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hAnsi="宋体" w:cs="宋体"/>
          <w:b/>
          <w:sz w:val="48"/>
          <w:szCs w:val="48"/>
        </w:rPr>
      </w:pPr>
    </w:p>
    <w:p>
      <w:pPr>
        <w:jc w:val="center"/>
        <w:rPr>
          <w:rFonts w:ascii="宋体" w:hAnsi="宋体" w:cs="宋体"/>
          <w:b/>
          <w:sz w:val="48"/>
          <w:szCs w:val="48"/>
        </w:rPr>
      </w:pPr>
      <w:r>
        <w:rPr>
          <w:rFonts w:hint="eastAsia" w:ascii="宋体" w:hAnsi="宋体" w:cs="宋体"/>
          <w:b/>
          <w:sz w:val="48"/>
          <w:szCs w:val="48"/>
        </w:rPr>
        <w:t>重庆通力高速公路养护工程有限公司</w:t>
      </w:r>
    </w:p>
    <w:p>
      <w:pPr>
        <w:jc w:val="center"/>
        <w:rPr>
          <w:rFonts w:hint="default" w:ascii="宋体" w:hAnsi="宋体" w:cs="宋体"/>
          <w:b/>
          <w:spacing w:val="20"/>
          <w:sz w:val="72"/>
          <w:szCs w:val="72"/>
          <w:lang w:val="en-US"/>
        </w:rPr>
      </w:pPr>
      <w:r>
        <w:rPr>
          <w:rFonts w:hint="eastAsia" w:ascii="宋体" w:hAnsi="宋体" w:cs="宋体"/>
          <w:b/>
          <w:sz w:val="48"/>
          <w:szCs w:val="48"/>
          <w:lang w:val="en-US" w:eastAsia="zh-CN"/>
        </w:rPr>
        <w:t>梁忠高速公路日常养护工程劳务协作项目</w:t>
      </w:r>
    </w:p>
    <w:p>
      <w:pPr>
        <w:pStyle w:val="2"/>
        <w:jc w:val="center"/>
        <w:rPr>
          <w:rFonts w:hint="eastAsia" w:ascii="宋体" w:hAnsi="宋体" w:eastAsia="宋体" w:cs="宋体"/>
          <w:b/>
          <w:color w:val="auto"/>
          <w:kern w:val="2"/>
          <w:sz w:val="48"/>
          <w:szCs w:val="48"/>
          <w:lang w:val="en-US" w:eastAsia="zh-CN" w:bidi="ar-SA"/>
        </w:rPr>
      </w:pPr>
      <w:r>
        <w:rPr>
          <w:rFonts w:hint="eastAsia" w:ascii="宋体" w:hAnsi="宋体" w:eastAsia="宋体" w:cs="宋体"/>
          <w:b/>
          <w:color w:val="auto"/>
          <w:kern w:val="2"/>
          <w:sz w:val="48"/>
          <w:szCs w:val="48"/>
          <w:lang w:val="en-US" w:eastAsia="zh-CN" w:bidi="ar-SA"/>
        </w:rPr>
        <w:t>（第二次）</w:t>
      </w:r>
    </w:p>
    <w:p>
      <w:pPr>
        <w:jc w:val="center"/>
        <w:rPr>
          <w:rFonts w:ascii="宋体" w:hAnsi="宋体" w:cs="宋体"/>
          <w:b/>
          <w:spacing w:val="20"/>
          <w:sz w:val="72"/>
          <w:szCs w:val="72"/>
        </w:rPr>
      </w:pPr>
    </w:p>
    <w:p>
      <w:pPr>
        <w:pStyle w:val="2"/>
        <w:rPr>
          <w:rFonts w:ascii="宋体" w:hAnsi="宋体" w:cs="宋体"/>
          <w:b/>
          <w:spacing w:val="20"/>
          <w:sz w:val="72"/>
          <w:szCs w:val="72"/>
        </w:rPr>
      </w:pPr>
    </w:p>
    <w:p>
      <w:pPr>
        <w:pStyle w:val="2"/>
        <w:rPr>
          <w:rFonts w:ascii="宋体" w:hAnsi="宋体" w:cs="宋体"/>
          <w:b/>
          <w:spacing w:val="20"/>
          <w:sz w:val="72"/>
          <w:szCs w:val="72"/>
        </w:rPr>
      </w:pPr>
    </w:p>
    <w:p>
      <w:pPr>
        <w:jc w:val="center"/>
        <w:rPr>
          <w:rFonts w:ascii="宋体" w:hAnsi="宋体" w:cs="宋体"/>
          <w:b/>
          <w:spacing w:val="20"/>
          <w:sz w:val="84"/>
          <w:szCs w:val="84"/>
        </w:rPr>
      </w:pPr>
      <w:r>
        <w:rPr>
          <w:rFonts w:hint="eastAsia" w:ascii="宋体" w:hAnsi="宋体" w:cs="宋体"/>
          <w:b/>
          <w:spacing w:val="20"/>
          <w:sz w:val="84"/>
          <w:szCs w:val="84"/>
        </w:rPr>
        <w:t>竞争性比选文件</w:t>
      </w:r>
    </w:p>
    <w:p>
      <w:pPr>
        <w:rPr>
          <w:rFonts w:ascii="宋体" w:hAnsi="宋体" w:cs="宋体"/>
          <w:szCs w:val="21"/>
        </w:rPr>
      </w:pPr>
    </w:p>
    <w:p>
      <w:pPr>
        <w:rPr>
          <w:rFonts w:ascii="宋体" w:hAnsi="宋体" w:cs="宋体"/>
          <w:szCs w:val="21"/>
        </w:rPr>
      </w:pPr>
    </w:p>
    <w:p>
      <w:pPr>
        <w:rPr>
          <w:rFonts w:ascii="宋体" w:hAnsi="宋体" w:cs="宋体"/>
          <w:szCs w:val="21"/>
        </w:rPr>
      </w:pPr>
    </w:p>
    <w:p>
      <w:pPr>
        <w:rPr>
          <w:rFonts w:ascii="宋体" w:hAnsi="宋体" w:cs="宋体"/>
          <w:szCs w:val="21"/>
        </w:rPr>
      </w:pPr>
    </w:p>
    <w:p>
      <w:pPr>
        <w:rPr>
          <w:rFonts w:ascii="宋体" w:hAnsi="宋体" w:cs="宋体"/>
          <w:szCs w:val="21"/>
        </w:rPr>
      </w:pPr>
    </w:p>
    <w:p>
      <w:pPr>
        <w:rPr>
          <w:rFonts w:ascii="宋体" w:hAnsi="宋体" w:cs="宋体"/>
          <w:szCs w:val="21"/>
        </w:rPr>
      </w:pPr>
    </w:p>
    <w:p>
      <w:pPr>
        <w:rPr>
          <w:rFonts w:ascii="宋体" w:hAnsi="宋体" w:cs="宋体"/>
          <w:szCs w:val="21"/>
        </w:rPr>
      </w:pPr>
    </w:p>
    <w:p>
      <w:pPr>
        <w:rPr>
          <w:rFonts w:ascii="宋体" w:hAnsi="宋体" w:cs="宋体"/>
          <w:szCs w:val="21"/>
        </w:rPr>
      </w:pPr>
    </w:p>
    <w:p>
      <w:pPr>
        <w:rPr>
          <w:rFonts w:ascii="宋体" w:hAnsi="宋体" w:cs="宋体"/>
          <w:szCs w:val="21"/>
        </w:rPr>
      </w:pPr>
    </w:p>
    <w:p>
      <w:pPr>
        <w:rPr>
          <w:rFonts w:ascii="宋体" w:hAnsi="宋体" w:cs="宋体"/>
          <w:szCs w:val="21"/>
        </w:rPr>
      </w:pPr>
    </w:p>
    <w:p>
      <w:pPr>
        <w:rPr>
          <w:rFonts w:ascii="宋体" w:hAnsi="宋体" w:cs="宋体"/>
          <w:szCs w:val="21"/>
        </w:rPr>
      </w:pPr>
    </w:p>
    <w:p>
      <w:pPr>
        <w:rPr>
          <w:rFonts w:ascii="宋体" w:hAnsi="宋体" w:cs="宋体"/>
          <w:szCs w:val="21"/>
        </w:rPr>
      </w:pPr>
    </w:p>
    <w:p>
      <w:pPr>
        <w:rPr>
          <w:rFonts w:ascii="宋体" w:hAnsi="宋体" w:cs="宋体"/>
          <w:szCs w:val="21"/>
        </w:rPr>
      </w:pPr>
    </w:p>
    <w:p>
      <w:pPr>
        <w:pStyle w:val="5"/>
        <w:ind w:left="0" w:leftChars="0" w:firstLine="0" w:firstLineChars="0"/>
      </w:pPr>
    </w:p>
    <w:p>
      <w:pPr>
        <w:rPr>
          <w:rFonts w:ascii="宋体" w:hAnsi="宋体" w:cs="宋体"/>
          <w:szCs w:val="21"/>
        </w:rPr>
      </w:pPr>
    </w:p>
    <w:p>
      <w:pPr>
        <w:rPr>
          <w:rFonts w:ascii="宋体" w:hAnsi="宋体" w:cs="宋体"/>
          <w:spacing w:val="100"/>
          <w:szCs w:val="21"/>
        </w:rPr>
      </w:pPr>
    </w:p>
    <w:p>
      <w:pPr>
        <w:pStyle w:val="11"/>
        <w:spacing w:line="360" w:lineRule="auto"/>
        <w:ind w:left="99" w:leftChars="47"/>
        <w:jc w:val="center"/>
        <w:rPr>
          <w:rFonts w:ascii="宋体" w:hAnsi="宋体" w:cs="宋体"/>
          <w:b/>
          <w:sz w:val="32"/>
          <w:szCs w:val="32"/>
        </w:rPr>
      </w:pPr>
      <w:r>
        <w:rPr>
          <w:rFonts w:hint="eastAsia" w:ascii="宋体" w:hAnsi="宋体" w:cs="宋体"/>
          <w:b/>
          <w:sz w:val="32"/>
          <w:szCs w:val="32"/>
        </w:rPr>
        <w:t>重庆通力高速公路养护工程有限公司</w:t>
      </w:r>
    </w:p>
    <w:p>
      <w:pPr>
        <w:pStyle w:val="11"/>
        <w:spacing w:line="360" w:lineRule="auto"/>
        <w:ind w:left="99" w:leftChars="47"/>
        <w:jc w:val="center"/>
        <w:rPr>
          <w:rFonts w:ascii="宋体" w:hAnsi="宋体" w:cs="宋体"/>
          <w:b/>
          <w:sz w:val="32"/>
          <w:szCs w:val="32"/>
        </w:rPr>
      </w:pPr>
      <w:r>
        <w:rPr>
          <w:rFonts w:hint="eastAsia" w:ascii="宋体" w:hAnsi="宋体" w:cs="宋体"/>
          <w:b/>
          <w:sz w:val="32"/>
          <w:szCs w:val="32"/>
        </w:rPr>
        <w:t>2020年</w:t>
      </w:r>
      <w:r>
        <w:rPr>
          <w:rFonts w:hint="eastAsia" w:ascii="宋体" w:hAnsi="宋体" w:cs="宋体"/>
          <w:b/>
          <w:sz w:val="32"/>
          <w:szCs w:val="32"/>
          <w:lang w:val="en-US" w:eastAsia="zh-CN"/>
        </w:rPr>
        <w:t>8</w:t>
      </w:r>
      <w:r>
        <w:rPr>
          <w:rFonts w:hint="eastAsia" w:ascii="宋体" w:hAnsi="宋体" w:cs="宋体"/>
          <w:b/>
          <w:sz w:val="32"/>
          <w:szCs w:val="32"/>
        </w:rPr>
        <w:t>月</w:t>
      </w:r>
    </w:p>
    <w:p/>
    <w:p>
      <w:pPr>
        <w:pStyle w:val="15"/>
      </w:pPr>
    </w:p>
    <w:p>
      <w:pPr>
        <w:jc w:val="center"/>
        <w:rPr>
          <w:rFonts w:hint="eastAsia" w:ascii="宋体" w:hAnsi="宋体" w:cs="宋体"/>
          <w:b/>
          <w:sz w:val="30"/>
          <w:szCs w:val="30"/>
        </w:rPr>
      </w:pPr>
      <w:r>
        <w:rPr>
          <w:rFonts w:hint="eastAsia" w:ascii="宋体" w:hAnsi="宋体" w:cs="宋体"/>
          <w:b/>
          <w:sz w:val="30"/>
          <w:szCs w:val="30"/>
        </w:rPr>
        <w:t>重庆通力高速公路养护工程有限公司</w:t>
      </w:r>
    </w:p>
    <w:p>
      <w:pPr>
        <w:jc w:val="center"/>
        <w:rPr>
          <w:rFonts w:hint="eastAsia" w:ascii="宋体" w:hAnsi="宋体" w:cs="宋体"/>
          <w:b/>
          <w:sz w:val="30"/>
          <w:szCs w:val="30"/>
        </w:rPr>
      </w:pPr>
      <w:r>
        <w:rPr>
          <w:rFonts w:hint="eastAsia" w:ascii="宋体" w:hAnsi="宋体" w:cs="宋体"/>
          <w:b/>
          <w:sz w:val="30"/>
          <w:szCs w:val="30"/>
          <w:lang w:val="en-US" w:eastAsia="zh-CN"/>
        </w:rPr>
        <w:t>梁忠高速公路日常养护工程劳务协作</w:t>
      </w:r>
      <w:r>
        <w:rPr>
          <w:rFonts w:hint="eastAsia" w:ascii="宋体" w:hAnsi="宋体" w:cs="宋体"/>
          <w:b/>
          <w:sz w:val="30"/>
          <w:szCs w:val="30"/>
        </w:rPr>
        <w:t>项目</w:t>
      </w:r>
      <w:r>
        <w:rPr>
          <w:rFonts w:hint="eastAsia" w:ascii="宋体" w:hAnsi="宋体" w:cs="宋体"/>
          <w:b/>
          <w:sz w:val="30"/>
          <w:szCs w:val="30"/>
          <w:lang w:eastAsia="zh-CN"/>
        </w:rPr>
        <w:t>（</w:t>
      </w:r>
      <w:r>
        <w:rPr>
          <w:rFonts w:hint="eastAsia" w:ascii="宋体" w:hAnsi="宋体" w:cs="宋体"/>
          <w:b/>
          <w:sz w:val="30"/>
          <w:szCs w:val="30"/>
          <w:lang w:val="en-US" w:eastAsia="zh-CN"/>
        </w:rPr>
        <w:t>第二次</w:t>
      </w:r>
      <w:r>
        <w:rPr>
          <w:rFonts w:hint="eastAsia" w:ascii="宋体" w:hAnsi="宋体" w:cs="宋体"/>
          <w:b/>
          <w:sz w:val="30"/>
          <w:szCs w:val="30"/>
          <w:lang w:eastAsia="zh-CN"/>
        </w:rPr>
        <w:t>）</w:t>
      </w:r>
      <w:r>
        <w:rPr>
          <w:rFonts w:hint="eastAsia" w:ascii="宋体" w:hAnsi="宋体" w:cs="宋体"/>
          <w:b/>
          <w:sz w:val="30"/>
          <w:szCs w:val="30"/>
        </w:rPr>
        <w:t>竞争性比选公告</w:t>
      </w:r>
    </w:p>
    <w:p>
      <w:pPr>
        <w:spacing w:line="400" w:lineRule="exact"/>
        <w:ind w:firstLine="120" w:firstLineChars="50"/>
        <w:rPr>
          <w:rFonts w:ascii="宋体" w:hAnsi="宋体" w:cs="宋体"/>
          <w:sz w:val="24"/>
          <w:szCs w:val="24"/>
          <w:u w:val="single"/>
        </w:rPr>
      </w:pPr>
      <w:bookmarkStart w:id="0" w:name="_Toc296602410"/>
      <w:bookmarkStart w:id="1" w:name="_Toc179632536"/>
      <w:bookmarkStart w:id="2" w:name="_Toc144974487"/>
      <w:bookmarkStart w:id="3" w:name="_Toc246996166"/>
      <w:bookmarkStart w:id="4" w:name="_Toc152042295"/>
      <w:bookmarkStart w:id="5" w:name="_Toc246996909"/>
      <w:bookmarkStart w:id="6" w:name="_Toc152045519"/>
      <w:bookmarkStart w:id="7" w:name="_Toc247085680"/>
    </w:p>
    <w:bookmarkEnd w:id="0"/>
    <w:bookmarkEnd w:id="1"/>
    <w:bookmarkEnd w:id="2"/>
    <w:bookmarkEnd w:id="3"/>
    <w:bookmarkEnd w:id="4"/>
    <w:bookmarkEnd w:id="5"/>
    <w:bookmarkEnd w:id="6"/>
    <w:bookmarkEnd w:id="7"/>
    <w:p>
      <w:pPr>
        <w:ind w:firstLine="420" w:firstLineChars="200"/>
        <w:jc w:val="left"/>
        <w:rPr>
          <w:szCs w:val="21"/>
        </w:rPr>
      </w:pPr>
      <w:bookmarkStart w:id="8" w:name="_Toc247085682"/>
      <w:bookmarkStart w:id="9" w:name="_Toc152042297"/>
      <w:bookmarkStart w:id="10" w:name="_Toc144974489"/>
      <w:bookmarkStart w:id="11" w:name="_Toc179632538"/>
      <w:bookmarkStart w:id="12" w:name="_Toc296602412"/>
      <w:bookmarkStart w:id="13" w:name="_Toc246996911"/>
      <w:bookmarkStart w:id="14" w:name="_Toc152045521"/>
      <w:bookmarkStart w:id="15" w:name="_Toc246996168"/>
      <w:r>
        <w:rPr>
          <w:szCs w:val="21"/>
        </w:rPr>
        <w:t>本项目</w:t>
      </w:r>
      <w:r>
        <w:rPr>
          <w:rFonts w:hint="eastAsia"/>
          <w:szCs w:val="21"/>
        </w:rPr>
        <w:t>重庆通力高速公路养护工程有限公司</w:t>
      </w:r>
      <w:r>
        <w:rPr>
          <w:rFonts w:hint="eastAsia"/>
          <w:szCs w:val="21"/>
          <w:lang w:val="en-US" w:eastAsia="zh-CN"/>
        </w:rPr>
        <w:t>梁忠高速公路日常养护工程劳务协作项目</w:t>
      </w:r>
      <w:r>
        <w:rPr>
          <w:szCs w:val="21"/>
        </w:rPr>
        <w:t>准备组织实施，重庆通力高速公路养护工程有限公司计划以</w:t>
      </w:r>
      <w:r>
        <w:rPr>
          <w:rFonts w:hint="eastAsia"/>
          <w:szCs w:val="21"/>
        </w:rPr>
        <w:t>竞争性</w:t>
      </w:r>
      <w:r>
        <w:rPr>
          <w:rFonts w:hint="eastAsia"/>
          <w:szCs w:val="21"/>
          <w:lang w:val="en-US" w:eastAsia="zh-CN"/>
        </w:rPr>
        <w:t>比选人</w:t>
      </w:r>
      <w:r>
        <w:rPr>
          <w:szCs w:val="21"/>
        </w:rPr>
        <w:t>式确定</w:t>
      </w:r>
      <w:r>
        <w:rPr>
          <w:rFonts w:hint="eastAsia"/>
          <w:szCs w:val="21"/>
        </w:rPr>
        <w:t>合作</w:t>
      </w:r>
      <w:r>
        <w:rPr>
          <w:szCs w:val="21"/>
        </w:rPr>
        <w:t>单位，具体情况如下：</w:t>
      </w:r>
    </w:p>
    <w:p>
      <w:pPr>
        <w:spacing w:line="400" w:lineRule="exact"/>
        <w:rPr>
          <w:b/>
          <w:szCs w:val="21"/>
        </w:rPr>
      </w:pPr>
      <w:bookmarkStart w:id="16" w:name="_Toc296602411"/>
      <w:bookmarkStart w:id="17" w:name="_Toc247085681"/>
      <w:bookmarkStart w:id="18" w:name="_Toc144974488"/>
      <w:bookmarkStart w:id="19" w:name="_Toc246996910"/>
      <w:bookmarkStart w:id="20" w:name="_Toc152042296"/>
      <w:bookmarkStart w:id="21" w:name="_Toc246996167"/>
      <w:bookmarkStart w:id="22" w:name="_Toc152045520"/>
      <w:bookmarkStart w:id="23" w:name="_Toc179632537"/>
      <w:r>
        <w:rPr>
          <w:b/>
          <w:szCs w:val="21"/>
        </w:rPr>
        <w:t>一、项目概况与</w:t>
      </w:r>
      <w:r>
        <w:rPr>
          <w:rFonts w:hint="eastAsia"/>
          <w:b/>
          <w:szCs w:val="21"/>
        </w:rPr>
        <w:t>竞争性比选</w:t>
      </w:r>
      <w:r>
        <w:rPr>
          <w:b/>
          <w:szCs w:val="21"/>
        </w:rPr>
        <w:t>范围</w:t>
      </w:r>
      <w:bookmarkEnd w:id="16"/>
      <w:bookmarkEnd w:id="17"/>
      <w:bookmarkEnd w:id="18"/>
      <w:bookmarkEnd w:id="19"/>
      <w:bookmarkEnd w:id="20"/>
      <w:bookmarkEnd w:id="21"/>
      <w:bookmarkEnd w:id="22"/>
      <w:bookmarkEnd w:id="23"/>
    </w:p>
    <w:p>
      <w:pPr>
        <w:spacing w:line="400" w:lineRule="exact"/>
        <w:ind w:firstLine="420" w:firstLineChars="200"/>
        <w:rPr>
          <w:rFonts w:hint="eastAsia" w:ascii="宋体" w:hAnsi="宋体" w:cs="宋体"/>
          <w:kern w:val="0"/>
          <w:szCs w:val="21"/>
          <w:lang w:val="en-US" w:eastAsia="zh-CN"/>
        </w:rPr>
      </w:pPr>
      <w:r>
        <w:rPr>
          <w:rFonts w:hint="eastAsia" w:ascii="宋体" w:hAnsi="宋体" w:cs="宋体"/>
          <w:kern w:val="0"/>
          <w:szCs w:val="21"/>
          <w:lang w:val="en-US" w:eastAsia="zh-CN"/>
        </w:rPr>
        <w:t>1</w:t>
      </w:r>
      <w:r>
        <w:rPr>
          <w:rFonts w:hint="eastAsia" w:ascii="宋体" w:hAnsi="宋体" w:cs="宋体"/>
          <w:kern w:val="0"/>
          <w:szCs w:val="21"/>
        </w:rPr>
        <w:t>.1</w:t>
      </w:r>
      <w:r>
        <w:rPr>
          <w:rFonts w:hint="eastAsia" w:ascii="宋体" w:hAnsi="宋体" w:cs="宋体"/>
          <w:kern w:val="0"/>
          <w:szCs w:val="21"/>
          <w:lang w:val="en-US" w:eastAsia="zh-CN"/>
        </w:rPr>
        <w:t>项目概况：重庆通力高速公路养护工程有限公司接管高速区域G5515张南高速梁忠段（K0-K71+580）约71.58公里日常养护工作，计划服务周期10个月（合同签订之日起，至2021年7月30日止），预计本路段日常养护费用100万元，小型专项工程50万元。现对以下路段劳务用工以及小型专项劳务协作进行公开竞争性比选选择劳务合作队伍。</w:t>
      </w:r>
    </w:p>
    <w:p>
      <w:pPr>
        <w:spacing w:line="400" w:lineRule="exact"/>
        <w:ind w:firstLine="420" w:firstLineChars="200"/>
        <w:rPr>
          <w:rFonts w:hint="eastAsia" w:ascii="宋体" w:hAnsi="宋体" w:cs="宋体"/>
          <w:kern w:val="0"/>
          <w:szCs w:val="21"/>
        </w:rPr>
      </w:pPr>
      <w:r>
        <w:rPr>
          <w:rFonts w:hint="eastAsia" w:ascii="宋体" w:hAnsi="宋体" w:cs="宋体"/>
          <w:kern w:val="0"/>
          <w:szCs w:val="21"/>
          <w:lang w:val="en-US" w:eastAsia="zh-CN"/>
        </w:rPr>
        <w:t>1</w:t>
      </w:r>
      <w:r>
        <w:rPr>
          <w:rFonts w:hint="eastAsia" w:ascii="宋体" w:hAnsi="宋体" w:cs="宋体"/>
          <w:kern w:val="0"/>
          <w:szCs w:val="21"/>
        </w:rPr>
        <w:t>.2</w:t>
      </w:r>
      <w:r>
        <w:rPr>
          <w:rFonts w:hint="eastAsia" w:ascii="宋体" w:hAnsi="宋体" w:cs="宋体"/>
          <w:kern w:val="0"/>
          <w:szCs w:val="21"/>
          <w:lang w:val="en-US" w:eastAsia="zh-CN"/>
        </w:rPr>
        <w:t>竞</w:t>
      </w:r>
      <w:r>
        <w:rPr>
          <w:rFonts w:hint="eastAsia" w:ascii="宋体" w:hAnsi="宋体" w:cs="宋体"/>
          <w:kern w:val="0"/>
          <w:szCs w:val="21"/>
        </w:rPr>
        <w:t>标范围：</w:t>
      </w:r>
    </w:p>
    <w:p>
      <w:pPr>
        <w:spacing w:line="400" w:lineRule="exact"/>
        <w:ind w:firstLine="420" w:firstLineChars="200"/>
        <w:rPr>
          <w:rFonts w:hint="eastAsia" w:ascii="宋体" w:hAnsi="宋体" w:cs="宋体"/>
          <w:kern w:val="0"/>
          <w:szCs w:val="21"/>
        </w:rPr>
      </w:pPr>
      <w:r>
        <w:rPr>
          <w:rFonts w:hint="eastAsia" w:ascii="宋体" w:hAnsi="宋体" w:cs="宋体"/>
          <w:kern w:val="0"/>
          <w:szCs w:val="21"/>
          <w:lang w:val="en-US" w:eastAsia="zh-CN"/>
        </w:rPr>
        <w:t>1</w:t>
      </w:r>
      <w:r>
        <w:rPr>
          <w:rFonts w:hint="eastAsia" w:ascii="宋体" w:hAnsi="宋体" w:cs="宋体"/>
          <w:kern w:val="0"/>
          <w:szCs w:val="21"/>
        </w:rPr>
        <w:t>.2.1站房、收费广场、服务区公共区域保洁，沿线边沟清理、绿化修枝等季节性或集中性临时劳务用工，以</w:t>
      </w:r>
      <w:r>
        <w:rPr>
          <w:rFonts w:hint="eastAsia"/>
          <w:szCs w:val="22"/>
          <w:lang w:val="en-US" w:eastAsia="zh-CN"/>
        </w:rPr>
        <w:t>比选人</w:t>
      </w:r>
      <w:r>
        <w:rPr>
          <w:rFonts w:hint="eastAsia" w:ascii="宋体" w:hAnsi="宋体" w:cs="宋体"/>
          <w:kern w:val="0"/>
          <w:szCs w:val="21"/>
        </w:rPr>
        <w:t>下达任务为准，具体工作内容详见工程量清单。</w:t>
      </w:r>
    </w:p>
    <w:p>
      <w:pPr>
        <w:spacing w:line="400" w:lineRule="exact"/>
        <w:ind w:firstLine="420" w:firstLineChars="200"/>
        <w:rPr>
          <w:rFonts w:hint="eastAsia" w:ascii="宋体" w:hAnsi="宋体" w:cs="宋体"/>
          <w:kern w:val="0"/>
          <w:szCs w:val="21"/>
        </w:rPr>
      </w:pPr>
      <w:r>
        <w:rPr>
          <w:rFonts w:hint="eastAsia" w:ascii="宋体" w:hAnsi="宋体" w:cs="宋体"/>
          <w:kern w:val="0"/>
          <w:szCs w:val="21"/>
          <w:lang w:val="en-US" w:eastAsia="zh-CN"/>
        </w:rPr>
        <w:t>1</w:t>
      </w:r>
      <w:r>
        <w:rPr>
          <w:rFonts w:hint="eastAsia" w:ascii="宋体" w:hAnsi="宋体" w:cs="宋体"/>
          <w:kern w:val="0"/>
          <w:szCs w:val="21"/>
        </w:rPr>
        <w:t>.2.1.1沿线边沟清理：人工清理沿线边沟、截、排水沟；</w:t>
      </w:r>
    </w:p>
    <w:p>
      <w:pPr>
        <w:spacing w:line="400" w:lineRule="exact"/>
        <w:ind w:firstLine="420" w:firstLineChars="200"/>
        <w:rPr>
          <w:rFonts w:hint="eastAsia" w:ascii="宋体" w:hAnsi="宋体" w:cs="宋体"/>
          <w:kern w:val="0"/>
          <w:szCs w:val="21"/>
        </w:rPr>
      </w:pPr>
      <w:r>
        <w:rPr>
          <w:rFonts w:hint="eastAsia" w:ascii="宋体" w:hAnsi="宋体" w:cs="宋体"/>
          <w:kern w:val="0"/>
          <w:szCs w:val="21"/>
          <w:lang w:val="en-US" w:eastAsia="zh-CN"/>
        </w:rPr>
        <w:t>1</w:t>
      </w:r>
      <w:r>
        <w:rPr>
          <w:rFonts w:hint="eastAsia" w:ascii="宋体" w:hAnsi="宋体" w:cs="宋体"/>
          <w:kern w:val="0"/>
          <w:szCs w:val="21"/>
        </w:rPr>
        <w:t>.2.1.2绿化：人工对行道树剪枝、刷白，中央隔离带植物的修剪等工作；</w:t>
      </w:r>
    </w:p>
    <w:p>
      <w:pPr>
        <w:spacing w:line="400" w:lineRule="exact"/>
        <w:ind w:firstLine="420" w:firstLineChars="200"/>
        <w:rPr>
          <w:rFonts w:hint="eastAsia" w:ascii="宋体" w:hAnsi="宋体" w:cs="宋体"/>
          <w:kern w:val="0"/>
          <w:szCs w:val="21"/>
        </w:rPr>
      </w:pPr>
      <w:r>
        <w:rPr>
          <w:rFonts w:hint="eastAsia" w:ascii="宋体" w:hAnsi="宋体" w:cs="宋体"/>
          <w:kern w:val="0"/>
          <w:szCs w:val="21"/>
          <w:lang w:val="en-US" w:eastAsia="zh-CN"/>
        </w:rPr>
        <w:t>1</w:t>
      </w:r>
      <w:r>
        <w:rPr>
          <w:rFonts w:hint="eastAsia" w:ascii="宋体" w:hAnsi="宋体" w:cs="宋体"/>
          <w:kern w:val="0"/>
          <w:szCs w:val="21"/>
        </w:rPr>
        <w:t>.2.1.3站房维修：站场内道路、站场周边明沟或暗沟等排水设施清理、站房维修、站房化粪池清理等；</w:t>
      </w:r>
    </w:p>
    <w:p>
      <w:pPr>
        <w:spacing w:line="400" w:lineRule="exact"/>
        <w:ind w:firstLine="420" w:firstLineChars="200"/>
        <w:rPr>
          <w:rFonts w:hint="eastAsia" w:ascii="宋体" w:hAnsi="宋体" w:cs="宋体"/>
          <w:kern w:val="0"/>
          <w:szCs w:val="21"/>
        </w:rPr>
      </w:pPr>
      <w:r>
        <w:rPr>
          <w:rFonts w:hint="eastAsia" w:ascii="宋体" w:hAnsi="宋体" w:cs="宋体"/>
          <w:kern w:val="0"/>
          <w:szCs w:val="21"/>
          <w:lang w:val="en-US" w:eastAsia="zh-CN"/>
        </w:rPr>
        <w:t>1</w:t>
      </w:r>
      <w:r>
        <w:rPr>
          <w:rFonts w:hint="eastAsia" w:ascii="宋体" w:hAnsi="宋体" w:cs="宋体"/>
          <w:kern w:val="0"/>
          <w:szCs w:val="21"/>
        </w:rPr>
        <w:t>.2.1.4其他季节性或集中性临时劳务用工的具体工作内容详见工程量清单。此部分工作内容的结算，按</w:t>
      </w:r>
      <w:r>
        <w:rPr>
          <w:rFonts w:hint="eastAsia" w:ascii="宋体" w:hAnsi="宋体" w:cs="宋体"/>
          <w:kern w:val="0"/>
          <w:szCs w:val="21"/>
          <w:lang w:eastAsia="zh-CN"/>
        </w:rPr>
        <w:t>竞标</w:t>
      </w:r>
      <w:r>
        <w:rPr>
          <w:rFonts w:hint="eastAsia" w:ascii="宋体" w:hAnsi="宋体" w:cs="宋体"/>
          <w:kern w:val="0"/>
          <w:szCs w:val="21"/>
        </w:rPr>
        <w:t>报价清单单价进行结算。</w:t>
      </w:r>
    </w:p>
    <w:p>
      <w:pPr>
        <w:spacing w:line="400" w:lineRule="exact"/>
        <w:ind w:firstLine="420" w:firstLineChars="200"/>
        <w:rPr>
          <w:rFonts w:hint="eastAsia" w:ascii="宋体" w:hAnsi="宋体" w:cs="宋体"/>
          <w:kern w:val="0"/>
          <w:szCs w:val="21"/>
        </w:rPr>
      </w:pPr>
      <w:r>
        <w:rPr>
          <w:rFonts w:hint="eastAsia" w:ascii="宋体" w:hAnsi="宋体" w:cs="宋体"/>
          <w:kern w:val="0"/>
          <w:szCs w:val="21"/>
          <w:lang w:val="en-US" w:eastAsia="zh-CN"/>
        </w:rPr>
        <w:t>1</w:t>
      </w:r>
      <w:r>
        <w:rPr>
          <w:rFonts w:hint="eastAsia" w:ascii="宋体" w:hAnsi="宋体" w:cs="宋体"/>
          <w:kern w:val="0"/>
          <w:szCs w:val="21"/>
        </w:rPr>
        <w:t>.2.2小型专项劳务协作：沿线小专项工程，</w:t>
      </w:r>
      <w:r>
        <w:rPr>
          <w:rFonts w:hint="eastAsia"/>
          <w:szCs w:val="22"/>
          <w:lang w:val="en-US" w:eastAsia="zh-CN"/>
        </w:rPr>
        <w:t>比选人</w:t>
      </w:r>
      <w:r>
        <w:rPr>
          <w:rFonts w:hint="eastAsia" w:ascii="宋体" w:hAnsi="宋体" w:cs="宋体"/>
          <w:kern w:val="0"/>
          <w:szCs w:val="21"/>
        </w:rPr>
        <w:t>负责提供主材</w:t>
      </w:r>
      <w:r>
        <w:rPr>
          <w:rFonts w:hint="eastAsia" w:ascii="宋体" w:hAnsi="宋体" w:cs="宋体"/>
          <w:color w:val="0000FF"/>
          <w:kern w:val="0"/>
          <w:szCs w:val="21"/>
          <w:lang w:eastAsia="zh-CN"/>
        </w:rPr>
        <w:t>（</w:t>
      </w:r>
      <w:r>
        <w:rPr>
          <w:rFonts w:hint="eastAsia" w:ascii="宋体" w:hAnsi="宋体" w:cs="宋体"/>
          <w:color w:val="0000FF"/>
          <w:kern w:val="0"/>
          <w:szCs w:val="21"/>
          <w:lang w:val="en-US" w:eastAsia="zh-CN"/>
        </w:rPr>
        <w:t>主材范围包括但不限于水泥、商品砼、沥青砼、钢材、交安材料、防护网、或单项5万元以上的材料）</w:t>
      </w:r>
      <w:r>
        <w:rPr>
          <w:rFonts w:hint="eastAsia" w:ascii="宋体" w:hAnsi="宋体" w:cs="宋体"/>
          <w:kern w:val="0"/>
          <w:szCs w:val="21"/>
        </w:rPr>
        <w:t>，</w:t>
      </w:r>
      <w:r>
        <w:rPr>
          <w:rFonts w:hint="eastAsia" w:ascii="宋体" w:hAnsi="宋体" w:cs="宋体"/>
          <w:kern w:val="0"/>
          <w:szCs w:val="21"/>
          <w:lang w:eastAsia="zh-CN"/>
        </w:rPr>
        <w:t>竞标</w:t>
      </w:r>
      <w:r>
        <w:rPr>
          <w:rFonts w:hint="eastAsia" w:ascii="宋体" w:hAnsi="宋体" w:cs="宋体"/>
          <w:kern w:val="0"/>
          <w:szCs w:val="21"/>
          <w:lang w:val="en-US" w:eastAsia="zh-CN"/>
        </w:rPr>
        <w:t>人</w:t>
      </w:r>
      <w:r>
        <w:rPr>
          <w:rFonts w:hint="eastAsia" w:ascii="宋体" w:hAnsi="宋体" w:cs="宋体"/>
          <w:kern w:val="0"/>
          <w:szCs w:val="21"/>
        </w:rPr>
        <w:t>提供除此外的其他</w:t>
      </w:r>
      <w:r>
        <w:rPr>
          <w:rFonts w:hint="eastAsia" w:ascii="宋体" w:hAnsi="宋体" w:cs="宋体"/>
          <w:kern w:val="0"/>
          <w:szCs w:val="21"/>
          <w:lang w:val="en-US" w:eastAsia="zh-CN"/>
        </w:rPr>
        <w:t>辅材</w:t>
      </w:r>
      <w:r>
        <w:rPr>
          <w:rFonts w:hint="eastAsia" w:ascii="宋体" w:hAnsi="宋体" w:cs="宋体"/>
          <w:kern w:val="0"/>
          <w:szCs w:val="21"/>
        </w:rPr>
        <w:t>、小型机具及劳务用工，具体以</w:t>
      </w:r>
      <w:r>
        <w:rPr>
          <w:rFonts w:hint="eastAsia"/>
          <w:szCs w:val="22"/>
          <w:lang w:val="en-US" w:eastAsia="zh-CN"/>
        </w:rPr>
        <w:t>比选人</w:t>
      </w:r>
      <w:r>
        <w:rPr>
          <w:rFonts w:hint="eastAsia" w:ascii="宋体" w:hAnsi="宋体" w:cs="宋体"/>
          <w:kern w:val="0"/>
          <w:szCs w:val="21"/>
        </w:rPr>
        <w:t>下达任务为准。</w:t>
      </w:r>
    </w:p>
    <w:p>
      <w:pPr>
        <w:spacing w:line="400" w:lineRule="exact"/>
        <w:ind w:firstLine="420" w:firstLineChars="200"/>
        <w:rPr>
          <w:rFonts w:hint="eastAsia" w:ascii="宋体" w:hAnsi="宋体" w:cs="宋体"/>
          <w:kern w:val="0"/>
          <w:szCs w:val="21"/>
          <w:lang w:val="en-US" w:eastAsia="zh-CN"/>
        </w:rPr>
      </w:pPr>
      <w:r>
        <w:rPr>
          <w:rFonts w:hint="eastAsia" w:ascii="宋体" w:hAnsi="宋体" w:cs="宋体"/>
          <w:kern w:val="0"/>
          <w:szCs w:val="21"/>
          <w:lang w:val="en-US" w:eastAsia="zh-CN"/>
        </w:rPr>
        <w:t>1.3具体项目以</w:t>
      </w:r>
      <w:r>
        <w:rPr>
          <w:rFonts w:hint="eastAsia"/>
          <w:szCs w:val="22"/>
          <w:lang w:val="en-US" w:eastAsia="zh-CN"/>
        </w:rPr>
        <w:t>比选人</w:t>
      </w:r>
      <w:r>
        <w:rPr>
          <w:rFonts w:hint="eastAsia" w:ascii="宋体" w:hAnsi="宋体" w:cs="宋体"/>
          <w:kern w:val="0"/>
          <w:szCs w:val="21"/>
          <w:lang w:val="en-US" w:eastAsia="zh-CN"/>
        </w:rPr>
        <w:t>下达任务为准。注：如有其他日常养护工作，内容参照附件“日常养护工作内容”。</w:t>
      </w:r>
    </w:p>
    <w:p>
      <w:pPr>
        <w:spacing w:line="400" w:lineRule="exact"/>
        <w:ind w:firstLine="420" w:firstLineChars="200"/>
        <w:rPr>
          <w:rFonts w:hint="eastAsia" w:ascii="宋体" w:hAnsi="宋体" w:cs="宋体"/>
          <w:kern w:val="0"/>
          <w:szCs w:val="21"/>
          <w:lang w:val="en-US" w:eastAsia="zh-CN"/>
        </w:rPr>
      </w:pPr>
      <w:r>
        <w:rPr>
          <w:rFonts w:hint="eastAsia" w:ascii="宋体" w:hAnsi="宋体" w:cs="宋体"/>
          <w:kern w:val="0"/>
          <w:szCs w:val="21"/>
          <w:lang w:val="en-US" w:eastAsia="zh-CN"/>
        </w:rPr>
        <w:t>1.4竞争性比选日常劳务分包工程量清单详见下表：</w:t>
      </w:r>
    </w:p>
    <w:tbl>
      <w:tblPr>
        <w:tblStyle w:val="20"/>
        <w:tblW w:w="9177" w:type="dxa"/>
        <w:jc w:val="center"/>
        <w:tblInd w:w="0" w:type="dxa"/>
        <w:tblLayout w:type="fixed"/>
        <w:tblCellMar>
          <w:top w:w="15" w:type="dxa"/>
          <w:left w:w="15" w:type="dxa"/>
          <w:bottom w:w="15" w:type="dxa"/>
          <w:right w:w="15" w:type="dxa"/>
        </w:tblCellMar>
      </w:tblPr>
      <w:tblGrid>
        <w:gridCol w:w="750"/>
        <w:gridCol w:w="3244"/>
        <w:gridCol w:w="793"/>
        <w:gridCol w:w="4390"/>
      </w:tblGrid>
      <w:tr>
        <w:tblPrEx>
          <w:tblLayout w:type="fixed"/>
          <w:tblCellMar>
            <w:top w:w="15" w:type="dxa"/>
            <w:left w:w="15" w:type="dxa"/>
            <w:bottom w:w="15" w:type="dxa"/>
            <w:right w:w="15" w:type="dxa"/>
          </w:tblCellMar>
        </w:tblPrEx>
        <w:trPr>
          <w:trHeight w:val="286" w:hRule="atLeast"/>
          <w:jc w:val="center"/>
        </w:trPr>
        <w:tc>
          <w:tcPr>
            <w:tcW w:w="750" w:type="dxa"/>
            <w:tcBorders>
              <w:top w:val="single" w:color="000000" w:sz="12" w:space="0"/>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hint="eastAsia" w:ascii="宋体" w:hAnsi="宋体" w:cs="宋体"/>
                <w:color w:val="000000"/>
                <w:kern w:val="0"/>
                <w:sz w:val="18"/>
                <w:szCs w:val="18"/>
                <w:lang w:bidi="ar"/>
              </w:rPr>
            </w:pPr>
            <w:r>
              <w:rPr>
                <w:rFonts w:hint="eastAsia" w:ascii="宋体" w:hAnsi="宋体" w:eastAsia="宋体" w:cs="宋体"/>
                <w:i w:val="0"/>
                <w:color w:val="000000"/>
                <w:kern w:val="0"/>
                <w:sz w:val="18"/>
                <w:szCs w:val="18"/>
                <w:u w:val="none"/>
                <w:lang w:val="en-US" w:eastAsia="zh-CN" w:bidi="ar"/>
              </w:rPr>
              <w:t>序号</w:t>
            </w:r>
          </w:p>
        </w:tc>
        <w:tc>
          <w:tcPr>
            <w:tcW w:w="3244" w:type="dxa"/>
            <w:tcBorders>
              <w:top w:val="single" w:color="000000" w:sz="12" w:space="0"/>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hint="eastAsia" w:ascii="宋体" w:hAnsi="宋体" w:cs="宋体"/>
                <w:color w:val="000000"/>
                <w:kern w:val="0"/>
                <w:sz w:val="18"/>
                <w:szCs w:val="18"/>
                <w:lang w:bidi="ar"/>
              </w:rPr>
            </w:pPr>
            <w:r>
              <w:rPr>
                <w:rFonts w:hint="eastAsia" w:ascii="宋体" w:hAnsi="宋体" w:eastAsia="宋体" w:cs="宋体"/>
                <w:i w:val="0"/>
                <w:color w:val="000000"/>
                <w:kern w:val="0"/>
                <w:sz w:val="18"/>
                <w:szCs w:val="18"/>
                <w:u w:val="none"/>
                <w:lang w:val="en-US" w:eastAsia="zh-CN" w:bidi="ar"/>
              </w:rPr>
              <w:t>细目名称</w:t>
            </w:r>
          </w:p>
        </w:tc>
        <w:tc>
          <w:tcPr>
            <w:tcW w:w="793" w:type="dxa"/>
            <w:tcBorders>
              <w:top w:val="single" w:color="000000" w:sz="12" w:space="0"/>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hint="eastAsia" w:ascii="宋体" w:hAnsi="宋体" w:cs="宋体"/>
                <w:color w:val="000000"/>
                <w:kern w:val="0"/>
                <w:sz w:val="18"/>
                <w:szCs w:val="18"/>
                <w:lang w:bidi="ar"/>
              </w:rPr>
            </w:pPr>
            <w:r>
              <w:rPr>
                <w:rFonts w:hint="eastAsia" w:ascii="宋体" w:hAnsi="宋体" w:eastAsia="宋体" w:cs="宋体"/>
                <w:i w:val="0"/>
                <w:color w:val="000000"/>
                <w:kern w:val="0"/>
                <w:sz w:val="18"/>
                <w:szCs w:val="18"/>
                <w:u w:val="none"/>
                <w:lang w:val="en-US" w:eastAsia="zh-CN" w:bidi="ar"/>
              </w:rPr>
              <w:t>单位</w:t>
            </w:r>
          </w:p>
        </w:tc>
        <w:tc>
          <w:tcPr>
            <w:tcW w:w="4390" w:type="dxa"/>
            <w:tcBorders>
              <w:top w:val="single" w:color="000000" w:sz="12" w:space="0"/>
              <w:left w:val="single" w:color="000000" w:sz="12" w:space="0"/>
              <w:bottom w:val="single" w:color="000000" w:sz="12" w:space="0"/>
              <w:right w:val="single" w:color="000000" w:sz="12" w:space="0"/>
            </w:tcBorders>
            <w:vAlign w:val="top"/>
          </w:tcPr>
          <w:p>
            <w:pPr>
              <w:keepNext w:val="0"/>
              <w:keepLines w:val="0"/>
              <w:widowControl/>
              <w:suppressLineNumbers w:val="0"/>
              <w:jc w:val="center"/>
              <w:textAlignment w:val="top"/>
              <w:rPr>
                <w:rFonts w:hint="eastAsia" w:ascii="宋体" w:hAnsi="宋体" w:cs="宋体"/>
                <w:color w:val="000000"/>
                <w:kern w:val="0"/>
                <w:sz w:val="16"/>
                <w:szCs w:val="16"/>
                <w:lang w:bidi="ar"/>
              </w:rPr>
            </w:pPr>
            <w:r>
              <w:rPr>
                <w:rFonts w:hint="eastAsia" w:ascii="宋体" w:hAnsi="宋体" w:eastAsia="宋体" w:cs="宋体"/>
                <w:i w:val="0"/>
                <w:color w:val="000000"/>
                <w:kern w:val="0"/>
                <w:sz w:val="16"/>
                <w:szCs w:val="16"/>
                <w:u w:val="none"/>
                <w:lang w:val="en-US" w:eastAsia="zh-CN" w:bidi="ar"/>
              </w:rPr>
              <w:t>工作内容及说明</w:t>
            </w:r>
          </w:p>
        </w:tc>
      </w:tr>
      <w:tr>
        <w:tblPrEx>
          <w:tblLayout w:type="fixed"/>
          <w:tblCellMar>
            <w:top w:w="15" w:type="dxa"/>
            <w:left w:w="15" w:type="dxa"/>
            <w:bottom w:w="15" w:type="dxa"/>
            <w:right w:w="15" w:type="dxa"/>
          </w:tblCellMar>
        </w:tblPrEx>
        <w:trPr>
          <w:trHeight w:val="286" w:hRule="atLeast"/>
          <w:jc w:val="center"/>
        </w:trPr>
        <w:tc>
          <w:tcPr>
            <w:tcW w:w="750" w:type="dxa"/>
            <w:tcBorders>
              <w:top w:val="single" w:color="000000" w:sz="12" w:space="0"/>
              <w:left w:val="single" w:color="000000" w:sz="12" w:space="0"/>
              <w:bottom w:val="single" w:color="000000" w:sz="12" w:space="0"/>
              <w:right w:val="single" w:color="000000" w:sz="12" w:space="0"/>
            </w:tcBorders>
            <w:vAlign w:val="center"/>
          </w:tcPr>
          <w:p>
            <w:pPr>
              <w:jc w:val="center"/>
              <w:rPr>
                <w:rFonts w:ascii="宋体" w:hAnsi="宋体" w:cs="宋体"/>
                <w:b/>
                <w:color w:val="000000"/>
                <w:sz w:val="18"/>
                <w:szCs w:val="18"/>
              </w:rPr>
            </w:pPr>
          </w:p>
        </w:tc>
        <w:tc>
          <w:tcPr>
            <w:tcW w:w="3244" w:type="dxa"/>
            <w:tcBorders>
              <w:top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b/>
                <w:color w:val="000000"/>
                <w:sz w:val="18"/>
                <w:szCs w:val="18"/>
              </w:rPr>
            </w:pPr>
            <w:r>
              <w:rPr>
                <w:rFonts w:hint="eastAsia" w:ascii="宋体" w:hAnsi="宋体" w:eastAsia="宋体" w:cs="宋体"/>
                <w:b/>
                <w:i w:val="0"/>
                <w:color w:val="000000"/>
                <w:kern w:val="0"/>
                <w:sz w:val="18"/>
                <w:szCs w:val="18"/>
                <w:u w:val="none"/>
                <w:lang w:val="en-US" w:eastAsia="zh-CN" w:bidi="ar"/>
              </w:rPr>
              <w:t>清单   第100章  总则</w:t>
            </w:r>
          </w:p>
        </w:tc>
        <w:tc>
          <w:tcPr>
            <w:tcW w:w="793" w:type="dxa"/>
            <w:tcBorders>
              <w:top w:val="single" w:color="000000" w:sz="12" w:space="0"/>
              <w:bottom w:val="single" w:color="000000" w:sz="12" w:space="0"/>
              <w:right w:val="single" w:color="000000" w:sz="12" w:space="0"/>
            </w:tcBorders>
            <w:vAlign w:val="center"/>
          </w:tcPr>
          <w:p>
            <w:pPr>
              <w:jc w:val="center"/>
              <w:rPr>
                <w:rFonts w:ascii="宋体" w:hAnsi="宋体" w:cs="宋体"/>
                <w:color w:val="000000"/>
                <w:sz w:val="18"/>
                <w:szCs w:val="18"/>
              </w:rPr>
            </w:pPr>
          </w:p>
        </w:tc>
        <w:tc>
          <w:tcPr>
            <w:tcW w:w="4390" w:type="dxa"/>
            <w:tcBorders>
              <w:top w:val="single" w:color="000000" w:sz="12" w:space="0"/>
              <w:bottom w:val="single" w:color="000000" w:sz="12" w:space="0"/>
              <w:right w:val="single" w:color="000000" w:sz="12" w:space="0"/>
            </w:tcBorders>
            <w:vAlign w:val="top"/>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406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102-1</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安全生产费（暂定金额）</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项</w:t>
            </w:r>
          </w:p>
        </w:tc>
        <w:tc>
          <w:tcPr>
            <w:tcW w:w="4390" w:type="dxa"/>
            <w:tcBorders>
              <w:bottom w:val="single" w:color="000000" w:sz="12" w:space="0"/>
              <w:right w:val="single" w:color="000000" w:sz="12" w:space="0"/>
            </w:tcBorders>
            <w:vAlign w:val="center"/>
          </w:tcPr>
          <w:p>
            <w:pPr>
              <w:keepNext w:val="0"/>
              <w:keepLines w:val="0"/>
              <w:widowControl/>
              <w:suppressLineNumbers w:val="0"/>
              <w:jc w:val="left"/>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安全生产费用是指施工企业按照规定标准提取在成本中列支，专门用于完善和改进企业或项目安全生产条件的资金等（详见《企业安全生产费用提取和使用管理办法》财企〔2012〕16号）。结算时按该合同段第100～900章当期实际结算合计金额（不含安全生产费用本身）的1.5%计取，同时由投标人提供用于安全生产的证明发票（该发票必须符合法律法规的规定和招标人的要求）和安全生产费用使用清单，经招标人审核无误后，依据安全生产费用实际使用金额计入实际工程结算款中一并支付，并统一开具增值税专用发票,但安全生产费用的结算金额最高不超过工程造价的1.5%。投标人不得更改。</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104-1</w:t>
            </w:r>
          </w:p>
        </w:tc>
        <w:tc>
          <w:tcPr>
            <w:tcW w:w="3244" w:type="dxa"/>
            <w:tcBorders>
              <w:top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断道施工交通组织</w:t>
            </w:r>
          </w:p>
        </w:tc>
        <w:tc>
          <w:tcPr>
            <w:tcW w:w="793" w:type="dxa"/>
            <w:tcBorders>
              <w:top w:val="single" w:color="000000" w:sz="12" w:space="0"/>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天</w:t>
            </w:r>
          </w:p>
        </w:tc>
        <w:tc>
          <w:tcPr>
            <w:tcW w:w="4390" w:type="dxa"/>
            <w:vMerge w:val="restart"/>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仅用于抢险项目</w:t>
            </w:r>
            <w:r>
              <w:rPr>
                <w:rStyle w:val="32"/>
                <w:lang w:val="en-US" w:eastAsia="zh-CN" w:bidi="ar"/>
              </w:rPr>
              <w:t>（104-1断道施工交通组织为该段路抢险，双向断道的交通组织形式。104-5单道双通交通组织为该段路抢险，单向断道、单道双通的交通组织形式）</w:t>
            </w:r>
            <w:r>
              <w:rPr>
                <w:rStyle w:val="33"/>
                <w:lang w:val="en-US" w:eastAsia="zh-CN" w:bidi="ar"/>
              </w:rPr>
              <w:t>。其他项目的交通组织费包含在第200章至900章各细目单价中。</w:t>
            </w:r>
          </w:p>
        </w:tc>
      </w:tr>
      <w:tr>
        <w:tblPrEx>
          <w:tblLayout w:type="fixed"/>
          <w:tblCellMar>
            <w:top w:w="15" w:type="dxa"/>
            <w:left w:w="15" w:type="dxa"/>
            <w:bottom w:w="15" w:type="dxa"/>
            <w:right w:w="15" w:type="dxa"/>
          </w:tblCellMar>
        </w:tblPrEx>
        <w:trPr>
          <w:trHeight w:val="465"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104-2</w:t>
            </w:r>
          </w:p>
        </w:tc>
        <w:tc>
          <w:tcPr>
            <w:tcW w:w="3244" w:type="dxa"/>
            <w:tcBorders>
              <w:top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占道施工交通组织（施工作业长度100m）</w:t>
            </w:r>
          </w:p>
        </w:tc>
        <w:tc>
          <w:tcPr>
            <w:tcW w:w="793" w:type="dxa"/>
            <w:tcBorders>
              <w:top w:val="single" w:color="000000" w:sz="12" w:space="0"/>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天</w:t>
            </w:r>
          </w:p>
        </w:tc>
        <w:tc>
          <w:tcPr>
            <w:tcW w:w="4390" w:type="dxa"/>
            <w:vMerge w:val="continue"/>
            <w:tcBorders>
              <w:bottom w:val="single" w:color="000000" w:sz="12" w:space="0"/>
              <w:right w:val="single" w:color="000000" w:sz="12" w:space="0"/>
            </w:tcBorders>
            <w:vAlign w:val="center"/>
          </w:tcPr>
          <w:p>
            <w:pPr>
              <w:jc w:val="center"/>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465"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104-3</w:t>
            </w:r>
          </w:p>
        </w:tc>
        <w:tc>
          <w:tcPr>
            <w:tcW w:w="3244" w:type="dxa"/>
            <w:tcBorders>
              <w:top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占道施工交通组织（施工作业长度每增加100m）</w:t>
            </w:r>
          </w:p>
        </w:tc>
        <w:tc>
          <w:tcPr>
            <w:tcW w:w="793" w:type="dxa"/>
            <w:tcBorders>
              <w:top w:val="single" w:color="000000" w:sz="12" w:space="0"/>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天</w:t>
            </w:r>
          </w:p>
        </w:tc>
        <w:tc>
          <w:tcPr>
            <w:tcW w:w="4390" w:type="dxa"/>
            <w:vMerge w:val="continue"/>
            <w:tcBorders>
              <w:bottom w:val="single" w:color="000000" w:sz="12" w:space="0"/>
              <w:right w:val="single" w:color="000000" w:sz="12" w:space="0"/>
            </w:tcBorders>
            <w:vAlign w:val="center"/>
          </w:tcPr>
          <w:p>
            <w:pPr>
              <w:jc w:val="center"/>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465"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104-4</w:t>
            </w:r>
          </w:p>
        </w:tc>
        <w:tc>
          <w:tcPr>
            <w:tcW w:w="3244" w:type="dxa"/>
            <w:tcBorders>
              <w:top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单道双通交通组织（施工作业长度100m）</w:t>
            </w:r>
          </w:p>
        </w:tc>
        <w:tc>
          <w:tcPr>
            <w:tcW w:w="793" w:type="dxa"/>
            <w:tcBorders>
              <w:top w:val="single" w:color="000000" w:sz="12" w:space="0"/>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天</w:t>
            </w:r>
          </w:p>
        </w:tc>
        <w:tc>
          <w:tcPr>
            <w:tcW w:w="4390" w:type="dxa"/>
            <w:vMerge w:val="continue"/>
            <w:tcBorders>
              <w:bottom w:val="single" w:color="000000" w:sz="12" w:space="0"/>
              <w:right w:val="single" w:color="000000" w:sz="12" w:space="0"/>
            </w:tcBorders>
            <w:vAlign w:val="center"/>
          </w:tcPr>
          <w:p>
            <w:pPr>
              <w:jc w:val="center"/>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465"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104-5</w:t>
            </w:r>
          </w:p>
        </w:tc>
        <w:tc>
          <w:tcPr>
            <w:tcW w:w="3244" w:type="dxa"/>
            <w:tcBorders>
              <w:top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单道双通交通组织（施工作业长度每增加100m）</w:t>
            </w:r>
          </w:p>
        </w:tc>
        <w:tc>
          <w:tcPr>
            <w:tcW w:w="793" w:type="dxa"/>
            <w:tcBorders>
              <w:top w:val="single" w:color="000000" w:sz="12" w:space="0"/>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天</w:t>
            </w:r>
          </w:p>
        </w:tc>
        <w:tc>
          <w:tcPr>
            <w:tcW w:w="4390" w:type="dxa"/>
            <w:vMerge w:val="continue"/>
            <w:tcBorders>
              <w:bottom w:val="single" w:color="000000" w:sz="12" w:space="0"/>
              <w:right w:val="single" w:color="000000" w:sz="12" w:space="0"/>
            </w:tcBorders>
            <w:vAlign w:val="center"/>
          </w:tcPr>
          <w:p>
            <w:pPr>
              <w:jc w:val="center"/>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286" w:hRule="atLeast"/>
          <w:jc w:val="center"/>
        </w:trPr>
        <w:tc>
          <w:tcPr>
            <w:tcW w:w="750" w:type="dxa"/>
            <w:tcBorders>
              <w:top w:val="single" w:color="000000" w:sz="12" w:space="0"/>
              <w:left w:val="single" w:color="000000" w:sz="12" w:space="0"/>
              <w:bottom w:val="single" w:color="000000" w:sz="12" w:space="0"/>
              <w:right w:val="single" w:color="000000" w:sz="12" w:space="0"/>
            </w:tcBorders>
            <w:vAlign w:val="center"/>
          </w:tcPr>
          <w:p>
            <w:pPr>
              <w:jc w:val="center"/>
              <w:rPr>
                <w:rFonts w:ascii="宋体" w:hAnsi="宋体" w:cs="宋体"/>
                <w:color w:val="000000"/>
                <w:sz w:val="18"/>
                <w:szCs w:val="18"/>
              </w:rPr>
            </w:pPr>
          </w:p>
        </w:tc>
        <w:tc>
          <w:tcPr>
            <w:tcW w:w="3244" w:type="dxa"/>
            <w:tcBorders>
              <w:top w:val="single" w:color="000000" w:sz="12" w:space="0"/>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b/>
                <w:color w:val="000000"/>
                <w:sz w:val="18"/>
                <w:szCs w:val="18"/>
              </w:rPr>
            </w:pPr>
            <w:r>
              <w:rPr>
                <w:rFonts w:hint="eastAsia" w:ascii="宋体" w:hAnsi="宋体" w:eastAsia="宋体" w:cs="宋体"/>
                <w:b/>
                <w:i w:val="0"/>
                <w:color w:val="000000"/>
                <w:kern w:val="0"/>
                <w:sz w:val="18"/>
                <w:szCs w:val="18"/>
                <w:u w:val="none"/>
                <w:lang w:val="en-US" w:eastAsia="zh-CN" w:bidi="ar"/>
              </w:rPr>
              <w:t>清单  第200章 保洁</w:t>
            </w:r>
          </w:p>
        </w:tc>
        <w:tc>
          <w:tcPr>
            <w:tcW w:w="793" w:type="dxa"/>
            <w:tcBorders>
              <w:top w:val="single" w:color="000000" w:sz="12" w:space="0"/>
              <w:left w:val="single" w:color="000000" w:sz="12" w:space="0"/>
              <w:bottom w:val="single" w:color="000000" w:sz="12" w:space="0"/>
              <w:right w:val="single" w:color="000000" w:sz="12" w:space="0"/>
            </w:tcBorders>
            <w:vAlign w:val="center"/>
          </w:tcPr>
          <w:p>
            <w:pPr>
              <w:jc w:val="center"/>
              <w:rPr>
                <w:rFonts w:ascii="宋体" w:hAnsi="宋体" w:cs="宋体"/>
                <w:color w:val="000000"/>
                <w:sz w:val="18"/>
                <w:szCs w:val="18"/>
              </w:rPr>
            </w:pPr>
          </w:p>
        </w:tc>
        <w:tc>
          <w:tcPr>
            <w:tcW w:w="4390" w:type="dxa"/>
            <w:tcBorders>
              <w:top w:val="single" w:color="000000" w:sz="12" w:space="0"/>
              <w:left w:val="single" w:color="000000" w:sz="12" w:space="0"/>
              <w:bottom w:val="single" w:color="000000" w:sz="12" w:space="0"/>
              <w:right w:val="single" w:color="000000" w:sz="12" w:space="0"/>
            </w:tcBorders>
            <w:vAlign w:val="center"/>
          </w:tcPr>
          <w:p>
            <w:pPr>
              <w:jc w:val="center"/>
              <w:rPr>
                <w:rFonts w:ascii="宋体" w:hAnsi="宋体" w:cs="宋体"/>
                <w:color w:val="000000"/>
                <w:sz w:val="18"/>
                <w:szCs w:val="18"/>
              </w:rPr>
            </w:pPr>
          </w:p>
        </w:tc>
      </w:tr>
      <w:tr>
        <w:tblPrEx>
          <w:tblLayout w:type="fixed"/>
          <w:tblCellMar>
            <w:top w:w="15" w:type="dxa"/>
            <w:left w:w="15" w:type="dxa"/>
            <w:bottom w:w="15" w:type="dxa"/>
            <w:right w:w="15" w:type="dxa"/>
          </w:tblCellMar>
        </w:tblPrEx>
        <w:trPr>
          <w:trHeight w:val="1591" w:hRule="atLeast"/>
          <w:jc w:val="center"/>
        </w:trPr>
        <w:tc>
          <w:tcPr>
            <w:tcW w:w="750" w:type="dxa"/>
            <w:tcBorders>
              <w:top w:val="single" w:color="000000" w:sz="12" w:space="0"/>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201-1</w:t>
            </w:r>
          </w:p>
        </w:tc>
        <w:tc>
          <w:tcPr>
            <w:tcW w:w="3244" w:type="dxa"/>
            <w:tcBorders>
              <w:top w:val="single" w:color="000000" w:sz="12" w:space="0"/>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道路定点保洁人员（绕城以外）</w:t>
            </w:r>
          </w:p>
        </w:tc>
        <w:tc>
          <w:tcPr>
            <w:tcW w:w="793" w:type="dxa"/>
            <w:tcBorders>
              <w:top w:val="single" w:color="000000" w:sz="12" w:space="0"/>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人.月</w:t>
            </w:r>
          </w:p>
        </w:tc>
        <w:tc>
          <w:tcPr>
            <w:tcW w:w="4390" w:type="dxa"/>
            <w:tcBorders>
              <w:top w:val="single" w:color="000000" w:sz="12" w:space="0"/>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仅适用于甲方要求的定点保洁人员。工作内容包括相应点的主线道路、桥梁（含伸缩缝清理）、隧道、立交及匝道、小型标志牌（含轮廓标、防撞桶等）、道路两侧（边网内）白色垃圾清扫（捡）、桥梁泄水孔清掏以及规定的工作内容。</w:t>
            </w:r>
          </w:p>
        </w:tc>
      </w:tr>
      <w:tr>
        <w:tblPrEx>
          <w:tblLayout w:type="fixed"/>
          <w:tblCellMar>
            <w:top w:w="15" w:type="dxa"/>
            <w:left w:w="15" w:type="dxa"/>
            <w:bottom w:w="15" w:type="dxa"/>
            <w:right w:w="15" w:type="dxa"/>
          </w:tblCellMar>
        </w:tblPrEx>
        <w:trPr>
          <w:trHeight w:val="1591" w:hRule="atLeast"/>
          <w:jc w:val="center"/>
        </w:trPr>
        <w:tc>
          <w:tcPr>
            <w:tcW w:w="750" w:type="dxa"/>
            <w:tcBorders>
              <w:top w:val="single" w:color="000000" w:sz="12" w:space="0"/>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201-2</w:t>
            </w:r>
          </w:p>
        </w:tc>
        <w:tc>
          <w:tcPr>
            <w:tcW w:w="3244" w:type="dxa"/>
            <w:tcBorders>
              <w:top w:val="single" w:color="000000" w:sz="12" w:space="0"/>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道路定点保洁人员（绕城及以内非开放路段）</w:t>
            </w:r>
          </w:p>
        </w:tc>
        <w:tc>
          <w:tcPr>
            <w:tcW w:w="793" w:type="dxa"/>
            <w:tcBorders>
              <w:top w:val="single" w:color="000000" w:sz="12" w:space="0"/>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人.月</w:t>
            </w:r>
          </w:p>
        </w:tc>
        <w:tc>
          <w:tcPr>
            <w:tcW w:w="4390" w:type="dxa"/>
            <w:tcBorders>
              <w:top w:val="single" w:color="000000" w:sz="12" w:space="0"/>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仅适用于甲方要求的定点保洁人员。工作内容包括相应点的主线道路、桥梁（含伸缩缝清理）、隧道、立交及匝道、小型标志牌（含轮廓标、防撞桶等）、道路两侧（边网内）白色垃圾清扫（捡）、桥梁泄水孔清掏以及规定的工作内容。</w:t>
            </w:r>
          </w:p>
        </w:tc>
      </w:tr>
      <w:tr>
        <w:tblPrEx>
          <w:tblLayout w:type="fixed"/>
          <w:tblCellMar>
            <w:top w:w="15" w:type="dxa"/>
            <w:left w:w="15" w:type="dxa"/>
            <w:bottom w:w="15" w:type="dxa"/>
            <w:right w:w="15" w:type="dxa"/>
          </w:tblCellMar>
        </w:tblPrEx>
        <w:trPr>
          <w:trHeight w:val="1591" w:hRule="atLeast"/>
          <w:jc w:val="center"/>
        </w:trPr>
        <w:tc>
          <w:tcPr>
            <w:tcW w:w="750" w:type="dxa"/>
            <w:tcBorders>
              <w:top w:val="single" w:color="000000" w:sz="12" w:space="0"/>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hint="default" w:ascii="宋体" w:hAnsi="宋体" w:eastAsia="宋体" w:cs="宋体"/>
                <w:color w:val="0000FF"/>
                <w:kern w:val="0"/>
                <w:sz w:val="18"/>
                <w:szCs w:val="18"/>
                <w:lang w:val="en-US" w:eastAsia="zh-CN" w:bidi="ar"/>
              </w:rPr>
            </w:pPr>
            <w:r>
              <w:rPr>
                <w:rFonts w:hint="eastAsia" w:ascii="宋体" w:hAnsi="宋体" w:eastAsia="宋体" w:cs="宋体"/>
                <w:i w:val="0"/>
                <w:color w:val="0000FF"/>
                <w:kern w:val="0"/>
                <w:sz w:val="18"/>
                <w:szCs w:val="18"/>
                <w:u w:val="none"/>
                <w:lang w:val="en-US" w:eastAsia="zh-CN" w:bidi="ar"/>
              </w:rPr>
              <w:t>202-1</w:t>
            </w:r>
          </w:p>
        </w:tc>
        <w:tc>
          <w:tcPr>
            <w:tcW w:w="3244" w:type="dxa"/>
            <w:tcBorders>
              <w:top w:val="single" w:color="000000" w:sz="12" w:space="0"/>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hint="eastAsia" w:ascii="宋体" w:hAnsi="宋体" w:cs="宋体"/>
                <w:color w:val="0000FF"/>
                <w:kern w:val="0"/>
                <w:sz w:val="18"/>
                <w:szCs w:val="18"/>
                <w:lang w:bidi="ar"/>
              </w:rPr>
            </w:pPr>
            <w:r>
              <w:rPr>
                <w:rFonts w:hint="eastAsia" w:ascii="宋体" w:hAnsi="宋体" w:eastAsia="宋体" w:cs="宋体"/>
                <w:i w:val="0"/>
                <w:color w:val="0000FF"/>
                <w:kern w:val="0"/>
                <w:sz w:val="18"/>
                <w:szCs w:val="18"/>
                <w:u w:val="none"/>
                <w:lang w:val="en-US" w:eastAsia="zh-CN" w:bidi="ar"/>
              </w:rPr>
              <w:t>路肩移动保洁</w:t>
            </w:r>
          </w:p>
        </w:tc>
        <w:tc>
          <w:tcPr>
            <w:tcW w:w="793" w:type="dxa"/>
            <w:tcBorders>
              <w:top w:val="single" w:color="000000" w:sz="12" w:space="0"/>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hint="eastAsia" w:ascii="宋体" w:hAnsi="宋体" w:eastAsia="宋体" w:cs="宋体"/>
                <w:color w:val="0000FF"/>
                <w:kern w:val="0"/>
                <w:sz w:val="18"/>
                <w:szCs w:val="18"/>
                <w:lang w:val="en-US" w:eastAsia="zh-CN" w:bidi="ar"/>
              </w:rPr>
            </w:pPr>
            <w:r>
              <w:rPr>
                <w:rFonts w:hint="eastAsia" w:ascii="宋体" w:hAnsi="宋体" w:eastAsia="宋体" w:cs="宋体"/>
                <w:i w:val="0"/>
                <w:color w:val="0000FF"/>
                <w:kern w:val="0"/>
                <w:sz w:val="18"/>
                <w:szCs w:val="18"/>
                <w:u w:val="none"/>
                <w:lang w:val="en-US" w:eastAsia="zh-CN" w:bidi="ar"/>
              </w:rPr>
              <w:t>km·次</w:t>
            </w:r>
          </w:p>
        </w:tc>
        <w:tc>
          <w:tcPr>
            <w:tcW w:w="4390" w:type="dxa"/>
            <w:tcBorders>
              <w:top w:val="single" w:color="000000" w:sz="12" w:space="0"/>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hint="eastAsia" w:ascii="宋体" w:hAnsi="宋体" w:cs="宋体"/>
                <w:color w:val="0000FF"/>
                <w:kern w:val="0"/>
                <w:sz w:val="18"/>
                <w:szCs w:val="18"/>
                <w:lang w:bidi="ar"/>
              </w:rPr>
            </w:pPr>
            <w:r>
              <w:rPr>
                <w:rFonts w:hint="eastAsia" w:ascii="宋体" w:hAnsi="宋体" w:eastAsia="宋体" w:cs="宋体"/>
                <w:i w:val="0"/>
                <w:color w:val="0000FF"/>
                <w:kern w:val="0"/>
                <w:sz w:val="18"/>
                <w:szCs w:val="18"/>
                <w:u w:val="none"/>
                <w:lang w:val="en-US" w:eastAsia="zh-CN" w:bidi="ar"/>
              </w:rPr>
              <w:t>人工配合客货两用车清捡两侧路肩、边坡、边沟杂物及垃圾、外运</w:t>
            </w:r>
          </w:p>
        </w:tc>
      </w:tr>
      <w:tr>
        <w:tblPrEx>
          <w:tblLayout w:type="fixed"/>
          <w:tblCellMar>
            <w:top w:w="15" w:type="dxa"/>
            <w:left w:w="15" w:type="dxa"/>
            <w:bottom w:w="15" w:type="dxa"/>
            <w:right w:w="15" w:type="dxa"/>
          </w:tblCellMar>
        </w:tblPrEx>
        <w:trPr>
          <w:trHeight w:val="1591" w:hRule="atLeast"/>
          <w:jc w:val="center"/>
        </w:trPr>
        <w:tc>
          <w:tcPr>
            <w:tcW w:w="750" w:type="dxa"/>
            <w:tcBorders>
              <w:top w:val="single" w:color="000000" w:sz="12" w:space="0"/>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hint="eastAsia" w:ascii="宋体" w:hAnsi="宋体" w:cs="宋体"/>
                <w:color w:val="0000FF"/>
                <w:kern w:val="0"/>
                <w:sz w:val="18"/>
                <w:szCs w:val="18"/>
                <w:lang w:val="en-US" w:eastAsia="zh-CN" w:bidi="ar"/>
              </w:rPr>
            </w:pPr>
            <w:r>
              <w:rPr>
                <w:rFonts w:hint="eastAsia" w:ascii="宋体" w:hAnsi="宋体" w:eastAsia="宋体" w:cs="宋体"/>
                <w:i w:val="0"/>
                <w:color w:val="0000FF"/>
                <w:kern w:val="0"/>
                <w:sz w:val="18"/>
                <w:szCs w:val="18"/>
                <w:u w:val="none"/>
                <w:lang w:val="en-US" w:eastAsia="zh-CN" w:bidi="ar"/>
              </w:rPr>
              <w:t>202-2</w:t>
            </w:r>
          </w:p>
        </w:tc>
        <w:tc>
          <w:tcPr>
            <w:tcW w:w="3244" w:type="dxa"/>
            <w:tcBorders>
              <w:top w:val="single" w:color="000000" w:sz="12" w:space="0"/>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hint="default" w:ascii="宋体" w:hAnsi="宋体" w:eastAsia="宋体" w:cs="宋体"/>
                <w:color w:val="0000FF"/>
                <w:kern w:val="0"/>
                <w:sz w:val="18"/>
                <w:szCs w:val="18"/>
                <w:lang w:val="en-US" w:eastAsia="zh-CN" w:bidi="ar"/>
              </w:rPr>
            </w:pPr>
            <w:r>
              <w:rPr>
                <w:rFonts w:hint="eastAsia" w:ascii="宋体" w:hAnsi="宋体" w:eastAsia="宋体" w:cs="宋体"/>
                <w:i w:val="0"/>
                <w:color w:val="0000FF"/>
                <w:kern w:val="0"/>
                <w:sz w:val="18"/>
                <w:szCs w:val="18"/>
                <w:u w:val="none"/>
                <w:lang w:val="en-US" w:eastAsia="zh-CN" w:bidi="ar"/>
              </w:rPr>
              <w:t>中分带短期集中保洁</w:t>
            </w:r>
          </w:p>
        </w:tc>
        <w:tc>
          <w:tcPr>
            <w:tcW w:w="793" w:type="dxa"/>
            <w:tcBorders>
              <w:top w:val="single" w:color="000000" w:sz="12" w:space="0"/>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hint="eastAsia" w:ascii="宋体" w:hAnsi="宋体" w:cs="宋体"/>
                <w:color w:val="0000FF"/>
                <w:kern w:val="0"/>
                <w:sz w:val="18"/>
                <w:szCs w:val="18"/>
                <w:lang w:bidi="ar"/>
              </w:rPr>
            </w:pPr>
            <w:r>
              <w:rPr>
                <w:rFonts w:hint="eastAsia" w:ascii="宋体" w:hAnsi="宋体" w:eastAsia="宋体" w:cs="宋体"/>
                <w:i w:val="0"/>
                <w:color w:val="0000FF"/>
                <w:kern w:val="0"/>
                <w:sz w:val="18"/>
                <w:szCs w:val="18"/>
                <w:u w:val="none"/>
                <w:lang w:val="en-US" w:eastAsia="zh-CN" w:bidi="ar"/>
              </w:rPr>
              <w:t>km·次</w:t>
            </w:r>
          </w:p>
        </w:tc>
        <w:tc>
          <w:tcPr>
            <w:tcW w:w="4390" w:type="dxa"/>
            <w:tcBorders>
              <w:top w:val="single" w:color="000000" w:sz="12" w:space="0"/>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hint="eastAsia" w:ascii="宋体" w:hAnsi="宋体" w:cs="宋体"/>
                <w:color w:val="0000FF"/>
                <w:kern w:val="0"/>
                <w:sz w:val="18"/>
                <w:szCs w:val="18"/>
                <w:lang w:val="en-US" w:eastAsia="zh-CN" w:bidi="ar"/>
              </w:rPr>
            </w:pPr>
            <w:r>
              <w:rPr>
                <w:rFonts w:hint="eastAsia" w:ascii="宋体" w:hAnsi="宋体" w:eastAsia="宋体" w:cs="宋体"/>
                <w:i w:val="0"/>
                <w:color w:val="0000FF"/>
                <w:kern w:val="0"/>
                <w:sz w:val="18"/>
                <w:szCs w:val="18"/>
                <w:u w:val="none"/>
                <w:lang w:val="en-US" w:eastAsia="zh-CN" w:bidi="ar"/>
              </w:rPr>
              <w:t>人工配合客货两用车清捡中分带杂物及垃圾、外运，占道作业</w:t>
            </w:r>
          </w:p>
        </w:tc>
      </w:tr>
      <w:tr>
        <w:tblPrEx>
          <w:tblLayout w:type="fixed"/>
          <w:tblCellMar>
            <w:top w:w="15" w:type="dxa"/>
            <w:left w:w="15" w:type="dxa"/>
            <w:bottom w:w="15" w:type="dxa"/>
            <w:right w:w="15" w:type="dxa"/>
          </w:tblCellMar>
        </w:tblPrEx>
        <w:trPr>
          <w:trHeight w:val="286" w:hRule="atLeast"/>
          <w:jc w:val="center"/>
        </w:trPr>
        <w:tc>
          <w:tcPr>
            <w:tcW w:w="750" w:type="dxa"/>
            <w:tcBorders>
              <w:top w:val="single" w:color="000000" w:sz="12" w:space="0"/>
              <w:left w:val="single" w:color="000000" w:sz="12" w:space="0"/>
              <w:bottom w:val="single" w:color="000000" w:sz="12" w:space="0"/>
              <w:right w:val="single" w:color="000000" w:sz="12" w:space="0"/>
            </w:tcBorders>
            <w:vAlign w:val="center"/>
          </w:tcPr>
          <w:p>
            <w:pPr>
              <w:jc w:val="center"/>
              <w:rPr>
                <w:rFonts w:ascii="宋体" w:hAnsi="宋体" w:cs="宋体"/>
                <w:b/>
                <w:color w:val="000000"/>
                <w:sz w:val="18"/>
                <w:szCs w:val="18"/>
              </w:rPr>
            </w:pPr>
          </w:p>
        </w:tc>
        <w:tc>
          <w:tcPr>
            <w:tcW w:w="3244" w:type="dxa"/>
            <w:tcBorders>
              <w:top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b/>
                <w:color w:val="000000"/>
                <w:sz w:val="18"/>
                <w:szCs w:val="18"/>
              </w:rPr>
            </w:pPr>
            <w:r>
              <w:rPr>
                <w:rFonts w:hint="eastAsia" w:ascii="宋体" w:hAnsi="宋体" w:eastAsia="宋体" w:cs="宋体"/>
                <w:b/>
                <w:i w:val="0"/>
                <w:color w:val="000000"/>
                <w:kern w:val="0"/>
                <w:sz w:val="18"/>
                <w:szCs w:val="18"/>
                <w:u w:val="none"/>
                <w:lang w:val="en-US" w:eastAsia="zh-CN" w:bidi="ar"/>
              </w:rPr>
              <w:t>清单  第300章 路基</w:t>
            </w:r>
          </w:p>
        </w:tc>
        <w:tc>
          <w:tcPr>
            <w:tcW w:w="793" w:type="dxa"/>
            <w:tcBorders>
              <w:top w:val="single" w:color="000000" w:sz="12" w:space="0"/>
              <w:bottom w:val="single" w:color="000000" w:sz="12" w:space="0"/>
              <w:right w:val="single" w:color="000000" w:sz="12" w:space="0"/>
            </w:tcBorders>
            <w:vAlign w:val="center"/>
          </w:tcPr>
          <w:p>
            <w:pPr>
              <w:jc w:val="center"/>
              <w:rPr>
                <w:rFonts w:ascii="宋体" w:hAnsi="宋体" w:cs="宋体"/>
                <w:color w:val="000000"/>
                <w:sz w:val="18"/>
                <w:szCs w:val="18"/>
              </w:rPr>
            </w:pPr>
          </w:p>
        </w:tc>
        <w:tc>
          <w:tcPr>
            <w:tcW w:w="4390" w:type="dxa"/>
            <w:tcBorders>
              <w:top w:val="single" w:color="000000" w:sz="12" w:space="0"/>
              <w:bottom w:val="single" w:color="000000" w:sz="12" w:space="0"/>
              <w:right w:val="single" w:color="000000" w:sz="12" w:space="0"/>
            </w:tcBorders>
            <w:vAlign w:val="top"/>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435"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301-1</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路肩除草</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km</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单侧，护栏以外、边沟以内杂草清除及弃渣</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301-2</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人工清理白色垃圾</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km</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人工清理重点路段应急车道、边沟、边坡白色垃圾</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302-1</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边沟清理（有盖板）</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1、揭盖盖板。2、边沟清理及弃渣</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302-2</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边沟清理（无盖板）</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清理边沟、截、排水沟及弃渣</w:t>
            </w:r>
          </w:p>
        </w:tc>
      </w:tr>
      <w:tr>
        <w:tblPrEx>
          <w:tblLayout w:type="fixed"/>
          <w:tblCellMar>
            <w:top w:w="15" w:type="dxa"/>
            <w:left w:w="15" w:type="dxa"/>
            <w:bottom w:w="15" w:type="dxa"/>
            <w:right w:w="15" w:type="dxa"/>
          </w:tblCellMar>
        </w:tblPrEx>
        <w:trPr>
          <w:trHeight w:val="435"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303-1</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排水沟、截水沟清理</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清理边沟、截、排水沟及弃渣</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304-1</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人工清淤（2米内清运）</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3</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人工进行边沟、涵洞、路基垮方淤泥清除，2m内</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304-2</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人工清淤（人工转运200米）</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3</w:t>
            </w:r>
          </w:p>
        </w:tc>
        <w:tc>
          <w:tcPr>
            <w:tcW w:w="4390" w:type="dxa"/>
            <w:tcBorders>
              <w:bottom w:val="single" w:color="000000" w:sz="12" w:space="0"/>
              <w:right w:val="single" w:color="000000" w:sz="12" w:space="0"/>
            </w:tcBorders>
            <w:vAlign w:val="center"/>
          </w:tcPr>
          <w:p>
            <w:pPr>
              <w:keepNext w:val="0"/>
              <w:keepLines w:val="0"/>
              <w:widowControl/>
              <w:suppressLineNumbers w:val="0"/>
              <w:jc w:val="left"/>
              <w:textAlignment w:val="center"/>
              <w:rPr>
                <w:rFonts w:ascii="宋体" w:hAnsi="宋体" w:cs="宋体"/>
                <w:color w:val="000000"/>
                <w:sz w:val="16"/>
                <w:szCs w:val="16"/>
              </w:rPr>
            </w:pPr>
            <w:r>
              <w:rPr>
                <w:rFonts w:hint="eastAsia" w:ascii="宋体" w:hAnsi="宋体" w:eastAsia="宋体" w:cs="宋体"/>
                <w:i w:val="0"/>
                <w:color w:val="000000"/>
                <w:kern w:val="0"/>
                <w:sz w:val="18"/>
                <w:szCs w:val="18"/>
                <w:u w:val="none"/>
                <w:lang w:val="en-US" w:eastAsia="zh-CN" w:bidi="ar"/>
              </w:rPr>
              <w:t>人工进行边沟、涵洞、路基垮方淤泥清除，运送200米内</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304-3</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人工清淤（人工转运60米）</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3</w:t>
            </w:r>
          </w:p>
        </w:tc>
        <w:tc>
          <w:tcPr>
            <w:tcW w:w="4390" w:type="dxa"/>
            <w:tcBorders>
              <w:bottom w:val="single" w:color="000000" w:sz="12" w:space="0"/>
              <w:right w:val="single" w:color="000000" w:sz="12" w:space="0"/>
            </w:tcBorders>
            <w:vAlign w:val="center"/>
          </w:tcPr>
          <w:p>
            <w:pPr>
              <w:keepNext w:val="0"/>
              <w:keepLines w:val="0"/>
              <w:widowControl/>
              <w:suppressLineNumbers w:val="0"/>
              <w:jc w:val="left"/>
              <w:textAlignment w:val="center"/>
              <w:rPr>
                <w:rFonts w:ascii="宋体" w:hAnsi="宋体" w:cs="宋体"/>
                <w:color w:val="000000"/>
                <w:sz w:val="16"/>
                <w:szCs w:val="16"/>
              </w:rPr>
            </w:pPr>
            <w:r>
              <w:rPr>
                <w:rFonts w:hint="eastAsia" w:ascii="宋体" w:hAnsi="宋体" w:eastAsia="宋体" w:cs="宋体"/>
                <w:i w:val="0"/>
                <w:color w:val="000000"/>
                <w:kern w:val="0"/>
                <w:sz w:val="18"/>
                <w:szCs w:val="18"/>
                <w:u w:val="none"/>
                <w:lang w:val="en-US" w:eastAsia="zh-CN" w:bidi="ar"/>
              </w:rPr>
              <w:t>人工进行边沟、涵洞、路基垮方淤泥清除，运送60米内</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304-4</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人工挖淤泥（运100m内）</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m3</w:t>
            </w:r>
          </w:p>
        </w:tc>
        <w:tc>
          <w:tcPr>
            <w:tcW w:w="4390" w:type="dxa"/>
            <w:tcBorders>
              <w:bottom w:val="single" w:color="000000" w:sz="12" w:space="0"/>
              <w:right w:val="single" w:color="000000" w:sz="12" w:space="0"/>
            </w:tcBorders>
            <w:vAlign w:val="center"/>
          </w:tcPr>
          <w:p>
            <w:pPr>
              <w:keepNext w:val="0"/>
              <w:keepLines w:val="0"/>
              <w:widowControl/>
              <w:suppressLineNumbers w:val="0"/>
              <w:jc w:val="both"/>
              <w:textAlignment w:val="center"/>
              <w:rPr>
                <w:rFonts w:ascii="宋体" w:hAnsi="宋体" w:cs="宋体"/>
                <w:color w:val="000000"/>
                <w:sz w:val="16"/>
                <w:szCs w:val="16"/>
              </w:rPr>
            </w:pPr>
            <w:r>
              <w:rPr>
                <w:rFonts w:hint="eastAsia" w:ascii="宋体" w:hAnsi="宋体" w:eastAsia="宋体" w:cs="宋体"/>
                <w:i w:val="0"/>
                <w:color w:val="000000"/>
                <w:kern w:val="0"/>
                <w:sz w:val="18"/>
                <w:szCs w:val="18"/>
                <w:u w:val="none"/>
                <w:lang w:val="en-US" w:eastAsia="zh-CN" w:bidi="ar"/>
              </w:rPr>
              <w:t>垂直下挖基坑、井内淤泥，运送淤泥100米内</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305-1</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人工挖沟槽（2m内深）</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3</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人工挖土方形成沟槽，深度2m内</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306-1</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人工分解小孤石</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3</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hint="eastAsia" w:ascii="宋体" w:hAnsi="宋体" w:eastAsia="宋体" w:cs="宋体"/>
                <w:color w:val="FF0000"/>
                <w:sz w:val="16"/>
                <w:szCs w:val="16"/>
                <w:lang w:val="en-US" w:eastAsia="zh-CN"/>
              </w:rPr>
            </w:pPr>
            <w:r>
              <w:rPr>
                <w:rFonts w:hint="eastAsia" w:ascii="宋体" w:hAnsi="宋体" w:eastAsia="宋体" w:cs="宋体"/>
                <w:i w:val="0"/>
                <w:color w:val="000000"/>
                <w:kern w:val="0"/>
                <w:sz w:val="16"/>
                <w:szCs w:val="16"/>
                <w:u w:val="none"/>
                <w:lang w:val="en-US" w:eastAsia="zh-CN" w:bidi="ar"/>
              </w:rPr>
              <w:t>人工凿打小孤石，分解成小块</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307-1</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人工排除裸露危石</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3</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hint="eastAsia" w:ascii="宋体" w:hAnsi="宋体" w:eastAsia="宋体" w:cs="宋体"/>
                <w:color w:val="FF0000"/>
                <w:sz w:val="16"/>
                <w:szCs w:val="16"/>
                <w:lang w:val="en-US" w:eastAsia="zh-CN"/>
              </w:rPr>
            </w:pPr>
            <w:r>
              <w:rPr>
                <w:rFonts w:hint="eastAsia" w:ascii="宋体" w:hAnsi="宋体" w:eastAsia="宋体" w:cs="宋体"/>
                <w:i w:val="0"/>
                <w:color w:val="000000"/>
                <w:kern w:val="0"/>
                <w:sz w:val="16"/>
                <w:szCs w:val="16"/>
                <w:u w:val="none"/>
                <w:lang w:val="en-US" w:eastAsia="zh-CN" w:bidi="ar"/>
              </w:rPr>
              <w:t>人工对裸露并已活动的危石进行清理</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308-1</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人工凿打次坚石</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3</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人工对次坚石进行凿打分解</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309-1</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人工装机动翻斗车</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3</w:t>
            </w:r>
          </w:p>
        </w:tc>
        <w:tc>
          <w:tcPr>
            <w:tcW w:w="4390" w:type="dxa"/>
            <w:tcBorders>
              <w:bottom w:val="single" w:color="000000" w:sz="12" w:space="0"/>
              <w:right w:val="single" w:color="000000" w:sz="12" w:space="0"/>
            </w:tcBorders>
            <w:vAlign w:val="top"/>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310-1</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弃碴远运（社会运距54KM）</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3</w:t>
            </w:r>
          </w:p>
        </w:tc>
        <w:tc>
          <w:tcPr>
            <w:tcW w:w="4390" w:type="dxa"/>
            <w:tcBorders>
              <w:bottom w:val="single" w:color="000000" w:sz="12" w:space="0"/>
              <w:right w:val="single" w:color="000000" w:sz="12" w:space="0"/>
            </w:tcBorders>
            <w:vAlign w:val="top"/>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433"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310-2</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弃碴远运（社会运距72KM）</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3</w:t>
            </w:r>
          </w:p>
        </w:tc>
        <w:tc>
          <w:tcPr>
            <w:tcW w:w="4390" w:type="dxa"/>
            <w:tcBorders>
              <w:bottom w:val="single" w:color="000000" w:sz="12" w:space="0"/>
              <w:right w:val="single" w:color="000000" w:sz="12" w:space="0"/>
            </w:tcBorders>
            <w:vAlign w:val="top"/>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465"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310-1</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钢筋混凝土破碎</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3</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1.钢筋混凝土路面凿岩机破碎</w:t>
            </w:r>
          </w:p>
        </w:tc>
      </w:tr>
      <w:tr>
        <w:tblPrEx>
          <w:tblLayout w:type="fixed"/>
          <w:tblCellMar>
            <w:top w:w="15" w:type="dxa"/>
            <w:left w:w="15" w:type="dxa"/>
            <w:bottom w:w="15" w:type="dxa"/>
            <w:right w:w="15" w:type="dxa"/>
          </w:tblCellMar>
        </w:tblPrEx>
        <w:trPr>
          <w:trHeight w:val="465"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311-1</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浆砌片石挡土墙</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3</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1.浆砌片石墙身</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311-2</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浆砌块石挡土墙</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3</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1.浆砌块石墙身</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312-1</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材料人工二次转运（垂直80米内）</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3</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1.土、砂、石屑挑运垂直80m</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312-2</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材料人工二次转运（垂直50米内）</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3</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1.土、砂、石屑挑运垂直50m</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312-3</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材料人工二次转运（垂直20米内）</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3</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1.土、砂、石屑挑运垂直20m</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312-4</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人工转运（水平200米）</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3</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1.土、砂、石屑挑运水平200m</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312-5</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人工转运（水平100米）</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3</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1.土、砂、石屑挑运水平100m</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312-6</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人工转运（水平60米）</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3</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1.土、砂、石屑挑运水平60m</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hint="eastAsia" w:ascii="宋体" w:hAnsi="宋体" w:eastAsia="宋体" w:cs="宋体"/>
                <w:color w:val="FF0000"/>
                <w:sz w:val="18"/>
                <w:szCs w:val="18"/>
                <w:lang w:eastAsia="zh-CN"/>
              </w:rPr>
            </w:pPr>
            <w:r>
              <w:rPr>
                <w:rFonts w:hint="eastAsia" w:ascii="宋体" w:hAnsi="宋体" w:eastAsia="宋体" w:cs="宋体"/>
                <w:i w:val="0"/>
                <w:color w:val="000000"/>
                <w:kern w:val="0"/>
                <w:sz w:val="18"/>
                <w:szCs w:val="18"/>
                <w:u w:val="none"/>
                <w:lang w:val="en-US" w:eastAsia="zh-CN" w:bidi="ar"/>
              </w:rPr>
              <w:t>313-1</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FF0000"/>
                <w:sz w:val="18"/>
                <w:szCs w:val="18"/>
              </w:rPr>
            </w:pPr>
            <w:r>
              <w:rPr>
                <w:rFonts w:hint="eastAsia" w:ascii="宋体" w:hAnsi="宋体" w:eastAsia="宋体" w:cs="宋体"/>
                <w:i w:val="0"/>
                <w:color w:val="000000"/>
                <w:kern w:val="0"/>
                <w:sz w:val="18"/>
                <w:szCs w:val="18"/>
                <w:u w:val="none"/>
                <w:lang w:val="en-US" w:eastAsia="zh-CN" w:bidi="ar"/>
              </w:rPr>
              <w:t>浆砌条石水沟</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FF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3</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FF0000"/>
                <w:sz w:val="16"/>
                <w:szCs w:val="16"/>
              </w:rPr>
            </w:pPr>
            <w:r>
              <w:rPr>
                <w:rFonts w:hint="eastAsia" w:ascii="宋体" w:hAnsi="宋体" w:eastAsia="宋体" w:cs="宋体"/>
                <w:i w:val="0"/>
                <w:color w:val="000000"/>
                <w:kern w:val="0"/>
                <w:sz w:val="16"/>
                <w:szCs w:val="16"/>
                <w:u w:val="none"/>
                <w:lang w:val="en-US" w:eastAsia="zh-CN" w:bidi="ar"/>
              </w:rPr>
              <w:t>1.浆砌条石水沟</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hint="eastAsia" w:ascii="宋体" w:hAnsi="宋体" w:eastAsia="宋体" w:cs="宋体"/>
                <w:color w:val="000000"/>
                <w:sz w:val="18"/>
                <w:szCs w:val="18"/>
                <w:lang w:eastAsia="zh-CN"/>
              </w:rPr>
            </w:pPr>
            <w:r>
              <w:rPr>
                <w:rFonts w:hint="eastAsia" w:ascii="宋体" w:hAnsi="宋体" w:eastAsia="宋体" w:cs="宋体"/>
                <w:i w:val="0"/>
                <w:color w:val="000000"/>
                <w:kern w:val="0"/>
                <w:sz w:val="18"/>
                <w:szCs w:val="18"/>
                <w:u w:val="none"/>
                <w:lang w:val="en-US" w:eastAsia="zh-CN" w:bidi="ar"/>
              </w:rPr>
              <w:t>313-2</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浆砌片石水沟</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3</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1.浆砌片石水沟</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hint="eastAsia" w:ascii="宋体" w:hAnsi="宋体" w:eastAsia="宋体" w:cs="宋体"/>
                <w:color w:val="000000"/>
                <w:sz w:val="18"/>
                <w:szCs w:val="18"/>
                <w:lang w:eastAsia="zh-CN"/>
              </w:rPr>
            </w:pPr>
            <w:r>
              <w:rPr>
                <w:rFonts w:hint="eastAsia" w:ascii="宋体" w:hAnsi="宋体" w:eastAsia="宋体" w:cs="宋体"/>
                <w:i w:val="0"/>
                <w:color w:val="000000"/>
                <w:kern w:val="0"/>
                <w:sz w:val="18"/>
                <w:szCs w:val="18"/>
                <w:u w:val="none"/>
                <w:lang w:val="en-US" w:eastAsia="zh-CN" w:bidi="ar"/>
              </w:rPr>
              <w:t>313-3</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浆砌片石急流槽</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3</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1.浆砌片石急流槽</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313-4</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浆砌块石急流槽</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3</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1.浆砌块石急流槽</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FF0000"/>
                <w:kern w:val="0"/>
                <w:sz w:val="18"/>
                <w:szCs w:val="18"/>
                <w:u w:val="none"/>
                <w:lang w:val="en-US" w:eastAsia="zh-CN" w:bidi="ar"/>
              </w:rPr>
              <w:t>313-</w:t>
            </w:r>
            <w:r>
              <w:rPr>
                <w:rStyle w:val="29"/>
                <w:lang w:val="en-US" w:eastAsia="zh-CN" w:bidi="ar"/>
              </w:rPr>
              <w:t>5</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FF0000"/>
                <w:kern w:val="0"/>
                <w:sz w:val="18"/>
                <w:szCs w:val="18"/>
                <w:u w:val="none"/>
                <w:lang w:val="en-US" w:eastAsia="zh-CN" w:bidi="ar"/>
              </w:rPr>
              <w:t>C15细石砼（沟底）</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5"/>
                <w:lang w:val="en-US" w:eastAsia="zh-CN" w:bidi="ar"/>
              </w:rPr>
              <w:t>3</w:t>
            </w:r>
          </w:p>
        </w:tc>
        <w:tc>
          <w:tcPr>
            <w:tcW w:w="4390" w:type="dxa"/>
            <w:tcBorders>
              <w:bottom w:val="single" w:color="000000" w:sz="12" w:space="0"/>
              <w:right w:val="single" w:color="000000" w:sz="12" w:space="0"/>
            </w:tcBorders>
            <w:vAlign w:val="top"/>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313-6</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C30混凝土</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3</w:t>
            </w:r>
          </w:p>
        </w:tc>
        <w:tc>
          <w:tcPr>
            <w:tcW w:w="4390" w:type="dxa"/>
            <w:tcBorders>
              <w:bottom w:val="single" w:color="000000" w:sz="12" w:space="0"/>
              <w:right w:val="single" w:color="000000" w:sz="12" w:space="0"/>
            </w:tcBorders>
            <w:vAlign w:val="top"/>
          </w:tcPr>
          <w:p>
            <w:pPr>
              <w:jc w:val="left"/>
              <w:rPr>
                <w:rFonts w:hint="eastAsia" w:ascii="宋体" w:hAnsi="宋体" w:eastAsia="宋体" w:cs="宋体"/>
                <w:color w:val="FF0000"/>
                <w:sz w:val="16"/>
                <w:szCs w:val="16"/>
                <w:lang w:val="en-US" w:eastAsia="zh-CN"/>
              </w:rPr>
            </w:pP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313-7</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彩钢瓦</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p>
        </w:tc>
        <w:tc>
          <w:tcPr>
            <w:tcW w:w="4390" w:type="dxa"/>
            <w:tcBorders>
              <w:bottom w:val="single" w:color="000000" w:sz="12" w:space="0"/>
              <w:right w:val="single" w:color="000000" w:sz="12" w:space="0"/>
            </w:tcBorders>
            <w:vAlign w:val="top"/>
          </w:tcPr>
          <w:p>
            <w:pPr>
              <w:jc w:val="left"/>
              <w:rPr>
                <w:rFonts w:hint="eastAsia" w:ascii="宋体" w:hAnsi="宋体" w:eastAsia="宋体" w:cs="宋体"/>
                <w:color w:val="FF0000"/>
                <w:sz w:val="16"/>
                <w:szCs w:val="16"/>
                <w:lang w:val="en-US" w:eastAsia="zh-CN"/>
              </w:rPr>
            </w:pP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314-1</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人工挖土方</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3</w:t>
            </w:r>
          </w:p>
        </w:tc>
        <w:tc>
          <w:tcPr>
            <w:tcW w:w="4390" w:type="dxa"/>
            <w:tcBorders>
              <w:bottom w:val="single" w:color="000000" w:sz="12" w:space="0"/>
              <w:right w:val="single" w:color="000000" w:sz="12" w:space="0"/>
            </w:tcBorders>
            <w:vAlign w:val="top"/>
          </w:tcPr>
          <w:p>
            <w:pPr>
              <w:jc w:val="left"/>
              <w:rPr>
                <w:rFonts w:hint="eastAsia" w:ascii="宋体" w:hAnsi="宋体" w:eastAsia="宋体" w:cs="宋体"/>
                <w:color w:val="FF0000"/>
                <w:sz w:val="16"/>
                <w:szCs w:val="16"/>
                <w:lang w:val="en-US" w:eastAsia="zh-CN"/>
              </w:rPr>
            </w:pP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314-2</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截排水沟挖土方</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3</w:t>
            </w:r>
          </w:p>
        </w:tc>
        <w:tc>
          <w:tcPr>
            <w:tcW w:w="4390" w:type="dxa"/>
            <w:tcBorders>
              <w:bottom w:val="single" w:color="000000" w:sz="12" w:space="0"/>
              <w:right w:val="single" w:color="000000" w:sz="12" w:space="0"/>
            </w:tcBorders>
            <w:vAlign w:val="top"/>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314-3</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截排水沟挖石方（软石）</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3</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FF0000"/>
                <w:kern w:val="0"/>
                <w:sz w:val="16"/>
                <w:szCs w:val="16"/>
                <w:u w:val="none"/>
                <w:lang w:val="en-US" w:eastAsia="zh-CN" w:bidi="ar"/>
              </w:rPr>
              <w:t>如：泥岩</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314-4</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截排水沟挖石方（次坚石）</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3</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FF0000"/>
                <w:kern w:val="0"/>
                <w:sz w:val="16"/>
                <w:szCs w:val="16"/>
                <w:u w:val="none"/>
                <w:lang w:val="en-US" w:eastAsia="zh-CN" w:bidi="ar"/>
              </w:rPr>
              <w:t>如：砂岩</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314-5</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截排水沟挖石方（坚石）</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3</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FF0000"/>
                <w:kern w:val="0"/>
                <w:sz w:val="16"/>
                <w:szCs w:val="16"/>
                <w:u w:val="none"/>
                <w:lang w:val="en-US" w:eastAsia="zh-CN" w:bidi="ar"/>
              </w:rPr>
              <w:t>如：石灰石</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314-6</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人工挖基坑土方</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3</w:t>
            </w:r>
          </w:p>
        </w:tc>
        <w:tc>
          <w:tcPr>
            <w:tcW w:w="4390" w:type="dxa"/>
            <w:tcBorders>
              <w:bottom w:val="single" w:color="000000" w:sz="12" w:space="0"/>
              <w:right w:val="single" w:color="000000" w:sz="12" w:space="0"/>
            </w:tcBorders>
            <w:vAlign w:val="top"/>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314-7</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人工挖基坑石方</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3</w:t>
            </w:r>
          </w:p>
        </w:tc>
        <w:tc>
          <w:tcPr>
            <w:tcW w:w="4390" w:type="dxa"/>
            <w:tcBorders>
              <w:bottom w:val="single" w:color="000000" w:sz="12" w:space="0"/>
              <w:right w:val="single" w:color="000000" w:sz="12" w:space="0"/>
            </w:tcBorders>
            <w:vAlign w:val="top"/>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314-8</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挖运土方（挖掘机上车）</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3</w:t>
            </w:r>
          </w:p>
        </w:tc>
        <w:tc>
          <w:tcPr>
            <w:tcW w:w="4390" w:type="dxa"/>
            <w:tcBorders>
              <w:bottom w:val="single" w:color="000000" w:sz="12" w:space="0"/>
              <w:right w:val="single" w:color="000000" w:sz="12" w:space="0"/>
            </w:tcBorders>
            <w:vAlign w:val="top"/>
          </w:tcPr>
          <w:p>
            <w:pPr>
              <w:jc w:val="left"/>
              <w:rPr>
                <w:rFonts w:ascii="宋体" w:hAnsi="宋体" w:cs="宋体"/>
                <w:color w:val="000000"/>
                <w:sz w:val="18"/>
                <w:szCs w:val="18"/>
              </w:rPr>
            </w:pP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315-1</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人工疏通坡面泄水孔</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个</w:t>
            </w:r>
          </w:p>
        </w:tc>
        <w:tc>
          <w:tcPr>
            <w:tcW w:w="4390" w:type="dxa"/>
            <w:tcBorders>
              <w:bottom w:val="single" w:color="000000" w:sz="12" w:space="0"/>
              <w:right w:val="single" w:color="000000" w:sz="12" w:space="0"/>
            </w:tcBorders>
            <w:vAlign w:val="top"/>
          </w:tcPr>
          <w:p>
            <w:pPr>
              <w:jc w:val="left"/>
              <w:rPr>
                <w:rFonts w:hint="default" w:ascii="宋体" w:hAnsi="宋体" w:eastAsia="宋体" w:cs="宋体"/>
                <w:color w:val="000000"/>
                <w:sz w:val="18"/>
                <w:szCs w:val="18"/>
                <w:lang w:val="en-US" w:eastAsia="zh-CN"/>
              </w:rPr>
            </w:pP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316-1</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降路肩</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km</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8"/>
                <w:szCs w:val="18"/>
              </w:rPr>
            </w:pPr>
            <w:r>
              <w:rPr>
                <w:rFonts w:hint="eastAsia" w:ascii="宋体" w:hAnsi="宋体" w:eastAsia="宋体" w:cs="宋体"/>
                <w:i w:val="0"/>
                <w:color w:val="000000"/>
                <w:kern w:val="0"/>
                <w:sz w:val="16"/>
                <w:szCs w:val="16"/>
                <w:u w:val="none"/>
                <w:lang w:val="en-US" w:eastAsia="zh-CN" w:bidi="ar"/>
              </w:rPr>
              <w:t>整修路肩厚10cm以下及清运弃渣</w:t>
            </w:r>
          </w:p>
        </w:tc>
      </w:tr>
      <w:tr>
        <w:tblPrEx>
          <w:tblLayout w:type="fixed"/>
          <w:tblCellMar>
            <w:top w:w="15" w:type="dxa"/>
            <w:left w:w="15" w:type="dxa"/>
            <w:bottom w:w="15" w:type="dxa"/>
            <w:right w:w="15" w:type="dxa"/>
          </w:tblCellMar>
        </w:tblPrEx>
        <w:trPr>
          <w:trHeight w:val="465"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317-1</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坡面脚手架</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2</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8"/>
                <w:szCs w:val="18"/>
              </w:rPr>
            </w:pPr>
            <w:r>
              <w:rPr>
                <w:rFonts w:hint="eastAsia" w:ascii="宋体" w:hAnsi="宋体" w:eastAsia="宋体" w:cs="宋体"/>
                <w:i w:val="0"/>
                <w:color w:val="000000"/>
                <w:kern w:val="0"/>
                <w:sz w:val="16"/>
                <w:szCs w:val="16"/>
                <w:u w:val="none"/>
                <w:lang w:val="en-US" w:eastAsia="zh-CN" w:bidi="ar"/>
              </w:rPr>
              <w:t>脚手架搭设边坡垂直高度20m内</w:t>
            </w:r>
          </w:p>
        </w:tc>
      </w:tr>
      <w:tr>
        <w:tblPrEx>
          <w:tblLayout w:type="fixed"/>
          <w:tblCellMar>
            <w:top w:w="15" w:type="dxa"/>
            <w:left w:w="15" w:type="dxa"/>
            <w:bottom w:w="15" w:type="dxa"/>
            <w:right w:w="15" w:type="dxa"/>
          </w:tblCellMar>
        </w:tblPrEx>
        <w:trPr>
          <w:trHeight w:val="465"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317-2</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租用移动脚手架</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套·天</w:t>
            </w:r>
          </w:p>
        </w:tc>
        <w:tc>
          <w:tcPr>
            <w:tcW w:w="4390" w:type="dxa"/>
            <w:tcBorders>
              <w:bottom w:val="single" w:color="000000" w:sz="12" w:space="0"/>
              <w:right w:val="single" w:color="000000" w:sz="12" w:space="0"/>
            </w:tcBorders>
            <w:vAlign w:val="center"/>
          </w:tcPr>
          <w:p>
            <w:pPr>
              <w:keepNext w:val="0"/>
              <w:keepLines w:val="0"/>
              <w:widowControl/>
              <w:suppressLineNumbers w:val="0"/>
              <w:jc w:val="left"/>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8M高</w:t>
            </w:r>
          </w:p>
        </w:tc>
      </w:tr>
      <w:tr>
        <w:tblPrEx>
          <w:tblLayout w:type="fixed"/>
          <w:tblCellMar>
            <w:top w:w="15" w:type="dxa"/>
            <w:left w:w="15" w:type="dxa"/>
            <w:bottom w:w="15" w:type="dxa"/>
            <w:right w:w="15" w:type="dxa"/>
          </w:tblCellMar>
        </w:tblPrEx>
        <w:trPr>
          <w:trHeight w:val="465"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317-3</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砖砌体</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m³</w:t>
            </w:r>
          </w:p>
        </w:tc>
        <w:tc>
          <w:tcPr>
            <w:tcW w:w="4390" w:type="dxa"/>
            <w:tcBorders>
              <w:bottom w:val="single" w:color="000000" w:sz="12" w:space="0"/>
              <w:right w:val="single" w:color="000000" w:sz="12" w:space="0"/>
            </w:tcBorders>
            <w:vAlign w:val="center"/>
          </w:tcPr>
          <w:p>
            <w:pPr>
              <w:keepNext w:val="0"/>
              <w:keepLines w:val="0"/>
              <w:widowControl/>
              <w:suppressLineNumbers w:val="0"/>
              <w:jc w:val="left"/>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包含材料、人工、运输等，不含零星抹灰(2cm)</w:t>
            </w:r>
          </w:p>
        </w:tc>
      </w:tr>
      <w:tr>
        <w:tblPrEx>
          <w:tblLayout w:type="fixed"/>
          <w:tblCellMar>
            <w:top w:w="15" w:type="dxa"/>
            <w:left w:w="15" w:type="dxa"/>
            <w:bottom w:w="15" w:type="dxa"/>
            <w:right w:w="15" w:type="dxa"/>
          </w:tblCellMar>
        </w:tblPrEx>
        <w:trPr>
          <w:trHeight w:val="465"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317-4</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路缘石更换</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米</w:t>
            </w:r>
          </w:p>
        </w:tc>
        <w:tc>
          <w:tcPr>
            <w:tcW w:w="4390" w:type="dxa"/>
            <w:tcBorders>
              <w:bottom w:val="single" w:color="000000" w:sz="12" w:space="0"/>
              <w:right w:val="single" w:color="000000" w:sz="12" w:space="0"/>
            </w:tcBorders>
            <w:vAlign w:val="center"/>
          </w:tcPr>
          <w:p>
            <w:pPr>
              <w:keepNext w:val="0"/>
              <w:keepLines w:val="0"/>
              <w:widowControl/>
              <w:suppressLineNumbers w:val="0"/>
              <w:jc w:val="left"/>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包含材料、人工、运输等，路缘石尺寸为100*10*15，采用预制形式，材质为C30砼</w:t>
            </w:r>
          </w:p>
        </w:tc>
      </w:tr>
      <w:tr>
        <w:tblPrEx>
          <w:tblLayout w:type="fixed"/>
          <w:tblCellMar>
            <w:top w:w="15" w:type="dxa"/>
            <w:left w:w="15" w:type="dxa"/>
            <w:bottom w:w="15" w:type="dxa"/>
            <w:right w:w="15" w:type="dxa"/>
          </w:tblCellMar>
        </w:tblPrEx>
        <w:trPr>
          <w:trHeight w:val="465"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318-1</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铸铁水篦子（600*400*50，承重60吨）</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块</w:t>
            </w:r>
          </w:p>
        </w:tc>
        <w:tc>
          <w:tcPr>
            <w:tcW w:w="4390" w:type="dxa"/>
            <w:tcBorders>
              <w:bottom w:val="single" w:color="000000" w:sz="12" w:space="0"/>
              <w:right w:val="single" w:color="000000" w:sz="12" w:space="0"/>
            </w:tcBorders>
            <w:vAlign w:val="center"/>
          </w:tcPr>
          <w:p>
            <w:pPr>
              <w:keepNext w:val="0"/>
              <w:keepLines w:val="0"/>
              <w:widowControl/>
              <w:suppressLineNumbers w:val="0"/>
              <w:jc w:val="left"/>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包含材料、人工、运输等</w:t>
            </w:r>
          </w:p>
        </w:tc>
      </w:tr>
      <w:tr>
        <w:tblPrEx>
          <w:tblLayout w:type="fixed"/>
          <w:tblCellMar>
            <w:top w:w="15" w:type="dxa"/>
            <w:left w:w="15" w:type="dxa"/>
            <w:bottom w:w="15" w:type="dxa"/>
            <w:right w:w="15" w:type="dxa"/>
          </w:tblCellMar>
        </w:tblPrEx>
        <w:trPr>
          <w:trHeight w:val="465"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318-2</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铸铁水篦子 （600*400*50，承重100吨）</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块</w:t>
            </w:r>
          </w:p>
        </w:tc>
        <w:tc>
          <w:tcPr>
            <w:tcW w:w="4390" w:type="dxa"/>
            <w:tcBorders>
              <w:bottom w:val="single" w:color="000000" w:sz="12" w:space="0"/>
              <w:right w:val="single" w:color="000000" w:sz="12" w:space="0"/>
            </w:tcBorders>
            <w:vAlign w:val="center"/>
          </w:tcPr>
          <w:p>
            <w:pPr>
              <w:keepNext w:val="0"/>
              <w:keepLines w:val="0"/>
              <w:widowControl/>
              <w:suppressLineNumbers w:val="0"/>
              <w:jc w:val="left"/>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包含材料、人工、运输等</w:t>
            </w:r>
          </w:p>
        </w:tc>
      </w:tr>
      <w:tr>
        <w:tblPrEx>
          <w:tblLayout w:type="fixed"/>
          <w:tblCellMar>
            <w:top w:w="15" w:type="dxa"/>
            <w:left w:w="15" w:type="dxa"/>
            <w:bottom w:w="15" w:type="dxa"/>
            <w:right w:w="15" w:type="dxa"/>
          </w:tblCellMar>
        </w:tblPrEx>
        <w:trPr>
          <w:trHeight w:val="465"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318-3</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铸铁水篦子（500*400*40，承重80吨）</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块</w:t>
            </w:r>
          </w:p>
        </w:tc>
        <w:tc>
          <w:tcPr>
            <w:tcW w:w="4390" w:type="dxa"/>
            <w:tcBorders>
              <w:bottom w:val="single" w:color="000000" w:sz="12" w:space="0"/>
              <w:right w:val="single" w:color="000000" w:sz="12" w:space="0"/>
            </w:tcBorders>
            <w:vAlign w:val="center"/>
          </w:tcPr>
          <w:p>
            <w:pPr>
              <w:keepNext w:val="0"/>
              <w:keepLines w:val="0"/>
              <w:widowControl/>
              <w:suppressLineNumbers w:val="0"/>
              <w:jc w:val="left"/>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包含材料、人工、运输等</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318-4</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铸铁水篦子（750*450*45，承重100吨）</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块</w:t>
            </w:r>
          </w:p>
        </w:tc>
        <w:tc>
          <w:tcPr>
            <w:tcW w:w="4390" w:type="dxa"/>
            <w:tcBorders>
              <w:bottom w:val="single" w:color="000000" w:sz="12" w:space="0"/>
              <w:right w:val="single" w:color="000000" w:sz="12" w:space="0"/>
            </w:tcBorders>
            <w:vAlign w:val="center"/>
          </w:tcPr>
          <w:p>
            <w:pPr>
              <w:keepNext w:val="0"/>
              <w:keepLines w:val="0"/>
              <w:widowControl/>
              <w:suppressLineNumbers w:val="0"/>
              <w:jc w:val="left"/>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包含材料、人工、运输等</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b/>
                <w:color w:val="000000"/>
                <w:sz w:val="18"/>
                <w:szCs w:val="18"/>
              </w:rPr>
            </w:pPr>
            <w:r>
              <w:rPr>
                <w:rFonts w:hint="eastAsia" w:ascii="宋体" w:hAnsi="宋体" w:eastAsia="宋体" w:cs="宋体"/>
                <w:i w:val="0"/>
                <w:color w:val="000000"/>
                <w:kern w:val="0"/>
                <w:sz w:val="18"/>
                <w:szCs w:val="18"/>
                <w:u w:val="none"/>
                <w:lang w:val="en-US" w:eastAsia="zh-CN" w:bidi="ar"/>
              </w:rPr>
              <w:t>318-5</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b/>
                <w:color w:val="000000"/>
                <w:sz w:val="18"/>
                <w:szCs w:val="18"/>
              </w:rPr>
            </w:pPr>
            <w:r>
              <w:rPr>
                <w:rFonts w:hint="eastAsia" w:ascii="宋体" w:hAnsi="宋体" w:eastAsia="宋体" w:cs="宋体"/>
                <w:i w:val="0"/>
                <w:color w:val="000000"/>
                <w:kern w:val="0"/>
                <w:sz w:val="18"/>
                <w:szCs w:val="18"/>
                <w:u w:val="none"/>
                <w:lang w:val="en-US" w:eastAsia="zh-CN" w:bidi="ar"/>
              </w:rPr>
              <w:t>铸铁井盖/井圈（R=75cm，承重100吨）</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套</w:t>
            </w:r>
          </w:p>
        </w:tc>
        <w:tc>
          <w:tcPr>
            <w:tcW w:w="4390" w:type="dxa"/>
            <w:tcBorders>
              <w:bottom w:val="single" w:color="000000" w:sz="12" w:space="0"/>
              <w:right w:val="single" w:color="000000" w:sz="12" w:space="0"/>
            </w:tcBorders>
            <w:vAlign w:val="center"/>
          </w:tcPr>
          <w:p>
            <w:pPr>
              <w:keepNext w:val="0"/>
              <w:keepLines w:val="0"/>
              <w:widowControl/>
              <w:suppressLineNumbers w:val="0"/>
              <w:jc w:val="left"/>
              <w:textAlignment w:val="center"/>
              <w:rPr>
                <w:rFonts w:ascii="宋体" w:hAnsi="宋体" w:cs="宋体"/>
                <w:color w:val="000000"/>
                <w:sz w:val="16"/>
                <w:szCs w:val="16"/>
              </w:rPr>
            </w:pPr>
            <w:r>
              <w:rPr>
                <w:rFonts w:hint="eastAsia" w:ascii="宋体" w:hAnsi="宋体" w:eastAsia="宋体" w:cs="宋体"/>
                <w:i w:val="0"/>
                <w:color w:val="000000"/>
                <w:kern w:val="0"/>
                <w:sz w:val="18"/>
                <w:szCs w:val="18"/>
                <w:u w:val="none"/>
                <w:lang w:val="en-US" w:eastAsia="zh-CN" w:bidi="ar"/>
              </w:rPr>
              <w:t>包含材料、人工、运输等</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318-6</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塑钢井盖/井圈（R=75cm，承重40吨）</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套</w:t>
            </w:r>
          </w:p>
        </w:tc>
        <w:tc>
          <w:tcPr>
            <w:tcW w:w="4390" w:type="dxa"/>
            <w:tcBorders>
              <w:bottom w:val="single" w:color="000000" w:sz="12" w:space="0"/>
              <w:right w:val="single" w:color="000000" w:sz="12" w:space="0"/>
            </w:tcBorders>
            <w:vAlign w:val="center"/>
          </w:tcPr>
          <w:p>
            <w:pPr>
              <w:keepNext w:val="0"/>
              <w:keepLines w:val="0"/>
              <w:widowControl/>
              <w:suppressLineNumbers w:val="0"/>
              <w:jc w:val="left"/>
              <w:textAlignment w:val="center"/>
              <w:rPr>
                <w:rFonts w:ascii="宋体" w:hAnsi="宋体" w:cs="宋体"/>
                <w:color w:val="000000"/>
                <w:sz w:val="16"/>
                <w:szCs w:val="16"/>
              </w:rPr>
            </w:pPr>
            <w:r>
              <w:rPr>
                <w:rFonts w:hint="eastAsia" w:ascii="宋体" w:hAnsi="宋体" w:eastAsia="宋体" w:cs="宋体"/>
                <w:i w:val="0"/>
                <w:color w:val="000000"/>
                <w:kern w:val="0"/>
                <w:sz w:val="18"/>
                <w:szCs w:val="18"/>
                <w:u w:val="none"/>
                <w:lang w:val="en-US" w:eastAsia="zh-CN" w:bidi="ar"/>
              </w:rPr>
              <w:t>包含材料、人工、运输等</w:t>
            </w:r>
          </w:p>
        </w:tc>
      </w:tr>
      <w:tr>
        <w:tblPrEx>
          <w:tblLayout w:type="fixed"/>
          <w:tblCellMar>
            <w:top w:w="15" w:type="dxa"/>
            <w:left w:w="15" w:type="dxa"/>
            <w:bottom w:w="15" w:type="dxa"/>
            <w:right w:w="15" w:type="dxa"/>
          </w:tblCellMar>
        </w:tblPrEx>
        <w:trPr>
          <w:trHeight w:val="435"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318-7</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铸铁井盖/井圈（R=70cm，承重100吨）</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套</w:t>
            </w:r>
          </w:p>
        </w:tc>
        <w:tc>
          <w:tcPr>
            <w:tcW w:w="4390" w:type="dxa"/>
            <w:tcBorders>
              <w:bottom w:val="single" w:color="000000" w:sz="12" w:space="0"/>
              <w:right w:val="single" w:color="000000" w:sz="12" w:space="0"/>
            </w:tcBorders>
            <w:vAlign w:val="center"/>
          </w:tcPr>
          <w:p>
            <w:pPr>
              <w:keepNext w:val="0"/>
              <w:keepLines w:val="0"/>
              <w:widowControl/>
              <w:suppressLineNumbers w:val="0"/>
              <w:jc w:val="left"/>
              <w:textAlignment w:val="center"/>
              <w:rPr>
                <w:rFonts w:ascii="宋体" w:hAnsi="宋体" w:cs="宋体"/>
                <w:color w:val="000000"/>
                <w:sz w:val="16"/>
                <w:szCs w:val="16"/>
              </w:rPr>
            </w:pPr>
            <w:r>
              <w:rPr>
                <w:rFonts w:hint="eastAsia" w:ascii="宋体" w:hAnsi="宋体" w:eastAsia="宋体" w:cs="宋体"/>
                <w:i w:val="0"/>
                <w:color w:val="000000"/>
                <w:kern w:val="0"/>
                <w:sz w:val="18"/>
                <w:szCs w:val="18"/>
                <w:u w:val="none"/>
                <w:lang w:val="en-US" w:eastAsia="zh-CN" w:bidi="ar"/>
              </w:rPr>
              <w:t>包含材料、人工、运输等</w:t>
            </w:r>
          </w:p>
        </w:tc>
      </w:tr>
      <w:tr>
        <w:tblPrEx>
          <w:tblLayout w:type="fixed"/>
          <w:tblCellMar>
            <w:top w:w="15" w:type="dxa"/>
            <w:left w:w="15" w:type="dxa"/>
            <w:bottom w:w="15" w:type="dxa"/>
            <w:right w:w="15" w:type="dxa"/>
          </w:tblCellMar>
        </w:tblPrEx>
        <w:trPr>
          <w:trHeight w:val="435"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318-8</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更换复合材质水篦子</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m2</w:t>
            </w:r>
          </w:p>
        </w:tc>
        <w:tc>
          <w:tcPr>
            <w:tcW w:w="4390" w:type="dxa"/>
            <w:tcBorders>
              <w:bottom w:val="single" w:color="000000" w:sz="12" w:space="0"/>
              <w:right w:val="single" w:color="000000" w:sz="12" w:space="0"/>
            </w:tcBorders>
            <w:vAlign w:val="center"/>
          </w:tcPr>
          <w:p>
            <w:pPr>
              <w:keepNext w:val="0"/>
              <w:keepLines w:val="0"/>
              <w:widowControl/>
              <w:suppressLineNumbers w:val="0"/>
              <w:jc w:val="left"/>
              <w:textAlignment w:val="center"/>
              <w:rPr>
                <w:rFonts w:ascii="宋体" w:hAnsi="宋体" w:cs="宋体"/>
                <w:color w:val="000000"/>
                <w:sz w:val="16"/>
                <w:szCs w:val="16"/>
              </w:rPr>
            </w:pPr>
            <w:r>
              <w:rPr>
                <w:rFonts w:hint="eastAsia" w:ascii="宋体" w:hAnsi="宋体" w:eastAsia="宋体" w:cs="宋体"/>
                <w:i w:val="0"/>
                <w:color w:val="000000"/>
                <w:kern w:val="0"/>
                <w:sz w:val="18"/>
                <w:szCs w:val="18"/>
                <w:u w:val="none"/>
                <w:lang w:val="en-US" w:eastAsia="zh-CN" w:bidi="ar"/>
              </w:rPr>
              <w:t>包含材料、人工、运输等</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318-9</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更换混凝土水篦子</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m2</w:t>
            </w:r>
          </w:p>
        </w:tc>
        <w:tc>
          <w:tcPr>
            <w:tcW w:w="4390" w:type="dxa"/>
            <w:tcBorders>
              <w:bottom w:val="single" w:color="000000" w:sz="12" w:space="0"/>
              <w:right w:val="single" w:color="000000" w:sz="12" w:space="0"/>
            </w:tcBorders>
            <w:vAlign w:val="center"/>
          </w:tcPr>
          <w:p>
            <w:pPr>
              <w:keepNext w:val="0"/>
              <w:keepLines w:val="0"/>
              <w:widowControl/>
              <w:suppressLineNumbers w:val="0"/>
              <w:jc w:val="left"/>
              <w:textAlignment w:val="center"/>
              <w:rPr>
                <w:rFonts w:ascii="宋体" w:hAnsi="宋体" w:cs="宋体"/>
                <w:color w:val="000000"/>
                <w:sz w:val="16"/>
                <w:szCs w:val="16"/>
              </w:rPr>
            </w:pPr>
            <w:r>
              <w:rPr>
                <w:rFonts w:hint="eastAsia" w:ascii="宋体" w:hAnsi="宋体" w:eastAsia="宋体" w:cs="宋体"/>
                <w:i w:val="0"/>
                <w:color w:val="000000"/>
                <w:kern w:val="0"/>
                <w:sz w:val="18"/>
                <w:szCs w:val="18"/>
                <w:u w:val="none"/>
                <w:lang w:val="en-US" w:eastAsia="zh-CN" w:bidi="ar"/>
              </w:rPr>
              <w:t>包含材料、人工、运输等</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318-8</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沉沙井清理</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个</w:t>
            </w:r>
          </w:p>
        </w:tc>
        <w:tc>
          <w:tcPr>
            <w:tcW w:w="4390" w:type="dxa"/>
            <w:tcBorders>
              <w:bottom w:val="single" w:color="000000" w:sz="12" w:space="0"/>
              <w:right w:val="single" w:color="000000" w:sz="12" w:space="0"/>
            </w:tcBorders>
            <w:vAlign w:val="center"/>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jc w:val="center"/>
              <w:rPr>
                <w:rFonts w:ascii="宋体" w:hAnsi="宋体" w:cs="宋体"/>
                <w:color w:val="000000"/>
                <w:sz w:val="18"/>
                <w:szCs w:val="18"/>
              </w:rPr>
            </w:pP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b/>
                <w:i w:val="0"/>
                <w:color w:val="000000"/>
                <w:kern w:val="0"/>
                <w:sz w:val="18"/>
                <w:szCs w:val="18"/>
                <w:u w:val="none"/>
                <w:lang w:val="en-US" w:eastAsia="zh-CN" w:bidi="ar"/>
              </w:rPr>
              <w:t>清单  第400章 桥梁、涵洞</w:t>
            </w:r>
          </w:p>
        </w:tc>
        <w:tc>
          <w:tcPr>
            <w:tcW w:w="793" w:type="dxa"/>
            <w:tcBorders>
              <w:bottom w:val="single" w:color="000000" w:sz="12" w:space="0"/>
              <w:right w:val="single" w:color="000000" w:sz="12" w:space="0"/>
            </w:tcBorders>
            <w:vAlign w:val="center"/>
          </w:tcPr>
          <w:p>
            <w:pPr>
              <w:jc w:val="center"/>
              <w:rPr>
                <w:rFonts w:ascii="宋体" w:hAnsi="宋体" w:cs="宋体"/>
                <w:color w:val="000000"/>
                <w:sz w:val="18"/>
                <w:szCs w:val="18"/>
              </w:rPr>
            </w:pPr>
          </w:p>
        </w:tc>
        <w:tc>
          <w:tcPr>
            <w:tcW w:w="4390" w:type="dxa"/>
            <w:tcBorders>
              <w:bottom w:val="single" w:color="000000" w:sz="12" w:space="0"/>
              <w:right w:val="single" w:color="000000" w:sz="12" w:space="0"/>
            </w:tcBorders>
            <w:vAlign w:val="top"/>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401-1</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落水管疏通</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处</w:t>
            </w:r>
          </w:p>
        </w:tc>
        <w:tc>
          <w:tcPr>
            <w:tcW w:w="4390" w:type="dxa"/>
            <w:tcBorders>
              <w:bottom w:val="single" w:color="000000" w:sz="12" w:space="0"/>
              <w:right w:val="single" w:color="000000" w:sz="12" w:space="0"/>
            </w:tcBorders>
            <w:vAlign w:val="top"/>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401-2</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落水管更换</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hint="eastAsia" w:ascii="宋体" w:hAnsi="宋体" w:cs="宋体"/>
                <w:color w:val="000000"/>
                <w:kern w:val="0"/>
                <w:sz w:val="16"/>
                <w:szCs w:val="16"/>
                <w:lang w:eastAsia="zh-CN" w:bidi="ar"/>
              </w:rPr>
            </w:pPr>
            <w:r>
              <w:rPr>
                <w:rFonts w:hint="eastAsia" w:ascii="宋体" w:hAnsi="宋体" w:eastAsia="宋体" w:cs="宋体"/>
                <w:i w:val="0"/>
                <w:color w:val="000000"/>
                <w:kern w:val="0"/>
                <w:sz w:val="16"/>
                <w:szCs w:val="16"/>
                <w:u w:val="none"/>
                <w:lang w:val="en-US" w:eastAsia="zh-CN" w:bidi="ar"/>
              </w:rPr>
              <w:t>镀锌钢管(φ150×4.5)，含吊车及挂篮</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401-3</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更换PVC管</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hint="eastAsia" w:ascii="宋体" w:hAnsi="宋体" w:cs="宋体"/>
                <w:color w:val="000000"/>
                <w:kern w:val="0"/>
                <w:sz w:val="16"/>
                <w:szCs w:val="16"/>
                <w:lang w:eastAsia="zh-CN" w:bidi="ar"/>
              </w:rPr>
            </w:pPr>
            <w:r>
              <w:rPr>
                <w:rFonts w:hint="eastAsia" w:ascii="宋体" w:hAnsi="宋体" w:eastAsia="宋体" w:cs="宋体"/>
                <w:i w:val="0"/>
                <w:color w:val="000000"/>
                <w:kern w:val="0"/>
                <w:sz w:val="16"/>
                <w:szCs w:val="16"/>
                <w:u w:val="none"/>
                <w:lang w:val="en-US" w:eastAsia="zh-CN" w:bidi="ar"/>
              </w:rPr>
              <w:t>PVC-U排水硬聚氯乙烯管(φ160×4.0)，含吊车及挂篮</w:t>
            </w:r>
          </w:p>
        </w:tc>
      </w:tr>
      <w:tr>
        <w:tblPrEx>
          <w:tblLayout w:type="fixed"/>
          <w:tblCellMar>
            <w:top w:w="15" w:type="dxa"/>
            <w:left w:w="15" w:type="dxa"/>
            <w:bottom w:w="15" w:type="dxa"/>
            <w:right w:w="15" w:type="dxa"/>
          </w:tblCellMar>
        </w:tblPrEx>
        <w:trPr>
          <w:trHeight w:val="435"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402-1</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伸缩缝清理</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p>
        </w:tc>
        <w:tc>
          <w:tcPr>
            <w:tcW w:w="4390" w:type="dxa"/>
            <w:tcBorders>
              <w:bottom w:val="single" w:color="000000" w:sz="12" w:space="0"/>
              <w:right w:val="single" w:color="000000" w:sz="12" w:space="0"/>
            </w:tcBorders>
            <w:vAlign w:val="top"/>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FF0000"/>
                <w:sz w:val="18"/>
                <w:szCs w:val="18"/>
              </w:rPr>
            </w:pPr>
            <w:r>
              <w:rPr>
                <w:rFonts w:hint="eastAsia" w:ascii="宋体" w:hAnsi="宋体" w:eastAsia="宋体" w:cs="宋体"/>
                <w:i w:val="0"/>
                <w:color w:val="000000"/>
                <w:kern w:val="0"/>
                <w:sz w:val="18"/>
                <w:szCs w:val="18"/>
                <w:u w:val="none"/>
                <w:lang w:val="en-US" w:eastAsia="zh-CN" w:bidi="ar"/>
              </w:rPr>
              <w:t>403-1</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FF0000"/>
                <w:sz w:val="18"/>
                <w:szCs w:val="18"/>
              </w:rPr>
            </w:pPr>
            <w:r>
              <w:rPr>
                <w:rFonts w:hint="eastAsia" w:ascii="宋体" w:hAnsi="宋体" w:eastAsia="宋体" w:cs="宋体"/>
                <w:i w:val="0"/>
                <w:color w:val="000000"/>
                <w:kern w:val="0"/>
                <w:sz w:val="18"/>
                <w:szCs w:val="18"/>
                <w:u w:val="none"/>
                <w:lang w:val="en-US" w:eastAsia="zh-CN" w:bidi="ar"/>
              </w:rPr>
              <w:t>环氧砂浆</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FF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2</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hint="default" w:ascii="宋体" w:hAnsi="宋体" w:eastAsia="宋体" w:cs="宋体"/>
                <w:color w:val="FF0000"/>
                <w:sz w:val="16"/>
                <w:szCs w:val="16"/>
                <w:lang w:val="en-US" w:eastAsia="zh-CN"/>
              </w:rPr>
            </w:pPr>
            <w:r>
              <w:rPr>
                <w:rFonts w:hint="eastAsia" w:ascii="宋体" w:hAnsi="宋体" w:eastAsia="宋体" w:cs="宋体"/>
                <w:i w:val="0"/>
                <w:color w:val="000000"/>
                <w:kern w:val="0"/>
                <w:sz w:val="16"/>
                <w:szCs w:val="16"/>
                <w:u w:val="none"/>
                <w:lang w:val="en-US" w:eastAsia="zh-CN" w:bidi="ar"/>
              </w:rPr>
              <w:t>环氧砂浆修补栏杆，含材料</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403-2</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高强度聚合物砂浆修补</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2</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水泥砂浆修补排水设施，含材料</w:t>
            </w:r>
          </w:p>
        </w:tc>
      </w:tr>
      <w:tr>
        <w:tblPrEx>
          <w:tblLayout w:type="fixed"/>
          <w:tblCellMar>
            <w:top w:w="15" w:type="dxa"/>
            <w:left w:w="15" w:type="dxa"/>
            <w:bottom w:w="15" w:type="dxa"/>
            <w:right w:w="15" w:type="dxa"/>
          </w:tblCellMar>
        </w:tblPrEx>
        <w:trPr>
          <w:trHeight w:val="855"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403-3</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环氧混凝土</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3</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环氧混凝土修补现浇无模板，含材料</w:t>
            </w:r>
          </w:p>
        </w:tc>
      </w:tr>
      <w:tr>
        <w:tblPrEx>
          <w:tblLayout w:type="fixed"/>
          <w:tblCellMar>
            <w:top w:w="15" w:type="dxa"/>
            <w:left w:w="15" w:type="dxa"/>
            <w:bottom w:w="15" w:type="dxa"/>
            <w:right w:w="15" w:type="dxa"/>
          </w:tblCellMar>
        </w:tblPrEx>
        <w:trPr>
          <w:trHeight w:val="855"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403-4</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环氧砂浆（甲供材）</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2</w:t>
            </w:r>
          </w:p>
        </w:tc>
        <w:tc>
          <w:tcPr>
            <w:tcW w:w="4390" w:type="dxa"/>
            <w:tcBorders>
              <w:bottom w:val="single" w:color="000000" w:sz="12" w:space="0"/>
              <w:right w:val="single" w:color="000000" w:sz="12" w:space="0"/>
            </w:tcBorders>
            <w:vAlign w:val="center"/>
          </w:tcPr>
          <w:p>
            <w:pPr>
              <w:keepNext w:val="0"/>
              <w:keepLines w:val="0"/>
              <w:widowControl/>
              <w:suppressLineNumbers w:val="0"/>
              <w:jc w:val="left"/>
              <w:textAlignment w:val="center"/>
              <w:rPr>
                <w:rFonts w:ascii="宋体" w:hAnsi="宋体" w:cs="宋体"/>
                <w:color w:val="000000"/>
                <w:sz w:val="16"/>
                <w:szCs w:val="16"/>
              </w:rPr>
            </w:pPr>
            <w:r>
              <w:rPr>
                <w:rFonts w:hint="eastAsia" w:ascii="宋体" w:hAnsi="宋体" w:eastAsia="宋体" w:cs="宋体"/>
                <w:i w:val="0"/>
                <w:color w:val="000000"/>
                <w:kern w:val="0"/>
                <w:sz w:val="18"/>
                <w:szCs w:val="18"/>
                <w:u w:val="none"/>
                <w:lang w:val="en-US" w:eastAsia="zh-CN" w:bidi="ar"/>
              </w:rPr>
              <w:t>1.环氧砂浆修补栏杆2.环氧砂浆、丙酮等由招标方提供</w:t>
            </w:r>
          </w:p>
        </w:tc>
      </w:tr>
      <w:tr>
        <w:tblPrEx>
          <w:tblLayout w:type="fixed"/>
          <w:tblCellMar>
            <w:top w:w="15" w:type="dxa"/>
            <w:left w:w="15" w:type="dxa"/>
            <w:bottom w:w="15" w:type="dxa"/>
            <w:right w:w="15" w:type="dxa"/>
          </w:tblCellMar>
        </w:tblPrEx>
        <w:trPr>
          <w:trHeight w:val="645"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403-5</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高强度聚合物砂浆修补（甲供材）</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2</w:t>
            </w:r>
          </w:p>
        </w:tc>
        <w:tc>
          <w:tcPr>
            <w:tcW w:w="4390" w:type="dxa"/>
            <w:tcBorders>
              <w:bottom w:val="single" w:color="000000" w:sz="12" w:space="0"/>
              <w:right w:val="single" w:color="000000" w:sz="12" w:space="0"/>
            </w:tcBorders>
            <w:vAlign w:val="center"/>
          </w:tcPr>
          <w:p>
            <w:pPr>
              <w:keepNext w:val="0"/>
              <w:keepLines w:val="0"/>
              <w:widowControl/>
              <w:suppressLineNumbers w:val="0"/>
              <w:jc w:val="left"/>
              <w:textAlignment w:val="center"/>
              <w:rPr>
                <w:rFonts w:ascii="宋体" w:hAnsi="宋体" w:cs="宋体"/>
                <w:color w:val="000000"/>
                <w:sz w:val="16"/>
                <w:szCs w:val="16"/>
              </w:rPr>
            </w:pPr>
            <w:r>
              <w:rPr>
                <w:rFonts w:hint="eastAsia" w:ascii="宋体" w:hAnsi="宋体" w:eastAsia="宋体" w:cs="宋体"/>
                <w:i w:val="0"/>
                <w:color w:val="000000"/>
                <w:kern w:val="0"/>
                <w:sz w:val="18"/>
                <w:szCs w:val="18"/>
                <w:u w:val="none"/>
                <w:lang w:val="en-US" w:eastAsia="zh-CN" w:bidi="ar"/>
              </w:rPr>
              <w:t>1.水泥砂浆修补排水设施2.聚合物砂浆由招标方提供</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403-6</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环氧混凝土（甲供材）</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3</w:t>
            </w:r>
          </w:p>
        </w:tc>
        <w:tc>
          <w:tcPr>
            <w:tcW w:w="4390" w:type="dxa"/>
            <w:tcBorders>
              <w:bottom w:val="single" w:color="000000" w:sz="12" w:space="0"/>
              <w:right w:val="single" w:color="000000" w:sz="12" w:space="0"/>
            </w:tcBorders>
            <w:vAlign w:val="center"/>
          </w:tcPr>
          <w:p>
            <w:pPr>
              <w:keepNext w:val="0"/>
              <w:keepLines w:val="0"/>
              <w:widowControl/>
              <w:suppressLineNumbers w:val="0"/>
              <w:jc w:val="left"/>
              <w:textAlignment w:val="center"/>
              <w:rPr>
                <w:rFonts w:ascii="宋体" w:hAnsi="宋体" w:cs="宋体"/>
                <w:color w:val="000000"/>
                <w:sz w:val="16"/>
                <w:szCs w:val="16"/>
              </w:rPr>
            </w:pPr>
            <w:r>
              <w:rPr>
                <w:rFonts w:hint="eastAsia" w:ascii="宋体" w:hAnsi="宋体" w:eastAsia="宋体" w:cs="宋体"/>
                <w:i w:val="0"/>
                <w:color w:val="000000"/>
                <w:kern w:val="0"/>
                <w:sz w:val="18"/>
                <w:szCs w:val="18"/>
                <w:u w:val="none"/>
                <w:lang w:val="en-US" w:eastAsia="zh-CN" w:bidi="ar"/>
              </w:rPr>
              <w:t>1.环氧混凝土修补现浇无模板2.环氧砂浆、丙酮等由招标方提供</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404-1</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栏杆刷漆（单排）（零星）</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p>
        </w:tc>
        <w:tc>
          <w:tcPr>
            <w:tcW w:w="4390" w:type="dxa"/>
            <w:tcBorders>
              <w:bottom w:val="single" w:color="000000" w:sz="12" w:space="0"/>
              <w:right w:val="single" w:color="000000" w:sz="12" w:space="0"/>
            </w:tcBorders>
            <w:vAlign w:val="top"/>
          </w:tcPr>
          <w:p>
            <w:pPr>
              <w:keepNext w:val="0"/>
              <w:keepLines w:val="0"/>
              <w:widowControl/>
              <w:suppressLineNumbers w:val="0"/>
              <w:jc w:val="both"/>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栏杆刷漆（零星）单排</w:t>
            </w:r>
            <w:r>
              <w:rPr>
                <w:rStyle w:val="33"/>
                <w:lang w:val="en-US" w:eastAsia="zh-CN" w:bidi="ar"/>
              </w:rPr>
              <w:t>，</w:t>
            </w:r>
            <w:r>
              <w:rPr>
                <w:rStyle w:val="32"/>
                <w:lang w:val="en-US" w:eastAsia="zh-CN" w:bidi="ar"/>
              </w:rPr>
              <w:t>除锈、刷漆（一底两面）。</w:t>
            </w:r>
          </w:p>
        </w:tc>
      </w:tr>
      <w:tr>
        <w:tblPrEx>
          <w:tblLayout w:type="fixed"/>
          <w:tblCellMar>
            <w:top w:w="15" w:type="dxa"/>
            <w:left w:w="15" w:type="dxa"/>
            <w:bottom w:w="15" w:type="dxa"/>
            <w:right w:w="15" w:type="dxa"/>
          </w:tblCellMar>
        </w:tblPrEx>
        <w:trPr>
          <w:trHeight w:val="465"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404-2</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栏杆刷漆（双排）（零星）</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p>
        </w:tc>
        <w:tc>
          <w:tcPr>
            <w:tcW w:w="4390" w:type="dxa"/>
            <w:tcBorders>
              <w:bottom w:val="single" w:color="000000" w:sz="12" w:space="0"/>
              <w:right w:val="single" w:color="000000" w:sz="12" w:space="0"/>
            </w:tcBorders>
            <w:vAlign w:val="top"/>
          </w:tcPr>
          <w:p>
            <w:pPr>
              <w:keepNext w:val="0"/>
              <w:keepLines w:val="0"/>
              <w:widowControl/>
              <w:suppressLineNumbers w:val="0"/>
              <w:jc w:val="both"/>
              <w:textAlignment w:val="top"/>
              <w:rPr>
                <w:rFonts w:hint="eastAsia" w:ascii="宋体" w:hAnsi="宋体" w:eastAsia="宋体" w:cs="宋体"/>
                <w:color w:val="000000"/>
                <w:sz w:val="16"/>
                <w:szCs w:val="16"/>
                <w:lang w:eastAsia="zh-CN"/>
              </w:rPr>
            </w:pPr>
            <w:r>
              <w:rPr>
                <w:rFonts w:hint="eastAsia" w:ascii="宋体" w:hAnsi="宋体" w:eastAsia="宋体" w:cs="宋体"/>
                <w:i w:val="0"/>
                <w:color w:val="000000"/>
                <w:kern w:val="0"/>
                <w:sz w:val="16"/>
                <w:szCs w:val="16"/>
                <w:u w:val="none"/>
                <w:lang w:val="en-US" w:eastAsia="zh-CN" w:bidi="ar"/>
              </w:rPr>
              <w:t>栏杆刷漆（零星）双排</w:t>
            </w:r>
            <w:r>
              <w:rPr>
                <w:rStyle w:val="33"/>
                <w:lang w:val="en-US" w:eastAsia="zh-CN" w:bidi="ar"/>
              </w:rPr>
              <w:t>，</w:t>
            </w:r>
            <w:r>
              <w:rPr>
                <w:rStyle w:val="32"/>
                <w:lang w:val="en-US" w:eastAsia="zh-CN" w:bidi="ar"/>
              </w:rPr>
              <w:t>除锈、刷漆（一底两面）。</w:t>
            </w:r>
          </w:p>
        </w:tc>
      </w:tr>
      <w:tr>
        <w:tblPrEx>
          <w:tblLayout w:type="fixed"/>
          <w:tblCellMar>
            <w:top w:w="15" w:type="dxa"/>
            <w:left w:w="15" w:type="dxa"/>
            <w:bottom w:w="15" w:type="dxa"/>
            <w:right w:w="15" w:type="dxa"/>
          </w:tblCellMar>
        </w:tblPrEx>
        <w:trPr>
          <w:trHeight w:val="465"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405-1</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锥坡（拆除及恢复）</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3</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hint="eastAsia" w:ascii="宋体" w:hAnsi="宋体" w:eastAsia="宋体" w:cs="宋体"/>
                <w:color w:val="000000"/>
                <w:sz w:val="16"/>
                <w:szCs w:val="16"/>
                <w:lang w:eastAsia="zh-CN"/>
              </w:rPr>
            </w:pPr>
            <w:r>
              <w:rPr>
                <w:rFonts w:hint="eastAsia" w:ascii="宋体" w:hAnsi="宋体" w:eastAsia="宋体" w:cs="宋体"/>
                <w:i w:val="0"/>
                <w:color w:val="000000"/>
                <w:kern w:val="0"/>
                <w:sz w:val="16"/>
                <w:szCs w:val="16"/>
                <w:u w:val="none"/>
                <w:lang w:val="en-US" w:eastAsia="zh-CN" w:bidi="ar"/>
              </w:rPr>
              <w:t>1.0m3内挖掘机挖装土方硬土2.锥坡填土</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FF0000"/>
                <w:kern w:val="0"/>
                <w:sz w:val="18"/>
                <w:szCs w:val="18"/>
                <w:u w:val="none"/>
                <w:lang w:val="en-US" w:eastAsia="zh-CN" w:bidi="ar"/>
              </w:rPr>
              <w:t>406-1</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FF0000"/>
                <w:kern w:val="0"/>
                <w:sz w:val="18"/>
                <w:szCs w:val="18"/>
                <w:u w:val="none"/>
                <w:lang w:val="en-US" w:eastAsia="zh-CN" w:bidi="ar"/>
              </w:rPr>
              <w:t>钢筋</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FF0000"/>
                <w:kern w:val="0"/>
                <w:sz w:val="18"/>
                <w:szCs w:val="18"/>
                <w:u w:val="none"/>
                <w:lang w:val="en-US" w:eastAsia="zh-CN" w:bidi="ar"/>
              </w:rPr>
              <w:t>Kg</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hint="default" w:ascii="宋体" w:hAnsi="宋体" w:eastAsia="宋体" w:cs="宋体"/>
                <w:color w:val="000000"/>
                <w:sz w:val="16"/>
                <w:szCs w:val="16"/>
                <w:lang w:val="en-US" w:eastAsia="zh-CN"/>
              </w:rPr>
            </w:pPr>
            <w:r>
              <w:rPr>
                <w:rFonts w:hint="eastAsia" w:ascii="宋体" w:hAnsi="宋体" w:eastAsia="宋体" w:cs="宋体"/>
                <w:i w:val="0"/>
                <w:color w:val="FF0000"/>
                <w:kern w:val="0"/>
                <w:sz w:val="16"/>
                <w:szCs w:val="16"/>
                <w:u w:val="none"/>
                <w:lang w:val="en-US" w:eastAsia="zh-CN" w:bidi="ar"/>
              </w:rPr>
              <w:t>桥面钢筋制作安装,含钢筋材料</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407-1</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挂篮（12m宽）</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个</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挂篮1次摊销费用</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407-2</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固定吊架安、拆</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包括吊架拼装、提升、固定、铺脚手板、拆除等。适用于离地高度较大的桥梁墩台位置施工和桥梁跨中某一点的施工。</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407-3</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整体升降吊架安、拆</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包括吊架拼装、提升、固定、铺脚手板、拆除等。适用于桥墩高度在50米以内，地面无水且地势较为平缓，针对整个桥跨的面作业要求。</w:t>
            </w:r>
          </w:p>
        </w:tc>
      </w:tr>
      <w:tr>
        <w:tblPrEx>
          <w:tblLayout w:type="fixed"/>
          <w:tblCellMar>
            <w:top w:w="15" w:type="dxa"/>
            <w:left w:w="15" w:type="dxa"/>
            <w:bottom w:w="15" w:type="dxa"/>
            <w:right w:w="15" w:type="dxa"/>
          </w:tblCellMar>
        </w:tblPrEx>
        <w:trPr>
          <w:trHeight w:val="435"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407-4</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满堂吊架安、拆</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包括吊架拼装、提升、固定、铺脚手板、拆除等。适用于临水桥跨，针对整个桥跨的面作业要求。</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408-1</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零星抹灰(2cm)</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墙面水泥砂浆抹灰</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408-2</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涵洞洞身表面修补</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环氧砂浆修补抹面厚10mm平面</w:t>
            </w:r>
          </w:p>
        </w:tc>
      </w:tr>
      <w:tr>
        <w:tblPrEx>
          <w:tblLayout w:type="fixed"/>
          <w:tblCellMar>
            <w:top w:w="15" w:type="dxa"/>
            <w:left w:w="15" w:type="dxa"/>
            <w:bottom w:w="15" w:type="dxa"/>
            <w:right w:w="15" w:type="dxa"/>
          </w:tblCellMar>
        </w:tblPrEx>
        <w:trPr>
          <w:trHeight w:val="435"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409-1</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基础、护底、截水墙(涵洞浆砌片石）</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3</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浆砌片石基础、护底、截水墙</w:t>
            </w:r>
            <w:r>
              <w:rPr>
                <w:rStyle w:val="33"/>
                <w:lang w:val="en-US" w:eastAsia="zh-CN" w:bidi="ar"/>
              </w:rPr>
              <w:t>、</w:t>
            </w:r>
            <w:r>
              <w:rPr>
                <w:rStyle w:val="32"/>
                <w:lang w:val="en-US" w:eastAsia="zh-CN" w:bidi="ar"/>
              </w:rPr>
              <w:t>含石材</w:t>
            </w:r>
          </w:p>
        </w:tc>
      </w:tr>
      <w:tr>
        <w:tblPrEx>
          <w:tblLayout w:type="fixed"/>
          <w:tblCellMar>
            <w:top w:w="15" w:type="dxa"/>
            <w:left w:w="15" w:type="dxa"/>
            <w:bottom w:w="15" w:type="dxa"/>
            <w:right w:w="15" w:type="dxa"/>
          </w:tblCellMar>
        </w:tblPrEx>
        <w:trPr>
          <w:trHeight w:val="390"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b/>
                <w:color w:val="000000"/>
                <w:sz w:val="28"/>
                <w:szCs w:val="28"/>
              </w:rPr>
            </w:pPr>
            <w:r>
              <w:rPr>
                <w:rFonts w:hint="eastAsia" w:ascii="宋体" w:hAnsi="宋体" w:eastAsia="宋体" w:cs="宋体"/>
                <w:i w:val="0"/>
                <w:color w:val="000000"/>
                <w:kern w:val="0"/>
                <w:sz w:val="18"/>
                <w:szCs w:val="18"/>
                <w:u w:val="none"/>
                <w:lang w:val="en-US" w:eastAsia="zh-CN" w:bidi="ar"/>
              </w:rPr>
              <w:t>409-2</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b/>
                <w:color w:val="000000"/>
                <w:sz w:val="18"/>
                <w:szCs w:val="18"/>
              </w:rPr>
            </w:pPr>
            <w:r>
              <w:rPr>
                <w:rFonts w:hint="eastAsia" w:ascii="宋体" w:hAnsi="宋体" w:eastAsia="宋体" w:cs="宋体"/>
                <w:i w:val="0"/>
                <w:color w:val="000000"/>
                <w:kern w:val="0"/>
                <w:sz w:val="18"/>
                <w:szCs w:val="18"/>
                <w:u w:val="none"/>
                <w:lang w:val="en-US" w:eastAsia="zh-CN" w:bidi="ar"/>
              </w:rPr>
              <w:t>基础、护底、截水墙(涵洞浆砌块石）</w:t>
            </w:r>
          </w:p>
        </w:tc>
        <w:tc>
          <w:tcPr>
            <w:tcW w:w="793" w:type="dxa"/>
            <w:tcBorders>
              <w:bottom w:val="single" w:color="000000" w:sz="12" w:space="0"/>
              <w:right w:val="single" w:color="auto" w:sz="4"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3</w:t>
            </w:r>
          </w:p>
        </w:tc>
        <w:tc>
          <w:tcPr>
            <w:tcW w:w="4390" w:type="dxa"/>
            <w:tcBorders>
              <w:left w:val="single" w:color="auto" w:sz="4" w:space="0"/>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8"/>
                <w:szCs w:val="18"/>
              </w:rPr>
            </w:pPr>
            <w:r>
              <w:rPr>
                <w:rFonts w:hint="eastAsia" w:ascii="宋体" w:hAnsi="宋体" w:eastAsia="宋体" w:cs="宋体"/>
                <w:i w:val="0"/>
                <w:color w:val="000000"/>
                <w:kern w:val="0"/>
                <w:sz w:val="16"/>
                <w:szCs w:val="16"/>
                <w:u w:val="none"/>
                <w:lang w:val="en-US" w:eastAsia="zh-CN" w:bidi="ar"/>
              </w:rPr>
              <w:t>浆砌块石基础、护底、截水墙</w:t>
            </w:r>
            <w:r>
              <w:rPr>
                <w:rStyle w:val="33"/>
                <w:lang w:val="en-US" w:eastAsia="zh-CN" w:bidi="ar"/>
              </w:rPr>
              <w:t>、</w:t>
            </w:r>
            <w:r>
              <w:rPr>
                <w:rStyle w:val="32"/>
                <w:lang w:val="en-US" w:eastAsia="zh-CN" w:bidi="ar"/>
              </w:rPr>
              <w:t>含石材</w:t>
            </w:r>
          </w:p>
        </w:tc>
      </w:tr>
      <w:tr>
        <w:tblPrEx>
          <w:tblLayout w:type="fixed"/>
          <w:tblCellMar>
            <w:top w:w="15" w:type="dxa"/>
            <w:left w:w="15" w:type="dxa"/>
            <w:bottom w:w="15" w:type="dxa"/>
            <w:right w:w="15" w:type="dxa"/>
          </w:tblCellMar>
        </w:tblPrEx>
        <w:trPr>
          <w:trHeight w:val="645"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409-3</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锥形护坡（浆砌片石）</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3</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浆砌片石锥形护坡</w:t>
            </w:r>
            <w:r>
              <w:rPr>
                <w:rStyle w:val="32"/>
                <w:lang w:val="en-US" w:eastAsia="zh-CN" w:bidi="ar"/>
              </w:rPr>
              <w:t>、含石材</w:t>
            </w:r>
          </w:p>
        </w:tc>
      </w:tr>
      <w:tr>
        <w:tblPrEx>
          <w:tblLayout w:type="fixed"/>
          <w:tblCellMar>
            <w:top w:w="15" w:type="dxa"/>
            <w:left w:w="15" w:type="dxa"/>
            <w:bottom w:w="15" w:type="dxa"/>
            <w:right w:w="15" w:type="dxa"/>
          </w:tblCellMar>
        </w:tblPrEx>
        <w:trPr>
          <w:trHeight w:val="645"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409-4</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锥形护坡（浆砌块石）</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3</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浆砌片石锥形护坡</w:t>
            </w:r>
            <w:r>
              <w:rPr>
                <w:rStyle w:val="32"/>
                <w:lang w:val="en-US" w:eastAsia="zh-CN" w:bidi="ar"/>
              </w:rPr>
              <w:t>、含石材</w:t>
            </w:r>
          </w:p>
        </w:tc>
      </w:tr>
      <w:tr>
        <w:tblPrEx>
          <w:tblLayout w:type="fixed"/>
          <w:tblCellMar>
            <w:top w:w="15" w:type="dxa"/>
            <w:left w:w="15" w:type="dxa"/>
            <w:bottom w:w="15" w:type="dxa"/>
            <w:right w:w="15" w:type="dxa"/>
          </w:tblCellMar>
        </w:tblPrEx>
        <w:trPr>
          <w:trHeight w:val="435"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409-5</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实体式墩台墙（浆砌片石）</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3</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浆砌片石实体式墙</w:t>
            </w:r>
            <w:r>
              <w:rPr>
                <w:rStyle w:val="32"/>
                <w:lang w:val="en-US" w:eastAsia="zh-CN" w:bidi="ar"/>
              </w:rPr>
              <w:t>、含石材</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409-6</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实体式墩台墙（浆砌块石）</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3</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浆砌块石实体式墙</w:t>
            </w:r>
            <w:r>
              <w:rPr>
                <w:rStyle w:val="32"/>
                <w:lang w:val="en-US" w:eastAsia="zh-CN" w:bidi="ar"/>
              </w:rPr>
              <w:t>、含石材</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b/>
                <w:color w:val="000000"/>
                <w:sz w:val="18"/>
                <w:szCs w:val="18"/>
              </w:rPr>
            </w:pPr>
            <w:r>
              <w:rPr>
                <w:rFonts w:hint="eastAsia" w:ascii="宋体" w:hAnsi="宋体" w:eastAsia="宋体" w:cs="宋体"/>
                <w:i w:val="0"/>
                <w:color w:val="000000"/>
                <w:kern w:val="0"/>
                <w:sz w:val="18"/>
                <w:szCs w:val="18"/>
                <w:u w:val="none"/>
                <w:lang w:val="en-US" w:eastAsia="zh-CN" w:bidi="ar"/>
              </w:rPr>
              <w:t>410-1</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b/>
                <w:color w:val="000000"/>
                <w:sz w:val="18"/>
                <w:szCs w:val="18"/>
              </w:rPr>
            </w:pPr>
            <w:r>
              <w:rPr>
                <w:rFonts w:hint="eastAsia" w:ascii="宋体" w:hAnsi="宋体" w:eastAsia="宋体" w:cs="宋体"/>
                <w:i w:val="0"/>
                <w:color w:val="000000"/>
                <w:kern w:val="0"/>
                <w:sz w:val="18"/>
                <w:szCs w:val="18"/>
                <w:u w:val="none"/>
                <w:lang w:val="en-US" w:eastAsia="zh-CN" w:bidi="ar"/>
              </w:rPr>
              <w:t>砼板预制，运输，安装</w:t>
            </w:r>
          </w:p>
        </w:tc>
        <w:tc>
          <w:tcPr>
            <w:tcW w:w="793" w:type="dxa"/>
            <w:tcBorders>
              <w:bottom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3</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8"/>
                <w:szCs w:val="18"/>
              </w:rPr>
            </w:pPr>
            <w:r>
              <w:rPr>
                <w:rFonts w:hint="eastAsia" w:ascii="宋体" w:hAnsi="宋体" w:eastAsia="宋体" w:cs="宋体"/>
                <w:i w:val="0"/>
                <w:color w:val="000000"/>
                <w:kern w:val="0"/>
                <w:sz w:val="16"/>
                <w:szCs w:val="16"/>
                <w:u w:val="none"/>
                <w:lang w:val="en-US" w:eastAsia="zh-CN" w:bidi="ar"/>
              </w:rPr>
              <w:t>1、涵洞盖板预制。2、涵洞盖板安装。3、石方8t汽车第一个1km</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411-1</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盖板砼</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3</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涵洞盖板预制</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411-2</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盖板砼钢筋</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t</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FF0000"/>
                <w:kern w:val="0"/>
                <w:sz w:val="16"/>
                <w:szCs w:val="16"/>
                <w:u w:val="none"/>
                <w:lang w:val="en-US" w:eastAsia="zh-CN" w:bidi="ar"/>
              </w:rPr>
              <w:t>涵洞盖板钢筋制作安装</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411-3</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涵洞清理</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座</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涵洞通道及排水沟的清理（含清理易燃物）</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jc w:val="center"/>
              <w:rPr>
                <w:rFonts w:ascii="宋体" w:hAnsi="宋体" w:cs="宋体"/>
                <w:color w:val="000000"/>
                <w:sz w:val="18"/>
                <w:szCs w:val="18"/>
              </w:rPr>
            </w:pP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b/>
                <w:i w:val="0"/>
                <w:color w:val="000000"/>
                <w:kern w:val="0"/>
                <w:sz w:val="18"/>
                <w:szCs w:val="18"/>
                <w:u w:val="none"/>
                <w:lang w:val="en-US" w:eastAsia="zh-CN" w:bidi="ar"/>
              </w:rPr>
              <w:t>清单  第500章 隧道</w:t>
            </w:r>
          </w:p>
        </w:tc>
        <w:tc>
          <w:tcPr>
            <w:tcW w:w="793" w:type="dxa"/>
            <w:tcBorders>
              <w:bottom w:val="single" w:color="000000" w:sz="12" w:space="0"/>
              <w:right w:val="single" w:color="000000" w:sz="12" w:space="0"/>
            </w:tcBorders>
            <w:vAlign w:val="center"/>
          </w:tcPr>
          <w:p>
            <w:pPr>
              <w:jc w:val="both"/>
              <w:rPr>
                <w:rFonts w:ascii="宋体" w:hAnsi="宋体" w:cs="宋体"/>
                <w:color w:val="000000"/>
                <w:sz w:val="18"/>
                <w:szCs w:val="18"/>
              </w:rPr>
            </w:pPr>
          </w:p>
        </w:tc>
        <w:tc>
          <w:tcPr>
            <w:tcW w:w="4390" w:type="dxa"/>
            <w:tcBorders>
              <w:bottom w:val="single" w:color="000000" w:sz="12" w:space="0"/>
              <w:right w:val="single" w:color="000000" w:sz="12" w:space="0"/>
            </w:tcBorders>
            <w:vAlign w:val="center"/>
          </w:tcPr>
          <w:p>
            <w:pPr>
              <w:jc w:val="both"/>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hint="eastAsia" w:ascii="宋体" w:hAnsi="宋体" w:eastAsia="宋体" w:cs="宋体"/>
                <w:color w:val="000000"/>
                <w:sz w:val="18"/>
                <w:szCs w:val="18"/>
                <w:lang w:eastAsia="zh-CN"/>
              </w:rPr>
            </w:pPr>
            <w:r>
              <w:rPr>
                <w:rFonts w:hint="eastAsia" w:ascii="宋体" w:hAnsi="宋体" w:eastAsia="宋体" w:cs="宋体"/>
                <w:i w:val="0"/>
                <w:color w:val="000000"/>
                <w:kern w:val="0"/>
                <w:sz w:val="18"/>
                <w:szCs w:val="18"/>
                <w:u w:val="none"/>
                <w:lang w:val="en-US" w:eastAsia="zh-CN" w:bidi="ar"/>
              </w:rPr>
              <w:t>502-1</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21"/>
                <w:szCs w:val="21"/>
                <w:u w:val="none"/>
                <w:lang w:val="en-US" w:eastAsia="zh-CN" w:bidi="ar"/>
              </w:rPr>
              <w:t>隧道暗沟疏通清理（局部）</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隧道排水局部完全堵塞暗沟清理（完全封闭的暗沟），采用管道疏通机、空压机、高压水枪相结合及弃渣</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502-2</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隧道暗沟疏通清理（常规）</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8"/>
                <w:szCs w:val="18"/>
              </w:rPr>
            </w:pPr>
            <w:r>
              <w:rPr>
                <w:rFonts w:hint="eastAsia" w:ascii="宋体" w:hAnsi="宋体" w:eastAsia="宋体" w:cs="宋体"/>
                <w:i w:val="0"/>
                <w:color w:val="000000"/>
                <w:kern w:val="0"/>
                <w:sz w:val="16"/>
                <w:szCs w:val="16"/>
                <w:u w:val="none"/>
                <w:lang w:val="en-US" w:eastAsia="zh-CN" w:bidi="ar"/>
              </w:rPr>
              <w:t>隧道排水非完全堵塞暗沟清理（完全封闭的暗沟），采用管道疏通机、空压机、高压水枪相结合及弃渣</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502-3</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隧道边沟清理</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隧道排水明沟，采用人工与高压水枪相结合的方式进行疏通及弃渣</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503-1</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边沟盖板局部修复</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3</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含预制、运输、安装及罐浆</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jc w:val="center"/>
              <w:rPr>
                <w:rFonts w:ascii="宋体" w:hAnsi="宋体" w:cs="宋体"/>
                <w:color w:val="000000"/>
                <w:sz w:val="18"/>
                <w:szCs w:val="18"/>
              </w:rPr>
            </w:pP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b/>
                <w:i w:val="0"/>
                <w:color w:val="000000"/>
                <w:kern w:val="0"/>
                <w:sz w:val="18"/>
                <w:szCs w:val="18"/>
                <w:u w:val="none"/>
                <w:lang w:val="en-US" w:eastAsia="zh-CN" w:bidi="ar"/>
              </w:rPr>
              <w:t>清单  第600章 安全设施</w:t>
            </w:r>
          </w:p>
        </w:tc>
        <w:tc>
          <w:tcPr>
            <w:tcW w:w="793" w:type="dxa"/>
            <w:tcBorders>
              <w:bottom w:val="single" w:color="000000" w:sz="12" w:space="0"/>
              <w:right w:val="single" w:color="000000" w:sz="12" w:space="0"/>
            </w:tcBorders>
            <w:vAlign w:val="center"/>
          </w:tcPr>
          <w:p>
            <w:pPr>
              <w:jc w:val="both"/>
              <w:rPr>
                <w:rFonts w:ascii="宋体" w:hAnsi="宋体" w:cs="宋体"/>
                <w:color w:val="000000"/>
                <w:sz w:val="18"/>
                <w:szCs w:val="18"/>
              </w:rPr>
            </w:pPr>
          </w:p>
        </w:tc>
        <w:tc>
          <w:tcPr>
            <w:tcW w:w="4390" w:type="dxa"/>
            <w:tcBorders>
              <w:bottom w:val="single" w:color="000000" w:sz="12" w:space="0"/>
              <w:right w:val="single" w:color="000000" w:sz="12" w:space="0"/>
            </w:tcBorders>
            <w:vAlign w:val="center"/>
          </w:tcPr>
          <w:p>
            <w:pPr>
              <w:jc w:val="both"/>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601-1</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隔离栅维修</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刺铁丝绑扎、焊接</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601-2</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拆除隔离栅立柱</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根</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拆除钢筋混凝土及型钢立柱</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601-3</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拆除隔离栅网面</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2</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拆除网面</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601-4</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隔离栅立柱</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根</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FF0000"/>
                <w:kern w:val="0"/>
                <w:sz w:val="16"/>
                <w:szCs w:val="16"/>
                <w:u w:val="none"/>
                <w:lang w:val="en-US" w:eastAsia="zh-CN" w:bidi="ar"/>
              </w:rPr>
              <w:t>含材料、</w:t>
            </w:r>
            <w:r>
              <w:rPr>
                <w:rStyle w:val="33"/>
                <w:lang w:val="en-US" w:eastAsia="zh-CN" w:bidi="ar"/>
              </w:rPr>
              <w:t>混凝土基础及型钢立柱</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601-5</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隔离栅安装</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2</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FF0000"/>
                <w:kern w:val="0"/>
                <w:sz w:val="16"/>
                <w:szCs w:val="16"/>
                <w:u w:val="none"/>
                <w:lang w:val="en-US" w:eastAsia="zh-CN" w:bidi="ar"/>
              </w:rPr>
              <w:t>含材料、</w:t>
            </w:r>
            <w:r>
              <w:rPr>
                <w:rStyle w:val="33"/>
                <w:lang w:val="en-US" w:eastAsia="zh-CN" w:bidi="ar"/>
              </w:rPr>
              <w:t>网面安装网片型</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602-1</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护栏调校</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p>
        </w:tc>
        <w:tc>
          <w:tcPr>
            <w:tcW w:w="4390" w:type="dxa"/>
            <w:tcBorders>
              <w:bottom w:val="single" w:color="000000" w:sz="12" w:space="0"/>
              <w:right w:val="single" w:color="000000" w:sz="12" w:space="0"/>
            </w:tcBorders>
            <w:vAlign w:val="center"/>
          </w:tcPr>
          <w:p>
            <w:pPr>
              <w:keepNext w:val="0"/>
              <w:keepLines w:val="0"/>
              <w:widowControl/>
              <w:suppressLineNumbers w:val="0"/>
              <w:jc w:val="left"/>
              <w:textAlignment w:val="center"/>
              <w:rPr>
                <w:rFonts w:ascii="宋体" w:hAnsi="宋体" w:cs="宋体"/>
                <w:color w:val="000000"/>
                <w:sz w:val="16"/>
                <w:szCs w:val="16"/>
              </w:rPr>
            </w:pPr>
            <w:r>
              <w:rPr>
                <w:rFonts w:hint="eastAsia" w:ascii="宋体" w:hAnsi="宋体" w:eastAsia="宋体" w:cs="宋体"/>
                <w:i w:val="0"/>
                <w:color w:val="000000"/>
                <w:kern w:val="0"/>
                <w:sz w:val="18"/>
                <w:szCs w:val="18"/>
                <w:u w:val="none"/>
                <w:lang w:val="en-US" w:eastAsia="zh-CN" w:bidi="ar"/>
              </w:rPr>
              <w:t>含运输车、吹焊等</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603-1</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防盗螺栓增补</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颗</w:t>
            </w:r>
          </w:p>
        </w:tc>
        <w:tc>
          <w:tcPr>
            <w:tcW w:w="4390" w:type="dxa"/>
            <w:tcBorders>
              <w:bottom w:val="single" w:color="000000" w:sz="12" w:space="0"/>
              <w:right w:val="single" w:color="000000" w:sz="12" w:space="0"/>
            </w:tcBorders>
            <w:vAlign w:val="top"/>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604-1</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柱帽（塑料）</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个</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材料：塑料</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605-1</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镀锌柱帽</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个</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材料：镀锌</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606-1</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安装防阻块</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个</w:t>
            </w:r>
          </w:p>
        </w:tc>
        <w:tc>
          <w:tcPr>
            <w:tcW w:w="4390" w:type="dxa"/>
            <w:tcBorders>
              <w:bottom w:val="single" w:color="000000" w:sz="12" w:space="0"/>
              <w:right w:val="single" w:color="000000" w:sz="12" w:space="0"/>
            </w:tcBorders>
            <w:vAlign w:val="top"/>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607-1</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安装托架</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个</w:t>
            </w:r>
          </w:p>
        </w:tc>
        <w:tc>
          <w:tcPr>
            <w:tcW w:w="4390" w:type="dxa"/>
            <w:tcBorders>
              <w:bottom w:val="single" w:color="000000" w:sz="12" w:space="0"/>
              <w:right w:val="single" w:color="000000" w:sz="12" w:space="0"/>
            </w:tcBorders>
            <w:vAlign w:val="top"/>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608-1</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安装Ⅰ型端头</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个</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包括材料，人工，运输</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609-1</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安装Ⅱ型端头</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个</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包括材料，人工，运输</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610-1</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安装Ⅲ型端头</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个</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包括材料，人工，运输</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611-1</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立柱拆除</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根</w:t>
            </w:r>
          </w:p>
        </w:tc>
        <w:tc>
          <w:tcPr>
            <w:tcW w:w="4390" w:type="dxa"/>
            <w:tcBorders>
              <w:bottom w:val="single" w:color="000000" w:sz="12" w:space="0"/>
              <w:right w:val="single" w:color="000000" w:sz="12" w:space="0"/>
            </w:tcBorders>
            <w:vAlign w:val="top"/>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855"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611-2</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护栏板拆除（波形护栏板）</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p>
        </w:tc>
        <w:tc>
          <w:tcPr>
            <w:tcW w:w="4390" w:type="dxa"/>
            <w:tcBorders>
              <w:bottom w:val="single" w:color="000000" w:sz="12" w:space="0"/>
              <w:right w:val="single" w:color="000000" w:sz="12" w:space="0"/>
            </w:tcBorders>
            <w:vAlign w:val="top"/>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435"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613-1</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护栏板安装（4mm）</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单面波形钢板</w:t>
            </w:r>
          </w:p>
        </w:tc>
      </w:tr>
      <w:tr>
        <w:tblPrEx>
          <w:tblLayout w:type="fixed"/>
          <w:tblCellMar>
            <w:top w:w="15" w:type="dxa"/>
            <w:left w:w="15" w:type="dxa"/>
            <w:bottom w:w="15" w:type="dxa"/>
            <w:right w:w="15" w:type="dxa"/>
          </w:tblCellMar>
        </w:tblPrEx>
        <w:trPr>
          <w:trHeight w:val="435"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614-1</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更换柔性护栏</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p>
        </w:tc>
        <w:tc>
          <w:tcPr>
            <w:tcW w:w="4390" w:type="dxa"/>
            <w:tcBorders>
              <w:bottom w:val="single" w:color="000000" w:sz="12" w:space="0"/>
              <w:right w:val="single" w:color="000000" w:sz="12" w:space="0"/>
            </w:tcBorders>
            <w:vAlign w:val="top"/>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615-1</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柔性护栏防阻块</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块</w:t>
            </w:r>
          </w:p>
        </w:tc>
        <w:tc>
          <w:tcPr>
            <w:tcW w:w="4390" w:type="dxa"/>
            <w:tcBorders>
              <w:bottom w:val="single" w:color="000000" w:sz="12" w:space="0"/>
              <w:right w:val="single" w:color="000000" w:sz="12" w:space="0"/>
            </w:tcBorders>
            <w:vAlign w:val="top"/>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616-1</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□140*4.5*1.85护栏立柱</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根</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钢管立柱（打入）</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617-1</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φ140*4.5*1.85护栏立柱</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根</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钢管立柱（打入）</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618-1</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三波护栏板</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米</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单面波形钢板</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619-1</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三波护栏板方立柱2.25米</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根</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□140*4.5*2.25护栏立柱（打入）</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620-1</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三波护栏板防阻块</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块</w:t>
            </w:r>
          </w:p>
        </w:tc>
        <w:tc>
          <w:tcPr>
            <w:tcW w:w="4390" w:type="dxa"/>
            <w:tcBorders>
              <w:bottom w:val="single" w:color="000000" w:sz="12" w:space="0"/>
              <w:right w:val="single" w:color="000000" w:sz="12" w:space="0"/>
            </w:tcBorders>
            <w:vAlign w:val="top"/>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621-1</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桥梁涂装(水泥砼护栏）</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2</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1、柱式护栏、墙式护栏清洗。2.、桥梁涂装：人工清洗水泥桥台，再刷腻子胶与乳白胶和白水泥的混合物（2遍）</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622-1</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护栏提升</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护栏提升20cm内（含钢套管、螺栓等全部材料和工艺）</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623-1</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插拔活动钢护栏安装</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插拔活动钢护栏安装（3.0mm钢套管）</w:t>
            </w:r>
          </w:p>
        </w:tc>
      </w:tr>
      <w:tr>
        <w:tblPrEx>
          <w:tblLayout w:type="fixed"/>
          <w:tblCellMar>
            <w:top w:w="15" w:type="dxa"/>
            <w:left w:w="15" w:type="dxa"/>
            <w:bottom w:w="15" w:type="dxa"/>
            <w:right w:w="15" w:type="dxa"/>
          </w:tblCellMar>
        </w:tblPrEx>
        <w:trPr>
          <w:trHeight w:val="465"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624-1</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振荡标线</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2</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零星热熔标线震动标线</w:t>
            </w:r>
          </w:p>
        </w:tc>
      </w:tr>
      <w:tr>
        <w:tblPrEx>
          <w:tblLayout w:type="fixed"/>
          <w:tblCellMar>
            <w:top w:w="15" w:type="dxa"/>
            <w:left w:w="15" w:type="dxa"/>
            <w:bottom w:w="15" w:type="dxa"/>
            <w:right w:w="15" w:type="dxa"/>
          </w:tblCellMar>
        </w:tblPrEx>
        <w:trPr>
          <w:trHeight w:val="320"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hint="eastAsia" w:ascii="宋体" w:hAnsi="宋体" w:cs="宋体"/>
                <w:color w:val="0000FF"/>
                <w:kern w:val="0"/>
                <w:sz w:val="18"/>
                <w:szCs w:val="18"/>
                <w:lang w:bidi="ar"/>
              </w:rPr>
            </w:pPr>
            <w:r>
              <w:rPr>
                <w:rFonts w:hint="eastAsia" w:ascii="宋体" w:hAnsi="宋体" w:eastAsia="宋体" w:cs="宋体"/>
                <w:i w:val="0"/>
                <w:color w:val="000000"/>
                <w:kern w:val="0"/>
                <w:sz w:val="18"/>
                <w:szCs w:val="18"/>
                <w:u w:val="none"/>
                <w:lang w:val="en-US" w:eastAsia="zh-CN" w:bidi="ar"/>
              </w:rPr>
              <w:t>624-2</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hint="eastAsia" w:ascii="宋体" w:hAnsi="宋体" w:cs="宋体"/>
                <w:color w:val="0000FF"/>
                <w:kern w:val="0"/>
                <w:sz w:val="18"/>
                <w:szCs w:val="18"/>
                <w:lang w:bidi="ar"/>
              </w:rPr>
            </w:pPr>
            <w:r>
              <w:rPr>
                <w:rFonts w:hint="eastAsia" w:ascii="宋体" w:hAnsi="宋体" w:eastAsia="宋体" w:cs="宋体"/>
                <w:i w:val="0"/>
                <w:color w:val="000000"/>
                <w:kern w:val="0"/>
                <w:sz w:val="18"/>
                <w:szCs w:val="18"/>
                <w:u w:val="none"/>
                <w:lang w:val="en-US" w:eastAsia="zh-CN" w:bidi="ar"/>
              </w:rPr>
              <w:t>路面标线</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hint="eastAsia" w:ascii="宋体" w:hAnsi="宋体" w:cs="宋体"/>
                <w:color w:val="0000FF"/>
                <w:kern w:val="0"/>
                <w:sz w:val="18"/>
                <w:szCs w:val="18"/>
                <w:lang w:bidi="ar"/>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2</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hint="eastAsia" w:ascii="宋体" w:hAnsi="宋体" w:cs="宋体"/>
                <w:color w:val="0000FF"/>
                <w:kern w:val="0"/>
                <w:sz w:val="16"/>
                <w:szCs w:val="16"/>
                <w:lang w:bidi="ar"/>
              </w:rPr>
            </w:pPr>
            <w:r>
              <w:rPr>
                <w:rFonts w:hint="eastAsia" w:ascii="宋体" w:hAnsi="宋体" w:eastAsia="宋体" w:cs="宋体"/>
                <w:i w:val="0"/>
                <w:color w:val="000000"/>
                <w:kern w:val="0"/>
                <w:sz w:val="16"/>
                <w:szCs w:val="16"/>
                <w:u w:val="none"/>
                <w:lang w:val="en-US" w:eastAsia="zh-CN" w:bidi="ar"/>
              </w:rPr>
              <w:t>零星热熔标线1号标线</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625-1</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金属构件</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kg</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8"/>
                <w:szCs w:val="18"/>
              </w:rPr>
            </w:pPr>
            <w:r>
              <w:rPr>
                <w:rFonts w:hint="eastAsia" w:ascii="宋体" w:hAnsi="宋体" w:eastAsia="宋体" w:cs="宋体"/>
                <w:i w:val="0"/>
                <w:color w:val="000000"/>
                <w:kern w:val="0"/>
                <w:sz w:val="16"/>
                <w:szCs w:val="16"/>
                <w:u w:val="none"/>
                <w:lang w:val="en-US" w:eastAsia="zh-CN" w:bidi="ar"/>
              </w:rPr>
              <w:t>预制金属构件</w:t>
            </w:r>
          </w:p>
        </w:tc>
      </w:tr>
      <w:tr>
        <w:tblPrEx>
          <w:tblLayout w:type="fixed"/>
          <w:tblCellMar>
            <w:top w:w="15" w:type="dxa"/>
            <w:left w:w="15" w:type="dxa"/>
            <w:bottom w:w="15" w:type="dxa"/>
            <w:right w:w="15" w:type="dxa"/>
          </w:tblCellMar>
        </w:tblPrEx>
        <w:trPr>
          <w:trHeight w:val="465"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626-1</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隧道矩形轮廓标</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个</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8"/>
                <w:szCs w:val="18"/>
              </w:rPr>
            </w:pPr>
            <w:r>
              <w:rPr>
                <w:rFonts w:hint="eastAsia" w:ascii="宋体" w:hAnsi="宋体" w:eastAsia="宋体" w:cs="宋体"/>
                <w:i w:val="0"/>
                <w:color w:val="000000"/>
                <w:kern w:val="0"/>
                <w:sz w:val="16"/>
                <w:szCs w:val="16"/>
                <w:u w:val="none"/>
                <w:lang w:val="en-US" w:eastAsia="zh-CN" w:bidi="ar"/>
              </w:rPr>
              <w:t>隧道反光标</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627-1</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反光漆</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2</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里程碑、百米桩、界碑、警示桩油漆</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627-2</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粘贴反光膜(二级）</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2</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更换反光膜二级</w:t>
            </w:r>
          </w:p>
        </w:tc>
      </w:tr>
      <w:tr>
        <w:tblPrEx>
          <w:tblLayout w:type="fixed"/>
          <w:tblCellMar>
            <w:top w:w="15" w:type="dxa"/>
            <w:left w:w="15" w:type="dxa"/>
            <w:bottom w:w="15" w:type="dxa"/>
            <w:right w:w="15" w:type="dxa"/>
          </w:tblCellMar>
        </w:tblPrEx>
        <w:trPr>
          <w:trHeight w:val="90"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627-3</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粘贴反光膜(三级）</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2</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更换反光膜三级</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628-1</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收费岛贴瓷砖</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2</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镶贴面砖面层</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628-2</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收费岛油漆</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2</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两遍腻子，两遍油漆</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628-3</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收费岛防撞钢管（2450*6（φ200））</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根</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钢管立柱（埋入）（含下部基础预埋钢套管）</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FF"/>
                <w:kern w:val="0"/>
                <w:sz w:val="18"/>
                <w:szCs w:val="18"/>
                <w:u w:val="none"/>
                <w:lang w:val="en-US" w:eastAsia="zh-CN" w:bidi="ar"/>
              </w:rPr>
              <w:t>628-4</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FF"/>
                <w:kern w:val="0"/>
                <w:sz w:val="18"/>
                <w:szCs w:val="18"/>
                <w:u w:val="none"/>
                <w:lang w:val="en-US" w:eastAsia="zh-CN" w:bidi="ar"/>
              </w:rPr>
              <w:t>收费亭油漆</w:t>
            </w:r>
          </w:p>
        </w:tc>
        <w:tc>
          <w:tcPr>
            <w:tcW w:w="793" w:type="dxa"/>
            <w:tcBorders>
              <w:bottom w:val="single" w:color="000000" w:sz="12" w:space="0"/>
              <w:right w:val="single" w:color="000000" w:sz="12" w:space="0"/>
            </w:tcBorders>
            <w:vAlign w:val="bottom"/>
          </w:tcPr>
          <w:p>
            <w:pPr>
              <w:keepNext w:val="0"/>
              <w:keepLines w:val="0"/>
              <w:widowControl/>
              <w:suppressLineNumbers w:val="0"/>
              <w:jc w:val="center"/>
              <w:textAlignment w:val="bottom"/>
              <w:rPr>
                <w:rFonts w:ascii="宋体" w:hAnsi="宋体" w:cs="宋体"/>
                <w:color w:val="000000"/>
                <w:sz w:val="18"/>
                <w:szCs w:val="18"/>
              </w:rPr>
            </w:pPr>
            <w:r>
              <w:rPr>
                <w:rFonts w:hint="eastAsia" w:ascii="宋体" w:hAnsi="宋体" w:eastAsia="宋体" w:cs="宋体"/>
                <w:i w:val="0"/>
                <w:color w:val="0000FF"/>
                <w:kern w:val="0"/>
                <w:sz w:val="18"/>
                <w:szCs w:val="18"/>
                <w:u w:val="none"/>
                <w:lang w:val="en-US" w:eastAsia="zh-CN" w:bidi="ar"/>
              </w:rPr>
              <w:t>m</w:t>
            </w:r>
            <w:r>
              <w:rPr>
                <w:rStyle w:val="36"/>
                <w:lang w:val="en-US" w:eastAsia="zh-CN" w:bidi="ar"/>
              </w:rPr>
              <w:t>2</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FF"/>
                <w:kern w:val="0"/>
                <w:sz w:val="16"/>
                <w:szCs w:val="16"/>
                <w:u w:val="none"/>
                <w:lang w:val="en-US" w:eastAsia="zh-CN" w:bidi="ar"/>
              </w:rPr>
              <w:t>除锈、清洗表面、找平、刷漆</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629-1</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人工清洗防眩板</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米</w:t>
            </w:r>
          </w:p>
        </w:tc>
        <w:tc>
          <w:tcPr>
            <w:tcW w:w="4390" w:type="dxa"/>
            <w:tcBorders>
              <w:bottom w:val="single" w:color="000000" w:sz="12" w:space="0"/>
              <w:right w:val="single" w:color="000000" w:sz="12" w:space="0"/>
            </w:tcBorders>
            <w:vAlign w:val="center"/>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629-2</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人工清洗铁制桥栏杆</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米</w:t>
            </w:r>
          </w:p>
        </w:tc>
        <w:tc>
          <w:tcPr>
            <w:tcW w:w="4390" w:type="dxa"/>
            <w:tcBorders>
              <w:bottom w:val="single" w:color="000000" w:sz="12" w:space="0"/>
              <w:right w:val="single" w:color="000000" w:sz="12" w:space="0"/>
            </w:tcBorders>
            <w:vAlign w:val="center"/>
          </w:tcPr>
          <w:p>
            <w:pPr>
              <w:keepNext w:val="0"/>
              <w:keepLines w:val="0"/>
              <w:widowControl/>
              <w:suppressLineNumbers w:val="0"/>
              <w:jc w:val="left"/>
              <w:textAlignment w:val="center"/>
              <w:rPr>
                <w:rFonts w:ascii="宋体" w:hAnsi="宋体" w:cs="宋体"/>
                <w:color w:val="000000"/>
                <w:sz w:val="16"/>
                <w:szCs w:val="16"/>
              </w:rPr>
            </w:pPr>
            <w:r>
              <w:rPr>
                <w:rFonts w:hint="eastAsia" w:ascii="宋体" w:hAnsi="宋体" w:eastAsia="宋体" w:cs="宋体"/>
                <w:i w:val="0"/>
                <w:color w:val="000000"/>
                <w:kern w:val="0"/>
                <w:sz w:val="18"/>
                <w:szCs w:val="18"/>
                <w:u w:val="none"/>
                <w:lang w:val="en-US" w:eastAsia="zh-CN" w:bidi="ar"/>
              </w:rPr>
              <w:t>洗衣粉与人工彻底清洗（注意保护漆面）</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630-1</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柱式轮廓标拆除</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根</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拆除轮廓标</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630-2</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柱式轮廓标安装(PVC）</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根</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pvc柱式轮廓标</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631-1</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铝滑槽</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p>
        </w:tc>
        <w:tc>
          <w:tcPr>
            <w:tcW w:w="4390" w:type="dxa"/>
            <w:tcBorders>
              <w:bottom w:val="single" w:color="000000" w:sz="12" w:space="0"/>
              <w:right w:val="single" w:color="000000" w:sz="12" w:space="0"/>
            </w:tcBorders>
            <w:vAlign w:val="top"/>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632-1</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减速垫维护(300mm)</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p>
        </w:tc>
        <w:tc>
          <w:tcPr>
            <w:tcW w:w="4390" w:type="dxa"/>
            <w:tcBorders>
              <w:bottom w:val="single" w:color="000000" w:sz="12" w:space="0"/>
              <w:right w:val="single" w:color="000000" w:sz="12" w:space="0"/>
            </w:tcBorders>
            <w:vAlign w:val="top"/>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633-1</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减速垫维护(500mm)</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p>
        </w:tc>
        <w:tc>
          <w:tcPr>
            <w:tcW w:w="4390" w:type="dxa"/>
            <w:tcBorders>
              <w:bottom w:val="single" w:color="000000" w:sz="12" w:space="0"/>
              <w:right w:val="single" w:color="000000" w:sz="12" w:space="0"/>
            </w:tcBorders>
            <w:vAlign w:val="top"/>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634-1</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隧道立面标</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2</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钻石级反光膜</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634-2</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桥梁端头立面标</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20"/>
                <w:szCs w:val="20"/>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2</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钻石级反光膜</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634-3</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护栏端头立面标</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20"/>
                <w:szCs w:val="20"/>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2</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钻石级反光膜</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634-4</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岛头立面标</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20"/>
                <w:szCs w:val="20"/>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2</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钻石级反光膜</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634-5</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隧道三角反光标</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20"/>
                <w:szCs w:val="20"/>
              </w:rPr>
            </w:pPr>
            <w:r>
              <w:rPr>
                <w:rFonts w:hint="eastAsia" w:ascii="宋体" w:hAnsi="宋体" w:eastAsia="宋体" w:cs="宋体"/>
                <w:i w:val="0"/>
                <w:color w:val="000000"/>
                <w:kern w:val="0"/>
                <w:sz w:val="18"/>
                <w:szCs w:val="18"/>
                <w:u w:val="none"/>
                <w:lang w:val="en-US" w:eastAsia="zh-CN" w:bidi="ar"/>
              </w:rPr>
              <w:t>个</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含材料和安装费</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634-6</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防眩板更换(900*220*4)</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20"/>
                <w:szCs w:val="20"/>
              </w:rPr>
            </w:pPr>
            <w:r>
              <w:rPr>
                <w:rFonts w:hint="eastAsia" w:ascii="宋体" w:hAnsi="宋体" w:eastAsia="宋体" w:cs="宋体"/>
                <w:i w:val="0"/>
                <w:color w:val="000000"/>
                <w:kern w:val="0"/>
                <w:sz w:val="18"/>
                <w:szCs w:val="18"/>
                <w:u w:val="none"/>
                <w:lang w:val="en-US" w:eastAsia="zh-CN" w:bidi="ar"/>
              </w:rPr>
              <w:t>张</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含材料和安装费</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634-7</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水马</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20"/>
                <w:szCs w:val="20"/>
              </w:rPr>
            </w:pPr>
            <w:r>
              <w:rPr>
                <w:rFonts w:hint="eastAsia" w:ascii="宋体" w:hAnsi="宋体" w:eastAsia="宋体" w:cs="宋体"/>
                <w:i w:val="0"/>
                <w:color w:val="000000"/>
                <w:kern w:val="0"/>
                <w:sz w:val="18"/>
                <w:szCs w:val="18"/>
                <w:u w:val="none"/>
                <w:lang w:val="en-US" w:eastAsia="zh-CN" w:bidi="ar"/>
              </w:rPr>
              <w:t>个</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含材料和安装费</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634-8</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弹性反光立柱</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20"/>
                <w:szCs w:val="20"/>
              </w:rPr>
            </w:pPr>
            <w:r>
              <w:rPr>
                <w:rFonts w:hint="eastAsia" w:ascii="宋体" w:hAnsi="宋体" w:eastAsia="宋体" w:cs="宋体"/>
                <w:i w:val="0"/>
                <w:color w:val="000000"/>
                <w:kern w:val="0"/>
                <w:sz w:val="18"/>
                <w:szCs w:val="18"/>
                <w:u w:val="none"/>
                <w:lang w:val="en-US" w:eastAsia="zh-CN" w:bidi="ar"/>
              </w:rPr>
              <w:t>根</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含材料和安装费</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634-9</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更换不锈钢栏杆</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20"/>
                <w:szCs w:val="20"/>
              </w:rPr>
            </w:pPr>
            <w:r>
              <w:rPr>
                <w:rFonts w:hint="eastAsia" w:ascii="宋体" w:hAnsi="宋体" w:eastAsia="宋体" w:cs="宋体"/>
                <w:i w:val="0"/>
                <w:color w:val="000000"/>
                <w:kern w:val="0"/>
                <w:sz w:val="18"/>
                <w:szCs w:val="18"/>
                <w:u w:val="none"/>
                <w:lang w:val="en-US" w:eastAsia="zh-CN" w:bidi="ar"/>
              </w:rPr>
              <w:t>M</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含材料和安装费</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635-1</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道钉</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20"/>
                <w:szCs w:val="20"/>
              </w:rPr>
            </w:pPr>
            <w:r>
              <w:rPr>
                <w:rFonts w:hint="eastAsia" w:ascii="宋体" w:hAnsi="宋体" w:eastAsia="宋体" w:cs="宋体"/>
                <w:i w:val="0"/>
                <w:color w:val="000000"/>
                <w:kern w:val="0"/>
                <w:sz w:val="18"/>
                <w:szCs w:val="18"/>
                <w:u w:val="none"/>
                <w:lang w:val="en-US" w:eastAsia="zh-CN" w:bidi="ar"/>
              </w:rPr>
              <w:t>个</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含材料和安装费</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635-2</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隔离墩（C25砼）</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smartSimSun" w:hAnsi="smartSimSun" w:eastAsia="smartSimSun" w:cs="smartSimSun"/>
                <w:color w:val="000000"/>
                <w:sz w:val="18"/>
                <w:szCs w:val="18"/>
              </w:rPr>
            </w:pPr>
            <w:r>
              <w:rPr>
                <w:rFonts w:hint="eastAsia" w:ascii="宋体" w:hAnsi="宋体" w:eastAsia="宋体" w:cs="宋体"/>
                <w:i w:val="0"/>
                <w:color w:val="000000"/>
                <w:kern w:val="0"/>
                <w:sz w:val="20"/>
                <w:szCs w:val="20"/>
                <w:u w:val="none"/>
                <w:lang w:val="en-US" w:eastAsia="zh-CN" w:bidi="ar"/>
              </w:rPr>
              <w:t>个</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含材料和安装费</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635-3</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隔离墩（塑料）</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smartSimSun" w:hAnsi="smartSimSun" w:eastAsia="smartSimSun" w:cs="smartSimSun"/>
                <w:color w:val="000000"/>
                <w:sz w:val="18"/>
                <w:szCs w:val="18"/>
              </w:rPr>
            </w:pPr>
            <w:r>
              <w:rPr>
                <w:rFonts w:hint="eastAsia" w:ascii="宋体" w:hAnsi="宋体" w:eastAsia="宋体" w:cs="宋体"/>
                <w:i w:val="0"/>
                <w:color w:val="000000"/>
                <w:kern w:val="0"/>
                <w:sz w:val="20"/>
                <w:szCs w:val="20"/>
                <w:u w:val="none"/>
                <w:lang w:val="en-US" w:eastAsia="zh-CN" w:bidi="ar"/>
              </w:rPr>
              <w:t>个</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含材料和安装费</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635-4</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隔离墩管</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smartSimSun" w:hAnsi="smartSimSun" w:eastAsia="smartSimSun" w:cs="smartSimSun"/>
                <w:color w:val="000000"/>
                <w:sz w:val="18"/>
                <w:szCs w:val="18"/>
              </w:rPr>
            </w:pPr>
            <w:r>
              <w:rPr>
                <w:rFonts w:hint="eastAsia" w:ascii="宋体" w:hAnsi="宋体" w:eastAsia="宋体" w:cs="宋体"/>
                <w:i w:val="0"/>
                <w:color w:val="000000"/>
                <w:kern w:val="0"/>
                <w:sz w:val="20"/>
                <w:szCs w:val="20"/>
                <w:u w:val="none"/>
                <w:lang w:val="en-US" w:eastAsia="zh-CN" w:bidi="ar"/>
              </w:rPr>
              <w:t>m</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含材料和安装费</w:t>
            </w:r>
          </w:p>
        </w:tc>
      </w:tr>
      <w:tr>
        <w:tblPrEx>
          <w:tblLayout w:type="fixed"/>
          <w:tblCellMar>
            <w:top w:w="15" w:type="dxa"/>
            <w:left w:w="15" w:type="dxa"/>
            <w:bottom w:w="15" w:type="dxa"/>
            <w:right w:w="15" w:type="dxa"/>
          </w:tblCellMar>
        </w:tblPrEx>
        <w:trPr>
          <w:trHeight w:val="435"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635-5</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增补百米标</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smartSimSun" w:hAnsi="smartSimSun" w:eastAsia="smartSimSun" w:cs="smartSimSun"/>
                <w:color w:val="000000"/>
                <w:sz w:val="18"/>
                <w:szCs w:val="18"/>
              </w:rPr>
            </w:pPr>
            <w:r>
              <w:rPr>
                <w:rFonts w:hint="eastAsia" w:ascii="宋体" w:hAnsi="宋体" w:eastAsia="宋体" w:cs="宋体"/>
                <w:i w:val="0"/>
                <w:color w:val="000000"/>
                <w:kern w:val="0"/>
                <w:sz w:val="20"/>
                <w:szCs w:val="20"/>
                <w:u w:val="none"/>
                <w:lang w:val="en-US" w:eastAsia="zh-CN" w:bidi="ar"/>
              </w:rPr>
              <w:t>个</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含材料和安装费</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635-6</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工业盐</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smartSimSun" w:hAnsi="smartSimSun" w:eastAsia="smartSimSun" w:cs="smartSimSun"/>
                <w:color w:val="000000"/>
                <w:sz w:val="18"/>
                <w:szCs w:val="18"/>
              </w:rPr>
            </w:pPr>
            <w:r>
              <w:rPr>
                <w:rFonts w:hint="eastAsia" w:ascii="宋体" w:hAnsi="宋体" w:eastAsia="宋体" w:cs="宋体"/>
                <w:i w:val="0"/>
                <w:color w:val="000000"/>
                <w:kern w:val="0"/>
                <w:sz w:val="20"/>
                <w:szCs w:val="20"/>
                <w:u w:val="none"/>
                <w:lang w:val="en-US" w:eastAsia="zh-CN" w:bidi="ar"/>
              </w:rPr>
              <w:t>t</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含材料、人工、运输</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635-7</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抱箍</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smartSimSun" w:hAnsi="smartSimSun" w:eastAsia="smartSimSun" w:cs="smartSimSun"/>
                <w:color w:val="000000"/>
                <w:sz w:val="18"/>
                <w:szCs w:val="18"/>
              </w:rPr>
            </w:pPr>
            <w:r>
              <w:rPr>
                <w:rFonts w:hint="eastAsia" w:ascii="宋体" w:hAnsi="宋体" w:eastAsia="宋体" w:cs="宋体"/>
                <w:i w:val="0"/>
                <w:color w:val="000000"/>
                <w:kern w:val="0"/>
                <w:sz w:val="20"/>
                <w:szCs w:val="20"/>
                <w:u w:val="none"/>
                <w:lang w:val="en-US" w:eastAsia="zh-CN" w:bidi="ar"/>
              </w:rPr>
              <w:t>KG</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含材料和安装费</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635-8</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立柱式反光标</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smartSimSun" w:hAnsi="smartSimSun" w:eastAsia="smartSimSun" w:cs="smartSimSun"/>
                <w:color w:val="000000"/>
                <w:sz w:val="18"/>
                <w:szCs w:val="18"/>
              </w:rPr>
            </w:pPr>
            <w:r>
              <w:rPr>
                <w:rFonts w:hint="eastAsia" w:ascii="宋体" w:hAnsi="宋体" w:eastAsia="宋体" w:cs="宋体"/>
                <w:i w:val="0"/>
                <w:color w:val="000000"/>
                <w:kern w:val="0"/>
                <w:sz w:val="20"/>
                <w:szCs w:val="20"/>
                <w:u w:val="none"/>
                <w:lang w:val="en-US" w:eastAsia="zh-CN" w:bidi="ar"/>
              </w:rPr>
              <w:t>根</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含材料和安装费</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635-9</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LED警示灯</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smartSimSun" w:hAnsi="smartSimSun" w:eastAsia="smartSimSun" w:cs="smartSimSun"/>
                <w:color w:val="000000"/>
                <w:sz w:val="18"/>
                <w:szCs w:val="18"/>
              </w:rPr>
            </w:pPr>
            <w:r>
              <w:rPr>
                <w:rFonts w:hint="eastAsia" w:ascii="宋体" w:hAnsi="宋体" w:eastAsia="宋体" w:cs="宋体"/>
                <w:i w:val="0"/>
                <w:color w:val="000000"/>
                <w:kern w:val="0"/>
                <w:sz w:val="20"/>
                <w:szCs w:val="20"/>
                <w:u w:val="none"/>
                <w:lang w:val="en-US" w:eastAsia="zh-CN" w:bidi="ar"/>
              </w:rPr>
              <w:t>套</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含材料和安装费</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636-1</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更换收费站手动栏杆</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smartSimSun" w:hAnsi="smartSimSun" w:eastAsia="smartSimSun" w:cs="smartSimSun"/>
                <w:color w:val="000000"/>
                <w:sz w:val="18"/>
                <w:szCs w:val="18"/>
              </w:rPr>
            </w:pPr>
            <w:r>
              <w:rPr>
                <w:rFonts w:hint="eastAsia" w:ascii="宋体" w:hAnsi="宋体" w:eastAsia="宋体" w:cs="宋体"/>
                <w:i w:val="0"/>
                <w:color w:val="000000"/>
                <w:kern w:val="0"/>
                <w:sz w:val="20"/>
                <w:szCs w:val="20"/>
                <w:u w:val="none"/>
                <w:lang w:val="en-US" w:eastAsia="zh-CN" w:bidi="ar"/>
              </w:rPr>
              <w:t>套</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含材料和安装费</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636-2</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版面</w:t>
            </w:r>
          </w:p>
        </w:tc>
        <w:tc>
          <w:tcPr>
            <w:tcW w:w="793" w:type="dxa"/>
            <w:tcBorders>
              <w:bottom w:val="single" w:color="000000" w:sz="12" w:space="0"/>
              <w:right w:val="single" w:color="000000" w:sz="12" w:space="0"/>
            </w:tcBorders>
            <w:vAlign w:val="bottom"/>
          </w:tcPr>
          <w:p>
            <w:pPr>
              <w:keepNext w:val="0"/>
              <w:keepLines w:val="0"/>
              <w:widowControl/>
              <w:suppressLineNumbers w:val="0"/>
              <w:jc w:val="center"/>
              <w:textAlignment w:val="bottom"/>
              <w:rPr>
                <w:rFonts w:ascii="smartSimSun" w:hAnsi="smartSimSun" w:eastAsia="smartSimSun" w:cs="smartSimSun"/>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2</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含材料和安装费</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636-3</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抱箍</w:t>
            </w:r>
          </w:p>
        </w:tc>
        <w:tc>
          <w:tcPr>
            <w:tcW w:w="793" w:type="dxa"/>
            <w:tcBorders>
              <w:bottom w:val="single" w:color="000000" w:sz="12" w:space="0"/>
              <w:right w:val="single" w:color="000000" w:sz="12" w:space="0"/>
            </w:tcBorders>
            <w:vAlign w:val="bottom"/>
          </w:tcPr>
          <w:p>
            <w:pPr>
              <w:keepNext w:val="0"/>
              <w:keepLines w:val="0"/>
              <w:widowControl/>
              <w:suppressLineNumbers w:val="0"/>
              <w:jc w:val="center"/>
              <w:textAlignment w:val="bottom"/>
              <w:rPr>
                <w:rFonts w:ascii="smartSimSun" w:hAnsi="smartSimSun" w:eastAsia="smartSimSun" w:cs="smartSimSun"/>
                <w:color w:val="000000"/>
                <w:sz w:val="18"/>
                <w:szCs w:val="18"/>
              </w:rPr>
            </w:pPr>
            <w:r>
              <w:rPr>
                <w:rFonts w:hint="eastAsia" w:ascii="smartSimSun" w:hAnsi="smartSimSun" w:eastAsia="smartSimSun" w:cs="smartSimSun"/>
                <w:i w:val="0"/>
                <w:color w:val="000000"/>
                <w:kern w:val="0"/>
                <w:sz w:val="18"/>
                <w:szCs w:val="18"/>
                <w:u w:val="none"/>
                <w:lang w:val="en-US" w:eastAsia="zh-CN" w:bidi="ar"/>
              </w:rPr>
              <w:t>kg</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含材料和安装费</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636-4</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镀锌钢管</w:t>
            </w:r>
          </w:p>
        </w:tc>
        <w:tc>
          <w:tcPr>
            <w:tcW w:w="793" w:type="dxa"/>
            <w:tcBorders>
              <w:bottom w:val="single" w:color="000000" w:sz="12" w:space="0"/>
              <w:right w:val="single" w:color="000000" w:sz="12" w:space="0"/>
            </w:tcBorders>
            <w:vAlign w:val="bottom"/>
          </w:tcPr>
          <w:p>
            <w:pPr>
              <w:keepNext w:val="0"/>
              <w:keepLines w:val="0"/>
              <w:widowControl/>
              <w:suppressLineNumbers w:val="0"/>
              <w:jc w:val="center"/>
              <w:textAlignment w:val="bottom"/>
              <w:rPr>
                <w:rFonts w:ascii="smartSimSun" w:hAnsi="smartSimSun" w:eastAsia="smartSimSun" w:cs="smartSimSun"/>
                <w:color w:val="000000"/>
                <w:sz w:val="18"/>
                <w:szCs w:val="18"/>
              </w:rPr>
            </w:pPr>
            <w:r>
              <w:rPr>
                <w:rFonts w:hint="eastAsia" w:ascii="smartSimSun" w:hAnsi="smartSimSun" w:eastAsia="smartSimSun" w:cs="smartSimSun"/>
                <w:i w:val="0"/>
                <w:color w:val="000000"/>
                <w:kern w:val="0"/>
                <w:sz w:val="18"/>
                <w:szCs w:val="18"/>
                <w:u w:val="none"/>
                <w:lang w:val="en-US" w:eastAsia="zh-CN" w:bidi="ar"/>
              </w:rPr>
              <w:t>kg</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含材料和安装费</w:t>
            </w:r>
          </w:p>
        </w:tc>
      </w:tr>
      <w:tr>
        <w:tblPrEx>
          <w:tblLayout w:type="fixed"/>
          <w:tblCellMar>
            <w:top w:w="15" w:type="dxa"/>
            <w:left w:w="15" w:type="dxa"/>
            <w:bottom w:w="15" w:type="dxa"/>
            <w:right w:w="15" w:type="dxa"/>
          </w:tblCellMar>
        </w:tblPrEx>
        <w:trPr>
          <w:trHeight w:val="435"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637-1</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隔离栅立柱</w:t>
            </w:r>
          </w:p>
        </w:tc>
        <w:tc>
          <w:tcPr>
            <w:tcW w:w="793" w:type="dxa"/>
            <w:tcBorders>
              <w:bottom w:val="single" w:color="000000" w:sz="12" w:space="0"/>
              <w:right w:val="single" w:color="000000" w:sz="12" w:space="0"/>
            </w:tcBorders>
            <w:vAlign w:val="bottom"/>
          </w:tcPr>
          <w:p>
            <w:pPr>
              <w:keepNext w:val="0"/>
              <w:keepLines w:val="0"/>
              <w:widowControl/>
              <w:suppressLineNumbers w:val="0"/>
              <w:jc w:val="center"/>
              <w:textAlignment w:val="bottom"/>
              <w:rPr>
                <w:rFonts w:ascii="smartSimSun" w:hAnsi="smartSimSun" w:eastAsia="smartSimSun" w:cs="smartSimSun"/>
                <w:color w:val="000000"/>
                <w:sz w:val="18"/>
                <w:szCs w:val="18"/>
              </w:rPr>
            </w:pPr>
            <w:r>
              <w:rPr>
                <w:rFonts w:hint="eastAsia" w:ascii="smartSimSun" w:hAnsi="smartSimSun" w:eastAsia="smartSimSun" w:cs="smartSimSun"/>
                <w:i w:val="0"/>
                <w:color w:val="000000"/>
                <w:kern w:val="0"/>
                <w:sz w:val="18"/>
                <w:szCs w:val="18"/>
                <w:u w:val="none"/>
                <w:lang w:val="en-US" w:eastAsia="zh-CN" w:bidi="ar"/>
              </w:rPr>
              <w:t>根</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除型钢立柱由甲方提供外，其余材料由报价方提供）</w:t>
            </w:r>
          </w:p>
        </w:tc>
      </w:tr>
      <w:tr>
        <w:tblPrEx>
          <w:tblLayout w:type="fixed"/>
          <w:tblCellMar>
            <w:top w:w="15" w:type="dxa"/>
            <w:left w:w="15" w:type="dxa"/>
            <w:bottom w:w="15" w:type="dxa"/>
            <w:right w:w="15" w:type="dxa"/>
          </w:tblCellMar>
        </w:tblPrEx>
        <w:trPr>
          <w:trHeight w:val="435"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637-2</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隔离栅安装</w:t>
            </w:r>
          </w:p>
        </w:tc>
        <w:tc>
          <w:tcPr>
            <w:tcW w:w="793" w:type="dxa"/>
            <w:tcBorders>
              <w:bottom w:val="single" w:color="000000" w:sz="12" w:space="0"/>
              <w:right w:val="single" w:color="000000" w:sz="12" w:space="0"/>
            </w:tcBorders>
            <w:vAlign w:val="bottom"/>
          </w:tcPr>
          <w:p>
            <w:pPr>
              <w:keepNext w:val="0"/>
              <w:keepLines w:val="0"/>
              <w:widowControl/>
              <w:suppressLineNumbers w:val="0"/>
              <w:jc w:val="center"/>
              <w:textAlignment w:val="bottom"/>
              <w:rPr>
                <w:rFonts w:ascii="smartSimSun" w:hAnsi="smartSimSun" w:eastAsia="smartSimSun" w:cs="smartSimSun"/>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2</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钢丝网由甲方提供</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637-3</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柱帽（塑料）</w:t>
            </w:r>
          </w:p>
        </w:tc>
        <w:tc>
          <w:tcPr>
            <w:tcW w:w="793" w:type="dxa"/>
            <w:tcBorders>
              <w:bottom w:val="single" w:color="000000" w:sz="12" w:space="0"/>
              <w:right w:val="single" w:color="000000" w:sz="12" w:space="0"/>
            </w:tcBorders>
            <w:vAlign w:val="bottom"/>
          </w:tcPr>
          <w:p>
            <w:pPr>
              <w:keepNext w:val="0"/>
              <w:keepLines w:val="0"/>
              <w:widowControl/>
              <w:suppressLineNumbers w:val="0"/>
              <w:jc w:val="center"/>
              <w:textAlignment w:val="bottom"/>
              <w:rPr>
                <w:rFonts w:ascii="smartSimSun" w:hAnsi="smartSimSun" w:eastAsia="smartSimSun" w:cs="smartSimSun"/>
                <w:color w:val="000000"/>
                <w:sz w:val="18"/>
                <w:szCs w:val="18"/>
              </w:rPr>
            </w:pPr>
            <w:r>
              <w:rPr>
                <w:rFonts w:hint="eastAsia" w:ascii="smartSimSun" w:hAnsi="smartSimSun" w:eastAsia="smartSimSun" w:cs="smartSimSun"/>
                <w:i w:val="0"/>
                <w:color w:val="000000"/>
                <w:kern w:val="0"/>
                <w:sz w:val="18"/>
                <w:szCs w:val="18"/>
                <w:u w:val="none"/>
                <w:lang w:val="en-US" w:eastAsia="zh-CN" w:bidi="ar"/>
              </w:rPr>
              <w:t>个</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柱帽由甲方提供</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637-4</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柱帽（镀锌）</w:t>
            </w:r>
          </w:p>
        </w:tc>
        <w:tc>
          <w:tcPr>
            <w:tcW w:w="793" w:type="dxa"/>
            <w:tcBorders>
              <w:bottom w:val="single" w:color="000000" w:sz="12" w:space="0"/>
              <w:right w:val="single" w:color="000000" w:sz="12" w:space="0"/>
            </w:tcBorders>
            <w:vAlign w:val="bottom"/>
          </w:tcPr>
          <w:p>
            <w:pPr>
              <w:keepNext w:val="0"/>
              <w:keepLines w:val="0"/>
              <w:widowControl/>
              <w:suppressLineNumbers w:val="0"/>
              <w:jc w:val="center"/>
              <w:textAlignment w:val="bottom"/>
              <w:rPr>
                <w:rFonts w:ascii="smartSimSun" w:hAnsi="smartSimSun" w:eastAsia="smartSimSun" w:cs="smartSimSun"/>
                <w:color w:val="000000"/>
                <w:sz w:val="18"/>
                <w:szCs w:val="18"/>
              </w:rPr>
            </w:pPr>
            <w:r>
              <w:rPr>
                <w:rFonts w:hint="eastAsia" w:ascii="smartSimSun" w:hAnsi="smartSimSun" w:eastAsia="smartSimSun" w:cs="smartSimSun"/>
                <w:i w:val="0"/>
                <w:color w:val="000000"/>
                <w:kern w:val="0"/>
                <w:sz w:val="18"/>
                <w:szCs w:val="18"/>
                <w:u w:val="none"/>
                <w:lang w:val="en-US" w:eastAsia="zh-CN" w:bidi="ar"/>
              </w:rPr>
              <w:t>个</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柱帽由甲方提供</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637-5</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安装防阻块</w:t>
            </w:r>
          </w:p>
        </w:tc>
        <w:tc>
          <w:tcPr>
            <w:tcW w:w="793" w:type="dxa"/>
            <w:tcBorders>
              <w:bottom w:val="single" w:color="000000" w:sz="12" w:space="0"/>
              <w:right w:val="single" w:color="000000" w:sz="12" w:space="0"/>
            </w:tcBorders>
            <w:vAlign w:val="bottom"/>
          </w:tcPr>
          <w:p>
            <w:pPr>
              <w:keepNext w:val="0"/>
              <w:keepLines w:val="0"/>
              <w:widowControl/>
              <w:suppressLineNumbers w:val="0"/>
              <w:jc w:val="center"/>
              <w:textAlignment w:val="bottom"/>
              <w:rPr>
                <w:rFonts w:ascii="smartSimSun" w:hAnsi="smartSimSun" w:eastAsia="smartSimSun" w:cs="smartSimSun"/>
                <w:color w:val="000000"/>
                <w:sz w:val="18"/>
                <w:szCs w:val="18"/>
              </w:rPr>
            </w:pPr>
            <w:r>
              <w:rPr>
                <w:rFonts w:hint="eastAsia" w:ascii="smartSimSun" w:hAnsi="smartSimSun" w:eastAsia="smartSimSun" w:cs="smartSimSun"/>
                <w:i w:val="0"/>
                <w:color w:val="000000"/>
                <w:kern w:val="0"/>
                <w:sz w:val="18"/>
                <w:szCs w:val="18"/>
                <w:u w:val="none"/>
                <w:lang w:val="en-US" w:eastAsia="zh-CN" w:bidi="ar"/>
              </w:rPr>
              <w:t>个</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防阻块由甲方提供</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637-6</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安装托架</w:t>
            </w:r>
          </w:p>
        </w:tc>
        <w:tc>
          <w:tcPr>
            <w:tcW w:w="793" w:type="dxa"/>
            <w:tcBorders>
              <w:bottom w:val="single" w:color="000000" w:sz="12" w:space="0"/>
              <w:right w:val="single" w:color="000000" w:sz="12" w:space="0"/>
            </w:tcBorders>
            <w:vAlign w:val="bottom"/>
          </w:tcPr>
          <w:p>
            <w:pPr>
              <w:keepNext w:val="0"/>
              <w:keepLines w:val="0"/>
              <w:widowControl/>
              <w:suppressLineNumbers w:val="0"/>
              <w:jc w:val="center"/>
              <w:textAlignment w:val="bottom"/>
              <w:rPr>
                <w:rFonts w:ascii="smartSimSun" w:hAnsi="smartSimSun" w:eastAsia="smartSimSun" w:cs="smartSimSun"/>
                <w:color w:val="000000"/>
                <w:sz w:val="18"/>
                <w:szCs w:val="18"/>
              </w:rPr>
            </w:pPr>
            <w:r>
              <w:rPr>
                <w:rFonts w:hint="eastAsia" w:ascii="smartSimSun" w:hAnsi="smartSimSun" w:eastAsia="smartSimSun" w:cs="smartSimSun"/>
                <w:i w:val="0"/>
                <w:color w:val="000000"/>
                <w:kern w:val="0"/>
                <w:sz w:val="18"/>
                <w:szCs w:val="18"/>
                <w:u w:val="none"/>
                <w:lang w:val="en-US" w:eastAsia="zh-CN" w:bidi="ar"/>
              </w:rPr>
              <w:t>个</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托架由甲方提供</w:t>
            </w:r>
          </w:p>
        </w:tc>
      </w:tr>
      <w:tr>
        <w:tblPrEx>
          <w:tblLayout w:type="fixed"/>
          <w:tblCellMar>
            <w:top w:w="15" w:type="dxa"/>
            <w:left w:w="15" w:type="dxa"/>
            <w:bottom w:w="15" w:type="dxa"/>
            <w:right w:w="15" w:type="dxa"/>
          </w:tblCellMar>
        </w:tblPrEx>
        <w:trPr>
          <w:trHeight w:val="435"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637-7</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安装Ⅰ型端头</w:t>
            </w:r>
          </w:p>
        </w:tc>
        <w:tc>
          <w:tcPr>
            <w:tcW w:w="793" w:type="dxa"/>
            <w:tcBorders>
              <w:bottom w:val="single" w:color="000000" w:sz="12" w:space="0"/>
              <w:right w:val="single" w:color="000000" w:sz="12" w:space="0"/>
            </w:tcBorders>
            <w:vAlign w:val="bottom"/>
          </w:tcPr>
          <w:p>
            <w:pPr>
              <w:keepNext w:val="0"/>
              <w:keepLines w:val="0"/>
              <w:widowControl/>
              <w:suppressLineNumbers w:val="0"/>
              <w:jc w:val="center"/>
              <w:textAlignment w:val="bottom"/>
              <w:rPr>
                <w:rFonts w:ascii="smartSimSun" w:hAnsi="smartSimSun" w:eastAsia="smartSimSun" w:cs="smartSimSun"/>
                <w:color w:val="000000"/>
                <w:sz w:val="18"/>
                <w:szCs w:val="18"/>
              </w:rPr>
            </w:pPr>
            <w:r>
              <w:rPr>
                <w:rFonts w:hint="eastAsia" w:ascii="smartSimSun" w:hAnsi="smartSimSun" w:eastAsia="smartSimSun" w:cs="smartSimSun"/>
                <w:i w:val="0"/>
                <w:color w:val="000000"/>
                <w:kern w:val="0"/>
                <w:sz w:val="18"/>
                <w:szCs w:val="18"/>
                <w:u w:val="none"/>
                <w:lang w:val="en-US" w:eastAsia="zh-CN" w:bidi="ar"/>
              </w:rPr>
              <w:t>个</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端头由甲方提供</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637-8</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安装Ⅱ型端头</w:t>
            </w:r>
          </w:p>
        </w:tc>
        <w:tc>
          <w:tcPr>
            <w:tcW w:w="793" w:type="dxa"/>
            <w:tcBorders>
              <w:bottom w:val="single" w:color="000000" w:sz="12" w:space="0"/>
              <w:right w:val="single" w:color="000000" w:sz="12" w:space="0"/>
            </w:tcBorders>
            <w:vAlign w:val="bottom"/>
          </w:tcPr>
          <w:p>
            <w:pPr>
              <w:keepNext w:val="0"/>
              <w:keepLines w:val="0"/>
              <w:widowControl/>
              <w:suppressLineNumbers w:val="0"/>
              <w:jc w:val="center"/>
              <w:textAlignment w:val="bottom"/>
              <w:rPr>
                <w:rFonts w:ascii="smartSimSun" w:hAnsi="smartSimSun" w:eastAsia="smartSimSun" w:cs="smartSimSun"/>
                <w:color w:val="000000"/>
                <w:sz w:val="18"/>
                <w:szCs w:val="18"/>
              </w:rPr>
            </w:pPr>
            <w:r>
              <w:rPr>
                <w:rFonts w:hint="eastAsia" w:ascii="smartSimSun" w:hAnsi="smartSimSun" w:eastAsia="smartSimSun" w:cs="smartSimSun"/>
                <w:i w:val="0"/>
                <w:color w:val="000000"/>
                <w:kern w:val="0"/>
                <w:sz w:val="18"/>
                <w:szCs w:val="18"/>
                <w:u w:val="none"/>
                <w:lang w:val="en-US" w:eastAsia="zh-CN" w:bidi="ar"/>
              </w:rPr>
              <w:t>个</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端头由甲方提供</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637-9</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安装Ⅲ型端头</w:t>
            </w:r>
          </w:p>
        </w:tc>
        <w:tc>
          <w:tcPr>
            <w:tcW w:w="793" w:type="dxa"/>
            <w:tcBorders>
              <w:bottom w:val="single" w:color="000000" w:sz="12" w:space="0"/>
              <w:right w:val="single" w:color="000000" w:sz="12" w:space="0"/>
            </w:tcBorders>
            <w:vAlign w:val="bottom"/>
          </w:tcPr>
          <w:p>
            <w:pPr>
              <w:keepNext w:val="0"/>
              <w:keepLines w:val="0"/>
              <w:widowControl/>
              <w:suppressLineNumbers w:val="0"/>
              <w:jc w:val="center"/>
              <w:textAlignment w:val="bottom"/>
              <w:rPr>
                <w:rFonts w:ascii="smartSimSun" w:hAnsi="smartSimSun" w:eastAsia="smartSimSun" w:cs="smartSimSun"/>
                <w:color w:val="000000"/>
                <w:sz w:val="18"/>
                <w:szCs w:val="18"/>
              </w:rPr>
            </w:pPr>
            <w:r>
              <w:rPr>
                <w:rFonts w:hint="eastAsia" w:ascii="smartSimSun" w:hAnsi="smartSimSun" w:eastAsia="smartSimSun" w:cs="smartSimSun"/>
                <w:i w:val="0"/>
                <w:color w:val="000000"/>
                <w:kern w:val="0"/>
                <w:sz w:val="18"/>
                <w:szCs w:val="18"/>
                <w:u w:val="none"/>
                <w:lang w:val="en-US" w:eastAsia="zh-CN" w:bidi="ar"/>
              </w:rPr>
              <w:t>个</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端头由甲方提供</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637-10</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护栏板安装（3mm）</w:t>
            </w:r>
          </w:p>
        </w:tc>
        <w:tc>
          <w:tcPr>
            <w:tcW w:w="793" w:type="dxa"/>
            <w:tcBorders>
              <w:bottom w:val="single" w:color="000000" w:sz="12" w:space="0"/>
              <w:right w:val="single" w:color="000000" w:sz="12" w:space="0"/>
            </w:tcBorders>
            <w:vAlign w:val="bottom"/>
          </w:tcPr>
          <w:p>
            <w:pPr>
              <w:keepNext w:val="0"/>
              <w:keepLines w:val="0"/>
              <w:widowControl/>
              <w:suppressLineNumbers w:val="0"/>
              <w:jc w:val="center"/>
              <w:textAlignment w:val="bottom"/>
              <w:rPr>
                <w:rFonts w:ascii="smartSimSun" w:hAnsi="smartSimSun" w:eastAsia="smartSimSun" w:cs="smartSimSun"/>
                <w:color w:val="000000"/>
                <w:sz w:val="18"/>
                <w:szCs w:val="18"/>
              </w:rPr>
            </w:pPr>
            <w:r>
              <w:rPr>
                <w:rFonts w:hint="eastAsia" w:ascii="smartSimSun" w:hAnsi="smartSimSun" w:eastAsia="smartSimSun" w:cs="smartSimSun"/>
                <w:i w:val="0"/>
                <w:color w:val="000000"/>
                <w:kern w:val="0"/>
                <w:sz w:val="18"/>
                <w:szCs w:val="18"/>
                <w:u w:val="none"/>
                <w:lang w:val="en-US" w:eastAsia="zh-CN" w:bidi="ar"/>
              </w:rPr>
              <w:t>m</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除护栏由甲方提供外，其余材料均由报价方提供</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637-11</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护栏板安装（4mm）</w:t>
            </w:r>
          </w:p>
        </w:tc>
        <w:tc>
          <w:tcPr>
            <w:tcW w:w="793" w:type="dxa"/>
            <w:tcBorders>
              <w:bottom w:val="single" w:color="000000" w:sz="12" w:space="0"/>
              <w:right w:val="single" w:color="000000" w:sz="12" w:space="0"/>
            </w:tcBorders>
            <w:vAlign w:val="bottom"/>
          </w:tcPr>
          <w:p>
            <w:pPr>
              <w:keepNext w:val="0"/>
              <w:keepLines w:val="0"/>
              <w:widowControl/>
              <w:suppressLineNumbers w:val="0"/>
              <w:jc w:val="center"/>
              <w:textAlignment w:val="bottom"/>
              <w:rPr>
                <w:rFonts w:ascii="smartSimSun" w:hAnsi="smartSimSun" w:eastAsia="smartSimSun" w:cs="smartSimSun"/>
                <w:color w:val="000000"/>
                <w:sz w:val="18"/>
                <w:szCs w:val="18"/>
              </w:rPr>
            </w:pPr>
            <w:r>
              <w:rPr>
                <w:rFonts w:hint="eastAsia" w:ascii="smartSimSun" w:hAnsi="smartSimSun" w:eastAsia="smartSimSun" w:cs="smartSimSun"/>
                <w:i w:val="0"/>
                <w:color w:val="000000"/>
                <w:kern w:val="0"/>
                <w:sz w:val="18"/>
                <w:szCs w:val="18"/>
                <w:u w:val="none"/>
                <w:lang w:val="en-US" w:eastAsia="zh-CN" w:bidi="ar"/>
              </w:rPr>
              <w:t>m</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除护栏由甲方提供外，其余材料均有报价方提供</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637-12</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更换柔性护栏</w:t>
            </w:r>
          </w:p>
        </w:tc>
        <w:tc>
          <w:tcPr>
            <w:tcW w:w="793" w:type="dxa"/>
            <w:tcBorders>
              <w:bottom w:val="single" w:color="000000" w:sz="12" w:space="0"/>
              <w:right w:val="single" w:color="000000" w:sz="12" w:space="0"/>
            </w:tcBorders>
            <w:vAlign w:val="bottom"/>
          </w:tcPr>
          <w:p>
            <w:pPr>
              <w:keepNext w:val="0"/>
              <w:keepLines w:val="0"/>
              <w:widowControl/>
              <w:suppressLineNumbers w:val="0"/>
              <w:jc w:val="center"/>
              <w:textAlignment w:val="bottom"/>
              <w:rPr>
                <w:rFonts w:ascii="smartSimSun" w:hAnsi="smartSimSun" w:eastAsia="smartSimSun" w:cs="smartSimSun"/>
                <w:color w:val="000000"/>
                <w:sz w:val="18"/>
                <w:szCs w:val="18"/>
              </w:rPr>
            </w:pPr>
            <w:r>
              <w:rPr>
                <w:rFonts w:hint="eastAsia" w:ascii="smartSimSun" w:hAnsi="smartSimSun" w:eastAsia="smartSimSun" w:cs="smartSimSun"/>
                <w:i w:val="0"/>
                <w:color w:val="000000"/>
                <w:kern w:val="0"/>
                <w:sz w:val="18"/>
                <w:szCs w:val="18"/>
                <w:u w:val="none"/>
                <w:lang w:val="en-US" w:eastAsia="zh-CN" w:bidi="ar"/>
              </w:rPr>
              <w:t>m</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缆索钢丝、钢管立柱由甲方提供</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637-13</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柔性护栏防阻块</w:t>
            </w:r>
          </w:p>
        </w:tc>
        <w:tc>
          <w:tcPr>
            <w:tcW w:w="793" w:type="dxa"/>
            <w:tcBorders>
              <w:bottom w:val="single" w:color="000000" w:sz="12" w:space="0"/>
              <w:right w:val="single" w:color="000000" w:sz="12" w:space="0"/>
            </w:tcBorders>
            <w:vAlign w:val="bottom"/>
          </w:tcPr>
          <w:p>
            <w:pPr>
              <w:keepNext w:val="0"/>
              <w:keepLines w:val="0"/>
              <w:widowControl/>
              <w:suppressLineNumbers w:val="0"/>
              <w:jc w:val="center"/>
              <w:textAlignment w:val="bottom"/>
              <w:rPr>
                <w:rFonts w:ascii="smartSimSun" w:hAnsi="smartSimSun" w:eastAsia="smartSimSun" w:cs="smartSimSun"/>
                <w:color w:val="000000"/>
                <w:sz w:val="18"/>
                <w:szCs w:val="18"/>
              </w:rPr>
            </w:pPr>
            <w:r>
              <w:rPr>
                <w:rFonts w:hint="eastAsia" w:ascii="smartSimSun" w:hAnsi="smartSimSun" w:eastAsia="smartSimSun" w:cs="smartSimSun"/>
                <w:i w:val="0"/>
                <w:color w:val="000000"/>
                <w:kern w:val="0"/>
                <w:sz w:val="18"/>
                <w:szCs w:val="18"/>
                <w:u w:val="none"/>
                <w:lang w:val="en-US" w:eastAsia="zh-CN" w:bidi="ar"/>
              </w:rPr>
              <w:t>块</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防阻块由甲方提供</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637-14</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□140*4.5*1.85护栏立柱</w:t>
            </w:r>
          </w:p>
        </w:tc>
        <w:tc>
          <w:tcPr>
            <w:tcW w:w="793" w:type="dxa"/>
            <w:tcBorders>
              <w:bottom w:val="single" w:color="000000" w:sz="12" w:space="0"/>
              <w:right w:val="single" w:color="000000" w:sz="12" w:space="0"/>
            </w:tcBorders>
            <w:vAlign w:val="bottom"/>
          </w:tcPr>
          <w:p>
            <w:pPr>
              <w:keepNext w:val="0"/>
              <w:keepLines w:val="0"/>
              <w:widowControl/>
              <w:suppressLineNumbers w:val="0"/>
              <w:jc w:val="center"/>
              <w:textAlignment w:val="bottom"/>
              <w:rPr>
                <w:rFonts w:ascii="smartSimSun" w:hAnsi="smartSimSun" w:eastAsia="smartSimSun" w:cs="smartSimSun"/>
                <w:color w:val="000000"/>
                <w:sz w:val="18"/>
                <w:szCs w:val="18"/>
              </w:rPr>
            </w:pPr>
            <w:r>
              <w:rPr>
                <w:rFonts w:hint="eastAsia" w:ascii="smartSimSun" w:hAnsi="smartSimSun" w:eastAsia="smartSimSun" w:cs="smartSimSun"/>
                <w:i w:val="0"/>
                <w:color w:val="000000"/>
                <w:kern w:val="0"/>
                <w:sz w:val="18"/>
                <w:szCs w:val="18"/>
                <w:u w:val="none"/>
                <w:lang w:val="en-US" w:eastAsia="zh-CN" w:bidi="ar"/>
              </w:rPr>
              <w:t>根</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钢管立柱、柱帽由甲方提供</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637-15</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φ140*4.5*1.85护栏立柱</w:t>
            </w:r>
          </w:p>
        </w:tc>
        <w:tc>
          <w:tcPr>
            <w:tcW w:w="793" w:type="dxa"/>
            <w:tcBorders>
              <w:bottom w:val="single" w:color="000000" w:sz="12" w:space="0"/>
              <w:right w:val="single" w:color="000000" w:sz="12" w:space="0"/>
            </w:tcBorders>
            <w:vAlign w:val="bottom"/>
          </w:tcPr>
          <w:p>
            <w:pPr>
              <w:keepNext w:val="0"/>
              <w:keepLines w:val="0"/>
              <w:widowControl/>
              <w:suppressLineNumbers w:val="0"/>
              <w:jc w:val="center"/>
              <w:textAlignment w:val="bottom"/>
              <w:rPr>
                <w:rFonts w:ascii="smartSimSun" w:hAnsi="smartSimSun" w:eastAsia="smartSimSun" w:cs="smartSimSun"/>
                <w:color w:val="000000"/>
                <w:sz w:val="18"/>
                <w:szCs w:val="18"/>
              </w:rPr>
            </w:pPr>
            <w:r>
              <w:rPr>
                <w:rFonts w:hint="eastAsia" w:ascii="smartSimSun" w:hAnsi="smartSimSun" w:eastAsia="smartSimSun" w:cs="smartSimSun"/>
                <w:i w:val="0"/>
                <w:color w:val="000000"/>
                <w:kern w:val="0"/>
                <w:sz w:val="18"/>
                <w:szCs w:val="18"/>
                <w:u w:val="none"/>
                <w:lang w:val="en-US" w:eastAsia="zh-CN" w:bidi="ar"/>
              </w:rPr>
              <w:t>根</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钢管立柱、柱帽由甲方提供</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638-1</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三波护栏板</w:t>
            </w:r>
          </w:p>
        </w:tc>
        <w:tc>
          <w:tcPr>
            <w:tcW w:w="793" w:type="dxa"/>
            <w:tcBorders>
              <w:bottom w:val="single" w:color="000000" w:sz="12" w:space="0"/>
              <w:right w:val="single" w:color="000000" w:sz="12" w:space="0"/>
            </w:tcBorders>
            <w:vAlign w:val="bottom"/>
          </w:tcPr>
          <w:p>
            <w:pPr>
              <w:keepNext w:val="0"/>
              <w:keepLines w:val="0"/>
              <w:widowControl/>
              <w:suppressLineNumbers w:val="0"/>
              <w:jc w:val="center"/>
              <w:textAlignment w:val="bottom"/>
              <w:rPr>
                <w:rFonts w:ascii="smartSimSun" w:hAnsi="smartSimSun" w:eastAsia="smartSimSun" w:cs="smartSimSun"/>
                <w:color w:val="000000"/>
                <w:sz w:val="18"/>
                <w:szCs w:val="18"/>
              </w:rPr>
            </w:pPr>
            <w:r>
              <w:rPr>
                <w:rFonts w:hint="eastAsia" w:ascii="smartSimSun" w:hAnsi="smartSimSun" w:eastAsia="smartSimSun" w:cs="smartSimSun"/>
                <w:i w:val="0"/>
                <w:color w:val="000000"/>
                <w:kern w:val="0"/>
                <w:sz w:val="18"/>
                <w:szCs w:val="18"/>
                <w:u w:val="none"/>
                <w:lang w:val="en-US" w:eastAsia="zh-CN" w:bidi="ar"/>
              </w:rPr>
              <w:t>m</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除护栏由甲方提供外，其余材料均有报价方提供</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638-2</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三波护栏方立柱2.25m</w:t>
            </w:r>
          </w:p>
        </w:tc>
        <w:tc>
          <w:tcPr>
            <w:tcW w:w="793" w:type="dxa"/>
            <w:tcBorders>
              <w:bottom w:val="single" w:color="000000" w:sz="12" w:space="0"/>
              <w:right w:val="single" w:color="000000" w:sz="12" w:space="0"/>
            </w:tcBorders>
            <w:vAlign w:val="bottom"/>
          </w:tcPr>
          <w:p>
            <w:pPr>
              <w:keepNext w:val="0"/>
              <w:keepLines w:val="0"/>
              <w:widowControl/>
              <w:suppressLineNumbers w:val="0"/>
              <w:jc w:val="center"/>
              <w:textAlignment w:val="bottom"/>
              <w:rPr>
                <w:rFonts w:ascii="smartSimSun" w:hAnsi="smartSimSun" w:eastAsia="smartSimSun" w:cs="smartSimSun"/>
                <w:color w:val="000000"/>
                <w:sz w:val="18"/>
                <w:szCs w:val="18"/>
              </w:rPr>
            </w:pPr>
            <w:r>
              <w:rPr>
                <w:rFonts w:hint="eastAsia" w:ascii="smartSimSun" w:hAnsi="smartSimSun" w:eastAsia="smartSimSun" w:cs="smartSimSun"/>
                <w:i w:val="0"/>
                <w:color w:val="000000"/>
                <w:kern w:val="0"/>
                <w:sz w:val="18"/>
                <w:szCs w:val="18"/>
                <w:u w:val="none"/>
                <w:lang w:val="en-US" w:eastAsia="zh-CN" w:bidi="ar"/>
              </w:rPr>
              <w:t>根</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钢管立柱、柱帽由甲方提供</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638-3</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三波护栏板防阻块</w:t>
            </w:r>
          </w:p>
        </w:tc>
        <w:tc>
          <w:tcPr>
            <w:tcW w:w="793" w:type="dxa"/>
            <w:tcBorders>
              <w:bottom w:val="single" w:color="000000" w:sz="12" w:space="0"/>
              <w:right w:val="single" w:color="000000" w:sz="12" w:space="0"/>
            </w:tcBorders>
            <w:vAlign w:val="bottom"/>
          </w:tcPr>
          <w:p>
            <w:pPr>
              <w:keepNext w:val="0"/>
              <w:keepLines w:val="0"/>
              <w:widowControl/>
              <w:suppressLineNumbers w:val="0"/>
              <w:jc w:val="center"/>
              <w:textAlignment w:val="bottom"/>
              <w:rPr>
                <w:rFonts w:ascii="smartSimSun" w:hAnsi="smartSimSun" w:eastAsia="smartSimSun" w:cs="smartSimSun"/>
                <w:color w:val="000000"/>
                <w:sz w:val="18"/>
                <w:szCs w:val="18"/>
              </w:rPr>
            </w:pPr>
            <w:r>
              <w:rPr>
                <w:rFonts w:hint="eastAsia" w:ascii="smartSimSun" w:hAnsi="smartSimSun" w:eastAsia="smartSimSun" w:cs="smartSimSun"/>
                <w:i w:val="0"/>
                <w:color w:val="000000"/>
                <w:kern w:val="0"/>
                <w:sz w:val="18"/>
                <w:szCs w:val="18"/>
                <w:u w:val="none"/>
                <w:lang w:val="en-US" w:eastAsia="zh-CN" w:bidi="ar"/>
              </w:rPr>
              <w:t>个</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防阻块由甲方提供</w:t>
            </w:r>
          </w:p>
        </w:tc>
      </w:tr>
      <w:tr>
        <w:tblPrEx>
          <w:tblLayout w:type="fixed"/>
          <w:tblCellMar>
            <w:top w:w="15" w:type="dxa"/>
            <w:left w:w="15" w:type="dxa"/>
            <w:bottom w:w="15" w:type="dxa"/>
            <w:right w:w="15" w:type="dxa"/>
          </w:tblCellMar>
        </w:tblPrEx>
        <w:trPr>
          <w:trHeight w:val="465"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638-5</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护栏提升</w:t>
            </w:r>
          </w:p>
        </w:tc>
        <w:tc>
          <w:tcPr>
            <w:tcW w:w="793" w:type="dxa"/>
            <w:tcBorders>
              <w:bottom w:val="single" w:color="000000" w:sz="12" w:space="0"/>
              <w:right w:val="single" w:color="000000" w:sz="12" w:space="0"/>
            </w:tcBorders>
            <w:vAlign w:val="bottom"/>
          </w:tcPr>
          <w:p>
            <w:pPr>
              <w:keepNext w:val="0"/>
              <w:keepLines w:val="0"/>
              <w:widowControl/>
              <w:suppressLineNumbers w:val="0"/>
              <w:jc w:val="center"/>
              <w:textAlignment w:val="bottom"/>
              <w:rPr>
                <w:rFonts w:ascii="smartSimSun" w:hAnsi="smartSimSun" w:eastAsia="smartSimSun" w:cs="smartSimSun"/>
                <w:color w:val="000000"/>
                <w:sz w:val="18"/>
                <w:szCs w:val="18"/>
              </w:rPr>
            </w:pPr>
            <w:r>
              <w:rPr>
                <w:rFonts w:hint="eastAsia" w:ascii="smartSimSun" w:hAnsi="smartSimSun" w:eastAsia="smartSimSun" w:cs="smartSimSun"/>
                <w:i w:val="0"/>
                <w:color w:val="000000"/>
                <w:kern w:val="0"/>
                <w:sz w:val="18"/>
                <w:szCs w:val="18"/>
                <w:u w:val="none"/>
                <w:lang w:val="en-US" w:eastAsia="zh-CN" w:bidi="ar"/>
              </w:rPr>
              <w:t>m</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钢管由甲方提供</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638-6</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插拔活动钢护栏安装</w:t>
            </w:r>
          </w:p>
        </w:tc>
        <w:tc>
          <w:tcPr>
            <w:tcW w:w="793" w:type="dxa"/>
            <w:tcBorders>
              <w:bottom w:val="single" w:color="000000" w:sz="12" w:space="0"/>
              <w:right w:val="single" w:color="000000" w:sz="12" w:space="0"/>
            </w:tcBorders>
            <w:vAlign w:val="bottom"/>
          </w:tcPr>
          <w:p>
            <w:pPr>
              <w:keepNext w:val="0"/>
              <w:keepLines w:val="0"/>
              <w:widowControl/>
              <w:suppressLineNumbers w:val="0"/>
              <w:jc w:val="center"/>
              <w:textAlignment w:val="bottom"/>
              <w:rPr>
                <w:rFonts w:ascii="smartSimSun" w:hAnsi="smartSimSun" w:eastAsia="smartSimSun" w:cs="smartSimSun"/>
                <w:color w:val="000000"/>
                <w:sz w:val="18"/>
                <w:szCs w:val="18"/>
              </w:rPr>
            </w:pPr>
            <w:r>
              <w:rPr>
                <w:rFonts w:hint="eastAsia" w:ascii="smartSimSun" w:hAnsi="smartSimSun" w:eastAsia="smartSimSun" w:cs="smartSimSun"/>
                <w:i w:val="0"/>
                <w:color w:val="000000"/>
                <w:kern w:val="0"/>
                <w:sz w:val="18"/>
                <w:szCs w:val="18"/>
                <w:u w:val="none"/>
                <w:lang w:val="en-US" w:eastAsia="zh-CN" w:bidi="ar"/>
              </w:rPr>
              <w:t>m</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插拔式钢护栏由甲方提供</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638-7</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振荡标线</w:t>
            </w:r>
          </w:p>
        </w:tc>
        <w:tc>
          <w:tcPr>
            <w:tcW w:w="793" w:type="dxa"/>
            <w:tcBorders>
              <w:bottom w:val="single" w:color="000000" w:sz="12" w:space="0"/>
              <w:right w:val="single" w:color="000000" w:sz="12" w:space="0"/>
            </w:tcBorders>
            <w:vAlign w:val="bottom"/>
          </w:tcPr>
          <w:p>
            <w:pPr>
              <w:keepNext w:val="0"/>
              <w:keepLines w:val="0"/>
              <w:widowControl/>
              <w:suppressLineNumbers w:val="0"/>
              <w:jc w:val="center"/>
              <w:textAlignment w:val="bottom"/>
              <w:rPr>
                <w:rFonts w:ascii="smartSimSun" w:hAnsi="smartSimSun" w:eastAsia="smartSimSun" w:cs="smartSimSun"/>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2</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标线涂料由甲方提供</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638-8</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路面标线</w:t>
            </w:r>
          </w:p>
        </w:tc>
        <w:tc>
          <w:tcPr>
            <w:tcW w:w="793" w:type="dxa"/>
            <w:tcBorders>
              <w:bottom w:val="single" w:color="000000" w:sz="12" w:space="0"/>
              <w:right w:val="single" w:color="000000" w:sz="12" w:space="0"/>
            </w:tcBorders>
            <w:vAlign w:val="bottom"/>
          </w:tcPr>
          <w:p>
            <w:pPr>
              <w:keepNext w:val="0"/>
              <w:keepLines w:val="0"/>
              <w:widowControl/>
              <w:suppressLineNumbers w:val="0"/>
              <w:jc w:val="center"/>
              <w:textAlignment w:val="bottom"/>
              <w:rPr>
                <w:rFonts w:ascii="smartSimSun" w:hAnsi="smartSimSun" w:eastAsia="smartSimSun" w:cs="smartSimSun"/>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2</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标线涂料由甲方提供</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638-9</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隧道矩形轮廓标</w:t>
            </w:r>
          </w:p>
        </w:tc>
        <w:tc>
          <w:tcPr>
            <w:tcW w:w="793" w:type="dxa"/>
            <w:tcBorders>
              <w:bottom w:val="single" w:color="000000" w:sz="12" w:space="0"/>
              <w:right w:val="single" w:color="000000" w:sz="12" w:space="0"/>
            </w:tcBorders>
            <w:vAlign w:val="bottom"/>
          </w:tcPr>
          <w:p>
            <w:pPr>
              <w:keepNext w:val="0"/>
              <w:keepLines w:val="0"/>
              <w:widowControl/>
              <w:suppressLineNumbers w:val="0"/>
              <w:jc w:val="center"/>
              <w:textAlignment w:val="bottom"/>
              <w:rPr>
                <w:rFonts w:ascii="smartSimSun" w:hAnsi="smartSimSun" w:eastAsia="smartSimSun" w:cs="smartSimSun"/>
                <w:color w:val="000000"/>
                <w:sz w:val="18"/>
                <w:szCs w:val="18"/>
              </w:rPr>
            </w:pPr>
            <w:r>
              <w:rPr>
                <w:rFonts w:hint="eastAsia" w:ascii="smartSimSun" w:hAnsi="smartSimSun" w:eastAsia="smartSimSun" w:cs="smartSimSun"/>
                <w:i w:val="0"/>
                <w:color w:val="000000"/>
                <w:kern w:val="0"/>
                <w:sz w:val="18"/>
                <w:szCs w:val="18"/>
                <w:u w:val="none"/>
                <w:lang w:val="en-US" w:eastAsia="zh-CN" w:bidi="ar"/>
              </w:rPr>
              <w:t>个</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轮廓标由甲方提供</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638-10</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反光漆</w:t>
            </w:r>
          </w:p>
        </w:tc>
        <w:tc>
          <w:tcPr>
            <w:tcW w:w="793" w:type="dxa"/>
            <w:tcBorders>
              <w:bottom w:val="single" w:color="000000" w:sz="12" w:space="0"/>
              <w:right w:val="single" w:color="000000" w:sz="12" w:space="0"/>
            </w:tcBorders>
            <w:vAlign w:val="bottom"/>
          </w:tcPr>
          <w:p>
            <w:pPr>
              <w:keepNext w:val="0"/>
              <w:keepLines w:val="0"/>
              <w:widowControl/>
              <w:suppressLineNumbers w:val="0"/>
              <w:jc w:val="center"/>
              <w:textAlignment w:val="bottom"/>
              <w:rPr>
                <w:rFonts w:ascii="smartSimSun" w:hAnsi="smartSimSun" w:eastAsia="smartSimSun" w:cs="smartSimSun"/>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2</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反光漆由甲方提供</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638-11</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粘贴反光膜（二级）</w:t>
            </w:r>
          </w:p>
        </w:tc>
        <w:tc>
          <w:tcPr>
            <w:tcW w:w="793" w:type="dxa"/>
            <w:tcBorders>
              <w:bottom w:val="single" w:color="000000" w:sz="12" w:space="0"/>
              <w:right w:val="single" w:color="000000" w:sz="12" w:space="0"/>
            </w:tcBorders>
            <w:vAlign w:val="bottom"/>
          </w:tcPr>
          <w:p>
            <w:pPr>
              <w:keepNext w:val="0"/>
              <w:keepLines w:val="0"/>
              <w:widowControl/>
              <w:suppressLineNumbers w:val="0"/>
              <w:jc w:val="center"/>
              <w:textAlignment w:val="bottom"/>
              <w:rPr>
                <w:rFonts w:ascii="smartSimSun" w:hAnsi="smartSimSun" w:eastAsia="smartSimSun" w:cs="smartSimSun"/>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2</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反光膜由甲方提供</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hint="default" w:ascii="宋体" w:hAnsi="宋体" w:eastAsia="宋体" w:cs="宋体"/>
                <w:color w:val="0000FF"/>
                <w:kern w:val="0"/>
                <w:sz w:val="18"/>
                <w:szCs w:val="18"/>
                <w:lang w:val="en-US" w:eastAsia="zh-CN" w:bidi="ar"/>
              </w:rPr>
            </w:pPr>
            <w:r>
              <w:rPr>
                <w:rFonts w:hint="eastAsia" w:ascii="宋体" w:hAnsi="宋体" w:eastAsia="宋体" w:cs="宋体"/>
                <w:i w:val="0"/>
                <w:color w:val="000000"/>
                <w:kern w:val="0"/>
                <w:sz w:val="18"/>
                <w:szCs w:val="18"/>
                <w:u w:val="none"/>
                <w:lang w:val="en-US" w:eastAsia="zh-CN" w:bidi="ar"/>
              </w:rPr>
              <w:t>638-12</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hint="eastAsia" w:ascii="宋体" w:hAnsi="宋体" w:cs="宋体"/>
                <w:color w:val="0000FF"/>
                <w:kern w:val="0"/>
                <w:sz w:val="18"/>
                <w:szCs w:val="18"/>
                <w:lang w:bidi="ar"/>
              </w:rPr>
            </w:pPr>
            <w:r>
              <w:rPr>
                <w:rFonts w:hint="eastAsia" w:ascii="宋体" w:hAnsi="宋体" w:eastAsia="宋体" w:cs="宋体"/>
                <w:i w:val="0"/>
                <w:color w:val="000000"/>
                <w:kern w:val="0"/>
                <w:sz w:val="18"/>
                <w:szCs w:val="18"/>
                <w:u w:val="none"/>
                <w:lang w:val="en-US" w:eastAsia="zh-CN" w:bidi="ar"/>
              </w:rPr>
              <w:t>粘贴反光膜（三级）</w:t>
            </w:r>
          </w:p>
        </w:tc>
        <w:tc>
          <w:tcPr>
            <w:tcW w:w="793" w:type="dxa"/>
            <w:tcBorders>
              <w:bottom w:val="single" w:color="000000" w:sz="12" w:space="0"/>
              <w:right w:val="single" w:color="000000" w:sz="12" w:space="0"/>
            </w:tcBorders>
            <w:vAlign w:val="bottom"/>
          </w:tcPr>
          <w:p>
            <w:pPr>
              <w:keepNext w:val="0"/>
              <w:keepLines w:val="0"/>
              <w:widowControl/>
              <w:suppressLineNumbers w:val="0"/>
              <w:jc w:val="center"/>
              <w:textAlignment w:val="bottom"/>
              <w:rPr>
                <w:rFonts w:hint="eastAsia" w:ascii="smartSimSun" w:hAnsi="smartSimSun" w:eastAsia="smartSimSun" w:cs="smartSimSun"/>
                <w:color w:val="0000FF"/>
                <w:kern w:val="0"/>
                <w:sz w:val="18"/>
                <w:szCs w:val="18"/>
                <w:lang w:val="en-US" w:eastAsia="zh-CN" w:bidi="ar"/>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2</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hint="eastAsia" w:ascii="宋体" w:hAnsi="宋体" w:eastAsia="宋体" w:cs="宋体"/>
                <w:color w:val="0000FF"/>
                <w:kern w:val="0"/>
                <w:sz w:val="16"/>
                <w:szCs w:val="16"/>
                <w:lang w:val="en-US" w:eastAsia="zh-CN" w:bidi="ar"/>
              </w:rPr>
            </w:pPr>
            <w:r>
              <w:rPr>
                <w:rFonts w:hint="eastAsia" w:ascii="宋体" w:hAnsi="宋体" w:eastAsia="宋体" w:cs="宋体"/>
                <w:i w:val="0"/>
                <w:color w:val="000000"/>
                <w:kern w:val="0"/>
                <w:sz w:val="16"/>
                <w:szCs w:val="16"/>
                <w:u w:val="none"/>
                <w:lang w:val="en-US" w:eastAsia="zh-CN" w:bidi="ar"/>
              </w:rPr>
              <w:t>反光膜由甲方提供</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639-1</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收费岛贴瓷砖</w:t>
            </w:r>
          </w:p>
        </w:tc>
        <w:tc>
          <w:tcPr>
            <w:tcW w:w="793" w:type="dxa"/>
            <w:tcBorders>
              <w:bottom w:val="single" w:color="000000" w:sz="12" w:space="0"/>
              <w:right w:val="single" w:color="000000" w:sz="12" w:space="0"/>
            </w:tcBorders>
            <w:vAlign w:val="bottom"/>
          </w:tcPr>
          <w:p>
            <w:pPr>
              <w:keepNext w:val="0"/>
              <w:keepLines w:val="0"/>
              <w:widowControl/>
              <w:suppressLineNumbers w:val="0"/>
              <w:jc w:val="center"/>
              <w:textAlignment w:val="bottom"/>
              <w:rPr>
                <w:rFonts w:ascii="smartSimSun" w:hAnsi="smartSimSun" w:eastAsia="smartSimSun" w:cs="smartSimSun"/>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2</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瓷砖由甲方提供</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639-2</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收费岛防撞钢管（2500*6（φ203）</w:t>
            </w:r>
          </w:p>
        </w:tc>
        <w:tc>
          <w:tcPr>
            <w:tcW w:w="793" w:type="dxa"/>
            <w:tcBorders>
              <w:bottom w:val="single" w:color="000000" w:sz="12" w:space="0"/>
              <w:right w:val="single" w:color="000000" w:sz="12" w:space="0"/>
            </w:tcBorders>
            <w:vAlign w:val="bottom"/>
          </w:tcPr>
          <w:p>
            <w:pPr>
              <w:keepNext w:val="0"/>
              <w:keepLines w:val="0"/>
              <w:widowControl/>
              <w:suppressLineNumbers w:val="0"/>
              <w:jc w:val="center"/>
              <w:textAlignment w:val="bottom"/>
              <w:rPr>
                <w:rFonts w:ascii="smartSimSun" w:hAnsi="smartSimSun" w:eastAsia="smartSimSun" w:cs="smartSimSun"/>
                <w:color w:val="000000"/>
                <w:sz w:val="18"/>
                <w:szCs w:val="18"/>
              </w:rPr>
            </w:pPr>
            <w:r>
              <w:rPr>
                <w:rFonts w:hint="eastAsia" w:ascii="smartSimSun" w:hAnsi="smartSimSun" w:eastAsia="smartSimSun" w:cs="smartSimSun"/>
                <w:i w:val="0"/>
                <w:color w:val="000000"/>
                <w:kern w:val="0"/>
                <w:sz w:val="18"/>
                <w:szCs w:val="18"/>
                <w:u w:val="none"/>
                <w:lang w:val="en-US" w:eastAsia="zh-CN" w:bidi="ar"/>
              </w:rPr>
              <w:t>根</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钢管立柱、柱帽由甲方提供</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639-3</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隧道立面标</w:t>
            </w:r>
          </w:p>
        </w:tc>
        <w:tc>
          <w:tcPr>
            <w:tcW w:w="793" w:type="dxa"/>
            <w:tcBorders>
              <w:bottom w:val="single" w:color="000000" w:sz="12" w:space="0"/>
              <w:right w:val="single" w:color="000000" w:sz="12" w:space="0"/>
            </w:tcBorders>
            <w:vAlign w:val="bottom"/>
          </w:tcPr>
          <w:p>
            <w:pPr>
              <w:keepNext w:val="0"/>
              <w:keepLines w:val="0"/>
              <w:widowControl/>
              <w:suppressLineNumbers w:val="0"/>
              <w:jc w:val="center"/>
              <w:textAlignment w:val="bottom"/>
              <w:rPr>
                <w:rFonts w:ascii="smartSimSun" w:hAnsi="smartSimSun" w:eastAsia="smartSimSun" w:cs="smartSimSun"/>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2</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铝板由甲方提供</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639-4</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桥梁端头立面标</w:t>
            </w:r>
          </w:p>
        </w:tc>
        <w:tc>
          <w:tcPr>
            <w:tcW w:w="793" w:type="dxa"/>
            <w:tcBorders>
              <w:bottom w:val="single" w:color="000000" w:sz="12" w:space="0"/>
              <w:right w:val="single" w:color="000000" w:sz="12" w:space="0"/>
            </w:tcBorders>
            <w:vAlign w:val="bottom"/>
          </w:tcPr>
          <w:p>
            <w:pPr>
              <w:keepNext w:val="0"/>
              <w:keepLines w:val="0"/>
              <w:widowControl/>
              <w:suppressLineNumbers w:val="0"/>
              <w:jc w:val="center"/>
              <w:textAlignment w:val="bottom"/>
              <w:rPr>
                <w:rFonts w:ascii="smartSimSun" w:hAnsi="smartSimSun" w:eastAsia="smartSimSun" w:cs="smartSimSun"/>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2</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铝板由甲方提供</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639-5</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护栏端头立面标</w:t>
            </w:r>
          </w:p>
        </w:tc>
        <w:tc>
          <w:tcPr>
            <w:tcW w:w="793" w:type="dxa"/>
            <w:tcBorders>
              <w:bottom w:val="single" w:color="000000" w:sz="12" w:space="0"/>
              <w:right w:val="single" w:color="000000" w:sz="12" w:space="0"/>
            </w:tcBorders>
            <w:vAlign w:val="bottom"/>
          </w:tcPr>
          <w:p>
            <w:pPr>
              <w:keepNext w:val="0"/>
              <w:keepLines w:val="0"/>
              <w:widowControl/>
              <w:suppressLineNumbers w:val="0"/>
              <w:jc w:val="center"/>
              <w:textAlignment w:val="bottom"/>
              <w:rPr>
                <w:rFonts w:ascii="smartSimSun" w:hAnsi="smartSimSun" w:eastAsia="smartSimSun" w:cs="smartSimSun"/>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2</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铝板由甲方提供</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639-6</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岛头立面标</w:t>
            </w:r>
          </w:p>
        </w:tc>
        <w:tc>
          <w:tcPr>
            <w:tcW w:w="793" w:type="dxa"/>
            <w:tcBorders>
              <w:bottom w:val="single" w:color="000000" w:sz="12" w:space="0"/>
              <w:right w:val="single" w:color="000000" w:sz="12" w:space="0"/>
            </w:tcBorders>
            <w:vAlign w:val="bottom"/>
          </w:tcPr>
          <w:p>
            <w:pPr>
              <w:keepNext w:val="0"/>
              <w:keepLines w:val="0"/>
              <w:widowControl/>
              <w:suppressLineNumbers w:val="0"/>
              <w:jc w:val="center"/>
              <w:textAlignment w:val="bottom"/>
              <w:rPr>
                <w:rFonts w:ascii="smartSimSun" w:hAnsi="smartSimSun" w:eastAsia="smartSimSun" w:cs="smartSimSun"/>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2</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铝板由甲方提供</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639-7</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隧道三角反光标</w:t>
            </w:r>
          </w:p>
        </w:tc>
        <w:tc>
          <w:tcPr>
            <w:tcW w:w="793" w:type="dxa"/>
            <w:tcBorders>
              <w:bottom w:val="single" w:color="000000" w:sz="12" w:space="0"/>
              <w:right w:val="single" w:color="000000" w:sz="12" w:space="0"/>
            </w:tcBorders>
            <w:vAlign w:val="bottom"/>
          </w:tcPr>
          <w:p>
            <w:pPr>
              <w:keepNext w:val="0"/>
              <w:keepLines w:val="0"/>
              <w:widowControl/>
              <w:suppressLineNumbers w:val="0"/>
              <w:jc w:val="center"/>
              <w:textAlignment w:val="bottom"/>
              <w:rPr>
                <w:rFonts w:ascii="smartSimSun" w:hAnsi="smartSimSun" w:eastAsia="smartSimSun" w:cs="smartSimSun"/>
                <w:color w:val="000000"/>
                <w:sz w:val="18"/>
                <w:szCs w:val="18"/>
              </w:rPr>
            </w:pPr>
            <w:r>
              <w:rPr>
                <w:rFonts w:hint="eastAsia" w:ascii="smartSimSun" w:hAnsi="smartSimSun" w:eastAsia="smartSimSun" w:cs="smartSimSun"/>
                <w:i w:val="0"/>
                <w:color w:val="000000"/>
                <w:kern w:val="0"/>
                <w:sz w:val="18"/>
                <w:szCs w:val="18"/>
                <w:u w:val="none"/>
                <w:lang w:val="en-US" w:eastAsia="zh-CN" w:bidi="ar"/>
              </w:rPr>
              <w:t>个</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主材由甲方提供</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639-8</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防眩板更换(900*220*4)</w:t>
            </w:r>
          </w:p>
        </w:tc>
        <w:tc>
          <w:tcPr>
            <w:tcW w:w="793" w:type="dxa"/>
            <w:tcBorders>
              <w:bottom w:val="single" w:color="000000" w:sz="12" w:space="0"/>
              <w:right w:val="single" w:color="000000" w:sz="12" w:space="0"/>
            </w:tcBorders>
            <w:vAlign w:val="bottom"/>
          </w:tcPr>
          <w:p>
            <w:pPr>
              <w:keepNext w:val="0"/>
              <w:keepLines w:val="0"/>
              <w:widowControl/>
              <w:suppressLineNumbers w:val="0"/>
              <w:jc w:val="center"/>
              <w:textAlignment w:val="bottom"/>
              <w:rPr>
                <w:rFonts w:ascii="smartSimSun" w:hAnsi="smartSimSun" w:eastAsia="smartSimSun" w:cs="smartSimSun"/>
                <w:color w:val="000000"/>
                <w:sz w:val="18"/>
                <w:szCs w:val="18"/>
              </w:rPr>
            </w:pPr>
            <w:r>
              <w:rPr>
                <w:rFonts w:hint="eastAsia" w:ascii="smartSimSun" w:hAnsi="smartSimSun" w:eastAsia="smartSimSun" w:cs="smartSimSun"/>
                <w:i w:val="0"/>
                <w:color w:val="000000"/>
                <w:kern w:val="0"/>
                <w:sz w:val="18"/>
                <w:szCs w:val="18"/>
                <w:u w:val="none"/>
                <w:lang w:val="en-US" w:eastAsia="zh-CN" w:bidi="ar"/>
              </w:rPr>
              <w:t>张</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主材由甲方提供</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FF"/>
                <w:kern w:val="0"/>
                <w:sz w:val="18"/>
                <w:szCs w:val="18"/>
                <w:u w:val="none"/>
                <w:lang w:val="en-US" w:eastAsia="zh-CN" w:bidi="ar"/>
              </w:rPr>
              <w:t>639-9</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FF"/>
                <w:kern w:val="0"/>
                <w:sz w:val="18"/>
                <w:szCs w:val="18"/>
                <w:u w:val="none"/>
                <w:lang w:val="en-US" w:eastAsia="zh-CN" w:bidi="ar"/>
              </w:rPr>
              <w:t>更换隧道轮廓标</w:t>
            </w:r>
          </w:p>
        </w:tc>
        <w:tc>
          <w:tcPr>
            <w:tcW w:w="793" w:type="dxa"/>
            <w:tcBorders>
              <w:bottom w:val="single" w:color="000000" w:sz="12" w:space="0"/>
              <w:right w:val="single" w:color="000000" w:sz="12" w:space="0"/>
            </w:tcBorders>
            <w:vAlign w:val="bottom"/>
          </w:tcPr>
          <w:p>
            <w:pPr>
              <w:keepNext w:val="0"/>
              <w:keepLines w:val="0"/>
              <w:widowControl/>
              <w:suppressLineNumbers w:val="0"/>
              <w:jc w:val="center"/>
              <w:textAlignment w:val="bottom"/>
              <w:rPr>
                <w:rFonts w:ascii="smartSimSun" w:hAnsi="smartSimSun" w:eastAsia="smartSimSun" w:cs="smartSimSun"/>
                <w:color w:val="000000"/>
                <w:sz w:val="18"/>
                <w:szCs w:val="18"/>
              </w:rPr>
            </w:pPr>
            <w:r>
              <w:rPr>
                <w:rFonts w:hint="eastAsia" w:ascii="smartSimSun" w:hAnsi="smartSimSun" w:eastAsia="smartSimSun" w:cs="smartSimSun"/>
                <w:i w:val="0"/>
                <w:color w:val="0000FF"/>
                <w:kern w:val="0"/>
                <w:sz w:val="18"/>
                <w:szCs w:val="18"/>
                <w:u w:val="none"/>
                <w:lang w:val="en-US" w:eastAsia="zh-CN" w:bidi="ar"/>
              </w:rPr>
              <w:t>个</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FF"/>
                <w:kern w:val="0"/>
                <w:sz w:val="16"/>
                <w:szCs w:val="16"/>
                <w:u w:val="none"/>
                <w:lang w:val="en-US" w:eastAsia="zh-CN" w:bidi="ar"/>
              </w:rPr>
              <w:t>拆除旧轮廓标、更换新轮廓标，主材由甲方提供</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640-1</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水马</w:t>
            </w:r>
          </w:p>
        </w:tc>
        <w:tc>
          <w:tcPr>
            <w:tcW w:w="793" w:type="dxa"/>
            <w:tcBorders>
              <w:bottom w:val="single" w:color="000000" w:sz="12" w:space="0"/>
              <w:right w:val="single" w:color="000000" w:sz="12" w:space="0"/>
            </w:tcBorders>
            <w:vAlign w:val="bottom"/>
          </w:tcPr>
          <w:p>
            <w:pPr>
              <w:keepNext w:val="0"/>
              <w:keepLines w:val="0"/>
              <w:widowControl/>
              <w:suppressLineNumbers w:val="0"/>
              <w:jc w:val="center"/>
              <w:textAlignment w:val="bottom"/>
              <w:rPr>
                <w:rFonts w:ascii="smartSimSun" w:hAnsi="smartSimSun" w:eastAsia="smartSimSun" w:cs="smartSimSun"/>
                <w:color w:val="000000"/>
                <w:sz w:val="18"/>
                <w:szCs w:val="18"/>
              </w:rPr>
            </w:pPr>
            <w:r>
              <w:rPr>
                <w:rFonts w:hint="eastAsia" w:ascii="smartSimSun" w:hAnsi="smartSimSun" w:eastAsia="smartSimSun" w:cs="smartSimSun"/>
                <w:i w:val="0"/>
                <w:color w:val="000000"/>
                <w:kern w:val="0"/>
                <w:sz w:val="18"/>
                <w:szCs w:val="18"/>
                <w:u w:val="none"/>
                <w:lang w:val="en-US" w:eastAsia="zh-CN" w:bidi="ar"/>
              </w:rPr>
              <w:t>个</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主材由甲方提供</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hint="default" w:ascii="宋体" w:hAnsi="宋体" w:eastAsia="宋体" w:cs="宋体"/>
                <w:color w:val="0000FF"/>
                <w:kern w:val="0"/>
                <w:sz w:val="18"/>
                <w:szCs w:val="18"/>
                <w:lang w:val="en-US" w:eastAsia="zh-CN" w:bidi="ar"/>
              </w:rPr>
            </w:pPr>
            <w:r>
              <w:rPr>
                <w:rFonts w:hint="eastAsia" w:ascii="宋体" w:hAnsi="宋体" w:eastAsia="宋体" w:cs="宋体"/>
                <w:i w:val="0"/>
                <w:color w:val="000000"/>
                <w:kern w:val="0"/>
                <w:sz w:val="18"/>
                <w:szCs w:val="18"/>
                <w:u w:val="none"/>
                <w:lang w:val="en-US" w:eastAsia="zh-CN" w:bidi="ar"/>
              </w:rPr>
              <w:t>640-2</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hint="eastAsia" w:ascii="宋体" w:hAnsi="宋体" w:cs="宋体"/>
                <w:color w:val="0000FF"/>
                <w:kern w:val="0"/>
                <w:sz w:val="18"/>
                <w:szCs w:val="18"/>
                <w:lang w:bidi="ar"/>
              </w:rPr>
            </w:pPr>
            <w:r>
              <w:rPr>
                <w:rFonts w:hint="eastAsia" w:ascii="宋体" w:hAnsi="宋体" w:eastAsia="宋体" w:cs="宋体"/>
                <w:i w:val="0"/>
                <w:color w:val="000000"/>
                <w:kern w:val="0"/>
                <w:sz w:val="18"/>
                <w:szCs w:val="18"/>
                <w:u w:val="none"/>
                <w:lang w:val="en-US" w:eastAsia="zh-CN" w:bidi="ar"/>
              </w:rPr>
              <w:t>弹性反光立柱</w:t>
            </w:r>
          </w:p>
        </w:tc>
        <w:tc>
          <w:tcPr>
            <w:tcW w:w="793" w:type="dxa"/>
            <w:tcBorders>
              <w:bottom w:val="single" w:color="000000" w:sz="12" w:space="0"/>
              <w:right w:val="single" w:color="000000" w:sz="12" w:space="0"/>
            </w:tcBorders>
            <w:vAlign w:val="bottom"/>
          </w:tcPr>
          <w:p>
            <w:pPr>
              <w:keepNext w:val="0"/>
              <w:keepLines w:val="0"/>
              <w:widowControl/>
              <w:suppressLineNumbers w:val="0"/>
              <w:jc w:val="center"/>
              <w:textAlignment w:val="bottom"/>
              <w:rPr>
                <w:rFonts w:hint="default" w:ascii="smartSimSun" w:hAnsi="smartSimSun" w:eastAsia="smartSimSun" w:cs="smartSimSun"/>
                <w:color w:val="0000FF"/>
                <w:kern w:val="0"/>
                <w:sz w:val="18"/>
                <w:szCs w:val="18"/>
                <w:lang w:val="en-US" w:eastAsia="zh-CN" w:bidi="ar"/>
              </w:rPr>
            </w:pPr>
            <w:r>
              <w:rPr>
                <w:rFonts w:hint="eastAsia" w:ascii="smartSimSun" w:hAnsi="smartSimSun" w:eastAsia="smartSimSun" w:cs="smartSimSun"/>
                <w:i w:val="0"/>
                <w:color w:val="000000"/>
                <w:kern w:val="0"/>
                <w:sz w:val="18"/>
                <w:szCs w:val="18"/>
                <w:u w:val="none"/>
                <w:lang w:val="en-US" w:eastAsia="zh-CN" w:bidi="ar"/>
              </w:rPr>
              <w:t>根</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hint="eastAsia" w:ascii="宋体" w:hAnsi="宋体" w:cs="宋体"/>
                <w:color w:val="0000FF"/>
                <w:kern w:val="0"/>
                <w:sz w:val="16"/>
                <w:szCs w:val="16"/>
                <w:lang w:bidi="ar"/>
              </w:rPr>
            </w:pPr>
            <w:r>
              <w:rPr>
                <w:rFonts w:hint="eastAsia" w:ascii="宋体" w:hAnsi="宋体" w:eastAsia="宋体" w:cs="宋体"/>
                <w:i w:val="0"/>
                <w:color w:val="000000"/>
                <w:kern w:val="0"/>
                <w:sz w:val="16"/>
                <w:szCs w:val="16"/>
                <w:u w:val="none"/>
                <w:lang w:val="en-US" w:eastAsia="zh-CN" w:bidi="ar"/>
              </w:rPr>
              <w:t>主材由甲方提供</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hint="eastAsia" w:ascii="宋体" w:hAnsi="宋体" w:cs="宋体"/>
                <w:color w:val="0000FF"/>
                <w:kern w:val="0"/>
                <w:sz w:val="18"/>
                <w:szCs w:val="18"/>
                <w:lang w:val="en-US" w:eastAsia="zh-CN" w:bidi="ar"/>
              </w:rPr>
            </w:pPr>
            <w:r>
              <w:rPr>
                <w:rFonts w:hint="eastAsia" w:ascii="宋体" w:hAnsi="宋体" w:eastAsia="宋体" w:cs="宋体"/>
                <w:i w:val="0"/>
                <w:color w:val="000000"/>
                <w:kern w:val="0"/>
                <w:sz w:val="18"/>
                <w:szCs w:val="18"/>
                <w:u w:val="none"/>
                <w:lang w:val="en-US" w:eastAsia="zh-CN" w:bidi="ar"/>
              </w:rPr>
              <w:t>640-3</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hint="eastAsia" w:ascii="宋体" w:hAnsi="宋体" w:eastAsia="宋体" w:cs="宋体"/>
                <w:color w:val="0000FF"/>
                <w:kern w:val="0"/>
                <w:sz w:val="18"/>
                <w:szCs w:val="18"/>
                <w:lang w:val="en-US" w:eastAsia="zh-CN" w:bidi="ar"/>
              </w:rPr>
            </w:pPr>
            <w:r>
              <w:rPr>
                <w:rFonts w:hint="eastAsia" w:ascii="宋体" w:hAnsi="宋体" w:eastAsia="宋体" w:cs="宋体"/>
                <w:i w:val="0"/>
                <w:color w:val="000000"/>
                <w:kern w:val="0"/>
                <w:sz w:val="18"/>
                <w:szCs w:val="18"/>
                <w:u w:val="none"/>
                <w:lang w:val="en-US" w:eastAsia="zh-CN" w:bidi="ar"/>
              </w:rPr>
              <w:t>更换不锈钢栏杆</w:t>
            </w:r>
          </w:p>
        </w:tc>
        <w:tc>
          <w:tcPr>
            <w:tcW w:w="793" w:type="dxa"/>
            <w:tcBorders>
              <w:bottom w:val="single" w:color="000000" w:sz="12" w:space="0"/>
              <w:right w:val="single" w:color="000000" w:sz="12" w:space="0"/>
            </w:tcBorders>
            <w:vAlign w:val="bottom"/>
          </w:tcPr>
          <w:p>
            <w:pPr>
              <w:keepNext w:val="0"/>
              <w:keepLines w:val="0"/>
              <w:widowControl/>
              <w:suppressLineNumbers w:val="0"/>
              <w:jc w:val="center"/>
              <w:textAlignment w:val="bottom"/>
              <w:rPr>
                <w:rFonts w:hint="eastAsia" w:ascii="smartSimSun" w:hAnsi="smartSimSun" w:eastAsia="smartSimSun" w:cs="smartSimSun"/>
                <w:color w:val="0000FF"/>
                <w:sz w:val="18"/>
                <w:szCs w:val="18"/>
                <w:lang w:val="en-US" w:eastAsia="zh-CN"/>
              </w:rPr>
            </w:pPr>
            <w:r>
              <w:rPr>
                <w:rFonts w:hint="eastAsia" w:ascii="smartSimSun" w:hAnsi="smartSimSun" w:eastAsia="smartSimSun" w:cs="smartSimSun"/>
                <w:i w:val="0"/>
                <w:color w:val="000000"/>
                <w:kern w:val="0"/>
                <w:sz w:val="18"/>
                <w:szCs w:val="18"/>
                <w:u w:val="none"/>
                <w:lang w:val="en-US" w:eastAsia="zh-CN" w:bidi="ar"/>
              </w:rPr>
              <w:t>M</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hint="eastAsia" w:ascii="宋体" w:hAnsi="宋体" w:cs="宋体"/>
                <w:color w:val="0000FF"/>
                <w:kern w:val="0"/>
                <w:sz w:val="16"/>
                <w:szCs w:val="16"/>
                <w:lang w:val="en-US" w:eastAsia="zh-CN" w:bidi="ar"/>
              </w:rPr>
            </w:pPr>
            <w:r>
              <w:rPr>
                <w:rFonts w:hint="eastAsia" w:ascii="宋体" w:hAnsi="宋体" w:eastAsia="宋体" w:cs="宋体"/>
                <w:i w:val="0"/>
                <w:color w:val="000000"/>
                <w:kern w:val="0"/>
                <w:sz w:val="16"/>
                <w:szCs w:val="16"/>
                <w:u w:val="none"/>
                <w:lang w:val="en-US" w:eastAsia="zh-CN" w:bidi="ar"/>
              </w:rPr>
              <w:t>主材由甲方提供</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hint="eastAsia" w:ascii="宋体" w:hAnsi="宋体" w:eastAsia="宋体" w:cs="宋体"/>
                <w:color w:val="FF0000"/>
                <w:kern w:val="0"/>
                <w:sz w:val="18"/>
                <w:szCs w:val="18"/>
                <w:lang w:val="en-US" w:eastAsia="zh-CN" w:bidi="ar"/>
              </w:rPr>
            </w:pPr>
            <w:r>
              <w:rPr>
                <w:rFonts w:hint="eastAsia" w:ascii="宋体" w:hAnsi="宋体" w:eastAsia="宋体" w:cs="宋体"/>
                <w:i w:val="0"/>
                <w:color w:val="000000"/>
                <w:kern w:val="0"/>
                <w:sz w:val="18"/>
                <w:szCs w:val="18"/>
                <w:u w:val="none"/>
                <w:lang w:val="en-US" w:eastAsia="zh-CN" w:bidi="ar"/>
              </w:rPr>
              <w:t>640-4</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hint="eastAsia" w:ascii="宋体" w:hAnsi="宋体" w:cs="宋体"/>
                <w:color w:val="FF0000"/>
                <w:kern w:val="0"/>
                <w:sz w:val="18"/>
                <w:szCs w:val="18"/>
                <w:lang w:val="en-US" w:eastAsia="zh-CN" w:bidi="ar"/>
              </w:rPr>
            </w:pPr>
            <w:r>
              <w:rPr>
                <w:rFonts w:hint="eastAsia" w:ascii="宋体" w:hAnsi="宋体" w:eastAsia="宋体" w:cs="宋体"/>
                <w:i w:val="0"/>
                <w:color w:val="000000"/>
                <w:kern w:val="0"/>
                <w:sz w:val="18"/>
                <w:szCs w:val="18"/>
                <w:u w:val="none"/>
                <w:lang w:val="en-US" w:eastAsia="zh-CN" w:bidi="ar"/>
              </w:rPr>
              <w:t>道钉</w:t>
            </w:r>
          </w:p>
        </w:tc>
        <w:tc>
          <w:tcPr>
            <w:tcW w:w="793" w:type="dxa"/>
            <w:tcBorders>
              <w:bottom w:val="single" w:color="000000" w:sz="12" w:space="0"/>
              <w:right w:val="single" w:color="000000" w:sz="12" w:space="0"/>
            </w:tcBorders>
            <w:vAlign w:val="bottom"/>
          </w:tcPr>
          <w:p>
            <w:pPr>
              <w:keepNext w:val="0"/>
              <w:keepLines w:val="0"/>
              <w:widowControl/>
              <w:suppressLineNumbers w:val="0"/>
              <w:jc w:val="center"/>
              <w:textAlignment w:val="bottom"/>
              <w:rPr>
                <w:rFonts w:hint="eastAsia" w:ascii="smartSimSun" w:hAnsi="smartSimSun" w:eastAsia="smartSimSun" w:cs="smartSimSun"/>
                <w:color w:val="FF0000"/>
                <w:sz w:val="18"/>
                <w:szCs w:val="18"/>
                <w:lang w:val="en-US" w:eastAsia="zh-CN"/>
              </w:rPr>
            </w:pPr>
            <w:r>
              <w:rPr>
                <w:rFonts w:hint="eastAsia" w:ascii="smartSimSun" w:hAnsi="smartSimSun" w:eastAsia="smartSimSun" w:cs="smartSimSun"/>
                <w:i w:val="0"/>
                <w:color w:val="000000"/>
                <w:kern w:val="0"/>
                <w:sz w:val="18"/>
                <w:szCs w:val="18"/>
                <w:u w:val="none"/>
                <w:lang w:val="en-US" w:eastAsia="zh-CN" w:bidi="ar"/>
              </w:rPr>
              <w:t>个</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hint="eastAsia" w:ascii="宋体" w:hAnsi="宋体" w:cs="宋体"/>
                <w:color w:val="FF0000"/>
                <w:kern w:val="0"/>
                <w:sz w:val="16"/>
                <w:szCs w:val="16"/>
                <w:lang w:val="en-US" w:eastAsia="zh-CN" w:bidi="ar"/>
              </w:rPr>
            </w:pPr>
            <w:r>
              <w:rPr>
                <w:rFonts w:hint="eastAsia" w:ascii="宋体" w:hAnsi="宋体" w:eastAsia="宋体" w:cs="宋体"/>
                <w:i w:val="0"/>
                <w:color w:val="000000"/>
                <w:kern w:val="0"/>
                <w:sz w:val="16"/>
                <w:szCs w:val="16"/>
                <w:u w:val="none"/>
                <w:lang w:val="en-US" w:eastAsia="zh-CN" w:bidi="ar"/>
              </w:rPr>
              <w:t>主材由甲方提供</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hint="default" w:ascii="宋体" w:hAnsi="宋体" w:eastAsia="宋体" w:cs="宋体"/>
                <w:color w:val="FF0000"/>
                <w:kern w:val="0"/>
                <w:sz w:val="18"/>
                <w:szCs w:val="18"/>
                <w:lang w:val="en-US" w:eastAsia="zh-CN" w:bidi="ar"/>
              </w:rPr>
            </w:pPr>
            <w:r>
              <w:rPr>
                <w:rFonts w:hint="eastAsia" w:ascii="宋体" w:hAnsi="宋体" w:eastAsia="宋体" w:cs="宋体"/>
                <w:i w:val="0"/>
                <w:color w:val="000000"/>
                <w:kern w:val="0"/>
                <w:sz w:val="18"/>
                <w:szCs w:val="18"/>
                <w:u w:val="none"/>
                <w:lang w:val="en-US" w:eastAsia="zh-CN" w:bidi="ar"/>
              </w:rPr>
              <w:t>640-5</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hint="eastAsia" w:ascii="宋体" w:hAnsi="宋体" w:cs="宋体"/>
                <w:color w:val="FF0000"/>
                <w:kern w:val="0"/>
                <w:sz w:val="18"/>
                <w:szCs w:val="18"/>
                <w:lang w:val="en-US" w:eastAsia="zh-CN" w:bidi="ar"/>
              </w:rPr>
            </w:pPr>
            <w:r>
              <w:rPr>
                <w:rFonts w:hint="eastAsia" w:ascii="宋体" w:hAnsi="宋体" w:eastAsia="宋体" w:cs="宋体"/>
                <w:i w:val="0"/>
                <w:color w:val="000000"/>
                <w:kern w:val="0"/>
                <w:sz w:val="18"/>
                <w:szCs w:val="18"/>
                <w:u w:val="none"/>
                <w:lang w:val="en-US" w:eastAsia="zh-CN" w:bidi="ar"/>
              </w:rPr>
              <w:t>隔离墩（水泥）</w:t>
            </w:r>
          </w:p>
        </w:tc>
        <w:tc>
          <w:tcPr>
            <w:tcW w:w="793" w:type="dxa"/>
            <w:tcBorders>
              <w:bottom w:val="single" w:color="000000" w:sz="12" w:space="0"/>
              <w:right w:val="single" w:color="000000" w:sz="12" w:space="0"/>
            </w:tcBorders>
            <w:vAlign w:val="bottom"/>
          </w:tcPr>
          <w:p>
            <w:pPr>
              <w:keepNext w:val="0"/>
              <w:keepLines w:val="0"/>
              <w:widowControl/>
              <w:suppressLineNumbers w:val="0"/>
              <w:jc w:val="center"/>
              <w:textAlignment w:val="bottom"/>
              <w:rPr>
                <w:rFonts w:hint="eastAsia" w:ascii="smartSimSun" w:hAnsi="smartSimSun" w:eastAsia="smartSimSun" w:cs="smartSimSun"/>
                <w:color w:val="FF0000"/>
                <w:sz w:val="18"/>
                <w:szCs w:val="18"/>
                <w:lang w:val="en-US" w:eastAsia="zh-CN"/>
              </w:rPr>
            </w:pPr>
            <w:r>
              <w:rPr>
                <w:rFonts w:hint="eastAsia" w:ascii="smartSimSun" w:hAnsi="smartSimSun" w:eastAsia="smartSimSun" w:cs="smartSimSun"/>
                <w:i w:val="0"/>
                <w:color w:val="000000"/>
                <w:kern w:val="0"/>
                <w:sz w:val="18"/>
                <w:szCs w:val="18"/>
                <w:u w:val="none"/>
                <w:lang w:val="en-US" w:eastAsia="zh-CN" w:bidi="ar"/>
              </w:rPr>
              <w:t>个</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hint="eastAsia" w:ascii="宋体" w:hAnsi="宋体" w:cs="宋体"/>
                <w:color w:val="FF0000"/>
                <w:kern w:val="0"/>
                <w:sz w:val="16"/>
                <w:szCs w:val="16"/>
                <w:lang w:val="en-US" w:eastAsia="zh-CN" w:bidi="ar"/>
              </w:rPr>
            </w:pPr>
            <w:r>
              <w:rPr>
                <w:rFonts w:hint="eastAsia" w:ascii="宋体" w:hAnsi="宋体" w:eastAsia="宋体" w:cs="宋体"/>
                <w:i w:val="0"/>
                <w:color w:val="000000"/>
                <w:kern w:val="0"/>
                <w:sz w:val="16"/>
                <w:szCs w:val="16"/>
                <w:u w:val="none"/>
                <w:lang w:val="en-US" w:eastAsia="zh-CN" w:bidi="ar"/>
              </w:rPr>
              <w:t>主材由甲方提供</w:t>
            </w:r>
          </w:p>
        </w:tc>
      </w:tr>
      <w:tr>
        <w:tblPrEx>
          <w:tblLayout w:type="fixed"/>
          <w:tblCellMar>
            <w:top w:w="15" w:type="dxa"/>
            <w:left w:w="15" w:type="dxa"/>
            <w:bottom w:w="15" w:type="dxa"/>
            <w:right w:w="15" w:type="dxa"/>
          </w:tblCellMar>
        </w:tblPrEx>
        <w:trPr>
          <w:trHeight w:val="390"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b/>
                <w:color w:val="000000"/>
                <w:sz w:val="28"/>
                <w:szCs w:val="28"/>
              </w:rPr>
            </w:pPr>
            <w:r>
              <w:rPr>
                <w:rFonts w:hint="eastAsia" w:ascii="宋体" w:hAnsi="宋体" w:eastAsia="宋体" w:cs="宋体"/>
                <w:i w:val="0"/>
                <w:color w:val="000000"/>
                <w:kern w:val="0"/>
                <w:sz w:val="18"/>
                <w:szCs w:val="18"/>
                <w:u w:val="none"/>
                <w:lang w:val="en-US" w:eastAsia="zh-CN" w:bidi="ar"/>
              </w:rPr>
              <w:t>640-6</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b/>
                <w:color w:val="000000"/>
                <w:sz w:val="18"/>
                <w:szCs w:val="18"/>
              </w:rPr>
            </w:pPr>
            <w:r>
              <w:rPr>
                <w:rFonts w:hint="eastAsia" w:ascii="宋体" w:hAnsi="宋体" w:eastAsia="宋体" w:cs="宋体"/>
                <w:i w:val="0"/>
                <w:color w:val="000000"/>
                <w:kern w:val="0"/>
                <w:sz w:val="18"/>
                <w:szCs w:val="18"/>
                <w:u w:val="none"/>
                <w:lang w:val="en-US" w:eastAsia="zh-CN" w:bidi="ar"/>
              </w:rPr>
              <w:t>隔离墩（塑料）</w:t>
            </w:r>
          </w:p>
        </w:tc>
        <w:tc>
          <w:tcPr>
            <w:tcW w:w="793" w:type="dxa"/>
            <w:tcBorders>
              <w:bottom w:val="single" w:color="000000" w:sz="12" w:space="0"/>
            </w:tcBorders>
            <w:vAlign w:val="bottom"/>
          </w:tcPr>
          <w:p>
            <w:pPr>
              <w:keepNext w:val="0"/>
              <w:keepLines w:val="0"/>
              <w:widowControl/>
              <w:suppressLineNumbers w:val="0"/>
              <w:jc w:val="center"/>
              <w:textAlignment w:val="bottom"/>
              <w:rPr>
                <w:rFonts w:ascii="宋体" w:hAnsi="宋体" w:cs="宋体"/>
                <w:color w:val="000000"/>
                <w:sz w:val="18"/>
                <w:szCs w:val="18"/>
              </w:rPr>
            </w:pPr>
            <w:r>
              <w:rPr>
                <w:rFonts w:hint="eastAsia" w:ascii="smartSimSun" w:hAnsi="smartSimSun" w:eastAsia="smartSimSun" w:cs="smartSimSun"/>
                <w:i w:val="0"/>
                <w:color w:val="000000"/>
                <w:kern w:val="0"/>
                <w:sz w:val="18"/>
                <w:szCs w:val="18"/>
                <w:u w:val="none"/>
                <w:lang w:val="en-US" w:eastAsia="zh-CN" w:bidi="ar"/>
              </w:rPr>
              <w:t>个</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8"/>
                <w:szCs w:val="18"/>
              </w:rPr>
            </w:pPr>
            <w:r>
              <w:rPr>
                <w:rFonts w:hint="eastAsia" w:ascii="宋体" w:hAnsi="宋体" w:eastAsia="宋体" w:cs="宋体"/>
                <w:i w:val="0"/>
                <w:color w:val="000000"/>
                <w:kern w:val="0"/>
                <w:sz w:val="16"/>
                <w:szCs w:val="16"/>
                <w:u w:val="none"/>
                <w:lang w:val="en-US" w:eastAsia="zh-CN" w:bidi="ar"/>
              </w:rPr>
              <w:t>主材由甲方提供</w:t>
            </w:r>
          </w:p>
        </w:tc>
      </w:tr>
      <w:tr>
        <w:tblPrEx>
          <w:tblLayout w:type="fixed"/>
          <w:tblCellMar>
            <w:top w:w="15" w:type="dxa"/>
            <w:left w:w="15" w:type="dxa"/>
            <w:bottom w:w="15" w:type="dxa"/>
            <w:right w:w="15" w:type="dxa"/>
          </w:tblCellMar>
        </w:tblPrEx>
        <w:trPr>
          <w:trHeight w:val="465" w:hRule="atLeast"/>
          <w:jc w:val="center"/>
        </w:trPr>
        <w:tc>
          <w:tcPr>
            <w:tcW w:w="750" w:type="dxa"/>
            <w:tcBorders>
              <w:top w:val="single" w:color="000000" w:sz="12" w:space="0"/>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640-7</w:t>
            </w:r>
          </w:p>
        </w:tc>
        <w:tc>
          <w:tcPr>
            <w:tcW w:w="3244" w:type="dxa"/>
            <w:tcBorders>
              <w:top w:val="single" w:color="000000" w:sz="12" w:space="0"/>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隔离墩管</w:t>
            </w:r>
          </w:p>
        </w:tc>
        <w:tc>
          <w:tcPr>
            <w:tcW w:w="793" w:type="dxa"/>
            <w:tcBorders>
              <w:top w:val="single" w:color="000000" w:sz="12" w:space="0"/>
              <w:left w:val="single" w:color="000000" w:sz="12" w:space="0"/>
              <w:bottom w:val="single" w:color="000000" w:sz="12" w:space="0"/>
              <w:right w:val="single" w:color="000000" w:sz="12" w:space="0"/>
            </w:tcBorders>
            <w:vAlign w:val="bottom"/>
          </w:tcPr>
          <w:p>
            <w:pPr>
              <w:keepNext w:val="0"/>
              <w:keepLines w:val="0"/>
              <w:widowControl/>
              <w:suppressLineNumbers w:val="0"/>
              <w:jc w:val="center"/>
              <w:textAlignment w:val="bottom"/>
              <w:rPr>
                <w:rFonts w:ascii="宋体" w:hAnsi="宋体" w:cs="宋体"/>
                <w:color w:val="000000"/>
                <w:sz w:val="20"/>
                <w:szCs w:val="20"/>
              </w:rPr>
            </w:pPr>
            <w:r>
              <w:rPr>
                <w:rFonts w:hint="eastAsia" w:ascii="smartSimSun" w:hAnsi="smartSimSun" w:eastAsia="smartSimSun" w:cs="smartSimSun"/>
                <w:i w:val="0"/>
                <w:color w:val="000000"/>
                <w:kern w:val="0"/>
                <w:sz w:val="18"/>
                <w:szCs w:val="18"/>
                <w:u w:val="none"/>
                <w:lang w:val="en-US" w:eastAsia="zh-CN" w:bidi="ar"/>
              </w:rPr>
              <w:t>m</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8"/>
                <w:szCs w:val="18"/>
              </w:rPr>
            </w:pPr>
            <w:r>
              <w:rPr>
                <w:rFonts w:hint="eastAsia" w:ascii="宋体" w:hAnsi="宋体" w:eastAsia="宋体" w:cs="宋体"/>
                <w:i w:val="0"/>
                <w:color w:val="000000"/>
                <w:kern w:val="0"/>
                <w:sz w:val="16"/>
                <w:szCs w:val="16"/>
                <w:u w:val="none"/>
                <w:lang w:val="en-US" w:eastAsia="zh-CN" w:bidi="ar"/>
              </w:rPr>
              <w:t>主材由甲方提供</w:t>
            </w:r>
          </w:p>
        </w:tc>
      </w:tr>
      <w:tr>
        <w:tblPrEx>
          <w:tblLayout w:type="fixed"/>
          <w:tblCellMar>
            <w:top w:w="15" w:type="dxa"/>
            <w:left w:w="15" w:type="dxa"/>
            <w:bottom w:w="15" w:type="dxa"/>
            <w:right w:w="15" w:type="dxa"/>
          </w:tblCellMar>
        </w:tblPrEx>
        <w:trPr>
          <w:trHeight w:val="465" w:hRule="atLeast"/>
          <w:jc w:val="center"/>
        </w:trPr>
        <w:tc>
          <w:tcPr>
            <w:tcW w:w="750" w:type="dxa"/>
            <w:tcBorders>
              <w:top w:val="single" w:color="000000" w:sz="12" w:space="0"/>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640-8</w:t>
            </w:r>
          </w:p>
        </w:tc>
        <w:tc>
          <w:tcPr>
            <w:tcW w:w="3244" w:type="dxa"/>
            <w:tcBorders>
              <w:top w:val="single" w:color="000000" w:sz="12" w:space="0"/>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增补百米标</w:t>
            </w:r>
          </w:p>
        </w:tc>
        <w:tc>
          <w:tcPr>
            <w:tcW w:w="793" w:type="dxa"/>
            <w:tcBorders>
              <w:top w:val="single" w:color="000000" w:sz="12" w:space="0"/>
              <w:left w:val="single" w:color="000000" w:sz="12" w:space="0"/>
              <w:bottom w:val="single" w:color="000000" w:sz="12" w:space="0"/>
              <w:right w:val="single" w:color="000000" w:sz="12" w:space="0"/>
            </w:tcBorders>
            <w:vAlign w:val="bottom"/>
          </w:tcPr>
          <w:p>
            <w:pPr>
              <w:keepNext w:val="0"/>
              <w:keepLines w:val="0"/>
              <w:widowControl/>
              <w:suppressLineNumbers w:val="0"/>
              <w:jc w:val="center"/>
              <w:textAlignment w:val="bottom"/>
              <w:rPr>
                <w:rFonts w:ascii="宋体" w:hAnsi="宋体" w:cs="宋体"/>
                <w:color w:val="000000"/>
                <w:sz w:val="20"/>
                <w:szCs w:val="20"/>
              </w:rPr>
            </w:pPr>
            <w:r>
              <w:rPr>
                <w:rFonts w:hint="eastAsia" w:ascii="smartSimSun" w:hAnsi="smartSimSun" w:eastAsia="smartSimSun" w:cs="smartSimSun"/>
                <w:i w:val="0"/>
                <w:color w:val="000000"/>
                <w:kern w:val="0"/>
                <w:sz w:val="18"/>
                <w:szCs w:val="18"/>
                <w:u w:val="none"/>
                <w:lang w:val="en-US" w:eastAsia="zh-CN" w:bidi="ar"/>
              </w:rPr>
              <w:t>个</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8"/>
                <w:szCs w:val="18"/>
              </w:rPr>
            </w:pPr>
            <w:r>
              <w:rPr>
                <w:rFonts w:hint="eastAsia" w:ascii="宋体" w:hAnsi="宋体" w:eastAsia="宋体" w:cs="宋体"/>
                <w:i w:val="0"/>
                <w:color w:val="000000"/>
                <w:kern w:val="0"/>
                <w:sz w:val="16"/>
                <w:szCs w:val="16"/>
                <w:u w:val="none"/>
                <w:lang w:val="en-US" w:eastAsia="zh-CN" w:bidi="ar"/>
              </w:rPr>
              <w:t>主材由甲方提供</w:t>
            </w:r>
          </w:p>
        </w:tc>
      </w:tr>
      <w:tr>
        <w:tblPrEx>
          <w:tblLayout w:type="fixed"/>
          <w:tblCellMar>
            <w:top w:w="15" w:type="dxa"/>
            <w:left w:w="15" w:type="dxa"/>
            <w:bottom w:w="15" w:type="dxa"/>
            <w:right w:w="15" w:type="dxa"/>
          </w:tblCellMar>
        </w:tblPrEx>
        <w:trPr>
          <w:trHeight w:val="465" w:hRule="atLeast"/>
          <w:jc w:val="center"/>
        </w:trPr>
        <w:tc>
          <w:tcPr>
            <w:tcW w:w="750" w:type="dxa"/>
            <w:tcBorders>
              <w:top w:val="single" w:color="000000" w:sz="12" w:space="0"/>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640-9</w:t>
            </w:r>
          </w:p>
        </w:tc>
        <w:tc>
          <w:tcPr>
            <w:tcW w:w="3244" w:type="dxa"/>
            <w:tcBorders>
              <w:top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立柱式反光标</w:t>
            </w:r>
          </w:p>
        </w:tc>
        <w:tc>
          <w:tcPr>
            <w:tcW w:w="793" w:type="dxa"/>
            <w:tcBorders>
              <w:top w:val="single" w:color="000000" w:sz="12" w:space="0"/>
              <w:bottom w:val="single" w:color="000000" w:sz="12" w:space="0"/>
              <w:right w:val="single" w:color="000000" w:sz="12" w:space="0"/>
            </w:tcBorders>
            <w:vAlign w:val="bottom"/>
          </w:tcPr>
          <w:p>
            <w:pPr>
              <w:keepNext w:val="0"/>
              <w:keepLines w:val="0"/>
              <w:widowControl/>
              <w:suppressLineNumbers w:val="0"/>
              <w:jc w:val="center"/>
              <w:textAlignment w:val="bottom"/>
              <w:rPr>
                <w:rFonts w:ascii="宋体" w:hAnsi="宋体" w:cs="宋体"/>
                <w:color w:val="000000"/>
                <w:sz w:val="18"/>
                <w:szCs w:val="18"/>
              </w:rPr>
            </w:pPr>
            <w:r>
              <w:rPr>
                <w:rFonts w:hint="eastAsia" w:ascii="smartSimSun" w:hAnsi="smartSimSun" w:eastAsia="smartSimSun" w:cs="smartSimSun"/>
                <w:i w:val="0"/>
                <w:color w:val="000000"/>
                <w:kern w:val="0"/>
                <w:sz w:val="18"/>
                <w:szCs w:val="18"/>
                <w:u w:val="none"/>
                <w:lang w:val="en-US" w:eastAsia="zh-CN" w:bidi="ar"/>
              </w:rPr>
              <w:t>根</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8"/>
                <w:szCs w:val="18"/>
              </w:rPr>
            </w:pPr>
            <w:r>
              <w:rPr>
                <w:rFonts w:hint="eastAsia" w:ascii="宋体" w:hAnsi="宋体" w:eastAsia="宋体" w:cs="宋体"/>
                <w:i w:val="0"/>
                <w:color w:val="000000"/>
                <w:kern w:val="0"/>
                <w:sz w:val="16"/>
                <w:szCs w:val="16"/>
                <w:u w:val="none"/>
                <w:lang w:val="en-US" w:eastAsia="zh-CN" w:bidi="ar"/>
              </w:rPr>
              <w:t>主材由甲方提供</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640-10</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更换收费站手动栏杆</w:t>
            </w:r>
          </w:p>
        </w:tc>
        <w:tc>
          <w:tcPr>
            <w:tcW w:w="793" w:type="dxa"/>
            <w:tcBorders>
              <w:bottom w:val="single" w:color="000000" w:sz="12" w:space="0"/>
              <w:right w:val="single" w:color="000000" w:sz="12" w:space="0"/>
            </w:tcBorders>
            <w:vAlign w:val="bottom"/>
          </w:tcPr>
          <w:p>
            <w:pPr>
              <w:keepNext w:val="0"/>
              <w:keepLines w:val="0"/>
              <w:widowControl/>
              <w:suppressLineNumbers w:val="0"/>
              <w:jc w:val="center"/>
              <w:textAlignment w:val="bottom"/>
              <w:rPr>
                <w:rFonts w:ascii="宋体" w:hAnsi="宋体" w:cs="宋体"/>
                <w:color w:val="000000"/>
                <w:sz w:val="18"/>
                <w:szCs w:val="18"/>
              </w:rPr>
            </w:pPr>
            <w:r>
              <w:rPr>
                <w:rFonts w:hint="eastAsia" w:ascii="smartSimSun" w:hAnsi="smartSimSun" w:eastAsia="smartSimSun" w:cs="smartSimSun"/>
                <w:i w:val="0"/>
                <w:color w:val="000000"/>
                <w:kern w:val="0"/>
                <w:sz w:val="18"/>
                <w:szCs w:val="18"/>
                <w:u w:val="none"/>
                <w:lang w:val="en-US" w:eastAsia="zh-CN" w:bidi="ar"/>
              </w:rPr>
              <w:t>套</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8"/>
                <w:szCs w:val="18"/>
              </w:rPr>
            </w:pPr>
            <w:r>
              <w:rPr>
                <w:rFonts w:hint="eastAsia" w:ascii="宋体" w:hAnsi="宋体" w:eastAsia="宋体" w:cs="宋体"/>
                <w:i w:val="0"/>
                <w:color w:val="000000"/>
                <w:kern w:val="0"/>
                <w:sz w:val="16"/>
                <w:szCs w:val="16"/>
                <w:u w:val="none"/>
                <w:lang w:val="en-US" w:eastAsia="zh-CN" w:bidi="ar"/>
              </w:rPr>
              <w:t>主材由甲方提供</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shd w:val="clear" w:color="auto" w:fill="FFFFFF"/>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FF"/>
                <w:kern w:val="0"/>
                <w:sz w:val="18"/>
                <w:szCs w:val="18"/>
                <w:u w:val="none"/>
                <w:lang w:val="en-US" w:eastAsia="zh-CN" w:bidi="ar"/>
              </w:rPr>
              <w:t>640-11</w:t>
            </w:r>
          </w:p>
        </w:tc>
        <w:tc>
          <w:tcPr>
            <w:tcW w:w="3244" w:type="dxa"/>
            <w:tcBorders>
              <w:bottom w:val="single" w:color="000000" w:sz="12" w:space="0"/>
              <w:right w:val="single" w:color="000000" w:sz="12" w:space="0"/>
            </w:tcBorders>
            <w:shd w:val="clear" w:color="auto" w:fill="FFFFFF"/>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FF"/>
                <w:kern w:val="0"/>
                <w:sz w:val="18"/>
                <w:szCs w:val="18"/>
                <w:u w:val="none"/>
                <w:lang w:val="en-US" w:eastAsia="zh-CN" w:bidi="ar"/>
              </w:rPr>
              <w:t>增设隧道反光环</w:t>
            </w:r>
          </w:p>
        </w:tc>
        <w:tc>
          <w:tcPr>
            <w:tcW w:w="793" w:type="dxa"/>
            <w:tcBorders>
              <w:bottom w:val="single" w:color="000000" w:sz="12" w:space="0"/>
              <w:right w:val="single" w:color="000000" w:sz="12" w:space="0"/>
            </w:tcBorders>
            <w:shd w:val="clear" w:color="auto" w:fill="FFFFFF"/>
            <w:vAlign w:val="bottom"/>
          </w:tcPr>
          <w:p>
            <w:pPr>
              <w:keepNext w:val="0"/>
              <w:keepLines w:val="0"/>
              <w:widowControl/>
              <w:suppressLineNumbers w:val="0"/>
              <w:jc w:val="center"/>
              <w:textAlignment w:val="bottom"/>
              <w:rPr>
                <w:rFonts w:ascii="宋体" w:hAnsi="宋体" w:cs="宋体"/>
                <w:color w:val="000000"/>
                <w:sz w:val="18"/>
                <w:szCs w:val="18"/>
              </w:rPr>
            </w:pPr>
            <w:r>
              <w:rPr>
                <w:rFonts w:hint="eastAsia" w:ascii="smartSimSun" w:hAnsi="smartSimSun" w:eastAsia="smartSimSun" w:cs="smartSimSun"/>
                <w:i w:val="0"/>
                <w:color w:val="0000FF"/>
                <w:kern w:val="0"/>
                <w:sz w:val="18"/>
                <w:szCs w:val="18"/>
                <w:u w:val="none"/>
                <w:lang w:val="en-US" w:eastAsia="zh-CN" w:bidi="ar"/>
              </w:rPr>
              <w:t>道</w:t>
            </w:r>
          </w:p>
        </w:tc>
        <w:tc>
          <w:tcPr>
            <w:tcW w:w="4390" w:type="dxa"/>
            <w:tcBorders>
              <w:bottom w:val="single" w:color="000000" w:sz="12" w:space="0"/>
              <w:right w:val="single" w:color="000000" w:sz="12" w:space="0"/>
            </w:tcBorders>
            <w:shd w:val="clear" w:color="auto" w:fill="FFFFFF"/>
            <w:vAlign w:val="top"/>
          </w:tcPr>
          <w:p>
            <w:pPr>
              <w:keepNext w:val="0"/>
              <w:keepLines w:val="0"/>
              <w:widowControl/>
              <w:suppressLineNumbers w:val="0"/>
              <w:jc w:val="left"/>
              <w:textAlignment w:val="top"/>
              <w:rPr>
                <w:rFonts w:ascii="宋体" w:hAnsi="宋体" w:cs="宋体"/>
                <w:color w:val="000000"/>
                <w:sz w:val="18"/>
                <w:szCs w:val="18"/>
              </w:rPr>
            </w:pPr>
            <w:r>
              <w:rPr>
                <w:rFonts w:hint="eastAsia" w:ascii="宋体" w:hAnsi="宋体" w:eastAsia="宋体" w:cs="宋体"/>
                <w:i w:val="0"/>
                <w:color w:val="0000FF"/>
                <w:kern w:val="0"/>
                <w:sz w:val="16"/>
                <w:szCs w:val="16"/>
                <w:u w:val="none"/>
                <w:lang w:val="en-US" w:eastAsia="zh-CN" w:bidi="ar"/>
              </w:rPr>
              <w:t>主材由甲方提供；施工准备，定位、隧道壁钻孔，铝合金板切割打孔固定，支架制作、安装，粘贴反光膜，清理场地</w:t>
            </w:r>
          </w:p>
        </w:tc>
      </w:tr>
      <w:tr>
        <w:tblPrEx>
          <w:tblLayout w:type="fixed"/>
          <w:tblCellMar>
            <w:top w:w="15" w:type="dxa"/>
            <w:left w:w="15" w:type="dxa"/>
            <w:bottom w:w="15" w:type="dxa"/>
            <w:right w:w="15" w:type="dxa"/>
          </w:tblCellMar>
        </w:tblPrEx>
        <w:trPr>
          <w:trHeight w:val="465" w:hRule="atLeast"/>
          <w:jc w:val="center"/>
        </w:trPr>
        <w:tc>
          <w:tcPr>
            <w:tcW w:w="750" w:type="dxa"/>
            <w:tcBorders>
              <w:left w:val="single" w:color="000000" w:sz="12" w:space="0"/>
              <w:bottom w:val="single" w:color="000000" w:sz="12" w:space="0"/>
              <w:right w:val="single" w:color="000000" w:sz="12" w:space="0"/>
            </w:tcBorders>
            <w:shd w:val="clear" w:color="auto" w:fill="FFFFFF"/>
            <w:vAlign w:val="center"/>
          </w:tcPr>
          <w:p>
            <w:pPr>
              <w:keepNext w:val="0"/>
              <w:keepLines w:val="0"/>
              <w:widowControl/>
              <w:suppressLineNumbers w:val="0"/>
              <w:jc w:val="center"/>
              <w:textAlignment w:val="center"/>
              <w:rPr>
                <w:rFonts w:ascii="宋体" w:hAnsi="宋体" w:cs="宋体"/>
                <w:color w:val="0000FF"/>
                <w:sz w:val="18"/>
                <w:szCs w:val="18"/>
              </w:rPr>
            </w:pPr>
            <w:r>
              <w:rPr>
                <w:rFonts w:hint="eastAsia" w:ascii="宋体" w:hAnsi="宋体" w:eastAsia="宋体" w:cs="宋体"/>
                <w:i w:val="0"/>
                <w:color w:val="0000FF"/>
                <w:kern w:val="0"/>
                <w:sz w:val="18"/>
                <w:szCs w:val="18"/>
                <w:u w:val="none"/>
                <w:lang w:val="en-US" w:eastAsia="zh-CN" w:bidi="ar"/>
              </w:rPr>
              <w:t>640-12</w:t>
            </w:r>
          </w:p>
        </w:tc>
        <w:tc>
          <w:tcPr>
            <w:tcW w:w="3244" w:type="dxa"/>
            <w:tcBorders>
              <w:bottom w:val="single" w:color="000000" w:sz="12" w:space="0"/>
              <w:right w:val="single" w:color="000000" w:sz="12" w:space="0"/>
            </w:tcBorders>
            <w:shd w:val="clear" w:color="auto" w:fill="FFFFFF"/>
            <w:vAlign w:val="center"/>
          </w:tcPr>
          <w:p>
            <w:pPr>
              <w:keepNext w:val="0"/>
              <w:keepLines w:val="0"/>
              <w:widowControl/>
              <w:suppressLineNumbers w:val="0"/>
              <w:jc w:val="center"/>
              <w:textAlignment w:val="center"/>
              <w:rPr>
                <w:rFonts w:ascii="宋体" w:hAnsi="宋体" w:cs="宋体"/>
                <w:color w:val="0000FF"/>
                <w:sz w:val="18"/>
                <w:szCs w:val="18"/>
              </w:rPr>
            </w:pPr>
            <w:r>
              <w:rPr>
                <w:rFonts w:hint="eastAsia" w:ascii="宋体" w:hAnsi="宋体" w:eastAsia="宋体" w:cs="宋体"/>
                <w:i w:val="0"/>
                <w:color w:val="0000FF"/>
                <w:kern w:val="0"/>
                <w:sz w:val="18"/>
                <w:szCs w:val="18"/>
                <w:u w:val="none"/>
                <w:lang w:val="en-US" w:eastAsia="zh-CN" w:bidi="ar"/>
              </w:rPr>
              <w:t>隧道反光环清洁</w:t>
            </w:r>
          </w:p>
        </w:tc>
        <w:tc>
          <w:tcPr>
            <w:tcW w:w="793" w:type="dxa"/>
            <w:tcBorders>
              <w:bottom w:val="single" w:color="000000" w:sz="12" w:space="0"/>
              <w:right w:val="single" w:color="000000" w:sz="12" w:space="0"/>
            </w:tcBorders>
            <w:shd w:val="clear" w:color="auto" w:fill="FFFFFF"/>
            <w:vAlign w:val="bottom"/>
          </w:tcPr>
          <w:p>
            <w:pPr>
              <w:keepNext w:val="0"/>
              <w:keepLines w:val="0"/>
              <w:widowControl/>
              <w:suppressLineNumbers w:val="0"/>
              <w:jc w:val="center"/>
              <w:textAlignment w:val="bottom"/>
              <w:rPr>
                <w:rFonts w:ascii="宋体" w:hAnsi="宋体" w:cs="宋体"/>
                <w:color w:val="0000FF"/>
                <w:sz w:val="18"/>
                <w:szCs w:val="18"/>
              </w:rPr>
            </w:pPr>
            <w:r>
              <w:rPr>
                <w:rFonts w:hint="eastAsia" w:ascii="smartSimSun" w:hAnsi="smartSimSun" w:eastAsia="smartSimSun" w:cs="smartSimSun"/>
                <w:i w:val="0"/>
                <w:color w:val="0000FF"/>
                <w:kern w:val="0"/>
                <w:sz w:val="18"/>
                <w:szCs w:val="18"/>
                <w:u w:val="none"/>
                <w:lang w:val="en-US" w:eastAsia="zh-CN" w:bidi="ar"/>
              </w:rPr>
              <w:t>道</w:t>
            </w:r>
          </w:p>
        </w:tc>
        <w:tc>
          <w:tcPr>
            <w:tcW w:w="4390" w:type="dxa"/>
            <w:tcBorders>
              <w:bottom w:val="single" w:color="000000" w:sz="12" w:space="0"/>
              <w:right w:val="single" w:color="000000" w:sz="12" w:space="0"/>
            </w:tcBorders>
            <w:shd w:val="clear" w:color="auto" w:fill="FFFFFF"/>
            <w:vAlign w:val="top"/>
          </w:tcPr>
          <w:p>
            <w:pPr>
              <w:keepNext w:val="0"/>
              <w:keepLines w:val="0"/>
              <w:widowControl/>
              <w:suppressLineNumbers w:val="0"/>
              <w:jc w:val="left"/>
              <w:textAlignment w:val="top"/>
              <w:rPr>
                <w:rFonts w:ascii="宋体" w:hAnsi="宋体" w:cs="宋体"/>
                <w:color w:val="0000FF"/>
                <w:sz w:val="18"/>
                <w:szCs w:val="18"/>
              </w:rPr>
            </w:pPr>
            <w:r>
              <w:rPr>
                <w:rFonts w:hint="eastAsia" w:ascii="宋体" w:hAnsi="宋体" w:eastAsia="宋体" w:cs="宋体"/>
                <w:i w:val="0"/>
                <w:color w:val="0000FF"/>
                <w:kern w:val="0"/>
                <w:sz w:val="16"/>
                <w:szCs w:val="16"/>
                <w:u w:val="none"/>
                <w:lang w:val="en-US" w:eastAsia="zh-CN" w:bidi="ar"/>
              </w:rPr>
              <w:t>新增，运水、擦洗</w:t>
            </w:r>
          </w:p>
        </w:tc>
      </w:tr>
      <w:tr>
        <w:tblPrEx>
          <w:tblLayout w:type="fixed"/>
          <w:tblCellMar>
            <w:top w:w="15" w:type="dxa"/>
            <w:left w:w="15" w:type="dxa"/>
            <w:bottom w:w="15" w:type="dxa"/>
            <w:right w:w="15" w:type="dxa"/>
          </w:tblCellMar>
        </w:tblPrEx>
        <w:trPr>
          <w:trHeight w:val="465" w:hRule="atLeast"/>
          <w:jc w:val="center"/>
        </w:trPr>
        <w:tc>
          <w:tcPr>
            <w:tcW w:w="750" w:type="dxa"/>
            <w:tcBorders>
              <w:left w:val="single" w:color="000000" w:sz="12" w:space="0"/>
              <w:bottom w:val="single" w:color="000000" w:sz="12" w:space="0"/>
              <w:right w:val="single" w:color="000000" w:sz="12" w:space="0"/>
            </w:tcBorders>
            <w:shd w:val="clear" w:color="auto" w:fill="FFFFFF"/>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FF0000"/>
                <w:kern w:val="0"/>
                <w:sz w:val="18"/>
                <w:szCs w:val="18"/>
                <w:u w:val="none"/>
                <w:lang w:val="en-US" w:eastAsia="zh-CN" w:bidi="ar"/>
              </w:rPr>
              <w:t>640-1</w:t>
            </w:r>
            <w:r>
              <w:rPr>
                <w:rStyle w:val="29"/>
                <w:lang w:val="en-US" w:eastAsia="zh-CN" w:bidi="ar"/>
              </w:rPr>
              <w:t>3</w:t>
            </w:r>
          </w:p>
        </w:tc>
        <w:tc>
          <w:tcPr>
            <w:tcW w:w="3244" w:type="dxa"/>
            <w:tcBorders>
              <w:bottom w:val="single" w:color="000000" w:sz="12" w:space="0"/>
              <w:right w:val="single" w:color="000000" w:sz="12" w:space="0"/>
            </w:tcBorders>
            <w:shd w:val="clear" w:color="auto" w:fill="FFFFFF"/>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FF0000"/>
                <w:kern w:val="0"/>
                <w:sz w:val="18"/>
                <w:szCs w:val="18"/>
                <w:u w:val="none"/>
                <w:lang w:val="en-US" w:eastAsia="zh-CN" w:bidi="ar"/>
              </w:rPr>
              <w:t>锥标</w:t>
            </w:r>
          </w:p>
        </w:tc>
        <w:tc>
          <w:tcPr>
            <w:tcW w:w="793" w:type="dxa"/>
            <w:tcBorders>
              <w:bottom w:val="single" w:color="000000" w:sz="12" w:space="0"/>
              <w:right w:val="single" w:color="000000" w:sz="12" w:space="0"/>
            </w:tcBorders>
            <w:shd w:val="clear" w:color="auto" w:fill="FFFFFF"/>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FF0000"/>
                <w:kern w:val="0"/>
                <w:sz w:val="18"/>
                <w:szCs w:val="18"/>
                <w:u w:val="none"/>
                <w:lang w:val="en-US" w:eastAsia="zh-CN" w:bidi="ar"/>
              </w:rPr>
              <w:t>个</w:t>
            </w:r>
          </w:p>
        </w:tc>
        <w:tc>
          <w:tcPr>
            <w:tcW w:w="4390" w:type="dxa"/>
            <w:tcBorders>
              <w:bottom w:val="single" w:color="000000" w:sz="12" w:space="0"/>
              <w:right w:val="single" w:color="000000" w:sz="12" w:space="0"/>
            </w:tcBorders>
            <w:shd w:val="clear" w:color="auto" w:fill="FFFFFF"/>
            <w:vAlign w:val="top"/>
          </w:tcPr>
          <w:p>
            <w:pPr>
              <w:keepNext w:val="0"/>
              <w:keepLines w:val="0"/>
              <w:widowControl/>
              <w:suppressLineNumbers w:val="0"/>
              <w:jc w:val="left"/>
              <w:textAlignment w:val="top"/>
              <w:rPr>
                <w:rFonts w:ascii="宋体" w:hAnsi="宋体" w:cs="宋体"/>
                <w:color w:val="000000"/>
                <w:sz w:val="18"/>
                <w:szCs w:val="18"/>
              </w:rPr>
            </w:pPr>
            <w:r>
              <w:rPr>
                <w:rFonts w:hint="eastAsia" w:ascii="宋体" w:hAnsi="宋体" w:eastAsia="宋体" w:cs="宋体"/>
                <w:i w:val="0"/>
                <w:color w:val="FF0000"/>
                <w:kern w:val="0"/>
                <w:sz w:val="16"/>
                <w:szCs w:val="16"/>
                <w:u w:val="none"/>
                <w:lang w:val="en-US" w:eastAsia="zh-CN" w:bidi="ar"/>
              </w:rPr>
              <w:t>单次交通组织耗损</w:t>
            </w:r>
          </w:p>
        </w:tc>
      </w:tr>
      <w:tr>
        <w:tblPrEx>
          <w:tblLayout w:type="fixed"/>
          <w:tblCellMar>
            <w:top w:w="15" w:type="dxa"/>
            <w:left w:w="15" w:type="dxa"/>
            <w:bottom w:w="15" w:type="dxa"/>
            <w:right w:w="15" w:type="dxa"/>
          </w:tblCellMar>
        </w:tblPrEx>
        <w:trPr>
          <w:trHeight w:val="465" w:hRule="atLeast"/>
          <w:jc w:val="center"/>
        </w:trPr>
        <w:tc>
          <w:tcPr>
            <w:tcW w:w="750" w:type="dxa"/>
            <w:tcBorders>
              <w:left w:val="single" w:color="000000" w:sz="12" w:space="0"/>
              <w:bottom w:val="single" w:color="000000" w:sz="12" w:space="0"/>
              <w:right w:val="single" w:color="000000" w:sz="12" w:space="0"/>
            </w:tcBorders>
            <w:shd w:val="clear" w:color="auto" w:fill="FFFFFF"/>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FF0000"/>
                <w:kern w:val="0"/>
                <w:sz w:val="18"/>
                <w:szCs w:val="18"/>
                <w:u w:val="none"/>
                <w:lang w:val="en-US" w:eastAsia="zh-CN" w:bidi="ar"/>
              </w:rPr>
              <w:t>640</w:t>
            </w:r>
            <w:r>
              <w:rPr>
                <w:rStyle w:val="29"/>
                <w:lang w:val="en-US" w:eastAsia="zh-CN" w:bidi="ar"/>
              </w:rPr>
              <w:t>-14</w:t>
            </w:r>
          </w:p>
        </w:tc>
        <w:tc>
          <w:tcPr>
            <w:tcW w:w="3244" w:type="dxa"/>
            <w:tcBorders>
              <w:bottom w:val="single" w:color="000000" w:sz="12" w:space="0"/>
              <w:right w:val="single" w:color="000000" w:sz="12" w:space="0"/>
            </w:tcBorders>
            <w:shd w:val="clear" w:color="auto" w:fill="FFFFFF"/>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FF0000"/>
                <w:kern w:val="0"/>
                <w:sz w:val="18"/>
                <w:szCs w:val="18"/>
                <w:u w:val="none"/>
                <w:lang w:val="en-US" w:eastAsia="zh-CN" w:bidi="ar"/>
              </w:rPr>
              <w:t>警示牌</w:t>
            </w:r>
          </w:p>
        </w:tc>
        <w:tc>
          <w:tcPr>
            <w:tcW w:w="793" w:type="dxa"/>
            <w:tcBorders>
              <w:bottom w:val="single" w:color="000000" w:sz="12" w:space="0"/>
              <w:right w:val="single" w:color="000000" w:sz="12" w:space="0"/>
            </w:tcBorders>
            <w:shd w:val="clear" w:color="auto" w:fill="FFFFFF"/>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FF0000"/>
                <w:kern w:val="0"/>
                <w:sz w:val="18"/>
                <w:szCs w:val="18"/>
                <w:u w:val="none"/>
                <w:lang w:val="en-US" w:eastAsia="zh-CN" w:bidi="ar"/>
              </w:rPr>
              <w:t>套</w:t>
            </w:r>
          </w:p>
        </w:tc>
        <w:tc>
          <w:tcPr>
            <w:tcW w:w="4390" w:type="dxa"/>
            <w:tcBorders>
              <w:bottom w:val="single" w:color="000000" w:sz="12" w:space="0"/>
              <w:right w:val="single" w:color="000000" w:sz="12" w:space="0"/>
            </w:tcBorders>
            <w:shd w:val="clear" w:color="auto" w:fill="FFFFFF"/>
            <w:vAlign w:val="top"/>
          </w:tcPr>
          <w:p>
            <w:pPr>
              <w:keepNext w:val="0"/>
              <w:keepLines w:val="0"/>
              <w:widowControl/>
              <w:suppressLineNumbers w:val="0"/>
              <w:jc w:val="left"/>
              <w:textAlignment w:val="top"/>
              <w:rPr>
                <w:rFonts w:ascii="宋体" w:hAnsi="宋体" w:cs="宋体"/>
                <w:color w:val="000000"/>
                <w:sz w:val="18"/>
                <w:szCs w:val="18"/>
              </w:rPr>
            </w:pPr>
            <w:r>
              <w:rPr>
                <w:rFonts w:hint="eastAsia" w:ascii="宋体" w:hAnsi="宋体" w:eastAsia="宋体" w:cs="宋体"/>
                <w:i w:val="0"/>
                <w:color w:val="FF0000"/>
                <w:kern w:val="0"/>
                <w:sz w:val="16"/>
                <w:szCs w:val="16"/>
                <w:u w:val="none"/>
                <w:lang w:val="en-US" w:eastAsia="zh-CN" w:bidi="ar"/>
              </w:rPr>
              <w:t>单次交通组织耗损</w:t>
            </w:r>
          </w:p>
        </w:tc>
      </w:tr>
      <w:tr>
        <w:tblPrEx>
          <w:tblLayout w:type="fixed"/>
          <w:tblCellMar>
            <w:top w:w="15" w:type="dxa"/>
            <w:left w:w="15" w:type="dxa"/>
            <w:bottom w:w="15" w:type="dxa"/>
            <w:right w:w="15" w:type="dxa"/>
          </w:tblCellMar>
        </w:tblPrEx>
        <w:trPr>
          <w:trHeight w:val="465" w:hRule="atLeast"/>
          <w:jc w:val="center"/>
        </w:trPr>
        <w:tc>
          <w:tcPr>
            <w:tcW w:w="750" w:type="dxa"/>
            <w:tcBorders>
              <w:left w:val="single" w:color="000000" w:sz="12" w:space="0"/>
              <w:bottom w:val="single" w:color="000000" w:sz="12" w:space="0"/>
              <w:right w:val="single" w:color="000000" w:sz="12" w:space="0"/>
            </w:tcBorders>
            <w:shd w:val="clear" w:color="auto" w:fill="FFFFFF"/>
            <w:vAlign w:val="center"/>
          </w:tcPr>
          <w:p>
            <w:pPr>
              <w:jc w:val="center"/>
              <w:rPr>
                <w:rFonts w:ascii="宋体" w:hAnsi="宋体" w:cs="宋体"/>
                <w:color w:val="000000"/>
                <w:sz w:val="18"/>
                <w:szCs w:val="18"/>
              </w:rPr>
            </w:pPr>
          </w:p>
        </w:tc>
        <w:tc>
          <w:tcPr>
            <w:tcW w:w="3244" w:type="dxa"/>
            <w:tcBorders>
              <w:bottom w:val="single" w:color="000000" w:sz="12" w:space="0"/>
              <w:right w:val="single" w:color="000000" w:sz="12" w:space="0"/>
            </w:tcBorders>
            <w:shd w:val="clear" w:color="auto" w:fill="FFFFFF"/>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b/>
                <w:i w:val="0"/>
                <w:color w:val="000000"/>
                <w:kern w:val="0"/>
                <w:sz w:val="18"/>
                <w:szCs w:val="18"/>
                <w:u w:val="none"/>
                <w:lang w:val="en-US" w:eastAsia="zh-CN" w:bidi="ar"/>
              </w:rPr>
              <w:t>清单  第700章 绿化</w:t>
            </w:r>
          </w:p>
        </w:tc>
        <w:tc>
          <w:tcPr>
            <w:tcW w:w="793" w:type="dxa"/>
            <w:tcBorders>
              <w:bottom w:val="single" w:color="000000" w:sz="12" w:space="0"/>
              <w:right w:val="single" w:color="000000" w:sz="12" w:space="0"/>
            </w:tcBorders>
            <w:shd w:val="clear" w:color="auto" w:fill="FFFFFF"/>
            <w:vAlign w:val="center"/>
          </w:tcPr>
          <w:p>
            <w:pPr>
              <w:jc w:val="both"/>
              <w:rPr>
                <w:rFonts w:ascii="宋体" w:hAnsi="宋体" w:cs="宋体"/>
                <w:color w:val="000000"/>
                <w:sz w:val="18"/>
                <w:szCs w:val="18"/>
              </w:rPr>
            </w:pPr>
          </w:p>
        </w:tc>
        <w:tc>
          <w:tcPr>
            <w:tcW w:w="4390" w:type="dxa"/>
            <w:tcBorders>
              <w:bottom w:val="single" w:color="000000" w:sz="12" w:space="0"/>
              <w:right w:val="single" w:color="000000" w:sz="12" w:space="0"/>
            </w:tcBorders>
            <w:shd w:val="clear" w:color="auto" w:fill="FFFFFF"/>
            <w:vAlign w:val="center"/>
          </w:tcPr>
          <w:p>
            <w:pPr>
              <w:jc w:val="both"/>
              <w:rPr>
                <w:rFonts w:ascii="宋体" w:hAnsi="宋体" w:cs="宋体"/>
                <w:color w:val="000000"/>
                <w:sz w:val="18"/>
                <w:szCs w:val="18"/>
              </w:rPr>
            </w:pPr>
          </w:p>
        </w:tc>
      </w:tr>
      <w:tr>
        <w:tblPrEx>
          <w:tblLayout w:type="fixed"/>
          <w:tblCellMar>
            <w:top w:w="15" w:type="dxa"/>
            <w:left w:w="15" w:type="dxa"/>
            <w:bottom w:w="15" w:type="dxa"/>
            <w:right w:w="15" w:type="dxa"/>
          </w:tblCellMar>
        </w:tblPrEx>
        <w:trPr>
          <w:trHeight w:val="690"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701-1</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中央带修枝、锄草及杂物清理</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20"/>
                <w:szCs w:val="20"/>
              </w:rPr>
            </w:pPr>
            <w:r>
              <w:rPr>
                <w:rFonts w:hint="eastAsia" w:ascii="宋体" w:hAnsi="宋体" w:eastAsia="宋体" w:cs="宋体"/>
                <w:i w:val="0"/>
                <w:color w:val="000000"/>
                <w:kern w:val="0"/>
                <w:sz w:val="20"/>
                <w:szCs w:val="20"/>
                <w:u w:val="none"/>
                <w:lang w:val="en-US" w:eastAsia="zh-CN" w:bidi="ar"/>
              </w:rPr>
              <w:t>km·次</w:t>
            </w:r>
          </w:p>
        </w:tc>
        <w:tc>
          <w:tcPr>
            <w:tcW w:w="4390" w:type="dxa"/>
            <w:tcBorders>
              <w:bottom w:val="single" w:color="000000" w:sz="12" w:space="0"/>
              <w:right w:val="single" w:color="000000" w:sz="12" w:space="0"/>
            </w:tcBorders>
            <w:vAlign w:val="center"/>
          </w:tcPr>
          <w:p>
            <w:pPr>
              <w:keepNext w:val="0"/>
              <w:keepLines w:val="0"/>
              <w:widowControl/>
              <w:suppressLineNumbers w:val="0"/>
              <w:jc w:val="left"/>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中央带修枝、除草及杂物清理及清运弃渣</w:t>
            </w:r>
          </w:p>
        </w:tc>
      </w:tr>
      <w:tr>
        <w:tblPrEx>
          <w:tblLayout w:type="fixed"/>
          <w:tblCellMar>
            <w:top w:w="15" w:type="dxa"/>
            <w:left w:w="15" w:type="dxa"/>
            <w:bottom w:w="15" w:type="dxa"/>
            <w:right w:w="15" w:type="dxa"/>
          </w:tblCellMar>
        </w:tblPrEx>
        <w:trPr>
          <w:trHeight w:val="435"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701-2</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中央带锄草及杂物清理</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20"/>
                <w:szCs w:val="20"/>
              </w:rPr>
            </w:pPr>
            <w:r>
              <w:rPr>
                <w:rFonts w:hint="eastAsia" w:ascii="宋体" w:hAnsi="宋体" w:eastAsia="宋体" w:cs="宋体"/>
                <w:i w:val="0"/>
                <w:color w:val="000000"/>
                <w:kern w:val="0"/>
                <w:sz w:val="20"/>
                <w:szCs w:val="20"/>
                <w:u w:val="none"/>
                <w:lang w:val="en-US" w:eastAsia="zh-CN" w:bidi="ar"/>
              </w:rPr>
              <w:t>km·次</w:t>
            </w:r>
          </w:p>
        </w:tc>
        <w:tc>
          <w:tcPr>
            <w:tcW w:w="4390" w:type="dxa"/>
            <w:tcBorders>
              <w:bottom w:val="single" w:color="000000" w:sz="12" w:space="0"/>
              <w:right w:val="single" w:color="000000" w:sz="12" w:space="0"/>
            </w:tcBorders>
            <w:vAlign w:val="center"/>
          </w:tcPr>
          <w:p>
            <w:pPr>
              <w:keepNext w:val="0"/>
              <w:keepLines w:val="0"/>
              <w:widowControl/>
              <w:suppressLineNumbers w:val="0"/>
              <w:jc w:val="left"/>
              <w:textAlignment w:val="center"/>
              <w:rPr>
                <w:rFonts w:ascii="宋体" w:hAnsi="宋体" w:cs="宋体"/>
                <w:color w:val="000000"/>
                <w:sz w:val="16"/>
                <w:szCs w:val="16"/>
              </w:rPr>
            </w:pPr>
            <w:r>
              <w:rPr>
                <w:rFonts w:hint="eastAsia" w:ascii="宋体" w:hAnsi="宋体" w:eastAsia="宋体" w:cs="宋体"/>
                <w:i w:val="0"/>
                <w:color w:val="000000"/>
                <w:kern w:val="0"/>
                <w:sz w:val="18"/>
                <w:szCs w:val="18"/>
                <w:u w:val="none"/>
                <w:lang w:val="en-US" w:eastAsia="zh-CN" w:bidi="ar"/>
              </w:rPr>
              <w:t>中央带除草及杂物清理及清运弃渣</w:t>
            </w:r>
          </w:p>
        </w:tc>
      </w:tr>
      <w:tr>
        <w:tblPrEx>
          <w:tblLayout w:type="fixed"/>
          <w:tblCellMar>
            <w:top w:w="15" w:type="dxa"/>
            <w:left w:w="15" w:type="dxa"/>
            <w:bottom w:w="15" w:type="dxa"/>
            <w:right w:w="15" w:type="dxa"/>
          </w:tblCellMar>
        </w:tblPrEx>
        <w:trPr>
          <w:trHeight w:val="435"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702-1</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中央带绿化修枝除草</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km·次</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8"/>
                <w:szCs w:val="18"/>
                <w:u w:val="none"/>
                <w:lang w:val="en-US" w:eastAsia="zh-CN" w:bidi="ar"/>
              </w:rPr>
              <w:t>中央分隔带日常养护修枝除草及清运弃渣</w:t>
            </w:r>
          </w:p>
        </w:tc>
      </w:tr>
      <w:tr>
        <w:tblPrEx>
          <w:tblLayout w:type="fixed"/>
          <w:tblCellMar>
            <w:top w:w="15" w:type="dxa"/>
            <w:left w:w="15" w:type="dxa"/>
            <w:bottom w:w="15" w:type="dxa"/>
            <w:right w:w="15" w:type="dxa"/>
          </w:tblCellMar>
        </w:tblPrEx>
        <w:trPr>
          <w:trHeight w:val="435"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702-3</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中央带绿化除虫</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km·次</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8"/>
                <w:szCs w:val="18"/>
                <w:u w:val="none"/>
                <w:lang w:val="en-US" w:eastAsia="zh-CN" w:bidi="ar"/>
              </w:rPr>
              <w:t>中央分隔带日常养护病害治理</w:t>
            </w:r>
          </w:p>
        </w:tc>
      </w:tr>
      <w:tr>
        <w:tblPrEx>
          <w:tblLayout w:type="fixed"/>
          <w:tblCellMar>
            <w:top w:w="15" w:type="dxa"/>
            <w:left w:w="15" w:type="dxa"/>
            <w:bottom w:w="15" w:type="dxa"/>
            <w:right w:w="15" w:type="dxa"/>
          </w:tblCellMar>
        </w:tblPrEx>
        <w:trPr>
          <w:trHeight w:val="435"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703-1</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中央带绿化施肥</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km·次</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8"/>
                <w:szCs w:val="18"/>
                <w:u w:val="none"/>
                <w:lang w:val="en-US" w:eastAsia="zh-CN" w:bidi="ar"/>
              </w:rPr>
              <w:t>中央分隔带日常养护施肥</w:t>
            </w:r>
          </w:p>
        </w:tc>
      </w:tr>
      <w:tr>
        <w:tblPrEx>
          <w:tblLayout w:type="fixed"/>
          <w:tblCellMar>
            <w:top w:w="15" w:type="dxa"/>
            <w:left w:w="15" w:type="dxa"/>
            <w:bottom w:w="15" w:type="dxa"/>
            <w:right w:w="15" w:type="dxa"/>
          </w:tblCellMar>
        </w:tblPrEx>
        <w:trPr>
          <w:trHeight w:val="435"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FF"/>
                <w:kern w:val="0"/>
                <w:sz w:val="18"/>
                <w:szCs w:val="18"/>
                <w:u w:val="none"/>
                <w:lang w:val="en-US" w:eastAsia="zh-CN" w:bidi="ar"/>
              </w:rPr>
              <w:t>704-1</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FF"/>
                <w:kern w:val="0"/>
                <w:sz w:val="18"/>
                <w:szCs w:val="18"/>
                <w:u w:val="none"/>
                <w:lang w:val="en-US" w:eastAsia="zh-CN" w:bidi="ar"/>
              </w:rPr>
              <w:t>行道树绿化修剪</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FF"/>
                <w:kern w:val="0"/>
                <w:sz w:val="18"/>
                <w:szCs w:val="18"/>
                <w:u w:val="none"/>
                <w:lang w:val="en-US" w:eastAsia="zh-CN" w:bidi="ar"/>
              </w:rPr>
              <w:t>延</w:t>
            </w:r>
            <w:r>
              <w:rPr>
                <w:rStyle w:val="37"/>
                <w:lang w:val="en-US" w:eastAsia="zh-CN" w:bidi="ar"/>
              </w:rPr>
              <w:t>·km·次</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FF"/>
                <w:kern w:val="0"/>
                <w:sz w:val="18"/>
                <w:szCs w:val="18"/>
                <w:u w:val="none"/>
                <w:lang w:val="en-US" w:eastAsia="zh-CN" w:bidi="ar"/>
              </w:rPr>
              <w:t>行道树绿化修剪及清运弃渣</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704-2</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行道树绿化刷白</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km·次·单向·单排</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8"/>
                <w:szCs w:val="18"/>
                <w:u w:val="none"/>
                <w:lang w:val="en-US" w:eastAsia="zh-CN" w:bidi="ar"/>
              </w:rPr>
              <w:t>行道树绿化刷白</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705-1</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行道树绿化除虫</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km·次·单向·单排</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8"/>
                <w:szCs w:val="18"/>
                <w:u w:val="none"/>
                <w:lang w:val="en-US" w:eastAsia="zh-CN" w:bidi="ar"/>
              </w:rPr>
              <w:t>行道树病害整治（人工）</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706-1</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行道树绿化施肥</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km·次·单向·单排</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8"/>
                <w:szCs w:val="18"/>
                <w:u w:val="none"/>
                <w:lang w:val="en-US" w:eastAsia="zh-CN" w:bidi="ar"/>
              </w:rPr>
              <w:t>行道树绿化施肥（人工）</w:t>
            </w:r>
          </w:p>
        </w:tc>
      </w:tr>
      <w:tr>
        <w:tblPrEx>
          <w:tblLayout w:type="fixed"/>
          <w:tblCellMar>
            <w:top w:w="15" w:type="dxa"/>
            <w:left w:w="15" w:type="dxa"/>
            <w:bottom w:w="15" w:type="dxa"/>
            <w:right w:w="15" w:type="dxa"/>
          </w:tblCellMar>
        </w:tblPrEx>
        <w:trPr>
          <w:trHeight w:val="465"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701-3</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抗旱绿化洒水</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20"/>
                <w:szCs w:val="20"/>
                <w:u w:val="none"/>
                <w:lang w:val="en-US" w:eastAsia="zh-CN" w:bidi="ar"/>
              </w:rPr>
              <w:t>km·月</w:t>
            </w:r>
          </w:p>
        </w:tc>
        <w:tc>
          <w:tcPr>
            <w:tcW w:w="4390" w:type="dxa"/>
            <w:tcBorders>
              <w:bottom w:val="single" w:color="000000" w:sz="12" w:space="0"/>
              <w:right w:val="single" w:color="000000" w:sz="12" w:space="0"/>
            </w:tcBorders>
            <w:vAlign w:val="center"/>
          </w:tcPr>
          <w:p>
            <w:pPr>
              <w:keepNext w:val="0"/>
              <w:keepLines w:val="0"/>
              <w:widowControl/>
              <w:suppressLineNumbers w:val="0"/>
              <w:jc w:val="left"/>
              <w:textAlignment w:val="center"/>
              <w:rPr>
                <w:rFonts w:ascii="宋体" w:hAnsi="宋体" w:cs="宋体"/>
                <w:color w:val="000000"/>
                <w:sz w:val="16"/>
                <w:szCs w:val="16"/>
              </w:rPr>
            </w:pPr>
            <w:r>
              <w:rPr>
                <w:rFonts w:hint="eastAsia" w:ascii="宋体" w:hAnsi="宋体" w:eastAsia="宋体" w:cs="宋体"/>
                <w:i w:val="0"/>
                <w:color w:val="000000"/>
                <w:kern w:val="0"/>
                <w:sz w:val="18"/>
                <w:szCs w:val="18"/>
                <w:u w:val="none"/>
                <w:lang w:val="en-US" w:eastAsia="zh-CN" w:bidi="ar"/>
              </w:rPr>
              <w:t>抗旱保苗期间每天至少对全路段绿化浇水2次以上（早晚至少各一次）</w:t>
            </w:r>
          </w:p>
        </w:tc>
      </w:tr>
      <w:tr>
        <w:tblPrEx>
          <w:tblLayout w:type="fixed"/>
          <w:tblCellMar>
            <w:top w:w="15" w:type="dxa"/>
            <w:left w:w="15" w:type="dxa"/>
            <w:bottom w:w="15" w:type="dxa"/>
            <w:right w:w="15" w:type="dxa"/>
          </w:tblCellMar>
        </w:tblPrEx>
        <w:trPr>
          <w:trHeight w:val="465"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702-1</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乔灌绿化边坡除虫</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20"/>
                <w:szCs w:val="20"/>
                <w:u w:val="none"/>
                <w:lang w:val="en-US" w:eastAsia="zh-CN" w:bidi="ar"/>
              </w:rPr>
              <w:t>1000m</w:t>
            </w:r>
            <w:r>
              <w:rPr>
                <w:rStyle w:val="34"/>
                <w:lang w:val="en-US" w:eastAsia="zh-CN" w:bidi="ar"/>
              </w:rPr>
              <w:t>2</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人工除虫（乔灌绿化边坡）（含农药、运输车不含洒水车）</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702-2</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乔灌绿化边坡施肥</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21"/>
                <w:szCs w:val="21"/>
                <w:u w:val="none"/>
                <w:lang w:val="en-US" w:eastAsia="zh-CN" w:bidi="ar"/>
              </w:rPr>
              <w:t>1000m</w:t>
            </w:r>
            <w:r>
              <w:rPr>
                <w:rStyle w:val="34"/>
                <w:lang w:val="en-US" w:eastAsia="zh-CN" w:bidi="ar"/>
              </w:rPr>
              <w:t>2</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人工施肥（乔灌绿化边坡）（含车辆运输及化肥）</w:t>
            </w:r>
          </w:p>
        </w:tc>
      </w:tr>
      <w:tr>
        <w:tblPrEx>
          <w:tblLayout w:type="fixed"/>
          <w:tblCellMar>
            <w:top w:w="15" w:type="dxa"/>
            <w:left w:w="15" w:type="dxa"/>
            <w:bottom w:w="15" w:type="dxa"/>
            <w:right w:w="15" w:type="dxa"/>
          </w:tblCellMar>
        </w:tblPrEx>
        <w:trPr>
          <w:trHeight w:val="435"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703-1</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灌草绿化边坡修剪</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21"/>
                <w:szCs w:val="21"/>
                <w:u w:val="none"/>
                <w:lang w:val="en-US" w:eastAsia="zh-CN" w:bidi="ar"/>
              </w:rPr>
              <w:t>1000m</w:t>
            </w:r>
            <w:r>
              <w:rPr>
                <w:rStyle w:val="34"/>
                <w:lang w:val="en-US" w:eastAsia="zh-CN" w:bidi="ar"/>
              </w:rPr>
              <w:t>2</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人工修剪（灌草绿化边坡）（含车辆运输）</w:t>
            </w:r>
          </w:p>
        </w:tc>
      </w:tr>
      <w:tr>
        <w:tblPrEx>
          <w:tblLayout w:type="fixed"/>
          <w:tblCellMar>
            <w:top w:w="15" w:type="dxa"/>
            <w:left w:w="15" w:type="dxa"/>
            <w:bottom w:w="15" w:type="dxa"/>
            <w:right w:w="15" w:type="dxa"/>
          </w:tblCellMar>
        </w:tblPrEx>
        <w:trPr>
          <w:trHeight w:val="435"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hint="default" w:ascii="宋体" w:hAnsi="宋体" w:eastAsia="宋体" w:cs="宋体"/>
                <w:color w:val="0000FF"/>
                <w:kern w:val="0"/>
                <w:sz w:val="18"/>
                <w:szCs w:val="18"/>
                <w:lang w:val="en-US" w:eastAsia="zh-CN" w:bidi="ar"/>
              </w:rPr>
            </w:pPr>
            <w:r>
              <w:rPr>
                <w:rFonts w:hint="eastAsia" w:ascii="宋体" w:hAnsi="宋体" w:eastAsia="宋体" w:cs="宋体"/>
                <w:i w:val="0"/>
                <w:color w:val="000000"/>
                <w:kern w:val="0"/>
                <w:sz w:val="18"/>
                <w:szCs w:val="18"/>
                <w:u w:val="none"/>
                <w:lang w:val="en-US" w:eastAsia="zh-CN" w:bidi="ar"/>
              </w:rPr>
              <w:t>703-2</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hint="eastAsia" w:ascii="宋体" w:hAnsi="宋体" w:cs="宋体"/>
                <w:color w:val="0000FF"/>
                <w:kern w:val="0"/>
                <w:sz w:val="18"/>
                <w:szCs w:val="18"/>
                <w:lang w:bidi="ar"/>
              </w:rPr>
            </w:pPr>
            <w:r>
              <w:rPr>
                <w:rFonts w:hint="eastAsia" w:ascii="宋体" w:hAnsi="宋体" w:eastAsia="宋体" w:cs="宋体"/>
                <w:i w:val="0"/>
                <w:color w:val="000000"/>
                <w:kern w:val="0"/>
                <w:sz w:val="18"/>
                <w:szCs w:val="18"/>
                <w:u w:val="none"/>
                <w:lang w:val="en-US" w:eastAsia="zh-CN" w:bidi="ar"/>
              </w:rPr>
              <w:t>灌草绿化边坡除虫</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hint="eastAsia" w:ascii="宋体" w:hAnsi="宋体" w:eastAsia="宋体" w:cs="宋体"/>
                <w:color w:val="0000FF"/>
                <w:kern w:val="0"/>
                <w:sz w:val="18"/>
                <w:szCs w:val="18"/>
                <w:lang w:val="en-US" w:eastAsia="zh-CN" w:bidi="ar"/>
              </w:rPr>
            </w:pPr>
            <w:r>
              <w:rPr>
                <w:rFonts w:hint="eastAsia" w:ascii="宋体" w:hAnsi="宋体" w:eastAsia="宋体" w:cs="宋体"/>
                <w:i w:val="0"/>
                <w:color w:val="000000"/>
                <w:kern w:val="0"/>
                <w:sz w:val="21"/>
                <w:szCs w:val="21"/>
                <w:u w:val="none"/>
                <w:lang w:val="en-US" w:eastAsia="zh-CN" w:bidi="ar"/>
              </w:rPr>
              <w:t>1000m</w:t>
            </w:r>
            <w:r>
              <w:rPr>
                <w:rStyle w:val="34"/>
                <w:lang w:val="en-US" w:eastAsia="zh-CN" w:bidi="ar"/>
              </w:rPr>
              <w:t>2</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hint="default" w:ascii="宋体" w:hAnsi="宋体" w:cs="宋体"/>
                <w:color w:val="0000FF"/>
                <w:kern w:val="0"/>
                <w:sz w:val="16"/>
                <w:szCs w:val="16"/>
                <w:lang w:val="en-US" w:bidi="ar"/>
              </w:rPr>
            </w:pPr>
            <w:r>
              <w:rPr>
                <w:rFonts w:hint="eastAsia" w:ascii="宋体" w:hAnsi="宋体" w:eastAsia="宋体" w:cs="宋体"/>
                <w:i w:val="0"/>
                <w:color w:val="000000"/>
                <w:kern w:val="0"/>
                <w:sz w:val="16"/>
                <w:szCs w:val="16"/>
                <w:u w:val="none"/>
                <w:lang w:val="en-US" w:eastAsia="zh-CN" w:bidi="ar"/>
              </w:rPr>
              <w:t>人工除虫（灌草绿化边坡）（不含洒水车）</w:t>
            </w:r>
          </w:p>
        </w:tc>
      </w:tr>
      <w:tr>
        <w:tblPrEx>
          <w:tblLayout w:type="fixed"/>
          <w:tblCellMar>
            <w:top w:w="15" w:type="dxa"/>
            <w:left w:w="15" w:type="dxa"/>
            <w:bottom w:w="15" w:type="dxa"/>
            <w:right w:w="15" w:type="dxa"/>
          </w:tblCellMar>
        </w:tblPrEx>
        <w:trPr>
          <w:trHeight w:val="435"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hint="default" w:ascii="宋体" w:hAnsi="宋体" w:eastAsia="宋体" w:cs="宋体"/>
                <w:color w:val="0000FF"/>
                <w:kern w:val="0"/>
                <w:sz w:val="18"/>
                <w:szCs w:val="18"/>
                <w:lang w:val="en-US" w:eastAsia="zh-CN" w:bidi="ar"/>
              </w:rPr>
            </w:pPr>
            <w:r>
              <w:rPr>
                <w:rFonts w:hint="eastAsia" w:ascii="宋体" w:hAnsi="宋体" w:eastAsia="宋体" w:cs="宋体"/>
                <w:i w:val="0"/>
                <w:color w:val="000000"/>
                <w:kern w:val="0"/>
                <w:sz w:val="18"/>
                <w:szCs w:val="18"/>
                <w:u w:val="none"/>
                <w:lang w:val="en-US" w:eastAsia="zh-CN" w:bidi="ar"/>
              </w:rPr>
              <w:t>703-3</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hint="eastAsia" w:ascii="宋体" w:hAnsi="宋体" w:cs="宋体"/>
                <w:color w:val="0000FF"/>
                <w:kern w:val="0"/>
                <w:sz w:val="18"/>
                <w:szCs w:val="18"/>
                <w:lang w:bidi="ar"/>
              </w:rPr>
            </w:pPr>
            <w:r>
              <w:rPr>
                <w:rFonts w:hint="eastAsia" w:ascii="宋体" w:hAnsi="宋体" w:eastAsia="宋体" w:cs="宋体"/>
                <w:i w:val="0"/>
                <w:color w:val="000000"/>
                <w:kern w:val="0"/>
                <w:sz w:val="18"/>
                <w:szCs w:val="18"/>
                <w:u w:val="none"/>
                <w:lang w:val="en-US" w:eastAsia="zh-CN" w:bidi="ar"/>
              </w:rPr>
              <w:t>灌草绿化边坡施肥</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hint="eastAsia" w:ascii="宋体" w:hAnsi="宋体" w:cs="宋体"/>
                <w:color w:val="0000FF"/>
                <w:kern w:val="0"/>
                <w:sz w:val="18"/>
                <w:szCs w:val="18"/>
                <w:lang w:bidi="ar"/>
              </w:rPr>
            </w:pPr>
            <w:r>
              <w:rPr>
                <w:rFonts w:hint="eastAsia" w:ascii="宋体" w:hAnsi="宋体" w:eastAsia="宋体" w:cs="宋体"/>
                <w:i w:val="0"/>
                <w:color w:val="000000"/>
                <w:kern w:val="0"/>
                <w:sz w:val="21"/>
                <w:szCs w:val="21"/>
                <w:u w:val="none"/>
                <w:lang w:val="en-US" w:eastAsia="zh-CN" w:bidi="ar"/>
              </w:rPr>
              <w:t>1000m</w:t>
            </w:r>
            <w:r>
              <w:rPr>
                <w:rStyle w:val="34"/>
                <w:lang w:val="en-US" w:eastAsia="zh-CN" w:bidi="ar"/>
              </w:rPr>
              <w:t>2</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hint="eastAsia" w:ascii="宋体" w:hAnsi="宋体" w:cs="宋体"/>
                <w:color w:val="0000FF"/>
                <w:kern w:val="0"/>
                <w:sz w:val="16"/>
                <w:szCs w:val="16"/>
                <w:lang w:bidi="ar"/>
              </w:rPr>
            </w:pPr>
            <w:r>
              <w:rPr>
                <w:rFonts w:hint="eastAsia" w:ascii="宋体" w:hAnsi="宋体" w:eastAsia="宋体" w:cs="宋体"/>
                <w:i w:val="0"/>
                <w:color w:val="000000"/>
                <w:kern w:val="0"/>
                <w:sz w:val="16"/>
                <w:szCs w:val="16"/>
                <w:u w:val="none"/>
                <w:lang w:val="en-US" w:eastAsia="zh-CN" w:bidi="ar"/>
              </w:rPr>
              <w:t>人工施肥（灌草绿化边坡）（含车辆运输及化肥）</w:t>
            </w:r>
          </w:p>
        </w:tc>
      </w:tr>
      <w:tr>
        <w:tblPrEx>
          <w:tblLayout w:type="fixed"/>
          <w:tblCellMar>
            <w:top w:w="15" w:type="dxa"/>
            <w:left w:w="15" w:type="dxa"/>
            <w:bottom w:w="15" w:type="dxa"/>
            <w:right w:w="15" w:type="dxa"/>
          </w:tblCellMar>
        </w:tblPrEx>
        <w:trPr>
          <w:trHeight w:val="390"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b/>
                <w:color w:val="000000"/>
                <w:sz w:val="28"/>
                <w:szCs w:val="28"/>
              </w:rPr>
            </w:pPr>
            <w:r>
              <w:rPr>
                <w:rFonts w:hint="eastAsia" w:ascii="宋体" w:hAnsi="宋体" w:eastAsia="宋体" w:cs="宋体"/>
                <w:i w:val="0"/>
                <w:color w:val="000000"/>
                <w:kern w:val="0"/>
                <w:sz w:val="18"/>
                <w:szCs w:val="18"/>
                <w:u w:val="none"/>
                <w:lang w:val="en-US" w:eastAsia="zh-CN" w:bidi="ar"/>
              </w:rPr>
              <w:t>704-1</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b/>
                <w:color w:val="000000"/>
                <w:sz w:val="18"/>
                <w:szCs w:val="18"/>
              </w:rPr>
            </w:pPr>
            <w:r>
              <w:rPr>
                <w:rFonts w:hint="eastAsia" w:ascii="宋体" w:hAnsi="宋体" w:eastAsia="宋体" w:cs="宋体"/>
                <w:i w:val="0"/>
                <w:color w:val="000000"/>
                <w:kern w:val="0"/>
                <w:sz w:val="18"/>
                <w:szCs w:val="18"/>
                <w:u w:val="none"/>
                <w:lang w:val="en-US" w:eastAsia="zh-CN" w:bidi="ar"/>
              </w:rPr>
              <w:t>立交、站房、隧道出入口修剪</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21"/>
                <w:szCs w:val="21"/>
                <w:u w:val="none"/>
                <w:lang w:val="en-US" w:eastAsia="zh-CN" w:bidi="ar"/>
              </w:rPr>
              <w:t>1000m</w:t>
            </w:r>
            <w:r>
              <w:rPr>
                <w:rStyle w:val="34"/>
                <w:lang w:val="en-US" w:eastAsia="zh-CN" w:bidi="ar"/>
              </w:rPr>
              <w:t>2</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立交、站房、隧道出入口修剪</w:t>
            </w:r>
          </w:p>
        </w:tc>
      </w:tr>
      <w:tr>
        <w:tblPrEx>
          <w:tblLayout w:type="fixed"/>
          <w:tblCellMar>
            <w:top w:w="15" w:type="dxa"/>
            <w:left w:w="15" w:type="dxa"/>
            <w:bottom w:w="15" w:type="dxa"/>
            <w:right w:w="15" w:type="dxa"/>
          </w:tblCellMar>
        </w:tblPrEx>
        <w:trPr>
          <w:trHeight w:val="435"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704-2</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立交、站房、隧道出入口除虫</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21"/>
                <w:szCs w:val="21"/>
                <w:u w:val="none"/>
                <w:lang w:val="en-US" w:eastAsia="zh-CN" w:bidi="ar"/>
              </w:rPr>
              <w:t>1000m</w:t>
            </w:r>
            <w:r>
              <w:rPr>
                <w:rStyle w:val="34"/>
                <w:lang w:val="en-US" w:eastAsia="zh-CN" w:bidi="ar"/>
              </w:rPr>
              <w:t>2</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立交、站房、隧道出入口除虫</w:t>
            </w:r>
          </w:p>
        </w:tc>
      </w:tr>
      <w:tr>
        <w:tblPrEx>
          <w:tblLayout w:type="fixed"/>
          <w:tblCellMar>
            <w:top w:w="15" w:type="dxa"/>
            <w:left w:w="15" w:type="dxa"/>
            <w:bottom w:w="15" w:type="dxa"/>
            <w:right w:w="15" w:type="dxa"/>
          </w:tblCellMar>
        </w:tblPrEx>
        <w:trPr>
          <w:trHeight w:val="435"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704-3</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立交、站房、隧道出入口施肥</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21"/>
                <w:szCs w:val="21"/>
                <w:u w:val="none"/>
                <w:lang w:val="en-US" w:eastAsia="zh-CN" w:bidi="ar"/>
              </w:rPr>
              <w:t>1000m</w:t>
            </w:r>
            <w:r>
              <w:rPr>
                <w:rStyle w:val="34"/>
                <w:lang w:val="en-US" w:eastAsia="zh-CN" w:bidi="ar"/>
              </w:rPr>
              <w:t>2</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立交、站房、隧道出入口施肥</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705-1</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人工除草（在满铺草皮地块内）</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1000m</w:t>
            </w:r>
            <w:r>
              <w:rPr>
                <w:rStyle w:val="34"/>
                <w:lang w:val="en-US" w:eastAsia="zh-CN" w:bidi="ar"/>
              </w:rPr>
              <w:t>2</w:t>
            </w:r>
          </w:p>
        </w:tc>
        <w:tc>
          <w:tcPr>
            <w:tcW w:w="4390" w:type="dxa"/>
            <w:tcBorders>
              <w:bottom w:val="single" w:color="000000" w:sz="12" w:space="0"/>
              <w:right w:val="single" w:color="000000" w:sz="12" w:space="0"/>
            </w:tcBorders>
            <w:vAlign w:val="top"/>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705-2</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人工除草（在满铺麦冬或葱兰或吉祥草等地块内）</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1000m</w:t>
            </w:r>
            <w:r>
              <w:rPr>
                <w:rStyle w:val="34"/>
                <w:lang w:val="en-US" w:eastAsia="zh-CN" w:bidi="ar"/>
              </w:rPr>
              <w:t>2</w:t>
            </w:r>
          </w:p>
        </w:tc>
        <w:tc>
          <w:tcPr>
            <w:tcW w:w="4390" w:type="dxa"/>
            <w:tcBorders>
              <w:bottom w:val="single" w:color="000000" w:sz="12" w:space="0"/>
              <w:right w:val="single" w:color="000000" w:sz="12" w:space="0"/>
            </w:tcBorders>
            <w:vAlign w:val="top"/>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435"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705-3</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人工除草（在其他地块内）</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1000m</w:t>
            </w:r>
            <w:r>
              <w:rPr>
                <w:rStyle w:val="34"/>
                <w:lang w:val="en-US" w:eastAsia="zh-CN" w:bidi="ar"/>
              </w:rPr>
              <w:t>2</w:t>
            </w:r>
          </w:p>
        </w:tc>
        <w:tc>
          <w:tcPr>
            <w:tcW w:w="4390" w:type="dxa"/>
            <w:tcBorders>
              <w:bottom w:val="single" w:color="000000" w:sz="12" w:space="0"/>
              <w:right w:val="single" w:color="000000" w:sz="12" w:space="0"/>
            </w:tcBorders>
            <w:vAlign w:val="top"/>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706-1</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种植土</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3</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含开挖、运输、人工铺填种植土及种植土的费用。</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FF"/>
                <w:kern w:val="0"/>
                <w:sz w:val="18"/>
                <w:szCs w:val="18"/>
                <w:u w:val="none"/>
                <w:lang w:val="en-US" w:eastAsia="zh-CN" w:bidi="ar"/>
              </w:rPr>
              <w:t>707-1</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FF"/>
                <w:kern w:val="0"/>
                <w:sz w:val="18"/>
                <w:szCs w:val="18"/>
                <w:u w:val="none"/>
                <w:lang w:val="en-US" w:eastAsia="zh-CN" w:bidi="ar"/>
              </w:rPr>
              <w:t>塔柏(带土球)(土球直径)300mm以内</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FF"/>
                <w:kern w:val="0"/>
                <w:sz w:val="18"/>
                <w:szCs w:val="18"/>
                <w:u w:val="none"/>
                <w:lang w:val="en-US" w:eastAsia="zh-CN" w:bidi="ar"/>
              </w:rPr>
              <w:t>株</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FF"/>
                <w:kern w:val="0"/>
                <w:sz w:val="18"/>
                <w:szCs w:val="18"/>
                <w:u w:val="none"/>
                <w:lang w:val="en-US" w:eastAsia="zh-CN" w:bidi="ar"/>
              </w:rPr>
              <w:t>含苗木材料</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FF"/>
                <w:kern w:val="0"/>
                <w:sz w:val="18"/>
                <w:szCs w:val="18"/>
                <w:u w:val="none"/>
                <w:lang w:val="en-US" w:eastAsia="zh-CN" w:bidi="ar"/>
              </w:rPr>
              <w:t>707-2</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FF"/>
                <w:kern w:val="0"/>
                <w:sz w:val="18"/>
                <w:szCs w:val="18"/>
                <w:u w:val="none"/>
                <w:lang w:val="en-US" w:eastAsia="zh-CN" w:bidi="ar"/>
              </w:rPr>
              <w:t>栽植乔木(带土球)(土球直径)400mm以内</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FF"/>
                <w:kern w:val="0"/>
                <w:sz w:val="18"/>
                <w:szCs w:val="18"/>
                <w:u w:val="none"/>
                <w:lang w:val="en-US" w:eastAsia="zh-CN" w:bidi="ar"/>
              </w:rPr>
              <w:t>株</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FF"/>
                <w:kern w:val="0"/>
                <w:sz w:val="18"/>
                <w:szCs w:val="18"/>
                <w:u w:val="none"/>
                <w:lang w:val="en-US" w:eastAsia="zh-CN" w:bidi="ar"/>
              </w:rPr>
              <w:t>不含苗木材料，含</w:t>
            </w:r>
            <w:r>
              <w:rPr>
                <w:rStyle w:val="38"/>
                <w:lang w:val="en-US" w:eastAsia="zh-CN" w:bidi="ar"/>
              </w:rPr>
              <w:t>运输、翻土、施底肥、播种、覆盖、踩实</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jc w:val="center"/>
              <w:rPr>
                <w:rFonts w:ascii="宋体" w:hAnsi="宋体" w:cs="宋体"/>
                <w:color w:val="000000"/>
                <w:sz w:val="18"/>
                <w:szCs w:val="18"/>
              </w:rPr>
            </w:pP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b/>
                <w:i w:val="0"/>
                <w:color w:val="000000"/>
                <w:kern w:val="0"/>
                <w:sz w:val="18"/>
                <w:szCs w:val="18"/>
                <w:u w:val="none"/>
                <w:lang w:val="en-US" w:eastAsia="zh-CN" w:bidi="ar"/>
              </w:rPr>
              <w:t>清单  第800章 站房</w:t>
            </w:r>
          </w:p>
        </w:tc>
        <w:tc>
          <w:tcPr>
            <w:tcW w:w="793" w:type="dxa"/>
            <w:tcBorders>
              <w:bottom w:val="single" w:color="000000" w:sz="12" w:space="0"/>
              <w:right w:val="single" w:color="000000" w:sz="12" w:space="0"/>
            </w:tcBorders>
            <w:vAlign w:val="center"/>
          </w:tcPr>
          <w:p>
            <w:pPr>
              <w:jc w:val="center"/>
              <w:rPr>
                <w:rFonts w:ascii="宋体" w:hAnsi="宋体" w:cs="宋体"/>
                <w:color w:val="000000"/>
                <w:sz w:val="18"/>
                <w:szCs w:val="18"/>
              </w:rPr>
            </w:pPr>
          </w:p>
        </w:tc>
        <w:tc>
          <w:tcPr>
            <w:tcW w:w="4390" w:type="dxa"/>
            <w:tcBorders>
              <w:bottom w:val="single" w:color="000000" w:sz="12" w:space="0"/>
              <w:right w:val="single" w:color="000000" w:sz="12" w:space="0"/>
            </w:tcBorders>
            <w:vAlign w:val="top"/>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801-1</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内墙涂装</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2</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含内装脚手架、挂腻子3遍、乳胶漆2遍</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801-2</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外墙涂装</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2</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含外脚手架、垂直密目封闭网、挂腻子2遍、面漆2遍</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802-1</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砖砌体</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3</w:t>
            </w:r>
          </w:p>
        </w:tc>
        <w:tc>
          <w:tcPr>
            <w:tcW w:w="4390" w:type="dxa"/>
            <w:tcBorders>
              <w:bottom w:val="single" w:color="000000" w:sz="12" w:space="0"/>
              <w:right w:val="single" w:color="000000" w:sz="12" w:space="0"/>
            </w:tcBorders>
            <w:vAlign w:val="top"/>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803-1</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墙面贴砖</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2</w:t>
            </w:r>
          </w:p>
        </w:tc>
        <w:tc>
          <w:tcPr>
            <w:tcW w:w="4390" w:type="dxa"/>
            <w:tcBorders>
              <w:bottom w:val="single" w:color="000000" w:sz="12" w:space="0"/>
              <w:right w:val="single" w:color="000000" w:sz="12" w:space="0"/>
            </w:tcBorders>
            <w:vAlign w:val="top"/>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803-2</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地板砖</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2</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拆除及恢复地板砖、拆除及恢复地板砖基层</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804-1</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金属龙骨拆除</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2</w:t>
            </w:r>
          </w:p>
        </w:tc>
        <w:tc>
          <w:tcPr>
            <w:tcW w:w="4390" w:type="dxa"/>
            <w:tcBorders>
              <w:bottom w:val="single" w:color="000000" w:sz="12" w:space="0"/>
              <w:right w:val="single" w:color="000000" w:sz="12" w:space="0"/>
            </w:tcBorders>
            <w:vAlign w:val="top"/>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804-2</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天棚面层拆除</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2</w:t>
            </w:r>
          </w:p>
        </w:tc>
        <w:tc>
          <w:tcPr>
            <w:tcW w:w="4390" w:type="dxa"/>
            <w:tcBorders>
              <w:bottom w:val="single" w:color="000000" w:sz="12" w:space="0"/>
              <w:right w:val="single" w:color="000000" w:sz="12" w:space="0"/>
            </w:tcBorders>
            <w:vAlign w:val="top"/>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804-3</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金属龙骨安装</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2</w:t>
            </w:r>
          </w:p>
        </w:tc>
        <w:tc>
          <w:tcPr>
            <w:tcW w:w="4390" w:type="dxa"/>
            <w:tcBorders>
              <w:bottom w:val="single" w:color="000000" w:sz="12" w:space="0"/>
              <w:right w:val="single" w:color="000000" w:sz="12" w:space="0"/>
            </w:tcBorders>
            <w:vAlign w:val="top"/>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390"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b/>
                <w:color w:val="000000"/>
                <w:sz w:val="28"/>
                <w:szCs w:val="28"/>
              </w:rPr>
            </w:pPr>
            <w:r>
              <w:rPr>
                <w:rFonts w:hint="eastAsia" w:ascii="宋体" w:hAnsi="宋体" w:eastAsia="宋体" w:cs="宋体"/>
                <w:i w:val="0"/>
                <w:color w:val="000000"/>
                <w:kern w:val="0"/>
                <w:sz w:val="18"/>
                <w:szCs w:val="18"/>
                <w:u w:val="none"/>
                <w:lang w:val="en-US" w:eastAsia="zh-CN" w:bidi="ar"/>
              </w:rPr>
              <w:t>804-4</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b/>
                <w:color w:val="000000"/>
                <w:sz w:val="18"/>
                <w:szCs w:val="18"/>
              </w:rPr>
            </w:pPr>
            <w:r>
              <w:rPr>
                <w:rFonts w:hint="eastAsia" w:ascii="宋体" w:hAnsi="宋体" w:eastAsia="宋体" w:cs="宋体"/>
                <w:i w:val="0"/>
                <w:color w:val="000000"/>
                <w:kern w:val="0"/>
                <w:sz w:val="18"/>
                <w:szCs w:val="18"/>
                <w:u w:val="none"/>
                <w:lang w:val="en-US" w:eastAsia="zh-CN" w:bidi="ar"/>
              </w:rPr>
              <w:t>石膏板吊顶</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2</w:t>
            </w:r>
          </w:p>
        </w:tc>
        <w:tc>
          <w:tcPr>
            <w:tcW w:w="4390" w:type="dxa"/>
            <w:tcBorders>
              <w:bottom w:val="single" w:color="000000" w:sz="12" w:space="0"/>
              <w:right w:val="single" w:color="000000" w:sz="12" w:space="0"/>
            </w:tcBorders>
            <w:vAlign w:val="top"/>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804-5</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铝塑板吊顶</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2</w:t>
            </w:r>
          </w:p>
        </w:tc>
        <w:tc>
          <w:tcPr>
            <w:tcW w:w="4390"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含木工板基层</w:t>
            </w: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804-6</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钙塑板吊顶</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2</w:t>
            </w:r>
          </w:p>
        </w:tc>
        <w:tc>
          <w:tcPr>
            <w:tcW w:w="4390" w:type="dxa"/>
            <w:tcBorders>
              <w:bottom w:val="single" w:color="000000" w:sz="12" w:space="0"/>
              <w:right w:val="single" w:color="000000" w:sz="12" w:space="0"/>
            </w:tcBorders>
            <w:vAlign w:val="top"/>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804-7</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铝扣板吊顶</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2</w:t>
            </w:r>
          </w:p>
        </w:tc>
        <w:tc>
          <w:tcPr>
            <w:tcW w:w="4390" w:type="dxa"/>
            <w:tcBorders>
              <w:bottom w:val="single" w:color="000000" w:sz="12" w:space="0"/>
              <w:right w:val="single" w:color="000000" w:sz="12" w:space="0"/>
            </w:tcBorders>
            <w:vAlign w:val="top"/>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805-1</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卷材防水</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2</w:t>
            </w:r>
          </w:p>
        </w:tc>
        <w:tc>
          <w:tcPr>
            <w:tcW w:w="4390" w:type="dxa"/>
            <w:tcBorders>
              <w:bottom w:val="single" w:color="000000" w:sz="12" w:space="0"/>
              <w:right w:val="single" w:color="000000" w:sz="12" w:space="0"/>
            </w:tcBorders>
            <w:vAlign w:val="top"/>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805-2</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涂膜防水</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2</w:t>
            </w:r>
          </w:p>
        </w:tc>
        <w:tc>
          <w:tcPr>
            <w:tcW w:w="4390" w:type="dxa"/>
            <w:tcBorders>
              <w:bottom w:val="single" w:color="000000" w:sz="12" w:space="0"/>
              <w:right w:val="single" w:color="000000" w:sz="12" w:space="0"/>
            </w:tcBorders>
            <w:vAlign w:val="top"/>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805-3</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刚性防水</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2</w:t>
            </w:r>
          </w:p>
        </w:tc>
        <w:tc>
          <w:tcPr>
            <w:tcW w:w="4390" w:type="dxa"/>
            <w:tcBorders>
              <w:bottom w:val="single" w:color="000000" w:sz="12" w:space="0"/>
              <w:right w:val="single" w:color="000000" w:sz="12" w:space="0"/>
            </w:tcBorders>
            <w:vAlign w:val="top"/>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806-1</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清理化粪池</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3</w:t>
            </w:r>
          </w:p>
        </w:tc>
        <w:tc>
          <w:tcPr>
            <w:tcW w:w="4390" w:type="dxa"/>
            <w:tcBorders>
              <w:bottom w:val="single" w:color="000000" w:sz="12" w:space="0"/>
              <w:right w:val="single" w:color="000000" w:sz="12" w:space="0"/>
            </w:tcBorders>
            <w:vAlign w:val="top"/>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806-2</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清理下水道</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p>
        </w:tc>
        <w:tc>
          <w:tcPr>
            <w:tcW w:w="4390" w:type="dxa"/>
            <w:tcBorders>
              <w:bottom w:val="single" w:color="000000" w:sz="12" w:space="0"/>
              <w:right w:val="single" w:color="000000" w:sz="12" w:space="0"/>
            </w:tcBorders>
            <w:vAlign w:val="top"/>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jc w:val="center"/>
              <w:rPr>
                <w:rFonts w:ascii="宋体" w:hAnsi="宋体" w:cs="宋体"/>
                <w:color w:val="000000"/>
                <w:sz w:val="18"/>
                <w:szCs w:val="18"/>
              </w:rPr>
            </w:pP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b/>
                <w:i w:val="0"/>
                <w:color w:val="000000"/>
                <w:kern w:val="0"/>
                <w:sz w:val="18"/>
                <w:szCs w:val="18"/>
                <w:u w:val="none"/>
                <w:lang w:val="en-US" w:eastAsia="zh-CN" w:bidi="ar"/>
              </w:rPr>
              <w:t>清单  第900章 计日工</w:t>
            </w:r>
          </w:p>
        </w:tc>
        <w:tc>
          <w:tcPr>
            <w:tcW w:w="793" w:type="dxa"/>
            <w:tcBorders>
              <w:bottom w:val="single" w:color="000000" w:sz="12" w:space="0"/>
              <w:right w:val="single" w:color="000000" w:sz="12" w:space="0"/>
            </w:tcBorders>
            <w:vAlign w:val="center"/>
          </w:tcPr>
          <w:p>
            <w:pPr>
              <w:jc w:val="center"/>
              <w:rPr>
                <w:rFonts w:ascii="宋体" w:hAnsi="宋体" w:cs="宋体"/>
                <w:color w:val="000000"/>
                <w:sz w:val="18"/>
                <w:szCs w:val="18"/>
              </w:rPr>
            </w:pPr>
          </w:p>
        </w:tc>
        <w:tc>
          <w:tcPr>
            <w:tcW w:w="4390" w:type="dxa"/>
            <w:tcBorders>
              <w:bottom w:val="single" w:color="000000" w:sz="12" w:space="0"/>
              <w:right w:val="single" w:color="000000" w:sz="12" w:space="0"/>
            </w:tcBorders>
            <w:vAlign w:val="top"/>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901-1</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临时用工</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工日</w:t>
            </w:r>
          </w:p>
        </w:tc>
        <w:tc>
          <w:tcPr>
            <w:tcW w:w="4390" w:type="dxa"/>
            <w:tcBorders>
              <w:bottom w:val="single" w:color="000000" w:sz="12" w:space="0"/>
              <w:right w:val="single" w:color="000000" w:sz="12" w:space="0"/>
            </w:tcBorders>
            <w:vAlign w:val="top"/>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901-2</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安全值守人工</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工日</w:t>
            </w:r>
          </w:p>
        </w:tc>
        <w:tc>
          <w:tcPr>
            <w:tcW w:w="4390" w:type="dxa"/>
            <w:tcBorders>
              <w:bottom w:val="single" w:color="000000" w:sz="12" w:space="0"/>
              <w:right w:val="single" w:color="000000" w:sz="12" w:space="0"/>
            </w:tcBorders>
            <w:vAlign w:val="top"/>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901-3</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签证记工</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工日</w:t>
            </w:r>
          </w:p>
        </w:tc>
        <w:tc>
          <w:tcPr>
            <w:tcW w:w="4390" w:type="dxa"/>
            <w:tcBorders>
              <w:bottom w:val="single" w:color="000000" w:sz="12" w:space="0"/>
              <w:right w:val="single" w:color="000000" w:sz="12" w:space="0"/>
            </w:tcBorders>
            <w:vAlign w:val="top"/>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902-1</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2T以内载货汽车</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台班</w:t>
            </w:r>
          </w:p>
        </w:tc>
        <w:tc>
          <w:tcPr>
            <w:tcW w:w="4390" w:type="dxa"/>
            <w:tcBorders>
              <w:bottom w:val="single" w:color="000000" w:sz="12" w:space="0"/>
              <w:right w:val="single" w:color="000000" w:sz="12" w:space="0"/>
            </w:tcBorders>
            <w:vAlign w:val="top"/>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902-2</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20T以内载货汽车</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台班</w:t>
            </w:r>
          </w:p>
        </w:tc>
        <w:tc>
          <w:tcPr>
            <w:tcW w:w="4390" w:type="dxa"/>
            <w:tcBorders>
              <w:bottom w:val="single" w:color="000000" w:sz="12" w:space="0"/>
              <w:right w:val="single" w:color="000000" w:sz="12" w:space="0"/>
            </w:tcBorders>
            <w:vAlign w:val="top"/>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903-1</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3T以内自卸汽车</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台班</w:t>
            </w:r>
          </w:p>
        </w:tc>
        <w:tc>
          <w:tcPr>
            <w:tcW w:w="4390" w:type="dxa"/>
            <w:tcBorders>
              <w:bottom w:val="single" w:color="000000" w:sz="12" w:space="0"/>
              <w:right w:val="single" w:color="000000" w:sz="12" w:space="0"/>
            </w:tcBorders>
            <w:vAlign w:val="top"/>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903-2</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5T以内自卸汽车</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台班</w:t>
            </w:r>
          </w:p>
        </w:tc>
        <w:tc>
          <w:tcPr>
            <w:tcW w:w="4390" w:type="dxa"/>
            <w:tcBorders>
              <w:bottom w:val="single" w:color="000000" w:sz="12" w:space="0"/>
              <w:right w:val="single" w:color="000000" w:sz="12" w:space="0"/>
            </w:tcBorders>
            <w:vAlign w:val="top"/>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903-3</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6T以内自卸汽车</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台班</w:t>
            </w:r>
          </w:p>
        </w:tc>
        <w:tc>
          <w:tcPr>
            <w:tcW w:w="4390" w:type="dxa"/>
            <w:tcBorders>
              <w:bottom w:val="single" w:color="000000" w:sz="12" w:space="0"/>
              <w:right w:val="single" w:color="000000" w:sz="12" w:space="0"/>
            </w:tcBorders>
            <w:vAlign w:val="top"/>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903-4</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8T以内自卸汽车</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台班</w:t>
            </w:r>
          </w:p>
        </w:tc>
        <w:tc>
          <w:tcPr>
            <w:tcW w:w="4390" w:type="dxa"/>
            <w:tcBorders>
              <w:bottom w:val="single" w:color="000000" w:sz="12" w:space="0"/>
              <w:right w:val="single" w:color="000000" w:sz="12" w:space="0"/>
            </w:tcBorders>
            <w:vAlign w:val="top"/>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903-5</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10T以内自卸汽车</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台班</w:t>
            </w:r>
          </w:p>
        </w:tc>
        <w:tc>
          <w:tcPr>
            <w:tcW w:w="4390" w:type="dxa"/>
            <w:tcBorders>
              <w:bottom w:val="single" w:color="000000" w:sz="12" w:space="0"/>
              <w:right w:val="single" w:color="000000" w:sz="12" w:space="0"/>
            </w:tcBorders>
            <w:vAlign w:val="top"/>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904-1</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8T以内汽车吊</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台班</w:t>
            </w:r>
          </w:p>
        </w:tc>
        <w:tc>
          <w:tcPr>
            <w:tcW w:w="4390" w:type="dxa"/>
            <w:tcBorders>
              <w:bottom w:val="single" w:color="000000" w:sz="12" w:space="0"/>
              <w:right w:val="single" w:color="000000" w:sz="12" w:space="0"/>
            </w:tcBorders>
            <w:vAlign w:val="bottom"/>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904-2</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16T以内汽车吊</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台班</w:t>
            </w:r>
          </w:p>
        </w:tc>
        <w:tc>
          <w:tcPr>
            <w:tcW w:w="4390" w:type="dxa"/>
            <w:tcBorders>
              <w:bottom w:val="single" w:color="000000" w:sz="12" w:space="0"/>
              <w:right w:val="single" w:color="000000" w:sz="12" w:space="0"/>
            </w:tcBorders>
            <w:vAlign w:val="bottom"/>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904-3</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25T吊车（履带式）</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台班</w:t>
            </w:r>
          </w:p>
        </w:tc>
        <w:tc>
          <w:tcPr>
            <w:tcW w:w="4390" w:type="dxa"/>
            <w:tcBorders>
              <w:bottom w:val="single" w:color="000000" w:sz="12" w:space="0"/>
              <w:right w:val="single" w:color="000000" w:sz="12" w:space="0"/>
            </w:tcBorders>
            <w:vAlign w:val="bottom"/>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904-4</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25T吊车（轮胎式）</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台班</w:t>
            </w:r>
          </w:p>
        </w:tc>
        <w:tc>
          <w:tcPr>
            <w:tcW w:w="4390" w:type="dxa"/>
            <w:tcBorders>
              <w:bottom w:val="single" w:color="000000" w:sz="12" w:space="0"/>
              <w:right w:val="single" w:color="000000" w:sz="12" w:space="0"/>
            </w:tcBorders>
            <w:vAlign w:val="bottom"/>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905-1</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0.6m3以内轮胎式单斗挖掘机</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台班</w:t>
            </w:r>
          </w:p>
        </w:tc>
        <w:tc>
          <w:tcPr>
            <w:tcW w:w="4390" w:type="dxa"/>
            <w:tcBorders>
              <w:bottom w:val="single" w:color="000000" w:sz="12" w:space="0"/>
              <w:right w:val="single" w:color="000000" w:sz="12" w:space="0"/>
            </w:tcBorders>
            <w:vAlign w:val="bottom"/>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905-2</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0.6m3以内履带式单斗挖掘机</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台班</w:t>
            </w:r>
          </w:p>
        </w:tc>
        <w:tc>
          <w:tcPr>
            <w:tcW w:w="4390" w:type="dxa"/>
            <w:tcBorders>
              <w:bottom w:val="single" w:color="000000" w:sz="12" w:space="0"/>
              <w:right w:val="single" w:color="000000" w:sz="12" w:space="0"/>
            </w:tcBorders>
            <w:vAlign w:val="bottom"/>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905-3</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0.8m3以内履带式单斗挖掘机</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台班</w:t>
            </w:r>
          </w:p>
        </w:tc>
        <w:tc>
          <w:tcPr>
            <w:tcW w:w="4390" w:type="dxa"/>
            <w:tcBorders>
              <w:bottom w:val="single" w:color="000000" w:sz="12" w:space="0"/>
              <w:right w:val="single" w:color="000000" w:sz="12" w:space="0"/>
            </w:tcBorders>
            <w:vAlign w:val="bottom"/>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905-4</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1m3以内履带式单斗挖掘机</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台班</w:t>
            </w:r>
          </w:p>
        </w:tc>
        <w:tc>
          <w:tcPr>
            <w:tcW w:w="4390" w:type="dxa"/>
            <w:tcBorders>
              <w:bottom w:val="single" w:color="000000" w:sz="12" w:space="0"/>
              <w:right w:val="single" w:color="000000" w:sz="12" w:space="0"/>
            </w:tcBorders>
            <w:vAlign w:val="bottom"/>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905-5</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1.6m3以内履带式单斗挖掘机</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台班</w:t>
            </w:r>
          </w:p>
        </w:tc>
        <w:tc>
          <w:tcPr>
            <w:tcW w:w="4390" w:type="dxa"/>
            <w:tcBorders>
              <w:bottom w:val="single" w:color="000000" w:sz="12" w:space="0"/>
              <w:right w:val="single" w:color="000000" w:sz="12" w:space="0"/>
            </w:tcBorders>
            <w:vAlign w:val="bottom"/>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905-6</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2m3以内履带式单斗挖掘机</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台班</w:t>
            </w:r>
          </w:p>
        </w:tc>
        <w:tc>
          <w:tcPr>
            <w:tcW w:w="4390" w:type="dxa"/>
            <w:tcBorders>
              <w:bottom w:val="single" w:color="000000" w:sz="12" w:space="0"/>
              <w:right w:val="single" w:color="000000" w:sz="12" w:space="0"/>
            </w:tcBorders>
            <w:vAlign w:val="bottom"/>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906-1</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3m3以内轮胎式装载机</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台班</w:t>
            </w:r>
          </w:p>
        </w:tc>
        <w:tc>
          <w:tcPr>
            <w:tcW w:w="4390" w:type="dxa"/>
            <w:tcBorders>
              <w:bottom w:val="single" w:color="000000" w:sz="12" w:space="0"/>
              <w:right w:val="single" w:color="000000" w:sz="12" w:space="0"/>
            </w:tcBorders>
            <w:vAlign w:val="bottom"/>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906-2</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装载机履带式3.2m3</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台班</w:t>
            </w:r>
          </w:p>
        </w:tc>
        <w:tc>
          <w:tcPr>
            <w:tcW w:w="4390" w:type="dxa"/>
            <w:tcBorders>
              <w:bottom w:val="single" w:color="000000" w:sz="12" w:space="0"/>
              <w:right w:val="single" w:color="000000" w:sz="12" w:space="0"/>
            </w:tcBorders>
            <w:vAlign w:val="bottom"/>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907-1</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4000L内洒水汽车</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台班</w:t>
            </w:r>
          </w:p>
        </w:tc>
        <w:tc>
          <w:tcPr>
            <w:tcW w:w="4390" w:type="dxa"/>
            <w:tcBorders>
              <w:bottom w:val="single" w:color="000000" w:sz="12" w:space="0"/>
              <w:right w:val="single" w:color="000000" w:sz="12" w:space="0"/>
            </w:tcBorders>
            <w:vAlign w:val="bottom"/>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907-2</w:t>
            </w:r>
          </w:p>
        </w:tc>
        <w:tc>
          <w:tcPr>
            <w:tcW w:w="3244"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6000L内洒水汽车</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台班</w:t>
            </w:r>
          </w:p>
        </w:tc>
        <w:tc>
          <w:tcPr>
            <w:tcW w:w="4390" w:type="dxa"/>
            <w:tcBorders>
              <w:bottom w:val="single" w:color="000000" w:sz="12" w:space="0"/>
              <w:right w:val="single" w:color="000000" w:sz="12" w:space="0"/>
            </w:tcBorders>
            <w:vAlign w:val="bottom"/>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286" w:hRule="atLeast"/>
          <w:jc w:val="center"/>
        </w:trPr>
        <w:tc>
          <w:tcPr>
            <w:tcW w:w="750"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907-3</w:t>
            </w:r>
          </w:p>
        </w:tc>
        <w:tc>
          <w:tcPr>
            <w:tcW w:w="3244"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pPr>
            <w:r>
              <w:rPr>
                <w:rFonts w:hint="eastAsia" w:ascii="宋体" w:hAnsi="宋体" w:eastAsia="宋体" w:cs="宋体"/>
                <w:i w:val="0"/>
                <w:color w:val="000000"/>
                <w:kern w:val="0"/>
                <w:sz w:val="18"/>
                <w:szCs w:val="18"/>
                <w:u w:val="none"/>
                <w:lang w:val="en-US" w:eastAsia="zh-CN" w:bidi="ar"/>
              </w:rPr>
              <w:t>8000L内洒水汽车</w:t>
            </w:r>
          </w:p>
        </w:tc>
        <w:tc>
          <w:tcPr>
            <w:tcW w:w="793"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台班</w:t>
            </w:r>
          </w:p>
        </w:tc>
        <w:tc>
          <w:tcPr>
            <w:tcW w:w="4390" w:type="dxa"/>
            <w:tcBorders>
              <w:bottom w:val="single" w:color="000000" w:sz="12" w:space="0"/>
              <w:right w:val="single" w:color="000000" w:sz="12" w:space="0"/>
            </w:tcBorders>
            <w:vAlign w:val="bottom"/>
          </w:tcPr>
          <w:p>
            <w:pPr>
              <w:jc w:val="left"/>
              <w:rPr>
                <w:rFonts w:ascii="宋体" w:hAnsi="宋体" w:cs="宋体"/>
                <w:color w:val="000000"/>
                <w:sz w:val="22"/>
                <w:szCs w:val="22"/>
              </w:rPr>
            </w:pPr>
          </w:p>
        </w:tc>
      </w:tr>
      <w:tr>
        <w:tblPrEx>
          <w:tblLayout w:type="fixed"/>
          <w:tblCellMar>
            <w:top w:w="15" w:type="dxa"/>
            <w:left w:w="15" w:type="dxa"/>
            <w:bottom w:w="15" w:type="dxa"/>
            <w:right w:w="15" w:type="dxa"/>
          </w:tblCellMar>
        </w:tblPrEx>
        <w:trPr>
          <w:trHeight w:val="286" w:hRule="atLeast"/>
          <w:jc w:val="center"/>
        </w:trPr>
        <w:tc>
          <w:tcPr>
            <w:tcW w:w="750" w:type="dxa"/>
            <w:tcBorders>
              <w:top w:val="single" w:color="000000" w:sz="12" w:space="0"/>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908-1</w:t>
            </w:r>
          </w:p>
        </w:tc>
        <w:tc>
          <w:tcPr>
            <w:tcW w:w="3244" w:type="dxa"/>
            <w:tcBorders>
              <w:top w:val="single" w:color="000000" w:sz="12" w:space="0"/>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交通巡查车</w:t>
            </w:r>
          </w:p>
        </w:tc>
        <w:tc>
          <w:tcPr>
            <w:tcW w:w="793" w:type="dxa"/>
            <w:tcBorders>
              <w:top w:val="single" w:color="000000" w:sz="12" w:space="0"/>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台班</w:t>
            </w:r>
          </w:p>
        </w:tc>
        <w:tc>
          <w:tcPr>
            <w:tcW w:w="4390" w:type="dxa"/>
            <w:tcBorders>
              <w:top w:val="single" w:color="000000" w:sz="12" w:space="0"/>
              <w:left w:val="single" w:color="000000" w:sz="12" w:space="0"/>
              <w:bottom w:val="single" w:color="000000" w:sz="12" w:space="0"/>
              <w:right w:val="single" w:color="000000" w:sz="12" w:space="0"/>
            </w:tcBorders>
            <w:vAlign w:val="bottom"/>
          </w:tcPr>
          <w:p>
            <w:pPr>
              <w:jc w:val="left"/>
              <w:rPr>
                <w:rFonts w:ascii="宋体" w:hAnsi="宋体" w:cs="宋体"/>
                <w:color w:val="000000"/>
                <w:sz w:val="22"/>
                <w:szCs w:val="22"/>
              </w:rPr>
            </w:pPr>
          </w:p>
        </w:tc>
      </w:tr>
      <w:tr>
        <w:tblPrEx>
          <w:tblLayout w:type="fixed"/>
          <w:tblCellMar>
            <w:top w:w="15" w:type="dxa"/>
            <w:left w:w="15" w:type="dxa"/>
            <w:bottom w:w="15" w:type="dxa"/>
            <w:right w:w="15" w:type="dxa"/>
          </w:tblCellMar>
        </w:tblPrEx>
        <w:trPr>
          <w:trHeight w:val="286" w:hRule="atLeast"/>
          <w:jc w:val="center"/>
        </w:trPr>
        <w:tc>
          <w:tcPr>
            <w:tcW w:w="750" w:type="dxa"/>
            <w:tcBorders>
              <w:top w:val="single" w:color="000000" w:sz="12" w:space="0"/>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909-2</w:t>
            </w:r>
          </w:p>
        </w:tc>
        <w:tc>
          <w:tcPr>
            <w:tcW w:w="3244" w:type="dxa"/>
            <w:tcBorders>
              <w:top w:val="single" w:color="000000" w:sz="12" w:space="0"/>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平板拖车30T以内</w:t>
            </w:r>
          </w:p>
        </w:tc>
        <w:tc>
          <w:tcPr>
            <w:tcW w:w="793" w:type="dxa"/>
            <w:tcBorders>
              <w:top w:val="single" w:color="000000" w:sz="12" w:space="0"/>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台班</w:t>
            </w:r>
          </w:p>
        </w:tc>
        <w:tc>
          <w:tcPr>
            <w:tcW w:w="4390" w:type="dxa"/>
            <w:tcBorders>
              <w:top w:val="single" w:color="000000" w:sz="12" w:space="0"/>
              <w:left w:val="single" w:color="000000" w:sz="12" w:space="0"/>
              <w:bottom w:val="single" w:color="000000" w:sz="12" w:space="0"/>
              <w:right w:val="single" w:color="000000" w:sz="12" w:space="0"/>
            </w:tcBorders>
            <w:vAlign w:val="bottom"/>
          </w:tcPr>
          <w:p>
            <w:pPr>
              <w:jc w:val="left"/>
              <w:rPr>
                <w:rFonts w:ascii="宋体" w:hAnsi="宋体" w:cs="宋体"/>
                <w:color w:val="000000"/>
                <w:sz w:val="22"/>
                <w:szCs w:val="22"/>
              </w:rPr>
            </w:pPr>
          </w:p>
        </w:tc>
      </w:tr>
      <w:tr>
        <w:tblPrEx>
          <w:tblLayout w:type="fixed"/>
          <w:tblCellMar>
            <w:top w:w="15" w:type="dxa"/>
            <w:left w:w="15" w:type="dxa"/>
            <w:bottom w:w="15" w:type="dxa"/>
            <w:right w:w="15" w:type="dxa"/>
          </w:tblCellMar>
        </w:tblPrEx>
        <w:trPr>
          <w:trHeight w:val="286" w:hRule="atLeast"/>
          <w:jc w:val="center"/>
        </w:trPr>
        <w:tc>
          <w:tcPr>
            <w:tcW w:w="750" w:type="dxa"/>
            <w:tcBorders>
              <w:top w:val="single" w:color="000000" w:sz="12" w:space="0"/>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910-1</w:t>
            </w:r>
          </w:p>
        </w:tc>
        <w:tc>
          <w:tcPr>
            <w:tcW w:w="3244" w:type="dxa"/>
            <w:tcBorders>
              <w:top w:val="single" w:color="000000" w:sz="12" w:space="0"/>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交流电焊机（30KW）</w:t>
            </w:r>
          </w:p>
        </w:tc>
        <w:tc>
          <w:tcPr>
            <w:tcW w:w="793" w:type="dxa"/>
            <w:tcBorders>
              <w:top w:val="single" w:color="000000" w:sz="12" w:space="0"/>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台班</w:t>
            </w:r>
          </w:p>
        </w:tc>
        <w:tc>
          <w:tcPr>
            <w:tcW w:w="4390" w:type="dxa"/>
            <w:tcBorders>
              <w:top w:val="single" w:color="000000" w:sz="12" w:space="0"/>
              <w:left w:val="single" w:color="000000" w:sz="12" w:space="0"/>
              <w:bottom w:val="single" w:color="000000" w:sz="12" w:space="0"/>
              <w:right w:val="single" w:color="000000" w:sz="12" w:space="0"/>
            </w:tcBorders>
            <w:vAlign w:val="bottom"/>
          </w:tcPr>
          <w:p>
            <w:pPr>
              <w:jc w:val="left"/>
              <w:rPr>
                <w:rFonts w:ascii="宋体" w:hAnsi="宋体" w:cs="宋体"/>
                <w:color w:val="000000"/>
                <w:sz w:val="22"/>
                <w:szCs w:val="22"/>
              </w:rPr>
            </w:pPr>
          </w:p>
        </w:tc>
      </w:tr>
      <w:tr>
        <w:tblPrEx>
          <w:tblLayout w:type="fixed"/>
          <w:tblCellMar>
            <w:top w:w="15" w:type="dxa"/>
            <w:left w:w="15" w:type="dxa"/>
            <w:bottom w:w="15" w:type="dxa"/>
            <w:right w:w="15" w:type="dxa"/>
          </w:tblCellMar>
        </w:tblPrEx>
        <w:trPr>
          <w:trHeight w:val="286" w:hRule="atLeast"/>
          <w:jc w:val="center"/>
        </w:trPr>
        <w:tc>
          <w:tcPr>
            <w:tcW w:w="750" w:type="dxa"/>
            <w:tcBorders>
              <w:top w:val="single" w:color="000000" w:sz="12" w:space="0"/>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911-1</w:t>
            </w:r>
          </w:p>
        </w:tc>
        <w:tc>
          <w:tcPr>
            <w:tcW w:w="3244" w:type="dxa"/>
            <w:tcBorders>
              <w:top w:val="single" w:color="000000" w:sz="12" w:space="0"/>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柴油发电机（15KW）</w:t>
            </w:r>
          </w:p>
        </w:tc>
        <w:tc>
          <w:tcPr>
            <w:tcW w:w="793" w:type="dxa"/>
            <w:tcBorders>
              <w:top w:val="single" w:color="000000" w:sz="12" w:space="0"/>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台班</w:t>
            </w:r>
          </w:p>
        </w:tc>
        <w:tc>
          <w:tcPr>
            <w:tcW w:w="4390" w:type="dxa"/>
            <w:tcBorders>
              <w:top w:val="single" w:color="000000" w:sz="12" w:space="0"/>
              <w:left w:val="single" w:color="000000" w:sz="12" w:space="0"/>
              <w:bottom w:val="single" w:color="000000" w:sz="12" w:space="0"/>
              <w:right w:val="single" w:color="000000" w:sz="12" w:space="0"/>
            </w:tcBorders>
            <w:vAlign w:val="bottom"/>
          </w:tcPr>
          <w:p>
            <w:pPr>
              <w:jc w:val="left"/>
              <w:rPr>
                <w:rFonts w:ascii="宋体" w:hAnsi="宋体" w:cs="宋体"/>
                <w:color w:val="000000"/>
                <w:sz w:val="22"/>
                <w:szCs w:val="22"/>
              </w:rPr>
            </w:pPr>
          </w:p>
        </w:tc>
      </w:tr>
      <w:tr>
        <w:tblPrEx>
          <w:tblLayout w:type="fixed"/>
          <w:tblCellMar>
            <w:top w:w="15" w:type="dxa"/>
            <w:left w:w="15" w:type="dxa"/>
            <w:bottom w:w="15" w:type="dxa"/>
            <w:right w:w="15" w:type="dxa"/>
          </w:tblCellMar>
        </w:tblPrEx>
        <w:trPr>
          <w:trHeight w:val="286" w:hRule="atLeast"/>
          <w:jc w:val="center"/>
        </w:trPr>
        <w:tc>
          <w:tcPr>
            <w:tcW w:w="750" w:type="dxa"/>
            <w:tcBorders>
              <w:top w:val="single" w:color="000000" w:sz="12" w:space="0"/>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911-2</w:t>
            </w:r>
          </w:p>
        </w:tc>
        <w:tc>
          <w:tcPr>
            <w:tcW w:w="3244" w:type="dxa"/>
            <w:tcBorders>
              <w:top w:val="single" w:color="000000" w:sz="12" w:space="0"/>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发电机（30KW）</w:t>
            </w:r>
          </w:p>
        </w:tc>
        <w:tc>
          <w:tcPr>
            <w:tcW w:w="793" w:type="dxa"/>
            <w:tcBorders>
              <w:top w:val="single" w:color="000000" w:sz="12" w:space="0"/>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台班</w:t>
            </w:r>
          </w:p>
        </w:tc>
        <w:tc>
          <w:tcPr>
            <w:tcW w:w="4390" w:type="dxa"/>
            <w:tcBorders>
              <w:top w:val="single" w:color="000000" w:sz="12" w:space="0"/>
              <w:left w:val="single" w:color="000000" w:sz="12" w:space="0"/>
              <w:bottom w:val="single" w:color="000000" w:sz="12" w:space="0"/>
              <w:right w:val="single" w:color="000000" w:sz="12" w:space="0"/>
            </w:tcBorders>
            <w:vAlign w:val="bottom"/>
          </w:tcPr>
          <w:p>
            <w:pPr>
              <w:jc w:val="left"/>
              <w:rPr>
                <w:rFonts w:ascii="宋体" w:hAnsi="宋体" w:cs="宋体"/>
                <w:color w:val="000000"/>
                <w:sz w:val="22"/>
                <w:szCs w:val="22"/>
              </w:rPr>
            </w:pPr>
          </w:p>
        </w:tc>
      </w:tr>
      <w:tr>
        <w:tblPrEx>
          <w:tblLayout w:type="fixed"/>
          <w:tblCellMar>
            <w:top w:w="15" w:type="dxa"/>
            <w:left w:w="15" w:type="dxa"/>
            <w:bottom w:w="15" w:type="dxa"/>
            <w:right w:w="15" w:type="dxa"/>
          </w:tblCellMar>
        </w:tblPrEx>
        <w:trPr>
          <w:trHeight w:val="286" w:hRule="atLeast"/>
          <w:jc w:val="center"/>
        </w:trPr>
        <w:tc>
          <w:tcPr>
            <w:tcW w:w="750" w:type="dxa"/>
            <w:tcBorders>
              <w:top w:val="single" w:color="000000" w:sz="12" w:space="0"/>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911-3</w:t>
            </w:r>
          </w:p>
        </w:tc>
        <w:tc>
          <w:tcPr>
            <w:tcW w:w="3244" w:type="dxa"/>
            <w:tcBorders>
              <w:top w:val="single" w:color="000000" w:sz="12" w:space="0"/>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发电机（50KW）</w:t>
            </w:r>
          </w:p>
        </w:tc>
        <w:tc>
          <w:tcPr>
            <w:tcW w:w="793" w:type="dxa"/>
            <w:tcBorders>
              <w:top w:val="single" w:color="000000" w:sz="12" w:space="0"/>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台班</w:t>
            </w:r>
          </w:p>
        </w:tc>
        <w:tc>
          <w:tcPr>
            <w:tcW w:w="4390" w:type="dxa"/>
            <w:tcBorders>
              <w:top w:val="single" w:color="000000" w:sz="12" w:space="0"/>
              <w:left w:val="single" w:color="000000" w:sz="12" w:space="0"/>
              <w:bottom w:val="single" w:color="000000" w:sz="12" w:space="0"/>
              <w:right w:val="single" w:color="000000" w:sz="12" w:space="0"/>
            </w:tcBorders>
            <w:vAlign w:val="bottom"/>
          </w:tcPr>
          <w:p>
            <w:pPr>
              <w:jc w:val="left"/>
              <w:rPr>
                <w:rFonts w:ascii="宋体" w:hAnsi="宋体" w:cs="宋体"/>
                <w:color w:val="000000"/>
                <w:sz w:val="22"/>
                <w:szCs w:val="22"/>
              </w:rPr>
            </w:pPr>
          </w:p>
        </w:tc>
      </w:tr>
      <w:tr>
        <w:tblPrEx>
          <w:tblLayout w:type="fixed"/>
          <w:tblCellMar>
            <w:top w:w="15" w:type="dxa"/>
            <w:left w:w="15" w:type="dxa"/>
            <w:bottom w:w="15" w:type="dxa"/>
            <w:right w:w="15" w:type="dxa"/>
          </w:tblCellMar>
        </w:tblPrEx>
        <w:trPr>
          <w:trHeight w:val="286" w:hRule="atLeast"/>
          <w:jc w:val="center"/>
        </w:trPr>
        <w:tc>
          <w:tcPr>
            <w:tcW w:w="750" w:type="dxa"/>
            <w:tcBorders>
              <w:top w:val="single" w:color="000000" w:sz="12" w:space="0"/>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911-4</w:t>
            </w:r>
          </w:p>
        </w:tc>
        <w:tc>
          <w:tcPr>
            <w:tcW w:w="3244" w:type="dxa"/>
            <w:tcBorders>
              <w:top w:val="single" w:color="000000" w:sz="12" w:space="0"/>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发电机（75KW）</w:t>
            </w:r>
          </w:p>
        </w:tc>
        <w:tc>
          <w:tcPr>
            <w:tcW w:w="793" w:type="dxa"/>
            <w:tcBorders>
              <w:top w:val="single" w:color="000000" w:sz="12" w:space="0"/>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台班</w:t>
            </w:r>
          </w:p>
        </w:tc>
        <w:tc>
          <w:tcPr>
            <w:tcW w:w="4390" w:type="dxa"/>
            <w:tcBorders>
              <w:top w:val="single" w:color="000000" w:sz="12" w:space="0"/>
              <w:left w:val="single" w:color="000000" w:sz="12" w:space="0"/>
              <w:bottom w:val="single" w:color="000000" w:sz="12" w:space="0"/>
              <w:right w:val="single" w:color="000000" w:sz="12" w:space="0"/>
            </w:tcBorders>
            <w:vAlign w:val="bottom"/>
          </w:tcPr>
          <w:p>
            <w:pPr>
              <w:jc w:val="left"/>
              <w:rPr>
                <w:rFonts w:ascii="宋体" w:hAnsi="宋体" w:cs="宋体"/>
                <w:color w:val="000000"/>
                <w:sz w:val="22"/>
                <w:szCs w:val="22"/>
              </w:rPr>
            </w:pPr>
          </w:p>
        </w:tc>
      </w:tr>
      <w:tr>
        <w:tblPrEx>
          <w:tblLayout w:type="fixed"/>
          <w:tblCellMar>
            <w:top w:w="15" w:type="dxa"/>
            <w:left w:w="15" w:type="dxa"/>
            <w:bottom w:w="15" w:type="dxa"/>
            <w:right w:w="15" w:type="dxa"/>
          </w:tblCellMar>
        </w:tblPrEx>
        <w:trPr>
          <w:trHeight w:val="286" w:hRule="atLeast"/>
          <w:jc w:val="center"/>
        </w:trPr>
        <w:tc>
          <w:tcPr>
            <w:tcW w:w="750" w:type="dxa"/>
            <w:tcBorders>
              <w:top w:val="single" w:color="000000" w:sz="12" w:space="0"/>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911-5</w:t>
            </w:r>
          </w:p>
        </w:tc>
        <w:tc>
          <w:tcPr>
            <w:tcW w:w="3244" w:type="dxa"/>
            <w:tcBorders>
              <w:top w:val="single" w:color="000000" w:sz="12" w:space="0"/>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发电机（100KW）</w:t>
            </w:r>
          </w:p>
        </w:tc>
        <w:tc>
          <w:tcPr>
            <w:tcW w:w="793" w:type="dxa"/>
            <w:tcBorders>
              <w:top w:val="single" w:color="000000" w:sz="12" w:space="0"/>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台班</w:t>
            </w:r>
          </w:p>
        </w:tc>
        <w:tc>
          <w:tcPr>
            <w:tcW w:w="4390" w:type="dxa"/>
            <w:tcBorders>
              <w:top w:val="single" w:color="000000" w:sz="12" w:space="0"/>
              <w:left w:val="single" w:color="000000" w:sz="12" w:space="0"/>
              <w:bottom w:val="single" w:color="000000" w:sz="12" w:space="0"/>
              <w:right w:val="single" w:color="000000" w:sz="12" w:space="0"/>
            </w:tcBorders>
            <w:vAlign w:val="bottom"/>
          </w:tcPr>
          <w:p>
            <w:pPr>
              <w:jc w:val="left"/>
              <w:rPr>
                <w:rFonts w:ascii="宋体" w:hAnsi="宋体" w:cs="宋体"/>
                <w:color w:val="000000"/>
                <w:sz w:val="22"/>
                <w:szCs w:val="22"/>
              </w:rPr>
            </w:pPr>
          </w:p>
        </w:tc>
      </w:tr>
      <w:tr>
        <w:tblPrEx>
          <w:tblLayout w:type="fixed"/>
          <w:tblCellMar>
            <w:top w:w="15" w:type="dxa"/>
            <w:left w:w="15" w:type="dxa"/>
            <w:bottom w:w="15" w:type="dxa"/>
            <w:right w:w="15" w:type="dxa"/>
          </w:tblCellMar>
        </w:tblPrEx>
        <w:trPr>
          <w:trHeight w:val="286" w:hRule="atLeast"/>
          <w:jc w:val="center"/>
        </w:trPr>
        <w:tc>
          <w:tcPr>
            <w:tcW w:w="3994" w:type="dxa"/>
            <w:gridSpan w:val="2"/>
            <w:tcBorders>
              <w:top w:val="single" w:color="000000" w:sz="12" w:space="0"/>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200章-900章</w:t>
            </w:r>
          </w:p>
        </w:tc>
        <w:tc>
          <w:tcPr>
            <w:tcW w:w="793" w:type="dxa"/>
            <w:tcBorders>
              <w:top w:val="single" w:color="000000" w:sz="12" w:space="0"/>
              <w:left w:val="single" w:color="000000" w:sz="12" w:space="0"/>
              <w:bottom w:val="single" w:color="000000" w:sz="12" w:space="0"/>
              <w:right w:val="single" w:color="000000" w:sz="12" w:space="0"/>
            </w:tcBorders>
            <w:vAlign w:val="center"/>
          </w:tcPr>
          <w:p>
            <w:pPr>
              <w:jc w:val="center"/>
              <w:rPr>
                <w:rFonts w:hint="eastAsia" w:ascii="宋体" w:hAnsi="宋体" w:eastAsia="宋体" w:cs="宋体"/>
                <w:i w:val="0"/>
                <w:color w:val="000000"/>
                <w:kern w:val="0"/>
                <w:sz w:val="18"/>
                <w:szCs w:val="18"/>
                <w:u w:val="none"/>
                <w:lang w:val="en-US" w:eastAsia="zh-CN" w:bidi="ar"/>
              </w:rPr>
            </w:pPr>
          </w:p>
        </w:tc>
        <w:tc>
          <w:tcPr>
            <w:tcW w:w="4390" w:type="dxa"/>
            <w:tcBorders>
              <w:top w:val="single" w:color="000000" w:sz="12" w:space="0"/>
              <w:left w:val="single" w:color="000000" w:sz="12" w:space="0"/>
              <w:bottom w:val="single" w:color="000000" w:sz="12" w:space="0"/>
              <w:right w:val="single" w:color="000000" w:sz="12" w:space="0"/>
            </w:tcBorders>
            <w:vAlign w:val="bottom"/>
          </w:tcPr>
          <w:p>
            <w:pPr>
              <w:jc w:val="left"/>
              <w:rPr>
                <w:rFonts w:ascii="宋体" w:hAnsi="宋体" w:cs="宋体"/>
                <w:color w:val="000000"/>
                <w:sz w:val="22"/>
                <w:szCs w:val="22"/>
              </w:rPr>
            </w:pPr>
          </w:p>
        </w:tc>
      </w:tr>
    </w:tbl>
    <w:p>
      <w:pPr>
        <w:spacing w:line="360" w:lineRule="exact"/>
        <w:ind w:firstLine="422" w:firstLineChars="200"/>
        <w:rPr>
          <w:rFonts w:hint="eastAsia" w:ascii="宋体" w:hAnsi="宋体" w:cs="宋体"/>
          <w:kern w:val="0"/>
          <w:szCs w:val="21"/>
          <w:lang w:val="en-US" w:eastAsia="zh-CN"/>
        </w:rPr>
      </w:pPr>
      <w:r>
        <w:rPr>
          <w:rFonts w:hint="eastAsia"/>
          <w:b/>
          <w:bCs/>
          <w:szCs w:val="21"/>
        </w:rPr>
        <w:t>备注：</w:t>
      </w:r>
      <w:r>
        <w:rPr>
          <w:rFonts w:hint="eastAsia"/>
        </w:rPr>
        <w:t>本部分内容</w:t>
      </w:r>
      <w:r>
        <w:rPr>
          <w:rFonts w:hint="eastAsia"/>
          <w:lang w:val="en-US" w:eastAsia="zh-CN"/>
        </w:rPr>
        <w:t>为单价合同，</w:t>
      </w:r>
      <w:r>
        <w:rPr>
          <w:rFonts w:hint="eastAsia"/>
        </w:rPr>
        <w:t>暂</w:t>
      </w:r>
      <w:r>
        <w:rPr>
          <w:rFonts w:hint="eastAsia"/>
          <w:szCs w:val="22"/>
        </w:rPr>
        <w:t>无详细工程量清单</w:t>
      </w:r>
      <w:r>
        <w:rPr>
          <w:rFonts w:hint="eastAsia"/>
          <w:b/>
          <w:bCs/>
          <w:szCs w:val="21"/>
        </w:rPr>
        <w:t>。</w:t>
      </w:r>
    </w:p>
    <w:p>
      <w:pPr>
        <w:spacing w:line="400" w:lineRule="exact"/>
        <w:ind w:firstLine="420" w:firstLineChars="200"/>
        <w:rPr>
          <w:rFonts w:hint="eastAsia" w:ascii="宋体" w:hAnsi="宋体" w:cs="宋体"/>
          <w:kern w:val="0"/>
          <w:szCs w:val="21"/>
          <w:lang w:val="en-US" w:eastAsia="zh-CN"/>
        </w:rPr>
      </w:pPr>
      <w:r>
        <w:rPr>
          <w:rFonts w:hint="eastAsia" w:ascii="宋体" w:hAnsi="宋体" w:cs="宋体"/>
          <w:kern w:val="0"/>
          <w:szCs w:val="21"/>
          <w:lang w:val="en-US" w:eastAsia="zh-CN"/>
        </w:rPr>
        <w:t>1.5竞争性比选小型专项：</w:t>
      </w:r>
    </w:p>
    <w:p>
      <w:pPr>
        <w:spacing w:line="400" w:lineRule="exact"/>
        <w:ind w:firstLine="420" w:firstLineChars="200"/>
        <w:rPr>
          <w:rFonts w:hint="eastAsia"/>
          <w:szCs w:val="22"/>
        </w:rPr>
      </w:pPr>
      <w:r>
        <w:rPr>
          <w:rFonts w:hint="eastAsia"/>
        </w:rPr>
        <w:t>本部分内容暂</w:t>
      </w:r>
      <w:r>
        <w:rPr>
          <w:rFonts w:hint="eastAsia"/>
          <w:szCs w:val="22"/>
        </w:rPr>
        <w:t>无详细工程量清单，具体是指合同金额≤100万的工程项目。</w:t>
      </w:r>
    </w:p>
    <w:p>
      <w:pPr>
        <w:spacing w:line="400" w:lineRule="exact"/>
        <w:ind w:firstLine="420" w:firstLineChars="200"/>
      </w:pPr>
      <w:r>
        <w:rPr>
          <w:rFonts w:hint="eastAsia"/>
          <w:szCs w:val="22"/>
        </w:rPr>
        <w:t>小型专项结算方式为</w:t>
      </w:r>
      <w:r>
        <w:rPr>
          <w:rFonts w:hint="eastAsia"/>
          <w:szCs w:val="22"/>
          <w:lang w:val="en-US" w:eastAsia="zh-CN"/>
        </w:rPr>
        <w:t>由比选人按照</w:t>
      </w:r>
      <w:r>
        <w:rPr>
          <w:rFonts w:hint="default"/>
          <w:szCs w:val="22"/>
          <w:lang w:val="en-US" w:eastAsia="zh-CN"/>
        </w:rPr>
        <w:t>《重庆市公路养护工程预算编制办法》（[2018] 渝非内字023号）、《重庆市公路养护工程预算定额》（[2018] 渝非内字 022 号）计价规则重新组价后，扣除</w:t>
      </w:r>
      <w:r>
        <w:rPr>
          <w:rFonts w:hint="eastAsia"/>
          <w:szCs w:val="22"/>
          <w:lang w:val="en-US" w:eastAsia="zh-CN"/>
        </w:rPr>
        <w:t>比选人</w:t>
      </w:r>
      <w:r>
        <w:rPr>
          <w:rFonts w:hint="default"/>
          <w:szCs w:val="22"/>
          <w:lang w:val="en-US" w:eastAsia="zh-CN"/>
        </w:rPr>
        <w:t>所供主料价格后按中标下浮比例值b进行下浮确定结算价（其中：主材价格含材料到场采购价及10%采保费；主材的</w:t>
      </w:r>
      <w:r>
        <w:rPr>
          <w:rFonts w:hint="eastAsia"/>
          <w:szCs w:val="22"/>
          <w:lang w:val="en-US" w:eastAsia="zh-CN"/>
        </w:rPr>
        <w:t>竞标</w:t>
      </w:r>
      <w:r>
        <w:rPr>
          <w:rFonts w:hint="default"/>
          <w:szCs w:val="22"/>
          <w:lang w:val="en-US" w:eastAsia="zh-CN"/>
        </w:rPr>
        <w:t>或询价全过程中标人可共同参与，结算价含增值税）</w:t>
      </w:r>
      <w:r>
        <w:rPr>
          <w:rFonts w:hint="eastAsia"/>
          <w:szCs w:val="22"/>
          <w:lang w:val="en-US" w:eastAsia="zh-CN"/>
        </w:rPr>
        <w:t>。</w:t>
      </w:r>
    </w:p>
    <w:p>
      <w:pPr>
        <w:spacing w:line="400" w:lineRule="exact"/>
        <w:ind w:firstLine="420" w:firstLineChars="200"/>
        <w:rPr>
          <w:rFonts w:hint="eastAsia" w:ascii="宋体" w:hAnsi="宋体" w:cs="宋体"/>
          <w:kern w:val="0"/>
          <w:szCs w:val="21"/>
          <w:lang w:val="en-US" w:eastAsia="zh-CN"/>
        </w:rPr>
      </w:pPr>
      <w:r>
        <w:rPr>
          <w:rFonts w:hint="eastAsia" w:ascii="宋体" w:hAnsi="宋体" w:cs="宋体"/>
          <w:kern w:val="0"/>
          <w:szCs w:val="21"/>
          <w:lang w:val="en-US" w:eastAsia="zh-CN"/>
        </w:rPr>
        <w:t>1.6本次竞争性比选不接受联合体竞标，不允许分包和转包。</w:t>
      </w:r>
    </w:p>
    <w:p>
      <w:pPr>
        <w:numPr>
          <w:ilvl w:val="0"/>
          <w:numId w:val="1"/>
        </w:numPr>
        <w:spacing w:line="360" w:lineRule="exact"/>
        <w:rPr>
          <w:rFonts w:hint="eastAsia"/>
          <w:b/>
          <w:szCs w:val="21"/>
        </w:rPr>
      </w:pPr>
      <w:r>
        <w:rPr>
          <w:rFonts w:hint="eastAsia"/>
          <w:b/>
          <w:szCs w:val="21"/>
        </w:rPr>
        <w:t>竞标</w:t>
      </w:r>
      <w:r>
        <w:rPr>
          <w:b/>
          <w:szCs w:val="21"/>
        </w:rPr>
        <w:t>人资</w:t>
      </w:r>
      <w:r>
        <w:rPr>
          <w:rFonts w:hint="eastAsia"/>
          <w:b/>
          <w:szCs w:val="21"/>
        </w:rPr>
        <w:t>格</w:t>
      </w:r>
      <w:r>
        <w:rPr>
          <w:b/>
          <w:szCs w:val="21"/>
        </w:rPr>
        <w:t>要求</w:t>
      </w:r>
      <w:r>
        <w:rPr>
          <w:rFonts w:hint="eastAsia"/>
          <w:b/>
          <w:szCs w:val="21"/>
        </w:rPr>
        <w:t>及业绩范围：</w:t>
      </w:r>
    </w:p>
    <w:p>
      <w:pPr>
        <w:spacing w:line="360" w:lineRule="exact"/>
        <w:ind w:firstLine="420" w:firstLineChars="200"/>
        <w:outlineLvl w:val="0"/>
        <w:rPr>
          <w:rFonts w:hint="eastAsia"/>
          <w:szCs w:val="21"/>
          <w:lang w:val="en-US" w:eastAsia="zh-CN"/>
        </w:rPr>
      </w:pPr>
      <w:r>
        <w:rPr>
          <w:rFonts w:hint="eastAsia"/>
          <w:szCs w:val="21"/>
          <w:lang w:val="en-US" w:eastAsia="zh-CN"/>
        </w:rPr>
        <w:t>1、</w:t>
      </w:r>
      <w:r>
        <w:rPr>
          <w:rFonts w:hint="eastAsia"/>
          <w:szCs w:val="21"/>
        </w:rPr>
        <w:t>具备独立法人资格，具有有效的企业营业执照</w:t>
      </w:r>
      <w:r>
        <w:rPr>
          <w:rFonts w:hint="eastAsia"/>
          <w:szCs w:val="21"/>
          <w:lang w:eastAsia="zh-CN"/>
        </w:rPr>
        <w:t>、</w:t>
      </w:r>
      <w:r>
        <w:rPr>
          <w:rFonts w:hint="eastAsia"/>
          <w:szCs w:val="21"/>
          <w:lang w:val="en-US" w:eastAsia="zh-CN"/>
        </w:rPr>
        <w:t>资质证书、</w:t>
      </w:r>
      <w:r>
        <w:rPr>
          <w:rFonts w:hint="eastAsia"/>
          <w:szCs w:val="21"/>
        </w:rPr>
        <w:t>安全</w:t>
      </w:r>
      <w:r>
        <w:rPr>
          <w:rFonts w:hint="eastAsia"/>
          <w:szCs w:val="21"/>
          <w:lang w:val="en-US" w:eastAsia="zh-CN"/>
        </w:rPr>
        <w:t>生产</w:t>
      </w:r>
      <w:r>
        <w:rPr>
          <w:rFonts w:hint="eastAsia"/>
          <w:szCs w:val="21"/>
        </w:rPr>
        <w:t>许可证、银行开户许可证</w:t>
      </w:r>
      <w:r>
        <w:rPr>
          <w:rFonts w:hint="eastAsia"/>
          <w:szCs w:val="21"/>
          <w:lang w:eastAsia="zh-CN"/>
        </w:rPr>
        <w:t>。</w:t>
      </w:r>
    </w:p>
    <w:p>
      <w:pPr>
        <w:spacing w:line="360" w:lineRule="exact"/>
        <w:ind w:firstLine="420" w:firstLineChars="200"/>
        <w:outlineLvl w:val="0"/>
        <w:rPr>
          <w:rFonts w:hint="eastAsia"/>
          <w:szCs w:val="21"/>
          <w:lang w:val="en-US" w:eastAsia="zh-CN"/>
        </w:rPr>
      </w:pPr>
      <w:r>
        <w:rPr>
          <w:rFonts w:hint="eastAsia"/>
          <w:szCs w:val="21"/>
          <w:lang w:val="en-US" w:eastAsia="zh-CN"/>
        </w:rPr>
        <w:t>2、</w:t>
      </w:r>
      <w:r>
        <w:rPr>
          <w:rFonts w:hint="eastAsia"/>
          <w:szCs w:val="21"/>
        </w:rPr>
        <w:t>具备建筑劳务资质或日常养护甲级或公路工程施工总承包叁级及以上资质。</w:t>
      </w:r>
    </w:p>
    <w:p>
      <w:pPr>
        <w:spacing w:line="360" w:lineRule="exact"/>
        <w:ind w:firstLine="420" w:firstLineChars="200"/>
        <w:outlineLvl w:val="0"/>
        <w:rPr>
          <w:rFonts w:hint="eastAsia"/>
          <w:szCs w:val="21"/>
        </w:rPr>
      </w:pPr>
      <w:r>
        <w:rPr>
          <w:rFonts w:hint="eastAsia"/>
          <w:szCs w:val="21"/>
          <w:lang w:val="en-US" w:eastAsia="zh-CN"/>
        </w:rPr>
        <w:t>3、</w:t>
      </w:r>
      <w:r>
        <w:rPr>
          <w:rFonts w:hint="eastAsia"/>
          <w:szCs w:val="21"/>
        </w:rPr>
        <w:t>提供近</w:t>
      </w:r>
      <w:r>
        <w:rPr>
          <w:rFonts w:hint="eastAsia"/>
          <w:szCs w:val="21"/>
          <w:lang w:val="en-US" w:eastAsia="zh-CN"/>
        </w:rPr>
        <w:t>5</w:t>
      </w:r>
      <w:r>
        <w:rPr>
          <w:rFonts w:hint="eastAsia"/>
          <w:szCs w:val="21"/>
        </w:rPr>
        <w:t>年（201</w:t>
      </w:r>
      <w:r>
        <w:rPr>
          <w:rFonts w:hint="eastAsia"/>
          <w:szCs w:val="21"/>
          <w:lang w:val="en-US" w:eastAsia="zh-CN"/>
        </w:rPr>
        <w:t>5</w:t>
      </w:r>
      <w:r>
        <w:rPr>
          <w:rFonts w:hint="eastAsia"/>
          <w:szCs w:val="21"/>
        </w:rPr>
        <w:t>年1月1日至今）从事过2个及以上</w:t>
      </w:r>
      <w:r>
        <w:rPr>
          <w:rFonts w:hint="eastAsia"/>
          <w:szCs w:val="21"/>
          <w:lang w:val="en-US" w:eastAsia="zh-CN"/>
        </w:rPr>
        <w:t>高速</w:t>
      </w:r>
      <w:r>
        <w:rPr>
          <w:rFonts w:hint="eastAsia"/>
          <w:szCs w:val="21"/>
        </w:rPr>
        <w:t>公路</w:t>
      </w:r>
      <w:r>
        <w:rPr>
          <w:rFonts w:hint="eastAsia"/>
          <w:szCs w:val="21"/>
          <w:lang w:val="en-US" w:eastAsia="zh-CN"/>
        </w:rPr>
        <w:t>日常</w:t>
      </w:r>
      <w:r>
        <w:rPr>
          <w:rFonts w:hint="eastAsia"/>
          <w:szCs w:val="21"/>
        </w:rPr>
        <w:t>养护业绩</w:t>
      </w:r>
      <w:r>
        <w:rPr>
          <w:rFonts w:hint="eastAsia"/>
          <w:szCs w:val="21"/>
          <w:lang w:val="en-US" w:eastAsia="zh-CN"/>
        </w:rPr>
        <w:t>证明</w:t>
      </w:r>
      <w:r>
        <w:rPr>
          <w:rFonts w:hint="eastAsia"/>
          <w:szCs w:val="21"/>
          <w:lang w:eastAsia="zh-CN"/>
        </w:rPr>
        <w:t>（</w:t>
      </w:r>
      <w:r>
        <w:rPr>
          <w:rFonts w:hint="eastAsia"/>
          <w:szCs w:val="21"/>
          <w:lang w:val="en-US" w:eastAsia="zh-CN"/>
        </w:rPr>
        <w:t>合同复印件或扫描件</w:t>
      </w:r>
      <w:r>
        <w:rPr>
          <w:rFonts w:hint="eastAsia"/>
          <w:szCs w:val="21"/>
          <w:lang w:eastAsia="zh-CN"/>
        </w:rPr>
        <w:t>）</w:t>
      </w:r>
      <w:r>
        <w:rPr>
          <w:rFonts w:hint="eastAsia"/>
          <w:szCs w:val="21"/>
        </w:rPr>
        <w:t>。</w:t>
      </w:r>
    </w:p>
    <w:p>
      <w:pPr>
        <w:spacing w:line="360" w:lineRule="exact"/>
        <w:ind w:firstLine="420" w:firstLineChars="200"/>
        <w:outlineLvl w:val="0"/>
        <w:rPr>
          <w:rFonts w:hint="eastAsia"/>
          <w:szCs w:val="21"/>
        </w:rPr>
      </w:pPr>
      <w:r>
        <w:rPr>
          <w:rFonts w:hint="eastAsia"/>
          <w:szCs w:val="21"/>
          <w:lang w:val="en-US" w:eastAsia="zh-CN"/>
        </w:rPr>
        <w:t>4、</w:t>
      </w:r>
      <w:r>
        <w:rPr>
          <w:rFonts w:hint="eastAsia"/>
          <w:szCs w:val="21"/>
        </w:rPr>
        <w:t>信誉要求：</w:t>
      </w:r>
      <w:r>
        <w:rPr>
          <w:rFonts w:hint="eastAsia"/>
          <w:szCs w:val="21"/>
          <w:lang w:val="en-US" w:eastAsia="zh-CN"/>
        </w:rPr>
        <w:t>竞标</w:t>
      </w:r>
      <w:r>
        <w:rPr>
          <w:rFonts w:hint="eastAsia"/>
          <w:szCs w:val="21"/>
        </w:rPr>
        <w:t>人在“信用中国”网站（http://www.creditchina.gov.cn/）中未被列入失信被执行人名单。</w:t>
      </w:r>
    </w:p>
    <w:p>
      <w:pPr>
        <w:ind w:firstLine="422" w:firstLineChars="200"/>
        <w:rPr>
          <w:rFonts w:hint="eastAsia"/>
          <w:b/>
          <w:bCs/>
          <w:szCs w:val="21"/>
        </w:rPr>
      </w:pPr>
      <w:r>
        <w:rPr>
          <w:rFonts w:hint="eastAsia"/>
          <w:b/>
          <w:bCs/>
          <w:szCs w:val="21"/>
        </w:rPr>
        <w:t>（注：须由比选申请人对信誉要求作出真实性承诺并附网页查询截图，并加盖比选申请人公章。）</w:t>
      </w:r>
    </w:p>
    <w:bookmarkEnd w:id="8"/>
    <w:bookmarkEnd w:id="9"/>
    <w:bookmarkEnd w:id="10"/>
    <w:bookmarkEnd w:id="11"/>
    <w:bookmarkEnd w:id="12"/>
    <w:bookmarkEnd w:id="13"/>
    <w:bookmarkEnd w:id="14"/>
    <w:bookmarkEnd w:id="15"/>
    <w:p>
      <w:pPr>
        <w:spacing w:line="360" w:lineRule="exact"/>
        <w:rPr>
          <w:b/>
          <w:szCs w:val="21"/>
        </w:rPr>
      </w:pPr>
      <w:bookmarkStart w:id="24" w:name="_Toc247085683"/>
      <w:bookmarkStart w:id="25" w:name="_Toc152045522"/>
      <w:bookmarkStart w:id="26" w:name="_Toc179632539"/>
      <w:bookmarkStart w:id="27" w:name="_Toc144974490"/>
      <w:bookmarkStart w:id="28" w:name="_Toc296602413"/>
      <w:bookmarkStart w:id="29" w:name="_Toc246996912"/>
      <w:bookmarkStart w:id="30" w:name="_Toc246996169"/>
      <w:bookmarkStart w:id="31" w:name="_Toc152042298"/>
      <w:r>
        <w:rPr>
          <w:b/>
          <w:color w:val="FF0000"/>
          <w:szCs w:val="21"/>
        </w:rPr>
        <w:t>三、</w:t>
      </w:r>
      <w:r>
        <w:rPr>
          <w:rFonts w:hint="eastAsia"/>
          <w:b/>
          <w:szCs w:val="21"/>
        </w:rPr>
        <w:t>竞争性比选</w:t>
      </w:r>
      <w:r>
        <w:rPr>
          <w:b/>
          <w:szCs w:val="21"/>
        </w:rPr>
        <w:t>响应文件的相关要求：</w:t>
      </w:r>
    </w:p>
    <w:bookmarkEnd w:id="24"/>
    <w:bookmarkEnd w:id="25"/>
    <w:bookmarkEnd w:id="26"/>
    <w:bookmarkEnd w:id="27"/>
    <w:bookmarkEnd w:id="28"/>
    <w:bookmarkEnd w:id="29"/>
    <w:bookmarkEnd w:id="30"/>
    <w:bookmarkEnd w:id="31"/>
    <w:p>
      <w:pPr>
        <w:spacing w:line="360" w:lineRule="exact"/>
        <w:ind w:firstLine="420" w:firstLineChars="200"/>
        <w:outlineLvl w:val="0"/>
        <w:rPr>
          <w:szCs w:val="21"/>
        </w:rPr>
      </w:pPr>
      <w:r>
        <w:rPr>
          <w:rFonts w:hint="eastAsia"/>
          <w:szCs w:val="21"/>
        </w:rPr>
        <w:t>1、竞标报价</w:t>
      </w:r>
      <w:r>
        <w:rPr>
          <w:szCs w:val="21"/>
        </w:rPr>
        <w:t>说明</w:t>
      </w:r>
      <w:r>
        <w:rPr>
          <w:rFonts w:hint="eastAsia"/>
          <w:szCs w:val="21"/>
        </w:rPr>
        <w:t>：</w:t>
      </w:r>
    </w:p>
    <w:p>
      <w:pPr>
        <w:spacing w:line="360" w:lineRule="exact"/>
        <w:ind w:firstLine="420" w:firstLineChars="200"/>
        <w:outlineLvl w:val="0"/>
        <w:rPr>
          <w:szCs w:val="21"/>
        </w:rPr>
      </w:pPr>
      <w:r>
        <w:rPr>
          <w:rFonts w:hint="eastAsia"/>
          <w:szCs w:val="21"/>
        </w:rPr>
        <w:t>（1）竞标报价为全费用综合单价。竞标人应提供合法有效且符合竞争性</w:t>
      </w:r>
      <w:r>
        <w:rPr>
          <w:rFonts w:hint="eastAsia"/>
          <w:szCs w:val="21"/>
          <w:lang w:val="en-US" w:eastAsia="zh-CN"/>
        </w:rPr>
        <w:t>比选人</w:t>
      </w:r>
      <w:r>
        <w:rPr>
          <w:rFonts w:hint="eastAsia"/>
          <w:szCs w:val="21"/>
        </w:rPr>
        <w:t>要求的</w:t>
      </w:r>
      <w:r>
        <w:rPr>
          <w:rFonts w:hint="eastAsia"/>
          <w:color w:val="FF0000"/>
          <w:szCs w:val="21"/>
        </w:rPr>
        <w:t>增值税</w:t>
      </w:r>
      <w:r>
        <w:rPr>
          <w:rFonts w:hint="eastAsia"/>
          <w:color w:val="FF0000"/>
          <w:szCs w:val="21"/>
          <w:lang w:val="en-US" w:eastAsia="zh-CN"/>
        </w:rPr>
        <w:t>专用</w:t>
      </w:r>
      <w:r>
        <w:rPr>
          <w:rFonts w:hint="eastAsia"/>
          <w:color w:val="FF0000"/>
          <w:szCs w:val="21"/>
        </w:rPr>
        <w:t>发票</w:t>
      </w:r>
      <w:r>
        <w:rPr>
          <w:rFonts w:hint="eastAsia"/>
          <w:szCs w:val="21"/>
        </w:rPr>
        <w:t>（税率为：3%）。因竞标人开具的发票不规范、不合法或涉嫌虚开发票引起税务问题的，竞标人需依法向</w:t>
      </w:r>
      <w:r>
        <w:rPr>
          <w:rFonts w:hint="eastAsia"/>
          <w:szCs w:val="21"/>
          <w:lang w:val="en-US" w:eastAsia="zh-CN"/>
        </w:rPr>
        <w:t>比选人</w:t>
      </w:r>
      <w:r>
        <w:rPr>
          <w:rFonts w:hint="eastAsia"/>
          <w:szCs w:val="21"/>
        </w:rPr>
        <w:t>重新开具发票，并向</w:t>
      </w:r>
      <w:r>
        <w:rPr>
          <w:rFonts w:hint="eastAsia"/>
          <w:szCs w:val="21"/>
          <w:lang w:val="en-US" w:eastAsia="zh-CN"/>
        </w:rPr>
        <w:t>比选人</w:t>
      </w:r>
      <w:r>
        <w:rPr>
          <w:rFonts w:hint="eastAsia"/>
          <w:szCs w:val="21"/>
        </w:rPr>
        <w:t>承担赔偿责任，包括但不限于税款、滞纳金、罚款及相关损失等。</w:t>
      </w:r>
    </w:p>
    <w:p>
      <w:pPr>
        <w:spacing w:line="360" w:lineRule="exact"/>
        <w:ind w:firstLine="420" w:firstLineChars="200"/>
        <w:outlineLvl w:val="0"/>
        <w:rPr>
          <w:szCs w:val="21"/>
        </w:rPr>
      </w:pPr>
      <w:r>
        <w:rPr>
          <w:rFonts w:hint="eastAsia"/>
          <w:szCs w:val="21"/>
        </w:rPr>
        <w:t>竞标人应按照</w:t>
      </w:r>
      <w:r>
        <w:rPr>
          <w:rFonts w:hint="eastAsia"/>
          <w:szCs w:val="21"/>
          <w:lang w:val="en-US" w:eastAsia="zh-CN"/>
        </w:rPr>
        <w:t>比选人</w:t>
      </w:r>
      <w:r>
        <w:rPr>
          <w:rFonts w:hint="eastAsia"/>
          <w:szCs w:val="21"/>
        </w:rPr>
        <w:t>要求，及时向</w:t>
      </w:r>
      <w:r>
        <w:rPr>
          <w:rFonts w:hint="eastAsia"/>
          <w:szCs w:val="21"/>
          <w:lang w:val="en-US" w:eastAsia="zh-CN"/>
        </w:rPr>
        <w:t>比选人</w:t>
      </w:r>
      <w:r>
        <w:rPr>
          <w:rFonts w:hint="eastAsia"/>
          <w:szCs w:val="21"/>
        </w:rPr>
        <w:t>开具税率3%的</w:t>
      </w:r>
      <w:r>
        <w:rPr>
          <w:rFonts w:hint="eastAsia"/>
          <w:szCs w:val="21"/>
          <w:lang w:eastAsia="zh-CN"/>
        </w:rPr>
        <w:t>增值税专用发票</w:t>
      </w:r>
      <w:r>
        <w:rPr>
          <w:rFonts w:hint="eastAsia"/>
          <w:szCs w:val="21"/>
        </w:rPr>
        <w:t>。因竞标人开具发票不及时给</w:t>
      </w:r>
      <w:r>
        <w:rPr>
          <w:rFonts w:hint="eastAsia"/>
          <w:szCs w:val="21"/>
          <w:lang w:val="en-US" w:eastAsia="zh-CN"/>
        </w:rPr>
        <w:t>比选人</w:t>
      </w:r>
      <w:r>
        <w:rPr>
          <w:rFonts w:hint="eastAsia"/>
          <w:szCs w:val="21"/>
        </w:rPr>
        <w:t>造成无法及时认证、抵扣发票等情形的，竞标人需向</w:t>
      </w:r>
      <w:r>
        <w:rPr>
          <w:rFonts w:hint="eastAsia"/>
          <w:szCs w:val="21"/>
          <w:lang w:val="en-US" w:eastAsia="zh-CN"/>
        </w:rPr>
        <w:t>比选人</w:t>
      </w:r>
      <w:r>
        <w:rPr>
          <w:rFonts w:hint="eastAsia"/>
          <w:szCs w:val="21"/>
        </w:rPr>
        <w:t>承担赔偿责任，包括但不限于税款、滞纳金、罚款及相关损失等。</w:t>
      </w:r>
    </w:p>
    <w:p>
      <w:pPr>
        <w:spacing w:line="360" w:lineRule="exact"/>
        <w:ind w:firstLine="420" w:firstLineChars="200"/>
        <w:outlineLvl w:val="0"/>
        <w:rPr>
          <w:szCs w:val="21"/>
        </w:rPr>
      </w:pPr>
      <w:r>
        <w:rPr>
          <w:rFonts w:hint="eastAsia"/>
          <w:szCs w:val="21"/>
        </w:rPr>
        <w:t>（2）报价表</w:t>
      </w:r>
      <w:r>
        <w:rPr>
          <w:rFonts w:hint="eastAsia"/>
          <w:szCs w:val="21"/>
          <w:lang w:val="en-US" w:eastAsia="zh-CN"/>
        </w:rPr>
        <w:t>无具体工程量</w:t>
      </w:r>
      <w:r>
        <w:rPr>
          <w:rFonts w:hint="eastAsia"/>
          <w:szCs w:val="21"/>
          <w:lang w:eastAsia="zh-CN"/>
        </w:rPr>
        <w:t>，</w:t>
      </w:r>
      <w:r>
        <w:rPr>
          <w:rFonts w:hint="eastAsia" w:ascii="宋体" w:hAnsi="宋体" w:cs="宋体"/>
          <w:szCs w:val="21"/>
          <w:lang w:eastAsia="zh-CN"/>
        </w:rPr>
        <w:t>竞标人</w:t>
      </w:r>
      <w:r>
        <w:rPr>
          <w:rFonts w:hint="eastAsia" w:ascii="宋体" w:hAnsi="宋体" w:cs="宋体"/>
          <w:szCs w:val="21"/>
        </w:rPr>
        <w:t>直接填写下浮比例，不得修改工作内容及数量预估清单数据、格式。</w:t>
      </w:r>
    </w:p>
    <w:p>
      <w:pPr>
        <w:spacing w:line="400" w:lineRule="exact"/>
        <w:ind w:firstLine="420" w:firstLineChars="200"/>
        <w:textAlignment w:val="baseline"/>
        <w:rPr>
          <w:szCs w:val="21"/>
        </w:rPr>
      </w:pPr>
      <w:r>
        <w:rPr>
          <w:rFonts w:hint="eastAsia"/>
          <w:szCs w:val="21"/>
        </w:rPr>
        <w:t>（3）</w:t>
      </w:r>
      <w:r>
        <w:t>清单报价（</w:t>
      </w:r>
      <w:r>
        <w:rPr>
          <w:rFonts w:hint="eastAsia"/>
          <w:lang w:eastAsia="zh-CN"/>
        </w:rPr>
        <w:t>竞标人</w:t>
      </w:r>
      <w:r>
        <w:t>按</w:t>
      </w:r>
      <w:r>
        <w:rPr>
          <w:rFonts w:hint="eastAsia"/>
          <w:lang w:val="en-US" w:eastAsia="zh-CN"/>
        </w:rPr>
        <w:t>比选</w:t>
      </w:r>
      <w:r>
        <w:t>人提供的电子版最高限价清单统一下浮一定比例的方式填写下浮后的工程量报价清单，保留两位小数）</w:t>
      </w:r>
      <w:r>
        <w:rPr>
          <w:rFonts w:hint="eastAsia"/>
        </w:rPr>
        <w:t>。</w:t>
      </w:r>
    </w:p>
    <w:p>
      <w:pPr>
        <w:spacing w:line="400" w:lineRule="exact"/>
        <w:rPr>
          <w:rFonts w:hint="eastAsia"/>
        </w:rPr>
      </w:pPr>
      <w:r>
        <w:rPr>
          <w:rFonts w:hint="eastAsia"/>
          <w:szCs w:val="21"/>
          <w:lang w:val="en-US" w:eastAsia="zh-CN"/>
        </w:rPr>
        <w:t xml:space="preserve">    （4）</w:t>
      </w:r>
      <w:r>
        <w:rPr>
          <w:rFonts w:hint="eastAsia"/>
        </w:rPr>
        <w:fldChar w:fldCharType="begin"/>
      </w:r>
      <w:r>
        <w:rPr>
          <w:rFonts w:hint="eastAsia"/>
        </w:rPr>
        <w:instrText xml:space="preserve"> HYPERLINK "http://www.cqexpressway.com/son/ydgs/index.aspx网上公布本项目各合同的上限价A" </w:instrText>
      </w:r>
      <w:r>
        <w:rPr>
          <w:rFonts w:hint="eastAsia"/>
        </w:rPr>
        <w:fldChar w:fldCharType="separate"/>
      </w:r>
      <w:r>
        <w:rPr>
          <w:rFonts w:hint="eastAsia"/>
          <w:lang w:eastAsia="zh-CN"/>
        </w:rPr>
        <w:t>上限价</w:t>
      </w:r>
      <w:r>
        <w:rPr>
          <w:rFonts w:hint="eastAsia"/>
        </w:rPr>
        <w:t>下浮比例值限</w:t>
      </w:r>
      <w:bookmarkStart w:id="32" w:name="_Hlt447887347"/>
      <w:bookmarkEnd w:id="32"/>
      <w:bookmarkStart w:id="33" w:name="_Hlt447887345"/>
      <w:bookmarkEnd w:id="33"/>
      <w:bookmarkStart w:id="34" w:name="_Hlt447887353"/>
      <w:bookmarkEnd w:id="34"/>
      <w:bookmarkStart w:id="35" w:name="_Hlt447887381"/>
      <w:bookmarkEnd w:id="35"/>
      <w:bookmarkStart w:id="36" w:name="_Hlt447887420"/>
      <w:bookmarkEnd w:id="36"/>
      <w:bookmarkStart w:id="37" w:name="_Hlt447887346"/>
      <w:bookmarkEnd w:id="37"/>
      <w:bookmarkStart w:id="38" w:name="_Hlt447887426"/>
      <w:bookmarkEnd w:id="38"/>
      <w:r>
        <w:rPr>
          <w:rFonts w:hint="eastAsia"/>
        </w:rPr>
        <w:t>值为(精确到小数点后两位)：</w:t>
      </w:r>
      <w:bookmarkStart w:id="39" w:name="_Hlt481445708"/>
      <w:bookmarkEnd w:id="39"/>
      <w:bookmarkStart w:id="40" w:name="_Hlt481445710"/>
      <w:bookmarkEnd w:id="40"/>
      <w:bookmarkStart w:id="41" w:name="_Hlt481445718"/>
      <w:bookmarkEnd w:id="41"/>
      <w:bookmarkStart w:id="42" w:name="_Hlt481445836"/>
      <w:bookmarkEnd w:id="42"/>
      <w:bookmarkStart w:id="43" w:name="_Hlt481445706"/>
      <w:bookmarkEnd w:id="43"/>
      <w:bookmarkStart w:id="44" w:name="_Hlt481445711"/>
      <w:bookmarkEnd w:id="44"/>
      <w:bookmarkStart w:id="45" w:name="_Hlt481445707"/>
      <w:bookmarkEnd w:id="45"/>
    </w:p>
    <w:p>
      <w:pPr>
        <w:spacing w:line="400" w:lineRule="exact"/>
        <w:ind w:firstLine="420" w:firstLineChars="200"/>
        <w:rPr>
          <w:rFonts w:hint="eastAsia"/>
        </w:rPr>
      </w:pPr>
      <w:bookmarkStart w:id="46" w:name="_Hlt481445848"/>
      <w:bookmarkEnd w:id="46"/>
      <w:r>
        <w:rPr>
          <w:rFonts w:hint="eastAsia"/>
        </w:rPr>
        <w:t>养护劳务协作部分下浮比例值为a（a≥0%，以清单限价为基础下浮）；小型专项部分下浮比例值为b（b≥15%），按</w:t>
      </w:r>
      <w:r>
        <w:rPr>
          <w:rFonts w:hint="eastAsia"/>
          <w:lang w:val="en-US" w:eastAsia="zh-CN"/>
        </w:rPr>
        <w:t>比选人重新组</w:t>
      </w:r>
      <w:r>
        <w:rPr>
          <w:rFonts w:hint="eastAsia"/>
        </w:rPr>
        <w:t>价</w:t>
      </w:r>
      <w:r>
        <w:rPr>
          <w:rFonts w:hint="eastAsia"/>
          <w:lang w:val="en-US" w:eastAsia="zh-CN"/>
        </w:rPr>
        <w:t>后</w:t>
      </w:r>
      <w:r>
        <w:rPr>
          <w:rFonts w:hint="eastAsia"/>
        </w:rPr>
        <w:t>扣除</w:t>
      </w:r>
      <w:r>
        <w:rPr>
          <w:rFonts w:hint="eastAsia"/>
          <w:lang w:val="en-US" w:eastAsia="zh-CN"/>
        </w:rPr>
        <w:t>比选</w:t>
      </w:r>
      <w:r>
        <w:rPr>
          <w:rFonts w:hint="eastAsia"/>
        </w:rPr>
        <w:t>人所供</w:t>
      </w:r>
      <w:r>
        <w:rPr>
          <w:rFonts w:hint="eastAsia"/>
          <w:lang w:val="en-US" w:eastAsia="zh-CN"/>
        </w:rPr>
        <w:t>主材</w:t>
      </w:r>
      <w:r>
        <w:rPr>
          <w:rFonts w:hint="eastAsia"/>
        </w:rPr>
        <w:t>价格作下浮基础。（其中：主材价格含材料到场采购价及10%采保费；主材的</w:t>
      </w:r>
      <w:r>
        <w:rPr>
          <w:rFonts w:hint="eastAsia"/>
          <w:lang w:eastAsia="zh-CN"/>
        </w:rPr>
        <w:t>竞标</w:t>
      </w:r>
      <w:r>
        <w:rPr>
          <w:rFonts w:hint="eastAsia"/>
        </w:rPr>
        <w:t xml:space="preserve">或询价全过程中标人可共同参与）。 </w:t>
      </w:r>
      <w:r>
        <w:rPr>
          <w:rFonts w:hint="eastAsia"/>
        </w:rPr>
        <w:fldChar w:fldCharType="end"/>
      </w:r>
    </w:p>
    <w:p>
      <w:pPr>
        <w:spacing w:line="360" w:lineRule="exact"/>
        <w:ind w:firstLine="420" w:firstLineChars="200"/>
        <w:outlineLvl w:val="0"/>
        <w:rPr>
          <w:rFonts w:hint="eastAsia"/>
          <w:szCs w:val="21"/>
          <w:lang w:val="en-US" w:eastAsia="zh-CN"/>
        </w:rPr>
      </w:pPr>
      <w:r>
        <w:rPr>
          <w:rFonts w:hint="eastAsia"/>
        </w:rPr>
        <w:t>注：</w:t>
      </w:r>
      <w:r>
        <w:rPr>
          <w:rFonts w:hint="eastAsia"/>
          <w:lang w:val="en-US" w:eastAsia="zh-CN"/>
        </w:rPr>
        <w:t>清单限价详见附件二，</w:t>
      </w:r>
      <w:r>
        <w:rPr>
          <w:rFonts w:hint="eastAsia"/>
          <w:lang w:eastAsia="zh-CN"/>
        </w:rPr>
        <w:t>竞标人</w:t>
      </w:r>
      <w:r>
        <w:rPr>
          <w:rFonts w:hint="eastAsia"/>
        </w:rPr>
        <w:t>所填报的</w:t>
      </w:r>
      <w:r>
        <w:t>下浮比例值</w:t>
      </w:r>
      <w:r>
        <w:rPr>
          <w:rFonts w:hint="eastAsia"/>
        </w:rPr>
        <w:t>a（且a≥0%）、b（且b≥15%）</w:t>
      </w:r>
      <w:r>
        <w:t>，否</w:t>
      </w:r>
      <w:r>
        <w:rPr>
          <w:rFonts w:hint="eastAsia"/>
        </w:rPr>
        <w:t>则作否决</w:t>
      </w:r>
      <w:r>
        <w:rPr>
          <w:rFonts w:hint="eastAsia"/>
          <w:lang w:eastAsia="zh-CN"/>
        </w:rPr>
        <w:t>竞标</w:t>
      </w:r>
      <w:r>
        <w:rPr>
          <w:rFonts w:hint="eastAsia"/>
        </w:rPr>
        <w:t>处理。最终按照（a*0.7+b*0.3）之和由高到低进行评审。</w:t>
      </w:r>
    </w:p>
    <w:p>
      <w:pPr>
        <w:spacing w:line="360" w:lineRule="exact"/>
        <w:ind w:firstLine="420" w:firstLineChars="200"/>
        <w:outlineLvl w:val="0"/>
        <w:rPr>
          <w:rFonts w:hint="eastAsia" w:cs="Times New Roman"/>
          <w:b w:val="0"/>
          <w:bCs w:val="0"/>
          <w:kern w:val="2"/>
          <w:sz w:val="21"/>
          <w:szCs w:val="21"/>
          <w:lang w:val="en-US" w:eastAsia="zh-CN" w:bidi="ar-SA"/>
        </w:rPr>
      </w:pPr>
      <w:r>
        <w:rPr>
          <w:rFonts w:hint="eastAsia"/>
          <w:b w:val="0"/>
          <w:bCs w:val="0"/>
          <w:szCs w:val="21"/>
          <w:lang w:val="en-US" w:eastAsia="zh-CN"/>
        </w:rPr>
        <w:t>（5）</w:t>
      </w:r>
      <w:r>
        <w:rPr>
          <w:rFonts w:hint="eastAsia" w:cs="Times New Roman"/>
          <w:b w:val="0"/>
          <w:bCs w:val="0"/>
          <w:kern w:val="2"/>
          <w:sz w:val="21"/>
          <w:szCs w:val="21"/>
          <w:lang w:val="en-US" w:eastAsia="zh-CN" w:bidi="ar-SA"/>
        </w:rPr>
        <w:t>竞标人不得恶意低价竞标，如低价中标后又主动放弃中标资格的单位将纳入高速集团施工单位黑名单，以后不得参与集团内项目竞标或竞标。</w:t>
      </w:r>
    </w:p>
    <w:p>
      <w:pPr>
        <w:spacing w:line="360" w:lineRule="exact"/>
        <w:ind w:firstLine="420" w:firstLineChars="200"/>
        <w:outlineLvl w:val="0"/>
        <w:rPr>
          <w:rFonts w:hint="eastAsia" w:cs="Times New Roman"/>
          <w:b w:val="0"/>
          <w:bCs w:val="0"/>
          <w:kern w:val="2"/>
          <w:sz w:val="21"/>
          <w:szCs w:val="21"/>
          <w:lang w:val="en-US" w:eastAsia="zh-CN" w:bidi="ar-SA"/>
        </w:rPr>
      </w:pPr>
      <w:r>
        <w:rPr>
          <w:rFonts w:hint="eastAsia"/>
          <w:b w:val="0"/>
          <w:bCs w:val="0"/>
          <w:szCs w:val="21"/>
          <w:lang w:val="en-US" w:eastAsia="zh-CN"/>
        </w:rPr>
        <w:t>（6）</w:t>
      </w:r>
      <w:r>
        <w:rPr>
          <w:rFonts w:hint="eastAsia" w:cs="Times New Roman"/>
          <w:b w:val="0"/>
          <w:bCs w:val="0"/>
          <w:kern w:val="2"/>
          <w:sz w:val="21"/>
          <w:szCs w:val="21"/>
          <w:lang w:val="en-US" w:eastAsia="zh-CN" w:bidi="ar-SA"/>
        </w:rPr>
        <w:t>竞标人中标后，每1KM管养路段需缴纳0.2万元履约保证金，按中标人实际管养里程71.58km计算，中标人应缴纳履约保证金</w:t>
      </w:r>
      <w:r>
        <w:rPr>
          <w:rFonts w:hint="eastAsia" w:cs="Times New Roman"/>
          <w:b w:val="0"/>
          <w:bCs w:val="0"/>
          <w:kern w:val="2"/>
          <w:sz w:val="21"/>
          <w:szCs w:val="21"/>
          <w:u w:val="single"/>
          <w:lang w:val="en-US" w:eastAsia="zh-CN" w:bidi="ar-SA"/>
        </w:rPr>
        <w:t>14.316</w:t>
      </w:r>
      <w:r>
        <w:rPr>
          <w:rFonts w:hint="eastAsia" w:cs="Times New Roman"/>
          <w:b w:val="0"/>
          <w:bCs w:val="0"/>
          <w:kern w:val="2"/>
          <w:sz w:val="21"/>
          <w:szCs w:val="21"/>
          <w:lang w:val="en-US" w:eastAsia="zh-CN" w:bidi="ar-SA"/>
        </w:rPr>
        <w:t>万元整。要求中标人须在收到中标通知书后 5 个工作日内采用履约保函或现金保证金方式足额缴纳履约，经比选人确认后签订合同。保证金在合同期满和所有工程交工并验收合格后（以最晚的时间为准），在中标人无任何违约或赔偿等的情况下退还，现金保证金不计利息。</w:t>
      </w:r>
    </w:p>
    <w:p>
      <w:pPr>
        <w:spacing w:line="360" w:lineRule="exact"/>
        <w:ind w:firstLine="420" w:firstLineChars="200"/>
        <w:outlineLvl w:val="0"/>
        <w:rPr>
          <w:rFonts w:hint="eastAsia" w:cs="Times New Roman"/>
          <w:b w:val="0"/>
          <w:bCs w:val="0"/>
          <w:kern w:val="2"/>
          <w:sz w:val="21"/>
          <w:szCs w:val="21"/>
          <w:lang w:val="en-US" w:eastAsia="zh-CN" w:bidi="ar-SA"/>
        </w:rPr>
      </w:pPr>
      <w:r>
        <w:rPr>
          <w:rFonts w:hint="eastAsia"/>
          <w:b w:val="0"/>
          <w:bCs w:val="0"/>
          <w:szCs w:val="21"/>
          <w:lang w:val="en-US" w:eastAsia="zh-CN"/>
        </w:rPr>
        <w:t>（7）</w:t>
      </w:r>
      <w:r>
        <w:rPr>
          <w:rFonts w:hint="eastAsia" w:cs="Times New Roman"/>
          <w:b w:val="0"/>
          <w:bCs w:val="0"/>
          <w:kern w:val="2"/>
          <w:sz w:val="21"/>
          <w:szCs w:val="21"/>
          <w:lang w:val="en-US" w:eastAsia="zh-CN" w:bidi="ar-SA"/>
        </w:rPr>
        <w:t>竞标人在中标后，合同履行期间，对于农民工工资管理，需服从比选人相关管理办法的要求。</w:t>
      </w:r>
    </w:p>
    <w:p>
      <w:pPr>
        <w:spacing w:line="360" w:lineRule="exact"/>
        <w:ind w:firstLine="420" w:firstLineChars="200"/>
        <w:outlineLvl w:val="0"/>
        <w:rPr>
          <w:rFonts w:hint="default"/>
          <w:lang w:val="en-US" w:eastAsia="zh-CN"/>
        </w:rPr>
      </w:pPr>
      <w:r>
        <w:rPr>
          <w:rFonts w:hint="eastAsia"/>
          <w:lang w:val="en-US" w:eastAsia="zh-CN"/>
        </w:rPr>
        <w:t>（8）本竞争性比选文件附件一为劳务合同样本，附件二为工程量清单及限价，附件三为技术规范。</w:t>
      </w:r>
    </w:p>
    <w:p>
      <w:pPr>
        <w:spacing w:line="360" w:lineRule="exact"/>
        <w:ind w:firstLine="420" w:firstLineChars="200"/>
        <w:rPr>
          <w:szCs w:val="21"/>
        </w:rPr>
      </w:pPr>
      <w:r>
        <w:rPr>
          <w:rFonts w:hint="eastAsia"/>
          <w:szCs w:val="21"/>
        </w:rPr>
        <w:t>2、</w:t>
      </w:r>
      <w:r>
        <w:rPr>
          <w:szCs w:val="21"/>
        </w:rPr>
        <w:t>本次</w:t>
      </w:r>
      <w:r>
        <w:rPr>
          <w:rFonts w:hint="eastAsia"/>
          <w:szCs w:val="21"/>
        </w:rPr>
        <w:t>竞争性比选</w:t>
      </w:r>
      <w:r>
        <w:rPr>
          <w:szCs w:val="21"/>
        </w:rPr>
        <w:t>响应文件的组成：</w:t>
      </w:r>
    </w:p>
    <w:p>
      <w:pPr>
        <w:spacing w:line="360" w:lineRule="exact"/>
        <w:ind w:firstLine="420" w:firstLineChars="200"/>
        <w:rPr>
          <w:szCs w:val="21"/>
        </w:rPr>
      </w:pPr>
      <w:r>
        <w:rPr>
          <w:rFonts w:hint="eastAsia"/>
          <w:szCs w:val="21"/>
        </w:rPr>
        <w:t>①报价书；</w:t>
      </w:r>
    </w:p>
    <w:p>
      <w:pPr>
        <w:spacing w:line="360" w:lineRule="exact"/>
        <w:ind w:firstLine="420" w:firstLineChars="200"/>
        <w:rPr>
          <w:rFonts w:hint="eastAsia"/>
          <w:szCs w:val="21"/>
        </w:rPr>
      </w:pPr>
      <w:r>
        <w:rPr>
          <w:rFonts w:hint="eastAsia"/>
          <w:szCs w:val="21"/>
        </w:rPr>
        <w:t>②法定代表人身份证明及授权委托书；</w:t>
      </w:r>
    </w:p>
    <w:p>
      <w:pPr>
        <w:spacing w:line="360" w:lineRule="exact"/>
        <w:ind w:firstLine="420" w:firstLineChars="200"/>
        <w:rPr>
          <w:rFonts w:hint="eastAsia"/>
          <w:szCs w:val="21"/>
        </w:rPr>
      </w:pPr>
      <w:r>
        <w:rPr>
          <w:rFonts w:hint="eastAsia"/>
          <w:szCs w:val="21"/>
        </w:rPr>
        <w:t>③竞争性比选响应单位有效的资质证书、营业执照、银行开户许可证</w:t>
      </w:r>
      <w:r>
        <w:rPr>
          <w:rFonts w:hint="eastAsia"/>
          <w:szCs w:val="21"/>
          <w:lang w:eastAsia="zh-CN"/>
        </w:rPr>
        <w:t>、</w:t>
      </w:r>
      <w:r>
        <w:rPr>
          <w:rFonts w:hint="eastAsia"/>
          <w:szCs w:val="21"/>
          <w:lang w:val="en-US" w:eastAsia="zh-CN"/>
        </w:rPr>
        <w:t>安全生产许可证</w:t>
      </w:r>
      <w:r>
        <w:rPr>
          <w:rFonts w:hint="eastAsia"/>
          <w:szCs w:val="21"/>
        </w:rPr>
        <w:t>；</w:t>
      </w:r>
    </w:p>
    <w:p>
      <w:pPr>
        <w:spacing w:line="360" w:lineRule="exact"/>
        <w:ind w:firstLine="420" w:firstLineChars="200"/>
        <w:rPr>
          <w:rFonts w:hint="default"/>
          <w:szCs w:val="21"/>
          <w:lang w:val="en-US" w:eastAsia="zh-CN"/>
        </w:rPr>
      </w:pPr>
      <w:r>
        <w:rPr>
          <w:rFonts w:hint="eastAsia"/>
          <w:szCs w:val="21"/>
        </w:rPr>
        <w:t>④</w:t>
      </w:r>
      <w:r>
        <w:rPr>
          <w:rFonts w:hint="eastAsia"/>
          <w:szCs w:val="21"/>
          <w:lang w:val="en-US" w:eastAsia="zh-CN"/>
        </w:rPr>
        <w:t>业绩证明资料</w:t>
      </w:r>
    </w:p>
    <w:p>
      <w:pPr>
        <w:spacing w:line="360" w:lineRule="exact"/>
        <w:ind w:firstLine="420" w:firstLineChars="200"/>
        <w:rPr>
          <w:rFonts w:hint="eastAsia"/>
          <w:szCs w:val="21"/>
        </w:rPr>
      </w:pPr>
      <w:r>
        <w:rPr>
          <w:rFonts w:hint="eastAsia"/>
          <w:szCs w:val="21"/>
        </w:rPr>
        <w:t>⑤已标价报价清单。</w:t>
      </w:r>
    </w:p>
    <w:p>
      <w:pPr>
        <w:spacing w:line="360" w:lineRule="exact"/>
        <w:ind w:firstLine="420" w:firstLineChars="200"/>
        <w:rPr>
          <w:szCs w:val="21"/>
        </w:rPr>
      </w:pPr>
      <w:r>
        <w:rPr>
          <w:rFonts w:hint="eastAsia"/>
          <w:szCs w:val="21"/>
        </w:rPr>
        <w:t>3、竞争性比选</w:t>
      </w:r>
      <w:r>
        <w:rPr>
          <w:szCs w:val="21"/>
        </w:rPr>
        <w:t>响应文件的份数及编制要求</w:t>
      </w:r>
      <w:r>
        <w:rPr>
          <w:rFonts w:hint="eastAsia"/>
          <w:szCs w:val="21"/>
        </w:rPr>
        <w:t>：</w:t>
      </w:r>
    </w:p>
    <w:p>
      <w:pPr>
        <w:spacing w:line="360" w:lineRule="exact"/>
        <w:ind w:firstLine="420" w:firstLineChars="200"/>
      </w:pPr>
      <w:r>
        <w:rPr>
          <w:rFonts w:hint="eastAsia"/>
          <w:szCs w:val="21"/>
        </w:rPr>
        <w:t>竞争性比选响应文件</w:t>
      </w:r>
      <w:r>
        <w:rPr>
          <w:rFonts w:hint="eastAsia"/>
          <w:b/>
          <w:bCs/>
          <w:szCs w:val="21"/>
        </w:rPr>
        <w:t>1份</w:t>
      </w:r>
      <w:r>
        <w:rPr>
          <w:rFonts w:hint="eastAsia"/>
          <w:szCs w:val="21"/>
        </w:rPr>
        <w:t>，竞争性比选响应文件按竞争性比选文件中规定格式排版。</w:t>
      </w:r>
    </w:p>
    <w:p>
      <w:pPr>
        <w:numPr>
          <w:ilvl w:val="0"/>
          <w:numId w:val="2"/>
        </w:numPr>
        <w:spacing w:line="360" w:lineRule="auto"/>
        <w:rPr>
          <w:b/>
          <w:szCs w:val="21"/>
        </w:rPr>
      </w:pPr>
      <w:r>
        <w:rPr>
          <w:rFonts w:hint="eastAsia" w:ascii="宋体" w:hAnsi="宋体" w:cs="宋体"/>
          <w:b/>
          <w:szCs w:val="21"/>
        </w:rPr>
        <w:t>评标办法</w:t>
      </w:r>
      <w:r>
        <w:rPr>
          <w:rFonts w:hint="eastAsia" w:ascii="宋体" w:hAnsi="宋体" w:cs="宋体"/>
          <w:bCs/>
          <w:szCs w:val="21"/>
        </w:rPr>
        <w:t>：</w:t>
      </w:r>
      <w:r>
        <w:rPr>
          <w:rFonts w:hint="eastAsia" w:ascii="宋体" w:hAnsi="宋体"/>
          <w:bCs/>
          <w:szCs w:val="21"/>
        </w:rPr>
        <w:t>本项目采用经评审的最低</w:t>
      </w:r>
      <w:r>
        <w:rPr>
          <w:rFonts w:hint="eastAsia" w:ascii="宋体" w:hAnsi="宋体"/>
          <w:bCs/>
          <w:szCs w:val="21"/>
          <w:lang w:eastAsia="zh-CN"/>
        </w:rPr>
        <w:t>竞标</w:t>
      </w:r>
      <w:r>
        <w:rPr>
          <w:rFonts w:hint="eastAsia" w:ascii="宋体" w:hAnsi="宋体"/>
          <w:bCs/>
          <w:szCs w:val="21"/>
        </w:rPr>
        <w:t>价法</w:t>
      </w:r>
      <w:r>
        <w:rPr>
          <w:rFonts w:hint="eastAsia" w:ascii="宋体" w:hAnsi="宋体" w:cs="宋体"/>
          <w:bCs/>
          <w:szCs w:val="21"/>
        </w:rPr>
        <w:t>，</w:t>
      </w:r>
      <w:r>
        <w:rPr>
          <w:rFonts w:hint="eastAsia"/>
          <w:color w:val="000000"/>
          <w:szCs w:val="21"/>
          <w:highlight w:val="none"/>
          <w:lang w:eastAsia="zh-CN"/>
        </w:rPr>
        <w:t>评标委员会按</w:t>
      </w:r>
      <w:r>
        <w:rPr>
          <w:rFonts w:hint="eastAsia"/>
          <w:color w:val="0000FF"/>
          <w:szCs w:val="21"/>
          <w:highlight w:val="none"/>
          <w:lang w:val="en-US" w:eastAsia="zh-CN"/>
        </w:rPr>
        <w:t>符合比选人要求的</w:t>
      </w:r>
      <w:r>
        <w:rPr>
          <w:rFonts w:hint="eastAsia"/>
          <w:color w:val="000000"/>
          <w:szCs w:val="21"/>
          <w:highlight w:val="none"/>
          <w:lang w:eastAsia="zh-CN"/>
        </w:rPr>
        <w:t>竞标人报</w:t>
      </w:r>
      <w:r>
        <w:rPr>
          <w:rFonts w:hint="eastAsia"/>
          <w:color w:val="000000"/>
          <w:szCs w:val="21"/>
          <w:highlight w:val="none"/>
          <w:lang w:val="en-US" w:eastAsia="zh-CN"/>
        </w:rPr>
        <w:t>下浮比例值</w:t>
      </w:r>
      <w:r>
        <w:rPr>
          <w:rFonts w:hint="eastAsia"/>
        </w:rPr>
        <w:t>（a*0.7+b*0.3）</w:t>
      </w:r>
      <w:r>
        <w:rPr>
          <w:rFonts w:hint="eastAsia"/>
          <w:color w:val="000000"/>
          <w:szCs w:val="21"/>
          <w:highlight w:val="none"/>
          <w:lang w:eastAsia="zh-CN"/>
        </w:rPr>
        <w:t>由</w:t>
      </w:r>
      <w:r>
        <w:rPr>
          <w:rFonts w:hint="eastAsia"/>
          <w:color w:val="000000"/>
          <w:szCs w:val="21"/>
          <w:highlight w:val="none"/>
          <w:lang w:val="en-US" w:eastAsia="zh-CN"/>
        </w:rPr>
        <w:t>大</w:t>
      </w:r>
      <w:r>
        <w:rPr>
          <w:rFonts w:hint="eastAsia"/>
          <w:color w:val="000000"/>
          <w:szCs w:val="21"/>
          <w:highlight w:val="none"/>
          <w:lang w:eastAsia="zh-CN"/>
        </w:rPr>
        <w:t>到</w:t>
      </w:r>
      <w:r>
        <w:rPr>
          <w:rFonts w:hint="eastAsia"/>
          <w:color w:val="000000"/>
          <w:szCs w:val="21"/>
          <w:highlight w:val="none"/>
          <w:lang w:val="en-US" w:eastAsia="zh-CN"/>
        </w:rPr>
        <w:t>小</w:t>
      </w:r>
      <w:r>
        <w:rPr>
          <w:rFonts w:hint="eastAsia"/>
          <w:color w:val="000000"/>
          <w:szCs w:val="21"/>
          <w:highlight w:val="none"/>
          <w:lang w:eastAsia="zh-CN"/>
        </w:rPr>
        <w:t>的顺序进行评审。若出现最</w:t>
      </w:r>
      <w:r>
        <w:rPr>
          <w:rFonts w:hint="eastAsia"/>
          <w:color w:val="000000"/>
          <w:szCs w:val="21"/>
          <w:highlight w:val="none"/>
          <w:lang w:val="en-US" w:eastAsia="zh-CN"/>
        </w:rPr>
        <w:t>大比例下浮值</w:t>
      </w:r>
      <w:r>
        <w:rPr>
          <w:rFonts w:hint="eastAsia"/>
          <w:color w:val="000000"/>
          <w:szCs w:val="21"/>
          <w:highlight w:val="none"/>
          <w:lang w:eastAsia="zh-CN"/>
        </w:rPr>
        <w:t>相同时，则</w:t>
      </w:r>
      <w:r>
        <w:rPr>
          <w:rFonts w:hint="eastAsia"/>
          <w:color w:val="000000"/>
          <w:szCs w:val="21"/>
          <w:highlight w:val="none"/>
          <w:lang w:val="en-US" w:eastAsia="zh-CN"/>
        </w:rPr>
        <w:t>对</w:t>
      </w:r>
      <w:r>
        <w:rPr>
          <w:rFonts w:hint="eastAsia"/>
          <w:color w:val="000000"/>
          <w:szCs w:val="21"/>
          <w:highlight w:val="none"/>
          <w:lang w:eastAsia="zh-CN"/>
        </w:rPr>
        <w:t>最</w:t>
      </w:r>
      <w:r>
        <w:rPr>
          <w:rFonts w:hint="eastAsia"/>
          <w:color w:val="000000"/>
          <w:szCs w:val="21"/>
          <w:highlight w:val="none"/>
          <w:lang w:val="en-US" w:eastAsia="zh-CN"/>
        </w:rPr>
        <w:t>大比例下浮值</w:t>
      </w:r>
      <w:r>
        <w:rPr>
          <w:rFonts w:hint="eastAsia"/>
          <w:color w:val="000000"/>
          <w:szCs w:val="21"/>
          <w:highlight w:val="none"/>
          <w:lang w:eastAsia="zh-CN"/>
        </w:rPr>
        <w:t>相同</w:t>
      </w:r>
      <w:r>
        <w:rPr>
          <w:rFonts w:hint="eastAsia"/>
          <w:color w:val="000000"/>
          <w:szCs w:val="21"/>
          <w:highlight w:val="none"/>
          <w:lang w:val="en-US" w:eastAsia="zh-CN"/>
        </w:rPr>
        <w:t>的单位进行第二轮报价，</w:t>
      </w:r>
    </w:p>
    <w:p>
      <w:pPr>
        <w:spacing w:line="360" w:lineRule="exact"/>
        <w:rPr>
          <w:b/>
          <w:szCs w:val="21"/>
        </w:rPr>
      </w:pPr>
      <w:r>
        <w:rPr>
          <w:b/>
          <w:szCs w:val="21"/>
        </w:rPr>
        <w:t>五、</w:t>
      </w:r>
      <w:r>
        <w:rPr>
          <w:rFonts w:hint="eastAsia"/>
          <w:b/>
          <w:szCs w:val="21"/>
        </w:rPr>
        <w:t>竞争性比选</w:t>
      </w:r>
      <w:r>
        <w:rPr>
          <w:b/>
          <w:szCs w:val="21"/>
        </w:rPr>
        <w:t>须知</w:t>
      </w:r>
    </w:p>
    <w:p>
      <w:pPr>
        <w:spacing w:line="360" w:lineRule="exact"/>
        <w:ind w:firstLine="420" w:firstLineChars="200"/>
        <w:rPr>
          <w:rFonts w:ascii="宋体" w:hAnsi="宋体" w:cs="宋体"/>
          <w:szCs w:val="21"/>
        </w:rPr>
      </w:pPr>
      <w:r>
        <w:rPr>
          <w:rFonts w:hint="eastAsia" w:ascii="宋体" w:hAnsi="宋体" w:cs="宋体"/>
          <w:szCs w:val="21"/>
        </w:rPr>
        <w:t>（一）竞争性比选文件获取方式：凡愿意参加的潜在竞标人，从</w:t>
      </w:r>
      <w:r>
        <w:rPr>
          <w:rFonts w:hint="eastAsia" w:ascii="宋体" w:hAnsi="宋体" w:cs="宋体"/>
          <w:color w:val="0000FF"/>
          <w:szCs w:val="21"/>
          <w:lang w:eastAsia="zh-CN"/>
        </w:rPr>
        <w:t>本文件挂网</w:t>
      </w:r>
      <w:r>
        <w:rPr>
          <w:rFonts w:hint="eastAsia" w:ascii="宋体" w:hAnsi="宋体" w:cs="宋体"/>
          <w:szCs w:val="21"/>
        </w:rPr>
        <w:t>起至竞争性比选响应文件递交截止时间前，详见竞争性比选公告及结果公示将在重庆高速集团官网（</w:t>
      </w:r>
      <w:r>
        <w:rPr>
          <w:rFonts w:hint="eastAsia" w:ascii="宋体" w:hAnsi="宋体" w:cs="宋体"/>
          <w:szCs w:val="21"/>
        </w:rPr>
        <w:fldChar w:fldCharType="begin"/>
      </w:r>
      <w:r>
        <w:rPr>
          <w:rFonts w:hint="eastAsia" w:ascii="宋体" w:hAnsi="宋体" w:cs="宋体"/>
          <w:szCs w:val="21"/>
        </w:rPr>
        <w:instrText xml:space="preserve">INCLUDEPICTURE \d "C:\\Users\\Administrator\\AppData\\Roaming\\Tencent\\QQTempSys\\%W@GJ$ACOF(TYDYECOKVDYB.png" \* MERGEFORMATINET </w:instrText>
      </w:r>
      <w:r>
        <w:rPr>
          <w:rFonts w:hint="eastAsia" w:ascii="宋体" w:hAnsi="宋体" w:cs="宋体"/>
          <w:szCs w:val="21"/>
        </w:rPr>
        <w:fldChar w:fldCharType="separate"/>
      </w:r>
      <w:r>
        <w:rPr>
          <w:rFonts w:hint="eastAsia" w:ascii="宋体" w:hAnsi="宋体" w:cs="宋体"/>
          <w:szCs w:val="21"/>
        </w:rPr>
        <w:drawing>
          <wp:inline distT="0" distB="0" distL="114300" distR="114300">
            <wp:extent cx="190500" cy="142875"/>
            <wp:effectExtent l="0" t="0" r="0" b="9525"/>
            <wp:docPr id="2" name="图片 1"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IMG_257"/>
                    <pic:cNvPicPr>
                      <a:picLocks noChangeAspect="1"/>
                    </pic:cNvPicPr>
                  </pic:nvPicPr>
                  <pic:blipFill>
                    <a:blip r:embed="rId11"/>
                    <a:stretch>
                      <a:fillRect/>
                    </a:stretch>
                  </pic:blipFill>
                  <pic:spPr>
                    <a:xfrm>
                      <a:off x="0" y="0"/>
                      <a:ext cx="190500" cy="142875"/>
                    </a:xfrm>
                    <a:prstGeom prst="rect">
                      <a:avLst/>
                    </a:prstGeom>
                    <a:noFill/>
                    <a:ln>
                      <a:noFill/>
                    </a:ln>
                  </pic:spPr>
                </pic:pic>
              </a:graphicData>
            </a:graphic>
          </wp:inline>
        </w:drawing>
      </w:r>
      <w:r>
        <w:rPr>
          <w:rFonts w:hint="eastAsia" w:ascii="宋体" w:hAnsi="宋体" w:cs="宋体"/>
          <w:szCs w:val="21"/>
        </w:rPr>
        <w:fldChar w:fldCharType="end"/>
      </w:r>
      <w:r>
        <w:rPr>
          <w:rFonts w:hint="eastAsia" w:ascii="宋体" w:hAnsi="宋体" w:cs="宋体"/>
          <w:szCs w:val="21"/>
        </w:rPr>
        <w:t>http://www.cegc.com.cn/gw/newsInfoMenu.html?id=42&amp;key=2）、重庆高速公路集团有限公司招</w:t>
      </w:r>
      <w:r>
        <w:rPr>
          <w:rFonts w:hint="eastAsia" w:ascii="宋体" w:hAnsi="宋体" w:cs="宋体"/>
          <w:szCs w:val="21"/>
          <w:lang w:eastAsia="zh-CN"/>
        </w:rPr>
        <w:t>竞标</w:t>
      </w:r>
      <w:r>
        <w:rPr>
          <w:rFonts w:hint="eastAsia" w:ascii="宋体" w:hAnsi="宋体" w:cs="宋体"/>
          <w:szCs w:val="21"/>
        </w:rPr>
        <w:t>管理平台（</w:t>
      </w:r>
      <w:r>
        <w:rPr>
          <w:rFonts w:hint="eastAsia" w:ascii="宋体" w:hAnsi="宋体" w:cs="宋体"/>
          <w:szCs w:val="21"/>
        </w:rPr>
        <w:fldChar w:fldCharType="begin"/>
      </w:r>
      <w:r>
        <w:rPr>
          <w:rFonts w:hint="eastAsia" w:ascii="宋体" w:hAnsi="宋体" w:cs="宋体"/>
          <w:szCs w:val="21"/>
        </w:rPr>
        <w:instrText xml:space="preserve">INCLUDEPICTURE \d "C:\\Users\\Administrator\\AppData\\Roaming\\Tencent\\QQTempSys\\%W@GJ$ACOF(TYDYECOKVDYB.png" \* MERGEFORMATINET </w:instrText>
      </w:r>
      <w:r>
        <w:rPr>
          <w:rFonts w:hint="eastAsia" w:ascii="宋体" w:hAnsi="宋体" w:cs="宋体"/>
          <w:szCs w:val="21"/>
        </w:rPr>
        <w:fldChar w:fldCharType="separate"/>
      </w:r>
      <w:r>
        <w:rPr>
          <w:rFonts w:hint="eastAsia" w:ascii="宋体" w:hAnsi="宋体" w:cs="宋体"/>
          <w:szCs w:val="21"/>
        </w:rPr>
        <w:drawing>
          <wp:inline distT="0" distB="0" distL="114300" distR="114300">
            <wp:extent cx="190500" cy="142875"/>
            <wp:effectExtent l="0" t="0" r="0" b="9525"/>
            <wp:docPr id="3"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IMG_257"/>
                    <pic:cNvPicPr>
                      <a:picLocks noChangeAspect="1"/>
                    </pic:cNvPicPr>
                  </pic:nvPicPr>
                  <pic:blipFill>
                    <a:blip r:embed="rId11"/>
                    <a:stretch>
                      <a:fillRect/>
                    </a:stretch>
                  </pic:blipFill>
                  <pic:spPr>
                    <a:xfrm>
                      <a:off x="0" y="0"/>
                      <a:ext cx="190500" cy="142875"/>
                    </a:xfrm>
                    <a:prstGeom prst="rect">
                      <a:avLst/>
                    </a:prstGeom>
                    <a:noFill/>
                    <a:ln>
                      <a:noFill/>
                    </a:ln>
                  </pic:spPr>
                </pic:pic>
              </a:graphicData>
            </a:graphic>
          </wp:inline>
        </w:drawing>
      </w:r>
      <w:r>
        <w:rPr>
          <w:rFonts w:hint="eastAsia" w:ascii="宋体" w:hAnsi="宋体" w:cs="宋体"/>
          <w:szCs w:val="21"/>
        </w:rPr>
        <w:fldChar w:fldCharType="end"/>
      </w:r>
      <w:r>
        <w:rPr>
          <w:rFonts w:hint="eastAsia" w:ascii="宋体" w:hAnsi="宋体" w:cs="宋体"/>
          <w:szCs w:val="21"/>
        </w:rPr>
        <w:t>http://43.240.249.108:8088/PMS/）上发布的本项目竞争性比选公告中的获取方式自行下载。不管竞标人是否下载，均视为已知晓竞争性比选文件的全部内容和有关事宜。本项目不需要报名，直接</w:t>
      </w:r>
      <w:r>
        <w:rPr>
          <w:rFonts w:hint="eastAsia" w:ascii="宋体" w:hAnsi="宋体" w:cs="宋体"/>
          <w:szCs w:val="21"/>
          <w:lang w:eastAsia="zh-CN"/>
        </w:rPr>
        <w:t>竞标</w:t>
      </w:r>
      <w:r>
        <w:rPr>
          <w:rFonts w:hint="eastAsia" w:ascii="宋体" w:hAnsi="宋体" w:cs="宋体"/>
          <w:szCs w:val="21"/>
        </w:rPr>
        <w:t xml:space="preserve"> 。</w:t>
      </w:r>
    </w:p>
    <w:p>
      <w:pPr>
        <w:spacing w:line="360" w:lineRule="exact"/>
        <w:ind w:firstLine="420" w:firstLineChars="200"/>
        <w:rPr>
          <w:rFonts w:ascii="宋体" w:hAnsi="宋体" w:cs="宋体"/>
          <w:szCs w:val="21"/>
        </w:rPr>
      </w:pPr>
      <w:r>
        <w:rPr>
          <w:rFonts w:hint="eastAsia" w:ascii="宋体" w:hAnsi="宋体" w:cs="宋体"/>
          <w:szCs w:val="21"/>
        </w:rPr>
        <w:t>（二）竞争性比选公告及结果公示将在重庆高速集团官网</w:t>
      </w:r>
    </w:p>
    <w:p>
      <w:pPr>
        <w:spacing w:line="360" w:lineRule="exact"/>
        <w:rPr>
          <w:rFonts w:ascii="宋体" w:hAnsi="宋体" w:cs="宋体"/>
          <w:szCs w:val="21"/>
        </w:rPr>
      </w:pPr>
      <w:r>
        <w:rPr>
          <w:rFonts w:hint="eastAsia" w:ascii="宋体" w:hAnsi="宋体" w:cs="宋体"/>
          <w:szCs w:val="21"/>
        </w:rPr>
        <w:t>（</w:t>
      </w:r>
      <w:r>
        <w:rPr>
          <w:rFonts w:hint="eastAsia" w:ascii="宋体" w:hAnsi="宋体" w:cs="宋体"/>
          <w:szCs w:val="21"/>
        </w:rPr>
        <w:fldChar w:fldCharType="begin"/>
      </w:r>
      <w:r>
        <w:rPr>
          <w:rFonts w:hint="eastAsia" w:ascii="宋体" w:hAnsi="宋体" w:cs="宋体"/>
          <w:szCs w:val="21"/>
        </w:rPr>
        <w:instrText xml:space="preserve">INCLUDEPICTURE \d "C:\\Users\\Administrator\\AppData\\Roaming\\Tencent\\QQTempSys\\%W@GJ$ACOF(TYDYECOKVDYB.png" \* MERGEFORMATINET </w:instrText>
      </w:r>
      <w:r>
        <w:rPr>
          <w:rFonts w:hint="eastAsia" w:ascii="宋体" w:hAnsi="宋体" w:cs="宋体"/>
          <w:szCs w:val="21"/>
        </w:rPr>
        <w:fldChar w:fldCharType="separate"/>
      </w:r>
      <w:r>
        <w:rPr>
          <w:rFonts w:hint="eastAsia" w:ascii="宋体" w:hAnsi="宋体" w:cs="宋体"/>
          <w:szCs w:val="21"/>
        </w:rPr>
        <w:drawing>
          <wp:inline distT="0" distB="0" distL="114300" distR="114300">
            <wp:extent cx="190500" cy="142875"/>
            <wp:effectExtent l="0" t="0" r="0" b="9525"/>
            <wp:docPr id="1" name="图片 3"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IMG_257"/>
                    <pic:cNvPicPr>
                      <a:picLocks noChangeAspect="1"/>
                    </pic:cNvPicPr>
                  </pic:nvPicPr>
                  <pic:blipFill>
                    <a:blip r:embed="rId11"/>
                    <a:stretch>
                      <a:fillRect/>
                    </a:stretch>
                  </pic:blipFill>
                  <pic:spPr>
                    <a:xfrm>
                      <a:off x="0" y="0"/>
                      <a:ext cx="190500" cy="142875"/>
                    </a:xfrm>
                    <a:prstGeom prst="rect">
                      <a:avLst/>
                    </a:prstGeom>
                    <a:noFill/>
                    <a:ln>
                      <a:noFill/>
                    </a:ln>
                  </pic:spPr>
                </pic:pic>
              </a:graphicData>
            </a:graphic>
          </wp:inline>
        </w:drawing>
      </w:r>
      <w:r>
        <w:rPr>
          <w:rFonts w:hint="eastAsia" w:ascii="宋体" w:hAnsi="宋体" w:cs="宋体"/>
          <w:szCs w:val="21"/>
        </w:rPr>
        <w:fldChar w:fldCharType="end"/>
      </w:r>
      <w:r>
        <w:rPr>
          <w:rFonts w:hint="eastAsia" w:ascii="宋体" w:hAnsi="宋体" w:cs="宋体"/>
          <w:szCs w:val="21"/>
        </w:rPr>
        <w:t>http://www.cegc.com.cn/gw/newsInfoMenu.html?id=42&amp;key=2）、重庆高速公路集团有限公司招</w:t>
      </w:r>
      <w:r>
        <w:rPr>
          <w:rFonts w:hint="eastAsia" w:ascii="宋体" w:hAnsi="宋体" w:cs="宋体"/>
          <w:szCs w:val="21"/>
          <w:lang w:eastAsia="zh-CN"/>
        </w:rPr>
        <w:t>竞标</w:t>
      </w:r>
      <w:r>
        <w:rPr>
          <w:rFonts w:hint="eastAsia" w:ascii="宋体" w:hAnsi="宋体" w:cs="宋体"/>
          <w:szCs w:val="21"/>
        </w:rPr>
        <w:t>管理平台（</w:t>
      </w:r>
      <w:r>
        <w:rPr>
          <w:rFonts w:hint="eastAsia" w:ascii="宋体" w:hAnsi="宋体" w:cs="宋体"/>
          <w:szCs w:val="21"/>
        </w:rPr>
        <w:fldChar w:fldCharType="begin"/>
      </w:r>
      <w:r>
        <w:rPr>
          <w:rFonts w:hint="eastAsia" w:ascii="宋体" w:hAnsi="宋体" w:cs="宋体"/>
          <w:szCs w:val="21"/>
        </w:rPr>
        <w:instrText xml:space="preserve">INCLUDEPICTURE \d "C:\\Users\\Administrator\\AppData\\Roaming\\Tencent\\QQTempSys\\%W@GJ$ACOF(TYDYECOKVDYB.png" \* MERGEFORMATINET </w:instrText>
      </w:r>
      <w:r>
        <w:rPr>
          <w:rFonts w:hint="eastAsia" w:ascii="宋体" w:hAnsi="宋体" w:cs="宋体"/>
          <w:szCs w:val="21"/>
        </w:rPr>
        <w:fldChar w:fldCharType="separate"/>
      </w:r>
      <w:r>
        <w:rPr>
          <w:rFonts w:hint="eastAsia" w:ascii="宋体" w:hAnsi="宋体" w:cs="宋体"/>
          <w:szCs w:val="21"/>
        </w:rPr>
        <w:drawing>
          <wp:inline distT="0" distB="0" distL="114300" distR="114300">
            <wp:extent cx="190500" cy="142875"/>
            <wp:effectExtent l="0" t="0" r="0" b="9525"/>
            <wp:docPr id="4" name="图片 4"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IMG_257"/>
                    <pic:cNvPicPr>
                      <a:picLocks noChangeAspect="1"/>
                    </pic:cNvPicPr>
                  </pic:nvPicPr>
                  <pic:blipFill>
                    <a:blip r:embed="rId11"/>
                    <a:stretch>
                      <a:fillRect/>
                    </a:stretch>
                  </pic:blipFill>
                  <pic:spPr>
                    <a:xfrm>
                      <a:off x="0" y="0"/>
                      <a:ext cx="190500" cy="142875"/>
                    </a:xfrm>
                    <a:prstGeom prst="rect">
                      <a:avLst/>
                    </a:prstGeom>
                    <a:noFill/>
                    <a:ln>
                      <a:noFill/>
                    </a:ln>
                  </pic:spPr>
                </pic:pic>
              </a:graphicData>
            </a:graphic>
          </wp:inline>
        </w:drawing>
      </w:r>
      <w:r>
        <w:rPr>
          <w:rFonts w:hint="eastAsia" w:ascii="宋体" w:hAnsi="宋体" w:cs="宋体"/>
          <w:szCs w:val="21"/>
        </w:rPr>
        <w:fldChar w:fldCharType="end"/>
      </w:r>
      <w:r>
        <w:rPr>
          <w:rFonts w:hint="eastAsia" w:ascii="宋体" w:hAnsi="宋体" w:cs="宋体"/>
          <w:szCs w:val="21"/>
        </w:rPr>
        <w:t>http://43.240.249.108:8088/PMS/）上发布。</w:t>
      </w:r>
    </w:p>
    <w:p>
      <w:pPr>
        <w:spacing w:line="360" w:lineRule="exact"/>
        <w:ind w:firstLine="420" w:firstLineChars="200"/>
        <w:rPr>
          <w:rFonts w:ascii="宋体" w:hAnsi="宋体" w:cs="宋体"/>
          <w:szCs w:val="21"/>
        </w:rPr>
      </w:pPr>
      <w:r>
        <w:rPr>
          <w:rFonts w:hint="eastAsia" w:ascii="宋体" w:hAnsi="宋体" w:cs="宋体"/>
          <w:szCs w:val="21"/>
        </w:rPr>
        <w:t>（三）竞争性比选响应文件递交截止地点：重庆通力高速公路养护工程有限公司314办公室（重庆市渝北区新南路52号）。</w:t>
      </w:r>
    </w:p>
    <w:p>
      <w:pPr>
        <w:spacing w:line="360" w:lineRule="exact"/>
        <w:ind w:firstLine="420" w:firstLineChars="200"/>
        <w:rPr>
          <w:rFonts w:ascii="宋体" w:hAnsi="宋体" w:cs="宋体"/>
          <w:szCs w:val="21"/>
        </w:rPr>
      </w:pPr>
      <w:r>
        <w:rPr>
          <w:rFonts w:hint="eastAsia" w:ascii="宋体" w:hAnsi="宋体" w:cs="宋体"/>
          <w:szCs w:val="21"/>
        </w:rPr>
        <w:t>（四）竞争性比选响应文件递交截止时间：</w:t>
      </w:r>
      <w:r>
        <w:rPr>
          <w:rFonts w:hint="eastAsia" w:ascii="宋体" w:hAnsi="宋体" w:cs="宋体"/>
          <w:color w:val="FF0000"/>
          <w:szCs w:val="21"/>
        </w:rPr>
        <w:t>2020年</w:t>
      </w:r>
      <w:r>
        <w:rPr>
          <w:rFonts w:hint="eastAsia" w:ascii="宋体" w:hAnsi="宋体" w:cs="宋体"/>
          <w:color w:val="FF0000"/>
          <w:szCs w:val="21"/>
          <w:u w:val="single"/>
        </w:rPr>
        <w:t xml:space="preserve">  </w:t>
      </w:r>
      <w:r>
        <w:rPr>
          <w:rFonts w:hint="eastAsia" w:ascii="宋体" w:hAnsi="宋体" w:cs="宋体"/>
          <w:color w:val="FF0000"/>
          <w:szCs w:val="21"/>
          <w:u w:val="single"/>
          <w:lang w:val="en-US" w:eastAsia="zh-CN"/>
        </w:rPr>
        <w:t>9</w:t>
      </w:r>
      <w:r>
        <w:rPr>
          <w:rFonts w:hint="eastAsia" w:ascii="宋体" w:hAnsi="宋体" w:cs="宋体"/>
          <w:color w:val="FF0000"/>
          <w:szCs w:val="21"/>
          <w:u w:val="single"/>
        </w:rPr>
        <w:t xml:space="preserve"> </w:t>
      </w:r>
      <w:r>
        <w:rPr>
          <w:rFonts w:hint="eastAsia" w:ascii="宋体" w:hAnsi="宋体" w:cs="宋体"/>
          <w:color w:val="FF0000"/>
          <w:szCs w:val="21"/>
        </w:rPr>
        <w:t>月</w:t>
      </w:r>
      <w:r>
        <w:rPr>
          <w:rFonts w:hint="eastAsia" w:ascii="宋体" w:hAnsi="宋体" w:cs="宋体"/>
          <w:color w:val="FF0000"/>
          <w:szCs w:val="21"/>
          <w:u w:val="single"/>
        </w:rPr>
        <w:t xml:space="preserve"> </w:t>
      </w:r>
      <w:r>
        <w:rPr>
          <w:rFonts w:hint="eastAsia" w:ascii="宋体" w:hAnsi="宋体" w:cs="宋体"/>
          <w:color w:val="FF0000"/>
          <w:szCs w:val="21"/>
          <w:u w:val="single"/>
          <w:lang w:val="en-US" w:eastAsia="zh-CN"/>
        </w:rPr>
        <w:t>11</w:t>
      </w:r>
      <w:r>
        <w:rPr>
          <w:rFonts w:hint="eastAsia" w:ascii="宋体" w:hAnsi="宋体" w:cs="宋体"/>
          <w:color w:val="FF0000"/>
          <w:szCs w:val="21"/>
          <w:u w:val="single"/>
        </w:rPr>
        <w:t xml:space="preserve"> </w:t>
      </w:r>
      <w:r>
        <w:rPr>
          <w:rFonts w:hint="eastAsia" w:ascii="宋体" w:hAnsi="宋体" w:cs="宋体"/>
          <w:color w:val="FF0000"/>
          <w:szCs w:val="21"/>
          <w:u w:val="single"/>
          <w:lang w:val="en-US" w:eastAsia="zh-CN"/>
        </w:rPr>
        <w:t xml:space="preserve"> </w:t>
      </w:r>
      <w:r>
        <w:rPr>
          <w:rFonts w:hint="eastAsia" w:ascii="宋体" w:hAnsi="宋体" w:cs="宋体"/>
          <w:color w:val="FF0000"/>
          <w:szCs w:val="21"/>
        </w:rPr>
        <w:t>日</w:t>
      </w:r>
      <w:r>
        <w:rPr>
          <w:rFonts w:hint="eastAsia" w:ascii="宋体" w:hAnsi="宋体" w:cs="宋体"/>
          <w:color w:val="FF0000"/>
          <w:szCs w:val="21"/>
          <w:lang w:val="en-US" w:eastAsia="zh-CN"/>
        </w:rPr>
        <w:t>下</w:t>
      </w:r>
      <w:r>
        <w:rPr>
          <w:rFonts w:hint="eastAsia" w:ascii="宋体" w:hAnsi="宋体" w:cs="宋体"/>
          <w:color w:val="FF0000"/>
          <w:szCs w:val="21"/>
        </w:rPr>
        <w:t>午</w:t>
      </w:r>
      <w:r>
        <w:rPr>
          <w:rFonts w:hint="eastAsia" w:ascii="宋体" w:hAnsi="宋体" w:cs="宋体"/>
          <w:color w:val="FF0000"/>
          <w:szCs w:val="21"/>
          <w:u w:val="single"/>
        </w:rPr>
        <w:t xml:space="preserve"> </w:t>
      </w:r>
      <w:r>
        <w:rPr>
          <w:rFonts w:hint="eastAsia" w:ascii="宋体" w:hAnsi="宋体" w:cs="宋体"/>
          <w:color w:val="FF0000"/>
          <w:szCs w:val="21"/>
          <w:u w:val="single"/>
          <w:lang w:val="en-US" w:eastAsia="zh-CN"/>
        </w:rPr>
        <w:t xml:space="preserve">14 </w:t>
      </w:r>
      <w:r>
        <w:rPr>
          <w:rFonts w:hint="eastAsia" w:ascii="宋体" w:hAnsi="宋体" w:cs="宋体"/>
          <w:color w:val="FF0000"/>
          <w:szCs w:val="21"/>
          <w:u w:val="single"/>
        </w:rPr>
        <w:t xml:space="preserve"> </w:t>
      </w:r>
      <w:r>
        <w:rPr>
          <w:rFonts w:hint="eastAsia" w:ascii="宋体" w:hAnsi="宋体" w:cs="宋体"/>
          <w:color w:val="FF0000"/>
          <w:szCs w:val="21"/>
        </w:rPr>
        <w:t>时</w:t>
      </w:r>
      <w:r>
        <w:rPr>
          <w:rFonts w:hint="eastAsia" w:ascii="宋体" w:hAnsi="宋体" w:cs="宋体"/>
          <w:color w:val="FF0000"/>
          <w:szCs w:val="21"/>
          <w:u w:val="single"/>
        </w:rPr>
        <w:t xml:space="preserve"> </w:t>
      </w:r>
      <w:r>
        <w:rPr>
          <w:rFonts w:hint="eastAsia" w:ascii="宋体" w:hAnsi="宋体" w:cs="宋体"/>
          <w:color w:val="FF0000"/>
          <w:szCs w:val="21"/>
          <w:u w:val="single"/>
          <w:lang w:val="en-US" w:eastAsia="zh-CN"/>
        </w:rPr>
        <w:t xml:space="preserve"> 00 </w:t>
      </w:r>
      <w:r>
        <w:rPr>
          <w:rFonts w:hint="eastAsia" w:ascii="宋体" w:hAnsi="宋体" w:cs="宋体"/>
          <w:color w:val="FF0000"/>
          <w:szCs w:val="21"/>
          <w:u w:val="single"/>
        </w:rPr>
        <w:t xml:space="preserve"> </w:t>
      </w:r>
      <w:r>
        <w:rPr>
          <w:rFonts w:hint="eastAsia" w:ascii="宋体" w:hAnsi="宋体" w:cs="宋体"/>
          <w:color w:val="FF0000"/>
          <w:szCs w:val="21"/>
        </w:rPr>
        <w:t>分</w:t>
      </w:r>
      <w:r>
        <w:rPr>
          <w:rFonts w:hint="eastAsia" w:ascii="宋体" w:hAnsi="宋体" w:cs="宋体"/>
          <w:szCs w:val="21"/>
        </w:rPr>
        <w:t>。</w:t>
      </w:r>
    </w:p>
    <w:p>
      <w:pPr>
        <w:spacing w:line="360" w:lineRule="exact"/>
        <w:ind w:firstLine="420" w:firstLineChars="200"/>
        <w:rPr>
          <w:rFonts w:ascii="宋体" w:hAnsi="宋体" w:cs="宋体"/>
          <w:szCs w:val="21"/>
        </w:rPr>
      </w:pPr>
      <w:r>
        <w:rPr>
          <w:rFonts w:hint="eastAsia" w:ascii="宋体" w:hAnsi="宋体" w:cs="宋体"/>
          <w:szCs w:val="21"/>
        </w:rPr>
        <w:t>（五）各竞标人应根据本次竞争性比选的具体要求，编制规范的竞争性比选响应文件（竞争性比选响应文件，要求填写规范，密封完好并在封口处加盖公章，所有竞争性比选响应文件均只能作一次性提交，提交后不得更改）。</w:t>
      </w:r>
    </w:p>
    <w:p>
      <w:pPr>
        <w:spacing w:line="360" w:lineRule="exact"/>
        <w:ind w:firstLine="420" w:firstLineChars="200"/>
        <w:rPr>
          <w:rFonts w:ascii="宋体" w:hAnsi="宋体" w:cs="宋体"/>
          <w:szCs w:val="21"/>
        </w:rPr>
      </w:pPr>
      <w:r>
        <w:rPr>
          <w:rFonts w:hint="eastAsia" w:ascii="宋体" w:hAnsi="宋体" w:cs="宋体"/>
          <w:szCs w:val="21"/>
        </w:rPr>
        <w:t>（六）密封要求：</w:t>
      </w:r>
    </w:p>
    <w:p>
      <w:pPr>
        <w:spacing w:line="360" w:lineRule="exact"/>
        <w:ind w:left="420" w:leftChars="200" w:firstLine="0" w:firstLineChars="0"/>
        <w:rPr>
          <w:rFonts w:ascii="宋体" w:hAnsi="宋体" w:cs="宋体"/>
          <w:szCs w:val="21"/>
          <w:u w:val="single"/>
        </w:rPr>
      </w:pPr>
      <w:r>
        <w:rPr>
          <w:rFonts w:hint="eastAsia" w:ascii="宋体" w:hAnsi="宋体" w:cs="宋体"/>
          <w:szCs w:val="21"/>
        </w:rPr>
        <w:t>按第三条要求制作的竞争性比选响应文件，将竞争性比选响应文件密封到一个封套中，再在封套上写明：</w:t>
      </w:r>
      <w:r>
        <w:rPr>
          <w:rFonts w:hint="eastAsia"/>
          <w:szCs w:val="21"/>
          <w:u w:val="single"/>
        </w:rPr>
        <w:t>重庆通力高速公路养护工程有限公司</w:t>
      </w:r>
      <w:r>
        <w:rPr>
          <w:rFonts w:hint="eastAsia" w:ascii="宋体" w:hAnsi="宋体" w:cs="宋体"/>
          <w:szCs w:val="21"/>
          <w:u w:val="single"/>
          <w:lang w:val="en-US" w:eastAsia="zh-CN"/>
        </w:rPr>
        <w:t>梁忠高速公路日常养护工程劳务协作项目（第二次）</w:t>
      </w:r>
      <w:r>
        <w:rPr>
          <w:rFonts w:hint="eastAsia" w:ascii="宋体" w:hAnsi="宋体" w:cs="宋体"/>
          <w:szCs w:val="21"/>
          <w:u w:val="single"/>
        </w:rPr>
        <w:t>竞争性比选响应性文件</w:t>
      </w:r>
      <w:r>
        <w:rPr>
          <w:rFonts w:hint="eastAsia" w:ascii="宋体" w:hAnsi="宋体" w:cs="宋体"/>
          <w:szCs w:val="21"/>
          <w:u w:val="single"/>
          <w:lang w:val="en-US" w:eastAsia="zh-CN"/>
        </w:rPr>
        <w:t xml:space="preserve"> </w:t>
      </w:r>
      <w:r>
        <w:rPr>
          <w:rFonts w:hint="eastAsia" w:ascii="宋体" w:hAnsi="宋体" w:cs="宋体"/>
          <w:szCs w:val="21"/>
          <w:u w:val="single"/>
        </w:rPr>
        <w:t>在</w:t>
      </w:r>
      <w:r>
        <w:rPr>
          <w:rFonts w:hint="eastAsia" w:ascii="宋体" w:hAnsi="宋体" w:cs="宋体"/>
          <w:color w:val="FF0000"/>
          <w:szCs w:val="21"/>
          <w:u w:val="single"/>
        </w:rPr>
        <w:t>2020年</w:t>
      </w:r>
      <w:r>
        <w:rPr>
          <w:rFonts w:hint="eastAsia" w:ascii="宋体" w:hAnsi="宋体" w:cs="宋体"/>
          <w:color w:val="FF0000"/>
          <w:szCs w:val="21"/>
          <w:u w:val="single"/>
          <w:lang w:val="en-US" w:eastAsia="zh-CN"/>
        </w:rPr>
        <w:t xml:space="preserve"> 9</w:t>
      </w:r>
      <w:r>
        <w:rPr>
          <w:rFonts w:hint="eastAsia" w:ascii="宋体" w:hAnsi="宋体" w:cs="宋体"/>
          <w:color w:val="FF0000"/>
          <w:szCs w:val="21"/>
          <w:u w:val="single"/>
        </w:rPr>
        <w:t xml:space="preserve"> 月 </w:t>
      </w:r>
      <w:r>
        <w:rPr>
          <w:rFonts w:hint="eastAsia" w:ascii="宋体" w:hAnsi="宋体" w:cs="宋体"/>
          <w:color w:val="FF0000"/>
          <w:szCs w:val="21"/>
          <w:u w:val="single"/>
          <w:lang w:val="en-US" w:eastAsia="zh-CN"/>
        </w:rPr>
        <w:t>11</w:t>
      </w:r>
      <w:r>
        <w:rPr>
          <w:rFonts w:hint="eastAsia" w:ascii="宋体" w:hAnsi="宋体" w:cs="宋体"/>
          <w:color w:val="FF0000"/>
          <w:szCs w:val="21"/>
          <w:u w:val="single"/>
        </w:rPr>
        <w:t xml:space="preserve"> 日</w:t>
      </w:r>
      <w:r>
        <w:rPr>
          <w:rFonts w:hint="eastAsia" w:ascii="宋体" w:hAnsi="宋体" w:cs="宋体"/>
          <w:color w:val="FF0000"/>
          <w:szCs w:val="21"/>
          <w:u w:val="single"/>
          <w:lang w:val="en-US" w:eastAsia="zh-CN"/>
        </w:rPr>
        <w:t>下</w:t>
      </w:r>
      <w:r>
        <w:rPr>
          <w:rFonts w:hint="eastAsia" w:ascii="宋体" w:hAnsi="宋体" w:cs="宋体"/>
          <w:color w:val="FF0000"/>
          <w:szCs w:val="21"/>
          <w:u w:val="single"/>
        </w:rPr>
        <w:t xml:space="preserve">午 </w:t>
      </w:r>
      <w:r>
        <w:rPr>
          <w:rFonts w:hint="eastAsia" w:ascii="宋体" w:hAnsi="宋体" w:cs="宋体"/>
          <w:color w:val="FF0000"/>
          <w:szCs w:val="21"/>
          <w:u w:val="single"/>
          <w:lang w:val="en-US" w:eastAsia="zh-CN"/>
        </w:rPr>
        <w:t xml:space="preserve">14 </w:t>
      </w:r>
      <w:r>
        <w:rPr>
          <w:rFonts w:hint="eastAsia" w:ascii="宋体" w:hAnsi="宋体" w:cs="宋体"/>
          <w:color w:val="FF0000"/>
          <w:szCs w:val="21"/>
          <w:u w:val="single"/>
        </w:rPr>
        <w:t xml:space="preserve"> 时</w:t>
      </w:r>
      <w:r>
        <w:rPr>
          <w:rFonts w:hint="eastAsia" w:ascii="宋体" w:hAnsi="宋体" w:cs="宋体"/>
          <w:color w:val="FF0000"/>
          <w:szCs w:val="21"/>
          <w:u w:val="single"/>
          <w:lang w:val="en-US" w:eastAsia="zh-CN"/>
        </w:rPr>
        <w:t xml:space="preserve"> 00</w:t>
      </w:r>
      <w:r>
        <w:rPr>
          <w:rFonts w:hint="eastAsia" w:ascii="宋体" w:hAnsi="宋体" w:cs="宋体"/>
          <w:color w:val="FF0000"/>
          <w:szCs w:val="21"/>
          <w:u w:val="single"/>
        </w:rPr>
        <w:t xml:space="preserve"> 分前不</w:t>
      </w:r>
      <w:r>
        <w:rPr>
          <w:rFonts w:hint="eastAsia" w:ascii="宋体" w:hAnsi="宋体" w:cs="宋体"/>
          <w:szCs w:val="21"/>
          <w:u w:val="single"/>
        </w:rPr>
        <w:t>得开启。</w:t>
      </w:r>
    </w:p>
    <w:p>
      <w:pPr>
        <w:spacing w:line="360" w:lineRule="exact"/>
        <w:ind w:firstLine="420" w:firstLineChars="200"/>
        <w:jc w:val="left"/>
        <w:rPr>
          <w:szCs w:val="21"/>
        </w:rPr>
      </w:pPr>
      <w:r>
        <w:rPr>
          <w:rFonts w:hint="eastAsia" w:ascii="宋体" w:hAnsi="宋体" w:cs="宋体"/>
          <w:szCs w:val="21"/>
        </w:rPr>
        <w:t>（七）</w:t>
      </w:r>
      <w:r>
        <w:rPr>
          <w:rFonts w:hint="eastAsia"/>
          <w:szCs w:val="21"/>
        </w:rPr>
        <w:t>廉政约定：</w:t>
      </w:r>
    </w:p>
    <w:p>
      <w:pPr>
        <w:spacing w:line="360" w:lineRule="exact"/>
        <w:ind w:firstLine="420" w:firstLineChars="200"/>
        <w:rPr>
          <w:szCs w:val="21"/>
        </w:rPr>
      </w:pPr>
      <w:r>
        <w:rPr>
          <w:rFonts w:hint="eastAsia"/>
          <w:szCs w:val="21"/>
        </w:rPr>
        <w:t>为杜绝商业贿赂现象，共同营造公平、公正的竞争环境，敬请各竞标人在参与竞标报价过程中，将竞争性</w:t>
      </w:r>
      <w:r>
        <w:rPr>
          <w:rFonts w:hint="eastAsia"/>
          <w:szCs w:val="21"/>
          <w:lang w:eastAsia="zh-CN"/>
        </w:rPr>
        <w:t>甲方</w:t>
      </w:r>
      <w:r>
        <w:rPr>
          <w:rFonts w:hint="eastAsia"/>
          <w:szCs w:val="21"/>
        </w:rPr>
        <w:t>明示或暗示要求宴请、招待，或索取礼金、礼品、礼券、其他利益，或故意刁难、显失公平现象，向我司纪检监察人员进行举报。具体举报渠道告知如下：</w:t>
      </w:r>
    </w:p>
    <w:p>
      <w:pPr>
        <w:spacing w:line="360" w:lineRule="exact"/>
        <w:ind w:firstLine="420" w:firstLineChars="200"/>
        <w:rPr>
          <w:szCs w:val="21"/>
        </w:rPr>
      </w:pPr>
      <w:r>
        <w:rPr>
          <w:rFonts w:hint="eastAsia"/>
          <w:szCs w:val="21"/>
        </w:rPr>
        <w:t>举报电话及联系人：谢甜甜    举报传真：023-89187977</w:t>
      </w:r>
    </w:p>
    <w:p>
      <w:pPr>
        <w:spacing w:line="360" w:lineRule="exact"/>
        <w:ind w:firstLine="420" w:firstLineChars="200"/>
        <w:rPr>
          <w:szCs w:val="21"/>
        </w:rPr>
      </w:pPr>
      <w:r>
        <w:rPr>
          <w:rFonts w:hint="eastAsia"/>
          <w:szCs w:val="21"/>
        </w:rPr>
        <w:t>我司承诺：对所有举报信息及时调查处理，对举报来源严格保守秘密，对举报单位因举报所可能遭受的利益损害采取特别措施予以保护。</w:t>
      </w:r>
    </w:p>
    <w:p>
      <w:pPr>
        <w:spacing w:line="360" w:lineRule="exact"/>
        <w:ind w:firstLine="420" w:firstLineChars="200"/>
        <w:rPr>
          <w:szCs w:val="21"/>
        </w:rPr>
      </w:pPr>
      <w:r>
        <w:rPr>
          <w:rFonts w:hint="eastAsia"/>
          <w:szCs w:val="21"/>
        </w:rPr>
        <w:t>（八）采购合同（附后）：</w:t>
      </w:r>
    </w:p>
    <w:p>
      <w:pPr>
        <w:spacing w:line="360" w:lineRule="exact"/>
        <w:ind w:firstLine="420" w:firstLineChars="200"/>
        <w:jc w:val="left"/>
        <w:rPr>
          <w:rFonts w:ascii="宋体" w:hAnsi="宋体" w:cs="宋体"/>
          <w:szCs w:val="21"/>
        </w:rPr>
      </w:pPr>
      <w:r>
        <w:rPr>
          <w:rFonts w:hint="eastAsia" w:ascii="宋体" w:hAnsi="宋体" w:cs="宋体"/>
          <w:szCs w:val="21"/>
        </w:rPr>
        <w:t>（九）比选人联系方式：</w:t>
      </w:r>
    </w:p>
    <w:p>
      <w:pPr>
        <w:spacing w:line="360" w:lineRule="exact"/>
        <w:ind w:firstLine="420" w:firstLineChars="200"/>
        <w:jc w:val="left"/>
        <w:rPr>
          <w:rFonts w:ascii="宋体" w:hAnsi="宋体" w:cs="宋体"/>
          <w:szCs w:val="21"/>
        </w:rPr>
      </w:pPr>
      <w:r>
        <w:rPr>
          <w:rFonts w:hint="eastAsia" w:ascii="宋体" w:hAnsi="宋体" w:cs="宋体"/>
          <w:szCs w:val="21"/>
        </w:rPr>
        <w:t>比选人：重庆通力高速公路养护工程有限公司</w:t>
      </w:r>
    </w:p>
    <w:p>
      <w:pPr>
        <w:spacing w:line="360" w:lineRule="exact"/>
        <w:ind w:firstLine="420" w:firstLineChars="200"/>
        <w:jc w:val="left"/>
        <w:rPr>
          <w:rFonts w:ascii="宋体" w:hAnsi="宋体" w:cs="宋体"/>
          <w:szCs w:val="21"/>
        </w:rPr>
      </w:pPr>
      <w:r>
        <w:rPr>
          <w:rFonts w:hint="eastAsia" w:ascii="宋体" w:hAnsi="宋体" w:cs="宋体"/>
          <w:szCs w:val="21"/>
        </w:rPr>
        <w:t>地址：重庆市渝北区新南路52号</w:t>
      </w:r>
    </w:p>
    <w:p>
      <w:pPr>
        <w:spacing w:line="360" w:lineRule="exact"/>
        <w:ind w:firstLine="420" w:firstLineChars="200"/>
        <w:jc w:val="left"/>
        <w:rPr>
          <w:rFonts w:hint="default" w:ascii="宋体" w:hAnsi="宋体" w:eastAsia="宋体" w:cs="宋体"/>
          <w:szCs w:val="21"/>
          <w:lang w:val="en-US" w:eastAsia="zh-CN"/>
        </w:rPr>
      </w:pPr>
      <w:r>
        <w:rPr>
          <w:rFonts w:hint="eastAsia" w:ascii="宋体" w:hAnsi="宋体" w:cs="宋体"/>
          <w:szCs w:val="21"/>
        </w:rPr>
        <w:t>联系人：刘老师      电话：023-89063871</w:t>
      </w:r>
      <w:r>
        <w:rPr>
          <w:rFonts w:hint="eastAsia" w:ascii="宋体" w:hAnsi="宋体"/>
          <w:snapToGrid w:val="0"/>
          <w:kern w:val="0"/>
          <w:szCs w:val="21"/>
        </w:rPr>
        <w:t xml:space="preserve">       </w:t>
      </w:r>
      <w:r>
        <w:rPr>
          <w:rFonts w:hint="eastAsia" w:ascii="宋体" w:hAnsi="宋体"/>
          <w:snapToGrid w:val="0"/>
          <w:kern w:val="0"/>
          <w:szCs w:val="21"/>
          <w:lang w:val="en-US" w:eastAsia="zh-CN"/>
        </w:rPr>
        <w:t>郑</w:t>
      </w:r>
      <w:r>
        <w:rPr>
          <w:rFonts w:hint="eastAsia" w:ascii="宋体" w:hAnsi="宋体"/>
          <w:snapToGrid w:val="0"/>
          <w:kern w:val="0"/>
          <w:szCs w:val="21"/>
        </w:rPr>
        <w:t>老师 电话：</w:t>
      </w:r>
      <w:r>
        <w:rPr>
          <w:rFonts w:hint="eastAsia" w:ascii="宋体" w:hAnsi="宋体"/>
          <w:snapToGrid w:val="0"/>
          <w:kern w:val="0"/>
          <w:szCs w:val="21"/>
          <w:lang w:val="en-US" w:eastAsia="zh-CN"/>
        </w:rPr>
        <w:t>15178718901</w:t>
      </w:r>
    </w:p>
    <w:p>
      <w:pPr>
        <w:spacing w:line="400" w:lineRule="exact"/>
        <w:rPr>
          <w:b/>
          <w:sz w:val="24"/>
          <w:szCs w:val="21"/>
        </w:rPr>
      </w:pPr>
    </w:p>
    <w:p>
      <w:pPr>
        <w:spacing w:line="400" w:lineRule="exact"/>
        <w:rPr>
          <w:b/>
          <w:sz w:val="24"/>
          <w:szCs w:val="21"/>
        </w:rPr>
      </w:pPr>
    </w:p>
    <w:p>
      <w:pPr>
        <w:spacing w:line="400" w:lineRule="exact"/>
        <w:rPr>
          <w:b/>
          <w:sz w:val="24"/>
          <w:szCs w:val="21"/>
        </w:rPr>
      </w:pPr>
    </w:p>
    <w:p>
      <w:pPr>
        <w:spacing w:line="400" w:lineRule="exact"/>
        <w:rPr>
          <w:b/>
          <w:sz w:val="24"/>
          <w:szCs w:val="21"/>
        </w:rPr>
      </w:pPr>
    </w:p>
    <w:p>
      <w:pPr>
        <w:spacing w:line="400" w:lineRule="exact"/>
        <w:rPr>
          <w:b/>
          <w:sz w:val="24"/>
          <w:szCs w:val="21"/>
        </w:rPr>
      </w:pPr>
    </w:p>
    <w:p>
      <w:pPr>
        <w:spacing w:line="400" w:lineRule="exact"/>
        <w:rPr>
          <w:b/>
          <w:sz w:val="24"/>
          <w:szCs w:val="21"/>
        </w:rPr>
      </w:pPr>
    </w:p>
    <w:p>
      <w:pPr>
        <w:pStyle w:val="2"/>
        <w:rPr>
          <w:b/>
          <w:sz w:val="24"/>
          <w:szCs w:val="21"/>
        </w:rPr>
      </w:pPr>
    </w:p>
    <w:p>
      <w:pPr>
        <w:pStyle w:val="2"/>
        <w:rPr>
          <w:b/>
          <w:sz w:val="24"/>
          <w:szCs w:val="21"/>
        </w:rPr>
      </w:pPr>
    </w:p>
    <w:p>
      <w:pPr>
        <w:pStyle w:val="2"/>
        <w:rPr>
          <w:b/>
          <w:sz w:val="24"/>
          <w:szCs w:val="21"/>
        </w:rPr>
      </w:pPr>
    </w:p>
    <w:p>
      <w:pPr>
        <w:pStyle w:val="2"/>
        <w:rPr>
          <w:b/>
          <w:sz w:val="24"/>
          <w:szCs w:val="21"/>
        </w:rPr>
      </w:pPr>
    </w:p>
    <w:p>
      <w:pPr>
        <w:pStyle w:val="2"/>
        <w:rPr>
          <w:b/>
          <w:sz w:val="24"/>
          <w:szCs w:val="21"/>
        </w:rPr>
      </w:pPr>
    </w:p>
    <w:p>
      <w:pPr>
        <w:pStyle w:val="2"/>
        <w:rPr>
          <w:b/>
          <w:sz w:val="24"/>
          <w:szCs w:val="21"/>
        </w:rPr>
      </w:pPr>
    </w:p>
    <w:p>
      <w:pPr>
        <w:pStyle w:val="2"/>
        <w:rPr>
          <w:b/>
          <w:sz w:val="24"/>
          <w:szCs w:val="21"/>
        </w:rPr>
      </w:pPr>
    </w:p>
    <w:p>
      <w:pPr>
        <w:pStyle w:val="2"/>
        <w:rPr>
          <w:b/>
          <w:sz w:val="24"/>
          <w:szCs w:val="21"/>
        </w:rPr>
      </w:pPr>
    </w:p>
    <w:p>
      <w:pPr>
        <w:pStyle w:val="2"/>
        <w:rPr>
          <w:b/>
          <w:sz w:val="24"/>
          <w:szCs w:val="21"/>
        </w:rPr>
      </w:pPr>
    </w:p>
    <w:p>
      <w:pPr>
        <w:pStyle w:val="2"/>
        <w:rPr>
          <w:b/>
          <w:sz w:val="24"/>
          <w:szCs w:val="21"/>
        </w:rPr>
      </w:pPr>
    </w:p>
    <w:p>
      <w:pPr>
        <w:pStyle w:val="2"/>
        <w:rPr>
          <w:b/>
          <w:sz w:val="24"/>
          <w:szCs w:val="21"/>
        </w:rPr>
      </w:pPr>
    </w:p>
    <w:p>
      <w:pPr>
        <w:pStyle w:val="2"/>
        <w:rPr>
          <w:b/>
          <w:sz w:val="24"/>
          <w:szCs w:val="21"/>
        </w:rPr>
      </w:pPr>
    </w:p>
    <w:p>
      <w:pPr>
        <w:pStyle w:val="2"/>
        <w:rPr>
          <w:b/>
          <w:sz w:val="24"/>
          <w:szCs w:val="21"/>
        </w:rPr>
      </w:pPr>
    </w:p>
    <w:p>
      <w:pPr>
        <w:pStyle w:val="2"/>
        <w:rPr>
          <w:b/>
          <w:sz w:val="24"/>
          <w:szCs w:val="21"/>
        </w:rPr>
      </w:pPr>
    </w:p>
    <w:p>
      <w:pPr>
        <w:pStyle w:val="2"/>
        <w:rPr>
          <w:b/>
          <w:sz w:val="24"/>
          <w:szCs w:val="21"/>
        </w:rPr>
      </w:pPr>
    </w:p>
    <w:p>
      <w:pPr>
        <w:pStyle w:val="2"/>
        <w:rPr>
          <w:b/>
          <w:sz w:val="24"/>
          <w:szCs w:val="21"/>
        </w:rPr>
      </w:pPr>
    </w:p>
    <w:p>
      <w:pPr>
        <w:pStyle w:val="2"/>
        <w:rPr>
          <w:b/>
          <w:sz w:val="24"/>
          <w:szCs w:val="21"/>
        </w:rPr>
      </w:pPr>
    </w:p>
    <w:p>
      <w:pPr>
        <w:pStyle w:val="2"/>
        <w:rPr>
          <w:b/>
          <w:sz w:val="24"/>
          <w:szCs w:val="21"/>
        </w:rPr>
      </w:pPr>
    </w:p>
    <w:p>
      <w:pPr>
        <w:pStyle w:val="2"/>
        <w:rPr>
          <w:b/>
          <w:sz w:val="24"/>
          <w:szCs w:val="21"/>
        </w:rPr>
      </w:pPr>
    </w:p>
    <w:p>
      <w:pPr>
        <w:pStyle w:val="2"/>
        <w:rPr>
          <w:b/>
          <w:sz w:val="24"/>
          <w:szCs w:val="21"/>
        </w:rPr>
      </w:pPr>
    </w:p>
    <w:p>
      <w:pPr>
        <w:spacing w:line="360" w:lineRule="auto"/>
        <w:jc w:val="left"/>
        <w:rPr>
          <w:rFonts w:ascii="宋体" w:hAnsi="宋体"/>
          <w:b/>
          <w:sz w:val="28"/>
          <w:szCs w:val="28"/>
        </w:rPr>
      </w:pPr>
      <w:r>
        <w:rPr>
          <w:rFonts w:hint="eastAsia" w:ascii="宋体" w:hAnsi="宋体"/>
          <w:b/>
          <w:sz w:val="28"/>
          <w:szCs w:val="28"/>
          <w:lang w:val="en-US" w:eastAsia="zh-CN"/>
        </w:rPr>
        <w:t>附件一：劳务合同样本</w:t>
      </w:r>
    </w:p>
    <w:p>
      <w:pPr>
        <w:spacing w:line="360" w:lineRule="auto"/>
        <w:jc w:val="center"/>
        <w:rPr>
          <w:rFonts w:hint="eastAsia" w:ascii="宋体" w:hAnsi="宋体"/>
          <w:b/>
          <w:sz w:val="52"/>
          <w:szCs w:val="52"/>
        </w:rPr>
      </w:pPr>
      <w:r>
        <w:rPr>
          <w:rFonts w:hint="eastAsia" w:ascii="宋体" w:hAnsi="宋体"/>
          <w:b/>
          <w:sz w:val="52"/>
          <w:szCs w:val="52"/>
        </w:rPr>
        <w:t>重庆通力高速公路养护工程有限公司</w:t>
      </w:r>
    </w:p>
    <w:p>
      <w:pPr>
        <w:pStyle w:val="5"/>
        <w:jc w:val="center"/>
        <w:rPr>
          <w:rFonts w:hint="eastAsia" w:ascii="宋体" w:hAnsi="宋体" w:eastAsia="宋体" w:cs="Times New Roman"/>
          <w:b/>
          <w:bCs w:val="0"/>
          <w:kern w:val="2"/>
          <w:sz w:val="52"/>
          <w:szCs w:val="52"/>
          <w:lang w:val="en-US" w:eastAsia="zh-CN" w:bidi="ar-SA"/>
        </w:rPr>
      </w:pPr>
      <w:r>
        <w:rPr>
          <w:rFonts w:hint="eastAsia" w:ascii="宋体" w:hAnsi="宋体" w:cs="Times New Roman"/>
          <w:b/>
          <w:bCs w:val="0"/>
          <w:kern w:val="2"/>
          <w:sz w:val="52"/>
          <w:szCs w:val="52"/>
          <w:lang w:val="en-US" w:eastAsia="zh-CN" w:bidi="ar-SA"/>
        </w:rPr>
        <w:t>梁忠高速公路日常养护工程劳务协作</w:t>
      </w:r>
      <w:r>
        <w:rPr>
          <w:rFonts w:hint="eastAsia" w:ascii="宋体" w:hAnsi="宋体" w:eastAsia="宋体" w:cs="Times New Roman"/>
          <w:b/>
          <w:bCs w:val="0"/>
          <w:kern w:val="2"/>
          <w:sz w:val="52"/>
          <w:szCs w:val="52"/>
          <w:lang w:val="en-US" w:eastAsia="zh-CN" w:bidi="ar-SA"/>
        </w:rPr>
        <w:t>项目</w:t>
      </w:r>
    </w:p>
    <w:p>
      <w:pPr>
        <w:rPr>
          <w:rFonts w:hint="eastAsia" w:ascii="宋体" w:hAnsi="宋体" w:eastAsia="宋体" w:cs="Times New Roman"/>
          <w:b/>
          <w:bCs w:val="0"/>
          <w:kern w:val="2"/>
          <w:sz w:val="52"/>
          <w:szCs w:val="52"/>
          <w:lang w:val="en-US" w:eastAsia="zh-CN" w:bidi="ar-SA"/>
        </w:rPr>
      </w:pPr>
    </w:p>
    <w:p>
      <w:pPr>
        <w:pStyle w:val="5"/>
        <w:rPr>
          <w:rFonts w:hint="default"/>
          <w:lang w:val="en-US" w:eastAsia="zh-CN"/>
        </w:rPr>
      </w:pPr>
    </w:p>
    <w:p>
      <w:pPr>
        <w:spacing w:line="360" w:lineRule="auto"/>
        <w:jc w:val="center"/>
        <w:rPr>
          <w:rFonts w:hint="eastAsia" w:ascii="宋体" w:hAnsi="宋体" w:eastAsia="宋体" w:cs="Times New Roman"/>
          <w:b/>
          <w:bCs w:val="0"/>
          <w:kern w:val="2"/>
          <w:sz w:val="52"/>
          <w:szCs w:val="52"/>
          <w:lang w:val="en-US" w:eastAsia="zh-CN" w:bidi="ar-SA"/>
        </w:rPr>
      </w:pPr>
      <w:r>
        <w:rPr>
          <w:rFonts w:hint="eastAsia" w:ascii="宋体" w:hAnsi="宋体" w:eastAsia="宋体" w:cs="Times New Roman"/>
          <w:b/>
          <w:bCs w:val="0"/>
          <w:kern w:val="2"/>
          <w:sz w:val="52"/>
          <w:szCs w:val="52"/>
          <w:lang w:val="en-US" w:eastAsia="zh-CN" w:bidi="ar-SA"/>
        </w:rPr>
        <w:t>劳</w:t>
      </w:r>
    </w:p>
    <w:p>
      <w:pPr>
        <w:spacing w:line="360" w:lineRule="auto"/>
        <w:jc w:val="center"/>
        <w:rPr>
          <w:rFonts w:hint="eastAsia" w:ascii="宋体" w:hAnsi="宋体" w:eastAsia="宋体" w:cs="Times New Roman"/>
          <w:b/>
          <w:bCs w:val="0"/>
          <w:kern w:val="2"/>
          <w:sz w:val="52"/>
          <w:szCs w:val="52"/>
          <w:lang w:val="en-US" w:eastAsia="zh-CN" w:bidi="ar-SA"/>
        </w:rPr>
      </w:pPr>
      <w:r>
        <w:rPr>
          <w:rFonts w:hint="eastAsia" w:ascii="宋体" w:hAnsi="宋体" w:eastAsia="宋体" w:cs="Times New Roman"/>
          <w:b/>
          <w:bCs w:val="0"/>
          <w:kern w:val="2"/>
          <w:sz w:val="52"/>
          <w:szCs w:val="52"/>
          <w:lang w:val="en-US" w:eastAsia="zh-CN" w:bidi="ar-SA"/>
        </w:rPr>
        <w:t>务</w:t>
      </w:r>
    </w:p>
    <w:p>
      <w:pPr>
        <w:spacing w:line="360" w:lineRule="auto"/>
        <w:jc w:val="center"/>
        <w:rPr>
          <w:rFonts w:hint="eastAsia" w:ascii="宋体" w:hAnsi="宋体" w:eastAsia="宋体" w:cs="Times New Roman"/>
          <w:b/>
          <w:bCs w:val="0"/>
          <w:kern w:val="2"/>
          <w:sz w:val="52"/>
          <w:szCs w:val="52"/>
          <w:lang w:val="en-US" w:eastAsia="zh-CN" w:bidi="ar-SA"/>
        </w:rPr>
      </w:pPr>
      <w:r>
        <w:rPr>
          <w:rFonts w:hint="eastAsia" w:ascii="宋体" w:hAnsi="宋体" w:eastAsia="宋体" w:cs="Times New Roman"/>
          <w:b/>
          <w:bCs w:val="0"/>
          <w:kern w:val="2"/>
          <w:sz w:val="52"/>
          <w:szCs w:val="52"/>
          <w:lang w:val="en-US" w:eastAsia="zh-CN" w:bidi="ar-SA"/>
        </w:rPr>
        <w:t>分</w:t>
      </w:r>
    </w:p>
    <w:p>
      <w:pPr>
        <w:spacing w:line="360" w:lineRule="auto"/>
        <w:jc w:val="center"/>
        <w:rPr>
          <w:rFonts w:hint="eastAsia" w:ascii="宋体" w:hAnsi="宋体" w:eastAsia="宋体" w:cs="Times New Roman"/>
          <w:b/>
          <w:bCs w:val="0"/>
          <w:kern w:val="2"/>
          <w:sz w:val="52"/>
          <w:szCs w:val="52"/>
          <w:lang w:val="en-US" w:eastAsia="zh-CN" w:bidi="ar-SA"/>
        </w:rPr>
      </w:pPr>
      <w:r>
        <w:rPr>
          <w:rFonts w:hint="eastAsia" w:ascii="宋体" w:hAnsi="宋体" w:eastAsia="宋体" w:cs="Times New Roman"/>
          <w:b/>
          <w:bCs w:val="0"/>
          <w:kern w:val="2"/>
          <w:sz w:val="52"/>
          <w:szCs w:val="52"/>
          <w:lang w:val="en-US" w:eastAsia="zh-CN" w:bidi="ar-SA"/>
        </w:rPr>
        <w:t>包</w:t>
      </w:r>
    </w:p>
    <w:p>
      <w:pPr>
        <w:spacing w:line="360" w:lineRule="auto"/>
        <w:jc w:val="center"/>
        <w:rPr>
          <w:rFonts w:hint="eastAsia" w:ascii="宋体" w:hAnsi="宋体" w:eastAsia="宋体" w:cs="Times New Roman"/>
          <w:b/>
          <w:bCs w:val="0"/>
          <w:kern w:val="2"/>
          <w:sz w:val="52"/>
          <w:szCs w:val="52"/>
          <w:lang w:val="en-US" w:eastAsia="zh-CN" w:bidi="ar-SA"/>
        </w:rPr>
      </w:pPr>
      <w:r>
        <w:rPr>
          <w:rFonts w:hint="eastAsia" w:ascii="宋体" w:hAnsi="宋体" w:eastAsia="宋体" w:cs="Times New Roman"/>
          <w:b/>
          <w:bCs w:val="0"/>
          <w:kern w:val="2"/>
          <w:sz w:val="52"/>
          <w:szCs w:val="52"/>
          <w:lang w:val="en-US" w:eastAsia="zh-CN" w:bidi="ar-SA"/>
        </w:rPr>
        <w:t>合</w:t>
      </w:r>
    </w:p>
    <w:p>
      <w:pPr>
        <w:spacing w:line="360" w:lineRule="auto"/>
        <w:jc w:val="center"/>
        <w:rPr>
          <w:rFonts w:hint="eastAsia" w:ascii="宋体" w:hAnsi="宋体" w:eastAsia="宋体" w:cs="Times New Roman"/>
          <w:b/>
          <w:bCs w:val="0"/>
          <w:kern w:val="2"/>
          <w:sz w:val="52"/>
          <w:szCs w:val="52"/>
          <w:lang w:val="en-US" w:eastAsia="zh-CN" w:bidi="ar-SA"/>
        </w:rPr>
      </w:pPr>
      <w:r>
        <w:rPr>
          <w:rFonts w:hint="eastAsia" w:ascii="宋体" w:hAnsi="宋体" w:eastAsia="宋体" w:cs="Times New Roman"/>
          <w:b/>
          <w:bCs w:val="0"/>
          <w:kern w:val="2"/>
          <w:sz w:val="52"/>
          <w:szCs w:val="52"/>
          <w:lang w:val="en-US" w:eastAsia="zh-CN" w:bidi="ar-SA"/>
        </w:rPr>
        <w:t>同</w:t>
      </w:r>
    </w:p>
    <w:p>
      <w:pPr>
        <w:spacing w:line="360" w:lineRule="auto"/>
        <w:jc w:val="center"/>
        <w:rPr>
          <w:b/>
          <w:sz w:val="44"/>
          <w:szCs w:val="44"/>
        </w:rPr>
      </w:pPr>
    </w:p>
    <w:p>
      <w:pPr>
        <w:spacing w:line="360" w:lineRule="auto"/>
        <w:jc w:val="center"/>
        <w:rPr>
          <w:b/>
          <w:color w:val="FF0000"/>
          <w:sz w:val="44"/>
          <w:szCs w:val="44"/>
        </w:rPr>
      </w:pPr>
      <w:sdt>
        <w:sdtPr>
          <w:rPr>
            <w:rFonts w:hint="eastAsia"/>
            <w:b/>
            <w:color w:val="FF0000"/>
            <w:sz w:val="44"/>
            <w:szCs w:val="44"/>
          </w:rPr>
          <w:id w:val="-749734903"/>
          <w:placeholder>
            <w:docPart w:val="{3dde0fa8-5bac-47fa-bafd-65c0004b516a}"/>
          </w:placeholder>
        </w:sdtPr>
        <w:sdtEndPr>
          <w:rPr>
            <w:rFonts w:hint="eastAsia"/>
            <w:b/>
            <w:color w:val="FF0000"/>
            <w:sz w:val="44"/>
            <w:szCs w:val="44"/>
          </w:rPr>
        </w:sdtEndPr>
        <w:sdtContent>
          <w:r>
            <w:rPr>
              <w:rFonts w:hint="eastAsia"/>
              <w:b/>
              <w:color w:val="FF0000"/>
              <w:sz w:val="44"/>
              <w:szCs w:val="44"/>
            </w:rPr>
            <w:t>2020</w:t>
          </w:r>
        </w:sdtContent>
      </w:sdt>
      <w:r>
        <w:rPr>
          <w:rFonts w:hint="eastAsia"/>
          <w:b/>
          <w:color w:val="FF0000"/>
          <w:sz w:val="44"/>
          <w:szCs w:val="44"/>
        </w:rPr>
        <w:t xml:space="preserve"> 年</w:t>
      </w:r>
      <w:sdt>
        <w:sdtPr>
          <w:rPr>
            <w:rFonts w:hint="eastAsia"/>
            <w:b/>
            <w:color w:val="FF0000"/>
            <w:sz w:val="44"/>
            <w:szCs w:val="44"/>
          </w:rPr>
          <w:id w:val="1165738379"/>
          <w:placeholder>
            <w:docPart w:val="{e6d34e2a-9c85-4cf4-9ccc-b178327b32ce}"/>
          </w:placeholder>
        </w:sdtPr>
        <w:sdtEndPr>
          <w:rPr>
            <w:rFonts w:hint="eastAsia"/>
            <w:b/>
            <w:color w:val="FF0000"/>
            <w:sz w:val="44"/>
            <w:szCs w:val="44"/>
          </w:rPr>
        </w:sdtEndPr>
        <w:sdtContent>
          <w:r>
            <w:rPr>
              <w:rFonts w:hint="eastAsia"/>
              <w:b/>
              <w:color w:val="FF0000"/>
              <w:sz w:val="44"/>
              <w:szCs w:val="44"/>
            </w:rPr>
            <w:t>XX</w:t>
          </w:r>
        </w:sdtContent>
      </w:sdt>
      <w:r>
        <w:rPr>
          <w:rFonts w:hint="eastAsia"/>
          <w:b/>
          <w:color w:val="FF0000"/>
          <w:sz w:val="44"/>
          <w:szCs w:val="44"/>
        </w:rPr>
        <w:t>月</w:t>
      </w:r>
      <w:sdt>
        <w:sdtPr>
          <w:rPr>
            <w:rFonts w:hint="eastAsia"/>
            <w:b/>
            <w:color w:val="FF0000"/>
            <w:sz w:val="44"/>
            <w:szCs w:val="44"/>
          </w:rPr>
          <w:id w:val="-697004903"/>
          <w:placeholder>
            <w:docPart w:val="{b77f1129-7c6a-4598-9d9c-24e3cb28f1e6}"/>
          </w:placeholder>
        </w:sdtPr>
        <w:sdtEndPr>
          <w:rPr>
            <w:rFonts w:hint="eastAsia"/>
            <w:b/>
            <w:color w:val="FF0000"/>
            <w:sz w:val="44"/>
            <w:szCs w:val="44"/>
          </w:rPr>
        </w:sdtEndPr>
        <w:sdtContent>
          <w:r>
            <w:rPr>
              <w:rFonts w:hint="eastAsia"/>
              <w:b/>
              <w:color w:val="FF0000"/>
              <w:sz w:val="44"/>
              <w:szCs w:val="44"/>
            </w:rPr>
            <w:t>XX</w:t>
          </w:r>
        </w:sdtContent>
      </w:sdt>
      <w:r>
        <w:rPr>
          <w:rFonts w:hint="eastAsia"/>
          <w:b/>
          <w:color w:val="FF0000"/>
          <w:sz w:val="44"/>
          <w:szCs w:val="44"/>
        </w:rPr>
        <w:t>日</w:t>
      </w:r>
    </w:p>
    <w:p>
      <w:pPr>
        <w:spacing w:line="240" w:lineRule="auto"/>
        <w:jc w:val="center"/>
        <w:rPr>
          <w:rFonts w:ascii="宋体" w:hAnsi="宋体"/>
          <w:b/>
          <w:sz w:val="32"/>
          <w:szCs w:val="36"/>
        </w:rPr>
      </w:pPr>
      <w:r>
        <w:rPr>
          <w:b/>
          <w:sz w:val="36"/>
          <w:szCs w:val="36"/>
        </w:rPr>
        <w:br w:type="page"/>
      </w:r>
    </w:p>
    <w:p>
      <w:pPr>
        <w:spacing w:line="360" w:lineRule="auto"/>
        <w:jc w:val="center"/>
        <w:rPr>
          <w:rFonts w:hint="eastAsia" w:ascii="宋体" w:hAnsi="宋体"/>
          <w:b/>
          <w:sz w:val="32"/>
          <w:szCs w:val="32"/>
        </w:rPr>
      </w:pPr>
    </w:p>
    <w:p>
      <w:pPr>
        <w:spacing w:line="360" w:lineRule="auto"/>
        <w:jc w:val="center"/>
        <w:rPr>
          <w:rFonts w:hint="eastAsia" w:ascii="宋体" w:hAnsi="宋体" w:cs="宋体"/>
          <w:b/>
          <w:sz w:val="32"/>
          <w:szCs w:val="32"/>
        </w:rPr>
      </w:pPr>
      <w:r>
        <w:rPr>
          <w:rFonts w:hint="eastAsia" w:ascii="宋体" w:hAnsi="宋体" w:cs="宋体"/>
          <w:b/>
          <w:sz w:val="32"/>
          <w:szCs w:val="32"/>
        </w:rPr>
        <w:t>重庆通力高速公路养护工程有限公司</w:t>
      </w:r>
    </w:p>
    <w:p>
      <w:pPr>
        <w:spacing w:line="360" w:lineRule="auto"/>
        <w:jc w:val="center"/>
        <w:rPr>
          <w:rFonts w:hint="eastAsia" w:ascii="宋体" w:hAnsi="宋体" w:cs="宋体"/>
          <w:b/>
          <w:bCs/>
          <w:sz w:val="24"/>
        </w:rPr>
      </w:pPr>
      <w:r>
        <w:rPr>
          <w:rFonts w:hint="eastAsia" w:ascii="宋体" w:hAnsi="宋体" w:cs="宋体"/>
          <w:b/>
          <w:sz w:val="32"/>
          <w:szCs w:val="32"/>
        </w:rPr>
        <w:t>高速公路养护劳务协作外包合同</w:t>
      </w:r>
    </w:p>
    <w:p>
      <w:pPr>
        <w:spacing w:line="320" w:lineRule="exact"/>
        <w:rPr>
          <w:rFonts w:hint="eastAsia" w:ascii="宋体" w:hAnsi="宋体" w:cs="宋体"/>
          <w:szCs w:val="21"/>
        </w:rPr>
      </w:pPr>
      <w:r>
        <w:rPr>
          <w:rFonts w:hint="eastAsia" w:ascii="宋体" w:hAnsi="宋体" w:cs="宋体"/>
          <w:szCs w:val="21"/>
        </w:rPr>
        <w:t>甲方（发包方）：</w:t>
      </w:r>
    </w:p>
    <w:p>
      <w:pPr>
        <w:pStyle w:val="16"/>
        <w:spacing w:before="0" w:beforeAutospacing="0" w:after="0" w:afterAutospacing="0" w:line="320" w:lineRule="exact"/>
        <w:rPr>
          <w:rFonts w:hint="eastAsia"/>
          <w:sz w:val="21"/>
          <w:szCs w:val="21"/>
        </w:rPr>
      </w:pPr>
      <w:r>
        <w:rPr>
          <w:rFonts w:hint="eastAsia"/>
          <w:sz w:val="21"/>
          <w:szCs w:val="21"/>
        </w:rPr>
        <w:t xml:space="preserve">地址：                                      邮编： </w:t>
      </w:r>
    </w:p>
    <w:p>
      <w:pPr>
        <w:pStyle w:val="16"/>
        <w:spacing w:before="0" w:beforeAutospacing="0" w:after="0" w:afterAutospacing="0" w:line="320" w:lineRule="exact"/>
        <w:rPr>
          <w:rFonts w:hint="eastAsia"/>
          <w:sz w:val="21"/>
          <w:szCs w:val="21"/>
        </w:rPr>
      </w:pPr>
      <w:r>
        <w:rPr>
          <w:rFonts w:hint="eastAsia"/>
          <w:sz w:val="21"/>
          <w:szCs w:val="21"/>
        </w:rPr>
        <w:t xml:space="preserve">负责人：                                    职务： </w:t>
      </w:r>
    </w:p>
    <w:p>
      <w:pPr>
        <w:pStyle w:val="10"/>
        <w:tabs>
          <w:tab w:val="center" w:pos="4366"/>
        </w:tabs>
        <w:spacing w:line="320" w:lineRule="exact"/>
        <w:rPr>
          <w:rFonts w:hint="eastAsia" w:ascii="宋体" w:hAnsi="宋体" w:cs="宋体"/>
          <w:szCs w:val="21"/>
        </w:rPr>
      </w:pPr>
      <w:r>
        <w:rPr>
          <w:rFonts w:hint="eastAsia" w:ascii="宋体" w:hAnsi="宋体" w:cs="宋体"/>
          <w:szCs w:val="21"/>
        </w:rPr>
        <w:t>乙方（承包方）：</w:t>
      </w:r>
    </w:p>
    <w:p>
      <w:pPr>
        <w:widowControl/>
        <w:spacing w:line="320" w:lineRule="exact"/>
        <w:jc w:val="left"/>
        <w:rPr>
          <w:rFonts w:hint="eastAsia" w:ascii="宋体" w:hAnsi="宋体" w:cs="宋体"/>
          <w:szCs w:val="21"/>
        </w:rPr>
      </w:pPr>
      <w:r>
        <w:rPr>
          <w:rFonts w:hint="eastAsia" w:ascii="宋体" w:hAnsi="宋体" w:cs="宋体"/>
          <w:szCs w:val="21"/>
        </w:rPr>
        <w:t>地址：</w:t>
      </w:r>
      <w:r>
        <w:rPr>
          <w:rFonts w:hint="eastAsia" w:ascii="宋体" w:hAnsi="宋体" w:cs="宋体"/>
          <w:kern w:val="0"/>
          <w:szCs w:val="21"/>
        </w:rPr>
        <w:t xml:space="preserve">                                      </w:t>
      </w:r>
      <w:r>
        <w:rPr>
          <w:rFonts w:hint="eastAsia" w:ascii="宋体" w:hAnsi="宋体" w:cs="宋体"/>
          <w:szCs w:val="21"/>
        </w:rPr>
        <w:t>邮编：</w:t>
      </w:r>
    </w:p>
    <w:p>
      <w:pPr>
        <w:pStyle w:val="16"/>
        <w:spacing w:before="0" w:beforeAutospacing="0" w:after="0" w:afterAutospacing="0" w:line="320" w:lineRule="exact"/>
        <w:rPr>
          <w:rFonts w:hint="eastAsia"/>
          <w:b/>
          <w:bCs/>
          <w:sz w:val="21"/>
          <w:szCs w:val="21"/>
        </w:rPr>
      </w:pPr>
      <w:r>
        <w:rPr>
          <w:rFonts w:hint="eastAsia"/>
          <w:bCs/>
          <w:sz w:val="21"/>
          <w:szCs w:val="21"/>
        </w:rPr>
        <w:t xml:space="preserve">负责人:    </w:t>
      </w:r>
      <w:r>
        <w:rPr>
          <w:rFonts w:hint="eastAsia"/>
          <w:b/>
          <w:bCs/>
          <w:sz w:val="21"/>
          <w:szCs w:val="21"/>
        </w:rPr>
        <w:t xml:space="preserve">                                 </w:t>
      </w:r>
      <w:r>
        <w:rPr>
          <w:rFonts w:hint="eastAsia"/>
          <w:bCs/>
          <w:sz w:val="21"/>
          <w:szCs w:val="21"/>
        </w:rPr>
        <w:t>职务：</w:t>
      </w:r>
    </w:p>
    <w:p>
      <w:pPr>
        <w:spacing w:line="320" w:lineRule="exact"/>
        <w:ind w:firstLine="420" w:firstLineChars="200"/>
        <w:rPr>
          <w:rFonts w:hint="eastAsia" w:ascii="宋体" w:hAnsi="宋体" w:cs="宋体"/>
          <w:szCs w:val="21"/>
        </w:rPr>
      </w:pPr>
      <w:r>
        <w:rPr>
          <w:rFonts w:hint="eastAsia" w:ascii="宋体" w:hAnsi="宋体" w:cs="宋体"/>
          <w:szCs w:val="21"/>
        </w:rPr>
        <w:t>依照《中华人民共和国合同法》，甲乙双方本着公平、公正原则，签订本养护劳务分包合同。乙方作为养护劳务协作工作实施主体及安全主体，应组织好养护劳务协作施工及管理工作，并承担养护劳务协作施工的安全监管责任。经双方协商达成如下协议：</w:t>
      </w:r>
    </w:p>
    <w:p>
      <w:pPr>
        <w:widowControl/>
        <w:numPr>
          <w:ilvl w:val="0"/>
          <w:numId w:val="3"/>
        </w:numPr>
        <w:spacing w:line="320" w:lineRule="exact"/>
        <w:jc w:val="left"/>
        <w:rPr>
          <w:rFonts w:hint="eastAsia" w:ascii="宋体" w:hAnsi="宋体" w:cs="宋体"/>
          <w:b/>
          <w:bCs/>
          <w:szCs w:val="21"/>
        </w:rPr>
      </w:pPr>
      <w:r>
        <w:rPr>
          <w:rFonts w:hint="eastAsia" w:ascii="宋体" w:hAnsi="宋体" w:cs="宋体"/>
          <w:b/>
          <w:bCs/>
          <w:szCs w:val="21"/>
        </w:rPr>
        <w:t>项目范围</w:t>
      </w:r>
    </w:p>
    <w:p>
      <w:pPr>
        <w:spacing w:line="320" w:lineRule="exact"/>
        <w:ind w:firstLine="525" w:firstLineChars="250"/>
        <w:rPr>
          <w:rFonts w:hint="eastAsia" w:ascii="宋体" w:hAnsi="宋体" w:cs="宋体"/>
          <w:szCs w:val="21"/>
        </w:rPr>
      </w:pPr>
      <w:r>
        <w:rPr>
          <w:rFonts w:hint="eastAsia" w:ascii="宋体" w:hAnsi="宋体" w:cs="宋体"/>
          <w:szCs w:val="21"/>
        </w:rPr>
        <w:t>高速区域</w:t>
      </w:r>
      <w:r>
        <w:rPr>
          <w:rFonts w:hint="eastAsia" w:ascii="宋体" w:hAnsi="宋体" w:cs="宋体"/>
          <w:szCs w:val="21"/>
          <w:u w:val="single"/>
        </w:rPr>
        <w:t xml:space="preserve">                           </w:t>
      </w:r>
      <w:r>
        <w:rPr>
          <w:rFonts w:hint="eastAsia" w:ascii="宋体" w:hAnsi="宋体" w:cs="宋体"/>
          <w:szCs w:val="21"/>
        </w:rPr>
        <w:t>，具体管养里程为</w:t>
      </w:r>
      <w:r>
        <w:rPr>
          <w:rFonts w:hint="eastAsia" w:ascii="宋体" w:hAnsi="宋体" w:cs="宋体"/>
          <w:szCs w:val="21"/>
          <w:u w:val="single"/>
        </w:rPr>
        <w:t xml:space="preserve">     </w:t>
      </w:r>
      <w:r>
        <w:rPr>
          <w:rFonts w:hint="eastAsia" w:ascii="宋体" w:hAnsi="宋体" w:cs="宋体"/>
          <w:szCs w:val="21"/>
        </w:rPr>
        <w:t>千米。</w:t>
      </w:r>
    </w:p>
    <w:p>
      <w:pPr>
        <w:spacing w:line="320" w:lineRule="exact"/>
        <w:rPr>
          <w:rFonts w:hint="eastAsia" w:ascii="宋体" w:hAnsi="宋体" w:cs="宋体"/>
          <w:b/>
          <w:bCs/>
          <w:szCs w:val="21"/>
        </w:rPr>
      </w:pPr>
      <w:r>
        <w:rPr>
          <w:rFonts w:hint="eastAsia" w:ascii="宋体" w:hAnsi="宋体" w:cs="宋体"/>
          <w:b/>
          <w:bCs/>
          <w:szCs w:val="21"/>
        </w:rPr>
        <w:t xml:space="preserve">   第2条 工作内容</w:t>
      </w:r>
    </w:p>
    <w:p>
      <w:pPr>
        <w:spacing w:line="320" w:lineRule="exact"/>
        <w:ind w:firstLine="420" w:firstLineChars="200"/>
        <w:rPr>
          <w:rFonts w:hint="eastAsia" w:ascii="宋体" w:hAnsi="宋体" w:cs="宋体"/>
          <w:szCs w:val="21"/>
        </w:rPr>
      </w:pPr>
      <w:r>
        <w:rPr>
          <w:rFonts w:hint="eastAsia" w:ascii="宋体" w:hAnsi="宋体" w:cs="宋体"/>
          <w:szCs w:val="21"/>
        </w:rPr>
        <w:t>2.1站房、收费广场、服务区公共区域保洁，沿线边沟清理、绿化修枝等季节性或集中性临时劳务用工，详见暂定工作清单，以业主下达任务为准，具体工作内容详见工程量清单。</w:t>
      </w:r>
    </w:p>
    <w:p>
      <w:pPr>
        <w:spacing w:line="320" w:lineRule="exact"/>
        <w:ind w:firstLine="420" w:firstLineChars="200"/>
        <w:rPr>
          <w:rFonts w:hint="eastAsia" w:ascii="宋体" w:hAnsi="宋体" w:cs="宋体"/>
          <w:szCs w:val="21"/>
        </w:rPr>
      </w:pPr>
      <w:r>
        <w:rPr>
          <w:rFonts w:hint="eastAsia" w:ascii="宋体" w:hAnsi="宋体" w:cs="宋体"/>
          <w:szCs w:val="21"/>
        </w:rPr>
        <w:t>2.1.1沿线边沟清理：人工清理沿线边沟、截、排水沟；</w:t>
      </w:r>
    </w:p>
    <w:p>
      <w:pPr>
        <w:spacing w:line="320" w:lineRule="exact"/>
        <w:ind w:firstLine="420" w:firstLineChars="200"/>
        <w:rPr>
          <w:rFonts w:hint="eastAsia" w:ascii="宋体" w:hAnsi="宋体" w:cs="宋体"/>
          <w:szCs w:val="21"/>
        </w:rPr>
      </w:pPr>
      <w:r>
        <w:rPr>
          <w:rFonts w:hint="eastAsia" w:ascii="宋体" w:hAnsi="宋体" w:cs="宋体"/>
          <w:szCs w:val="21"/>
        </w:rPr>
        <w:t>2.1.2绿化：人工对行道树剪枝、刷白，中央隔离带植物的修剪等工作；</w:t>
      </w:r>
    </w:p>
    <w:p>
      <w:pPr>
        <w:spacing w:line="320" w:lineRule="exact"/>
        <w:ind w:firstLine="420" w:firstLineChars="200"/>
        <w:rPr>
          <w:rFonts w:hint="eastAsia"/>
        </w:rPr>
      </w:pPr>
      <w:r>
        <w:rPr>
          <w:rFonts w:hint="eastAsia" w:ascii="宋体" w:hAnsi="宋体" w:cs="宋体"/>
          <w:szCs w:val="21"/>
        </w:rPr>
        <w:t>2.1.3站房维修：站场内道路、站场周边明沟或暗沟等排水设施清理、站房维修、站房化粪池清理等；</w:t>
      </w:r>
    </w:p>
    <w:p>
      <w:pPr>
        <w:spacing w:line="320" w:lineRule="exact"/>
        <w:ind w:firstLine="420" w:firstLineChars="200"/>
        <w:rPr>
          <w:rFonts w:hint="eastAsia" w:ascii="宋体" w:hAnsi="宋体" w:cs="宋体"/>
          <w:szCs w:val="21"/>
        </w:rPr>
      </w:pPr>
      <w:r>
        <w:rPr>
          <w:rFonts w:hint="eastAsia" w:ascii="宋体" w:hAnsi="宋体" w:cs="宋体"/>
          <w:szCs w:val="21"/>
        </w:rPr>
        <w:t>2.1.4其他季节性或集中性临时劳务用工的具体工作内容详见工程量清单。此部分工作内容的结算，按报价清单单价进行结算。</w:t>
      </w:r>
    </w:p>
    <w:p>
      <w:pPr>
        <w:spacing w:line="320" w:lineRule="exact"/>
        <w:ind w:firstLine="420" w:firstLineChars="200"/>
        <w:rPr>
          <w:rFonts w:hint="eastAsia" w:ascii="宋体" w:hAnsi="宋体" w:cs="宋体"/>
          <w:szCs w:val="21"/>
        </w:rPr>
      </w:pPr>
      <w:r>
        <w:rPr>
          <w:rFonts w:hint="eastAsia" w:ascii="宋体" w:hAnsi="宋体" w:cs="宋体"/>
          <w:szCs w:val="21"/>
        </w:rPr>
        <w:t>2.2小型专项劳务协作：沿线小专项工程，甲方负责提供主材，乙方提供除此外的其他材料、小型机具及劳务用工，具体以甲方下达任务为准。</w:t>
      </w:r>
    </w:p>
    <w:p>
      <w:pPr>
        <w:spacing w:line="320" w:lineRule="exact"/>
        <w:ind w:firstLine="420" w:firstLineChars="200"/>
        <w:rPr>
          <w:rFonts w:hint="eastAsia" w:ascii="宋体" w:hAnsi="宋体" w:cs="宋体"/>
          <w:szCs w:val="21"/>
        </w:rPr>
      </w:pPr>
      <w:r>
        <w:rPr>
          <w:rFonts w:hint="eastAsia" w:ascii="宋体" w:hAnsi="宋体" w:cs="宋体"/>
          <w:szCs w:val="21"/>
        </w:rPr>
        <w:t>此部分工作内容的结算，依据甲方的承接价扣除甲方提供的主材价款（含采保费，按10%计）后，再按中标下浮比例值</w:t>
      </w:r>
      <w:r>
        <w:rPr>
          <w:rFonts w:hint="eastAsia" w:ascii="宋体" w:hAnsi="宋体" w:cs="宋体"/>
          <w:szCs w:val="21"/>
          <w:u w:val="single"/>
        </w:rPr>
        <w:t xml:space="preserve">     </w:t>
      </w:r>
      <w:r>
        <w:rPr>
          <w:rFonts w:hint="eastAsia" w:ascii="宋体" w:hAnsi="宋体" w:cs="宋体"/>
          <w:szCs w:val="21"/>
        </w:rPr>
        <w:t>进行下浮办理结算。</w:t>
      </w:r>
    </w:p>
    <w:p>
      <w:pPr>
        <w:spacing w:line="320" w:lineRule="exact"/>
        <w:ind w:firstLine="420" w:firstLineChars="200"/>
        <w:rPr>
          <w:rFonts w:hint="eastAsia" w:ascii="宋体" w:hAnsi="宋体" w:cs="宋体"/>
          <w:szCs w:val="21"/>
        </w:rPr>
      </w:pPr>
      <w:r>
        <w:rPr>
          <w:rFonts w:hint="eastAsia" w:ascii="宋体" w:hAnsi="宋体" w:cs="宋体"/>
          <w:szCs w:val="21"/>
        </w:rPr>
        <w:t>2.3完成甲方委托的其他零星项目工作或应急任务。</w:t>
      </w:r>
    </w:p>
    <w:p>
      <w:pPr>
        <w:spacing w:line="320" w:lineRule="exact"/>
        <w:ind w:firstLine="420" w:firstLineChars="200"/>
        <w:rPr>
          <w:rFonts w:hint="eastAsia" w:ascii="宋体" w:hAnsi="宋体" w:cs="宋体"/>
          <w:szCs w:val="21"/>
        </w:rPr>
      </w:pPr>
      <w:r>
        <w:rPr>
          <w:rFonts w:hint="eastAsia" w:ascii="宋体" w:hAnsi="宋体" w:cs="宋体"/>
          <w:szCs w:val="21"/>
        </w:rPr>
        <w:t>2.3.1乙方须无条件接受甲方根据现场实际需要委托的零星项目；</w:t>
      </w:r>
    </w:p>
    <w:p>
      <w:pPr>
        <w:spacing w:line="320" w:lineRule="exact"/>
        <w:ind w:firstLine="420" w:firstLineChars="200"/>
        <w:rPr>
          <w:rFonts w:hint="eastAsia" w:ascii="宋体" w:hAnsi="宋体" w:cs="宋体"/>
          <w:szCs w:val="21"/>
        </w:rPr>
      </w:pPr>
      <w:r>
        <w:rPr>
          <w:rFonts w:hint="eastAsia" w:ascii="宋体" w:hAnsi="宋体" w:cs="宋体"/>
          <w:szCs w:val="21"/>
        </w:rPr>
        <w:t>2.3.2对于突发事件，乙方须组织相应的人员、设备进行抢险救援等。</w:t>
      </w:r>
    </w:p>
    <w:p>
      <w:pPr>
        <w:spacing w:line="320" w:lineRule="exact"/>
        <w:ind w:firstLine="420" w:firstLineChars="200"/>
        <w:rPr>
          <w:rFonts w:hint="eastAsia" w:ascii="宋体" w:hAnsi="宋体" w:cs="宋体"/>
          <w:szCs w:val="21"/>
        </w:rPr>
      </w:pPr>
      <w:r>
        <w:rPr>
          <w:rFonts w:hint="eastAsia" w:ascii="宋体" w:hAnsi="宋体" w:cs="宋体"/>
          <w:szCs w:val="21"/>
        </w:rPr>
        <w:t>2.3.3具体项目以甲方下达任务为准。</w:t>
      </w:r>
    </w:p>
    <w:p>
      <w:pPr>
        <w:spacing w:line="320" w:lineRule="exact"/>
        <w:ind w:firstLine="422" w:firstLineChars="200"/>
        <w:rPr>
          <w:rFonts w:hint="eastAsia" w:ascii="宋体" w:hAnsi="宋体" w:cs="宋体"/>
          <w:b/>
          <w:bCs/>
          <w:szCs w:val="21"/>
        </w:rPr>
      </w:pPr>
      <w:r>
        <w:rPr>
          <w:rFonts w:hint="eastAsia" w:ascii="宋体" w:hAnsi="宋体" w:cs="宋体"/>
          <w:b/>
          <w:bCs/>
          <w:szCs w:val="21"/>
        </w:rPr>
        <w:t>第3条 甲方权责</w:t>
      </w:r>
    </w:p>
    <w:p>
      <w:pPr>
        <w:spacing w:line="320" w:lineRule="exact"/>
        <w:ind w:firstLine="420" w:firstLineChars="200"/>
        <w:rPr>
          <w:rFonts w:hint="eastAsia" w:ascii="宋体" w:hAnsi="宋体" w:cs="宋体"/>
          <w:szCs w:val="21"/>
        </w:rPr>
      </w:pPr>
      <w:r>
        <w:rPr>
          <w:rFonts w:hint="eastAsia" w:ascii="宋体" w:hAnsi="宋体" w:cs="宋体"/>
          <w:szCs w:val="21"/>
        </w:rPr>
        <w:t>3.1对管辖路段出现的病害及时派发工单，督促乙方限时处治恢复，并审核乙方上报的日常养护施工组织计划。</w:t>
      </w:r>
    </w:p>
    <w:p>
      <w:pPr>
        <w:spacing w:line="320" w:lineRule="exact"/>
        <w:ind w:firstLine="420" w:firstLineChars="200"/>
        <w:rPr>
          <w:rFonts w:hint="eastAsia" w:ascii="宋体" w:hAnsi="宋体" w:cs="宋体"/>
          <w:szCs w:val="21"/>
        </w:rPr>
      </w:pPr>
      <w:r>
        <w:rPr>
          <w:rFonts w:hint="eastAsia" w:ascii="宋体" w:hAnsi="宋体" w:cs="宋体"/>
          <w:szCs w:val="21"/>
        </w:rPr>
        <w:t>3.2负责明确乙方分包作业质量标准，制定相应的质量考核、奖惩办法。</w:t>
      </w:r>
    </w:p>
    <w:p>
      <w:pPr>
        <w:spacing w:line="320" w:lineRule="exact"/>
        <w:ind w:firstLine="420" w:firstLineChars="200"/>
        <w:rPr>
          <w:rFonts w:hint="eastAsia" w:ascii="宋体" w:hAnsi="宋体" w:cs="宋体"/>
          <w:szCs w:val="21"/>
        </w:rPr>
      </w:pPr>
      <w:r>
        <w:rPr>
          <w:rFonts w:hint="eastAsia" w:ascii="宋体" w:hAnsi="宋体" w:cs="宋体"/>
          <w:szCs w:val="21"/>
        </w:rPr>
        <w:t>3.3 依据合同服务周期与施工组织设计，及时支付进度款。</w:t>
      </w:r>
    </w:p>
    <w:p>
      <w:pPr>
        <w:spacing w:line="320" w:lineRule="exact"/>
        <w:ind w:firstLine="420" w:firstLineChars="200"/>
        <w:rPr>
          <w:rFonts w:hint="eastAsia" w:ascii="宋体" w:hAnsi="宋体" w:cs="宋体"/>
          <w:szCs w:val="21"/>
        </w:rPr>
      </w:pPr>
      <w:r>
        <w:rPr>
          <w:rFonts w:hint="eastAsia" w:ascii="宋体" w:hAnsi="宋体" w:cs="宋体"/>
          <w:szCs w:val="21"/>
        </w:rPr>
        <w:t>3.4 协调各方工作。</w:t>
      </w:r>
    </w:p>
    <w:p>
      <w:pPr>
        <w:spacing w:line="320" w:lineRule="exact"/>
        <w:ind w:firstLine="420" w:firstLineChars="200"/>
        <w:rPr>
          <w:rFonts w:hint="eastAsia" w:ascii="宋体" w:hAnsi="宋体" w:cs="宋体"/>
          <w:szCs w:val="21"/>
        </w:rPr>
      </w:pPr>
      <w:r>
        <w:rPr>
          <w:rFonts w:hint="eastAsia" w:ascii="宋体" w:hAnsi="宋体" w:cs="宋体"/>
          <w:szCs w:val="21"/>
        </w:rPr>
        <w:t>3.5 按有关规定组织和参加现场收方、计量、验收工作。</w:t>
      </w:r>
    </w:p>
    <w:p>
      <w:pPr>
        <w:spacing w:line="320" w:lineRule="exact"/>
        <w:ind w:firstLine="420" w:firstLineChars="200"/>
        <w:rPr>
          <w:rFonts w:hint="eastAsia" w:ascii="宋体" w:hAnsi="宋体" w:cs="宋体"/>
          <w:szCs w:val="21"/>
        </w:rPr>
      </w:pPr>
      <w:r>
        <w:rPr>
          <w:rFonts w:hint="eastAsia" w:ascii="宋体" w:hAnsi="宋体" w:cs="宋体"/>
          <w:szCs w:val="21"/>
        </w:rPr>
        <w:t>3.6根据上级有关部门指示或要求，对乙方作业内容计划、标准提出调整要求。</w:t>
      </w:r>
    </w:p>
    <w:p>
      <w:pPr>
        <w:spacing w:line="320" w:lineRule="exact"/>
        <w:ind w:firstLine="420" w:firstLineChars="200"/>
        <w:rPr>
          <w:rFonts w:hint="eastAsia" w:ascii="宋体" w:hAnsi="宋体" w:cs="宋体"/>
          <w:szCs w:val="21"/>
        </w:rPr>
      </w:pPr>
      <w:r>
        <w:rPr>
          <w:rFonts w:hint="eastAsia" w:ascii="宋体" w:hAnsi="宋体" w:cs="宋体"/>
          <w:szCs w:val="21"/>
        </w:rPr>
        <w:t>3.7有权要求乙方及时进行本路段范围内的应急、抢险、抢修等工作。</w:t>
      </w:r>
    </w:p>
    <w:p>
      <w:pPr>
        <w:spacing w:line="320" w:lineRule="exact"/>
        <w:ind w:firstLine="420" w:firstLineChars="200"/>
        <w:rPr>
          <w:rFonts w:hint="eastAsia" w:ascii="宋体" w:hAnsi="宋体" w:cs="宋体"/>
          <w:szCs w:val="21"/>
        </w:rPr>
      </w:pPr>
      <w:r>
        <w:rPr>
          <w:rFonts w:hint="eastAsia" w:ascii="宋体" w:hAnsi="宋体" w:cs="宋体"/>
          <w:szCs w:val="21"/>
        </w:rPr>
        <w:t>3.8有权要求乙方撤换不能胜任工作的养护管理人员。</w:t>
      </w:r>
    </w:p>
    <w:p>
      <w:pPr>
        <w:spacing w:line="320" w:lineRule="exact"/>
        <w:ind w:firstLine="420" w:firstLineChars="200"/>
        <w:rPr>
          <w:rFonts w:hint="eastAsia" w:ascii="宋体" w:hAnsi="宋体" w:cs="宋体"/>
          <w:szCs w:val="21"/>
        </w:rPr>
      </w:pPr>
      <w:r>
        <w:rPr>
          <w:rFonts w:hint="eastAsia" w:ascii="宋体" w:hAnsi="宋体" w:cs="宋体"/>
          <w:szCs w:val="21"/>
        </w:rPr>
        <w:t>3.9有权对机械保洁任务进行合理安排，并督促乙方对养护工程驾驶员进行管理和考核。</w:t>
      </w:r>
    </w:p>
    <w:p>
      <w:pPr>
        <w:spacing w:line="320" w:lineRule="exact"/>
        <w:ind w:firstLine="420" w:firstLineChars="200"/>
        <w:rPr>
          <w:rFonts w:hint="eastAsia" w:ascii="宋体" w:hAnsi="宋体" w:cs="宋体"/>
          <w:bCs/>
          <w:szCs w:val="21"/>
        </w:rPr>
      </w:pPr>
      <w:r>
        <w:rPr>
          <w:rFonts w:hint="eastAsia" w:ascii="宋体" w:hAnsi="宋体" w:cs="宋体"/>
          <w:bCs/>
          <w:szCs w:val="21"/>
        </w:rPr>
        <w:t>3.10负责缴纳资产属甲方的养护设备的保险费、年审费用。</w:t>
      </w:r>
    </w:p>
    <w:p>
      <w:pPr>
        <w:spacing w:line="320" w:lineRule="exact"/>
        <w:ind w:firstLine="420" w:firstLineChars="200"/>
        <w:rPr>
          <w:rFonts w:hint="eastAsia" w:ascii="宋体" w:hAnsi="宋体" w:cs="宋体"/>
          <w:szCs w:val="21"/>
        </w:rPr>
      </w:pPr>
      <w:r>
        <w:rPr>
          <w:rFonts w:hint="eastAsia" w:ascii="宋体" w:hAnsi="宋体" w:cs="宋体"/>
          <w:szCs w:val="21"/>
        </w:rPr>
        <w:t>3.11有权督促乙方是否对其养护工等按时缴纳了养老、医疗、失业、生育、工伤保险。</w:t>
      </w:r>
    </w:p>
    <w:p>
      <w:pPr>
        <w:spacing w:line="320" w:lineRule="exact"/>
        <w:ind w:firstLine="420" w:firstLineChars="200"/>
        <w:rPr>
          <w:rFonts w:hint="eastAsia" w:ascii="宋体" w:hAnsi="宋体" w:cs="宋体"/>
          <w:szCs w:val="21"/>
        </w:rPr>
      </w:pPr>
      <w:r>
        <w:rPr>
          <w:rFonts w:hint="eastAsia" w:ascii="宋体" w:hAnsi="宋体" w:cs="宋体"/>
          <w:szCs w:val="21"/>
        </w:rPr>
        <w:t>3.12甲方根据《养护工程考核办法》对乙方进行履约评价考核和月度考核，若未达到《养护工程考核办法》相关要求，甲方有权利终止或解除合同。</w:t>
      </w:r>
    </w:p>
    <w:p>
      <w:pPr>
        <w:spacing w:line="320" w:lineRule="exact"/>
        <w:ind w:firstLine="420" w:firstLineChars="200"/>
        <w:rPr>
          <w:rFonts w:hint="eastAsia" w:ascii="宋体" w:hAnsi="宋体" w:cs="宋体"/>
          <w:szCs w:val="21"/>
        </w:rPr>
      </w:pPr>
      <w:r>
        <w:rPr>
          <w:rFonts w:hint="eastAsia" w:ascii="宋体" w:hAnsi="宋体" w:cs="宋体"/>
          <w:szCs w:val="21"/>
        </w:rPr>
        <w:t>3.13由于国家政策改变、甲方股权形式改变以及甲方上级单位关于日常养护工作的管理发生变化，甲方有权单方</w:t>
      </w:r>
      <w:r>
        <w:rPr>
          <w:rFonts w:hint="eastAsia" w:ascii="宋体" w:hAnsi="宋体" w:cs="宋体"/>
          <w:szCs w:val="21"/>
          <w:u w:val="single"/>
        </w:rPr>
        <w:t>终止或解除</w:t>
      </w:r>
      <w:r>
        <w:rPr>
          <w:rFonts w:hint="eastAsia" w:ascii="宋体" w:hAnsi="宋体" w:cs="宋体"/>
          <w:szCs w:val="21"/>
        </w:rPr>
        <w:t>合同，乙方不得要求进行相关违约补偿。</w:t>
      </w:r>
    </w:p>
    <w:p>
      <w:pPr>
        <w:spacing w:line="320" w:lineRule="exact"/>
        <w:ind w:firstLine="422" w:firstLineChars="200"/>
        <w:rPr>
          <w:rFonts w:hint="eastAsia" w:ascii="宋体" w:hAnsi="宋体" w:cs="宋体"/>
          <w:b/>
          <w:bCs/>
          <w:szCs w:val="21"/>
        </w:rPr>
      </w:pPr>
      <w:r>
        <w:rPr>
          <w:rFonts w:hint="eastAsia" w:ascii="宋体" w:hAnsi="宋体" w:cs="宋体"/>
          <w:b/>
          <w:bCs/>
          <w:szCs w:val="21"/>
        </w:rPr>
        <w:t>第4条 乙方权责</w:t>
      </w:r>
    </w:p>
    <w:p>
      <w:pPr>
        <w:spacing w:line="320" w:lineRule="exact"/>
        <w:ind w:firstLine="420" w:firstLineChars="200"/>
        <w:rPr>
          <w:rFonts w:hint="eastAsia" w:ascii="宋体" w:hAnsi="宋体" w:cs="宋体"/>
          <w:szCs w:val="21"/>
        </w:rPr>
      </w:pPr>
      <w:r>
        <w:rPr>
          <w:rFonts w:hint="eastAsia" w:ascii="宋体" w:hAnsi="宋体" w:cs="宋体"/>
          <w:szCs w:val="21"/>
        </w:rPr>
        <w:t>4.1  根据甲方派工单要求按时保质的完成各项养护任务。</w:t>
      </w:r>
    </w:p>
    <w:p>
      <w:pPr>
        <w:spacing w:line="320" w:lineRule="exact"/>
        <w:ind w:firstLine="420" w:firstLineChars="200"/>
        <w:rPr>
          <w:rFonts w:hint="eastAsia" w:ascii="宋体" w:hAnsi="宋体" w:cs="宋体"/>
          <w:szCs w:val="21"/>
        </w:rPr>
      </w:pPr>
      <w:r>
        <w:rPr>
          <w:rFonts w:hint="eastAsia" w:ascii="宋体" w:hAnsi="宋体" w:cs="宋体"/>
          <w:szCs w:val="21"/>
        </w:rPr>
        <w:t>4.2 及时向甲方提供施工组织和交通组织计划并经甲方认可后实施，在施工过程中乙方不得擅自改变现场管理机构、人员、机械设备和安全措施等。乙方保证按批准的计划进度进行施工，若甲方发现实际进度与计划进度不符，无法确保工程在协议规定的时期内完成时，可要求乙方增加人员和机械设备，乙方不得拒绝。</w:t>
      </w:r>
    </w:p>
    <w:p>
      <w:pPr>
        <w:spacing w:line="320" w:lineRule="exact"/>
        <w:ind w:firstLine="420"/>
        <w:rPr>
          <w:rFonts w:hint="eastAsia" w:ascii="宋体" w:hAnsi="宋体" w:cs="宋体"/>
          <w:szCs w:val="21"/>
        </w:rPr>
      </w:pPr>
      <w:r>
        <w:rPr>
          <w:rFonts w:hint="eastAsia" w:ascii="宋体" w:hAnsi="宋体" w:cs="宋体"/>
          <w:szCs w:val="21"/>
        </w:rPr>
        <w:t>4.3乙方的用工必须严格执行国家相关法律规定，并高度重视安全生产，负责对施工作业人员进行安全教育和指导，并做好相应的安全记录。乙方设备和乙方职工的人身意外险，均由乙方自行投保，保险费由乙方承担，并已包含在施工合同总价中，不单独计量。如乙方未履行上述义务造成工程、财产和人身伤害，由乙方承担全部责任及所发生的费用。乙方未做好安全记录、或未足额全面购买保险、或未能履行上述义务的，甲方有权要求乙方限期整改。</w:t>
      </w:r>
    </w:p>
    <w:p>
      <w:pPr>
        <w:spacing w:line="320" w:lineRule="exact"/>
        <w:ind w:firstLine="420" w:firstLineChars="200"/>
        <w:rPr>
          <w:rFonts w:hint="eastAsia" w:ascii="宋体" w:hAnsi="宋体" w:cs="宋体"/>
          <w:szCs w:val="21"/>
        </w:rPr>
      </w:pPr>
      <w:r>
        <w:rPr>
          <w:rFonts w:hint="eastAsia" w:ascii="宋体" w:hAnsi="宋体" w:cs="宋体"/>
          <w:szCs w:val="21"/>
        </w:rPr>
        <w:t>4.4必须遵守本工程沿线有关部门对施工现场交通、施工噪音和环境保护等管理规定，经甲方同意后办理有关手续，乙方承担由此发生的费用。乙方有责任做好与施工有关的环境保护工作，妥善处理弃土弃渣等的施工垃圾，如因此引起的全部责任均由乙方自行承担。乙方未进行有效交通噪音和环境管理、未取得相关审批、未做好环保工作、未妥善处理施工垃圾、或未能履行上述义务的，甲方有权要求乙方限期整改。</w:t>
      </w:r>
    </w:p>
    <w:p>
      <w:pPr>
        <w:spacing w:line="320" w:lineRule="exact"/>
        <w:ind w:firstLine="420" w:firstLineChars="200"/>
        <w:rPr>
          <w:rFonts w:hint="eastAsia" w:ascii="宋体" w:hAnsi="宋体" w:cs="宋体"/>
          <w:szCs w:val="21"/>
        </w:rPr>
      </w:pPr>
      <w:r>
        <w:rPr>
          <w:rFonts w:hint="eastAsia" w:ascii="宋体" w:hAnsi="宋体" w:cs="宋体"/>
          <w:szCs w:val="21"/>
        </w:rPr>
        <w:t>4.5乙方在养护施工作业过程中应正确使用和维护高速公路设施，严禁违章作业，若由于乙方原因造成高速公路及其设施受到损害的，乙方应及时修复并赔偿损失。乙方未进行设施保护、未正确适当使用和维护设施、或未能履行上述义务的，甲方有权要求乙方限期整改。</w:t>
      </w:r>
    </w:p>
    <w:p>
      <w:pPr>
        <w:spacing w:line="320" w:lineRule="exact"/>
        <w:ind w:firstLine="420" w:firstLineChars="200"/>
        <w:rPr>
          <w:rFonts w:hint="eastAsia" w:ascii="宋体" w:hAnsi="宋体" w:cs="宋体"/>
          <w:szCs w:val="21"/>
        </w:rPr>
      </w:pPr>
      <w:r>
        <w:rPr>
          <w:rFonts w:hint="eastAsia" w:ascii="宋体" w:hAnsi="宋体" w:cs="宋体"/>
          <w:szCs w:val="21"/>
        </w:rPr>
        <w:t>4.6乙方应按照相关规范和要求严格施工，确保工程质量，按施工协议要求时间完工和交付使用。在缺陷责任期内，因乙方原因引起的质量问题由乙方完成缺陷修复，直至工程合格，并由乙方承担修复费用。如乙方拒绝在要求时间内履行缺陷修复责任，或多次整改仍然不合格，则甲方有权委托另外有相应资质的单位完成，修复费用从乙方工程款中支付，且乙方承担相应的违约责任。若因返工造成任何不良影响或经济损失的，由乙方承担违约责任。在施工过程中甲方可随时抽检，一旦发现不符合要求的，乙方应无条件返工并承担由此造成的一切损失。</w:t>
      </w:r>
    </w:p>
    <w:p>
      <w:pPr>
        <w:spacing w:line="320" w:lineRule="exact"/>
        <w:ind w:firstLine="420" w:firstLineChars="200"/>
        <w:rPr>
          <w:rFonts w:hint="eastAsia" w:ascii="宋体" w:hAnsi="宋体" w:cs="宋体"/>
          <w:szCs w:val="21"/>
        </w:rPr>
      </w:pPr>
      <w:r>
        <w:rPr>
          <w:rFonts w:hint="eastAsia" w:ascii="宋体" w:hAnsi="宋体" w:cs="宋体"/>
          <w:szCs w:val="21"/>
        </w:rPr>
        <w:t>4.7乙方应加强对施工安全管理，高度重视安全生产，加强对工人的安全培训和指导，并做好相应的安全资料。乙方未做好安全资料、或未做好安全培训、或未能履行上述义务的，甲方有权要求乙方限期整改。</w:t>
      </w:r>
    </w:p>
    <w:p>
      <w:pPr>
        <w:spacing w:line="320" w:lineRule="exact"/>
        <w:ind w:firstLine="420" w:firstLineChars="200"/>
        <w:rPr>
          <w:rFonts w:hint="eastAsia" w:ascii="宋体" w:hAnsi="宋体" w:cs="宋体"/>
          <w:szCs w:val="21"/>
        </w:rPr>
      </w:pPr>
      <w:r>
        <w:rPr>
          <w:rFonts w:hint="eastAsia" w:ascii="宋体" w:hAnsi="宋体" w:cs="宋体"/>
          <w:szCs w:val="21"/>
        </w:rPr>
        <w:t>4.8对施工现场周围建筑物、构筑物(含文物保护建筑)、古树名木和地下管线进行保护及承担相应费用。</w:t>
      </w:r>
    </w:p>
    <w:p>
      <w:pPr>
        <w:spacing w:line="320" w:lineRule="exact"/>
        <w:ind w:firstLine="420" w:firstLineChars="200"/>
        <w:rPr>
          <w:rFonts w:hint="eastAsia" w:ascii="宋体" w:hAnsi="宋体" w:cs="宋体"/>
          <w:szCs w:val="21"/>
        </w:rPr>
      </w:pPr>
      <w:r>
        <w:rPr>
          <w:rFonts w:hint="eastAsia" w:ascii="宋体" w:hAnsi="宋体" w:cs="宋体"/>
          <w:szCs w:val="21"/>
        </w:rPr>
        <w:t>4.9在养护工程施工作业过程中，要制订相关的预案，要确保道路畅通。乙方未制定预案、或未能履行上述义务的，甲方有权要求乙方限期整改。</w:t>
      </w:r>
    </w:p>
    <w:p>
      <w:pPr>
        <w:spacing w:line="320" w:lineRule="exact"/>
        <w:ind w:firstLine="420" w:firstLineChars="200"/>
        <w:rPr>
          <w:rFonts w:hint="eastAsia" w:ascii="宋体" w:hAnsi="宋体" w:cs="宋体"/>
          <w:szCs w:val="21"/>
        </w:rPr>
      </w:pPr>
      <w:r>
        <w:rPr>
          <w:rFonts w:hint="eastAsia" w:ascii="宋体" w:hAnsi="宋体" w:cs="宋体"/>
          <w:szCs w:val="21"/>
        </w:rPr>
        <w:t>4.10乙方施工完毕后，应及时清理现场，确保道路畅通、安全，否则，将承担由此造成的全部责任。乙方未做现场清理、未及时撤离人员和设备等、或未能履行上述义务、或因乙方原因导致交通堵塞、交通事故的，相关责任由乙方承担，甲方有权要求乙方限期整改。</w:t>
      </w:r>
    </w:p>
    <w:p>
      <w:pPr>
        <w:spacing w:line="320" w:lineRule="exact"/>
        <w:ind w:firstLine="420" w:firstLineChars="200"/>
        <w:rPr>
          <w:rFonts w:hint="eastAsia" w:ascii="宋体" w:hAnsi="宋体" w:cs="宋体"/>
          <w:szCs w:val="21"/>
        </w:rPr>
      </w:pPr>
      <w:r>
        <w:rPr>
          <w:rFonts w:hint="eastAsia" w:ascii="宋体" w:hAnsi="宋体" w:cs="宋体"/>
          <w:szCs w:val="21"/>
        </w:rPr>
        <w:t>4.11除不可抗拒的自然灾害外，养护维修作业在任何情况下应保持高速公路行车安全畅通。</w:t>
      </w:r>
    </w:p>
    <w:p>
      <w:pPr>
        <w:spacing w:line="320" w:lineRule="exact"/>
        <w:ind w:firstLine="420" w:firstLineChars="200"/>
        <w:rPr>
          <w:rFonts w:hint="eastAsia" w:ascii="宋体" w:hAnsi="宋体" w:cs="宋体"/>
          <w:szCs w:val="21"/>
        </w:rPr>
      </w:pPr>
      <w:r>
        <w:rPr>
          <w:rFonts w:hint="eastAsia" w:ascii="宋体" w:hAnsi="宋体" w:cs="宋体"/>
          <w:szCs w:val="21"/>
        </w:rPr>
        <w:t>4.12乙方对影响道路行车安全的施工作业项目，应在得到甲方通知24小时内进行维修，若因维修不及时或养护不当而造成的交通安全事故承担一切责任和损失赔偿。乙方未能在上述时限进行维修的，甲方有权委托第三人处理，相关费用全部由乙方承担。</w:t>
      </w:r>
    </w:p>
    <w:p>
      <w:pPr>
        <w:spacing w:line="320" w:lineRule="exact"/>
        <w:ind w:firstLine="420" w:firstLineChars="200"/>
        <w:rPr>
          <w:rFonts w:hint="eastAsia" w:ascii="宋体" w:hAnsi="宋体" w:cs="宋体"/>
          <w:szCs w:val="21"/>
        </w:rPr>
      </w:pPr>
      <w:r>
        <w:rPr>
          <w:rFonts w:hint="eastAsia" w:ascii="宋体" w:hAnsi="宋体" w:cs="宋体"/>
          <w:szCs w:val="21"/>
        </w:rPr>
        <w:t>4.13按时完成甲方交办的所有日常养护任务，并每周按时提交工单交甲方审核并按要求将数据录入养护系统，接受甲方的检查。协议期届满前，乙方应向甲方移交完整的工程档案资料。乙方未按时完成日常养护任务、或未能及时录入系统的，每迟延一天，按照2000元标准向甲方支付迟延违约金。</w:t>
      </w:r>
    </w:p>
    <w:p>
      <w:pPr>
        <w:spacing w:line="320" w:lineRule="exact"/>
        <w:ind w:firstLine="420" w:firstLineChars="200"/>
        <w:rPr>
          <w:rFonts w:hint="eastAsia" w:ascii="宋体" w:hAnsi="宋体" w:cs="宋体"/>
          <w:szCs w:val="21"/>
        </w:rPr>
      </w:pPr>
      <w:r>
        <w:rPr>
          <w:rFonts w:hint="eastAsia" w:ascii="宋体" w:hAnsi="宋体" w:cs="宋体"/>
          <w:szCs w:val="21"/>
        </w:rPr>
        <w:t>4.14自觉接受并积极配合甲方安排的日养护工程相关工作及检查、监督工作，积极配合上级有关部门的各种检查、评比活动。</w:t>
      </w:r>
    </w:p>
    <w:p>
      <w:pPr>
        <w:spacing w:line="320" w:lineRule="exact"/>
        <w:ind w:firstLine="420" w:firstLineChars="200"/>
        <w:rPr>
          <w:rFonts w:hint="eastAsia" w:ascii="宋体" w:hAnsi="宋体" w:cs="宋体"/>
          <w:szCs w:val="21"/>
        </w:rPr>
      </w:pPr>
      <w:r>
        <w:rPr>
          <w:rFonts w:hint="eastAsia" w:ascii="宋体" w:hAnsi="宋体" w:cs="宋体"/>
          <w:szCs w:val="21"/>
        </w:rPr>
        <w:t>4.15提供与工程项目所匹配的相应设备、车辆、小型工具以及接送项目实施人员的交通客车。</w:t>
      </w:r>
    </w:p>
    <w:p>
      <w:pPr>
        <w:spacing w:line="320" w:lineRule="exact"/>
        <w:rPr>
          <w:rFonts w:hint="eastAsia" w:ascii="宋体" w:hAnsi="宋体" w:cs="宋体"/>
          <w:szCs w:val="21"/>
        </w:rPr>
      </w:pPr>
      <w:r>
        <w:rPr>
          <w:rFonts w:hint="eastAsia" w:ascii="宋体" w:hAnsi="宋体" w:cs="宋体"/>
          <w:szCs w:val="21"/>
        </w:rPr>
        <w:t xml:space="preserve">    4.16承担甲方提供的养护车辆、养护设备的所有安全责任，并无条件的接受甲方对车辆设备状况的检查和考核。乙方应加强作业人员的安全教育和安全管理，不得违反重庆市交通委员会、重庆高速集团有限公司以及甲方制定的关于高速公路施工安全作业管理相关规定安排驾驶员工作和施工作业，否则一切后果由乙方自行全部承担，乙方对施工作业人员和施工车辆（含甲供车辆）使用期间所发生的一切交通事故或其他事故负全部责任。</w:t>
      </w:r>
    </w:p>
    <w:p>
      <w:pPr>
        <w:spacing w:line="320" w:lineRule="exact"/>
        <w:ind w:firstLine="420" w:firstLineChars="200"/>
        <w:rPr>
          <w:rFonts w:hint="eastAsia" w:ascii="宋体" w:hAnsi="宋体" w:cs="宋体"/>
          <w:szCs w:val="21"/>
        </w:rPr>
      </w:pPr>
      <w:r>
        <w:rPr>
          <w:rFonts w:hint="eastAsia" w:ascii="宋体" w:hAnsi="宋体" w:cs="宋体"/>
          <w:szCs w:val="21"/>
        </w:rPr>
        <w:t>4.17乙方应对和处理突发事件的工人不低于6人。乙方未安排满足甲方要求的人员数量处理的，相关责任由乙方承担，甲方有权要求乙方即刻安排足额人数处理。</w:t>
      </w:r>
    </w:p>
    <w:p>
      <w:pPr>
        <w:spacing w:line="320" w:lineRule="exact"/>
        <w:ind w:firstLine="420" w:firstLineChars="200"/>
        <w:rPr>
          <w:rFonts w:hint="eastAsia" w:ascii="宋体" w:hAnsi="宋体" w:cs="宋体"/>
          <w:szCs w:val="21"/>
        </w:rPr>
      </w:pPr>
      <w:r>
        <w:rPr>
          <w:rFonts w:hint="eastAsia" w:ascii="宋体" w:hAnsi="宋体" w:cs="宋体"/>
          <w:szCs w:val="21"/>
        </w:rPr>
        <w:t>4.18无条件做好抢险救灾的准备工作，应积极配合甲方和有关部门做好排除道路安全隐患、清理现场、保持畅通等工作。</w:t>
      </w:r>
    </w:p>
    <w:p>
      <w:pPr>
        <w:spacing w:line="320" w:lineRule="exact"/>
        <w:ind w:firstLine="420" w:firstLineChars="200"/>
        <w:rPr>
          <w:rFonts w:hint="eastAsia" w:ascii="宋体" w:hAnsi="宋体" w:cs="宋体"/>
          <w:szCs w:val="21"/>
        </w:rPr>
      </w:pPr>
      <w:r>
        <w:rPr>
          <w:rFonts w:hint="eastAsia" w:ascii="宋体" w:hAnsi="宋体" w:cs="宋体"/>
          <w:szCs w:val="21"/>
        </w:rPr>
        <w:t>4.19乙方应</w:t>
      </w:r>
      <w:r>
        <w:rPr>
          <w:rFonts w:hint="eastAsia" w:ascii="宋体" w:hAnsi="宋体" w:cs="宋体"/>
          <w:b/>
          <w:bCs/>
          <w:szCs w:val="21"/>
        </w:rPr>
        <w:t>无条件依法为</w:t>
      </w:r>
      <w:r>
        <w:rPr>
          <w:rFonts w:hint="eastAsia" w:ascii="宋体" w:hAnsi="宋体" w:cs="宋体"/>
          <w:szCs w:val="21"/>
        </w:rPr>
        <w:t>养护工按时足额缴纳养老、医疗、失业、生育、工伤保险等，并承担遣散养护工的所有补偿、赔偿等费用。乙方未能做好养护工社保、劳动保护，劳动用工、工伤赔偿等的，甲方有权要求乙方依法处理，否则乙方应按每次5000元标准向甲方支付违约金。</w:t>
      </w:r>
    </w:p>
    <w:p>
      <w:pPr>
        <w:spacing w:line="320" w:lineRule="exact"/>
        <w:ind w:firstLine="420" w:firstLineChars="200"/>
        <w:rPr>
          <w:rFonts w:hint="eastAsia" w:ascii="宋体" w:hAnsi="宋体" w:cs="宋体"/>
          <w:szCs w:val="21"/>
        </w:rPr>
      </w:pPr>
      <w:r>
        <w:rPr>
          <w:rFonts w:hint="eastAsia" w:ascii="宋体" w:hAnsi="宋体" w:cs="宋体"/>
          <w:szCs w:val="21"/>
        </w:rPr>
        <w:t>4.20乙方不得违反高速公路交通安全的规定安排驾驶员工作，否则一切后果由乙方自行承担；乙方应对车辆使用期间所发生的一切交通事故或其他事故负全部责任；本合同协议终止或解除后，乙方必须在保证各托管设备完整并可正常使用的前提下，经甲方验收合格后，将所有托管设备（包括托管车辆的配件、附件）如数移交给甲方，如有遗失或毁损的，由乙方承担修复、赔偿责任且甲方有权从工程款中予以扣除。乙方未能履行上述义务、或因乙方原因导致交通堵塞、交通事故的，相关责任由乙方承担，甲方有权要求乙方限期整改。</w:t>
      </w:r>
    </w:p>
    <w:p>
      <w:pPr>
        <w:spacing w:line="320" w:lineRule="exact"/>
        <w:ind w:firstLine="420" w:firstLineChars="200"/>
        <w:rPr>
          <w:rFonts w:hint="eastAsia" w:ascii="宋体" w:hAnsi="宋体" w:cs="宋体"/>
          <w:szCs w:val="21"/>
          <w:lang w:val="zh-CN"/>
        </w:rPr>
      </w:pPr>
      <w:r>
        <w:rPr>
          <w:rFonts w:hint="eastAsia" w:ascii="宋体" w:hAnsi="宋体" w:cs="宋体"/>
          <w:szCs w:val="21"/>
        </w:rPr>
        <w:t>4.21</w:t>
      </w:r>
      <w:r>
        <w:rPr>
          <w:rFonts w:hint="eastAsia" w:ascii="宋体" w:hAnsi="宋体" w:cs="宋体"/>
          <w:szCs w:val="21"/>
          <w:lang w:val="zh-CN"/>
        </w:rPr>
        <w:t>乙方承诺具备履行本合同所需全部资质、许可、授权等，并保证其持续合法有效。因乙方不具备或不再具备相应资质、许可等的，甲方有权立即解除本合同</w:t>
      </w:r>
      <w:r>
        <w:rPr>
          <w:rFonts w:hint="eastAsia" w:ascii="宋体" w:hAnsi="宋体" w:cs="宋体"/>
          <w:szCs w:val="21"/>
        </w:rPr>
        <w:t>。</w:t>
      </w:r>
    </w:p>
    <w:p>
      <w:pPr>
        <w:spacing w:line="320" w:lineRule="exact"/>
        <w:ind w:firstLine="420" w:firstLineChars="200"/>
        <w:rPr>
          <w:rFonts w:hint="eastAsia" w:ascii="宋体" w:hAnsi="宋体" w:cs="宋体"/>
          <w:szCs w:val="21"/>
          <w:lang w:val="zh-CN"/>
        </w:rPr>
      </w:pPr>
      <w:r>
        <w:rPr>
          <w:rFonts w:hint="eastAsia" w:ascii="宋体" w:hAnsi="宋体" w:cs="宋体"/>
          <w:szCs w:val="21"/>
          <w:lang w:val="zh-CN"/>
        </w:rPr>
        <w:t>4.2</w:t>
      </w:r>
      <w:r>
        <w:rPr>
          <w:rFonts w:hint="eastAsia" w:ascii="宋体" w:hAnsi="宋体" w:cs="宋体"/>
          <w:szCs w:val="21"/>
        </w:rPr>
        <w:t>2</w:t>
      </w:r>
      <w:r>
        <w:rPr>
          <w:rFonts w:hint="eastAsia" w:ascii="宋体" w:hAnsi="宋体" w:cs="宋体"/>
          <w:szCs w:val="21"/>
          <w:lang w:val="zh-CN"/>
        </w:rPr>
        <w:t>乙方应当安排具备相应资质的人员进行保洁、养护等，对有关人员进行培训，对作业过程中的事故负责。乙方应当与作业人员建立劳动合同关系，承担用人/用工主体责任。</w:t>
      </w:r>
      <w:r>
        <w:rPr>
          <w:rFonts w:hint="eastAsia" w:ascii="宋体" w:hAnsi="宋体" w:cs="宋体"/>
          <w:szCs w:val="21"/>
        </w:rPr>
        <w:t>乙方未能做好员工的社保、劳动保护，劳动用工、工伤赔偿等的，甲方有权要求乙方依法处理，否则乙方应按每次5000元标准向甲方支付违约金。</w:t>
      </w:r>
    </w:p>
    <w:p>
      <w:pPr>
        <w:spacing w:line="320" w:lineRule="exact"/>
        <w:ind w:firstLine="420" w:firstLineChars="200"/>
        <w:rPr>
          <w:rFonts w:hint="eastAsia" w:ascii="宋体" w:hAnsi="宋体" w:cs="宋体"/>
          <w:szCs w:val="21"/>
        </w:rPr>
      </w:pPr>
      <w:r>
        <w:rPr>
          <w:rFonts w:hint="eastAsia" w:ascii="宋体" w:hAnsi="宋体" w:cs="宋体"/>
          <w:szCs w:val="21"/>
          <w:lang w:val="zh-CN"/>
        </w:rPr>
        <w:t>4.2</w:t>
      </w:r>
      <w:r>
        <w:rPr>
          <w:rFonts w:hint="eastAsia" w:ascii="宋体" w:hAnsi="宋体" w:cs="宋体"/>
          <w:szCs w:val="21"/>
        </w:rPr>
        <w:t>3</w:t>
      </w:r>
      <w:r>
        <w:rPr>
          <w:rFonts w:hint="eastAsia" w:ascii="宋体" w:hAnsi="宋体" w:cs="宋体"/>
          <w:szCs w:val="21"/>
          <w:lang w:val="zh-CN"/>
        </w:rPr>
        <w:t>乙方接受并配合国家审计机关和其他相关职能部门依职权对合同项目进行的审计等方面的工作，并承诺履行符合国家法律规定的审计决定。</w:t>
      </w:r>
    </w:p>
    <w:p>
      <w:pPr>
        <w:spacing w:line="320" w:lineRule="exact"/>
        <w:ind w:firstLine="413" w:firstLineChars="196"/>
        <w:rPr>
          <w:rFonts w:hint="eastAsia" w:ascii="宋体" w:hAnsi="宋体" w:cs="宋体"/>
          <w:b/>
          <w:bCs/>
          <w:szCs w:val="21"/>
        </w:rPr>
      </w:pPr>
      <w:r>
        <w:rPr>
          <w:rFonts w:hint="eastAsia" w:ascii="宋体" w:hAnsi="宋体" w:cs="宋体"/>
          <w:b/>
          <w:bCs/>
          <w:szCs w:val="21"/>
        </w:rPr>
        <w:t>第5条 工程进度及质量要求</w:t>
      </w:r>
    </w:p>
    <w:p>
      <w:pPr>
        <w:spacing w:line="320" w:lineRule="exact"/>
        <w:ind w:firstLine="420" w:firstLineChars="200"/>
        <w:rPr>
          <w:rFonts w:hint="eastAsia" w:ascii="宋体" w:hAnsi="宋体" w:cs="宋体"/>
          <w:szCs w:val="21"/>
        </w:rPr>
      </w:pPr>
      <w:r>
        <w:rPr>
          <w:rFonts w:hint="eastAsia" w:ascii="宋体" w:hAnsi="宋体" w:cs="宋体"/>
          <w:szCs w:val="21"/>
        </w:rPr>
        <w:t>5.1 服务周期：</w:t>
      </w:r>
      <w:r>
        <w:rPr>
          <w:rFonts w:hint="eastAsia" w:ascii="宋体" w:hAnsi="宋体" w:cs="宋体"/>
          <w:szCs w:val="21"/>
          <w:lang w:val="en-US" w:eastAsia="zh-CN"/>
        </w:rPr>
        <w:t>1</w:t>
      </w:r>
      <w:r>
        <w:rPr>
          <w:rFonts w:hint="eastAsia" w:ascii="宋体" w:hAnsi="宋体" w:cs="宋体"/>
          <w:szCs w:val="21"/>
        </w:rPr>
        <w:t>年（若合作单位在年度考核中表现为不合格，甲方有权终止合同，具体详见第12条终止合同条款）</w:t>
      </w:r>
    </w:p>
    <w:p>
      <w:pPr>
        <w:spacing w:line="320" w:lineRule="exact"/>
        <w:ind w:firstLine="420" w:firstLineChars="200"/>
        <w:rPr>
          <w:rFonts w:hint="eastAsia" w:ascii="宋体" w:hAnsi="宋体" w:cs="宋体"/>
          <w:szCs w:val="21"/>
        </w:rPr>
      </w:pPr>
      <w:r>
        <w:rPr>
          <w:rFonts w:hint="eastAsia" w:ascii="宋体" w:hAnsi="宋体" w:cs="宋体"/>
          <w:szCs w:val="21"/>
        </w:rPr>
        <w:t>5.2乙方应根据甲方审定的年度、月度工作计划及任务制定相应的施工组织，并于每月10日前上报每月日常养护工作施工组织。</w:t>
      </w:r>
    </w:p>
    <w:p>
      <w:pPr>
        <w:spacing w:line="320" w:lineRule="exact"/>
        <w:ind w:firstLine="420" w:firstLineChars="200"/>
        <w:rPr>
          <w:rFonts w:hint="eastAsia" w:ascii="宋体" w:hAnsi="宋体" w:cs="宋体"/>
          <w:szCs w:val="21"/>
        </w:rPr>
      </w:pPr>
      <w:r>
        <w:rPr>
          <w:rFonts w:hint="eastAsia" w:ascii="宋体" w:hAnsi="宋体" w:cs="宋体"/>
          <w:szCs w:val="21"/>
        </w:rPr>
        <w:t>5.3暂停施工:</w:t>
      </w:r>
    </w:p>
    <w:p>
      <w:pPr>
        <w:spacing w:line="320" w:lineRule="exact"/>
        <w:ind w:firstLine="420" w:firstLineChars="200"/>
        <w:rPr>
          <w:rFonts w:hint="eastAsia" w:ascii="宋体" w:hAnsi="宋体" w:cs="宋体"/>
          <w:szCs w:val="21"/>
        </w:rPr>
      </w:pPr>
      <w:r>
        <w:rPr>
          <w:rFonts w:hint="eastAsia" w:ascii="宋体" w:hAnsi="宋体" w:cs="宋体"/>
          <w:szCs w:val="21"/>
        </w:rPr>
        <w:t>5.3.1甲方认为在确有必要时，可书面要求乙方暂停施工，并在提出要求后7日内提出书面处理意见。</w:t>
      </w:r>
    </w:p>
    <w:p>
      <w:pPr>
        <w:spacing w:line="320" w:lineRule="exact"/>
        <w:ind w:firstLine="420" w:firstLineChars="200"/>
        <w:rPr>
          <w:rFonts w:hint="eastAsia" w:ascii="宋体" w:hAnsi="宋体" w:cs="宋体"/>
          <w:szCs w:val="21"/>
        </w:rPr>
      </w:pPr>
      <w:r>
        <w:rPr>
          <w:rFonts w:hint="eastAsia" w:ascii="宋体" w:hAnsi="宋体" w:cs="宋体"/>
          <w:szCs w:val="21"/>
        </w:rPr>
        <w:t>5.3.2乙方按甲方要求停止施工，妥善保护已完工程。</w:t>
      </w:r>
    </w:p>
    <w:p>
      <w:pPr>
        <w:spacing w:line="320" w:lineRule="exact"/>
        <w:ind w:firstLine="420" w:firstLineChars="200"/>
        <w:rPr>
          <w:rFonts w:hint="eastAsia" w:ascii="宋体" w:hAnsi="宋体" w:cs="宋体"/>
          <w:szCs w:val="21"/>
        </w:rPr>
      </w:pPr>
      <w:r>
        <w:rPr>
          <w:rFonts w:hint="eastAsia" w:ascii="宋体" w:hAnsi="宋体" w:cs="宋体"/>
          <w:szCs w:val="21"/>
        </w:rPr>
        <w:t>5.3.3乙方在接到甲方要求复工的书面通知后，应复工。</w:t>
      </w:r>
    </w:p>
    <w:p>
      <w:pPr>
        <w:spacing w:line="320" w:lineRule="exact"/>
        <w:ind w:firstLine="420" w:firstLineChars="200"/>
        <w:rPr>
          <w:rFonts w:hint="eastAsia" w:ascii="宋体" w:hAnsi="宋体" w:cs="宋体"/>
          <w:szCs w:val="21"/>
        </w:rPr>
      </w:pPr>
      <w:r>
        <w:rPr>
          <w:rFonts w:hint="eastAsia" w:ascii="宋体" w:hAnsi="宋体" w:cs="宋体"/>
          <w:szCs w:val="21"/>
        </w:rPr>
        <w:t>5.3.4停工责任在乙方，由乙方负违约责任，并承担所发生的费用，工期不予顺延。如非乙方责任原因造成的停工，甲方应承担相应的停工责任并顺延工期。</w:t>
      </w:r>
    </w:p>
    <w:p>
      <w:pPr>
        <w:spacing w:line="320" w:lineRule="exact"/>
        <w:ind w:firstLine="420" w:firstLineChars="200"/>
        <w:rPr>
          <w:rFonts w:hint="eastAsia" w:ascii="宋体" w:hAnsi="宋体" w:cs="宋体"/>
          <w:szCs w:val="21"/>
        </w:rPr>
      </w:pPr>
      <w:r>
        <w:rPr>
          <w:rFonts w:hint="eastAsia" w:ascii="宋体" w:hAnsi="宋体" w:cs="宋体"/>
          <w:szCs w:val="21"/>
        </w:rPr>
        <w:t>5.4工期延误</w:t>
      </w:r>
    </w:p>
    <w:p>
      <w:pPr>
        <w:spacing w:line="320" w:lineRule="exact"/>
        <w:ind w:firstLine="420" w:firstLineChars="200"/>
        <w:rPr>
          <w:rFonts w:hint="eastAsia" w:ascii="宋体" w:hAnsi="宋体" w:cs="宋体"/>
          <w:szCs w:val="21"/>
        </w:rPr>
      </w:pPr>
      <w:r>
        <w:rPr>
          <w:rFonts w:hint="eastAsia" w:ascii="宋体" w:hAnsi="宋体" w:cs="宋体"/>
          <w:szCs w:val="21"/>
        </w:rPr>
        <w:t>对以下造成完工日期推迟的延误，经甲方代表确认，工期相应顺延：</w:t>
      </w:r>
    </w:p>
    <w:p>
      <w:pPr>
        <w:spacing w:line="320" w:lineRule="exact"/>
        <w:ind w:firstLine="420" w:firstLineChars="200"/>
        <w:rPr>
          <w:rFonts w:hint="eastAsia" w:ascii="宋体" w:hAnsi="宋体" w:cs="宋体"/>
          <w:szCs w:val="21"/>
        </w:rPr>
      </w:pPr>
      <w:r>
        <w:rPr>
          <w:rFonts w:hint="eastAsia" w:ascii="宋体" w:hAnsi="宋体" w:cs="宋体"/>
          <w:szCs w:val="21"/>
        </w:rPr>
        <w:t>5.4.1工程量增加；</w:t>
      </w:r>
    </w:p>
    <w:p>
      <w:pPr>
        <w:spacing w:line="320" w:lineRule="exact"/>
        <w:ind w:firstLine="420" w:firstLineChars="200"/>
        <w:rPr>
          <w:rFonts w:hint="eastAsia" w:ascii="宋体" w:hAnsi="宋体" w:cs="宋体"/>
          <w:szCs w:val="21"/>
        </w:rPr>
      </w:pPr>
      <w:r>
        <w:rPr>
          <w:rFonts w:hint="eastAsia" w:ascii="宋体" w:hAnsi="宋体" w:cs="宋体"/>
          <w:szCs w:val="21"/>
        </w:rPr>
        <w:t>5.4.2不可抗力或上级领导要求停工；</w:t>
      </w:r>
    </w:p>
    <w:p>
      <w:pPr>
        <w:spacing w:line="320" w:lineRule="exact"/>
        <w:ind w:firstLine="420" w:firstLineChars="200"/>
        <w:rPr>
          <w:rFonts w:hint="eastAsia" w:ascii="宋体" w:hAnsi="宋体" w:cs="宋体"/>
          <w:szCs w:val="21"/>
        </w:rPr>
      </w:pPr>
      <w:r>
        <w:rPr>
          <w:rFonts w:hint="eastAsia" w:ascii="宋体" w:hAnsi="宋体" w:cs="宋体"/>
          <w:szCs w:val="21"/>
        </w:rPr>
        <w:t>5.4.3甲方同意工期相应顺延的其它情况。</w:t>
      </w:r>
    </w:p>
    <w:p>
      <w:pPr>
        <w:spacing w:line="320" w:lineRule="exact"/>
        <w:ind w:firstLine="420" w:firstLineChars="200"/>
        <w:rPr>
          <w:rFonts w:hint="eastAsia" w:ascii="宋体" w:hAnsi="宋体" w:cs="宋体"/>
          <w:szCs w:val="21"/>
        </w:rPr>
      </w:pPr>
      <w:r>
        <w:rPr>
          <w:rFonts w:hint="eastAsia" w:ascii="宋体" w:hAnsi="宋体" w:cs="宋体"/>
          <w:szCs w:val="21"/>
        </w:rPr>
        <w:t>5.4.4非上述原因，工程不能按施工协议工期完工，乙方每延期完工一天，甲方按每日</w:t>
      </w:r>
      <w:r>
        <w:rPr>
          <w:rFonts w:hint="eastAsia" w:ascii="宋体" w:hAnsi="宋体" w:cs="宋体"/>
          <w:szCs w:val="21"/>
          <w:u w:val="single"/>
        </w:rPr>
        <w:t>2000</w:t>
      </w:r>
      <w:r>
        <w:rPr>
          <w:rFonts w:hint="eastAsia" w:ascii="宋体" w:hAnsi="宋体" w:cs="宋体"/>
          <w:szCs w:val="21"/>
        </w:rPr>
        <w:t>元要求乙方支付违约金。</w:t>
      </w:r>
    </w:p>
    <w:p>
      <w:pPr>
        <w:spacing w:line="320" w:lineRule="exact"/>
        <w:ind w:firstLine="420" w:firstLineChars="200"/>
        <w:rPr>
          <w:rFonts w:hint="eastAsia" w:ascii="宋体" w:hAnsi="宋体" w:cs="宋体"/>
          <w:szCs w:val="21"/>
        </w:rPr>
      </w:pPr>
      <w:r>
        <w:rPr>
          <w:rFonts w:hint="eastAsia" w:ascii="宋体" w:hAnsi="宋体" w:cs="宋体"/>
          <w:szCs w:val="21"/>
        </w:rPr>
        <w:t>5.5乙方应认真按照本协议相关要求，高速公路养护标准、规范的要求以及甲方依据施工协议发出的指令施工，建立完善的质量保证体系，并设立专职质检人员，负责施工过程工程质量的管理和检查。随时接受甲方及其委派人员的检查检验、为检查检验提供便利条件。并按甲方及委派人员的要求返工、修改，承担由自身原因导致返工、修改的费用，工期不予顺延。</w:t>
      </w:r>
    </w:p>
    <w:p>
      <w:pPr>
        <w:spacing w:line="320" w:lineRule="exact"/>
        <w:ind w:firstLine="420" w:firstLineChars="200"/>
        <w:rPr>
          <w:rFonts w:hint="eastAsia" w:ascii="宋体" w:hAnsi="宋体" w:cs="宋体"/>
          <w:szCs w:val="21"/>
        </w:rPr>
      </w:pPr>
      <w:r>
        <w:rPr>
          <w:rFonts w:hint="eastAsia" w:ascii="宋体" w:hAnsi="宋体" w:cs="宋体"/>
          <w:szCs w:val="21"/>
        </w:rPr>
        <w:t>5.6凡因乙方原因造成的施工质量不合格的工程，乙方应在甲方规定的时间内无偿返工，达到工程质量验收标准。返工后仍达不到的，由乙方承担违约责任。由于甲方原因达不到工程质量标准的，由甲方承担返工责任及经济支出。</w:t>
      </w:r>
    </w:p>
    <w:p>
      <w:pPr>
        <w:spacing w:line="320" w:lineRule="exact"/>
        <w:ind w:firstLine="420" w:firstLineChars="200"/>
        <w:rPr>
          <w:rFonts w:hint="eastAsia" w:ascii="宋体" w:hAnsi="宋体" w:cs="宋体"/>
          <w:szCs w:val="21"/>
        </w:rPr>
      </w:pPr>
      <w:r>
        <w:rPr>
          <w:rFonts w:hint="eastAsia" w:ascii="宋体" w:hAnsi="宋体" w:cs="宋体"/>
          <w:szCs w:val="21"/>
        </w:rPr>
        <w:t>5.7双方对工程质量有争议，由双方同意的工程质量检测机构鉴定，所需费用及因此造成的损失，由责任方承担。</w:t>
      </w:r>
    </w:p>
    <w:p>
      <w:pPr>
        <w:spacing w:line="320" w:lineRule="exact"/>
        <w:ind w:firstLine="420" w:firstLineChars="200"/>
        <w:rPr>
          <w:rFonts w:hint="eastAsia" w:ascii="宋体" w:hAnsi="宋体" w:cs="宋体"/>
          <w:szCs w:val="21"/>
        </w:rPr>
      </w:pPr>
      <w:r>
        <w:rPr>
          <w:rFonts w:hint="eastAsia" w:ascii="宋体" w:hAnsi="宋体" w:cs="宋体"/>
          <w:szCs w:val="21"/>
        </w:rPr>
        <w:t>5.8本合同中由乙方自行组织的材料应由甲方现场验证并同意使用后才能使用，或者乙方提供材料的出厂证书、抽检报告后经甲方同意后也可使用，乙方擅自使用不符合规定的材料造成的事故及损失由乙方承担相关责任及费用。</w:t>
      </w:r>
    </w:p>
    <w:p>
      <w:pPr>
        <w:spacing w:line="320" w:lineRule="exact"/>
        <w:ind w:firstLine="420" w:firstLineChars="200"/>
        <w:rPr>
          <w:rFonts w:hint="eastAsia" w:ascii="宋体" w:hAnsi="宋体" w:cs="宋体"/>
          <w:szCs w:val="21"/>
        </w:rPr>
      </w:pPr>
      <w:r>
        <w:rPr>
          <w:rFonts w:hint="eastAsia" w:ascii="宋体" w:hAnsi="宋体" w:cs="宋体"/>
          <w:szCs w:val="21"/>
        </w:rPr>
        <w:t>5.9其它未尽事宜按高速公路相关养护工程技术标准及规范执行。</w:t>
      </w:r>
    </w:p>
    <w:p>
      <w:pPr>
        <w:spacing w:line="320" w:lineRule="exact"/>
        <w:ind w:firstLine="371" w:firstLineChars="176"/>
        <w:rPr>
          <w:rFonts w:hint="eastAsia" w:ascii="宋体" w:hAnsi="宋体" w:cs="宋体"/>
          <w:b/>
          <w:bCs/>
          <w:szCs w:val="21"/>
        </w:rPr>
      </w:pPr>
      <w:r>
        <w:rPr>
          <w:rFonts w:hint="eastAsia" w:ascii="宋体" w:hAnsi="宋体" w:cs="宋体"/>
          <w:b/>
          <w:bCs/>
          <w:szCs w:val="21"/>
        </w:rPr>
        <w:t>第6条 费用及支付原则</w:t>
      </w:r>
    </w:p>
    <w:p>
      <w:pPr>
        <w:spacing w:line="320" w:lineRule="exact"/>
        <w:ind w:firstLine="420" w:firstLineChars="200"/>
        <w:rPr>
          <w:rFonts w:hint="eastAsia" w:ascii="宋体" w:hAnsi="宋体" w:cs="宋体"/>
          <w:szCs w:val="21"/>
        </w:rPr>
      </w:pPr>
      <w:r>
        <w:rPr>
          <w:rFonts w:hint="eastAsia" w:ascii="宋体" w:hAnsi="宋体" w:cs="宋体"/>
          <w:szCs w:val="21"/>
        </w:rPr>
        <w:t>6.1施工合同费用：</w:t>
      </w:r>
    </w:p>
    <w:p>
      <w:pPr>
        <w:spacing w:line="320" w:lineRule="exact"/>
        <w:ind w:firstLine="371" w:firstLineChars="177"/>
        <w:rPr>
          <w:rFonts w:hint="eastAsia" w:ascii="宋体" w:hAnsi="宋体" w:cs="宋体"/>
          <w:szCs w:val="21"/>
        </w:rPr>
      </w:pPr>
      <w:r>
        <w:rPr>
          <w:rFonts w:hint="eastAsia" w:ascii="宋体" w:hAnsi="宋体" w:cs="宋体"/>
          <w:szCs w:val="21"/>
        </w:rPr>
        <w:t>6.1.1乙方中标标段的中标下浮值为：养护劳务协作部分中标下浮比例值a为：</w:t>
      </w:r>
      <w:r>
        <w:rPr>
          <w:rFonts w:hint="eastAsia" w:ascii="宋体" w:hAnsi="宋体" w:cs="宋体"/>
          <w:szCs w:val="21"/>
          <w:u w:val="single"/>
        </w:rPr>
        <w:t xml:space="preserve">  </w:t>
      </w:r>
      <w:r>
        <w:rPr>
          <w:rFonts w:hint="eastAsia" w:ascii="宋体" w:hAnsi="宋体" w:cs="宋体"/>
          <w:szCs w:val="21"/>
        </w:rPr>
        <w:t>%；小型专项部分中标下浮比例值b为：</w:t>
      </w:r>
      <w:r>
        <w:rPr>
          <w:rFonts w:hint="eastAsia" w:ascii="宋体" w:hAnsi="宋体" w:cs="宋体"/>
          <w:szCs w:val="21"/>
          <w:u w:val="single"/>
        </w:rPr>
        <w:t xml:space="preserve">  </w:t>
      </w:r>
      <w:r>
        <w:rPr>
          <w:rFonts w:hint="eastAsia" w:ascii="宋体" w:hAnsi="宋体" w:cs="宋体"/>
          <w:szCs w:val="21"/>
        </w:rPr>
        <w:t>%(工程结算时，中标单位需依照国家税收政策调整的要求，向</w:t>
      </w:r>
      <w:r>
        <w:rPr>
          <w:rFonts w:hint="eastAsia" w:ascii="宋体" w:hAnsi="宋体" w:cs="宋体"/>
          <w:szCs w:val="21"/>
          <w:lang w:eastAsia="zh-CN"/>
        </w:rPr>
        <w:t>竞标</w:t>
      </w:r>
      <w:r>
        <w:rPr>
          <w:rFonts w:hint="eastAsia" w:ascii="宋体" w:hAnsi="宋体" w:cs="宋体"/>
          <w:szCs w:val="21"/>
        </w:rPr>
        <w:t>单位提供合法有效且符合</w:t>
      </w:r>
      <w:r>
        <w:rPr>
          <w:rFonts w:hint="eastAsia" w:ascii="宋体" w:hAnsi="宋体" w:cs="宋体"/>
          <w:szCs w:val="21"/>
          <w:lang w:eastAsia="zh-CN"/>
        </w:rPr>
        <w:t>竞标</w:t>
      </w:r>
      <w:r>
        <w:rPr>
          <w:rFonts w:hint="eastAsia" w:ascii="宋体" w:hAnsi="宋体" w:cs="宋体"/>
          <w:szCs w:val="21"/>
        </w:rPr>
        <w:t>单位要求的增值税专用发票。因中标单位开具的发票不规范、不合法或涉嫌虚开发票引起税务问题的，中标单位需依法向</w:t>
      </w:r>
      <w:r>
        <w:rPr>
          <w:rFonts w:hint="eastAsia" w:ascii="宋体" w:hAnsi="宋体" w:cs="宋体"/>
          <w:szCs w:val="21"/>
          <w:lang w:eastAsia="zh-CN"/>
        </w:rPr>
        <w:t>竞标</w:t>
      </w:r>
      <w:r>
        <w:rPr>
          <w:rFonts w:hint="eastAsia" w:ascii="宋体" w:hAnsi="宋体" w:cs="宋体"/>
          <w:szCs w:val="21"/>
        </w:rPr>
        <w:t>单位重新开具发票，并向</w:t>
      </w:r>
      <w:r>
        <w:rPr>
          <w:rFonts w:hint="eastAsia" w:ascii="宋体" w:hAnsi="宋体" w:cs="宋体"/>
          <w:szCs w:val="21"/>
          <w:lang w:eastAsia="zh-CN"/>
        </w:rPr>
        <w:t>竞标</w:t>
      </w:r>
      <w:r>
        <w:rPr>
          <w:rFonts w:hint="eastAsia" w:ascii="宋体" w:hAnsi="宋体" w:cs="宋体"/>
          <w:szCs w:val="21"/>
        </w:rPr>
        <w:t>单位承担赔偿责任，包括但不限于税款、滞纳金、罚款及相关损失等)。</w:t>
      </w:r>
    </w:p>
    <w:p>
      <w:pPr>
        <w:spacing w:line="320" w:lineRule="exact"/>
        <w:ind w:firstLine="371" w:firstLineChars="177"/>
        <w:rPr>
          <w:rFonts w:hint="eastAsia" w:ascii="宋体" w:hAnsi="宋体" w:cs="宋体"/>
          <w:szCs w:val="21"/>
        </w:rPr>
      </w:pPr>
      <w:r>
        <w:rPr>
          <w:rFonts w:hint="eastAsia" w:ascii="宋体" w:hAnsi="宋体" w:cs="宋体"/>
          <w:szCs w:val="21"/>
        </w:rPr>
        <w:t>6.1.2合同单价及计算方式：</w:t>
      </w:r>
    </w:p>
    <w:p>
      <w:pPr>
        <w:spacing w:line="320" w:lineRule="exact"/>
        <w:ind w:firstLine="371" w:firstLineChars="177"/>
        <w:rPr>
          <w:rFonts w:hint="eastAsia" w:ascii="宋体" w:hAnsi="宋体" w:cs="宋体"/>
          <w:szCs w:val="21"/>
        </w:rPr>
      </w:pPr>
      <w:r>
        <w:rPr>
          <w:rFonts w:hint="eastAsia" w:ascii="宋体" w:hAnsi="宋体" w:cs="宋体"/>
          <w:szCs w:val="21"/>
        </w:rPr>
        <w:t>（1）养护劳务协作部分单价：详见清单（计算方式：</w:t>
      </w:r>
      <w:r>
        <w:rPr>
          <w:rFonts w:hint="eastAsia" w:ascii="宋体" w:hAnsi="宋体" w:cs="宋体"/>
          <w:szCs w:val="21"/>
          <w:lang w:eastAsia="zh-CN"/>
        </w:rPr>
        <w:t>竞争性比选文件</w:t>
      </w:r>
      <w:r>
        <w:rPr>
          <w:rFonts w:hint="eastAsia" w:ascii="宋体" w:hAnsi="宋体" w:cs="宋体"/>
          <w:szCs w:val="21"/>
        </w:rPr>
        <w:t>标准工程量清单限价*（1-中标下浮比例值a））</w:t>
      </w:r>
    </w:p>
    <w:p>
      <w:pPr>
        <w:spacing w:line="320" w:lineRule="exact"/>
        <w:ind w:firstLine="371" w:firstLineChars="177"/>
        <w:rPr>
          <w:rFonts w:hint="eastAsia" w:ascii="宋体" w:hAnsi="宋体" w:cs="宋体"/>
          <w:szCs w:val="21"/>
        </w:rPr>
      </w:pPr>
      <w:r>
        <w:rPr>
          <w:rFonts w:hint="eastAsia" w:ascii="宋体" w:hAnsi="宋体" w:cs="宋体"/>
          <w:szCs w:val="21"/>
        </w:rPr>
        <w:t>（2）小型专项部分单价：依据甲方的承接价，扣除甲方所供主材价格后按中标下浮比例值b为</w:t>
      </w:r>
      <w:r>
        <w:rPr>
          <w:rFonts w:hint="eastAsia" w:ascii="宋体" w:hAnsi="宋体" w:cs="宋体"/>
          <w:szCs w:val="21"/>
          <w:u w:val="single"/>
        </w:rPr>
        <w:t xml:space="preserve">   </w:t>
      </w:r>
      <w:r>
        <w:rPr>
          <w:rFonts w:hint="eastAsia" w:ascii="宋体" w:hAnsi="宋体" w:cs="宋体"/>
          <w:szCs w:val="21"/>
        </w:rPr>
        <w:t>%进行下浮确定结算价,(其中：主材价格含材料到场采购价及10%采保费。即主材价格计算方式=材料到场价*1.1，主材的</w:t>
      </w:r>
      <w:r>
        <w:rPr>
          <w:rFonts w:hint="eastAsia" w:ascii="宋体" w:hAnsi="宋体" w:cs="宋体"/>
          <w:szCs w:val="21"/>
          <w:lang w:eastAsia="zh-CN"/>
        </w:rPr>
        <w:t>竞标</w:t>
      </w:r>
      <w:r>
        <w:rPr>
          <w:rFonts w:hint="eastAsia" w:ascii="宋体" w:hAnsi="宋体" w:cs="宋体"/>
          <w:szCs w:val="21"/>
        </w:rPr>
        <w:t>或询价全过程乙方可共同参与）。</w:t>
      </w:r>
    </w:p>
    <w:p>
      <w:pPr>
        <w:spacing w:line="320" w:lineRule="exact"/>
        <w:rPr>
          <w:rFonts w:hint="eastAsia" w:ascii="宋体" w:hAnsi="宋体" w:cs="宋体"/>
          <w:szCs w:val="21"/>
        </w:rPr>
      </w:pPr>
      <w:r>
        <w:rPr>
          <w:rFonts w:hint="eastAsia" w:ascii="宋体" w:hAnsi="宋体" w:cs="宋体"/>
          <w:szCs w:val="21"/>
        </w:rPr>
        <w:t>6.1.3结算数量最终以甲方签认的、经验收合格的工程量后结算为准。</w:t>
      </w:r>
    </w:p>
    <w:p>
      <w:pPr>
        <w:spacing w:line="320" w:lineRule="exact"/>
        <w:rPr>
          <w:rFonts w:hint="eastAsia" w:ascii="宋体" w:hAnsi="宋体" w:cs="宋体"/>
          <w:szCs w:val="21"/>
        </w:rPr>
      </w:pPr>
      <w:r>
        <w:rPr>
          <w:rFonts w:hint="eastAsia" w:ascii="宋体" w:hAnsi="宋体" w:cs="宋体"/>
          <w:szCs w:val="21"/>
        </w:rPr>
        <w:t>6.1.4安全生产费：指施工企业按照规定标准提取在成本中列支，专门用于完善和改进企业或项目安全生产条件的资金等（详见《企业安全生产费用提取和使用管理办法》财企〔2012〕16号）。结算时按该合同段第100～900章当期实际结算合计金额（不含安全生产费用本身）的1.5%计取，同时由乙方提供用于安全生产的证明发票（该发票必须符合法律法规的规定和</w:t>
      </w:r>
      <w:r>
        <w:rPr>
          <w:rFonts w:hint="eastAsia" w:ascii="宋体" w:hAnsi="宋体" w:cs="宋体"/>
          <w:szCs w:val="21"/>
          <w:lang w:eastAsia="zh-CN"/>
        </w:rPr>
        <w:t>竞标</w:t>
      </w:r>
      <w:r>
        <w:rPr>
          <w:rFonts w:hint="eastAsia" w:ascii="宋体" w:hAnsi="宋体" w:cs="宋体"/>
          <w:szCs w:val="21"/>
        </w:rPr>
        <w:t>人的要求）和安全生产费用使用清单，经甲方审核无误后，依据安全生产费用实际使用金额计入实际工程结算款中一并支付，并统一开具增值税专用发票,但安全生产费用的结算金额最高不超过工程造价的1.5%</w:t>
      </w:r>
    </w:p>
    <w:p>
      <w:pPr>
        <w:spacing w:line="320" w:lineRule="exact"/>
        <w:rPr>
          <w:rFonts w:hint="eastAsia" w:ascii="宋体" w:hAnsi="宋体" w:cs="宋体"/>
          <w:szCs w:val="21"/>
        </w:rPr>
      </w:pPr>
      <w:r>
        <w:rPr>
          <w:rFonts w:hint="eastAsia" w:ascii="宋体" w:hAnsi="宋体" w:cs="宋体"/>
          <w:szCs w:val="21"/>
        </w:rPr>
        <w:t>6.2合同费用的组成：</w:t>
      </w:r>
    </w:p>
    <w:p>
      <w:pPr>
        <w:spacing w:line="320" w:lineRule="exact"/>
        <w:ind w:firstLine="420" w:firstLineChars="200"/>
        <w:rPr>
          <w:rFonts w:hint="eastAsia" w:ascii="宋体" w:hAnsi="宋体" w:cs="宋体"/>
          <w:szCs w:val="21"/>
        </w:rPr>
      </w:pPr>
      <w:r>
        <w:rPr>
          <w:rFonts w:hint="eastAsia" w:ascii="宋体" w:hAnsi="宋体" w:cs="宋体"/>
          <w:szCs w:val="21"/>
        </w:rPr>
        <w:t>6.2.1人工费、国家法定节假日加班费、遣散人员补偿费、机械、材料费（非甲供材料部分）、质检（自检）、安装、安全文明施工费、交通组织费、缺陷修复、管理、保险、税费、利润、竣工文件编制和交竣工验收等费用，以及施工协议明示或暗示的所有责任、义务和一般风险。</w:t>
      </w:r>
    </w:p>
    <w:p>
      <w:pPr>
        <w:spacing w:line="320" w:lineRule="exact"/>
        <w:ind w:firstLine="420" w:firstLineChars="200"/>
        <w:rPr>
          <w:rFonts w:hint="eastAsia" w:ascii="宋体" w:hAnsi="宋体" w:cs="宋体"/>
          <w:szCs w:val="21"/>
        </w:rPr>
      </w:pPr>
      <w:r>
        <w:rPr>
          <w:rFonts w:hint="eastAsia" w:ascii="宋体" w:hAnsi="宋体" w:cs="宋体"/>
          <w:szCs w:val="21"/>
        </w:rPr>
        <w:t>6.2.2保险费用不得低于工程总造价的3.6‰，该费用已计入工程量清单中的各项单价中。为加强对乙方人员保险管理，乙方必须按照国家《劳动法》、《劳动合同法》等相关规定规范用工并为从业人员购买社保（包括工伤保险等）及其他商业险种。乙方商业险种应按甲方要求购买雇主责任险（保险额度要求为有工伤保险的人员商业保险额度不低于60万，无工伤保险的人员商业保险额度不低于100万，另附加医疗保险5万/人）。为加强对乙方设备保险管理，乙方必须按照国家相关要求对投入施工使用的设备购买财产一切险、设备第三者责任险（保额不低于50万元）、雇主责任险（保额不低于100万元）等保险。保险金不足以赔偿损失时，由乙方自行负责赔偿。</w:t>
      </w:r>
    </w:p>
    <w:p>
      <w:pPr>
        <w:spacing w:line="320" w:lineRule="exact"/>
        <w:ind w:firstLine="420" w:firstLineChars="200"/>
        <w:rPr>
          <w:rFonts w:hint="eastAsia" w:ascii="宋体" w:hAnsi="宋体" w:cs="宋体"/>
          <w:szCs w:val="21"/>
        </w:rPr>
      </w:pPr>
      <w:r>
        <w:rPr>
          <w:rFonts w:hint="eastAsia" w:ascii="宋体" w:hAnsi="宋体" w:cs="宋体"/>
          <w:szCs w:val="21"/>
        </w:rPr>
        <w:t>6.2.3安全生产费：指施工企业按照规定标准提取在成本中列支，专门用于完善和改进企业或项目安全生产条件的资金等（详见《企业安全生产费用提取和使用管理办法》财企〔2012〕16号）。结算时按该合同段第100～900章当期实际结算合计金额（不含安全生产费用本身）的1.5%计取，同时由乙方提供用于安全生产的证明发票（该发票必须符合法律法规的规定和</w:t>
      </w:r>
      <w:r>
        <w:rPr>
          <w:rFonts w:hint="eastAsia" w:ascii="宋体" w:hAnsi="宋体" w:cs="宋体"/>
          <w:szCs w:val="21"/>
          <w:lang w:eastAsia="zh-CN"/>
        </w:rPr>
        <w:t>竞标</w:t>
      </w:r>
      <w:r>
        <w:rPr>
          <w:rFonts w:hint="eastAsia" w:ascii="宋体" w:hAnsi="宋体" w:cs="宋体"/>
          <w:szCs w:val="21"/>
        </w:rPr>
        <w:t>人的要求）和安全生产费用使用清单，经甲方审核无误后，依据安全生产费用实际使用金额计入实际工程结算款中一并支付，并统一开具增值税专用发票,但安全生产费用的结算金额最高不超过工程造价的1.5%。</w:t>
      </w:r>
    </w:p>
    <w:p>
      <w:pPr>
        <w:spacing w:line="320" w:lineRule="exact"/>
        <w:ind w:firstLine="420" w:firstLineChars="200"/>
        <w:rPr>
          <w:rFonts w:hint="eastAsia" w:ascii="宋体" w:hAnsi="宋体" w:cs="宋体"/>
          <w:szCs w:val="21"/>
        </w:rPr>
      </w:pPr>
      <w:r>
        <w:rPr>
          <w:rFonts w:hint="eastAsia" w:ascii="宋体" w:hAnsi="宋体" w:cs="宋体"/>
          <w:szCs w:val="21"/>
        </w:rPr>
        <w:t>6.3物价波动引起的价格调整</w:t>
      </w:r>
    </w:p>
    <w:p>
      <w:pPr>
        <w:spacing w:line="320" w:lineRule="exact"/>
        <w:ind w:firstLine="420" w:firstLineChars="200"/>
        <w:rPr>
          <w:rFonts w:hint="eastAsia" w:ascii="宋体" w:hAnsi="宋体" w:cs="宋体"/>
          <w:szCs w:val="21"/>
        </w:rPr>
      </w:pPr>
      <w:r>
        <w:rPr>
          <w:rFonts w:hint="eastAsia" w:ascii="宋体" w:hAnsi="宋体" w:cs="宋体"/>
          <w:szCs w:val="21"/>
        </w:rPr>
        <w:t>6.3.1乙方在养护合同执行期间，若甲方上级主管部门对日常养护定额进行修订，甲方可按定额浮动对合同价进行合理调整。</w:t>
      </w:r>
    </w:p>
    <w:p>
      <w:pPr>
        <w:spacing w:line="320" w:lineRule="exact"/>
        <w:ind w:firstLine="420" w:firstLineChars="200"/>
        <w:rPr>
          <w:rFonts w:hint="eastAsia" w:ascii="宋体" w:hAnsi="宋体" w:cs="宋体"/>
          <w:szCs w:val="21"/>
        </w:rPr>
      </w:pPr>
      <w:r>
        <w:rPr>
          <w:rFonts w:hint="eastAsia" w:ascii="宋体" w:hAnsi="宋体" w:cs="宋体"/>
          <w:szCs w:val="21"/>
        </w:rPr>
        <w:t>6.3.2小型专项不接受价格调整。</w:t>
      </w:r>
    </w:p>
    <w:p>
      <w:pPr>
        <w:spacing w:line="320" w:lineRule="exact"/>
        <w:ind w:firstLine="420" w:firstLineChars="200"/>
        <w:rPr>
          <w:rFonts w:hint="eastAsia" w:ascii="宋体" w:hAnsi="宋体" w:cs="宋体"/>
          <w:szCs w:val="21"/>
        </w:rPr>
      </w:pPr>
      <w:r>
        <w:rPr>
          <w:rFonts w:hint="eastAsia" w:ascii="宋体" w:hAnsi="宋体" w:cs="宋体"/>
          <w:szCs w:val="21"/>
        </w:rPr>
        <w:t>6.4支付原则:</w:t>
      </w:r>
    </w:p>
    <w:p>
      <w:pPr>
        <w:spacing w:line="320" w:lineRule="exact"/>
        <w:ind w:firstLine="420" w:firstLineChars="200"/>
        <w:rPr>
          <w:rFonts w:hint="eastAsia" w:ascii="宋体" w:hAnsi="宋体" w:cs="宋体"/>
          <w:szCs w:val="21"/>
        </w:rPr>
      </w:pPr>
      <w:r>
        <w:rPr>
          <w:rFonts w:hint="eastAsia" w:ascii="宋体" w:hAnsi="宋体" w:cs="宋体"/>
          <w:szCs w:val="21"/>
        </w:rPr>
        <w:t>6.4.1日常养护原则上按月计量按季度支付。</w:t>
      </w:r>
    </w:p>
    <w:p>
      <w:pPr>
        <w:spacing w:line="320" w:lineRule="exact"/>
        <w:ind w:firstLine="420" w:firstLineChars="200"/>
        <w:rPr>
          <w:rFonts w:hint="eastAsia"/>
        </w:rPr>
      </w:pPr>
      <w:r>
        <w:rPr>
          <w:rFonts w:hint="eastAsia" w:ascii="宋体" w:hAnsi="宋体" w:cs="宋体"/>
          <w:szCs w:val="21"/>
        </w:rPr>
        <w:t>6.4.2 小型专项按照完工后进行支付。</w:t>
      </w:r>
    </w:p>
    <w:p>
      <w:pPr>
        <w:spacing w:line="320" w:lineRule="exact"/>
        <w:ind w:firstLine="420" w:firstLineChars="200"/>
        <w:rPr>
          <w:rFonts w:hint="eastAsia" w:ascii="宋体" w:hAnsi="宋体" w:cs="宋体"/>
          <w:szCs w:val="21"/>
        </w:rPr>
      </w:pPr>
      <w:r>
        <w:rPr>
          <w:rFonts w:hint="eastAsia" w:ascii="宋体" w:hAnsi="宋体" w:cs="宋体"/>
          <w:szCs w:val="21"/>
        </w:rPr>
        <w:t>6.4.3年度末期支付，工程全部完工并经甲方验收合格后以及乙方按时按要求提交了合格的文件后甲方才予办理年度末期支付，否则甲方将不予支付。</w:t>
      </w:r>
    </w:p>
    <w:p>
      <w:pPr>
        <w:spacing w:line="320" w:lineRule="exact"/>
        <w:ind w:firstLine="420" w:firstLineChars="200"/>
        <w:rPr>
          <w:rFonts w:hint="eastAsia" w:ascii="宋体" w:hAnsi="宋体" w:cs="宋体"/>
          <w:szCs w:val="21"/>
        </w:rPr>
      </w:pPr>
      <w:r>
        <w:rPr>
          <w:rFonts w:hint="eastAsia" w:ascii="宋体" w:hAnsi="宋体" w:cs="宋体"/>
          <w:szCs w:val="21"/>
        </w:rPr>
        <w:t>6.4.4 付款前，乙方应按甲方要求向甲方提供相应金额增值税专用发票，否则付款顺延。</w:t>
      </w:r>
    </w:p>
    <w:p>
      <w:pPr>
        <w:spacing w:line="320" w:lineRule="exact"/>
        <w:ind w:firstLine="420" w:firstLineChars="200"/>
        <w:rPr>
          <w:rFonts w:hint="eastAsia" w:ascii="宋体" w:hAnsi="宋体" w:cs="宋体"/>
          <w:szCs w:val="21"/>
        </w:rPr>
      </w:pPr>
      <w:r>
        <w:rPr>
          <w:rFonts w:hint="eastAsia" w:ascii="宋体" w:hAnsi="宋体" w:cs="宋体"/>
          <w:szCs w:val="21"/>
        </w:rPr>
        <w:t>6.5发票的开具</w:t>
      </w:r>
    </w:p>
    <w:p>
      <w:pPr>
        <w:spacing w:line="320" w:lineRule="exact"/>
        <w:ind w:firstLine="420" w:firstLineChars="200"/>
        <w:rPr>
          <w:rFonts w:hint="eastAsia" w:ascii="宋体" w:hAnsi="宋体" w:cs="宋体"/>
          <w:szCs w:val="21"/>
        </w:rPr>
      </w:pPr>
      <w:r>
        <w:rPr>
          <w:rFonts w:hint="eastAsia" w:ascii="宋体" w:hAnsi="宋体" w:cs="宋体"/>
          <w:szCs w:val="21"/>
        </w:rPr>
        <w:t>6.5.1在甲方向乙方支付合同价款前，乙方应向甲方开具增值税专用发票，且抵扣税率为3%，并配合甲方验证发票的真伪。否则，甲方有权拒绝付款并顺延付款时间。因乙方开具的发票不规范、不合法或涉嫌虚开发票引起税务问题的，乙方需依法向甲方重新开具发票，并向甲方承担赔偿责任，包括但不限于税款、滞纳金、罚款及相关损失等。</w:t>
      </w:r>
    </w:p>
    <w:p>
      <w:pPr>
        <w:spacing w:line="320" w:lineRule="exact"/>
        <w:ind w:firstLine="420" w:firstLineChars="200"/>
        <w:rPr>
          <w:rFonts w:hint="eastAsia" w:ascii="宋体" w:hAnsi="宋体" w:cs="宋体"/>
          <w:szCs w:val="21"/>
        </w:rPr>
      </w:pPr>
      <w:r>
        <w:rPr>
          <w:rFonts w:hint="eastAsia" w:ascii="宋体" w:hAnsi="宋体" w:cs="宋体"/>
          <w:szCs w:val="21"/>
        </w:rPr>
        <w:t>6.5.2乙方应按照甲方要求，及时向甲方开具可以抵扣税款的增值税专用发票。因乙方开具发票不及时给甲方造成无法及时认证、抵扣发票等情形的，乙方需向甲方承担赔偿责任，包括但不限于税款、滞纳金、罚款及相关损失等。</w:t>
      </w:r>
    </w:p>
    <w:p>
      <w:pPr>
        <w:spacing w:line="320" w:lineRule="exact"/>
        <w:ind w:firstLine="420" w:firstLineChars="200"/>
        <w:rPr>
          <w:rFonts w:hint="eastAsia" w:ascii="宋体" w:hAnsi="宋体" w:cs="宋体"/>
          <w:szCs w:val="21"/>
        </w:rPr>
      </w:pPr>
      <w:r>
        <w:rPr>
          <w:rFonts w:hint="eastAsia" w:ascii="宋体" w:hAnsi="宋体" w:cs="宋体"/>
          <w:szCs w:val="21"/>
        </w:rPr>
        <w:t>6.5.3本合同内容经双方同意变更的，如果涉及到合同价款等增值税专用发票记载项目发生变化的，需要作废、重开、补开、红字开具增值税专用发票的，甲乙双方需履行各自的协助义务。</w:t>
      </w:r>
    </w:p>
    <w:p>
      <w:pPr>
        <w:spacing w:line="320" w:lineRule="exact"/>
        <w:ind w:firstLine="480"/>
        <w:rPr>
          <w:rFonts w:hint="eastAsia" w:ascii="宋体" w:hAnsi="宋体" w:cs="宋体"/>
          <w:szCs w:val="21"/>
        </w:rPr>
      </w:pPr>
      <w:r>
        <w:rPr>
          <w:rFonts w:hint="eastAsia" w:ascii="宋体" w:hAnsi="宋体" w:cs="宋体"/>
          <w:szCs w:val="21"/>
        </w:rPr>
        <w:t>6.5.4合同生效后，因合同双方纳税人身份、纳税方式或因相关法律法规变动导致的增值税税率的变化，应遵循相关税收政策的要求，对合同价格及增值税税额进行调整。</w:t>
      </w:r>
    </w:p>
    <w:p>
      <w:pPr>
        <w:numPr>
          <w:ilvl w:val="0"/>
          <w:numId w:val="4"/>
        </w:numPr>
        <w:spacing w:line="320" w:lineRule="exact"/>
        <w:ind w:firstLine="422" w:firstLineChars="200"/>
        <w:rPr>
          <w:rFonts w:hint="eastAsia" w:ascii="宋体" w:hAnsi="宋体" w:cs="宋体"/>
          <w:b/>
          <w:bCs/>
          <w:szCs w:val="21"/>
        </w:rPr>
      </w:pPr>
      <w:r>
        <w:rPr>
          <w:rFonts w:hint="eastAsia" w:ascii="宋体" w:hAnsi="宋体" w:cs="宋体"/>
          <w:b/>
          <w:bCs/>
          <w:szCs w:val="21"/>
        </w:rPr>
        <w:t>履约保证金</w:t>
      </w:r>
    </w:p>
    <w:p>
      <w:pPr>
        <w:spacing w:line="320" w:lineRule="exact"/>
        <w:ind w:firstLine="481"/>
        <w:rPr>
          <w:rFonts w:hint="eastAsia" w:ascii="宋体" w:hAnsi="宋体" w:cs="宋体"/>
          <w:szCs w:val="21"/>
        </w:rPr>
      </w:pPr>
      <w:r>
        <w:rPr>
          <w:rFonts w:hint="eastAsia" w:ascii="宋体" w:hAnsi="宋体" w:cs="宋体"/>
          <w:szCs w:val="21"/>
        </w:rPr>
        <w:t>7.1按</w:t>
      </w:r>
      <w:r>
        <w:rPr>
          <w:rFonts w:hint="eastAsia" w:ascii="宋体" w:hAnsi="宋体" w:cs="宋体"/>
          <w:szCs w:val="21"/>
          <w:lang w:eastAsia="zh-CN"/>
        </w:rPr>
        <w:t>竞争性比选文件</w:t>
      </w:r>
      <w:r>
        <w:rPr>
          <w:rFonts w:hint="eastAsia" w:ascii="宋体" w:hAnsi="宋体" w:cs="宋体"/>
          <w:szCs w:val="21"/>
        </w:rPr>
        <w:t>约定，每1KM管养路段需缴纳0.</w:t>
      </w:r>
      <w:r>
        <w:rPr>
          <w:rFonts w:hint="eastAsia" w:ascii="宋体" w:hAnsi="宋体" w:cs="宋体"/>
          <w:szCs w:val="21"/>
          <w:lang w:val="en-US" w:eastAsia="zh-CN"/>
        </w:rPr>
        <w:t>2</w:t>
      </w:r>
      <w:r>
        <w:rPr>
          <w:rFonts w:hint="eastAsia" w:ascii="宋体" w:hAnsi="宋体" w:cs="宋体"/>
          <w:szCs w:val="21"/>
        </w:rPr>
        <w:t>万元履约保证金，按乙方实际管养里程计算，乙方应缴纳履约保证金</w:t>
      </w:r>
      <w:r>
        <w:rPr>
          <w:rFonts w:hint="eastAsia" w:ascii="宋体" w:hAnsi="宋体" w:cs="宋体"/>
          <w:szCs w:val="21"/>
          <w:u w:val="single"/>
        </w:rPr>
        <w:t xml:space="preserve">    </w:t>
      </w:r>
      <w:r>
        <w:rPr>
          <w:rFonts w:hint="eastAsia" w:ascii="宋体" w:hAnsi="宋体" w:cs="宋体"/>
          <w:b/>
          <w:bCs/>
          <w:szCs w:val="21"/>
          <w:u w:val="single"/>
        </w:rPr>
        <w:t>万元整</w:t>
      </w:r>
      <w:r>
        <w:rPr>
          <w:rFonts w:hint="eastAsia" w:ascii="宋体" w:hAnsi="宋体" w:cs="宋体"/>
          <w:szCs w:val="21"/>
        </w:rPr>
        <w:t>。要求乙方须在收到中标通知书后 5 个工作日内采用履约保函或现金保证金方式足额缴纳履约，经甲方确认后签订合同。</w:t>
      </w:r>
    </w:p>
    <w:p>
      <w:pPr>
        <w:spacing w:line="320" w:lineRule="exact"/>
        <w:ind w:firstLine="481"/>
        <w:rPr>
          <w:rFonts w:hint="eastAsia" w:ascii="宋体" w:hAnsi="宋体" w:cs="宋体"/>
          <w:szCs w:val="21"/>
        </w:rPr>
      </w:pPr>
      <w:r>
        <w:rPr>
          <w:rFonts w:hint="eastAsia" w:ascii="宋体" w:hAnsi="宋体" w:cs="宋体"/>
          <w:szCs w:val="21"/>
        </w:rPr>
        <w:t>7.22保证金在合同期满和所有工程交工并验收合格后（以最晚的时间为准），在乙方无任何违约或赔偿等的情况下退还，现金保证金不计利息。</w:t>
      </w:r>
    </w:p>
    <w:p>
      <w:pPr>
        <w:spacing w:line="320" w:lineRule="exact"/>
        <w:ind w:firstLine="422" w:firstLineChars="200"/>
        <w:rPr>
          <w:rFonts w:hint="eastAsia" w:ascii="宋体" w:hAnsi="宋体" w:cs="宋体"/>
          <w:b/>
          <w:bCs/>
          <w:szCs w:val="21"/>
        </w:rPr>
      </w:pPr>
      <w:r>
        <w:rPr>
          <w:rFonts w:hint="eastAsia" w:ascii="宋体" w:hAnsi="宋体" w:cs="宋体"/>
          <w:b/>
          <w:bCs/>
          <w:szCs w:val="21"/>
        </w:rPr>
        <w:t>第8条 违约责任</w:t>
      </w:r>
    </w:p>
    <w:p>
      <w:pPr>
        <w:spacing w:line="320" w:lineRule="exact"/>
        <w:ind w:firstLine="495" w:firstLineChars="236"/>
        <w:rPr>
          <w:rFonts w:hint="eastAsia" w:ascii="宋体" w:hAnsi="宋体" w:cs="宋体"/>
          <w:szCs w:val="21"/>
        </w:rPr>
      </w:pPr>
      <w:r>
        <w:rPr>
          <w:rFonts w:hint="eastAsia" w:ascii="宋体" w:hAnsi="宋体" w:cs="宋体"/>
          <w:szCs w:val="21"/>
        </w:rPr>
        <w:t>8.1如有以下情况视为违约：</w:t>
      </w:r>
    </w:p>
    <w:p>
      <w:pPr>
        <w:spacing w:line="320" w:lineRule="exact"/>
        <w:ind w:firstLine="495" w:firstLineChars="236"/>
        <w:rPr>
          <w:rFonts w:hint="eastAsia" w:ascii="宋体" w:hAnsi="宋体" w:cs="宋体"/>
          <w:szCs w:val="21"/>
        </w:rPr>
      </w:pPr>
      <w:r>
        <w:rPr>
          <w:rFonts w:hint="eastAsia" w:ascii="宋体" w:hAnsi="宋体" w:cs="宋体"/>
          <w:szCs w:val="21"/>
        </w:rPr>
        <w:t>8.1.1乙方未及时执行甲方工作指令（包括拖延任务时间），甲方按2000元/次要求乙方支付违约金；</w:t>
      </w:r>
    </w:p>
    <w:p>
      <w:pPr>
        <w:spacing w:line="320" w:lineRule="exact"/>
        <w:ind w:firstLine="495" w:firstLineChars="236"/>
        <w:rPr>
          <w:rFonts w:hint="eastAsia" w:ascii="宋体" w:hAnsi="宋体" w:cs="宋体"/>
          <w:szCs w:val="21"/>
        </w:rPr>
      </w:pPr>
      <w:r>
        <w:rPr>
          <w:rFonts w:hint="eastAsia" w:ascii="宋体" w:hAnsi="宋体" w:cs="宋体"/>
          <w:szCs w:val="21"/>
        </w:rPr>
        <w:t>8.1.2乙方未及时执行甲方发出的消除安全隐患的工作指令，甲方按5000元/次要求乙方支付违约金；</w:t>
      </w:r>
    </w:p>
    <w:p>
      <w:pPr>
        <w:spacing w:line="320" w:lineRule="exact"/>
        <w:ind w:firstLine="495" w:firstLineChars="236"/>
        <w:rPr>
          <w:rFonts w:hint="eastAsia" w:ascii="宋体" w:hAnsi="宋体" w:cs="宋体"/>
          <w:szCs w:val="21"/>
        </w:rPr>
      </w:pPr>
      <w:r>
        <w:rPr>
          <w:rFonts w:hint="eastAsia" w:ascii="宋体" w:hAnsi="宋体" w:cs="宋体"/>
          <w:szCs w:val="21"/>
        </w:rPr>
        <w:t>8.1.3甲方每月根据《日常养护内外业月检查评分表》对乙方进行打分，考核得分低于95分时（不含95），每低一分，甲方按2000元/分•月要求乙方支付违约金；</w:t>
      </w:r>
    </w:p>
    <w:p>
      <w:pPr>
        <w:spacing w:line="320" w:lineRule="exact"/>
        <w:ind w:firstLine="495" w:firstLineChars="236"/>
        <w:rPr>
          <w:rFonts w:hint="eastAsia" w:ascii="宋体" w:hAnsi="宋体" w:cs="宋体"/>
          <w:szCs w:val="21"/>
        </w:rPr>
      </w:pPr>
      <w:r>
        <w:rPr>
          <w:rFonts w:hint="eastAsia" w:ascii="宋体" w:hAnsi="宋体" w:cs="宋体"/>
          <w:szCs w:val="21"/>
        </w:rPr>
        <w:t>8.1.4乙方未及时完成甲方工作指令或整改指令，甲方为保证高速公路养护质量和安全，有权请第三方完成施工，产生的工程费用从乙方计量款中三倍扣除作为违约金；</w:t>
      </w:r>
    </w:p>
    <w:p>
      <w:pPr>
        <w:spacing w:line="320" w:lineRule="exact"/>
        <w:ind w:firstLine="495" w:firstLineChars="236"/>
        <w:rPr>
          <w:rFonts w:hint="eastAsia" w:ascii="宋体" w:hAnsi="宋体" w:cs="宋体"/>
          <w:szCs w:val="21"/>
        </w:rPr>
      </w:pPr>
      <w:r>
        <w:rPr>
          <w:rFonts w:hint="eastAsia" w:ascii="宋体" w:hAnsi="宋体" w:cs="宋体"/>
          <w:szCs w:val="21"/>
        </w:rPr>
        <w:t>8.1.5乙方不履行合同义务或不按合同约定履行义务的其他情况。</w:t>
      </w:r>
    </w:p>
    <w:p>
      <w:pPr>
        <w:spacing w:line="320" w:lineRule="exact"/>
        <w:ind w:firstLine="495" w:firstLineChars="236"/>
        <w:rPr>
          <w:rFonts w:hint="eastAsia" w:ascii="宋体" w:hAnsi="宋体" w:cs="宋体"/>
          <w:szCs w:val="21"/>
        </w:rPr>
      </w:pPr>
      <w:r>
        <w:rPr>
          <w:rFonts w:hint="eastAsia" w:ascii="宋体" w:hAnsi="宋体" w:cs="宋体"/>
          <w:szCs w:val="21"/>
        </w:rPr>
        <w:t>8.2 乙方违约的，甲方有权要求乙方限期整改，乙方未能按甲方要求改正或发生三次及以上违约情况的，甲方有权随时解除本合同，并要求乙方赔偿甲方全部损失。</w:t>
      </w:r>
    </w:p>
    <w:p>
      <w:pPr>
        <w:spacing w:line="320" w:lineRule="exact"/>
        <w:ind w:firstLine="312" w:firstLineChars="148"/>
        <w:rPr>
          <w:rFonts w:hint="eastAsia" w:ascii="宋体" w:hAnsi="宋体" w:cs="宋体"/>
          <w:b/>
          <w:bCs/>
          <w:szCs w:val="21"/>
        </w:rPr>
      </w:pPr>
      <w:r>
        <w:rPr>
          <w:rFonts w:hint="eastAsia" w:ascii="宋体" w:hAnsi="宋体" w:cs="宋体"/>
          <w:b/>
          <w:bCs/>
          <w:szCs w:val="21"/>
        </w:rPr>
        <w:t>第9条 工程结算和变更（日常养护部分）</w:t>
      </w:r>
    </w:p>
    <w:p>
      <w:pPr>
        <w:pStyle w:val="22"/>
        <w:adjustRightInd/>
        <w:spacing w:before="0" w:after="0" w:line="320" w:lineRule="exact"/>
        <w:ind w:left="0" w:right="0" w:firstLine="420" w:firstLineChars="200"/>
        <w:jc w:val="both"/>
        <w:rPr>
          <w:rFonts w:hint="eastAsia" w:ascii="宋体" w:hAnsi="宋体" w:cs="宋体"/>
          <w:sz w:val="21"/>
          <w:szCs w:val="21"/>
        </w:rPr>
      </w:pPr>
      <w:r>
        <w:rPr>
          <w:rFonts w:hint="eastAsia" w:ascii="宋体" w:hAnsi="宋体" w:cs="宋体"/>
          <w:sz w:val="21"/>
          <w:szCs w:val="21"/>
        </w:rPr>
        <w:t>9.1 本合同清单单价部分，单价不予变更。工程量以实际完成工程量和单价进行结算。</w:t>
      </w:r>
    </w:p>
    <w:p>
      <w:pPr>
        <w:pStyle w:val="22"/>
        <w:adjustRightInd/>
        <w:spacing w:before="0" w:after="0" w:line="320" w:lineRule="exact"/>
        <w:ind w:left="0" w:right="0" w:firstLine="420" w:firstLineChars="200"/>
        <w:jc w:val="both"/>
        <w:rPr>
          <w:rFonts w:hint="eastAsia" w:ascii="宋体" w:hAnsi="宋体" w:cs="宋体"/>
          <w:sz w:val="21"/>
          <w:szCs w:val="21"/>
        </w:rPr>
      </w:pPr>
      <w:r>
        <w:rPr>
          <w:rFonts w:hint="eastAsia" w:ascii="宋体" w:hAnsi="宋体" w:cs="宋体"/>
          <w:sz w:val="21"/>
          <w:szCs w:val="21"/>
        </w:rPr>
        <w:t>9.2 因甲方工作需要安排的工作，合同中没有清单单价的其变更和结算方式如下：</w:t>
      </w:r>
    </w:p>
    <w:p>
      <w:pPr>
        <w:pStyle w:val="22"/>
        <w:adjustRightInd/>
        <w:spacing w:before="0" w:after="0" w:line="320" w:lineRule="exact"/>
        <w:ind w:left="0" w:right="0" w:firstLine="420" w:firstLineChars="200"/>
        <w:jc w:val="both"/>
        <w:rPr>
          <w:rFonts w:hint="eastAsia" w:ascii="宋体" w:hAnsi="宋体" w:cs="宋体"/>
          <w:sz w:val="21"/>
          <w:szCs w:val="21"/>
        </w:rPr>
      </w:pPr>
      <w:r>
        <w:rPr>
          <w:rFonts w:hint="eastAsia" w:ascii="宋体" w:hAnsi="宋体" w:cs="宋体"/>
          <w:sz w:val="21"/>
          <w:szCs w:val="21"/>
        </w:rPr>
        <w:t>9.2.1 合同中有类似于变更工程的价格，结算方式为：类似清单单价*实际工程量。</w:t>
      </w:r>
    </w:p>
    <w:p>
      <w:pPr>
        <w:spacing w:line="320" w:lineRule="exact"/>
        <w:ind w:firstLine="420" w:firstLineChars="200"/>
        <w:rPr>
          <w:rFonts w:hint="eastAsia" w:ascii="宋体" w:hAnsi="宋体" w:cs="宋体"/>
          <w:szCs w:val="21"/>
        </w:rPr>
      </w:pPr>
      <w:r>
        <w:rPr>
          <w:rFonts w:hint="eastAsia" w:ascii="宋体" w:hAnsi="宋体" w:cs="宋体"/>
          <w:szCs w:val="21"/>
        </w:rPr>
        <w:t>9.2.2 合同中没有适用或类似于变更工程的价格，由乙方提供报价，甲方审定后进行结算和支付，计算方式为：甲方审定价格*实际工程量。</w:t>
      </w:r>
    </w:p>
    <w:p>
      <w:pPr>
        <w:spacing w:line="320" w:lineRule="exact"/>
        <w:ind w:firstLine="420" w:firstLineChars="200"/>
        <w:rPr>
          <w:rFonts w:hint="eastAsia" w:ascii="宋体" w:hAnsi="宋体" w:cs="宋体"/>
          <w:szCs w:val="21"/>
        </w:rPr>
      </w:pPr>
      <w:r>
        <w:rPr>
          <w:rFonts w:hint="eastAsia" w:ascii="宋体" w:hAnsi="宋体" w:cs="宋体"/>
          <w:szCs w:val="21"/>
        </w:rPr>
        <w:t>审定依据：1.《重庆市公路养护工程预算定额》及配套的《重庆市公路养护工程预算编制办法》（2018年11月1日施行）；</w:t>
      </w:r>
    </w:p>
    <w:p>
      <w:pPr>
        <w:spacing w:line="320" w:lineRule="exact"/>
        <w:ind w:firstLine="420" w:firstLineChars="200"/>
        <w:rPr>
          <w:rFonts w:hint="eastAsia" w:ascii="宋体" w:hAnsi="宋体" w:cs="宋体"/>
          <w:szCs w:val="21"/>
        </w:rPr>
      </w:pPr>
      <w:r>
        <w:rPr>
          <w:rFonts w:hint="eastAsia" w:ascii="宋体" w:hAnsi="宋体" w:cs="宋体"/>
          <w:szCs w:val="21"/>
        </w:rPr>
        <w:t>2．《公路工程预算定额》、《公路工程机械台班费用定额》【2007】；</w:t>
      </w:r>
    </w:p>
    <w:p>
      <w:pPr>
        <w:spacing w:line="320" w:lineRule="exact"/>
        <w:ind w:firstLine="420" w:firstLineChars="200"/>
        <w:rPr>
          <w:rFonts w:hint="eastAsia" w:ascii="宋体" w:hAnsi="宋体" w:cs="宋体"/>
          <w:szCs w:val="21"/>
        </w:rPr>
      </w:pPr>
      <w:r>
        <w:rPr>
          <w:rFonts w:hint="eastAsia" w:ascii="宋体" w:hAnsi="宋体" w:cs="宋体"/>
          <w:szCs w:val="21"/>
        </w:rPr>
        <w:t>3．集团编制的《重庆高速公路养护定额》（2010年）；</w:t>
      </w:r>
    </w:p>
    <w:p>
      <w:pPr>
        <w:spacing w:line="320" w:lineRule="exact"/>
        <w:ind w:firstLine="420" w:firstLineChars="200"/>
        <w:rPr>
          <w:rFonts w:hint="eastAsia" w:ascii="宋体" w:hAnsi="宋体" w:cs="宋体"/>
          <w:szCs w:val="21"/>
        </w:rPr>
      </w:pPr>
      <w:r>
        <w:rPr>
          <w:rFonts w:hint="eastAsia" w:ascii="宋体" w:hAnsi="宋体" w:cs="宋体"/>
          <w:szCs w:val="21"/>
        </w:rPr>
        <w:t>4.其他经业主认可的编制依据。</w:t>
      </w:r>
    </w:p>
    <w:p>
      <w:pPr>
        <w:spacing w:line="320" w:lineRule="exact"/>
        <w:ind w:firstLine="417" w:firstLineChars="198"/>
        <w:rPr>
          <w:rFonts w:hint="eastAsia" w:ascii="宋体" w:hAnsi="宋体" w:cs="宋体"/>
          <w:b/>
          <w:bCs/>
          <w:szCs w:val="21"/>
        </w:rPr>
      </w:pPr>
      <w:r>
        <w:rPr>
          <w:rFonts w:hint="eastAsia" w:ascii="宋体" w:hAnsi="宋体" w:cs="宋体"/>
          <w:b/>
          <w:bCs/>
          <w:szCs w:val="21"/>
        </w:rPr>
        <w:t>第10条 资料管理</w:t>
      </w:r>
    </w:p>
    <w:p>
      <w:pPr>
        <w:spacing w:line="320" w:lineRule="exact"/>
        <w:ind w:firstLine="420" w:firstLineChars="200"/>
        <w:rPr>
          <w:rFonts w:hint="eastAsia" w:ascii="宋体" w:hAnsi="宋体" w:cs="宋体"/>
          <w:szCs w:val="21"/>
        </w:rPr>
      </w:pPr>
      <w:r>
        <w:rPr>
          <w:rFonts w:hint="eastAsia" w:ascii="宋体" w:hAnsi="宋体" w:cs="宋体"/>
          <w:szCs w:val="21"/>
        </w:rPr>
        <w:t>10.1乙方根据《重庆高速公路养护管理体系汇编》规定及甲方相应的资料管理办法进行编制完工后提交完整的工程资料一式两份后进行末期支付。</w:t>
      </w:r>
    </w:p>
    <w:p>
      <w:pPr>
        <w:spacing w:line="320" w:lineRule="exact"/>
        <w:ind w:firstLine="420" w:firstLineChars="200"/>
        <w:rPr>
          <w:rFonts w:hint="eastAsia" w:ascii="宋体" w:hAnsi="宋体" w:cs="宋体"/>
          <w:szCs w:val="21"/>
        </w:rPr>
      </w:pPr>
      <w:r>
        <w:rPr>
          <w:rFonts w:hint="eastAsia" w:ascii="宋体" w:hAnsi="宋体" w:cs="宋体"/>
          <w:szCs w:val="21"/>
        </w:rPr>
        <w:t>10.2乙方应根据甲方要求及时将日常养护工程的相关资料录入养护综合信息系统。</w:t>
      </w:r>
    </w:p>
    <w:p>
      <w:pPr>
        <w:spacing w:line="320" w:lineRule="exact"/>
        <w:ind w:firstLine="420" w:firstLineChars="200"/>
        <w:rPr>
          <w:rFonts w:hint="eastAsia" w:ascii="宋体" w:hAnsi="宋体" w:cs="宋体"/>
          <w:szCs w:val="21"/>
        </w:rPr>
      </w:pPr>
      <w:r>
        <w:rPr>
          <w:rFonts w:hint="eastAsia" w:ascii="宋体" w:hAnsi="宋体" w:cs="宋体"/>
          <w:szCs w:val="21"/>
        </w:rPr>
        <w:t>10.3乙方应每月按照甲方要求按时提交日常养护工程质量验收及每月检查等日常养护相关资料。</w:t>
      </w:r>
    </w:p>
    <w:p>
      <w:pPr>
        <w:spacing w:line="320" w:lineRule="exact"/>
        <w:ind w:firstLine="417" w:firstLineChars="198"/>
        <w:rPr>
          <w:rFonts w:hint="eastAsia" w:ascii="宋体" w:hAnsi="宋体" w:cs="宋体"/>
          <w:b/>
          <w:bCs/>
          <w:szCs w:val="21"/>
        </w:rPr>
      </w:pPr>
      <w:r>
        <w:rPr>
          <w:rFonts w:hint="eastAsia" w:ascii="宋体" w:hAnsi="宋体" w:cs="宋体"/>
          <w:b/>
          <w:bCs/>
          <w:szCs w:val="21"/>
        </w:rPr>
        <w:t>第11条 争议</w:t>
      </w:r>
    </w:p>
    <w:p>
      <w:pPr>
        <w:pStyle w:val="10"/>
        <w:spacing w:line="320" w:lineRule="exact"/>
        <w:ind w:firstLine="420" w:firstLineChars="200"/>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在发生因履行本施工协议而引起的或与本施工协议有关的争议时，双方应首先通过友好协商解决，如当事人不愿调解的，双方均有权向重庆仲裁委员会提请仲裁。</w:t>
      </w:r>
    </w:p>
    <w:p>
      <w:pPr>
        <w:pStyle w:val="10"/>
        <w:spacing w:line="320" w:lineRule="exact"/>
        <w:ind w:firstLine="420" w:firstLineChars="200"/>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发生争议后，除非出现下列情况的，双方都应继续履行合同，保持施工连续，保护好已完工程：</w:t>
      </w:r>
    </w:p>
    <w:p>
      <w:pPr>
        <w:pStyle w:val="10"/>
        <w:spacing w:line="320" w:lineRule="exact"/>
        <w:ind w:firstLine="420" w:firstLineChars="200"/>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11.1.单方违约导致合同确已无法履行，双方协议停止施工；</w:t>
      </w:r>
    </w:p>
    <w:p>
      <w:pPr>
        <w:pStyle w:val="10"/>
        <w:spacing w:line="320" w:lineRule="exact"/>
        <w:ind w:firstLine="420" w:firstLineChars="200"/>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11.2.调解要求停止施工，且为双方接受；</w:t>
      </w:r>
    </w:p>
    <w:p>
      <w:pPr>
        <w:pStyle w:val="10"/>
        <w:spacing w:line="320" w:lineRule="exact"/>
        <w:ind w:firstLine="105" w:firstLineChars="50"/>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 xml:space="preserve">   11.3.仲裁机构要求停止施工；</w:t>
      </w:r>
    </w:p>
    <w:p>
      <w:pPr>
        <w:pStyle w:val="10"/>
        <w:spacing w:line="320" w:lineRule="exact"/>
        <w:ind w:firstLine="420" w:firstLineChars="200"/>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11.4.法院要求停止施工。</w:t>
      </w:r>
    </w:p>
    <w:p>
      <w:pPr>
        <w:spacing w:line="320" w:lineRule="exact"/>
        <w:ind w:firstLine="417" w:firstLineChars="198"/>
        <w:rPr>
          <w:rFonts w:hint="eastAsia" w:ascii="宋体" w:hAnsi="宋体" w:cs="宋体"/>
          <w:b/>
          <w:bCs/>
          <w:szCs w:val="21"/>
        </w:rPr>
      </w:pPr>
      <w:r>
        <w:rPr>
          <w:rFonts w:hint="eastAsia" w:ascii="宋体" w:hAnsi="宋体" w:cs="宋体"/>
          <w:b/>
          <w:bCs/>
          <w:szCs w:val="21"/>
        </w:rPr>
        <w:t>第12条 合同终止的条件</w:t>
      </w:r>
    </w:p>
    <w:p>
      <w:pPr>
        <w:spacing w:line="320" w:lineRule="exact"/>
        <w:ind w:firstLine="420" w:firstLineChars="200"/>
        <w:rPr>
          <w:rFonts w:hint="eastAsia" w:ascii="宋体" w:hAnsi="宋体" w:cs="宋体"/>
          <w:b/>
          <w:bCs/>
          <w:szCs w:val="21"/>
        </w:rPr>
      </w:pPr>
      <w:r>
        <w:rPr>
          <w:rFonts w:hint="eastAsia" w:ascii="宋体" w:hAnsi="宋体" w:cs="宋体"/>
          <w:szCs w:val="21"/>
        </w:rPr>
        <w:t>12.1</w:t>
      </w:r>
      <w:r>
        <w:rPr>
          <w:rFonts w:hint="eastAsia" w:ascii="宋体" w:hAnsi="宋体" w:cs="宋体"/>
          <w:b/>
          <w:bCs/>
          <w:szCs w:val="21"/>
        </w:rPr>
        <w:t>合同终止的条件：</w:t>
      </w:r>
    </w:p>
    <w:p>
      <w:pPr>
        <w:spacing w:line="320" w:lineRule="exact"/>
        <w:ind w:firstLine="420" w:firstLineChars="200"/>
        <w:rPr>
          <w:rFonts w:hint="eastAsia" w:ascii="宋体" w:hAnsi="宋体" w:cs="宋体"/>
          <w:b/>
          <w:szCs w:val="21"/>
        </w:rPr>
      </w:pPr>
      <w:r>
        <w:rPr>
          <w:rFonts w:hint="eastAsia" w:ascii="宋体" w:hAnsi="宋体" w:cs="宋体"/>
          <w:bCs/>
          <w:szCs w:val="21"/>
        </w:rPr>
        <w:t>12.1.1</w:t>
      </w:r>
      <w:r>
        <w:rPr>
          <w:rFonts w:hint="eastAsia" w:ascii="宋体" w:hAnsi="宋体" w:cs="宋体"/>
          <w:b/>
          <w:szCs w:val="21"/>
        </w:rPr>
        <w:t>因甲方或高速集团体制调整或经营模式发生改变等因素引起合同不可执行时，甲方可单方面终止或解除合同而不承担任何违约责任。</w:t>
      </w:r>
    </w:p>
    <w:p>
      <w:pPr>
        <w:spacing w:line="320" w:lineRule="exact"/>
        <w:ind w:left="420" w:leftChars="200"/>
        <w:rPr>
          <w:rFonts w:hint="eastAsia" w:ascii="宋体" w:hAnsi="宋体" w:cs="宋体"/>
          <w:szCs w:val="21"/>
        </w:rPr>
      </w:pPr>
      <w:r>
        <w:rPr>
          <w:rFonts w:hint="eastAsia" w:ascii="宋体" w:hAnsi="宋体" w:cs="宋体"/>
          <w:szCs w:val="21"/>
        </w:rPr>
        <w:t>12.1.2乙方如果出现连续两个季度（6个月）履约评价不满足甲方相关考核管理办法的要求（季度履约评价得分低于85分），甲方有权利终止合同。</w:t>
      </w:r>
    </w:p>
    <w:p>
      <w:pPr>
        <w:spacing w:line="320" w:lineRule="exact"/>
        <w:ind w:left="420" w:leftChars="200"/>
        <w:rPr>
          <w:rFonts w:hint="eastAsia" w:ascii="宋体" w:hAnsi="宋体" w:cs="宋体"/>
          <w:szCs w:val="21"/>
        </w:rPr>
      </w:pPr>
      <w:r>
        <w:rPr>
          <w:rFonts w:hint="eastAsia" w:ascii="宋体" w:hAnsi="宋体" w:cs="宋体"/>
          <w:szCs w:val="21"/>
        </w:rPr>
        <w:t>12.1.3乙方在一个自然年度内，如果全年履约评价不满足甲方相关考核管理办法的要求得分（四个季度得分加权平均后得分低于85分），甲方有权利终止合同。</w:t>
      </w:r>
    </w:p>
    <w:p>
      <w:pPr>
        <w:spacing w:line="320" w:lineRule="exact"/>
        <w:ind w:left="420" w:leftChars="200"/>
        <w:rPr>
          <w:rFonts w:hint="eastAsia" w:ascii="宋体" w:hAnsi="宋体" w:cs="宋体"/>
          <w:szCs w:val="21"/>
        </w:rPr>
      </w:pPr>
      <w:r>
        <w:rPr>
          <w:rFonts w:hint="eastAsia" w:ascii="宋体" w:hAnsi="宋体" w:cs="宋体"/>
          <w:szCs w:val="21"/>
        </w:rPr>
        <w:t>12.1.4乙方在一个自然年度内，如果全年月度考核不满足甲方相关考核管理办法的要求得分（全年月度考核平均分得分低于75分），甲方有权利终止合同。</w:t>
      </w:r>
    </w:p>
    <w:p>
      <w:pPr>
        <w:spacing w:line="320" w:lineRule="exact"/>
        <w:ind w:left="420" w:leftChars="200"/>
        <w:rPr>
          <w:rFonts w:hint="eastAsia" w:ascii="宋体" w:hAnsi="宋体" w:cs="宋体"/>
          <w:szCs w:val="21"/>
        </w:rPr>
      </w:pPr>
      <w:r>
        <w:rPr>
          <w:rFonts w:hint="eastAsia" w:ascii="宋体" w:hAnsi="宋体" w:cs="宋体"/>
          <w:szCs w:val="21"/>
        </w:rPr>
        <w:t>12.1.5乙方在一个自然年度内，如果出现两次一般安全生产责任事故或者一次较大安全生产责任事故，甲方有权利终止合同。</w:t>
      </w:r>
    </w:p>
    <w:p>
      <w:pPr>
        <w:spacing w:line="320" w:lineRule="exact"/>
        <w:ind w:left="420" w:leftChars="200"/>
        <w:rPr>
          <w:rFonts w:hint="eastAsia" w:ascii="宋体" w:hAnsi="宋体" w:cs="宋体"/>
          <w:szCs w:val="21"/>
        </w:rPr>
      </w:pPr>
      <w:r>
        <w:rPr>
          <w:rFonts w:hint="eastAsia" w:ascii="宋体" w:hAnsi="宋体" w:cs="宋体"/>
          <w:szCs w:val="21"/>
        </w:rPr>
        <w:t>12.1.6因乙方原因发生重大安全事故或重大质量问题，甲方有权利终止合同。</w:t>
      </w:r>
    </w:p>
    <w:p>
      <w:pPr>
        <w:spacing w:line="320" w:lineRule="exact"/>
        <w:ind w:left="420" w:leftChars="200"/>
        <w:rPr>
          <w:rFonts w:hint="eastAsia" w:ascii="宋体" w:hAnsi="宋体" w:cs="宋体"/>
          <w:szCs w:val="21"/>
        </w:rPr>
      </w:pPr>
      <w:r>
        <w:rPr>
          <w:rFonts w:hint="eastAsia" w:ascii="宋体" w:hAnsi="宋体" w:cs="宋体"/>
          <w:szCs w:val="21"/>
        </w:rPr>
        <w:t>12.1.7在合同期限内，乙方若不愿意继续履行合同应提前 30 天书面通知甲方，经甲方同意后本合同方可解除。</w:t>
      </w:r>
    </w:p>
    <w:p>
      <w:pPr>
        <w:spacing w:line="320" w:lineRule="exact"/>
        <w:ind w:left="420" w:leftChars="200"/>
        <w:rPr>
          <w:rFonts w:hint="eastAsia" w:ascii="宋体" w:hAnsi="宋体" w:cs="宋体"/>
          <w:szCs w:val="21"/>
          <w:shd w:val="clear" w:color="auto" w:fill="FFFFFF"/>
        </w:rPr>
      </w:pPr>
      <w:r>
        <w:rPr>
          <w:rFonts w:hint="eastAsia" w:ascii="宋体" w:hAnsi="宋体" w:cs="宋体"/>
          <w:szCs w:val="21"/>
        </w:rPr>
        <w:t>12.1.8</w:t>
      </w:r>
      <w:r>
        <w:rPr>
          <w:rFonts w:hint="eastAsia" w:ascii="宋体" w:hAnsi="宋体" w:cs="宋体"/>
          <w:szCs w:val="21"/>
          <w:shd w:val="clear" w:color="auto" w:fill="FFFFFF"/>
        </w:rPr>
        <w:t>乙方将日常养护工程劳务协作合同进行再分包或转包，经甲方确认属实，甲方有权利终止合同。</w:t>
      </w:r>
    </w:p>
    <w:p>
      <w:pPr>
        <w:spacing w:line="320" w:lineRule="exact"/>
        <w:ind w:firstLine="211" w:firstLineChars="100"/>
        <w:rPr>
          <w:rFonts w:hint="eastAsia" w:ascii="宋体" w:hAnsi="宋体" w:cs="宋体"/>
          <w:szCs w:val="21"/>
        </w:rPr>
      </w:pPr>
      <w:r>
        <w:rPr>
          <w:rFonts w:hint="eastAsia" w:ascii="宋体" w:hAnsi="宋体" w:cs="宋体"/>
          <w:b/>
          <w:bCs/>
          <w:szCs w:val="21"/>
        </w:rPr>
        <w:t>第13条 附则</w:t>
      </w:r>
    </w:p>
    <w:p>
      <w:pPr>
        <w:spacing w:line="320" w:lineRule="exact"/>
        <w:rPr>
          <w:rFonts w:hint="eastAsia" w:ascii="宋体" w:hAnsi="宋体" w:cs="宋体"/>
          <w:szCs w:val="21"/>
        </w:rPr>
      </w:pPr>
      <w:r>
        <w:rPr>
          <w:rFonts w:hint="eastAsia" w:ascii="宋体" w:hAnsi="宋体" w:cs="宋体"/>
          <w:szCs w:val="21"/>
        </w:rPr>
        <w:t xml:space="preserve">    13.1施工协议条款未尽事宜，甲乙双方另行协商解决。</w:t>
      </w:r>
    </w:p>
    <w:p>
      <w:pPr>
        <w:spacing w:line="320" w:lineRule="exact"/>
        <w:ind w:firstLine="420" w:firstLineChars="200"/>
        <w:rPr>
          <w:rFonts w:hint="eastAsia" w:ascii="宋体" w:hAnsi="宋体" w:cs="宋体"/>
          <w:szCs w:val="21"/>
        </w:rPr>
      </w:pPr>
      <w:r>
        <w:rPr>
          <w:rFonts w:hint="eastAsia" w:ascii="宋体" w:hAnsi="宋体" w:cs="宋体"/>
          <w:szCs w:val="21"/>
        </w:rPr>
        <w:t>13.2本施工协议一式</w:t>
      </w:r>
      <w:r>
        <w:rPr>
          <w:rFonts w:hint="eastAsia" w:ascii="宋体" w:hAnsi="宋体" w:cs="宋体"/>
          <w:szCs w:val="21"/>
          <w:u w:val="single"/>
        </w:rPr>
        <w:t>玖</w:t>
      </w:r>
      <w:r>
        <w:rPr>
          <w:rFonts w:hint="eastAsia" w:ascii="宋体" w:hAnsi="宋体" w:cs="宋体"/>
          <w:szCs w:val="21"/>
        </w:rPr>
        <w:t>份，甲方执</w:t>
      </w:r>
      <w:r>
        <w:rPr>
          <w:rFonts w:hint="eastAsia" w:ascii="宋体" w:hAnsi="宋体" w:cs="宋体"/>
          <w:szCs w:val="21"/>
          <w:u w:val="single"/>
        </w:rPr>
        <w:t>伍</w:t>
      </w:r>
      <w:r>
        <w:rPr>
          <w:rFonts w:hint="eastAsia" w:ascii="宋体" w:hAnsi="宋体" w:cs="宋体"/>
          <w:szCs w:val="21"/>
        </w:rPr>
        <w:t>份，乙方执</w:t>
      </w:r>
      <w:r>
        <w:rPr>
          <w:rFonts w:hint="eastAsia" w:ascii="宋体" w:hAnsi="宋体" w:cs="宋体"/>
          <w:szCs w:val="21"/>
          <w:u w:val="single"/>
        </w:rPr>
        <w:t>肆</w:t>
      </w:r>
      <w:r>
        <w:rPr>
          <w:rFonts w:hint="eastAsia" w:ascii="宋体" w:hAnsi="宋体" w:cs="宋体"/>
          <w:szCs w:val="21"/>
        </w:rPr>
        <w:t>份，各文本均具有同等法律效力，自双方授权代表签字并加盖公章之日起生效，合同到期，结算价款完毕后自行终止。</w:t>
      </w:r>
    </w:p>
    <w:p>
      <w:pPr>
        <w:spacing w:line="320" w:lineRule="exact"/>
        <w:ind w:firstLine="420" w:firstLineChars="200"/>
        <w:rPr>
          <w:rFonts w:hint="eastAsia" w:ascii="宋体" w:hAnsi="宋体" w:cs="宋体"/>
          <w:szCs w:val="21"/>
        </w:rPr>
      </w:pPr>
      <w:r>
        <w:rPr>
          <w:rFonts w:hint="eastAsia" w:ascii="宋体" w:hAnsi="宋体" w:cs="宋体"/>
          <w:szCs w:val="21"/>
        </w:rPr>
        <w:t>13.3根据国家有关规定，工程须接受项目业主单位组织的竣工审计,若在审计中甲方被扣减的部分属于乙方的工作内容，甲方按被扣减的清单数量乘以乙方的分包单价扣减工程款</w:t>
      </w:r>
    </w:p>
    <w:p>
      <w:pPr>
        <w:spacing w:line="320" w:lineRule="exact"/>
        <w:textAlignment w:val="baseline"/>
        <w:rPr>
          <w:rFonts w:hint="eastAsia" w:ascii="宋体" w:hAnsi="宋体" w:cs="宋体"/>
          <w:szCs w:val="21"/>
        </w:rPr>
      </w:pPr>
    </w:p>
    <w:p>
      <w:pPr>
        <w:spacing w:line="320" w:lineRule="exact"/>
        <w:textAlignment w:val="baseline"/>
        <w:rPr>
          <w:rFonts w:hint="eastAsia" w:ascii="宋体" w:hAnsi="宋体" w:cs="宋体"/>
          <w:szCs w:val="21"/>
        </w:rPr>
      </w:pPr>
      <w:r>
        <w:rPr>
          <w:rFonts w:hint="eastAsia" w:ascii="宋体" w:hAnsi="宋体" w:cs="宋体"/>
          <w:szCs w:val="21"/>
        </w:rPr>
        <w:t>甲方：（盖鲜公章）                          乙方：（盖鲜公章）</w:t>
      </w:r>
    </w:p>
    <w:p>
      <w:pPr>
        <w:spacing w:line="320" w:lineRule="exact"/>
        <w:textAlignment w:val="baseline"/>
        <w:rPr>
          <w:rFonts w:hint="eastAsia" w:ascii="宋体" w:hAnsi="宋体" w:cs="宋体"/>
          <w:szCs w:val="21"/>
        </w:rPr>
      </w:pPr>
      <w:r>
        <w:rPr>
          <w:rFonts w:hint="eastAsia" w:ascii="宋体" w:hAnsi="宋体" w:cs="宋体"/>
          <w:szCs w:val="21"/>
        </w:rPr>
        <w:t xml:space="preserve">重庆通力高速公路养护工程有限公司       </w:t>
      </w:r>
    </w:p>
    <w:p>
      <w:pPr>
        <w:spacing w:line="320" w:lineRule="exact"/>
        <w:rPr>
          <w:rFonts w:hint="eastAsia" w:ascii="宋体" w:hAnsi="宋体" w:cs="宋体"/>
          <w:szCs w:val="21"/>
        </w:rPr>
      </w:pPr>
      <w:r>
        <w:rPr>
          <w:rFonts w:hint="eastAsia" w:ascii="宋体" w:hAnsi="宋体" w:cs="宋体"/>
          <w:szCs w:val="21"/>
        </w:rPr>
        <w:t>法定代表人                             法定代表人</w:t>
      </w:r>
    </w:p>
    <w:p>
      <w:pPr>
        <w:spacing w:line="320" w:lineRule="exact"/>
        <w:textAlignment w:val="baseline"/>
        <w:rPr>
          <w:rFonts w:hint="eastAsia" w:ascii="宋体" w:hAnsi="宋体" w:cs="宋体"/>
          <w:szCs w:val="21"/>
        </w:rPr>
      </w:pPr>
      <w:r>
        <w:rPr>
          <w:rFonts w:hint="eastAsia" w:ascii="宋体" w:hAnsi="宋体" w:cs="宋体"/>
          <w:szCs w:val="21"/>
        </w:rPr>
        <w:t>或授权代表：                           或授权代表：</w:t>
      </w:r>
    </w:p>
    <w:p>
      <w:pPr>
        <w:spacing w:line="320" w:lineRule="exact"/>
        <w:textAlignment w:val="baseline"/>
        <w:rPr>
          <w:rFonts w:hint="eastAsia" w:ascii="宋体" w:hAnsi="宋体" w:cs="宋体"/>
          <w:szCs w:val="21"/>
        </w:rPr>
      </w:pPr>
      <w:r>
        <w:rPr>
          <w:rFonts w:hint="eastAsia" w:ascii="宋体" w:hAnsi="宋体" w:cs="宋体"/>
          <w:szCs w:val="21"/>
        </w:rPr>
        <w:t>项目负责人：                           项目负责人：</w:t>
      </w:r>
    </w:p>
    <w:p>
      <w:pPr>
        <w:spacing w:line="320" w:lineRule="exact"/>
        <w:textAlignment w:val="baseline"/>
        <w:rPr>
          <w:rFonts w:hint="eastAsia" w:ascii="宋体" w:hAnsi="宋体" w:cs="宋体"/>
          <w:szCs w:val="21"/>
        </w:rPr>
      </w:pPr>
      <w:r>
        <w:rPr>
          <w:rFonts w:hint="eastAsia" w:ascii="宋体" w:hAnsi="宋体" w:cs="宋体"/>
          <w:szCs w:val="21"/>
        </w:rPr>
        <w:t xml:space="preserve">经办人：                               经办人： </w:t>
      </w:r>
    </w:p>
    <w:p>
      <w:pPr>
        <w:spacing w:line="320" w:lineRule="exact"/>
        <w:rPr>
          <w:rFonts w:hint="eastAsia" w:ascii="宋体" w:hAnsi="宋体" w:cs="宋体"/>
          <w:szCs w:val="21"/>
        </w:rPr>
      </w:pPr>
      <w:r>
        <w:rPr>
          <w:rFonts w:hint="eastAsia" w:ascii="宋体" w:hAnsi="宋体" w:cs="宋体"/>
          <w:szCs w:val="21"/>
        </w:rPr>
        <w:t xml:space="preserve">日期：    年   月   日                 日期：    年    月   日  </w:t>
      </w:r>
    </w:p>
    <w:p>
      <w:pPr>
        <w:rPr>
          <w:rFonts w:hint="default" w:eastAsia="宋体"/>
          <w:lang w:val="en-US" w:eastAsia="zh-CN"/>
        </w:rPr>
        <w:sectPr>
          <w:headerReference r:id="rId3" w:type="default"/>
          <w:footerReference r:id="rId4" w:type="default"/>
          <w:pgSz w:w="11906" w:h="16838"/>
          <w:pgMar w:top="1134" w:right="991" w:bottom="1134" w:left="1134" w:header="851" w:footer="851" w:gutter="0"/>
          <w:cols w:space="720" w:num="1"/>
          <w:docGrid w:type="lines" w:linePitch="312" w:charSpace="0"/>
        </w:sectPr>
      </w:pPr>
    </w:p>
    <w:p>
      <w:pPr>
        <w:jc w:val="center"/>
        <w:rPr>
          <w:rFonts w:hint="eastAsia"/>
          <w:b/>
          <w:bCs/>
          <w:sz w:val="32"/>
          <w:szCs w:val="32"/>
          <w:lang w:val="en-US" w:eastAsia="zh-CN"/>
        </w:rPr>
      </w:pPr>
      <w:r>
        <w:rPr>
          <w:rFonts w:hint="eastAsia"/>
          <w:b/>
          <w:bCs/>
          <w:sz w:val="32"/>
          <w:szCs w:val="32"/>
          <w:lang w:val="en-US" w:eastAsia="zh-CN"/>
        </w:rPr>
        <w:t>工程量清单</w:t>
      </w:r>
    </w:p>
    <w:p>
      <w:pPr>
        <w:pStyle w:val="5"/>
        <w:rPr>
          <w:rFonts w:hint="default"/>
          <w:lang w:val="en-US" w:eastAsia="zh-CN"/>
        </w:rPr>
      </w:pPr>
    </w:p>
    <w:p>
      <w:pPr>
        <w:rPr>
          <w:rFonts w:hint="default"/>
          <w:lang w:val="en-US" w:eastAsia="zh-CN"/>
        </w:rPr>
      </w:pPr>
    </w:p>
    <w:p>
      <w:pPr>
        <w:pStyle w:val="5"/>
        <w:rPr>
          <w:rFonts w:hint="default"/>
          <w:lang w:val="en-US" w:eastAsia="zh-CN"/>
        </w:rPr>
      </w:pPr>
    </w:p>
    <w:p>
      <w:pPr>
        <w:rPr>
          <w:rFonts w:hint="default"/>
          <w:lang w:val="en-US" w:eastAsia="zh-CN"/>
        </w:rPr>
      </w:pPr>
    </w:p>
    <w:p>
      <w:pPr>
        <w:pStyle w:val="5"/>
        <w:rPr>
          <w:rFonts w:hint="default"/>
          <w:lang w:val="en-US" w:eastAsia="zh-CN"/>
        </w:rPr>
      </w:pPr>
    </w:p>
    <w:p>
      <w:pPr>
        <w:rPr>
          <w:rFonts w:hint="default"/>
          <w:lang w:val="en-US" w:eastAsia="zh-CN"/>
        </w:rPr>
      </w:pPr>
    </w:p>
    <w:p>
      <w:pPr>
        <w:pStyle w:val="5"/>
        <w:rPr>
          <w:rFonts w:hint="default"/>
          <w:lang w:val="en-US" w:eastAsia="zh-CN"/>
        </w:rPr>
      </w:pPr>
    </w:p>
    <w:p>
      <w:pPr>
        <w:rPr>
          <w:rFonts w:hint="default"/>
          <w:lang w:val="en-US" w:eastAsia="zh-CN"/>
        </w:rPr>
      </w:pPr>
    </w:p>
    <w:p>
      <w:pPr>
        <w:pStyle w:val="5"/>
        <w:rPr>
          <w:rFonts w:hint="default"/>
          <w:lang w:val="en-US" w:eastAsia="zh-CN"/>
        </w:rPr>
      </w:pPr>
    </w:p>
    <w:p>
      <w:pPr>
        <w:rPr>
          <w:rFonts w:hint="default"/>
          <w:lang w:val="en-US" w:eastAsia="zh-CN"/>
        </w:rPr>
      </w:pPr>
    </w:p>
    <w:p>
      <w:pPr>
        <w:pStyle w:val="5"/>
        <w:rPr>
          <w:rFonts w:hint="default"/>
          <w:lang w:val="en-US" w:eastAsia="zh-CN"/>
        </w:rPr>
      </w:pPr>
    </w:p>
    <w:p>
      <w:pPr>
        <w:rPr>
          <w:rFonts w:hint="default"/>
          <w:lang w:val="en-US" w:eastAsia="zh-CN"/>
        </w:rPr>
      </w:pPr>
    </w:p>
    <w:p>
      <w:pPr>
        <w:pStyle w:val="5"/>
        <w:rPr>
          <w:rFonts w:hint="default"/>
          <w:lang w:val="en-US" w:eastAsia="zh-CN"/>
        </w:rPr>
      </w:pPr>
    </w:p>
    <w:p>
      <w:pPr>
        <w:rPr>
          <w:rFonts w:hint="default"/>
          <w:lang w:val="en-US" w:eastAsia="zh-CN"/>
        </w:rPr>
      </w:pPr>
    </w:p>
    <w:p>
      <w:pPr>
        <w:pStyle w:val="5"/>
        <w:rPr>
          <w:rFonts w:hint="default"/>
          <w:lang w:val="en-US" w:eastAsia="zh-CN"/>
        </w:rPr>
      </w:pPr>
    </w:p>
    <w:p>
      <w:pPr>
        <w:rPr>
          <w:rFonts w:hint="default"/>
          <w:lang w:val="en-US" w:eastAsia="zh-CN"/>
        </w:rPr>
      </w:pPr>
    </w:p>
    <w:p>
      <w:pPr>
        <w:pStyle w:val="5"/>
        <w:rPr>
          <w:rFonts w:hint="default"/>
          <w:lang w:val="en-US" w:eastAsia="zh-CN"/>
        </w:rPr>
      </w:pPr>
    </w:p>
    <w:p>
      <w:pPr>
        <w:rPr>
          <w:rFonts w:hint="default"/>
          <w:lang w:val="en-US" w:eastAsia="zh-CN"/>
        </w:rPr>
      </w:pPr>
    </w:p>
    <w:p>
      <w:pPr>
        <w:ind w:firstLine="630" w:firstLineChars="196"/>
        <w:jc w:val="center"/>
        <w:rPr>
          <w:rFonts w:hint="eastAsia" w:ascii="宋体" w:hAnsi="宋体"/>
          <w:b/>
          <w:sz w:val="32"/>
          <w:szCs w:val="32"/>
          <w:lang w:val="en-US" w:eastAsia="zh-CN"/>
        </w:rPr>
      </w:pPr>
    </w:p>
    <w:p>
      <w:pPr>
        <w:ind w:firstLine="630" w:firstLineChars="196"/>
        <w:jc w:val="center"/>
        <w:rPr>
          <w:rFonts w:hint="eastAsia" w:ascii="宋体" w:hAnsi="宋体"/>
          <w:b/>
          <w:sz w:val="32"/>
          <w:szCs w:val="32"/>
          <w:lang w:val="en-US" w:eastAsia="zh-CN"/>
        </w:rPr>
      </w:pPr>
    </w:p>
    <w:p>
      <w:pPr>
        <w:ind w:firstLine="630" w:firstLineChars="196"/>
        <w:jc w:val="center"/>
        <w:rPr>
          <w:rFonts w:hint="eastAsia" w:ascii="宋体" w:hAnsi="宋体"/>
          <w:b/>
          <w:sz w:val="32"/>
          <w:szCs w:val="32"/>
        </w:rPr>
      </w:pPr>
      <w:r>
        <w:rPr>
          <w:rFonts w:hint="eastAsia" w:ascii="宋体" w:hAnsi="宋体"/>
          <w:b/>
          <w:sz w:val="32"/>
          <w:szCs w:val="32"/>
          <w:lang w:val="en-US" w:eastAsia="zh-CN"/>
        </w:rPr>
        <w:t>梁忠高速公路日常养护工程</w:t>
      </w:r>
      <w:r>
        <w:rPr>
          <w:rFonts w:hint="eastAsia" w:ascii="宋体" w:hAnsi="宋体"/>
          <w:b/>
          <w:sz w:val="32"/>
          <w:szCs w:val="32"/>
        </w:rPr>
        <w:t>劳务协作外包合同</w:t>
      </w:r>
    </w:p>
    <w:p>
      <w:pPr>
        <w:spacing w:line="360" w:lineRule="auto"/>
        <w:ind w:left="2715" w:hanging="2715" w:hangingChars="845"/>
        <w:jc w:val="center"/>
        <w:rPr>
          <w:rFonts w:ascii="宋体" w:hAnsi="宋体"/>
          <w:b/>
          <w:sz w:val="32"/>
          <w:szCs w:val="36"/>
        </w:rPr>
      </w:pPr>
      <w:r>
        <w:rPr>
          <w:rFonts w:hint="eastAsia" w:ascii="宋体" w:hAnsi="宋体"/>
          <w:b/>
          <w:kern w:val="0"/>
          <w:sz w:val="32"/>
          <w:szCs w:val="36"/>
        </w:rPr>
        <w:t>之安全生产合同</w:t>
      </w:r>
    </w:p>
    <w:p>
      <w:pPr>
        <w:spacing w:line="360" w:lineRule="auto"/>
        <w:textAlignment w:val="baseline"/>
        <w:rPr>
          <w:rFonts w:hint="eastAsia"/>
          <w:sz w:val="24"/>
        </w:rPr>
      </w:pPr>
      <w:r>
        <w:rPr>
          <w:rFonts w:hint="eastAsia"/>
          <w:sz w:val="24"/>
        </w:rPr>
        <w:t>　　</w:t>
      </w:r>
    </w:p>
    <w:p>
      <w:pPr>
        <w:spacing w:line="360" w:lineRule="auto"/>
        <w:ind w:firstLine="480" w:firstLineChars="200"/>
        <w:textAlignment w:val="baseline"/>
        <w:rPr>
          <w:sz w:val="28"/>
        </w:rPr>
      </w:pPr>
      <w:r>
        <w:rPr>
          <w:rFonts w:hint="eastAsia"/>
          <w:sz w:val="24"/>
        </w:rPr>
        <w:t>为在</w:t>
      </w:r>
      <w:r>
        <w:rPr>
          <w:rFonts w:hint="eastAsia"/>
          <w:b/>
          <w:sz w:val="24"/>
          <w:szCs w:val="22"/>
          <w:u w:val="single"/>
          <w:lang w:val="en-US" w:eastAsia="zh-CN"/>
        </w:rPr>
        <w:t>梁忠高速公路日常养护工程</w:t>
      </w:r>
      <w:r>
        <w:rPr>
          <w:rFonts w:hint="eastAsia"/>
          <w:b/>
          <w:sz w:val="24"/>
          <w:u w:val="single"/>
        </w:rPr>
        <w:t>劳务协作</w:t>
      </w:r>
      <w:r>
        <w:rPr>
          <w:rFonts w:hint="eastAsia"/>
          <w:b/>
          <w:sz w:val="24"/>
          <w:u w:val="single"/>
          <w:lang w:val="en-US" w:eastAsia="zh-CN"/>
        </w:rPr>
        <w:t>项目</w:t>
      </w:r>
      <w:r>
        <w:rPr>
          <w:rFonts w:hint="eastAsia"/>
          <w:sz w:val="24"/>
        </w:rPr>
        <w:t>实施过程中创造安全、高效的施工环境，切实搞好本项目工程的安全管理工作，发包单位</w:t>
      </w:r>
      <w:r>
        <w:rPr>
          <w:rFonts w:hint="eastAsia"/>
          <w:b/>
          <w:sz w:val="24"/>
          <w:u w:val="single"/>
        </w:rPr>
        <w:t>重庆通力高速公路养护工程有限公司</w:t>
      </w:r>
      <w:r>
        <w:rPr>
          <w:rFonts w:hint="eastAsia"/>
          <w:sz w:val="24"/>
        </w:rPr>
        <w:t>（以下简称甲方）与承包单位</w:t>
      </w:r>
      <w:r>
        <w:rPr>
          <w:rFonts w:hint="eastAsia"/>
          <w:b/>
          <w:bCs/>
          <w:sz w:val="24"/>
          <w:u w:val="single"/>
        </w:rPr>
        <w:t xml:space="preserve">  </w:t>
      </w:r>
      <w:r>
        <w:rPr>
          <w:rFonts w:hint="eastAsia"/>
          <w:b/>
          <w:bCs/>
          <w:sz w:val="24"/>
          <w:u w:val="single"/>
          <w:lang w:val="en-US" w:eastAsia="zh-CN"/>
        </w:rPr>
        <w:t xml:space="preserve">               </w:t>
      </w:r>
      <w:r>
        <w:rPr>
          <w:rFonts w:hint="eastAsia"/>
          <w:b/>
          <w:bCs/>
          <w:sz w:val="24"/>
          <w:u w:val="single"/>
        </w:rPr>
        <w:t xml:space="preserve"> </w:t>
      </w:r>
      <w:r>
        <w:rPr>
          <w:rFonts w:hint="eastAsia"/>
          <w:sz w:val="24"/>
        </w:rPr>
        <w:t>（以下简称乙方）特此签订如下安全生产合同：</w:t>
      </w:r>
    </w:p>
    <w:p>
      <w:pPr>
        <w:spacing w:line="360" w:lineRule="auto"/>
        <w:textAlignment w:val="baseline"/>
        <w:rPr>
          <w:b/>
          <w:bCs/>
          <w:sz w:val="24"/>
        </w:rPr>
      </w:pPr>
      <w:r>
        <w:rPr>
          <w:rFonts w:hint="eastAsia"/>
          <w:b/>
          <w:bCs/>
          <w:sz w:val="24"/>
        </w:rPr>
        <w:t>一、甲方职责</w:t>
      </w:r>
    </w:p>
    <w:p>
      <w:pPr>
        <w:spacing w:line="360" w:lineRule="auto"/>
        <w:ind w:firstLine="480" w:firstLineChars="200"/>
        <w:textAlignment w:val="baseline"/>
        <w:rPr>
          <w:sz w:val="24"/>
        </w:rPr>
      </w:pPr>
      <w:r>
        <w:rPr>
          <w:rFonts w:hint="eastAsia"/>
          <w:sz w:val="24"/>
        </w:rPr>
        <w:t>1、严格遵守并贯彻执行国家有关安全生产法律法规规定，认真履行安全监督管理职责。</w:t>
      </w:r>
    </w:p>
    <w:p>
      <w:pPr>
        <w:spacing w:line="360" w:lineRule="auto"/>
        <w:ind w:firstLine="480" w:firstLineChars="200"/>
        <w:textAlignment w:val="baseline"/>
        <w:rPr>
          <w:sz w:val="24"/>
        </w:rPr>
      </w:pPr>
      <w:r>
        <w:rPr>
          <w:rFonts w:hint="eastAsia"/>
          <w:sz w:val="24"/>
        </w:rPr>
        <w:t>2、按照“安全第一、预防为主、综合治理”和 “谁主管，谁负责”的原则进行安全生产管理，做到生产与安全工作同时计划、布置、检查、总结和评比。</w:t>
      </w:r>
    </w:p>
    <w:p>
      <w:pPr>
        <w:spacing w:line="360" w:lineRule="auto"/>
        <w:ind w:firstLine="480" w:firstLineChars="200"/>
        <w:textAlignment w:val="baseline"/>
        <w:rPr>
          <w:sz w:val="24"/>
        </w:rPr>
      </w:pPr>
      <w:r>
        <w:rPr>
          <w:rFonts w:hint="eastAsia"/>
          <w:sz w:val="24"/>
        </w:rPr>
        <w:t>3、监督乙方安全生产费用的提取和使用，重要的安全设施必须坚持与主体工程“三同时”的原则，即：同时设计、审批，同时施工，同时验收，投入使用。</w:t>
      </w:r>
    </w:p>
    <w:p>
      <w:pPr>
        <w:spacing w:line="360" w:lineRule="auto"/>
        <w:ind w:firstLine="480" w:firstLineChars="200"/>
        <w:textAlignment w:val="baseline"/>
        <w:rPr>
          <w:sz w:val="24"/>
        </w:rPr>
      </w:pPr>
      <w:r>
        <w:rPr>
          <w:rFonts w:hint="eastAsia"/>
          <w:sz w:val="24"/>
        </w:rPr>
        <w:t>4、定期召开安全生产调度会，及时传达中央及地方有关安全生产的精神，协调解决乙方安全生产过程中出现的有关问题。</w:t>
      </w:r>
    </w:p>
    <w:p>
      <w:pPr>
        <w:spacing w:line="360" w:lineRule="auto"/>
        <w:ind w:firstLine="480" w:firstLineChars="200"/>
        <w:textAlignment w:val="baseline"/>
        <w:rPr>
          <w:sz w:val="24"/>
        </w:rPr>
      </w:pPr>
      <w:r>
        <w:rPr>
          <w:rFonts w:hint="eastAsia"/>
          <w:sz w:val="24"/>
        </w:rPr>
        <w:t>5、在施工前组织对乙方管理人员进行有关高速公路施工作业的安全知识教育培训和安全技术交底，监督检查乙方对其作业人员的安全教育培训和安全技术交底工作，审核乙方进场人员有关资格。</w:t>
      </w:r>
    </w:p>
    <w:p>
      <w:pPr>
        <w:spacing w:line="360" w:lineRule="auto"/>
        <w:ind w:firstLine="480" w:firstLineChars="200"/>
        <w:textAlignment w:val="baseline"/>
        <w:rPr>
          <w:sz w:val="24"/>
        </w:rPr>
      </w:pPr>
      <w:r>
        <w:rPr>
          <w:rFonts w:hint="eastAsia"/>
          <w:sz w:val="24"/>
        </w:rPr>
        <w:t>6、不定期组织人员对乙方人员和车辆运输安全管理、安全生产行为、安全措施落实情况进行检查，监督乙方及时处理和整改发现的各种安全隐患，督促各项安全措施落到实处。</w:t>
      </w:r>
    </w:p>
    <w:p>
      <w:pPr>
        <w:spacing w:line="360" w:lineRule="auto"/>
        <w:ind w:firstLine="480" w:firstLineChars="200"/>
        <w:textAlignment w:val="baseline"/>
        <w:rPr>
          <w:sz w:val="24"/>
        </w:rPr>
      </w:pPr>
      <w:r>
        <w:rPr>
          <w:rFonts w:hint="eastAsia"/>
          <w:sz w:val="24"/>
        </w:rPr>
        <w:t>7、对乙方违反安全生产的各种违法违纪行为，应予纠正并按照相关规定进行处罚。</w:t>
      </w:r>
    </w:p>
    <w:p>
      <w:pPr>
        <w:spacing w:line="360" w:lineRule="auto"/>
        <w:textAlignment w:val="baseline"/>
        <w:rPr>
          <w:b/>
          <w:bCs/>
          <w:sz w:val="24"/>
        </w:rPr>
      </w:pPr>
      <w:r>
        <w:rPr>
          <w:rFonts w:hint="eastAsia"/>
          <w:b/>
          <w:bCs/>
          <w:sz w:val="24"/>
        </w:rPr>
        <w:t>二、乙方职责</w:t>
      </w:r>
    </w:p>
    <w:p>
      <w:pPr>
        <w:spacing w:line="360" w:lineRule="auto"/>
        <w:ind w:firstLine="480" w:firstLineChars="200"/>
        <w:textAlignment w:val="baseline"/>
        <w:rPr>
          <w:rFonts w:ascii="宋体" w:hAnsi="宋体"/>
          <w:sz w:val="24"/>
        </w:rPr>
      </w:pPr>
      <w:r>
        <w:rPr>
          <w:rFonts w:hint="eastAsia" w:ascii="宋体" w:hAnsi="宋体"/>
          <w:sz w:val="24"/>
        </w:rPr>
        <w:t>1、严格遵守并贯彻执行国家有关安全生产的法律法规，认真履行安全管理职责。乙方作为承包方，是施工安全生产的责任主体，在施工过程中所发生的一切安全事故，由乙方承担全部责任。</w:t>
      </w:r>
    </w:p>
    <w:p>
      <w:pPr>
        <w:spacing w:line="360" w:lineRule="auto"/>
        <w:ind w:firstLine="480" w:firstLineChars="200"/>
        <w:textAlignment w:val="baseline"/>
        <w:rPr>
          <w:rFonts w:ascii="宋体" w:hAnsi="宋体"/>
          <w:sz w:val="24"/>
        </w:rPr>
      </w:pPr>
      <w:r>
        <w:rPr>
          <w:rFonts w:hint="eastAsia" w:ascii="宋体" w:hAnsi="宋体"/>
          <w:sz w:val="24"/>
        </w:rPr>
        <w:t>2、严格执行交通部颁发的《公路工程施工安全技术规程》(JTGF90—2015)和《公路养护安全作业规程》(JTGH30—2015)、《公路筑养路机械操作规程》、《重庆市高速公路养护施工作业安全管理规定》、《重庆市营运高速公路施工标准化管理规定》以及《养护工程项目安全文明施工管理办法》等有关规定，认真执行工程承包合同以及本合同中的有关安全要求。</w:t>
      </w:r>
    </w:p>
    <w:p>
      <w:pPr>
        <w:spacing w:line="360" w:lineRule="auto"/>
        <w:ind w:firstLine="480" w:firstLineChars="200"/>
        <w:textAlignment w:val="baseline"/>
        <w:rPr>
          <w:rFonts w:ascii="宋体" w:hAnsi="宋体"/>
          <w:sz w:val="24"/>
        </w:rPr>
      </w:pPr>
      <w:r>
        <w:rPr>
          <w:rFonts w:hint="eastAsia" w:ascii="宋体" w:hAnsi="宋体"/>
          <w:sz w:val="24"/>
        </w:rPr>
        <w:t>3、坚持“安全第一，预防为主，综合治理”方针和“谁主管、谁负责”的原则。建立健全各项安全生产管理机构和安全生产管理制度，依照国家有关规定保证安全生产费用的投入，配备专职或兼职安全管理人员，安全管理人员必须经过培训并获得相关的资格。乙方应有组织有领导地开展安全生产活动，加强安全生产宣传教育，组织对其作业人员进行施工前和岗前的安全教育培训和安全技术交底，增强全员安全生产意识，严格遵守有关安全规定及本条款的各项规定。乙方各级领导、工程技术人员、生产管理人员和具体操作人员，必须熟悉和遵守有关安全规定及本条款的各项规定，做到生产与安全工作同时计划、布置、检查、总结和评比。</w:t>
      </w:r>
    </w:p>
    <w:p>
      <w:pPr>
        <w:spacing w:line="360" w:lineRule="auto"/>
        <w:ind w:firstLine="480" w:firstLineChars="200"/>
        <w:textAlignment w:val="baseline"/>
        <w:rPr>
          <w:rFonts w:ascii="宋体" w:hAnsi="宋体"/>
          <w:sz w:val="24"/>
        </w:rPr>
      </w:pPr>
      <w:r>
        <w:rPr>
          <w:rFonts w:hint="eastAsia" w:ascii="宋体" w:hAnsi="宋体"/>
          <w:sz w:val="24"/>
        </w:rPr>
        <w:t>4、建立健全安全生产责任制。从派往项目实施的项目经理到作业人员(包括临时雇请的民工)的安全生产保障体系必须做到纵向到底，横向到边，一环不漏，将安全生产责任制落到每个人或岗位上，做到安全生产人人有责。项目经理是安全生产的第一责任人，安全管理人员为直接责任人。现场设置的安全管理组织机构，应按施工人员的1％～3％配备安全人员，专门负责施工现场人员、设备、交通标志标牌、交通疏导、治安保卫等安全管理工作，有效防止各种安全事故发生。现场安全管理机构，依职责有权按有关规定发布指令，并采取保护性措施防止安全事故的发生；同时，服从甲方的安全监督管理。</w:t>
      </w:r>
    </w:p>
    <w:p>
      <w:pPr>
        <w:spacing w:line="360" w:lineRule="auto"/>
        <w:ind w:firstLine="480" w:firstLineChars="200"/>
        <w:textAlignment w:val="baseline"/>
        <w:rPr>
          <w:rFonts w:ascii="宋体" w:hAnsi="宋体"/>
          <w:sz w:val="24"/>
        </w:rPr>
      </w:pPr>
      <w:r>
        <w:rPr>
          <w:rFonts w:hint="eastAsia" w:ascii="宋体" w:hAnsi="宋体"/>
          <w:sz w:val="24"/>
        </w:rPr>
        <w:t>5、乙方作业人员不得违章作业、冒险作业和疲劳作业，乙方应根据施工现场实际情况，采取各种合理的预防措施，防止其作业人员发生任何违法、违禁、暴力或妨碍治安的行为。</w:t>
      </w:r>
    </w:p>
    <w:p>
      <w:pPr>
        <w:spacing w:line="360" w:lineRule="auto"/>
        <w:ind w:firstLine="480" w:firstLineChars="200"/>
        <w:textAlignment w:val="baseline"/>
        <w:rPr>
          <w:rFonts w:ascii="宋体" w:hAnsi="宋体"/>
          <w:sz w:val="24"/>
        </w:rPr>
      </w:pPr>
      <w:r>
        <w:rPr>
          <w:rFonts w:hint="eastAsia" w:ascii="宋体" w:hAnsi="宋体"/>
          <w:sz w:val="24"/>
        </w:rPr>
        <w:t>6、乙方进入施工现场的操作人员上岗作业，必须按规定穿戴防护用品。施工负责人和安全管理人员应随时检查劳动防护用品的穿戴情况，不按规定穿戴防护用品的人员不得上岗。因违规造成的安全事故，由乙方承担一切责任和经济损失。</w:t>
      </w:r>
    </w:p>
    <w:p>
      <w:pPr>
        <w:spacing w:line="360" w:lineRule="auto"/>
        <w:ind w:firstLine="480" w:firstLineChars="200"/>
        <w:textAlignment w:val="baseline"/>
        <w:rPr>
          <w:rFonts w:ascii="宋体" w:hAnsi="宋体"/>
          <w:sz w:val="24"/>
        </w:rPr>
      </w:pPr>
      <w:r>
        <w:rPr>
          <w:rFonts w:hint="eastAsia" w:ascii="宋体" w:hAnsi="宋体"/>
          <w:sz w:val="24"/>
        </w:rPr>
        <w:t>7、乙方必须具有劳动安全管理部门颁发的安全生产许可证书，参加施工的作业人员，必须接受安全技术教育及培训，熟知和遵守本岗位工种的各项安全技术操作规程，合格者方准上岗操作。特种作业人员须按国家有关规定持证上岗，施工现场如出现有关人员无证操作现象时，所发生的安全事故，由乙方承担一切管理责任和经济损失。</w:t>
      </w:r>
    </w:p>
    <w:p>
      <w:pPr>
        <w:spacing w:line="360" w:lineRule="auto"/>
        <w:ind w:firstLine="480" w:firstLineChars="200"/>
        <w:textAlignment w:val="baseline"/>
        <w:rPr>
          <w:rFonts w:ascii="宋体" w:hAnsi="宋体"/>
          <w:sz w:val="24"/>
        </w:rPr>
      </w:pPr>
      <w:r>
        <w:rPr>
          <w:rFonts w:hint="eastAsia" w:ascii="宋体" w:hAnsi="宋体"/>
          <w:sz w:val="24"/>
        </w:rPr>
        <w:t>8、严格执行《中华人民共和国消防法》，易燃易爆的材料除应设专人专门负责管理外，还应配备足够的消防设施，并作好材料收发记录台帐，避免遗失和流失。所有施工作业人员应熟悉消防设备的性能和使用方法，施工场地、住宿、办公场所等还应按规定配备足够的消防设施。乙方不得将任何种类的爆炸物给予、易货或以其他方式转让给任何其他人。</w:t>
      </w:r>
    </w:p>
    <w:p>
      <w:pPr>
        <w:spacing w:line="360" w:lineRule="auto"/>
        <w:ind w:firstLine="480" w:firstLineChars="200"/>
        <w:textAlignment w:val="baseline"/>
        <w:rPr>
          <w:rFonts w:ascii="宋体" w:hAnsi="宋体"/>
          <w:sz w:val="24"/>
        </w:rPr>
      </w:pPr>
      <w:r>
        <w:rPr>
          <w:rFonts w:hint="eastAsia" w:ascii="宋体" w:hAnsi="宋体"/>
          <w:sz w:val="24"/>
        </w:rPr>
        <w:t>9、所有施工机具设备和高空作业的设备均应定期检查，施工车辆必须符合《道路安全法》、《车辆安全技术规定》等规定，并有管理人员的检查签字记录，保证其始终处于完好状态。不合格的机具、设备和劳动保护用品严禁使用。因违反相关规定和要求，所造成的安全事故，由乙方承担一切责任和经济损失。</w:t>
      </w:r>
    </w:p>
    <w:p>
      <w:pPr>
        <w:spacing w:line="360" w:lineRule="auto"/>
        <w:ind w:firstLine="480" w:firstLineChars="200"/>
        <w:textAlignment w:val="baseline"/>
        <w:rPr>
          <w:rFonts w:ascii="宋体" w:hAnsi="宋体"/>
          <w:sz w:val="24"/>
        </w:rPr>
      </w:pPr>
      <w:r>
        <w:rPr>
          <w:rFonts w:hint="eastAsia" w:ascii="宋体" w:hAnsi="宋体"/>
          <w:sz w:val="24"/>
        </w:rPr>
        <w:t>10、施工中采用新技术、新工艺、新设备、新材料时，必须制定相应的安全技术措施，施工现场必须具有相关的安全标志牌。</w:t>
      </w:r>
    </w:p>
    <w:p>
      <w:pPr>
        <w:spacing w:line="360" w:lineRule="auto"/>
        <w:ind w:firstLine="480" w:firstLineChars="200"/>
        <w:textAlignment w:val="baseline"/>
        <w:rPr>
          <w:rFonts w:ascii="宋体" w:hAnsi="宋体"/>
          <w:sz w:val="24"/>
        </w:rPr>
      </w:pPr>
      <w:r>
        <w:rPr>
          <w:rFonts w:hint="eastAsia" w:ascii="宋体" w:hAnsi="宋体"/>
          <w:sz w:val="24"/>
        </w:rPr>
        <w:t>11、定期或不定期组织安全检查，对检查发现的安全隐患，及时整改。对甲方安全检查过程中发现的安全隐患，口头通知或下达整改书后，乙方在限定时间内整改，因整改不及时或延误，由此造成的安全事故，由乙方承担一切责任和经济损失。</w:t>
      </w:r>
    </w:p>
    <w:p>
      <w:pPr>
        <w:spacing w:line="360" w:lineRule="auto"/>
        <w:ind w:firstLine="480" w:firstLineChars="200"/>
        <w:textAlignment w:val="baseline"/>
        <w:rPr>
          <w:rFonts w:ascii="宋体" w:hAnsi="宋体"/>
          <w:sz w:val="24"/>
        </w:rPr>
      </w:pPr>
      <w:r>
        <w:rPr>
          <w:rFonts w:hint="eastAsia" w:ascii="宋体" w:hAnsi="宋体"/>
          <w:sz w:val="24"/>
        </w:rPr>
        <w:t>12、乙方合同单价中已包含安全责任保险费用。乙方如在工作中发生的上路作业人员伤、亡事故，或违反安全施工，野蛮操作等造成的人员伤亡和车辆财产损失均由乙方自行承担全部法律责任和经济责任，甲方概不负责。</w:t>
      </w:r>
    </w:p>
    <w:p>
      <w:pPr>
        <w:spacing w:line="360" w:lineRule="auto"/>
        <w:ind w:firstLine="480" w:firstLineChars="200"/>
        <w:textAlignment w:val="baseline"/>
        <w:rPr>
          <w:rFonts w:ascii="宋体" w:hAnsi="宋体"/>
          <w:sz w:val="24"/>
        </w:rPr>
      </w:pPr>
      <w:r>
        <w:rPr>
          <w:rFonts w:hint="eastAsia" w:ascii="宋体" w:hAnsi="宋体"/>
          <w:sz w:val="24"/>
        </w:rPr>
        <w:t>13、乙方必须按照本工程项目特点，组织制定本工程实施中的生产安全事故应急救援预案；如果发生安全事故，应按照《生产安全事故报告和调查处理条例》以及其他有关规定，及时上报有关部门，并坚持“四不放过”的原则，严肃处理相关责任人。</w:t>
      </w:r>
    </w:p>
    <w:p>
      <w:pPr>
        <w:spacing w:line="360" w:lineRule="auto"/>
        <w:ind w:firstLine="482" w:firstLineChars="200"/>
        <w:textAlignment w:val="baseline"/>
        <w:outlineLvl w:val="0"/>
        <w:rPr>
          <w:rFonts w:ascii="宋体" w:hAnsi="宋体" w:cs="宋体"/>
          <w:b/>
          <w:bCs/>
          <w:sz w:val="24"/>
          <w:u w:val="single"/>
        </w:rPr>
      </w:pPr>
      <w:r>
        <w:rPr>
          <w:rFonts w:ascii="宋体" w:hAnsi="宋体"/>
          <w:b/>
          <w:bCs/>
          <w:sz w:val="24"/>
        </w:rPr>
        <w:t>1</w:t>
      </w:r>
      <w:r>
        <w:rPr>
          <w:rFonts w:hint="eastAsia" w:ascii="宋体" w:hAnsi="宋体"/>
          <w:b/>
          <w:bCs/>
          <w:sz w:val="24"/>
        </w:rPr>
        <w:t>4、乙方指定项目现场安全责任人</w:t>
      </w:r>
      <w:r>
        <w:rPr>
          <w:rFonts w:hint="eastAsia" w:ascii="宋体" w:hAnsi="宋体"/>
          <w:b/>
          <w:bCs/>
          <w:sz w:val="24"/>
          <w:lang w:eastAsia="zh-CN"/>
        </w:rPr>
        <w:t>：</w:t>
      </w:r>
      <w:r>
        <w:rPr>
          <w:rFonts w:hint="eastAsia" w:ascii="宋体" w:hAnsi="宋体"/>
          <w:b/>
          <w:bCs/>
          <w:sz w:val="24"/>
          <w:u w:val="single"/>
          <w:lang w:val="en-US" w:eastAsia="zh-CN"/>
        </w:rPr>
        <w:t>阙睿</w:t>
      </w:r>
    </w:p>
    <w:p>
      <w:pPr>
        <w:spacing w:line="360" w:lineRule="auto"/>
        <w:textAlignment w:val="baseline"/>
        <w:rPr>
          <w:b/>
          <w:bCs/>
          <w:sz w:val="24"/>
        </w:rPr>
      </w:pPr>
      <w:r>
        <w:rPr>
          <w:rFonts w:hint="eastAsia"/>
          <w:b/>
          <w:bCs/>
          <w:sz w:val="24"/>
        </w:rPr>
        <w:t>三、违约责任</w:t>
      </w:r>
    </w:p>
    <w:p>
      <w:pPr>
        <w:spacing w:line="360" w:lineRule="auto"/>
        <w:ind w:firstLine="480" w:firstLineChars="200"/>
        <w:rPr>
          <w:rFonts w:hAnsi="楷体_GB2312" w:cs="楷体_GB2312"/>
          <w:kern w:val="0"/>
          <w:sz w:val="24"/>
        </w:rPr>
      </w:pPr>
      <w:r>
        <w:rPr>
          <w:rFonts w:hint="eastAsia"/>
          <w:sz w:val="24"/>
        </w:rPr>
        <w:t>1、</w:t>
      </w:r>
      <w:r>
        <w:rPr>
          <w:rFonts w:hint="eastAsia" w:hAnsi="楷体_GB2312" w:cs="楷体_GB2312"/>
          <w:kern w:val="0"/>
          <w:sz w:val="24"/>
        </w:rPr>
        <w:t>本合同有效期内，</w:t>
      </w:r>
      <w:r>
        <w:rPr>
          <w:rFonts w:hint="eastAsia"/>
          <w:sz w:val="24"/>
        </w:rPr>
        <w:t>如乙方违约，甲方依据《项目安全文明施工管理办法》有关条款对乙方给予违约处罚；</w:t>
      </w:r>
      <w:r>
        <w:rPr>
          <w:rFonts w:hint="eastAsia" w:hAnsi="楷体_GB2312" w:cs="楷体_GB2312"/>
          <w:kern w:val="0"/>
          <w:sz w:val="24"/>
        </w:rPr>
        <w:t>因乙方原因造成安全事故的，由乙方承担全部责任。</w:t>
      </w:r>
    </w:p>
    <w:p>
      <w:pPr>
        <w:spacing w:line="360" w:lineRule="auto"/>
        <w:ind w:firstLine="480" w:firstLineChars="200"/>
        <w:rPr>
          <w:rFonts w:hAnsi="楷体_GB2312" w:cs="楷体_GB2312"/>
          <w:sz w:val="24"/>
        </w:rPr>
      </w:pPr>
      <w:r>
        <w:rPr>
          <w:rFonts w:hint="eastAsia"/>
          <w:sz w:val="24"/>
        </w:rPr>
        <w:t>2、</w:t>
      </w:r>
      <w:r>
        <w:rPr>
          <w:rFonts w:hint="eastAsia" w:hAnsi="楷体_GB2312" w:cs="楷体_GB2312"/>
          <w:kern w:val="0"/>
          <w:sz w:val="24"/>
        </w:rPr>
        <w:t>本合同有效期内，如因乙方或乙方工作人员过错给甲方造成损失，由乙方负责向甲方赔偿，甲方有权直接从乙方工程款中将相关损失赔偿款进行抵扣。</w:t>
      </w:r>
    </w:p>
    <w:p>
      <w:pPr>
        <w:spacing w:line="360" w:lineRule="auto"/>
        <w:ind w:firstLine="480" w:firstLineChars="200"/>
        <w:rPr>
          <w:rFonts w:ascii="宋体" w:hAnsi="宋体"/>
          <w:sz w:val="24"/>
        </w:rPr>
      </w:pPr>
      <w:r>
        <w:rPr>
          <w:rFonts w:hint="eastAsia"/>
          <w:sz w:val="24"/>
        </w:rPr>
        <w:t>3、</w:t>
      </w:r>
      <w:r>
        <w:rPr>
          <w:rFonts w:hint="eastAsia" w:ascii="宋体" w:hAnsi="宋体"/>
          <w:sz w:val="24"/>
        </w:rPr>
        <w:t>在施工过程中造成事故及死亡的，乙方承担全部责任外，甲方还将对乙方进行罚款处理：</w:t>
      </w:r>
    </w:p>
    <w:p>
      <w:pPr>
        <w:widowControl/>
        <w:spacing w:line="360" w:lineRule="auto"/>
        <w:ind w:left="420"/>
        <w:jc w:val="left"/>
        <w:rPr>
          <w:rFonts w:ascii="宋体" w:hAnsi="宋体"/>
          <w:sz w:val="24"/>
        </w:rPr>
      </w:pPr>
      <w:r>
        <w:rPr>
          <w:rFonts w:hint="eastAsia" w:ascii="宋体" w:hAnsi="宋体"/>
          <w:sz w:val="24"/>
        </w:rPr>
        <w:t>（1）该项目实施过程中发生安全事故，造成不良影响的，甲方将对该项目按照</w:t>
      </w:r>
      <w:r>
        <w:rPr>
          <w:rFonts w:hint="eastAsia"/>
          <w:sz w:val="24"/>
        </w:rPr>
        <w:t>5000</w:t>
      </w:r>
      <w:r>
        <w:rPr>
          <w:rFonts w:hint="eastAsia" w:ascii="宋体" w:hAnsi="宋体"/>
          <w:sz w:val="24"/>
        </w:rPr>
        <w:t>—</w:t>
      </w:r>
      <w:r>
        <w:rPr>
          <w:rFonts w:hint="eastAsia"/>
          <w:sz w:val="24"/>
        </w:rPr>
        <w:t>10000</w:t>
      </w:r>
      <w:r>
        <w:rPr>
          <w:rFonts w:hint="eastAsia" w:ascii="宋体" w:hAnsi="宋体"/>
          <w:sz w:val="24"/>
        </w:rPr>
        <w:t>元计收违约金；</w:t>
      </w:r>
    </w:p>
    <w:p>
      <w:pPr>
        <w:widowControl/>
        <w:spacing w:line="360" w:lineRule="auto"/>
        <w:ind w:left="420"/>
        <w:jc w:val="left"/>
        <w:rPr>
          <w:rFonts w:hint="eastAsia" w:ascii="宋体" w:hAnsi="宋体"/>
          <w:sz w:val="24"/>
        </w:rPr>
      </w:pPr>
      <w:r>
        <w:rPr>
          <w:rFonts w:hint="eastAsia" w:ascii="宋体" w:hAnsi="宋体"/>
          <w:sz w:val="24"/>
        </w:rPr>
        <w:t>（2）该项目实施过程中发生安全责任事故，甲方将对该项目按照</w:t>
      </w:r>
      <w:r>
        <w:rPr>
          <w:rFonts w:hint="eastAsia"/>
          <w:sz w:val="24"/>
        </w:rPr>
        <w:t>10000</w:t>
      </w:r>
      <w:r>
        <w:rPr>
          <w:rFonts w:hint="eastAsia" w:ascii="宋体" w:hAnsi="宋体"/>
          <w:sz w:val="24"/>
        </w:rPr>
        <w:t>—</w:t>
      </w:r>
      <w:r>
        <w:rPr>
          <w:rFonts w:hint="eastAsia"/>
          <w:sz w:val="24"/>
        </w:rPr>
        <w:t>50000</w:t>
      </w:r>
      <w:r>
        <w:rPr>
          <w:rFonts w:hint="eastAsia" w:ascii="宋体" w:hAnsi="宋体"/>
          <w:sz w:val="24"/>
        </w:rPr>
        <w:t>元计收违约金；</w:t>
      </w:r>
    </w:p>
    <w:p>
      <w:pPr>
        <w:widowControl/>
        <w:spacing w:line="360" w:lineRule="auto"/>
        <w:ind w:left="420"/>
        <w:jc w:val="left"/>
        <w:rPr>
          <w:rFonts w:hint="eastAsia" w:ascii="宋体" w:hAnsi="宋体"/>
          <w:sz w:val="24"/>
        </w:rPr>
      </w:pPr>
      <w:r>
        <w:rPr>
          <w:rFonts w:hint="eastAsia" w:ascii="宋体" w:hAnsi="宋体"/>
          <w:b/>
          <w:bCs/>
          <w:sz w:val="24"/>
        </w:rPr>
        <w:t>4、</w:t>
      </w:r>
      <w:r>
        <w:rPr>
          <w:rFonts w:hint="eastAsia"/>
          <w:sz w:val="24"/>
        </w:rPr>
        <w:t>如因甲方或乙方违约造成安全事故，将依法按照国家有关法律法规进行处理。</w:t>
      </w:r>
    </w:p>
    <w:p>
      <w:pPr>
        <w:widowControl/>
        <w:spacing w:line="360" w:lineRule="auto"/>
        <w:rPr>
          <w:rFonts w:hint="eastAsia" w:ascii="宋体" w:hAnsi="宋体"/>
          <w:sz w:val="24"/>
        </w:rPr>
      </w:pPr>
      <w:r>
        <w:rPr>
          <w:rFonts w:hint="eastAsia"/>
          <w:sz w:val="24"/>
        </w:rPr>
        <w:t>四、本合同作为</w:t>
      </w:r>
      <w:r>
        <w:rPr>
          <w:rFonts w:hint="eastAsia"/>
          <w:b/>
          <w:sz w:val="24"/>
        </w:rPr>
        <w:t>《</w:t>
      </w:r>
      <w:r>
        <w:rPr>
          <w:rFonts w:hint="eastAsia"/>
          <w:b/>
          <w:sz w:val="24"/>
          <w:lang w:val="en-US" w:eastAsia="zh-CN"/>
        </w:rPr>
        <w:t>梁忠高速公路日常养护工程</w:t>
      </w:r>
      <w:r>
        <w:rPr>
          <w:rFonts w:hint="eastAsia"/>
          <w:b/>
          <w:sz w:val="24"/>
          <w:u w:val="single"/>
        </w:rPr>
        <w:t>劳务协作外包合同</w:t>
      </w:r>
      <w:r>
        <w:rPr>
          <w:rFonts w:hint="eastAsia"/>
          <w:b/>
          <w:sz w:val="24"/>
        </w:rPr>
        <w:t>》</w:t>
      </w:r>
      <w:r>
        <w:rPr>
          <w:rFonts w:hint="eastAsia"/>
          <w:sz w:val="24"/>
        </w:rPr>
        <w:t>的附件，与工程施工合同具有同等的法律效力。</w:t>
      </w:r>
    </w:p>
    <w:p>
      <w:pPr>
        <w:spacing w:line="360" w:lineRule="auto"/>
        <w:textAlignment w:val="baseline"/>
        <w:rPr>
          <w:sz w:val="24"/>
        </w:rPr>
      </w:pPr>
      <w:r>
        <w:rPr>
          <w:rFonts w:hint="eastAsia"/>
          <w:sz w:val="24"/>
        </w:rPr>
        <w:t>五、合同签约地：重庆市渝北区新南路52号。</w:t>
      </w:r>
    </w:p>
    <w:p>
      <w:pPr>
        <w:spacing w:line="360" w:lineRule="auto"/>
        <w:rPr>
          <w:rFonts w:hint="eastAsia"/>
          <w:sz w:val="24"/>
        </w:rPr>
      </w:pPr>
      <w:r>
        <w:rPr>
          <w:rFonts w:hint="eastAsia"/>
          <w:sz w:val="24"/>
        </w:rPr>
        <w:t>六、其他：</w:t>
      </w:r>
      <w:r>
        <w:rPr>
          <w:rFonts w:hint="eastAsia" w:ascii="宋体" w:hAnsi="宋体"/>
          <w:sz w:val="24"/>
        </w:rPr>
        <w:t>双方必须严格执行本协议，施工单位必须严格按照本协议内容和甲方以及执法大队要求进行安全管理，在施工过程中造成的伤亡事故，由施工方承担一切经济损失及责任。</w:t>
      </w:r>
    </w:p>
    <w:p>
      <w:pPr>
        <w:spacing w:line="360" w:lineRule="auto"/>
        <w:textAlignment w:val="baseline"/>
        <w:rPr>
          <w:rFonts w:hint="eastAsia"/>
          <w:sz w:val="24"/>
        </w:rPr>
      </w:pPr>
      <w:r>
        <w:rPr>
          <w:rFonts w:hint="eastAsia"/>
          <w:sz w:val="24"/>
        </w:rPr>
        <w:t>七、本合同一式</w:t>
      </w:r>
      <w:r>
        <w:rPr>
          <w:rFonts w:hint="eastAsia"/>
          <w:b/>
          <w:sz w:val="24"/>
          <w:u w:val="single"/>
        </w:rPr>
        <w:t>玖</w:t>
      </w:r>
      <w:r>
        <w:rPr>
          <w:rFonts w:hint="eastAsia"/>
          <w:sz w:val="24"/>
        </w:rPr>
        <w:t>份，甲方执</w:t>
      </w:r>
      <w:r>
        <w:rPr>
          <w:rFonts w:hint="eastAsia"/>
          <w:b/>
          <w:sz w:val="24"/>
          <w:u w:val="single"/>
        </w:rPr>
        <w:t>伍</w:t>
      </w:r>
      <w:r>
        <w:rPr>
          <w:rFonts w:hint="eastAsia"/>
          <w:sz w:val="24"/>
        </w:rPr>
        <w:t>份，乙方执</w:t>
      </w:r>
      <w:r>
        <w:rPr>
          <w:rFonts w:hint="eastAsia"/>
          <w:b/>
          <w:sz w:val="24"/>
          <w:u w:val="single"/>
        </w:rPr>
        <w:t>肆</w:t>
      </w:r>
      <w:r>
        <w:rPr>
          <w:rFonts w:hint="eastAsia"/>
          <w:sz w:val="24"/>
        </w:rPr>
        <w:t>份；由双方法定代表人或其授权代表签署与加盖公章后生效，全部工程竣工验收后终止。</w:t>
      </w:r>
    </w:p>
    <w:p>
      <w:pPr>
        <w:spacing w:line="360" w:lineRule="auto"/>
        <w:textAlignment w:val="baseline"/>
        <w:rPr>
          <w:sz w:val="24"/>
        </w:rPr>
      </w:pPr>
      <w:r>
        <w:rPr>
          <w:rFonts w:hint="eastAsia" w:ascii="宋体"/>
          <w:sz w:val="24"/>
        </w:rPr>
        <w:t xml:space="preserve"> </w:t>
      </w:r>
    </w:p>
    <w:p>
      <w:pPr>
        <w:spacing w:line="440" w:lineRule="exact"/>
        <w:ind w:left="6480" w:hanging="6480" w:hangingChars="2700"/>
        <w:rPr>
          <w:rFonts w:ascii="宋体" w:hAnsi="宋体"/>
          <w:sz w:val="24"/>
        </w:rPr>
      </w:pPr>
      <w:r>
        <w:rPr>
          <w:rFonts w:hint="eastAsia"/>
          <w:sz w:val="24"/>
        </w:rPr>
        <w:t xml:space="preserve">甲方:（盖章） </w:t>
      </w:r>
      <w:r>
        <w:rPr>
          <w:rFonts w:hint="eastAsia" w:ascii="宋体" w:hAnsi="宋体"/>
          <w:sz w:val="24"/>
        </w:rPr>
        <w:t xml:space="preserve">                          乙方</w:t>
      </w:r>
      <w:r>
        <w:rPr>
          <w:rFonts w:hint="eastAsia"/>
          <w:sz w:val="24"/>
        </w:rPr>
        <w:t>:（盖章）</w:t>
      </w:r>
    </w:p>
    <w:p>
      <w:pPr>
        <w:spacing w:line="440" w:lineRule="exact"/>
        <w:ind w:left="6480" w:hanging="6480" w:hangingChars="2700"/>
        <w:rPr>
          <w:rFonts w:hint="eastAsia" w:hAnsi="宋体" w:cs="宋体"/>
          <w:sz w:val="24"/>
          <w:lang w:val="en-US" w:eastAsia="zh-CN"/>
        </w:rPr>
      </w:pPr>
      <w:r>
        <w:rPr>
          <w:rFonts w:hint="eastAsia"/>
          <w:sz w:val="24"/>
        </w:rPr>
        <w:t xml:space="preserve">重庆通力高速公路养护工程有限公司       </w:t>
      </w:r>
      <w:r>
        <w:rPr>
          <w:rFonts w:hint="eastAsia" w:hAnsi="宋体" w:cs="宋体"/>
          <w:sz w:val="24"/>
          <w:lang w:val="en-US" w:eastAsia="zh-CN"/>
        </w:rPr>
        <w:t xml:space="preserve"> 重庆景悦交通工程有限公司</w:t>
      </w:r>
    </w:p>
    <w:p>
      <w:pPr>
        <w:pStyle w:val="15"/>
        <w:rPr>
          <w:rFonts w:hint="eastAsia" w:hAnsi="宋体" w:cs="宋体"/>
          <w:sz w:val="24"/>
          <w:lang w:val="en-US" w:eastAsia="zh-CN"/>
        </w:rPr>
      </w:pPr>
    </w:p>
    <w:p>
      <w:pPr>
        <w:rPr>
          <w:rFonts w:hint="eastAsia" w:hAnsi="宋体" w:cs="宋体"/>
          <w:sz w:val="24"/>
          <w:lang w:val="en-US" w:eastAsia="zh-CN"/>
        </w:rPr>
      </w:pPr>
    </w:p>
    <w:p>
      <w:pPr>
        <w:pStyle w:val="15"/>
        <w:rPr>
          <w:rFonts w:hint="default"/>
          <w:lang w:val="en-US" w:eastAsia="zh-CN"/>
        </w:rPr>
      </w:pPr>
    </w:p>
    <w:p>
      <w:pPr>
        <w:spacing w:line="440" w:lineRule="exact"/>
        <w:rPr>
          <w:rFonts w:ascii="宋体" w:hAnsi="宋体"/>
          <w:sz w:val="24"/>
        </w:rPr>
      </w:pPr>
      <w:r>
        <w:rPr>
          <w:rFonts w:hint="eastAsia" w:ascii="宋体" w:hAnsi="宋体"/>
          <w:sz w:val="24"/>
        </w:rPr>
        <w:t>法定代表人</w:t>
      </w:r>
      <w:r>
        <w:rPr>
          <w:rFonts w:hint="eastAsia" w:ascii="宋体" w:hAnsi="宋体"/>
          <w:sz w:val="24"/>
          <w:lang w:val="en-US" w:eastAsia="zh-CN"/>
        </w:rPr>
        <w:t xml:space="preserve">                               </w:t>
      </w:r>
      <w:r>
        <w:rPr>
          <w:rFonts w:hint="eastAsia" w:ascii="宋体" w:hAnsi="宋体"/>
          <w:sz w:val="24"/>
        </w:rPr>
        <w:t>法定代表人</w:t>
      </w:r>
    </w:p>
    <w:p>
      <w:pPr>
        <w:spacing w:line="440" w:lineRule="exact"/>
        <w:rPr>
          <w:rFonts w:ascii="宋体" w:hAnsi="宋体" w:cs="Courier New"/>
          <w:sz w:val="24"/>
        </w:rPr>
      </w:pPr>
      <w:r>
        <w:rPr>
          <w:rFonts w:hint="eastAsia" w:ascii="宋体" w:hAnsi="宋体" w:cs="Courier New"/>
          <w:sz w:val="24"/>
        </w:rPr>
        <w:t>或委托代理人：                          或委托代理人：</w:t>
      </w:r>
    </w:p>
    <w:p>
      <w:pPr>
        <w:spacing w:line="440" w:lineRule="exact"/>
        <w:rPr>
          <w:rFonts w:ascii="宋体" w:hAnsi="宋体" w:cs="Courier New"/>
          <w:sz w:val="24"/>
        </w:rPr>
      </w:pPr>
    </w:p>
    <w:p>
      <w:pPr>
        <w:adjustRightInd w:val="0"/>
        <w:snapToGrid w:val="0"/>
        <w:spacing w:line="440" w:lineRule="exact"/>
        <w:rPr>
          <w:rFonts w:ascii="宋体" w:hAnsi="宋体"/>
          <w:color w:val="000000"/>
          <w:sz w:val="24"/>
        </w:rPr>
      </w:pPr>
      <w:r>
        <w:rPr>
          <w:rFonts w:hint="eastAsia" w:ascii="宋体" w:hAnsi="宋体"/>
          <w:color w:val="000000"/>
          <w:sz w:val="24"/>
        </w:rPr>
        <w:t>安办负责人：                            部门负责人：</w:t>
      </w:r>
    </w:p>
    <w:p>
      <w:pPr>
        <w:spacing w:line="440" w:lineRule="exact"/>
        <w:rPr>
          <w:rFonts w:ascii="宋体" w:hAnsi="宋体" w:cs="Courier New"/>
          <w:sz w:val="24"/>
        </w:rPr>
      </w:pPr>
    </w:p>
    <w:p>
      <w:pPr>
        <w:spacing w:line="440" w:lineRule="exact"/>
        <w:rPr>
          <w:rFonts w:ascii="宋体" w:hAnsi="宋体" w:cs="Courier New"/>
          <w:sz w:val="24"/>
        </w:rPr>
      </w:pPr>
      <w:r>
        <w:rPr>
          <w:rFonts w:hint="eastAsia" w:ascii="宋体" w:hAnsi="宋体" w:cs="Courier New"/>
          <w:sz w:val="24"/>
        </w:rPr>
        <w:t>经办人：                                经办人：</w:t>
      </w:r>
    </w:p>
    <w:p>
      <w:pPr>
        <w:spacing w:line="440" w:lineRule="exact"/>
        <w:rPr>
          <w:rFonts w:ascii="宋体" w:hAnsi="宋体" w:cs="Courier New"/>
          <w:sz w:val="24"/>
        </w:rPr>
      </w:pPr>
    </w:p>
    <w:p>
      <w:pPr>
        <w:spacing w:line="440" w:lineRule="exact"/>
        <w:rPr>
          <w:rFonts w:ascii="宋体" w:hAnsi="宋体"/>
          <w:sz w:val="24"/>
        </w:rPr>
      </w:pPr>
      <w:r>
        <w:rPr>
          <w:rFonts w:hint="eastAsia" w:ascii="宋体" w:hAnsi="宋体"/>
          <w:sz w:val="24"/>
        </w:rPr>
        <w:t>签订时间：                              签订时间：</w:t>
      </w:r>
    </w:p>
    <w:p>
      <w:pPr>
        <w:spacing w:line="420" w:lineRule="exact"/>
        <w:jc w:val="center"/>
        <w:rPr>
          <w:rFonts w:hint="eastAsia"/>
          <w:b/>
          <w:sz w:val="32"/>
          <w:szCs w:val="32"/>
        </w:rPr>
      </w:pPr>
      <w:r>
        <w:rPr>
          <w:sz w:val="24"/>
        </w:rPr>
        <w:br w:type="page"/>
      </w:r>
      <w:r>
        <w:rPr>
          <w:rFonts w:hint="eastAsia" w:ascii="宋体" w:hAnsi="宋体"/>
          <w:b/>
          <w:sz w:val="32"/>
          <w:szCs w:val="32"/>
          <w:lang w:val="en-US" w:eastAsia="zh-CN"/>
        </w:rPr>
        <w:t>梁忠高速公路日常</w:t>
      </w:r>
      <w:r>
        <w:rPr>
          <w:rFonts w:hint="eastAsia" w:ascii="宋体" w:hAnsi="宋体"/>
          <w:b/>
          <w:sz w:val="32"/>
          <w:szCs w:val="32"/>
        </w:rPr>
        <w:t>养护劳务协作外包合同</w:t>
      </w:r>
    </w:p>
    <w:p>
      <w:pPr>
        <w:spacing w:line="420" w:lineRule="exact"/>
        <w:jc w:val="center"/>
        <w:rPr>
          <w:b/>
          <w:sz w:val="32"/>
          <w:szCs w:val="32"/>
        </w:rPr>
      </w:pPr>
      <w:r>
        <w:rPr>
          <w:rFonts w:hint="eastAsia"/>
          <w:b/>
          <w:sz w:val="32"/>
          <w:szCs w:val="32"/>
        </w:rPr>
        <w:t>之廉政合同</w:t>
      </w:r>
    </w:p>
    <w:p>
      <w:pPr>
        <w:spacing w:line="420" w:lineRule="exact"/>
        <w:textAlignment w:val="baseline"/>
        <w:rPr>
          <w:sz w:val="24"/>
        </w:rPr>
      </w:pPr>
      <w:r>
        <w:rPr>
          <w:rFonts w:hint="eastAsia"/>
          <w:sz w:val="24"/>
        </w:rPr>
        <w:t>　　根据交通部《关于在交通基础设施建设中加强廉政建设的若干意见》和《关于在交通基础设施建设中推行廉政合同的通知》以及有关工程建设、廉政建设的规定，为做好工程建设中的党风廉政建设，保证工程建设高效优质，保证建设资金的安全和有效使用及投资效益，</w:t>
      </w:r>
      <w:r>
        <w:rPr>
          <w:rFonts w:hint="eastAsia"/>
          <w:b/>
          <w:sz w:val="24"/>
          <w:u w:val="single"/>
        </w:rPr>
        <w:t>重庆通力高速公路养护工程有限公司</w:t>
      </w:r>
      <w:r>
        <w:rPr>
          <w:rFonts w:hint="eastAsia"/>
          <w:sz w:val="24"/>
        </w:rPr>
        <w:t>（以下称甲方）与</w:t>
      </w:r>
      <w:r>
        <w:rPr>
          <w:rFonts w:hint="eastAsia"/>
          <w:b/>
          <w:sz w:val="24"/>
          <w:u w:val="single"/>
        </w:rPr>
        <w:t xml:space="preserve"> </w:t>
      </w:r>
      <w:r>
        <w:rPr>
          <w:rFonts w:hint="eastAsia"/>
          <w:b/>
          <w:sz w:val="24"/>
          <w:u w:val="single"/>
          <w:lang w:val="en-US" w:eastAsia="zh-CN"/>
        </w:rPr>
        <w:t>**********</w:t>
      </w:r>
      <w:r>
        <w:rPr>
          <w:rFonts w:hint="eastAsia"/>
          <w:sz w:val="24"/>
        </w:rPr>
        <w:t>（以下称乙方），特订立如下合同。</w:t>
      </w:r>
    </w:p>
    <w:p>
      <w:pPr>
        <w:spacing w:line="420" w:lineRule="exact"/>
        <w:rPr>
          <w:b/>
          <w:sz w:val="24"/>
        </w:rPr>
      </w:pPr>
      <w:r>
        <w:rPr>
          <w:rFonts w:hint="eastAsia"/>
          <w:b/>
          <w:sz w:val="24"/>
        </w:rPr>
        <w:t>第一条甲乙双方的权利和义务</w:t>
      </w:r>
    </w:p>
    <w:p>
      <w:pPr>
        <w:spacing w:line="420" w:lineRule="exact"/>
        <w:ind w:firstLine="360" w:firstLineChars="150"/>
        <w:rPr>
          <w:sz w:val="24"/>
        </w:rPr>
      </w:pPr>
      <w:r>
        <w:rPr>
          <w:rFonts w:hint="eastAsia"/>
          <w:sz w:val="24"/>
        </w:rPr>
        <w:t>（一）严格遵守党和国家有关法律法规及交通部的有关规定。</w:t>
      </w:r>
    </w:p>
    <w:p>
      <w:pPr>
        <w:widowControl/>
        <w:spacing w:line="420" w:lineRule="exact"/>
        <w:ind w:firstLine="360" w:firstLineChars="150"/>
        <w:jc w:val="left"/>
        <w:rPr>
          <w:sz w:val="24"/>
        </w:rPr>
      </w:pPr>
      <w:r>
        <w:rPr>
          <w:rFonts w:hint="eastAsia"/>
          <w:sz w:val="24"/>
        </w:rPr>
        <w:t>（二）严格执行</w:t>
      </w:r>
      <w:r>
        <w:rPr>
          <w:rFonts w:hint="eastAsia"/>
          <w:b/>
          <w:sz w:val="24"/>
          <w:u w:val="single"/>
        </w:rPr>
        <w:t>《</w:t>
      </w:r>
      <w:r>
        <w:rPr>
          <w:rFonts w:hint="eastAsia"/>
          <w:b/>
          <w:sz w:val="24"/>
          <w:u w:val="single"/>
          <w:lang w:val="en-US" w:eastAsia="zh-CN"/>
        </w:rPr>
        <w:t>梁忠高速公路日常养护工程</w:t>
      </w:r>
      <w:r>
        <w:rPr>
          <w:rFonts w:hint="eastAsia" w:ascii="宋体" w:hAnsi="宋体"/>
          <w:b/>
          <w:sz w:val="24"/>
          <w:u w:val="single"/>
        </w:rPr>
        <w:t>劳务协作外包合同</w:t>
      </w:r>
      <w:r>
        <w:rPr>
          <w:rFonts w:hint="eastAsia"/>
          <w:b/>
          <w:sz w:val="24"/>
          <w:u w:val="single"/>
        </w:rPr>
        <w:t>》</w:t>
      </w:r>
      <w:r>
        <w:rPr>
          <w:rFonts w:hint="eastAsia"/>
          <w:sz w:val="24"/>
        </w:rPr>
        <w:t>的相关条款，自觉按合同办事。</w:t>
      </w:r>
    </w:p>
    <w:p>
      <w:pPr>
        <w:pStyle w:val="9"/>
        <w:spacing w:line="420" w:lineRule="exact"/>
        <w:ind w:firstLine="360" w:firstLineChars="150"/>
        <w:rPr>
          <w:rFonts w:ascii="宋体" w:eastAsia="宋体"/>
          <w:sz w:val="24"/>
        </w:rPr>
      </w:pPr>
      <w:r>
        <w:rPr>
          <w:rFonts w:ascii="宋体" w:eastAsia="宋体"/>
          <w:sz w:val="24"/>
        </w:rPr>
        <w:t>（三）双方的业务活动坚持公开、公正、诚信、透明的原则（除法律认定的商业秘密和合同文件另有规定之外），不得损害国家和集体利益，违反工程建设管理规章制度。</w:t>
      </w:r>
    </w:p>
    <w:p>
      <w:pPr>
        <w:spacing w:line="420" w:lineRule="exact"/>
        <w:ind w:firstLine="360" w:firstLineChars="150"/>
        <w:rPr>
          <w:sz w:val="24"/>
        </w:rPr>
      </w:pPr>
      <w:r>
        <w:rPr>
          <w:rFonts w:hint="eastAsia"/>
          <w:sz w:val="24"/>
        </w:rPr>
        <w:t>（四）建立健全廉政制度，开展廉政教育，设立廉政告示牌，公布举报电话，监督并认真查处违法违纪行为。</w:t>
      </w:r>
    </w:p>
    <w:p>
      <w:pPr>
        <w:spacing w:line="420" w:lineRule="exact"/>
        <w:ind w:firstLine="360" w:firstLineChars="150"/>
        <w:rPr>
          <w:sz w:val="24"/>
        </w:rPr>
      </w:pPr>
      <w:r>
        <w:rPr>
          <w:rFonts w:hint="eastAsia"/>
          <w:sz w:val="24"/>
        </w:rPr>
        <w:t>（五）发现对方在业务活动中有违反廉政规定的行为，有及时提醒对方纠正的权利和义务。</w:t>
      </w:r>
    </w:p>
    <w:p>
      <w:pPr>
        <w:spacing w:line="420" w:lineRule="exact"/>
        <w:ind w:firstLine="360" w:firstLineChars="150"/>
        <w:rPr>
          <w:sz w:val="24"/>
        </w:rPr>
      </w:pPr>
      <w:r>
        <w:rPr>
          <w:rFonts w:hint="eastAsia"/>
          <w:sz w:val="24"/>
        </w:rPr>
        <w:t>（六）发现对方严重违反本合同义务条款的行为，有向其上级有关部门举报、建议给予处理并要求告知处理结果的权利。</w:t>
      </w:r>
    </w:p>
    <w:p>
      <w:pPr>
        <w:spacing w:line="420" w:lineRule="exact"/>
        <w:rPr>
          <w:b/>
          <w:sz w:val="24"/>
        </w:rPr>
      </w:pPr>
      <w:r>
        <w:rPr>
          <w:rFonts w:hint="eastAsia"/>
          <w:b/>
          <w:sz w:val="24"/>
        </w:rPr>
        <w:t>第二条甲方的义务</w:t>
      </w:r>
    </w:p>
    <w:p>
      <w:pPr>
        <w:spacing w:line="420" w:lineRule="exact"/>
        <w:ind w:firstLine="360" w:firstLineChars="150"/>
        <w:rPr>
          <w:sz w:val="24"/>
        </w:rPr>
      </w:pPr>
      <w:r>
        <w:rPr>
          <w:rFonts w:hint="eastAsia"/>
          <w:sz w:val="24"/>
        </w:rPr>
        <w:t>（一）甲方及其工作人员不得索要或接受乙方的礼金、有价证券和贵重物品，不得在乙方报销任何应由甲方或个人支付的费用等。</w:t>
      </w:r>
    </w:p>
    <w:p>
      <w:pPr>
        <w:spacing w:line="420" w:lineRule="exact"/>
        <w:ind w:firstLine="360" w:firstLineChars="150"/>
        <w:rPr>
          <w:sz w:val="24"/>
        </w:rPr>
      </w:pPr>
      <w:r>
        <w:rPr>
          <w:rFonts w:hint="eastAsia"/>
          <w:sz w:val="24"/>
        </w:rPr>
        <w:t>（二）甲方工作人员不得参加乙方安排的超标准宴请或可能对公正执行公务有影响的其他宴请和娱乐活动。不得接受乙方提供的通讯工具、交通工具和高档办公用品等。</w:t>
      </w:r>
    </w:p>
    <w:p>
      <w:pPr>
        <w:spacing w:line="420" w:lineRule="exact"/>
        <w:ind w:firstLine="360" w:firstLineChars="150"/>
        <w:rPr>
          <w:sz w:val="24"/>
        </w:rPr>
      </w:pPr>
      <w:r>
        <w:rPr>
          <w:rFonts w:hint="eastAsia"/>
          <w:sz w:val="24"/>
        </w:rPr>
        <w:t>（三）甲方及其工作人员不得要求或者接受乙方为其住房装修、婚丧嫁娶活动、配偶子女的工作安排以及出国出境、旅游等提供方便等。</w:t>
      </w:r>
    </w:p>
    <w:p>
      <w:pPr>
        <w:spacing w:line="420" w:lineRule="exact"/>
        <w:ind w:firstLine="360" w:firstLineChars="150"/>
        <w:rPr>
          <w:sz w:val="24"/>
        </w:rPr>
      </w:pPr>
      <w:r>
        <w:rPr>
          <w:rFonts w:hint="eastAsia"/>
          <w:sz w:val="24"/>
        </w:rPr>
        <w:t>（四）甲方工作人员的配偶、子女不得从事与甲方工程有关的材料设备供应、工程分包、劳务等经济活动等。</w:t>
      </w:r>
    </w:p>
    <w:p>
      <w:pPr>
        <w:spacing w:line="420" w:lineRule="exact"/>
        <w:ind w:firstLine="360" w:firstLineChars="150"/>
        <w:rPr>
          <w:sz w:val="24"/>
        </w:rPr>
      </w:pPr>
      <w:r>
        <w:rPr>
          <w:rFonts w:hint="eastAsia"/>
          <w:sz w:val="24"/>
        </w:rPr>
        <w:t>（五）甲方及其工作人员不得以任何理由向乙方推荐分包单位，不得要求乙方购买合同规定外的材料和设备。</w:t>
      </w:r>
    </w:p>
    <w:p>
      <w:pPr>
        <w:spacing w:line="420" w:lineRule="exact"/>
        <w:rPr>
          <w:b/>
          <w:sz w:val="24"/>
        </w:rPr>
      </w:pPr>
      <w:r>
        <w:rPr>
          <w:rFonts w:hint="eastAsia"/>
          <w:b/>
          <w:sz w:val="24"/>
        </w:rPr>
        <w:t>第三条乙方义务</w:t>
      </w:r>
    </w:p>
    <w:p>
      <w:pPr>
        <w:spacing w:line="420" w:lineRule="exact"/>
        <w:ind w:firstLine="360" w:firstLineChars="150"/>
        <w:rPr>
          <w:sz w:val="24"/>
        </w:rPr>
      </w:pPr>
      <w:r>
        <w:rPr>
          <w:rFonts w:hint="eastAsia"/>
          <w:sz w:val="24"/>
        </w:rPr>
        <w:t>（一）乙方不得以任何理由向甲方及其工作人员行贿或馈赠礼金、有价证券、贵重礼品。</w:t>
      </w:r>
    </w:p>
    <w:p>
      <w:pPr>
        <w:spacing w:line="420" w:lineRule="exact"/>
        <w:ind w:firstLine="360" w:firstLineChars="150"/>
        <w:rPr>
          <w:sz w:val="24"/>
        </w:rPr>
      </w:pPr>
      <w:r>
        <w:rPr>
          <w:rFonts w:hint="eastAsia"/>
          <w:sz w:val="24"/>
        </w:rPr>
        <w:t>（二）乙方不得以任何名义为甲方及其工作从员报销应由甲方单位或个人支付的任何费用。</w:t>
      </w:r>
    </w:p>
    <w:p>
      <w:pPr>
        <w:spacing w:line="420" w:lineRule="exact"/>
        <w:ind w:firstLine="360" w:firstLineChars="150"/>
        <w:rPr>
          <w:sz w:val="24"/>
        </w:rPr>
      </w:pPr>
      <w:r>
        <w:rPr>
          <w:rFonts w:hint="eastAsia"/>
          <w:sz w:val="24"/>
        </w:rPr>
        <w:t>（三）乙方不得以任何理由邀请甲方工作人员外出旅游或安排甲方工作人员参加超标准宴请及娱乐活动。</w:t>
      </w:r>
    </w:p>
    <w:p>
      <w:pPr>
        <w:spacing w:line="420" w:lineRule="exact"/>
        <w:ind w:firstLine="360" w:firstLineChars="150"/>
        <w:rPr>
          <w:sz w:val="24"/>
        </w:rPr>
      </w:pPr>
      <w:r>
        <w:rPr>
          <w:rFonts w:hint="eastAsia"/>
          <w:sz w:val="24"/>
        </w:rPr>
        <w:t>（四）乙方不得为甲方单位和个人购置或提供通讯工具、交通工具和高档办公用品等。</w:t>
      </w:r>
    </w:p>
    <w:p>
      <w:pPr>
        <w:spacing w:line="420" w:lineRule="exact"/>
        <w:ind w:firstLine="360" w:firstLineChars="150"/>
        <w:rPr>
          <w:sz w:val="24"/>
        </w:rPr>
      </w:pPr>
      <w:r>
        <w:rPr>
          <w:rFonts w:hint="eastAsia"/>
          <w:sz w:val="24"/>
        </w:rPr>
        <w:t>（五）乙方及其工作人员应严格按监理规程办事，不得为谋取私利向监理人员非法行贿，私下串通，损害甲方利益。同时必须对监理单位和工程监理人员履行向甲方承诺的上述其他廉政义务。</w:t>
      </w:r>
    </w:p>
    <w:p>
      <w:pPr>
        <w:spacing w:line="420" w:lineRule="exact"/>
        <w:ind w:firstLine="360" w:firstLineChars="150"/>
        <w:rPr>
          <w:sz w:val="24"/>
        </w:rPr>
      </w:pPr>
      <w:r>
        <w:rPr>
          <w:rFonts w:hint="eastAsia"/>
          <w:sz w:val="24"/>
        </w:rPr>
        <w:t>（六）乙方如果发现甲方工作人员或工程监理人员有违反廉政规定的行为，应向甲方组织或上级单位举报。甲方和工程监理部门均不得找任何借口对乙方进行报复。甲方对举报属实或严格遵守廉政合同的乙方，在同等条件下给予承接后续工程的优先邀请</w:t>
      </w:r>
      <w:r>
        <w:rPr>
          <w:rFonts w:hint="eastAsia"/>
          <w:sz w:val="24"/>
          <w:lang w:eastAsia="zh-CN"/>
        </w:rPr>
        <w:t>竞标</w:t>
      </w:r>
      <w:r>
        <w:rPr>
          <w:rFonts w:hint="eastAsia"/>
          <w:sz w:val="24"/>
        </w:rPr>
        <w:t>权。</w:t>
      </w:r>
    </w:p>
    <w:p>
      <w:pPr>
        <w:spacing w:line="420" w:lineRule="exact"/>
        <w:rPr>
          <w:b/>
          <w:sz w:val="24"/>
        </w:rPr>
      </w:pPr>
      <w:r>
        <w:rPr>
          <w:rFonts w:hint="eastAsia"/>
          <w:b/>
          <w:sz w:val="24"/>
        </w:rPr>
        <w:t>第四条  违约责任</w:t>
      </w:r>
    </w:p>
    <w:p>
      <w:pPr>
        <w:spacing w:line="420" w:lineRule="exact"/>
        <w:ind w:firstLine="360" w:firstLineChars="150"/>
        <w:rPr>
          <w:sz w:val="24"/>
        </w:rPr>
      </w:pPr>
      <w:r>
        <w:rPr>
          <w:rFonts w:hint="eastAsia"/>
          <w:sz w:val="24"/>
        </w:rPr>
        <w:t>（一）甲方及其工作人员违反本合同第一、二条，按管理权限，依据有关规定给予党纪、政纪或组织处理；涉嫌犯罪的，移交司法机关追究刑事责任；给乙方单位造成经济损失的，应予以赔偿。</w:t>
      </w:r>
    </w:p>
    <w:p>
      <w:pPr>
        <w:spacing w:line="420" w:lineRule="exact"/>
        <w:ind w:firstLine="360" w:firstLineChars="150"/>
        <w:rPr>
          <w:sz w:val="24"/>
        </w:rPr>
      </w:pPr>
      <w:r>
        <w:rPr>
          <w:rFonts w:hint="eastAsia"/>
          <w:sz w:val="24"/>
        </w:rPr>
        <w:t>（二）乙方及其工作人员违反本合同第一、三条，按管理权限，依据有关规定，给予党纪、政纪或组织处理；给甲方单位造成经济损失的，应予以赔偿；情节严重的，甲方建议交通工程建设主管部门给予乙方二至五年内不得进入其主管的交通工程市场的处罚。</w:t>
      </w:r>
    </w:p>
    <w:p>
      <w:pPr>
        <w:spacing w:line="420" w:lineRule="exact"/>
        <w:rPr>
          <w:b/>
          <w:sz w:val="24"/>
        </w:rPr>
      </w:pPr>
      <w:r>
        <w:rPr>
          <w:rFonts w:hint="eastAsia"/>
          <w:b/>
          <w:sz w:val="24"/>
        </w:rPr>
        <w:t>第五条　双方约定</w:t>
      </w:r>
    </w:p>
    <w:p>
      <w:pPr>
        <w:spacing w:line="420" w:lineRule="exact"/>
        <w:ind w:firstLine="480" w:firstLineChars="200"/>
        <w:rPr>
          <w:sz w:val="24"/>
        </w:rPr>
      </w:pPr>
      <w:r>
        <w:rPr>
          <w:rFonts w:hint="eastAsia"/>
          <w:sz w:val="24"/>
        </w:rPr>
        <w:t>本合同由双方或双方上级单位的纪检监察部门负责监督执行。根据重庆市人民检察院、重庆市交通委员会《关于开展在交通基础设施建设中预防职务犯罪工作的意见》的有关规定，邀请当地检察机关作为本合同执行的法律监督单位，参与对本合同履行情况的监督检查。</w:t>
      </w:r>
    </w:p>
    <w:p>
      <w:pPr>
        <w:spacing w:line="420" w:lineRule="exact"/>
        <w:rPr>
          <w:sz w:val="24"/>
        </w:rPr>
      </w:pPr>
      <w:r>
        <w:rPr>
          <w:rFonts w:hint="eastAsia"/>
          <w:b/>
          <w:sz w:val="24"/>
        </w:rPr>
        <w:t>第六条</w:t>
      </w:r>
      <w:r>
        <w:rPr>
          <w:rFonts w:hint="eastAsia"/>
          <w:sz w:val="24"/>
        </w:rPr>
        <w:t>本合同作为</w:t>
      </w:r>
      <w:r>
        <w:rPr>
          <w:rFonts w:hint="eastAsia"/>
          <w:b/>
          <w:sz w:val="24"/>
          <w:u w:val="single"/>
        </w:rPr>
        <w:t>《</w:t>
      </w:r>
      <w:r>
        <w:rPr>
          <w:rFonts w:hint="eastAsia"/>
          <w:b/>
          <w:sz w:val="24"/>
          <w:u w:val="single"/>
          <w:lang w:val="en-US" w:eastAsia="zh-CN"/>
        </w:rPr>
        <w:t>梁忠高速公路日常养护工程</w:t>
      </w:r>
      <w:r>
        <w:rPr>
          <w:rFonts w:hint="eastAsia" w:ascii="宋体" w:hAnsi="宋体"/>
          <w:b/>
          <w:sz w:val="24"/>
          <w:u w:val="single"/>
          <w:lang w:val="en-US" w:eastAsia="zh-CN"/>
        </w:rPr>
        <w:t>劳务协作</w:t>
      </w:r>
      <w:r>
        <w:rPr>
          <w:rFonts w:hint="eastAsia" w:ascii="宋体" w:hAnsi="宋体"/>
          <w:b/>
          <w:sz w:val="24"/>
          <w:u w:val="single"/>
        </w:rPr>
        <w:t>外包合同</w:t>
      </w:r>
      <w:r>
        <w:rPr>
          <w:rFonts w:hint="eastAsia"/>
          <w:b/>
          <w:sz w:val="24"/>
          <w:u w:val="single"/>
        </w:rPr>
        <w:t>》</w:t>
      </w:r>
      <w:r>
        <w:rPr>
          <w:rFonts w:hint="eastAsia"/>
          <w:sz w:val="24"/>
        </w:rPr>
        <w:t>的附件，具有同等的法律效力，经合同双方签署立即生效。</w:t>
      </w:r>
    </w:p>
    <w:p>
      <w:pPr>
        <w:spacing w:line="420" w:lineRule="exact"/>
        <w:rPr>
          <w:rFonts w:hint="eastAsia" w:ascii="宋体" w:hAnsi="宋体"/>
          <w:sz w:val="24"/>
        </w:rPr>
      </w:pPr>
      <w:r>
        <w:rPr>
          <w:rFonts w:hint="eastAsia"/>
          <w:b/>
          <w:sz w:val="24"/>
        </w:rPr>
        <w:t>第七条</w:t>
      </w:r>
      <w:r>
        <w:rPr>
          <w:rFonts w:hint="eastAsia"/>
          <w:sz w:val="24"/>
        </w:rPr>
        <w:t>本合同一式</w:t>
      </w:r>
      <w:r>
        <w:rPr>
          <w:rFonts w:hint="eastAsia"/>
          <w:b/>
          <w:sz w:val="24"/>
          <w:u w:val="single"/>
        </w:rPr>
        <w:t>玖</w:t>
      </w:r>
      <w:r>
        <w:rPr>
          <w:rFonts w:hint="eastAsia"/>
          <w:sz w:val="24"/>
        </w:rPr>
        <w:t>份，甲方执</w:t>
      </w:r>
      <w:r>
        <w:rPr>
          <w:rFonts w:hint="eastAsia"/>
          <w:b/>
          <w:sz w:val="24"/>
          <w:u w:val="single"/>
        </w:rPr>
        <w:t>伍</w:t>
      </w:r>
      <w:r>
        <w:rPr>
          <w:rFonts w:hint="eastAsia"/>
          <w:sz w:val="24"/>
        </w:rPr>
        <w:t>份，乙方执</w:t>
      </w:r>
      <w:r>
        <w:rPr>
          <w:rFonts w:hint="eastAsia"/>
          <w:b/>
          <w:sz w:val="24"/>
          <w:u w:val="single"/>
        </w:rPr>
        <w:t>肆</w:t>
      </w:r>
      <w:r>
        <w:rPr>
          <w:rFonts w:hint="eastAsia"/>
          <w:sz w:val="24"/>
        </w:rPr>
        <w:t>份</w:t>
      </w:r>
      <w:r>
        <w:rPr>
          <w:rFonts w:hint="eastAsia" w:ascii="宋体"/>
          <w:sz w:val="24"/>
        </w:rPr>
        <w:t>；具有同等法律效力；自双方签字并盖章后生效，甲乙双方</w:t>
      </w:r>
      <w:r>
        <w:rPr>
          <w:rFonts w:hint="eastAsia" w:ascii="宋体" w:hAnsi="宋体"/>
          <w:sz w:val="24"/>
        </w:rPr>
        <w:t>履行合同全部义务、结算价款支付完毕后，本合同即告终止。</w:t>
      </w:r>
    </w:p>
    <w:p>
      <w:pPr>
        <w:spacing w:line="420" w:lineRule="exact"/>
        <w:textAlignment w:val="baseline"/>
        <w:rPr>
          <w:rFonts w:hint="eastAsia"/>
          <w:sz w:val="24"/>
        </w:rPr>
      </w:pPr>
    </w:p>
    <w:p>
      <w:pPr>
        <w:spacing w:line="420" w:lineRule="exact"/>
        <w:textAlignment w:val="baseline"/>
        <w:rPr>
          <w:sz w:val="24"/>
        </w:rPr>
      </w:pPr>
      <w:r>
        <w:rPr>
          <w:rFonts w:hint="eastAsia"/>
          <w:sz w:val="24"/>
        </w:rPr>
        <w:t>甲方：（盖章）　　                     乙方：（盖章）</w:t>
      </w:r>
    </w:p>
    <w:p>
      <w:pPr>
        <w:spacing w:line="420" w:lineRule="exact"/>
        <w:textAlignment w:val="baseline"/>
        <w:rPr>
          <w:rFonts w:ascii="宋体" w:hAnsi="宋体"/>
          <w:sz w:val="24"/>
        </w:rPr>
      </w:pPr>
      <w:r>
        <w:rPr>
          <w:rFonts w:hint="eastAsia" w:ascii="宋体" w:hAnsi="宋体"/>
          <w:sz w:val="24"/>
        </w:rPr>
        <w:t xml:space="preserve">重庆通力高速公路养护工程有限公司      </w:t>
      </w:r>
    </w:p>
    <w:p>
      <w:pPr>
        <w:spacing w:line="420" w:lineRule="exact"/>
        <w:ind w:firstLine="198"/>
        <w:textAlignment w:val="baseline"/>
        <w:rPr>
          <w:sz w:val="24"/>
        </w:rPr>
      </w:pPr>
    </w:p>
    <w:p>
      <w:pPr>
        <w:spacing w:line="420" w:lineRule="exact"/>
        <w:rPr>
          <w:rFonts w:ascii="宋体" w:hAnsi="宋体"/>
          <w:sz w:val="24"/>
        </w:rPr>
      </w:pPr>
      <w:r>
        <w:rPr>
          <w:rFonts w:hint="eastAsia" w:ascii="宋体" w:hAnsi="宋体"/>
          <w:sz w:val="24"/>
        </w:rPr>
        <w:t>法定代表人                             法定代表人</w:t>
      </w:r>
    </w:p>
    <w:p>
      <w:pPr>
        <w:spacing w:line="420" w:lineRule="exact"/>
        <w:textAlignment w:val="baseline"/>
        <w:rPr>
          <w:rFonts w:ascii="宋体" w:hAnsi="宋体"/>
          <w:sz w:val="24"/>
          <w:szCs w:val="20"/>
        </w:rPr>
      </w:pPr>
      <w:r>
        <w:rPr>
          <w:rFonts w:hint="eastAsia" w:ascii="宋体" w:hAnsi="宋体"/>
          <w:sz w:val="24"/>
        </w:rPr>
        <w:t>或授权代表：                           或授权代表：</w:t>
      </w:r>
    </w:p>
    <w:p>
      <w:pPr>
        <w:spacing w:line="420" w:lineRule="exact"/>
        <w:textAlignment w:val="baseline"/>
        <w:rPr>
          <w:sz w:val="24"/>
        </w:rPr>
      </w:pPr>
    </w:p>
    <w:p>
      <w:pPr>
        <w:spacing w:line="420" w:lineRule="exact"/>
        <w:textAlignment w:val="baseline"/>
        <w:rPr>
          <w:sz w:val="24"/>
        </w:rPr>
      </w:pPr>
      <w:r>
        <w:rPr>
          <w:rFonts w:hint="eastAsia"/>
          <w:sz w:val="24"/>
        </w:rPr>
        <w:t>经办人：                      　　     经办人：</w:t>
      </w:r>
    </w:p>
    <w:p>
      <w:pPr>
        <w:spacing w:line="420" w:lineRule="exact"/>
        <w:rPr>
          <w:sz w:val="24"/>
        </w:rPr>
      </w:pPr>
      <w:r>
        <w:rPr>
          <w:rFonts w:hint="eastAsia"/>
          <w:sz w:val="24"/>
        </w:rPr>
        <w:t>日期：     年   月   日                日期：     年    月    日</w:t>
      </w:r>
    </w:p>
    <w:p>
      <w:pPr>
        <w:widowControl/>
        <w:tabs>
          <w:tab w:val="center" w:pos="5400"/>
          <w:tab w:val="center" w:pos="5580"/>
        </w:tabs>
        <w:spacing w:line="420" w:lineRule="exact"/>
        <w:jc w:val="left"/>
        <w:textAlignment w:val="baseline"/>
        <w:rPr>
          <w:sz w:val="24"/>
        </w:rPr>
      </w:pPr>
      <w:r>
        <w:rPr>
          <w:rFonts w:hint="eastAsia"/>
          <w:sz w:val="24"/>
        </w:rPr>
        <w:t>甲方监督单位（盖章）                   乙方监督单位（盖章）</w:t>
      </w:r>
    </w:p>
    <w:p>
      <w:pPr>
        <w:spacing w:line="420" w:lineRule="exact"/>
        <w:rPr>
          <w:sz w:val="24"/>
        </w:rPr>
      </w:pPr>
      <w:r>
        <w:rPr>
          <w:rFonts w:hint="eastAsia"/>
          <w:sz w:val="24"/>
        </w:rPr>
        <w:t>日期：     年   月   日                日期：     年    月    日</w:t>
      </w:r>
    </w:p>
    <w:p>
      <w:pPr>
        <w:pStyle w:val="5"/>
        <w:rPr>
          <w:rFonts w:hint="default"/>
          <w:lang w:val="en-US" w:eastAsia="zh-CN"/>
        </w:rPr>
      </w:pPr>
      <w:r>
        <w:rPr>
          <w:rFonts w:ascii="仿宋_GB2312" w:hAnsi="宋体" w:eastAsia="仿宋_GB2312"/>
          <w:b/>
          <w:sz w:val="24"/>
        </w:rPr>
        <w:br w:type="page"/>
      </w:r>
    </w:p>
    <w:p>
      <w:pPr>
        <w:keepNext w:val="0"/>
        <w:keepLines w:val="0"/>
        <w:widowControl/>
        <w:suppressLineNumbers w:val="0"/>
        <w:spacing w:line="420" w:lineRule="exact"/>
        <w:jc w:val="center"/>
        <w:rPr>
          <w:rFonts w:hint="eastAsia"/>
          <w:b/>
          <w:sz w:val="32"/>
          <w:szCs w:val="32"/>
        </w:rPr>
      </w:pPr>
      <w:r>
        <w:rPr>
          <w:rFonts w:hint="eastAsia" w:ascii="Times New Roman" w:hAnsi="Times New Roman" w:eastAsia="宋体" w:cs="Times New Roman"/>
          <w:b/>
          <w:color w:val="auto"/>
          <w:kern w:val="2"/>
          <w:sz w:val="32"/>
          <w:szCs w:val="32"/>
          <w:lang w:val="en-US" w:eastAsia="zh-CN" w:bidi="ar"/>
        </w:rPr>
        <w:t>协作（分包）单位安全生产考核办法</w:t>
      </w:r>
    </w:p>
    <w:p>
      <w:pPr>
        <w:keepNext w:val="0"/>
        <w:keepLines w:val="0"/>
        <w:widowControl/>
        <w:suppressLineNumbers w:val="0"/>
        <w:spacing w:line="420" w:lineRule="exact"/>
        <w:ind w:firstLine="360" w:firstLineChars="150"/>
        <w:jc w:val="left"/>
        <w:rPr>
          <w:rFonts w:hint="eastAsia" w:ascii="Times New Roman" w:hAnsi="Times New Roman" w:eastAsia="宋体" w:cs="Times New Roman"/>
          <w:kern w:val="2"/>
          <w:sz w:val="24"/>
          <w:szCs w:val="24"/>
          <w:lang w:val="en-US" w:eastAsia="zh-CN" w:bidi="ar"/>
        </w:rPr>
      </w:pPr>
    </w:p>
    <w:p>
      <w:pPr>
        <w:keepNext w:val="0"/>
        <w:keepLines w:val="0"/>
        <w:widowControl/>
        <w:suppressLineNumbers w:val="0"/>
        <w:spacing w:line="420" w:lineRule="exact"/>
        <w:ind w:firstLine="360" w:firstLineChars="150"/>
        <w:jc w:val="left"/>
        <w:rPr>
          <w:rFonts w:hint="eastAsia"/>
          <w:sz w:val="24"/>
        </w:rPr>
      </w:pPr>
      <w:r>
        <w:rPr>
          <w:rFonts w:hint="eastAsia" w:ascii="Times New Roman" w:hAnsi="Times New Roman" w:eastAsia="宋体" w:cs="Times New Roman"/>
          <w:color w:val="auto"/>
          <w:kern w:val="2"/>
          <w:sz w:val="24"/>
          <w:szCs w:val="24"/>
          <w:lang w:val="en-US" w:eastAsia="zh-CN" w:bidi="ar"/>
        </w:rPr>
        <w:t>为规范通力高速公路养护工程有限公司协作单位安全生产管理考核工作，进一步强化日常、专项工程协作（分包）单位的安全意识，促进协作（分包）单位提高安全管理水平</w:t>
      </w:r>
      <w:r>
        <w:rPr>
          <w:rFonts w:hint="eastAsia" w:ascii="Times New Roman" w:hAnsi="Times New Roman" w:cs="Times New Roman"/>
          <w:color w:val="auto"/>
          <w:kern w:val="2"/>
          <w:sz w:val="24"/>
          <w:szCs w:val="24"/>
          <w:lang w:val="en-US" w:eastAsia="zh-CN" w:bidi="ar"/>
        </w:rPr>
        <w:t>,</w:t>
      </w:r>
      <w:r>
        <w:rPr>
          <w:rFonts w:hint="eastAsia" w:ascii="Times New Roman" w:hAnsi="Times New Roman" w:eastAsia="宋体" w:cs="Times New Roman"/>
          <w:color w:val="auto"/>
          <w:kern w:val="2"/>
          <w:sz w:val="24"/>
          <w:szCs w:val="24"/>
          <w:lang w:val="en-US" w:eastAsia="zh-CN" w:bidi="ar"/>
        </w:rPr>
        <w:t xml:space="preserve">制定本考核办法。 </w:t>
      </w:r>
    </w:p>
    <w:p>
      <w:pPr>
        <w:keepNext w:val="0"/>
        <w:keepLines w:val="0"/>
        <w:widowControl/>
        <w:suppressLineNumbers w:val="0"/>
        <w:spacing w:line="420" w:lineRule="exact"/>
        <w:ind w:firstLine="723" w:firstLineChars="300"/>
        <w:jc w:val="left"/>
        <w:rPr>
          <w:rFonts w:hint="eastAsia"/>
          <w:b/>
          <w:sz w:val="24"/>
        </w:rPr>
      </w:pPr>
      <w:r>
        <w:rPr>
          <w:rFonts w:hint="eastAsia" w:ascii="Times New Roman" w:hAnsi="Times New Roman" w:eastAsia="宋体" w:cs="Times New Roman"/>
          <w:b/>
          <w:color w:val="auto"/>
          <w:kern w:val="2"/>
          <w:sz w:val="24"/>
          <w:szCs w:val="24"/>
          <w:lang w:val="en-US" w:eastAsia="zh-CN" w:bidi="ar"/>
        </w:rPr>
        <w:t xml:space="preserve">一、适用范围 </w:t>
      </w:r>
    </w:p>
    <w:p>
      <w:pPr>
        <w:keepNext w:val="0"/>
        <w:keepLines w:val="0"/>
        <w:widowControl/>
        <w:suppressLineNumbers w:val="0"/>
        <w:spacing w:line="420" w:lineRule="exact"/>
        <w:ind w:firstLine="360" w:firstLineChars="150"/>
        <w:jc w:val="left"/>
        <w:rPr>
          <w:rFonts w:hint="eastAsia"/>
          <w:sz w:val="24"/>
          <w:lang w:bidi="ar"/>
        </w:rPr>
      </w:pPr>
      <w:r>
        <w:rPr>
          <w:rFonts w:hint="eastAsia" w:ascii="Times New Roman" w:hAnsi="Times New Roman" w:eastAsia="宋体" w:cs="Times New Roman"/>
          <w:color w:val="auto"/>
          <w:kern w:val="2"/>
          <w:sz w:val="24"/>
          <w:szCs w:val="24"/>
          <w:lang w:val="en-US" w:eastAsia="zh-CN" w:bidi="ar"/>
        </w:rPr>
        <w:t>本考核办法适用于通力高速公路养护工程有限公司有限公司对各路段养护协作（分包）单位实施安全生产考核工作，从本考核办法实行之日起，《项目施工现场安全文明施工管理办法（试行）》（通力高司[2010]13 号）文件进行废止</w:t>
      </w:r>
      <w:r>
        <w:rPr>
          <w:rFonts w:hint="eastAsia" w:ascii="Times New Roman" w:hAnsi="Times New Roman" w:cs="Times New Roman"/>
          <w:color w:val="auto"/>
          <w:kern w:val="2"/>
          <w:sz w:val="24"/>
          <w:szCs w:val="24"/>
          <w:lang w:val="en-US" w:eastAsia="zh-CN" w:bidi="ar"/>
        </w:rPr>
        <w:t>,</w:t>
      </w:r>
      <w:r>
        <w:rPr>
          <w:rFonts w:hint="eastAsia" w:ascii="Times New Roman" w:hAnsi="Times New Roman" w:eastAsia="宋体" w:cs="Times New Roman"/>
          <w:color w:val="auto"/>
          <w:kern w:val="2"/>
          <w:sz w:val="24"/>
          <w:szCs w:val="24"/>
          <w:lang w:val="en-US" w:eastAsia="zh-CN" w:bidi="ar"/>
        </w:rPr>
        <w:t xml:space="preserve">按本考核办法执行。 </w:t>
      </w:r>
    </w:p>
    <w:p>
      <w:pPr>
        <w:keepNext w:val="0"/>
        <w:keepLines w:val="0"/>
        <w:widowControl/>
        <w:suppressLineNumbers w:val="0"/>
        <w:spacing w:line="420" w:lineRule="exact"/>
        <w:ind w:firstLine="723" w:firstLineChars="300"/>
        <w:jc w:val="left"/>
        <w:rPr>
          <w:rFonts w:hint="eastAsia"/>
          <w:b/>
          <w:sz w:val="24"/>
          <w:lang w:bidi="ar"/>
        </w:rPr>
      </w:pPr>
      <w:r>
        <w:rPr>
          <w:rFonts w:hint="eastAsia" w:ascii="Times New Roman" w:hAnsi="Times New Roman" w:eastAsia="宋体" w:cs="Times New Roman"/>
          <w:b/>
          <w:color w:val="auto"/>
          <w:kern w:val="2"/>
          <w:sz w:val="24"/>
          <w:szCs w:val="24"/>
          <w:lang w:val="en-US" w:eastAsia="zh-CN" w:bidi="ar"/>
        </w:rPr>
        <w:t xml:space="preserve">二、 考核依据 </w:t>
      </w:r>
    </w:p>
    <w:p>
      <w:pPr>
        <w:keepNext w:val="0"/>
        <w:keepLines w:val="0"/>
        <w:widowControl/>
        <w:suppressLineNumbers w:val="0"/>
        <w:spacing w:line="420" w:lineRule="exact"/>
        <w:ind w:firstLine="360" w:firstLineChars="150"/>
        <w:jc w:val="left"/>
        <w:rPr>
          <w:rFonts w:hint="eastAsia"/>
          <w:sz w:val="24"/>
          <w:lang w:bidi="ar"/>
        </w:rPr>
      </w:pPr>
      <w:r>
        <w:rPr>
          <w:rFonts w:hint="eastAsia" w:ascii="Times New Roman" w:hAnsi="Times New Roman" w:eastAsia="宋体" w:cs="Times New Roman"/>
          <w:color w:val="auto"/>
          <w:kern w:val="2"/>
          <w:sz w:val="24"/>
          <w:szCs w:val="24"/>
          <w:lang w:val="en-US" w:eastAsia="zh-CN" w:bidi="ar"/>
        </w:rPr>
        <w:t xml:space="preserve">（一）国家和行业现行的有关高速公路养护工程生产安全法律法规、部门规章和规范性文件； </w:t>
      </w:r>
    </w:p>
    <w:p>
      <w:pPr>
        <w:keepNext w:val="0"/>
        <w:keepLines w:val="0"/>
        <w:widowControl/>
        <w:suppressLineNumbers w:val="0"/>
        <w:spacing w:line="420" w:lineRule="exact"/>
        <w:ind w:firstLine="360" w:firstLineChars="150"/>
        <w:jc w:val="left"/>
        <w:rPr>
          <w:rFonts w:hint="eastAsia"/>
          <w:sz w:val="24"/>
          <w:lang w:bidi="ar"/>
        </w:rPr>
      </w:pPr>
      <w:r>
        <w:rPr>
          <w:rFonts w:hint="eastAsia" w:ascii="Times New Roman" w:hAnsi="Times New Roman" w:eastAsia="宋体" w:cs="Times New Roman"/>
          <w:color w:val="auto"/>
          <w:kern w:val="2"/>
          <w:sz w:val="24"/>
          <w:szCs w:val="24"/>
          <w:lang w:val="en-US" w:eastAsia="zh-CN" w:bidi="ar"/>
        </w:rPr>
        <w:t xml:space="preserve">（二）行业标准、规范、规程、强制性条文； </w:t>
      </w:r>
    </w:p>
    <w:p>
      <w:pPr>
        <w:keepNext w:val="0"/>
        <w:keepLines w:val="0"/>
        <w:widowControl/>
        <w:suppressLineNumbers w:val="0"/>
        <w:spacing w:line="420" w:lineRule="exact"/>
        <w:ind w:firstLine="360" w:firstLineChars="150"/>
        <w:jc w:val="left"/>
        <w:rPr>
          <w:rFonts w:hint="eastAsia"/>
          <w:sz w:val="24"/>
          <w:lang w:bidi="ar"/>
        </w:rPr>
      </w:pPr>
      <w:r>
        <w:rPr>
          <w:rFonts w:hint="eastAsia" w:ascii="Times New Roman" w:hAnsi="Times New Roman" w:eastAsia="宋体" w:cs="Times New Roman"/>
          <w:color w:val="auto"/>
          <w:kern w:val="2"/>
          <w:sz w:val="24"/>
          <w:szCs w:val="24"/>
          <w:lang w:val="en-US" w:eastAsia="zh-CN" w:bidi="ar"/>
        </w:rPr>
        <w:t xml:space="preserve">（三）地方性管理条例、办法； </w:t>
      </w:r>
    </w:p>
    <w:p>
      <w:pPr>
        <w:keepNext w:val="0"/>
        <w:keepLines w:val="0"/>
        <w:widowControl/>
        <w:suppressLineNumbers w:val="0"/>
        <w:spacing w:line="420" w:lineRule="exact"/>
        <w:ind w:firstLine="360" w:firstLineChars="150"/>
        <w:jc w:val="left"/>
        <w:rPr>
          <w:rFonts w:hint="eastAsia"/>
          <w:sz w:val="24"/>
          <w:lang w:bidi="ar"/>
        </w:rPr>
      </w:pPr>
      <w:r>
        <w:rPr>
          <w:rFonts w:hint="eastAsia" w:ascii="Times New Roman" w:hAnsi="Times New Roman" w:eastAsia="宋体" w:cs="Times New Roman"/>
          <w:color w:val="auto"/>
          <w:kern w:val="2"/>
          <w:sz w:val="24"/>
          <w:szCs w:val="24"/>
          <w:lang w:val="en-US" w:eastAsia="zh-CN" w:bidi="ar"/>
        </w:rPr>
        <w:t xml:space="preserve">（四）设计文件、合同文件及相关管理办法。 </w:t>
      </w:r>
    </w:p>
    <w:p>
      <w:pPr>
        <w:keepNext w:val="0"/>
        <w:keepLines w:val="0"/>
        <w:widowControl/>
        <w:suppressLineNumbers w:val="0"/>
        <w:spacing w:line="420" w:lineRule="exact"/>
        <w:ind w:firstLine="723" w:firstLineChars="300"/>
        <w:jc w:val="left"/>
        <w:rPr>
          <w:rFonts w:hint="eastAsia"/>
          <w:b/>
          <w:sz w:val="24"/>
          <w:lang w:bidi="ar"/>
        </w:rPr>
      </w:pPr>
      <w:r>
        <w:rPr>
          <w:rFonts w:hint="eastAsia" w:ascii="Times New Roman" w:hAnsi="Times New Roman" w:eastAsia="宋体" w:cs="Times New Roman"/>
          <w:b/>
          <w:color w:val="auto"/>
          <w:kern w:val="2"/>
          <w:sz w:val="24"/>
          <w:szCs w:val="24"/>
          <w:lang w:val="en-US" w:eastAsia="zh-CN" w:bidi="ar"/>
        </w:rPr>
        <w:t xml:space="preserve">三、考核责任部门 </w:t>
      </w:r>
    </w:p>
    <w:p>
      <w:pPr>
        <w:keepNext w:val="0"/>
        <w:keepLines w:val="0"/>
        <w:widowControl/>
        <w:suppressLineNumbers w:val="0"/>
        <w:ind w:firstLine="480" w:firstLineChars="200"/>
        <w:jc w:val="left"/>
        <w:rPr>
          <w:rFonts w:hint="eastAsia" w:ascii="宋体" w:hAnsi="宋体" w:eastAsia="宋体" w:cs="宋体"/>
          <w:color w:val="000000"/>
          <w:kern w:val="0"/>
          <w:sz w:val="32"/>
          <w:szCs w:val="32"/>
          <w:lang w:val="en-US" w:eastAsia="zh-CN" w:bidi="ar"/>
        </w:rPr>
      </w:pPr>
      <w:r>
        <w:rPr>
          <w:rFonts w:hint="eastAsia" w:ascii="Times New Roman" w:hAnsi="Times New Roman" w:eastAsia="宋体" w:cs="Times New Roman"/>
          <w:color w:val="auto"/>
          <w:kern w:val="2"/>
          <w:sz w:val="24"/>
          <w:szCs w:val="24"/>
          <w:lang w:val="en-US" w:eastAsia="zh-CN" w:bidi="ar"/>
        </w:rPr>
        <w:t>通力公司各路段养护业务部门为考核单位，在协作工程 合同中必须罗列安全生产考核责任，协作前进行安全教育时向协作（分包）单位出具考核文件并由协作单位签字确认。</w:t>
      </w:r>
    </w:p>
    <w:p>
      <w:pPr>
        <w:keepNext w:val="0"/>
        <w:keepLines w:val="0"/>
        <w:widowControl/>
        <w:suppressLineNumbers w:val="0"/>
        <w:spacing w:line="420" w:lineRule="exact"/>
        <w:ind w:firstLine="723" w:firstLineChars="300"/>
        <w:jc w:val="left"/>
        <w:rPr>
          <w:rFonts w:hint="eastAsia"/>
          <w:b/>
          <w:sz w:val="24"/>
          <w:lang w:bidi="ar"/>
        </w:rPr>
      </w:pPr>
      <w:r>
        <w:rPr>
          <w:rFonts w:hint="eastAsia" w:ascii="Times New Roman" w:hAnsi="Times New Roman" w:eastAsia="宋体" w:cs="Times New Roman"/>
          <w:b/>
          <w:color w:val="auto"/>
          <w:kern w:val="2"/>
          <w:sz w:val="24"/>
          <w:szCs w:val="24"/>
          <w:lang w:val="en-US" w:eastAsia="zh-CN" w:bidi="ar"/>
        </w:rPr>
        <w:t xml:space="preserve">四、考核对象 </w:t>
      </w:r>
    </w:p>
    <w:p>
      <w:pPr>
        <w:keepNext w:val="0"/>
        <w:keepLines w:val="0"/>
        <w:widowControl/>
        <w:suppressLineNumbers w:val="0"/>
        <w:ind w:firstLine="480" w:firstLineChars="200"/>
        <w:jc w:val="left"/>
      </w:pPr>
      <w:r>
        <w:rPr>
          <w:rFonts w:hint="eastAsia" w:ascii="Times New Roman" w:hAnsi="Times New Roman" w:eastAsia="宋体" w:cs="Times New Roman"/>
          <w:color w:val="auto"/>
          <w:kern w:val="2"/>
          <w:sz w:val="24"/>
          <w:szCs w:val="24"/>
          <w:lang w:val="en-US" w:eastAsia="zh-CN" w:bidi="ar"/>
        </w:rPr>
        <w:t>各路段养护维护日常、专项工程协作（分包）单位为考 核对象。</w:t>
      </w:r>
      <w:r>
        <w:rPr>
          <w:rFonts w:hint="eastAsia" w:ascii="宋体" w:hAnsi="宋体" w:eastAsia="宋体" w:cs="宋体"/>
          <w:color w:val="000000"/>
          <w:kern w:val="0"/>
          <w:sz w:val="32"/>
          <w:szCs w:val="32"/>
          <w:lang w:val="en-US" w:eastAsia="zh-CN" w:bidi="ar"/>
        </w:rPr>
        <w:t xml:space="preserve"> </w:t>
      </w:r>
    </w:p>
    <w:p>
      <w:pPr>
        <w:keepNext w:val="0"/>
        <w:keepLines w:val="0"/>
        <w:widowControl/>
        <w:suppressLineNumbers w:val="0"/>
        <w:spacing w:line="420" w:lineRule="exact"/>
        <w:ind w:firstLine="723" w:firstLineChars="300"/>
        <w:jc w:val="left"/>
        <w:rPr>
          <w:rFonts w:hint="eastAsia"/>
          <w:b/>
          <w:sz w:val="24"/>
          <w:lang w:bidi="ar"/>
        </w:rPr>
      </w:pPr>
      <w:r>
        <w:rPr>
          <w:rFonts w:hint="eastAsia" w:ascii="Times New Roman" w:hAnsi="Times New Roman" w:eastAsia="宋体" w:cs="Times New Roman"/>
          <w:b/>
          <w:color w:val="auto"/>
          <w:kern w:val="2"/>
          <w:sz w:val="24"/>
          <w:szCs w:val="24"/>
          <w:lang w:val="en-US" w:eastAsia="zh-CN" w:bidi="ar"/>
        </w:rPr>
        <w:t xml:space="preserve">五、考核工作程序 </w:t>
      </w:r>
    </w:p>
    <w:p>
      <w:pPr>
        <w:keepNext w:val="0"/>
        <w:keepLines w:val="0"/>
        <w:widowControl/>
        <w:suppressLineNumbers w:val="0"/>
        <w:spacing w:line="420" w:lineRule="exact"/>
        <w:ind w:firstLine="723" w:firstLineChars="300"/>
        <w:jc w:val="left"/>
        <w:rPr>
          <w:rFonts w:hint="eastAsia"/>
          <w:b/>
          <w:sz w:val="24"/>
          <w:lang w:bidi="ar"/>
        </w:rPr>
      </w:pPr>
      <w:r>
        <w:rPr>
          <w:rFonts w:hint="eastAsia" w:ascii="Times New Roman" w:hAnsi="Times New Roman" w:eastAsia="宋体" w:cs="Times New Roman"/>
          <w:b/>
          <w:color w:val="auto"/>
          <w:kern w:val="2"/>
          <w:sz w:val="24"/>
          <w:szCs w:val="24"/>
          <w:lang w:val="en-US" w:eastAsia="zh-CN" w:bidi="ar"/>
        </w:rPr>
        <w:t xml:space="preserve">（一）开展安全检查 </w:t>
      </w:r>
    </w:p>
    <w:p>
      <w:pPr>
        <w:keepNext w:val="0"/>
        <w:keepLines w:val="0"/>
        <w:widowControl/>
        <w:suppressLineNumbers w:val="0"/>
        <w:ind w:firstLine="480" w:firstLineChars="200"/>
        <w:jc w:val="left"/>
        <w:rPr>
          <w:rFonts w:hint="eastAsia"/>
          <w:sz w:val="24"/>
          <w:lang w:bidi="ar"/>
        </w:rPr>
      </w:pPr>
      <w:r>
        <w:rPr>
          <w:rFonts w:hint="eastAsia" w:ascii="Times New Roman" w:hAnsi="Times New Roman" w:eastAsia="宋体" w:cs="Times New Roman"/>
          <w:color w:val="auto"/>
          <w:kern w:val="2"/>
          <w:sz w:val="24"/>
          <w:szCs w:val="24"/>
          <w:lang w:val="en-US" w:eastAsia="zh-CN" w:bidi="ar"/>
        </w:rPr>
        <w:t xml:space="preserve">1.安全检查采取查阅资料、查看现场、询问核查、随机抽检等方式进行，是对重庆通力高速公路养护工程有限公司路段养护工程协作（分包）单位的安全生产责任制落实和安全生产管理情况进行检查。 </w:t>
      </w:r>
    </w:p>
    <w:p>
      <w:pPr>
        <w:keepNext w:val="0"/>
        <w:keepLines w:val="0"/>
        <w:widowControl/>
        <w:suppressLineNumbers w:val="0"/>
        <w:ind w:firstLine="480" w:firstLineChars="200"/>
        <w:jc w:val="left"/>
        <w:rPr>
          <w:rFonts w:hint="eastAsia"/>
          <w:sz w:val="24"/>
          <w:lang w:bidi="ar"/>
        </w:rPr>
      </w:pPr>
      <w:r>
        <w:rPr>
          <w:rFonts w:hint="eastAsia" w:ascii="Times New Roman" w:hAnsi="Times New Roman" w:eastAsia="宋体" w:cs="Times New Roman"/>
          <w:color w:val="auto"/>
          <w:kern w:val="2"/>
          <w:sz w:val="24"/>
          <w:szCs w:val="24"/>
          <w:lang w:val="en-US" w:eastAsia="zh-CN" w:bidi="ar"/>
        </w:rPr>
        <w:t xml:space="preserve">2.安全检查记录中必须留下必要的影像资料，如实填写检查情况，由检查部门、检查对象签字确认。 </w:t>
      </w:r>
    </w:p>
    <w:p>
      <w:pPr>
        <w:keepNext w:val="0"/>
        <w:keepLines w:val="0"/>
        <w:widowControl/>
        <w:suppressLineNumbers w:val="0"/>
        <w:ind w:firstLine="480" w:firstLineChars="200"/>
        <w:jc w:val="left"/>
        <w:rPr>
          <w:rFonts w:hint="eastAsia"/>
          <w:sz w:val="24"/>
          <w:lang w:bidi="ar"/>
        </w:rPr>
      </w:pPr>
      <w:r>
        <w:rPr>
          <w:rFonts w:hint="eastAsia" w:ascii="Times New Roman" w:hAnsi="Times New Roman" w:eastAsia="宋体" w:cs="Times New Roman"/>
          <w:color w:val="auto"/>
          <w:kern w:val="2"/>
          <w:sz w:val="24"/>
          <w:szCs w:val="24"/>
          <w:lang w:val="en-US" w:eastAsia="zh-CN" w:bidi="ar"/>
        </w:rPr>
        <w:t xml:space="preserve">3.安全管理部门可将检查记录复印件送至业务主管部门实施考核。 </w:t>
      </w:r>
    </w:p>
    <w:p>
      <w:pPr>
        <w:keepNext w:val="0"/>
        <w:keepLines w:val="0"/>
        <w:widowControl/>
        <w:suppressLineNumbers w:val="0"/>
        <w:spacing w:line="420" w:lineRule="exact"/>
        <w:ind w:firstLine="723" w:firstLineChars="300"/>
        <w:jc w:val="left"/>
        <w:rPr>
          <w:rFonts w:hint="eastAsia"/>
          <w:b/>
          <w:sz w:val="24"/>
          <w:lang w:bidi="ar"/>
        </w:rPr>
      </w:pPr>
      <w:r>
        <w:rPr>
          <w:rFonts w:hint="eastAsia" w:ascii="Times New Roman" w:hAnsi="Times New Roman" w:eastAsia="宋体" w:cs="Times New Roman"/>
          <w:b/>
          <w:color w:val="auto"/>
          <w:kern w:val="2"/>
          <w:sz w:val="24"/>
          <w:szCs w:val="24"/>
          <w:lang w:val="en-US" w:eastAsia="zh-CN" w:bidi="ar"/>
        </w:rPr>
        <w:t xml:space="preserve">（二）发布考核通知 </w:t>
      </w:r>
    </w:p>
    <w:p>
      <w:pPr>
        <w:keepNext w:val="0"/>
        <w:keepLines w:val="0"/>
        <w:widowControl/>
        <w:suppressLineNumbers w:val="0"/>
        <w:ind w:firstLine="480" w:firstLineChars="200"/>
        <w:jc w:val="left"/>
        <w:rPr>
          <w:rFonts w:hint="eastAsia"/>
          <w:sz w:val="24"/>
          <w:lang w:bidi="ar"/>
        </w:rPr>
      </w:pPr>
      <w:r>
        <w:rPr>
          <w:rFonts w:hint="eastAsia" w:ascii="Times New Roman" w:hAnsi="Times New Roman" w:eastAsia="宋体" w:cs="Times New Roman"/>
          <w:color w:val="auto"/>
          <w:kern w:val="2"/>
          <w:sz w:val="24"/>
          <w:szCs w:val="24"/>
          <w:lang w:val="en-US" w:eastAsia="zh-CN" w:bidi="ar"/>
        </w:rPr>
        <w:t xml:space="preserve">对检查中发现的协作（分包）单位安全违规行为、安全生产一般问题及隐患按《协作（分包）单位安全生产考核标准》中的规定进行经济处罚，由业务主管单位向协作（分包）单位出具处罚通知书，协作（分包）单位签字确认。 </w:t>
      </w:r>
    </w:p>
    <w:p>
      <w:pPr>
        <w:keepNext w:val="0"/>
        <w:keepLines w:val="0"/>
        <w:widowControl/>
        <w:suppressLineNumbers w:val="0"/>
        <w:spacing w:line="420" w:lineRule="exact"/>
        <w:ind w:firstLine="723" w:firstLineChars="300"/>
        <w:jc w:val="left"/>
        <w:rPr>
          <w:rFonts w:hint="eastAsia"/>
          <w:b/>
          <w:sz w:val="24"/>
          <w:lang w:bidi="ar"/>
        </w:rPr>
      </w:pPr>
      <w:r>
        <w:rPr>
          <w:rFonts w:hint="eastAsia" w:ascii="Times New Roman" w:hAnsi="Times New Roman" w:eastAsia="宋体" w:cs="Times New Roman"/>
          <w:b/>
          <w:color w:val="auto"/>
          <w:kern w:val="2"/>
          <w:sz w:val="24"/>
          <w:szCs w:val="24"/>
          <w:lang w:val="en-US" w:eastAsia="zh-CN" w:bidi="ar"/>
        </w:rPr>
        <w:t xml:space="preserve">（三）考核结果反馈 </w:t>
      </w:r>
    </w:p>
    <w:p>
      <w:pPr>
        <w:keepNext w:val="0"/>
        <w:keepLines w:val="0"/>
        <w:widowControl/>
        <w:suppressLineNumbers w:val="0"/>
        <w:ind w:firstLine="480" w:firstLineChars="200"/>
        <w:jc w:val="left"/>
        <w:rPr>
          <w:rFonts w:hint="eastAsia"/>
          <w:sz w:val="24"/>
          <w:lang w:bidi="ar"/>
        </w:rPr>
      </w:pPr>
      <w:r>
        <w:rPr>
          <w:rFonts w:hint="eastAsia" w:ascii="Times New Roman" w:hAnsi="Times New Roman" w:eastAsia="宋体" w:cs="Times New Roman"/>
          <w:color w:val="auto"/>
          <w:kern w:val="2"/>
          <w:sz w:val="24"/>
          <w:szCs w:val="24"/>
          <w:lang w:val="en-US" w:eastAsia="zh-CN" w:bidi="ar"/>
        </w:rPr>
        <w:t xml:space="preserve">1.协作（分包）单位在规定时限内将安全违规行为、安全生产一般问题及隐患整改落实情况以书面形式回复业务主管部门； </w:t>
      </w:r>
    </w:p>
    <w:p>
      <w:pPr>
        <w:keepNext w:val="0"/>
        <w:keepLines w:val="0"/>
        <w:widowControl/>
        <w:suppressLineNumbers w:val="0"/>
        <w:ind w:firstLine="480" w:firstLineChars="200"/>
        <w:jc w:val="left"/>
        <w:rPr>
          <w:rFonts w:hint="eastAsia" w:ascii="Times New Roman" w:hAnsi="Times New Roman" w:eastAsia="宋体" w:cs="Times New Roman"/>
          <w:color w:val="auto"/>
          <w:kern w:val="2"/>
          <w:sz w:val="24"/>
          <w:szCs w:val="24"/>
          <w:lang w:val="en-US" w:eastAsia="zh-CN" w:bidi="ar"/>
        </w:rPr>
      </w:pPr>
      <w:r>
        <w:rPr>
          <w:rFonts w:hint="eastAsia" w:ascii="Times New Roman" w:hAnsi="Times New Roman" w:eastAsia="宋体" w:cs="Times New Roman"/>
          <w:color w:val="auto"/>
          <w:kern w:val="2"/>
          <w:sz w:val="24"/>
          <w:szCs w:val="24"/>
          <w:lang w:val="en-US" w:eastAsia="zh-CN" w:bidi="ar"/>
        </w:rPr>
        <w:t>2.协作（分包）单位根据处罚通知书向公司账户汇入足额罚金，银行回单送至业务主管部门审查。</w:t>
      </w:r>
    </w:p>
    <w:p>
      <w:pPr>
        <w:keepNext w:val="0"/>
        <w:keepLines w:val="0"/>
        <w:widowControl/>
        <w:suppressLineNumbers w:val="0"/>
        <w:spacing w:line="420" w:lineRule="exact"/>
        <w:ind w:firstLine="723" w:firstLineChars="300"/>
        <w:jc w:val="left"/>
        <w:rPr>
          <w:rFonts w:hint="eastAsia"/>
          <w:b/>
          <w:sz w:val="24"/>
          <w:lang w:bidi="ar"/>
        </w:rPr>
      </w:pPr>
      <w:r>
        <w:rPr>
          <w:rFonts w:hint="eastAsia" w:ascii="Times New Roman" w:hAnsi="Times New Roman" w:eastAsia="宋体" w:cs="Times New Roman"/>
          <w:b/>
          <w:color w:val="auto"/>
          <w:kern w:val="2"/>
          <w:sz w:val="24"/>
          <w:szCs w:val="24"/>
          <w:lang w:val="en-US" w:eastAsia="zh-CN" w:bidi="ar"/>
        </w:rPr>
        <w:t xml:space="preserve">六、考核工作要求 </w:t>
      </w:r>
    </w:p>
    <w:p>
      <w:pPr>
        <w:keepNext w:val="0"/>
        <w:keepLines w:val="0"/>
        <w:widowControl/>
        <w:suppressLineNumbers w:val="0"/>
        <w:ind w:firstLine="480" w:firstLineChars="200"/>
        <w:jc w:val="left"/>
        <w:rPr>
          <w:rFonts w:hint="eastAsia"/>
          <w:sz w:val="24"/>
          <w:lang w:bidi="ar"/>
        </w:rPr>
      </w:pPr>
      <w:r>
        <w:rPr>
          <w:rFonts w:hint="eastAsia" w:ascii="Times New Roman" w:hAnsi="Times New Roman" w:eastAsia="宋体" w:cs="Times New Roman"/>
          <w:color w:val="auto"/>
          <w:kern w:val="2"/>
          <w:sz w:val="24"/>
          <w:szCs w:val="24"/>
          <w:lang w:val="en-US" w:eastAsia="zh-CN" w:bidi="ar"/>
        </w:rPr>
        <w:t xml:space="preserve">（一）协作（分包）单位安全生产考核工作必须坚持“严肃、科学、客观、公正”的原则，考核人员应自觉遵守各项廉政规定。 </w:t>
      </w:r>
    </w:p>
    <w:p>
      <w:pPr>
        <w:keepNext w:val="0"/>
        <w:keepLines w:val="0"/>
        <w:widowControl/>
        <w:suppressLineNumbers w:val="0"/>
        <w:ind w:firstLine="480" w:firstLineChars="200"/>
        <w:jc w:val="left"/>
        <w:rPr>
          <w:rFonts w:hint="eastAsia" w:ascii="Times New Roman" w:hAnsi="Times New Roman" w:eastAsia="宋体" w:cs="Times New Roman"/>
          <w:color w:val="auto"/>
          <w:kern w:val="2"/>
          <w:sz w:val="24"/>
          <w:szCs w:val="24"/>
          <w:lang w:val="en-US" w:eastAsia="zh-CN" w:bidi="ar"/>
        </w:rPr>
      </w:pPr>
      <w:r>
        <w:rPr>
          <w:rFonts w:hint="eastAsia" w:ascii="Times New Roman" w:hAnsi="Times New Roman" w:eastAsia="宋体" w:cs="Times New Roman"/>
          <w:color w:val="auto"/>
          <w:kern w:val="2"/>
          <w:sz w:val="24"/>
          <w:szCs w:val="24"/>
          <w:lang w:val="en-US" w:eastAsia="zh-CN" w:bidi="ar"/>
        </w:rPr>
        <w:t>（二）协作（分包）单位安全生产考核资料应由专人整理、归档备查。考核资料包括检查记录、处罚通知、整改回复、银行回单以及必要的影像资料等。</w:t>
      </w:r>
    </w:p>
    <w:p>
      <w:pPr>
        <w:keepNext w:val="0"/>
        <w:keepLines w:val="0"/>
        <w:widowControl/>
        <w:suppressLineNumbers w:val="0"/>
        <w:ind w:firstLine="640" w:firstLineChars="200"/>
        <w:jc w:val="left"/>
        <w:rPr>
          <w:rFonts w:hint="eastAsia" w:ascii="宋体" w:hAnsi="宋体" w:eastAsia="宋体" w:cs="宋体"/>
          <w:color w:val="000000"/>
          <w:kern w:val="0"/>
          <w:sz w:val="32"/>
          <w:szCs w:val="32"/>
          <w:lang w:val="en-US" w:eastAsia="zh-CN" w:bidi="ar"/>
        </w:rPr>
      </w:pPr>
    </w:p>
    <w:p>
      <w:pPr>
        <w:keepNext w:val="0"/>
        <w:keepLines w:val="0"/>
        <w:widowControl/>
        <w:suppressLineNumbers w:val="0"/>
        <w:ind w:firstLine="640" w:firstLineChars="200"/>
        <w:jc w:val="left"/>
        <w:rPr>
          <w:rFonts w:hint="eastAsia" w:ascii="宋体" w:hAnsi="宋体" w:eastAsia="宋体" w:cs="宋体"/>
          <w:color w:val="000000"/>
          <w:kern w:val="0"/>
          <w:sz w:val="32"/>
          <w:szCs w:val="32"/>
          <w:lang w:val="en-US" w:eastAsia="zh-CN" w:bidi="ar"/>
        </w:rPr>
      </w:pPr>
    </w:p>
    <w:p>
      <w:pPr>
        <w:keepNext w:val="0"/>
        <w:keepLines w:val="0"/>
        <w:widowControl/>
        <w:suppressLineNumbers w:val="0"/>
        <w:ind w:firstLine="640" w:firstLineChars="200"/>
        <w:jc w:val="left"/>
        <w:rPr>
          <w:rFonts w:hint="eastAsia" w:ascii="宋体" w:hAnsi="宋体" w:eastAsia="宋体" w:cs="宋体"/>
          <w:color w:val="000000"/>
          <w:kern w:val="0"/>
          <w:sz w:val="32"/>
          <w:szCs w:val="32"/>
          <w:lang w:val="en-US" w:eastAsia="zh-CN" w:bidi="ar"/>
        </w:rPr>
      </w:pPr>
    </w:p>
    <w:p>
      <w:pPr>
        <w:keepNext w:val="0"/>
        <w:keepLines w:val="0"/>
        <w:widowControl/>
        <w:suppressLineNumbers w:val="0"/>
        <w:ind w:firstLine="640" w:firstLineChars="200"/>
        <w:jc w:val="left"/>
        <w:rPr>
          <w:rFonts w:hint="eastAsia" w:ascii="宋体" w:hAnsi="宋体" w:eastAsia="宋体" w:cs="宋体"/>
          <w:color w:val="000000"/>
          <w:kern w:val="0"/>
          <w:sz w:val="32"/>
          <w:szCs w:val="32"/>
          <w:lang w:val="en-US" w:eastAsia="zh-CN" w:bidi="ar"/>
        </w:rPr>
      </w:pPr>
    </w:p>
    <w:p>
      <w:pPr>
        <w:keepNext w:val="0"/>
        <w:keepLines w:val="0"/>
        <w:widowControl/>
        <w:suppressLineNumbers w:val="0"/>
        <w:ind w:firstLine="640" w:firstLineChars="200"/>
        <w:jc w:val="left"/>
        <w:rPr>
          <w:rFonts w:hint="eastAsia" w:ascii="宋体" w:hAnsi="宋体" w:eastAsia="宋体" w:cs="宋体"/>
          <w:color w:val="000000"/>
          <w:kern w:val="0"/>
          <w:sz w:val="32"/>
          <w:szCs w:val="32"/>
          <w:lang w:val="en-US" w:eastAsia="zh-CN" w:bidi="ar"/>
        </w:rPr>
      </w:pPr>
    </w:p>
    <w:p>
      <w:pPr>
        <w:keepNext w:val="0"/>
        <w:keepLines w:val="0"/>
        <w:widowControl/>
        <w:suppressLineNumbers w:val="0"/>
        <w:ind w:firstLine="640" w:firstLineChars="200"/>
        <w:jc w:val="left"/>
        <w:rPr>
          <w:rFonts w:hint="eastAsia" w:ascii="宋体" w:hAnsi="宋体" w:eastAsia="宋体" w:cs="宋体"/>
          <w:color w:val="000000"/>
          <w:kern w:val="0"/>
          <w:sz w:val="32"/>
          <w:szCs w:val="32"/>
          <w:lang w:val="en-US" w:eastAsia="zh-CN" w:bidi="ar"/>
        </w:rPr>
      </w:pPr>
    </w:p>
    <w:p>
      <w:pPr>
        <w:keepNext w:val="0"/>
        <w:keepLines w:val="0"/>
        <w:widowControl/>
        <w:suppressLineNumbers w:val="0"/>
        <w:ind w:firstLine="640" w:firstLineChars="200"/>
        <w:jc w:val="left"/>
        <w:rPr>
          <w:rFonts w:hint="eastAsia" w:ascii="宋体" w:hAnsi="宋体" w:eastAsia="宋体" w:cs="宋体"/>
          <w:color w:val="000000"/>
          <w:kern w:val="0"/>
          <w:sz w:val="32"/>
          <w:szCs w:val="32"/>
          <w:lang w:val="en-US" w:eastAsia="zh-CN" w:bidi="ar"/>
        </w:rPr>
      </w:pPr>
    </w:p>
    <w:p>
      <w:pPr>
        <w:keepNext w:val="0"/>
        <w:keepLines w:val="0"/>
        <w:widowControl/>
        <w:suppressLineNumbers w:val="0"/>
        <w:ind w:firstLine="640" w:firstLineChars="200"/>
        <w:jc w:val="left"/>
        <w:rPr>
          <w:rFonts w:hint="eastAsia" w:ascii="宋体" w:hAnsi="宋体" w:eastAsia="宋体" w:cs="宋体"/>
          <w:color w:val="000000"/>
          <w:kern w:val="0"/>
          <w:sz w:val="32"/>
          <w:szCs w:val="32"/>
          <w:lang w:val="en-US" w:eastAsia="zh-CN" w:bidi="ar"/>
        </w:rPr>
      </w:pPr>
    </w:p>
    <w:p>
      <w:pPr>
        <w:keepNext w:val="0"/>
        <w:keepLines w:val="0"/>
        <w:widowControl/>
        <w:suppressLineNumbers w:val="0"/>
        <w:ind w:firstLine="640" w:firstLineChars="200"/>
        <w:jc w:val="left"/>
        <w:rPr>
          <w:rFonts w:hint="eastAsia" w:ascii="宋体" w:hAnsi="宋体" w:eastAsia="宋体" w:cs="宋体"/>
          <w:color w:val="000000"/>
          <w:kern w:val="0"/>
          <w:sz w:val="32"/>
          <w:szCs w:val="32"/>
          <w:lang w:val="en-US" w:eastAsia="zh-CN" w:bidi="ar"/>
        </w:rPr>
      </w:pPr>
    </w:p>
    <w:p>
      <w:pPr>
        <w:keepNext w:val="0"/>
        <w:keepLines w:val="0"/>
        <w:widowControl/>
        <w:suppressLineNumbers w:val="0"/>
        <w:ind w:firstLine="640" w:firstLineChars="200"/>
        <w:jc w:val="left"/>
        <w:rPr>
          <w:rFonts w:hint="eastAsia" w:ascii="宋体" w:hAnsi="宋体" w:eastAsia="宋体" w:cs="宋体"/>
          <w:color w:val="000000"/>
          <w:kern w:val="0"/>
          <w:sz w:val="32"/>
          <w:szCs w:val="32"/>
          <w:lang w:val="en-US" w:eastAsia="zh-CN" w:bidi="ar"/>
        </w:rPr>
      </w:pPr>
    </w:p>
    <w:p>
      <w:pPr>
        <w:keepNext w:val="0"/>
        <w:keepLines w:val="0"/>
        <w:widowControl/>
        <w:suppressLineNumbers w:val="0"/>
        <w:ind w:firstLine="640" w:firstLineChars="200"/>
        <w:jc w:val="left"/>
        <w:rPr>
          <w:rFonts w:hint="eastAsia" w:ascii="宋体" w:hAnsi="宋体" w:eastAsia="宋体" w:cs="宋体"/>
          <w:color w:val="000000"/>
          <w:kern w:val="0"/>
          <w:sz w:val="32"/>
          <w:szCs w:val="32"/>
          <w:lang w:val="en-US" w:eastAsia="zh-CN" w:bidi="ar"/>
        </w:rPr>
      </w:pPr>
    </w:p>
    <w:p>
      <w:pPr>
        <w:keepNext w:val="0"/>
        <w:keepLines w:val="0"/>
        <w:widowControl/>
        <w:suppressLineNumbers w:val="0"/>
        <w:ind w:firstLine="640" w:firstLineChars="200"/>
        <w:jc w:val="left"/>
        <w:rPr>
          <w:rFonts w:hint="eastAsia" w:ascii="宋体" w:hAnsi="宋体" w:eastAsia="宋体" w:cs="宋体"/>
          <w:color w:val="000000"/>
          <w:kern w:val="0"/>
          <w:sz w:val="32"/>
          <w:szCs w:val="32"/>
          <w:lang w:val="en-US" w:eastAsia="zh-CN" w:bidi="ar"/>
        </w:rPr>
      </w:pPr>
    </w:p>
    <w:p>
      <w:pPr>
        <w:keepNext w:val="0"/>
        <w:keepLines w:val="0"/>
        <w:widowControl/>
        <w:suppressLineNumbers w:val="0"/>
        <w:ind w:firstLine="640" w:firstLineChars="200"/>
        <w:jc w:val="left"/>
        <w:rPr>
          <w:rFonts w:hint="eastAsia" w:ascii="宋体" w:hAnsi="宋体" w:eastAsia="宋体" w:cs="宋体"/>
          <w:color w:val="000000"/>
          <w:kern w:val="0"/>
          <w:sz w:val="32"/>
          <w:szCs w:val="32"/>
          <w:lang w:val="en-US" w:eastAsia="zh-CN" w:bidi="ar"/>
        </w:rPr>
      </w:pPr>
    </w:p>
    <w:p>
      <w:pPr>
        <w:keepNext w:val="0"/>
        <w:keepLines w:val="0"/>
        <w:widowControl/>
        <w:suppressLineNumbers w:val="0"/>
        <w:spacing w:line="420" w:lineRule="exact"/>
        <w:ind w:firstLine="960" w:firstLineChars="300"/>
        <w:jc w:val="left"/>
        <w:rPr>
          <w:rFonts w:hint="eastAsia" w:ascii="宋体" w:hAnsi="宋体" w:eastAsia="宋体" w:cs="宋体"/>
          <w:color w:val="000000"/>
          <w:kern w:val="0"/>
          <w:sz w:val="32"/>
          <w:szCs w:val="32"/>
          <w:lang w:val="en-US" w:eastAsia="zh-CN" w:bidi="ar"/>
        </w:rPr>
      </w:pPr>
    </w:p>
    <w:p>
      <w:pPr>
        <w:keepNext w:val="0"/>
        <w:keepLines w:val="0"/>
        <w:widowControl/>
        <w:suppressLineNumbers w:val="0"/>
        <w:ind w:firstLine="640" w:firstLineChars="200"/>
        <w:jc w:val="left"/>
        <w:rPr>
          <w:rFonts w:hint="eastAsia" w:ascii="宋体" w:hAnsi="宋体" w:eastAsia="宋体" w:cs="宋体"/>
          <w:color w:val="000000"/>
          <w:kern w:val="0"/>
          <w:sz w:val="32"/>
          <w:szCs w:val="32"/>
          <w:lang w:val="en-US" w:eastAsia="zh-CN" w:bidi="ar"/>
        </w:rPr>
      </w:pPr>
    </w:p>
    <w:p>
      <w:pPr>
        <w:keepNext w:val="0"/>
        <w:keepLines w:val="0"/>
        <w:widowControl/>
        <w:suppressLineNumbers w:val="0"/>
        <w:ind w:firstLine="640" w:firstLineChars="200"/>
        <w:jc w:val="left"/>
        <w:rPr>
          <w:rFonts w:hint="eastAsia" w:ascii="宋体" w:hAnsi="宋体" w:eastAsia="宋体" w:cs="宋体"/>
          <w:color w:val="000000"/>
          <w:kern w:val="0"/>
          <w:sz w:val="32"/>
          <w:szCs w:val="32"/>
          <w:lang w:val="en-US" w:eastAsia="zh-CN" w:bidi="ar"/>
        </w:rPr>
      </w:pPr>
    </w:p>
    <w:p>
      <w:pPr>
        <w:keepNext w:val="0"/>
        <w:keepLines w:val="0"/>
        <w:widowControl/>
        <w:suppressLineNumbers w:val="0"/>
        <w:ind w:firstLine="640" w:firstLineChars="200"/>
        <w:jc w:val="left"/>
        <w:rPr>
          <w:rFonts w:hint="eastAsia" w:ascii="宋体" w:hAnsi="宋体" w:eastAsia="宋体" w:cs="宋体"/>
          <w:color w:val="000000"/>
          <w:kern w:val="0"/>
          <w:sz w:val="32"/>
          <w:szCs w:val="32"/>
          <w:lang w:val="en-US" w:eastAsia="zh-CN" w:bidi="ar"/>
        </w:rPr>
      </w:pPr>
    </w:p>
    <w:p>
      <w:pPr>
        <w:pStyle w:val="2"/>
        <w:rPr>
          <w:rFonts w:hint="eastAsia" w:ascii="宋体" w:hAnsi="宋体" w:eastAsia="宋体" w:cs="宋体"/>
          <w:color w:val="000000"/>
          <w:kern w:val="0"/>
          <w:sz w:val="32"/>
          <w:szCs w:val="32"/>
          <w:lang w:val="en-US" w:eastAsia="zh-CN" w:bidi="ar"/>
        </w:rPr>
      </w:pPr>
    </w:p>
    <w:p>
      <w:pPr>
        <w:pStyle w:val="2"/>
        <w:rPr>
          <w:rFonts w:hint="eastAsia" w:ascii="宋体" w:hAnsi="宋体" w:eastAsia="宋体" w:cs="宋体"/>
          <w:color w:val="000000"/>
          <w:kern w:val="0"/>
          <w:sz w:val="32"/>
          <w:szCs w:val="32"/>
          <w:lang w:val="en-US" w:eastAsia="zh-CN" w:bidi="ar"/>
        </w:rPr>
      </w:pPr>
    </w:p>
    <w:p>
      <w:pPr>
        <w:pStyle w:val="2"/>
        <w:rPr>
          <w:rFonts w:hint="eastAsia" w:ascii="宋体" w:hAnsi="宋体" w:eastAsia="宋体" w:cs="宋体"/>
          <w:color w:val="000000"/>
          <w:kern w:val="0"/>
          <w:sz w:val="32"/>
          <w:szCs w:val="32"/>
          <w:lang w:val="en-US" w:eastAsia="zh-CN" w:bidi="ar"/>
        </w:rPr>
      </w:pPr>
    </w:p>
    <w:p>
      <w:pPr>
        <w:pStyle w:val="2"/>
        <w:rPr>
          <w:rFonts w:hint="eastAsia" w:ascii="宋体" w:hAnsi="宋体" w:eastAsia="宋体" w:cs="宋体"/>
          <w:color w:val="000000"/>
          <w:kern w:val="0"/>
          <w:sz w:val="32"/>
          <w:szCs w:val="32"/>
          <w:lang w:val="en-US" w:eastAsia="zh-CN" w:bidi="ar"/>
        </w:rPr>
      </w:pPr>
    </w:p>
    <w:p>
      <w:pPr>
        <w:pStyle w:val="2"/>
        <w:rPr>
          <w:rFonts w:hint="eastAsia" w:ascii="宋体" w:hAnsi="宋体" w:eastAsia="宋体" w:cs="宋体"/>
          <w:color w:val="000000"/>
          <w:kern w:val="0"/>
          <w:sz w:val="32"/>
          <w:szCs w:val="32"/>
          <w:lang w:val="en-US" w:eastAsia="zh-CN" w:bidi="ar"/>
        </w:rPr>
      </w:pPr>
    </w:p>
    <w:p>
      <w:pPr>
        <w:pStyle w:val="2"/>
        <w:rPr>
          <w:rFonts w:hint="eastAsia" w:ascii="宋体" w:hAnsi="宋体" w:eastAsia="宋体" w:cs="宋体"/>
          <w:color w:val="000000"/>
          <w:kern w:val="0"/>
          <w:sz w:val="32"/>
          <w:szCs w:val="32"/>
          <w:lang w:val="en-US" w:eastAsia="zh-CN" w:bidi="ar"/>
        </w:rPr>
      </w:pPr>
    </w:p>
    <w:p>
      <w:pPr>
        <w:pStyle w:val="2"/>
        <w:rPr>
          <w:rFonts w:hint="eastAsia" w:ascii="宋体" w:hAnsi="宋体" w:eastAsia="宋体" w:cs="宋体"/>
          <w:color w:val="000000"/>
          <w:kern w:val="0"/>
          <w:sz w:val="32"/>
          <w:szCs w:val="32"/>
          <w:lang w:val="en-US" w:eastAsia="zh-CN" w:bidi="ar"/>
        </w:rPr>
      </w:pPr>
    </w:p>
    <w:p>
      <w:pPr>
        <w:keepNext w:val="0"/>
        <w:keepLines w:val="0"/>
        <w:widowControl/>
        <w:suppressLineNumbers w:val="0"/>
        <w:ind w:firstLine="640" w:firstLineChars="200"/>
        <w:jc w:val="left"/>
        <w:rPr>
          <w:rFonts w:hint="eastAsia" w:ascii="宋体" w:hAnsi="宋体" w:eastAsia="宋体" w:cs="宋体"/>
          <w:color w:val="000000"/>
          <w:kern w:val="0"/>
          <w:sz w:val="32"/>
          <w:szCs w:val="32"/>
          <w:lang w:val="en-US" w:eastAsia="zh-CN" w:bidi="ar"/>
        </w:rPr>
      </w:pPr>
    </w:p>
    <w:p>
      <w:pPr>
        <w:keepNext w:val="0"/>
        <w:keepLines w:val="0"/>
        <w:widowControl/>
        <w:suppressLineNumbers w:val="0"/>
        <w:ind w:firstLine="640" w:firstLineChars="200"/>
        <w:jc w:val="left"/>
        <w:rPr>
          <w:rFonts w:hint="eastAsia" w:ascii="宋体" w:hAnsi="宋体" w:eastAsia="宋体" w:cs="宋体"/>
          <w:color w:val="000000"/>
          <w:kern w:val="0"/>
          <w:sz w:val="32"/>
          <w:szCs w:val="32"/>
          <w:lang w:val="en-US" w:eastAsia="zh-CN" w:bidi="ar"/>
        </w:rPr>
      </w:pPr>
    </w:p>
    <w:p>
      <w:pPr>
        <w:keepNext w:val="0"/>
        <w:keepLines w:val="0"/>
        <w:widowControl/>
        <w:suppressLineNumbers w:val="0"/>
        <w:ind w:firstLine="640" w:firstLineChars="200"/>
        <w:jc w:val="left"/>
        <w:rPr>
          <w:rFonts w:hint="eastAsia" w:ascii="宋体" w:hAnsi="宋体" w:eastAsia="宋体" w:cs="宋体"/>
          <w:color w:val="000000"/>
          <w:kern w:val="0"/>
          <w:sz w:val="32"/>
          <w:szCs w:val="32"/>
          <w:lang w:val="en-US" w:eastAsia="zh-CN" w:bidi="ar"/>
        </w:rPr>
      </w:pPr>
    </w:p>
    <w:p>
      <w:pPr>
        <w:keepNext w:val="0"/>
        <w:keepLines w:val="0"/>
        <w:widowControl/>
        <w:suppressLineNumbers w:val="0"/>
        <w:ind w:firstLine="420" w:firstLineChars="200"/>
        <w:jc w:val="left"/>
      </w:pPr>
    </w:p>
    <w:p>
      <w:pPr>
        <w:keepNext w:val="0"/>
        <w:keepLines w:val="0"/>
        <w:widowControl/>
        <w:suppressLineNumbers w:val="0"/>
        <w:jc w:val="center"/>
      </w:pPr>
      <w:r>
        <w:rPr>
          <w:rFonts w:ascii="宋体" w:hAnsi="宋体" w:eastAsia="宋体" w:cs="宋体"/>
          <w:b/>
          <w:color w:val="000000"/>
          <w:kern w:val="0"/>
          <w:sz w:val="44"/>
          <w:szCs w:val="44"/>
          <w:lang w:val="en-US" w:eastAsia="zh-CN" w:bidi="ar"/>
        </w:rPr>
        <w:t>协作（分包）单位安全生产考核标准</w:t>
      </w:r>
    </w:p>
    <w:p>
      <w:pPr>
        <w:keepNext w:val="0"/>
        <w:keepLines w:val="0"/>
        <w:widowControl/>
        <w:suppressLineNumbers w:val="0"/>
        <w:ind w:firstLine="640" w:firstLineChars="200"/>
        <w:jc w:val="left"/>
        <w:rPr>
          <w:rFonts w:hint="eastAsia" w:ascii="宋体" w:hAnsi="宋体" w:eastAsia="宋体" w:cs="宋体"/>
          <w:color w:val="000000"/>
          <w:kern w:val="0"/>
          <w:sz w:val="32"/>
          <w:szCs w:val="32"/>
          <w:lang w:val="en-US" w:eastAsia="zh-CN" w:bidi="ar"/>
        </w:rPr>
      </w:pPr>
    </w:p>
    <w:p>
      <w:pPr>
        <w:keepNext w:val="0"/>
        <w:keepLines w:val="0"/>
        <w:widowControl/>
        <w:suppressLineNumbers w:val="0"/>
        <w:ind w:firstLine="480" w:firstLineChars="200"/>
        <w:jc w:val="left"/>
        <w:rPr>
          <w:rFonts w:hint="eastAsia"/>
          <w:sz w:val="24"/>
          <w:lang w:bidi="ar"/>
        </w:rPr>
      </w:pPr>
      <w:r>
        <w:rPr>
          <w:rFonts w:hint="eastAsia" w:ascii="Times New Roman" w:hAnsi="Times New Roman" w:eastAsia="宋体" w:cs="Times New Roman"/>
          <w:color w:val="auto"/>
          <w:kern w:val="2"/>
          <w:sz w:val="24"/>
          <w:szCs w:val="24"/>
          <w:lang w:val="en-US" w:eastAsia="zh-CN" w:bidi="ar"/>
        </w:rPr>
        <w:t xml:space="preserve">一、协作（分包）单位施工现场未摆放标志标牌，每次处罚 1000 元； </w:t>
      </w:r>
    </w:p>
    <w:p>
      <w:pPr>
        <w:keepNext w:val="0"/>
        <w:keepLines w:val="0"/>
        <w:widowControl/>
        <w:suppressLineNumbers w:val="0"/>
        <w:ind w:firstLine="480" w:firstLineChars="200"/>
        <w:jc w:val="left"/>
        <w:rPr>
          <w:rFonts w:hint="eastAsia"/>
          <w:sz w:val="24"/>
          <w:lang w:bidi="ar"/>
        </w:rPr>
      </w:pPr>
      <w:r>
        <w:rPr>
          <w:rFonts w:hint="eastAsia" w:ascii="Times New Roman" w:hAnsi="Times New Roman" w:eastAsia="宋体" w:cs="Times New Roman"/>
          <w:color w:val="auto"/>
          <w:kern w:val="2"/>
          <w:sz w:val="24"/>
          <w:szCs w:val="24"/>
          <w:lang w:val="en-US" w:eastAsia="zh-CN" w:bidi="ar"/>
        </w:rPr>
        <w:t xml:space="preserve">二、协作（分包）单位施工现场标志标牌、安全防护设施摆放不规范，每次处罚 500 元； </w:t>
      </w:r>
    </w:p>
    <w:p>
      <w:pPr>
        <w:keepNext w:val="0"/>
        <w:keepLines w:val="0"/>
        <w:widowControl/>
        <w:suppressLineNumbers w:val="0"/>
        <w:ind w:firstLine="480" w:firstLineChars="200"/>
        <w:jc w:val="left"/>
        <w:rPr>
          <w:rFonts w:hint="eastAsia"/>
          <w:sz w:val="24"/>
          <w:lang w:bidi="ar"/>
        </w:rPr>
      </w:pPr>
      <w:r>
        <w:rPr>
          <w:rFonts w:hint="eastAsia" w:ascii="Times New Roman" w:hAnsi="Times New Roman" w:eastAsia="宋体" w:cs="Times New Roman"/>
          <w:color w:val="auto"/>
          <w:kern w:val="2"/>
          <w:sz w:val="24"/>
          <w:szCs w:val="24"/>
          <w:lang w:val="en-US" w:eastAsia="zh-CN" w:bidi="ar"/>
        </w:rPr>
        <w:t xml:space="preserve">三、协作（分包）单位施工现场未配备安全员，每次处罚 1000 元； </w:t>
      </w:r>
    </w:p>
    <w:p>
      <w:pPr>
        <w:keepNext w:val="0"/>
        <w:keepLines w:val="0"/>
        <w:widowControl/>
        <w:suppressLineNumbers w:val="0"/>
        <w:ind w:firstLine="480" w:firstLineChars="200"/>
        <w:jc w:val="left"/>
        <w:rPr>
          <w:rFonts w:hint="eastAsia"/>
          <w:sz w:val="24"/>
          <w:lang w:bidi="ar"/>
        </w:rPr>
      </w:pPr>
      <w:r>
        <w:rPr>
          <w:rFonts w:hint="eastAsia" w:ascii="Times New Roman" w:hAnsi="Times New Roman" w:eastAsia="宋体" w:cs="Times New Roman"/>
          <w:color w:val="auto"/>
          <w:kern w:val="2"/>
          <w:sz w:val="24"/>
          <w:szCs w:val="24"/>
          <w:lang w:val="en-US" w:eastAsia="zh-CN" w:bidi="ar"/>
        </w:rPr>
        <w:t xml:space="preserve">四、协作（分包）单位施工现场安全员未履行职责，每次处罚 500 元； </w:t>
      </w:r>
    </w:p>
    <w:p>
      <w:pPr>
        <w:keepNext w:val="0"/>
        <w:keepLines w:val="0"/>
        <w:widowControl/>
        <w:suppressLineNumbers w:val="0"/>
        <w:ind w:firstLine="480" w:firstLineChars="200"/>
        <w:jc w:val="left"/>
        <w:rPr>
          <w:rFonts w:hint="eastAsia"/>
          <w:sz w:val="24"/>
          <w:lang w:bidi="ar"/>
        </w:rPr>
      </w:pPr>
      <w:r>
        <w:rPr>
          <w:rFonts w:hint="eastAsia" w:ascii="Times New Roman" w:hAnsi="Times New Roman" w:eastAsia="宋体" w:cs="Times New Roman"/>
          <w:color w:val="auto"/>
          <w:kern w:val="2"/>
          <w:sz w:val="24"/>
          <w:szCs w:val="24"/>
          <w:lang w:val="en-US" w:eastAsia="zh-CN" w:bidi="ar"/>
        </w:rPr>
        <w:t xml:space="preserve">五、协作（分包）单位施工人员未按要求着工作装、佩戴反光背心、安全头盔，每次处罚 500 元；使用质量不合格防护用品，每次处罚 1000 元； </w:t>
      </w:r>
    </w:p>
    <w:p>
      <w:pPr>
        <w:keepNext w:val="0"/>
        <w:keepLines w:val="0"/>
        <w:widowControl/>
        <w:suppressLineNumbers w:val="0"/>
        <w:ind w:firstLine="480" w:firstLineChars="200"/>
        <w:jc w:val="left"/>
        <w:rPr>
          <w:rFonts w:hint="eastAsia"/>
          <w:sz w:val="24"/>
          <w:lang w:bidi="ar"/>
        </w:rPr>
      </w:pPr>
      <w:r>
        <w:rPr>
          <w:rFonts w:hint="eastAsia" w:ascii="Times New Roman" w:hAnsi="Times New Roman" w:eastAsia="宋体" w:cs="Times New Roman"/>
          <w:color w:val="auto"/>
          <w:kern w:val="2"/>
          <w:sz w:val="24"/>
          <w:szCs w:val="24"/>
          <w:lang w:val="en-US" w:eastAsia="zh-CN" w:bidi="ar"/>
        </w:rPr>
        <w:t xml:space="preserve">六、协作（分包）单位施工现场协作车辆停放不规范，每次处罚 500 元； </w:t>
      </w:r>
    </w:p>
    <w:p>
      <w:pPr>
        <w:keepNext w:val="0"/>
        <w:keepLines w:val="0"/>
        <w:widowControl/>
        <w:suppressLineNumbers w:val="0"/>
        <w:ind w:firstLine="480" w:firstLineChars="200"/>
        <w:jc w:val="left"/>
        <w:rPr>
          <w:rFonts w:hint="eastAsia"/>
          <w:sz w:val="24"/>
          <w:lang w:bidi="ar"/>
        </w:rPr>
      </w:pPr>
      <w:r>
        <w:rPr>
          <w:rFonts w:hint="eastAsia" w:ascii="Times New Roman" w:hAnsi="Times New Roman" w:eastAsia="宋体" w:cs="Times New Roman"/>
          <w:color w:val="auto"/>
          <w:kern w:val="2"/>
          <w:sz w:val="24"/>
          <w:szCs w:val="24"/>
          <w:lang w:val="en-US" w:eastAsia="zh-CN" w:bidi="ar"/>
        </w:rPr>
        <w:t xml:space="preserve">七、协作（分包）单位施工人员违反安全操作规程，每人次处罚 500 元； </w:t>
      </w:r>
    </w:p>
    <w:p>
      <w:pPr>
        <w:keepNext w:val="0"/>
        <w:keepLines w:val="0"/>
        <w:widowControl/>
        <w:suppressLineNumbers w:val="0"/>
        <w:ind w:firstLine="480" w:firstLineChars="200"/>
        <w:jc w:val="left"/>
        <w:rPr>
          <w:rFonts w:hint="eastAsia"/>
          <w:sz w:val="24"/>
          <w:lang w:bidi="ar"/>
        </w:rPr>
      </w:pPr>
      <w:r>
        <w:rPr>
          <w:rFonts w:hint="eastAsia" w:ascii="Times New Roman" w:hAnsi="Times New Roman" w:eastAsia="宋体" w:cs="Times New Roman"/>
          <w:color w:val="auto"/>
          <w:kern w:val="2"/>
          <w:sz w:val="24"/>
          <w:szCs w:val="24"/>
          <w:lang w:val="en-US" w:eastAsia="zh-CN" w:bidi="ar"/>
        </w:rPr>
        <w:t xml:space="preserve">八、协作（分包）单位占道施工时，未按相关要求通知 </w:t>
      </w:r>
    </w:p>
    <w:p>
      <w:pPr>
        <w:keepNext w:val="0"/>
        <w:keepLines w:val="0"/>
        <w:widowControl/>
        <w:suppressLineNumbers w:val="0"/>
        <w:ind w:firstLine="480" w:firstLineChars="200"/>
        <w:jc w:val="left"/>
        <w:rPr>
          <w:rFonts w:hint="eastAsia"/>
          <w:sz w:val="24"/>
          <w:lang w:bidi="ar"/>
        </w:rPr>
      </w:pPr>
      <w:r>
        <w:rPr>
          <w:rFonts w:hint="eastAsia" w:ascii="Times New Roman" w:hAnsi="Times New Roman" w:eastAsia="宋体" w:cs="Times New Roman"/>
          <w:color w:val="auto"/>
          <w:kern w:val="2"/>
          <w:sz w:val="24"/>
          <w:szCs w:val="24"/>
          <w:lang w:val="en-US" w:eastAsia="zh-CN" w:bidi="ar"/>
        </w:rPr>
        <w:t xml:space="preserve">业主公司监控站，每次处罚 500 元； </w:t>
      </w:r>
    </w:p>
    <w:p>
      <w:pPr>
        <w:keepNext w:val="0"/>
        <w:keepLines w:val="0"/>
        <w:widowControl/>
        <w:suppressLineNumbers w:val="0"/>
        <w:ind w:firstLine="480" w:firstLineChars="200"/>
        <w:jc w:val="left"/>
        <w:rPr>
          <w:rFonts w:hint="eastAsia"/>
          <w:sz w:val="24"/>
          <w:lang w:bidi="ar"/>
        </w:rPr>
      </w:pPr>
      <w:r>
        <w:rPr>
          <w:rFonts w:hint="eastAsia" w:ascii="Times New Roman" w:hAnsi="Times New Roman" w:eastAsia="宋体" w:cs="Times New Roman"/>
          <w:color w:val="auto"/>
          <w:kern w:val="2"/>
          <w:sz w:val="24"/>
          <w:szCs w:val="24"/>
          <w:lang w:val="en-US" w:eastAsia="zh-CN" w:bidi="ar"/>
        </w:rPr>
        <w:t xml:space="preserve">九、特种作业人员未持证上岗，每人次处罚 500 元； </w:t>
      </w:r>
    </w:p>
    <w:p>
      <w:pPr>
        <w:keepNext w:val="0"/>
        <w:keepLines w:val="0"/>
        <w:widowControl/>
        <w:suppressLineNumbers w:val="0"/>
        <w:ind w:firstLine="480" w:firstLineChars="200"/>
        <w:jc w:val="left"/>
        <w:rPr>
          <w:rFonts w:hint="eastAsia"/>
          <w:sz w:val="24"/>
          <w:lang w:bidi="ar"/>
        </w:rPr>
      </w:pPr>
      <w:r>
        <w:rPr>
          <w:rFonts w:hint="eastAsia" w:ascii="Times New Roman" w:hAnsi="Times New Roman" w:eastAsia="宋体" w:cs="Times New Roman"/>
          <w:color w:val="auto"/>
          <w:kern w:val="2"/>
          <w:sz w:val="24"/>
          <w:szCs w:val="24"/>
          <w:lang w:val="en-US" w:eastAsia="zh-CN" w:bidi="ar"/>
        </w:rPr>
        <w:t>十、高空作业无操作平台，无安全防护网，无上下人梯</w:t>
      </w:r>
      <w:r>
        <w:rPr>
          <w:rFonts w:hint="eastAsia" w:ascii="Times New Roman" w:hAnsi="Times New Roman" w:cs="Times New Roman"/>
          <w:color w:val="auto"/>
          <w:kern w:val="2"/>
          <w:sz w:val="24"/>
          <w:szCs w:val="24"/>
          <w:lang w:val="en-US" w:eastAsia="zh-CN" w:bidi="ar"/>
        </w:rPr>
        <w:t>,</w:t>
      </w:r>
      <w:r>
        <w:rPr>
          <w:rFonts w:hint="eastAsia" w:ascii="Times New Roman" w:hAnsi="Times New Roman" w:eastAsia="宋体" w:cs="Times New Roman"/>
          <w:color w:val="auto"/>
          <w:kern w:val="2"/>
          <w:sz w:val="24"/>
          <w:szCs w:val="24"/>
          <w:lang w:val="en-US" w:eastAsia="zh-CN" w:bidi="ar"/>
        </w:rPr>
        <w:t xml:space="preserve">必要时作业面下方未设置安全区域，每项处罚 1000 元；高空作业人员未佩戴安全带、安全帽，每人次处罚 1000 元；十一、协作（分包）单位施工现场作业人员穿拖鞋、赤膊、酒后上岗等，每人次处罚 500 元； </w:t>
      </w:r>
    </w:p>
    <w:p>
      <w:pPr>
        <w:keepNext w:val="0"/>
        <w:keepLines w:val="0"/>
        <w:widowControl/>
        <w:suppressLineNumbers w:val="0"/>
        <w:ind w:firstLine="480" w:firstLineChars="200"/>
        <w:jc w:val="left"/>
        <w:rPr>
          <w:rFonts w:hint="eastAsia"/>
          <w:sz w:val="24"/>
          <w:lang w:bidi="ar"/>
        </w:rPr>
      </w:pPr>
      <w:r>
        <w:rPr>
          <w:rFonts w:hint="eastAsia" w:ascii="Times New Roman" w:hAnsi="Times New Roman" w:cs="Times New Roman"/>
          <w:color w:val="auto"/>
          <w:kern w:val="2"/>
          <w:sz w:val="24"/>
          <w:szCs w:val="24"/>
          <w:lang w:val="en-US" w:eastAsia="zh-CN" w:bidi="ar"/>
        </w:rPr>
        <w:t>十一</w:t>
      </w:r>
      <w:r>
        <w:rPr>
          <w:rFonts w:hint="eastAsia" w:ascii="Times New Roman" w:hAnsi="Times New Roman" w:eastAsia="宋体" w:cs="Times New Roman"/>
          <w:color w:val="auto"/>
          <w:kern w:val="2"/>
          <w:sz w:val="24"/>
          <w:szCs w:val="24"/>
          <w:lang w:val="en-US" w:eastAsia="zh-CN" w:bidi="ar"/>
        </w:rPr>
        <w:t xml:space="preserve">、电焊作业人员不按规定佩戴防护用品，每次处罚500 元； </w:t>
      </w:r>
    </w:p>
    <w:p>
      <w:pPr>
        <w:keepNext w:val="0"/>
        <w:keepLines w:val="0"/>
        <w:widowControl/>
        <w:suppressLineNumbers w:val="0"/>
        <w:ind w:firstLine="480" w:firstLineChars="200"/>
        <w:jc w:val="left"/>
        <w:rPr>
          <w:rFonts w:hint="eastAsia"/>
          <w:sz w:val="24"/>
          <w:lang w:bidi="ar"/>
        </w:rPr>
      </w:pPr>
      <w:r>
        <w:rPr>
          <w:rFonts w:hint="eastAsia" w:ascii="Times New Roman" w:hAnsi="Times New Roman" w:eastAsia="宋体" w:cs="Times New Roman"/>
          <w:color w:val="auto"/>
          <w:kern w:val="2"/>
          <w:sz w:val="24"/>
          <w:szCs w:val="24"/>
          <w:lang w:val="en-US" w:eastAsia="zh-CN" w:bidi="ar"/>
        </w:rPr>
        <w:t>十</w:t>
      </w:r>
      <w:r>
        <w:rPr>
          <w:rFonts w:hint="eastAsia" w:ascii="Times New Roman" w:hAnsi="Times New Roman" w:cs="Times New Roman"/>
          <w:color w:val="auto"/>
          <w:kern w:val="2"/>
          <w:sz w:val="24"/>
          <w:szCs w:val="24"/>
          <w:lang w:val="en-US" w:eastAsia="zh-CN" w:bidi="ar"/>
        </w:rPr>
        <w:t>二</w:t>
      </w:r>
      <w:r>
        <w:rPr>
          <w:rFonts w:hint="eastAsia" w:ascii="Times New Roman" w:hAnsi="Times New Roman" w:eastAsia="宋体" w:cs="Times New Roman"/>
          <w:color w:val="auto"/>
          <w:kern w:val="2"/>
          <w:sz w:val="24"/>
          <w:szCs w:val="24"/>
          <w:lang w:val="en-US" w:eastAsia="zh-CN" w:bidi="ar"/>
        </w:rPr>
        <w:t xml:space="preserve">、氧气、乙炔瓶使用、放置不符合安全规定，每处处罚 1000 元； </w:t>
      </w:r>
    </w:p>
    <w:p>
      <w:pPr>
        <w:keepNext w:val="0"/>
        <w:keepLines w:val="0"/>
        <w:widowControl/>
        <w:suppressLineNumbers w:val="0"/>
        <w:ind w:firstLine="480" w:firstLineChars="200"/>
        <w:jc w:val="left"/>
        <w:rPr>
          <w:rFonts w:hint="eastAsia"/>
          <w:sz w:val="24"/>
          <w:lang w:bidi="ar"/>
        </w:rPr>
      </w:pPr>
      <w:r>
        <w:rPr>
          <w:rFonts w:hint="eastAsia" w:ascii="Times New Roman" w:hAnsi="Times New Roman" w:eastAsia="宋体" w:cs="Times New Roman"/>
          <w:color w:val="auto"/>
          <w:kern w:val="2"/>
          <w:sz w:val="24"/>
          <w:szCs w:val="24"/>
          <w:lang w:val="en-US" w:eastAsia="zh-CN" w:bidi="ar"/>
        </w:rPr>
        <w:t>十</w:t>
      </w:r>
      <w:r>
        <w:rPr>
          <w:rFonts w:hint="eastAsia" w:ascii="Times New Roman" w:hAnsi="Times New Roman" w:cs="Times New Roman"/>
          <w:color w:val="auto"/>
          <w:kern w:val="2"/>
          <w:sz w:val="24"/>
          <w:szCs w:val="24"/>
          <w:lang w:val="en-US" w:eastAsia="zh-CN" w:bidi="ar"/>
        </w:rPr>
        <w:t>三</w:t>
      </w:r>
      <w:r>
        <w:rPr>
          <w:rFonts w:hint="eastAsia" w:ascii="Times New Roman" w:hAnsi="Times New Roman" w:eastAsia="宋体" w:cs="Times New Roman"/>
          <w:color w:val="auto"/>
          <w:kern w:val="2"/>
          <w:sz w:val="24"/>
          <w:szCs w:val="24"/>
          <w:lang w:val="en-US" w:eastAsia="zh-CN" w:bidi="ar"/>
        </w:rPr>
        <w:t xml:space="preserve">、协作（分包）单位施工现场材料、弃料堆放不规范，每次处罚 500 元； </w:t>
      </w:r>
    </w:p>
    <w:p>
      <w:pPr>
        <w:keepNext w:val="0"/>
        <w:keepLines w:val="0"/>
        <w:widowControl/>
        <w:suppressLineNumbers w:val="0"/>
        <w:ind w:firstLine="480" w:firstLineChars="200"/>
        <w:jc w:val="left"/>
        <w:rPr>
          <w:rFonts w:hint="eastAsia"/>
          <w:sz w:val="24"/>
          <w:lang w:bidi="ar"/>
        </w:rPr>
      </w:pPr>
      <w:r>
        <w:rPr>
          <w:rFonts w:hint="eastAsia" w:ascii="Times New Roman" w:hAnsi="Times New Roman" w:eastAsia="宋体" w:cs="Times New Roman"/>
          <w:color w:val="auto"/>
          <w:kern w:val="2"/>
          <w:sz w:val="24"/>
          <w:szCs w:val="24"/>
          <w:lang w:val="en-US" w:eastAsia="zh-CN" w:bidi="ar"/>
        </w:rPr>
        <w:t>十</w:t>
      </w:r>
      <w:r>
        <w:rPr>
          <w:rFonts w:hint="eastAsia" w:ascii="Times New Roman" w:hAnsi="Times New Roman" w:cs="Times New Roman"/>
          <w:color w:val="auto"/>
          <w:kern w:val="2"/>
          <w:sz w:val="24"/>
          <w:szCs w:val="24"/>
          <w:lang w:val="en-US" w:eastAsia="zh-CN" w:bidi="ar"/>
        </w:rPr>
        <w:t>四</w:t>
      </w:r>
      <w:r>
        <w:rPr>
          <w:rFonts w:hint="eastAsia" w:ascii="Times New Roman" w:hAnsi="Times New Roman" w:eastAsia="宋体" w:cs="Times New Roman"/>
          <w:color w:val="auto"/>
          <w:kern w:val="2"/>
          <w:sz w:val="24"/>
          <w:szCs w:val="24"/>
          <w:lang w:val="en-US" w:eastAsia="zh-CN" w:bidi="ar"/>
        </w:rPr>
        <w:t xml:space="preserve">、协作（分包）单位施工现场临时用电未按“一机、一箱、一闸、一漏”三级配电二级保护设置，每处处罚 1000元； </w:t>
      </w:r>
    </w:p>
    <w:p>
      <w:pPr>
        <w:keepNext w:val="0"/>
        <w:keepLines w:val="0"/>
        <w:widowControl/>
        <w:suppressLineNumbers w:val="0"/>
        <w:ind w:firstLine="480" w:firstLineChars="200"/>
        <w:jc w:val="left"/>
        <w:rPr>
          <w:rFonts w:hint="eastAsia"/>
          <w:sz w:val="24"/>
          <w:lang w:bidi="ar"/>
        </w:rPr>
      </w:pPr>
      <w:r>
        <w:rPr>
          <w:rFonts w:hint="eastAsia" w:ascii="Times New Roman" w:hAnsi="Times New Roman" w:eastAsia="宋体" w:cs="Times New Roman"/>
          <w:color w:val="auto"/>
          <w:kern w:val="2"/>
          <w:sz w:val="24"/>
          <w:szCs w:val="24"/>
          <w:lang w:val="en-US" w:eastAsia="zh-CN" w:bidi="ar"/>
        </w:rPr>
        <w:t>十</w:t>
      </w:r>
      <w:r>
        <w:rPr>
          <w:rFonts w:hint="eastAsia" w:ascii="Times New Roman" w:hAnsi="Times New Roman" w:cs="Times New Roman"/>
          <w:color w:val="auto"/>
          <w:kern w:val="2"/>
          <w:sz w:val="24"/>
          <w:szCs w:val="24"/>
          <w:lang w:val="en-US" w:eastAsia="zh-CN" w:bidi="ar"/>
        </w:rPr>
        <w:t>五</w:t>
      </w:r>
      <w:r>
        <w:rPr>
          <w:rFonts w:hint="eastAsia" w:ascii="Times New Roman" w:hAnsi="Times New Roman" w:eastAsia="宋体" w:cs="Times New Roman"/>
          <w:color w:val="auto"/>
          <w:kern w:val="2"/>
          <w:sz w:val="24"/>
          <w:szCs w:val="24"/>
          <w:lang w:val="en-US" w:eastAsia="zh-CN" w:bidi="ar"/>
        </w:rPr>
        <w:t xml:space="preserve">、协作（分包）单位施工人员工前安全教育不到位或无相关资料，每项处罚 500 元； </w:t>
      </w:r>
    </w:p>
    <w:p>
      <w:pPr>
        <w:keepNext w:val="0"/>
        <w:keepLines w:val="0"/>
        <w:widowControl/>
        <w:suppressLineNumbers w:val="0"/>
        <w:ind w:firstLine="480" w:firstLineChars="200"/>
        <w:jc w:val="left"/>
        <w:rPr>
          <w:rFonts w:hint="eastAsia"/>
          <w:sz w:val="24"/>
          <w:lang w:bidi="ar"/>
        </w:rPr>
      </w:pPr>
      <w:r>
        <w:rPr>
          <w:rFonts w:hint="eastAsia" w:ascii="Times New Roman" w:hAnsi="Times New Roman" w:eastAsia="宋体" w:cs="Times New Roman"/>
          <w:color w:val="auto"/>
          <w:kern w:val="2"/>
          <w:sz w:val="24"/>
          <w:szCs w:val="24"/>
          <w:lang w:val="en-US" w:eastAsia="zh-CN" w:bidi="ar"/>
        </w:rPr>
        <w:t>十</w:t>
      </w:r>
      <w:r>
        <w:rPr>
          <w:rFonts w:hint="eastAsia" w:ascii="Times New Roman" w:hAnsi="Times New Roman" w:cs="Times New Roman"/>
          <w:color w:val="auto"/>
          <w:kern w:val="2"/>
          <w:sz w:val="24"/>
          <w:szCs w:val="24"/>
          <w:lang w:val="en-US" w:eastAsia="zh-CN" w:bidi="ar"/>
        </w:rPr>
        <w:t>六</w:t>
      </w:r>
      <w:r>
        <w:rPr>
          <w:rFonts w:hint="eastAsia" w:ascii="Times New Roman" w:hAnsi="Times New Roman" w:eastAsia="宋体" w:cs="Times New Roman"/>
          <w:color w:val="auto"/>
          <w:kern w:val="2"/>
          <w:sz w:val="24"/>
          <w:szCs w:val="24"/>
          <w:lang w:val="en-US" w:eastAsia="zh-CN" w:bidi="ar"/>
        </w:rPr>
        <w:t xml:space="preserve">、协作（分包）单位每月安全资料不齐全，每项处罚 500 元； </w:t>
      </w:r>
    </w:p>
    <w:p>
      <w:pPr>
        <w:keepNext w:val="0"/>
        <w:keepLines w:val="0"/>
        <w:widowControl/>
        <w:suppressLineNumbers w:val="0"/>
        <w:ind w:firstLine="480" w:firstLineChars="200"/>
        <w:jc w:val="left"/>
        <w:rPr>
          <w:rFonts w:hint="eastAsia"/>
          <w:sz w:val="24"/>
          <w:lang w:bidi="ar"/>
        </w:rPr>
      </w:pPr>
      <w:r>
        <w:rPr>
          <w:rFonts w:hint="eastAsia" w:ascii="Times New Roman" w:hAnsi="Times New Roman" w:eastAsia="宋体" w:cs="Times New Roman"/>
          <w:color w:val="auto"/>
          <w:kern w:val="2"/>
          <w:sz w:val="24"/>
          <w:szCs w:val="24"/>
          <w:lang w:val="en-US" w:eastAsia="zh-CN" w:bidi="ar"/>
        </w:rPr>
        <w:t>十</w:t>
      </w:r>
      <w:r>
        <w:rPr>
          <w:rFonts w:hint="eastAsia" w:ascii="Times New Roman" w:hAnsi="Times New Roman" w:cs="Times New Roman"/>
          <w:color w:val="auto"/>
          <w:kern w:val="2"/>
          <w:sz w:val="24"/>
          <w:szCs w:val="24"/>
          <w:lang w:val="en-US" w:eastAsia="zh-CN" w:bidi="ar"/>
        </w:rPr>
        <w:t>七</w:t>
      </w:r>
      <w:r>
        <w:rPr>
          <w:rFonts w:hint="eastAsia" w:ascii="Times New Roman" w:hAnsi="Times New Roman" w:eastAsia="宋体" w:cs="Times New Roman"/>
          <w:color w:val="auto"/>
          <w:kern w:val="2"/>
          <w:sz w:val="24"/>
          <w:szCs w:val="24"/>
          <w:lang w:val="en-US" w:eastAsia="zh-CN" w:bidi="ar"/>
        </w:rPr>
        <w:t xml:space="preserve">、协作（分包）单位养护工区材料堆放不规范，每次处罚 500 元； </w:t>
      </w:r>
    </w:p>
    <w:p>
      <w:pPr>
        <w:keepNext w:val="0"/>
        <w:keepLines w:val="0"/>
        <w:widowControl/>
        <w:suppressLineNumbers w:val="0"/>
        <w:ind w:firstLine="480" w:firstLineChars="200"/>
        <w:jc w:val="left"/>
        <w:rPr>
          <w:rFonts w:hint="eastAsia"/>
          <w:sz w:val="24"/>
          <w:lang w:bidi="ar"/>
        </w:rPr>
      </w:pPr>
      <w:r>
        <w:rPr>
          <w:rFonts w:hint="eastAsia" w:ascii="Times New Roman" w:hAnsi="Times New Roman" w:eastAsia="宋体" w:cs="Times New Roman"/>
          <w:color w:val="auto"/>
          <w:kern w:val="2"/>
          <w:sz w:val="24"/>
          <w:szCs w:val="24"/>
          <w:lang w:val="en-US" w:eastAsia="zh-CN" w:bidi="ar"/>
        </w:rPr>
        <w:t>十</w:t>
      </w:r>
      <w:r>
        <w:rPr>
          <w:rFonts w:hint="eastAsia" w:ascii="Times New Roman" w:hAnsi="Times New Roman" w:cs="Times New Roman"/>
          <w:color w:val="auto"/>
          <w:kern w:val="2"/>
          <w:sz w:val="24"/>
          <w:szCs w:val="24"/>
          <w:lang w:val="en-US" w:eastAsia="zh-CN" w:bidi="ar"/>
        </w:rPr>
        <w:t>八</w:t>
      </w:r>
      <w:r>
        <w:rPr>
          <w:rFonts w:hint="eastAsia" w:ascii="Times New Roman" w:hAnsi="Times New Roman" w:eastAsia="宋体" w:cs="Times New Roman"/>
          <w:color w:val="auto"/>
          <w:kern w:val="2"/>
          <w:sz w:val="24"/>
          <w:szCs w:val="24"/>
          <w:lang w:val="en-US" w:eastAsia="zh-CN" w:bidi="ar"/>
        </w:rPr>
        <w:t xml:space="preserve">、协作（分包）单位办公区域消防器材配置不齐全或摆放不规范，每次处罚 500 元； </w:t>
      </w:r>
    </w:p>
    <w:p>
      <w:pPr>
        <w:keepNext w:val="0"/>
        <w:keepLines w:val="0"/>
        <w:widowControl/>
        <w:suppressLineNumbers w:val="0"/>
        <w:ind w:firstLine="480" w:firstLineChars="200"/>
        <w:jc w:val="left"/>
        <w:rPr>
          <w:rFonts w:hint="eastAsia"/>
          <w:sz w:val="24"/>
          <w:lang w:bidi="ar"/>
        </w:rPr>
      </w:pPr>
      <w:r>
        <w:rPr>
          <w:rFonts w:hint="eastAsia" w:ascii="Times New Roman" w:hAnsi="Times New Roman" w:cs="Times New Roman"/>
          <w:color w:val="auto"/>
          <w:kern w:val="2"/>
          <w:sz w:val="24"/>
          <w:szCs w:val="24"/>
          <w:lang w:val="en-US" w:eastAsia="zh-CN" w:bidi="ar"/>
        </w:rPr>
        <w:t>十九</w:t>
      </w:r>
      <w:r>
        <w:rPr>
          <w:rFonts w:hint="eastAsia" w:ascii="Times New Roman" w:hAnsi="Times New Roman" w:eastAsia="宋体" w:cs="Times New Roman"/>
          <w:color w:val="auto"/>
          <w:kern w:val="2"/>
          <w:sz w:val="24"/>
          <w:szCs w:val="24"/>
          <w:lang w:val="en-US" w:eastAsia="zh-CN" w:bidi="ar"/>
        </w:rPr>
        <w:t xml:space="preserve">、协作（分包）单位办公区域违规使用电器、乱搭电力线路，每次处罚 500 元； </w:t>
      </w:r>
    </w:p>
    <w:p>
      <w:pPr>
        <w:keepNext w:val="0"/>
        <w:keepLines w:val="0"/>
        <w:widowControl/>
        <w:suppressLineNumbers w:val="0"/>
        <w:ind w:firstLine="480" w:firstLineChars="200"/>
        <w:jc w:val="left"/>
        <w:rPr>
          <w:rFonts w:hint="eastAsia"/>
          <w:sz w:val="24"/>
          <w:lang w:bidi="ar"/>
        </w:rPr>
      </w:pPr>
      <w:r>
        <w:rPr>
          <w:rFonts w:hint="eastAsia" w:ascii="Times New Roman" w:hAnsi="Times New Roman" w:eastAsia="宋体" w:cs="Times New Roman"/>
          <w:color w:val="auto"/>
          <w:kern w:val="2"/>
          <w:sz w:val="24"/>
          <w:szCs w:val="24"/>
          <w:lang w:val="en-US" w:eastAsia="zh-CN" w:bidi="ar"/>
        </w:rPr>
        <w:t xml:space="preserve">二十、协作（分包）单位办公生活区域不按规定存放可燃气体，每次处罚 500 元； </w:t>
      </w:r>
    </w:p>
    <w:p>
      <w:pPr>
        <w:keepNext w:val="0"/>
        <w:keepLines w:val="0"/>
        <w:widowControl/>
        <w:suppressLineNumbers w:val="0"/>
        <w:ind w:firstLine="480" w:firstLineChars="200"/>
        <w:jc w:val="left"/>
        <w:rPr>
          <w:rFonts w:hint="eastAsia"/>
          <w:sz w:val="24"/>
          <w:lang w:bidi="ar"/>
        </w:rPr>
      </w:pPr>
      <w:r>
        <w:rPr>
          <w:rFonts w:hint="eastAsia" w:ascii="Times New Roman" w:hAnsi="Times New Roman" w:eastAsia="宋体" w:cs="Times New Roman"/>
          <w:color w:val="auto"/>
          <w:kern w:val="2"/>
          <w:sz w:val="24"/>
          <w:szCs w:val="24"/>
          <w:lang w:val="en-US" w:eastAsia="zh-CN" w:bidi="ar"/>
        </w:rPr>
        <w:t>二十</w:t>
      </w:r>
      <w:r>
        <w:rPr>
          <w:rFonts w:hint="eastAsia" w:ascii="Times New Roman" w:hAnsi="Times New Roman" w:cs="Times New Roman"/>
          <w:color w:val="auto"/>
          <w:kern w:val="2"/>
          <w:sz w:val="24"/>
          <w:szCs w:val="24"/>
          <w:lang w:val="en-US" w:eastAsia="zh-CN" w:bidi="ar"/>
        </w:rPr>
        <w:t>一</w:t>
      </w:r>
      <w:r>
        <w:rPr>
          <w:rFonts w:hint="eastAsia" w:ascii="Times New Roman" w:hAnsi="Times New Roman" w:eastAsia="宋体" w:cs="Times New Roman"/>
          <w:color w:val="auto"/>
          <w:kern w:val="2"/>
          <w:sz w:val="24"/>
          <w:szCs w:val="24"/>
          <w:lang w:val="en-US" w:eastAsia="zh-CN" w:bidi="ar"/>
        </w:rPr>
        <w:t xml:space="preserve">、协作（分包）单位未按规定时限落实安全隐患整改，每次处罚 1000 元；未及时回复整改情况，每次处罚 500元。 </w:t>
      </w:r>
    </w:p>
    <w:p>
      <w:pPr>
        <w:widowControl/>
        <w:spacing w:line="240" w:lineRule="auto"/>
        <w:ind w:firstLine="480" w:firstLineChars="200"/>
        <w:jc w:val="left"/>
        <w:rPr>
          <w:rFonts w:hint="eastAsia" w:ascii="Times New Roman" w:hAnsi="Times New Roman" w:eastAsia="宋体" w:cs="Times New Roman"/>
          <w:color w:val="auto"/>
          <w:kern w:val="2"/>
          <w:sz w:val="24"/>
          <w:szCs w:val="24"/>
          <w:lang w:val="en-US" w:eastAsia="zh-CN" w:bidi="ar"/>
        </w:rPr>
      </w:pPr>
      <w:r>
        <w:rPr>
          <w:rFonts w:hint="eastAsia" w:ascii="Times New Roman" w:hAnsi="Times New Roman" w:eastAsia="宋体" w:cs="Times New Roman"/>
          <w:color w:val="auto"/>
          <w:kern w:val="2"/>
          <w:sz w:val="24"/>
          <w:szCs w:val="24"/>
          <w:lang w:val="en-US" w:eastAsia="zh-CN" w:bidi="ar"/>
        </w:rPr>
        <w:t>二十</w:t>
      </w:r>
      <w:r>
        <w:rPr>
          <w:rFonts w:hint="eastAsia" w:ascii="Times New Roman" w:hAnsi="Times New Roman" w:cs="Times New Roman"/>
          <w:color w:val="auto"/>
          <w:kern w:val="2"/>
          <w:sz w:val="24"/>
          <w:szCs w:val="24"/>
          <w:lang w:val="en-US" w:eastAsia="zh-CN" w:bidi="ar"/>
        </w:rPr>
        <w:t>二</w:t>
      </w:r>
      <w:r>
        <w:rPr>
          <w:rFonts w:hint="eastAsia" w:ascii="Times New Roman" w:hAnsi="Times New Roman" w:eastAsia="宋体" w:cs="Times New Roman"/>
          <w:color w:val="auto"/>
          <w:kern w:val="2"/>
          <w:sz w:val="24"/>
          <w:szCs w:val="24"/>
          <w:lang w:val="en-US" w:eastAsia="zh-CN" w:bidi="ar"/>
        </w:rPr>
        <w:t xml:space="preserve">、上级部门检查中指出存在的安全问题或提出批评，按上级部门处罚金额翻倍进行处罚，每次处罚最低 2000 元。 </w:t>
      </w:r>
    </w:p>
    <w:p>
      <w:pPr>
        <w:widowControl/>
        <w:ind w:firstLine="480" w:firstLineChars="200"/>
        <w:jc w:val="left"/>
        <w:rPr>
          <w:rFonts w:hint="eastAsia"/>
          <w:sz w:val="24"/>
          <w:lang w:bidi="ar"/>
        </w:rPr>
      </w:pPr>
      <w:r>
        <w:rPr>
          <w:rFonts w:hint="eastAsia" w:ascii="Times New Roman" w:hAnsi="Times New Roman" w:eastAsia="宋体" w:cs="Times New Roman"/>
          <w:color w:val="auto"/>
          <w:kern w:val="2"/>
          <w:sz w:val="24"/>
          <w:szCs w:val="24"/>
          <w:lang w:val="en-US" w:eastAsia="zh-CN" w:bidi="ar"/>
        </w:rPr>
        <w:t>二十</w:t>
      </w:r>
      <w:r>
        <w:rPr>
          <w:rFonts w:hint="eastAsia" w:ascii="Times New Roman" w:hAnsi="Times New Roman" w:cs="Times New Roman"/>
          <w:color w:val="auto"/>
          <w:kern w:val="2"/>
          <w:sz w:val="24"/>
          <w:szCs w:val="24"/>
          <w:lang w:val="en-US" w:eastAsia="zh-CN" w:bidi="ar"/>
        </w:rPr>
        <w:t>三</w:t>
      </w:r>
      <w:r>
        <w:rPr>
          <w:rFonts w:hint="eastAsia" w:ascii="Times New Roman" w:hAnsi="Times New Roman" w:eastAsia="宋体" w:cs="Times New Roman"/>
          <w:color w:val="auto"/>
          <w:kern w:val="2"/>
          <w:sz w:val="24"/>
          <w:szCs w:val="24"/>
          <w:lang w:val="en-US" w:eastAsia="zh-CN" w:bidi="ar"/>
        </w:rPr>
        <w:t>、因协作（分包）单位未落实安全管理承担责任的事故，除承担相应赔付外通力公司将依法追偿。</w:t>
      </w:r>
    </w:p>
    <w:p>
      <w:pPr>
        <w:widowControl/>
        <w:ind w:firstLine="420" w:firstLineChars="200"/>
        <w:jc w:val="left"/>
      </w:pPr>
    </w:p>
    <w:p>
      <w:pPr>
        <w:widowControl/>
        <w:ind w:firstLine="420" w:firstLineChars="200"/>
        <w:jc w:val="left"/>
      </w:pPr>
    </w:p>
    <w:p>
      <w:pPr>
        <w:widowControl/>
        <w:ind w:firstLine="420" w:firstLineChars="200"/>
        <w:jc w:val="left"/>
      </w:pPr>
    </w:p>
    <w:p>
      <w:pPr>
        <w:widowControl/>
        <w:ind w:firstLine="420" w:firstLineChars="200"/>
        <w:jc w:val="left"/>
      </w:pPr>
    </w:p>
    <w:p>
      <w:pPr>
        <w:widowControl/>
        <w:ind w:firstLine="420" w:firstLineChars="200"/>
        <w:jc w:val="left"/>
      </w:pPr>
    </w:p>
    <w:p>
      <w:pPr>
        <w:widowControl/>
        <w:ind w:firstLine="420" w:firstLineChars="200"/>
        <w:jc w:val="left"/>
      </w:pPr>
    </w:p>
    <w:p>
      <w:pPr>
        <w:widowControl/>
        <w:ind w:firstLine="420" w:firstLineChars="200"/>
        <w:jc w:val="left"/>
      </w:pPr>
    </w:p>
    <w:p>
      <w:pPr>
        <w:widowControl/>
        <w:ind w:firstLine="420" w:firstLineChars="200"/>
        <w:jc w:val="left"/>
      </w:pPr>
    </w:p>
    <w:p>
      <w:pPr>
        <w:widowControl/>
        <w:ind w:firstLine="420" w:firstLineChars="200"/>
        <w:jc w:val="left"/>
      </w:pPr>
    </w:p>
    <w:p>
      <w:pPr>
        <w:widowControl/>
        <w:ind w:firstLine="0" w:firstLineChars="0"/>
        <w:jc w:val="left"/>
      </w:pPr>
    </w:p>
    <w:p>
      <w:pPr>
        <w:widowControl/>
        <w:jc w:val="left"/>
        <w:rPr>
          <w:rFonts w:ascii="宋体" w:hAnsi="宋体" w:cs="宋体"/>
          <w:color w:val="000000"/>
          <w:kern w:val="0"/>
          <w:sz w:val="32"/>
          <w:szCs w:val="32"/>
          <w:lang w:bidi="ar"/>
        </w:rPr>
      </w:pPr>
    </w:p>
    <w:p>
      <w:pPr>
        <w:widowControl/>
        <w:ind w:firstLine="420" w:firstLineChars="200"/>
        <w:jc w:val="left"/>
      </w:pPr>
      <w:r>
        <w:rPr>
          <w:rFonts w:hint="eastAsia"/>
        </w:rPr>
        <w:drawing>
          <wp:inline distT="0" distB="0" distL="114300" distR="114300">
            <wp:extent cx="6105525" cy="7734300"/>
            <wp:effectExtent l="0" t="0" r="9525" b="0"/>
            <wp:docPr id="6" name="图片 6" descr="15875228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1587522849(1)"/>
                    <pic:cNvPicPr>
                      <a:picLocks noChangeAspect="1"/>
                    </pic:cNvPicPr>
                  </pic:nvPicPr>
                  <pic:blipFill>
                    <a:blip r:embed="rId12"/>
                    <a:stretch>
                      <a:fillRect/>
                    </a:stretch>
                  </pic:blipFill>
                  <pic:spPr>
                    <a:xfrm>
                      <a:off x="0" y="0"/>
                      <a:ext cx="6105525" cy="7734300"/>
                    </a:xfrm>
                    <a:prstGeom prst="rect">
                      <a:avLst/>
                    </a:prstGeom>
                  </pic:spPr>
                </pic:pic>
              </a:graphicData>
            </a:graphic>
          </wp:inline>
        </w:drawing>
      </w:r>
    </w:p>
    <w:p>
      <w:pPr>
        <w:spacing w:line="276" w:lineRule="auto"/>
      </w:pPr>
    </w:p>
    <w:p>
      <w:pPr>
        <w:jc w:val="center"/>
        <w:rPr>
          <w:rFonts w:hint="eastAsia" w:ascii="宋体" w:hAnsi="宋体" w:cs="宋体"/>
          <w:b/>
          <w:sz w:val="36"/>
        </w:rPr>
      </w:pPr>
    </w:p>
    <w:p>
      <w:pPr>
        <w:jc w:val="center"/>
        <w:rPr>
          <w:rFonts w:hint="eastAsia" w:ascii="宋体" w:hAnsi="宋体" w:cs="宋体"/>
          <w:b/>
          <w:sz w:val="36"/>
        </w:rPr>
      </w:pPr>
    </w:p>
    <w:p>
      <w:pPr>
        <w:pStyle w:val="2"/>
        <w:rPr>
          <w:rFonts w:hint="eastAsia"/>
        </w:rPr>
      </w:pPr>
    </w:p>
    <w:p>
      <w:pPr>
        <w:jc w:val="left"/>
        <w:rPr>
          <w:rFonts w:hint="eastAsia" w:ascii="宋体" w:hAnsi="宋体" w:eastAsia="宋体" w:cs="宋体"/>
          <w:b/>
          <w:bCs/>
          <w:sz w:val="28"/>
          <w:szCs w:val="28"/>
          <w:lang w:eastAsia="zh-CN"/>
        </w:rPr>
      </w:pPr>
      <w:r>
        <w:rPr>
          <w:rFonts w:hint="eastAsia" w:ascii="宋体" w:hAnsi="宋体" w:eastAsia="宋体" w:cs="宋体"/>
          <w:b/>
          <w:bCs/>
          <w:sz w:val="28"/>
          <w:szCs w:val="28"/>
          <w:lang w:val="en-US" w:eastAsia="zh-CN"/>
        </w:rPr>
        <w:t>附件二：</w:t>
      </w:r>
      <w:r>
        <w:rPr>
          <w:rFonts w:hint="eastAsia" w:ascii="宋体" w:hAnsi="宋体" w:eastAsia="宋体" w:cs="宋体"/>
          <w:b/>
          <w:bCs/>
          <w:sz w:val="28"/>
          <w:szCs w:val="28"/>
          <w:lang w:eastAsia="zh-CN"/>
        </w:rPr>
        <w:t>工程量清单及上限价</w:t>
      </w:r>
    </w:p>
    <w:p>
      <w:pPr>
        <w:bidi w:val="0"/>
        <w:rPr>
          <w:rFonts w:hint="eastAsia"/>
          <w:lang w:eastAsia="zh-CN"/>
        </w:rPr>
      </w:pPr>
    </w:p>
    <w:p>
      <w:pPr>
        <w:jc w:val="left"/>
        <w:rPr>
          <w:rFonts w:hint="default"/>
          <w:lang w:val="en-US" w:eastAsia="zh-CN"/>
        </w:rPr>
      </w:pPr>
      <w:r>
        <w:rPr>
          <w:rFonts w:hint="eastAsia" w:ascii="宋体" w:hAnsi="宋体" w:cs="宋体"/>
          <w:kern w:val="0"/>
          <w:sz w:val="28"/>
          <w:szCs w:val="28"/>
          <w:lang w:val="en-US" w:eastAsia="zh-CN" w:bidi="ar"/>
        </w:rPr>
        <w:t>1</w:t>
      </w:r>
      <w:r>
        <w:rPr>
          <w:rFonts w:hint="eastAsia" w:ascii="宋体" w:hAnsi="宋体" w:cs="宋体"/>
          <w:kern w:val="0"/>
          <w:sz w:val="28"/>
          <w:szCs w:val="28"/>
          <w:lang w:bidi="ar"/>
        </w:rPr>
        <w:t>、日常养护工程量清单及限价</w:t>
      </w:r>
    </w:p>
    <w:tbl>
      <w:tblPr>
        <w:tblStyle w:val="20"/>
        <w:tblW w:w="8873" w:type="dxa"/>
        <w:jc w:val="center"/>
        <w:tblInd w:w="0" w:type="dxa"/>
        <w:tblLayout w:type="fixed"/>
        <w:tblCellMar>
          <w:top w:w="15" w:type="dxa"/>
          <w:left w:w="15" w:type="dxa"/>
          <w:bottom w:w="15" w:type="dxa"/>
          <w:right w:w="15" w:type="dxa"/>
        </w:tblCellMar>
      </w:tblPr>
      <w:tblGrid>
        <w:gridCol w:w="958"/>
        <w:gridCol w:w="2947"/>
        <w:gridCol w:w="607"/>
        <w:gridCol w:w="1138"/>
        <w:gridCol w:w="3223"/>
      </w:tblGrid>
      <w:tr>
        <w:tblPrEx>
          <w:tblLayout w:type="fixed"/>
          <w:tblCellMar>
            <w:top w:w="15" w:type="dxa"/>
            <w:left w:w="15" w:type="dxa"/>
            <w:bottom w:w="15" w:type="dxa"/>
            <w:right w:w="15" w:type="dxa"/>
          </w:tblCellMar>
        </w:tblPrEx>
        <w:trPr>
          <w:trHeight w:val="286" w:hRule="atLeast"/>
          <w:jc w:val="center"/>
        </w:trPr>
        <w:tc>
          <w:tcPr>
            <w:tcW w:w="958" w:type="dxa"/>
            <w:tcBorders>
              <w:top w:val="single" w:color="000000" w:sz="12" w:space="0"/>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hint="eastAsia" w:ascii="宋体" w:hAnsi="宋体" w:cs="宋体"/>
                <w:color w:val="000000"/>
                <w:kern w:val="0"/>
                <w:sz w:val="18"/>
                <w:szCs w:val="18"/>
                <w:lang w:bidi="ar"/>
              </w:rPr>
            </w:pPr>
            <w:bookmarkStart w:id="47" w:name="_Toc152045782"/>
            <w:bookmarkStart w:id="48" w:name="_Toc447827048"/>
            <w:bookmarkStart w:id="49" w:name="_Toc246997093"/>
            <w:bookmarkStart w:id="50" w:name="_Toc505954151"/>
            <w:bookmarkStart w:id="51" w:name="_Toc144974851"/>
            <w:bookmarkStart w:id="52" w:name="_Toc247085866"/>
            <w:bookmarkStart w:id="53" w:name="_Toc507601074"/>
            <w:bookmarkStart w:id="54" w:name="_Toc247096438"/>
            <w:bookmarkStart w:id="55" w:name="_Toc152042571"/>
            <w:bookmarkStart w:id="56" w:name="_Toc179632800"/>
            <w:bookmarkStart w:id="57" w:name="_Toc246996350"/>
            <w:r>
              <w:rPr>
                <w:rFonts w:hint="eastAsia" w:ascii="宋体" w:hAnsi="宋体" w:eastAsia="宋体" w:cs="宋体"/>
                <w:i w:val="0"/>
                <w:color w:val="000000"/>
                <w:kern w:val="0"/>
                <w:sz w:val="18"/>
                <w:szCs w:val="18"/>
                <w:u w:val="none"/>
                <w:lang w:val="en-US" w:eastAsia="zh-CN" w:bidi="ar"/>
              </w:rPr>
              <w:t>序号</w:t>
            </w:r>
          </w:p>
        </w:tc>
        <w:tc>
          <w:tcPr>
            <w:tcW w:w="2947" w:type="dxa"/>
            <w:tcBorders>
              <w:top w:val="single" w:color="000000" w:sz="12" w:space="0"/>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hint="eastAsia" w:ascii="宋体" w:hAnsi="宋体" w:cs="宋体"/>
                <w:color w:val="000000"/>
                <w:kern w:val="0"/>
                <w:sz w:val="18"/>
                <w:szCs w:val="18"/>
                <w:lang w:bidi="ar"/>
              </w:rPr>
            </w:pPr>
            <w:r>
              <w:rPr>
                <w:rFonts w:hint="eastAsia" w:ascii="宋体" w:hAnsi="宋体" w:eastAsia="宋体" w:cs="宋体"/>
                <w:i w:val="0"/>
                <w:color w:val="000000"/>
                <w:kern w:val="0"/>
                <w:sz w:val="18"/>
                <w:szCs w:val="18"/>
                <w:u w:val="none"/>
                <w:lang w:val="en-US" w:eastAsia="zh-CN" w:bidi="ar"/>
              </w:rPr>
              <w:t>细目名称</w:t>
            </w:r>
          </w:p>
        </w:tc>
        <w:tc>
          <w:tcPr>
            <w:tcW w:w="607" w:type="dxa"/>
            <w:tcBorders>
              <w:top w:val="single" w:color="000000" w:sz="12" w:space="0"/>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hint="eastAsia" w:ascii="宋体" w:hAnsi="宋体" w:cs="宋体"/>
                <w:color w:val="000000"/>
                <w:kern w:val="0"/>
                <w:sz w:val="18"/>
                <w:szCs w:val="18"/>
                <w:lang w:bidi="ar"/>
              </w:rPr>
            </w:pPr>
            <w:r>
              <w:rPr>
                <w:rFonts w:hint="eastAsia" w:ascii="宋体" w:hAnsi="宋体" w:eastAsia="宋体" w:cs="宋体"/>
                <w:i w:val="0"/>
                <w:color w:val="000000"/>
                <w:kern w:val="0"/>
                <w:sz w:val="18"/>
                <w:szCs w:val="18"/>
                <w:u w:val="none"/>
                <w:lang w:val="en-US" w:eastAsia="zh-CN" w:bidi="ar"/>
              </w:rPr>
              <w:t>单位</w:t>
            </w:r>
          </w:p>
        </w:tc>
        <w:tc>
          <w:tcPr>
            <w:tcW w:w="1138" w:type="dxa"/>
            <w:tcBorders>
              <w:top w:val="single" w:color="000000" w:sz="12" w:space="0"/>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上限价（元）</w:t>
            </w:r>
          </w:p>
        </w:tc>
        <w:tc>
          <w:tcPr>
            <w:tcW w:w="3223" w:type="dxa"/>
            <w:tcBorders>
              <w:top w:val="single" w:color="000000" w:sz="12" w:space="0"/>
              <w:left w:val="single" w:color="000000" w:sz="12" w:space="0"/>
              <w:bottom w:val="single" w:color="000000" w:sz="12" w:space="0"/>
              <w:right w:val="single" w:color="000000" w:sz="12" w:space="0"/>
            </w:tcBorders>
            <w:vAlign w:val="top"/>
          </w:tcPr>
          <w:p>
            <w:pPr>
              <w:keepNext w:val="0"/>
              <w:keepLines w:val="0"/>
              <w:widowControl/>
              <w:suppressLineNumbers w:val="0"/>
              <w:jc w:val="center"/>
              <w:textAlignment w:val="top"/>
              <w:rPr>
                <w:rFonts w:hint="eastAsia" w:ascii="宋体" w:hAnsi="宋体" w:cs="宋体"/>
                <w:color w:val="000000"/>
                <w:kern w:val="0"/>
                <w:sz w:val="16"/>
                <w:szCs w:val="16"/>
                <w:lang w:bidi="ar"/>
              </w:rPr>
            </w:pPr>
            <w:r>
              <w:rPr>
                <w:rFonts w:hint="eastAsia" w:ascii="宋体" w:hAnsi="宋体" w:eastAsia="宋体" w:cs="宋体"/>
                <w:i w:val="0"/>
                <w:color w:val="000000"/>
                <w:kern w:val="0"/>
                <w:sz w:val="16"/>
                <w:szCs w:val="16"/>
                <w:u w:val="none"/>
                <w:lang w:val="en-US" w:eastAsia="zh-CN" w:bidi="ar"/>
              </w:rPr>
              <w:t>工作内容及说明</w:t>
            </w:r>
          </w:p>
        </w:tc>
      </w:tr>
      <w:tr>
        <w:tblPrEx>
          <w:tblLayout w:type="fixed"/>
          <w:tblCellMar>
            <w:top w:w="15" w:type="dxa"/>
            <w:left w:w="15" w:type="dxa"/>
            <w:bottom w:w="15" w:type="dxa"/>
            <w:right w:w="15" w:type="dxa"/>
          </w:tblCellMar>
        </w:tblPrEx>
        <w:trPr>
          <w:trHeight w:val="286" w:hRule="atLeast"/>
          <w:jc w:val="center"/>
        </w:trPr>
        <w:tc>
          <w:tcPr>
            <w:tcW w:w="958" w:type="dxa"/>
            <w:tcBorders>
              <w:top w:val="single" w:color="000000" w:sz="12" w:space="0"/>
              <w:left w:val="single" w:color="000000" w:sz="12" w:space="0"/>
              <w:bottom w:val="single" w:color="000000" w:sz="12" w:space="0"/>
              <w:right w:val="single" w:color="000000" w:sz="12" w:space="0"/>
            </w:tcBorders>
            <w:vAlign w:val="center"/>
          </w:tcPr>
          <w:p>
            <w:pPr>
              <w:jc w:val="center"/>
              <w:rPr>
                <w:rFonts w:ascii="宋体" w:hAnsi="宋体" w:cs="宋体"/>
                <w:b/>
                <w:color w:val="000000"/>
                <w:sz w:val="18"/>
                <w:szCs w:val="18"/>
              </w:rPr>
            </w:pPr>
          </w:p>
        </w:tc>
        <w:tc>
          <w:tcPr>
            <w:tcW w:w="2947" w:type="dxa"/>
            <w:tcBorders>
              <w:top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b/>
                <w:color w:val="000000"/>
                <w:sz w:val="18"/>
                <w:szCs w:val="18"/>
              </w:rPr>
            </w:pPr>
            <w:r>
              <w:rPr>
                <w:rFonts w:hint="eastAsia" w:ascii="宋体" w:hAnsi="宋体" w:eastAsia="宋体" w:cs="宋体"/>
                <w:b/>
                <w:i w:val="0"/>
                <w:color w:val="000000"/>
                <w:kern w:val="0"/>
                <w:sz w:val="18"/>
                <w:szCs w:val="18"/>
                <w:u w:val="none"/>
                <w:lang w:val="en-US" w:eastAsia="zh-CN" w:bidi="ar"/>
              </w:rPr>
              <w:t>清单   第100章  总则</w:t>
            </w:r>
          </w:p>
        </w:tc>
        <w:tc>
          <w:tcPr>
            <w:tcW w:w="607" w:type="dxa"/>
            <w:tcBorders>
              <w:top w:val="single" w:color="000000" w:sz="12" w:space="0"/>
              <w:bottom w:val="single" w:color="000000" w:sz="12" w:space="0"/>
              <w:right w:val="single" w:color="000000" w:sz="12" w:space="0"/>
            </w:tcBorders>
            <w:vAlign w:val="center"/>
          </w:tcPr>
          <w:p>
            <w:pPr>
              <w:jc w:val="center"/>
              <w:rPr>
                <w:rFonts w:ascii="宋体" w:hAnsi="宋体" w:cs="宋体"/>
                <w:color w:val="000000"/>
                <w:sz w:val="18"/>
                <w:szCs w:val="18"/>
              </w:rPr>
            </w:pPr>
          </w:p>
        </w:tc>
        <w:tc>
          <w:tcPr>
            <w:tcW w:w="1138" w:type="dxa"/>
            <w:tcBorders>
              <w:top w:val="single" w:color="000000" w:sz="12" w:space="0"/>
              <w:bottom w:val="single" w:color="000000" w:sz="12" w:space="0"/>
              <w:right w:val="single" w:color="000000" w:sz="12" w:space="0"/>
            </w:tcBorders>
            <w:vAlign w:val="center"/>
          </w:tcPr>
          <w:p>
            <w:pPr>
              <w:jc w:val="center"/>
              <w:rPr>
                <w:rFonts w:ascii="宋体" w:hAnsi="宋体" w:cs="宋体"/>
                <w:color w:val="000000"/>
                <w:sz w:val="18"/>
                <w:szCs w:val="18"/>
              </w:rPr>
            </w:pPr>
          </w:p>
        </w:tc>
        <w:tc>
          <w:tcPr>
            <w:tcW w:w="3223" w:type="dxa"/>
            <w:tcBorders>
              <w:top w:val="single" w:color="000000" w:sz="12" w:space="0"/>
              <w:bottom w:val="single" w:color="000000" w:sz="12" w:space="0"/>
              <w:right w:val="single" w:color="000000" w:sz="12" w:space="0"/>
            </w:tcBorders>
            <w:vAlign w:val="top"/>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406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102-1</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安全生产费（暂定金额）</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项</w:t>
            </w:r>
          </w:p>
        </w:tc>
        <w:tc>
          <w:tcPr>
            <w:tcW w:w="1138" w:type="dxa"/>
            <w:tcBorders>
              <w:bottom w:val="single" w:color="000000" w:sz="12" w:space="0"/>
              <w:right w:val="single" w:color="000000" w:sz="12" w:space="0"/>
            </w:tcBorders>
            <w:vAlign w:val="center"/>
          </w:tcPr>
          <w:p>
            <w:pPr>
              <w:jc w:val="center"/>
              <w:rPr>
                <w:rFonts w:ascii="宋体" w:hAnsi="宋体" w:cs="宋体"/>
                <w:color w:val="000000"/>
                <w:sz w:val="18"/>
                <w:szCs w:val="18"/>
              </w:rPr>
            </w:pPr>
          </w:p>
        </w:tc>
        <w:tc>
          <w:tcPr>
            <w:tcW w:w="3223" w:type="dxa"/>
            <w:tcBorders>
              <w:bottom w:val="single" w:color="000000" w:sz="12" w:space="0"/>
              <w:right w:val="single" w:color="000000" w:sz="12" w:space="0"/>
            </w:tcBorders>
            <w:vAlign w:val="center"/>
          </w:tcPr>
          <w:p>
            <w:pPr>
              <w:keepNext w:val="0"/>
              <w:keepLines w:val="0"/>
              <w:widowControl/>
              <w:suppressLineNumbers w:val="0"/>
              <w:jc w:val="left"/>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安全生产费用是指施工企业按照规定标准提取在成本中列支，专门用于完善和改进企业或项目安全生产条件的资金等（详见《企业安全生产费用提取和使用管理办法》财企〔2012〕16号）。结算时按该合同段第100～900章当期实际结算合计金额（不含安全生产费用本身）的1.5%计取，同时由</w:t>
            </w:r>
            <w:r>
              <w:rPr>
                <w:rFonts w:hint="eastAsia" w:ascii="宋体" w:hAnsi="宋体" w:cs="宋体"/>
                <w:i w:val="0"/>
                <w:color w:val="000000"/>
                <w:kern w:val="0"/>
                <w:sz w:val="18"/>
                <w:szCs w:val="18"/>
                <w:u w:val="none"/>
                <w:lang w:val="en-US" w:eastAsia="zh-CN" w:bidi="ar"/>
              </w:rPr>
              <w:t>竞标人</w:t>
            </w:r>
            <w:r>
              <w:rPr>
                <w:rFonts w:hint="eastAsia" w:ascii="宋体" w:hAnsi="宋体" w:eastAsia="宋体" w:cs="宋体"/>
                <w:i w:val="0"/>
                <w:color w:val="000000"/>
                <w:kern w:val="0"/>
                <w:sz w:val="18"/>
                <w:szCs w:val="18"/>
                <w:u w:val="none"/>
                <w:lang w:val="en-US" w:eastAsia="zh-CN" w:bidi="ar"/>
              </w:rPr>
              <w:t>提供用于安全生产的证明发票（该发票必须符合法律法规的规定和</w:t>
            </w:r>
            <w:r>
              <w:rPr>
                <w:rFonts w:hint="eastAsia" w:ascii="宋体" w:hAnsi="宋体" w:cs="宋体"/>
                <w:i w:val="0"/>
                <w:color w:val="000000"/>
                <w:kern w:val="0"/>
                <w:sz w:val="18"/>
                <w:szCs w:val="18"/>
                <w:u w:val="none"/>
                <w:lang w:val="en-US" w:eastAsia="zh-CN" w:bidi="ar"/>
              </w:rPr>
              <w:t>比选人</w:t>
            </w:r>
            <w:r>
              <w:rPr>
                <w:rFonts w:hint="eastAsia" w:ascii="宋体" w:hAnsi="宋体" w:eastAsia="宋体" w:cs="宋体"/>
                <w:i w:val="0"/>
                <w:color w:val="000000"/>
                <w:kern w:val="0"/>
                <w:sz w:val="18"/>
                <w:szCs w:val="18"/>
                <w:u w:val="none"/>
                <w:lang w:val="en-US" w:eastAsia="zh-CN" w:bidi="ar"/>
              </w:rPr>
              <w:t>的要求）和安全生产费用使用清单，经</w:t>
            </w:r>
            <w:r>
              <w:rPr>
                <w:rFonts w:hint="eastAsia" w:ascii="宋体" w:hAnsi="宋体" w:cs="宋体"/>
                <w:i w:val="0"/>
                <w:color w:val="000000"/>
                <w:kern w:val="0"/>
                <w:sz w:val="18"/>
                <w:szCs w:val="18"/>
                <w:u w:val="none"/>
                <w:lang w:val="en-US" w:eastAsia="zh-CN" w:bidi="ar"/>
              </w:rPr>
              <w:t>比选人</w:t>
            </w:r>
            <w:r>
              <w:rPr>
                <w:rFonts w:hint="eastAsia" w:ascii="宋体" w:hAnsi="宋体" w:eastAsia="宋体" w:cs="宋体"/>
                <w:i w:val="0"/>
                <w:color w:val="000000"/>
                <w:kern w:val="0"/>
                <w:sz w:val="18"/>
                <w:szCs w:val="18"/>
                <w:u w:val="none"/>
                <w:lang w:val="en-US" w:eastAsia="zh-CN" w:bidi="ar"/>
              </w:rPr>
              <w:t>审核无误后，依据安全生产费用实际使用金额计入实际工程结算款中一并支付，并统一开具增值税专用发票,但安全生产费用的结算金额最高不超过工程造价的1.5%。</w:t>
            </w:r>
            <w:r>
              <w:rPr>
                <w:rFonts w:hint="eastAsia" w:ascii="宋体" w:hAnsi="宋体" w:cs="宋体"/>
                <w:i w:val="0"/>
                <w:color w:val="000000"/>
                <w:kern w:val="0"/>
                <w:sz w:val="18"/>
                <w:szCs w:val="18"/>
                <w:u w:val="none"/>
                <w:lang w:val="en-US" w:eastAsia="zh-CN" w:bidi="ar"/>
              </w:rPr>
              <w:t>竞标人</w:t>
            </w:r>
            <w:r>
              <w:rPr>
                <w:rFonts w:hint="eastAsia" w:ascii="宋体" w:hAnsi="宋体" w:eastAsia="宋体" w:cs="宋体"/>
                <w:i w:val="0"/>
                <w:color w:val="000000"/>
                <w:kern w:val="0"/>
                <w:sz w:val="18"/>
                <w:szCs w:val="18"/>
                <w:u w:val="none"/>
                <w:lang w:val="en-US" w:eastAsia="zh-CN" w:bidi="ar"/>
              </w:rPr>
              <w:t>不得更改。</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104-1</w:t>
            </w:r>
          </w:p>
        </w:tc>
        <w:tc>
          <w:tcPr>
            <w:tcW w:w="2947" w:type="dxa"/>
            <w:tcBorders>
              <w:top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断道施工交通组织</w:t>
            </w:r>
          </w:p>
        </w:tc>
        <w:tc>
          <w:tcPr>
            <w:tcW w:w="607" w:type="dxa"/>
            <w:tcBorders>
              <w:top w:val="single" w:color="000000" w:sz="12" w:space="0"/>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天</w:t>
            </w:r>
          </w:p>
        </w:tc>
        <w:tc>
          <w:tcPr>
            <w:tcW w:w="1138" w:type="dxa"/>
            <w:tcBorders>
              <w:top w:val="single" w:color="000000" w:sz="12" w:space="0"/>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1281.38</w:t>
            </w:r>
          </w:p>
        </w:tc>
        <w:tc>
          <w:tcPr>
            <w:tcW w:w="3223" w:type="dxa"/>
            <w:vMerge w:val="restart"/>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仅用于抢险项目</w:t>
            </w:r>
            <w:r>
              <w:rPr>
                <w:rStyle w:val="32"/>
                <w:lang w:val="en-US" w:eastAsia="zh-CN" w:bidi="ar"/>
              </w:rPr>
              <w:t>（104-1断道施工交通组织为该段路抢险，双向断道的交通组织形式。104-5单道双通交通组织为该段路抢险，单向断道、单道双通的交通组织形式）</w:t>
            </w:r>
            <w:r>
              <w:rPr>
                <w:rStyle w:val="33"/>
                <w:lang w:val="en-US" w:eastAsia="zh-CN" w:bidi="ar"/>
              </w:rPr>
              <w:t>。其他项目的交通组织费包含在第200章至900章各细目单价中。</w:t>
            </w:r>
          </w:p>
        </w:tc>
      </w:tr>
      <w:tr>
        <w:tblPrEx>
          <w:tblLayout w:type="fixed"/>
          <w:tblCellMar>
            <w:top w:w="15" w:type="dxa"/>
            <w:left w:w="15" w:type="dxa"/>
            <w:bottom w:w="15" w:type="dxa"/>
            <w:right w:w="15" w:type="dxa"/>
          </w:tblCellMar>
        </w:tblPrEx>
        <w:trPr>
          <w:trHeight w:val="465"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104-2</w:t>
            </w:r>
          </w:p>
        </w:tc>
        <w:tc>
          <w:tcPr>
            <w:tcW w:w="2947" w:type="dxa"/>
            <w:tcBorders>
              <w:top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占道施工交通组织（施工作业长度100m）</w:t>
            </w:r>
          </w:p>
        </w:tc>
        <w:tc>
          <w:tcPr>
            <w:tcW w:w="607" w:type="dxa"/>
            <w:tcBorders>
              <w:top w:val="single" w:color="000000" w:sz="12" w:space="0"/>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天</w:t>
            </w:r>
          </w:p>
        </w:tc>
        <w:tc>
          <w:tcPr>
            <w:tcW w:w="1138" w:type="dxa"/>
            <w:tcBorders>
              <w:top w:val="single" w:color="000000" w:sz="12" w:space="0"/>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257.04</w:t>
            </w:r>
          </w:p>
        </w:tc>
        <w:tc>
          <w:tcPr>
            <w:tcW w:w="3223" w:type="dxa"/>
            <w:vMerge w:val="continue"/>
            <w:tcBorders>
              <w:bottom w:val="single" w:color="000000" w:sz="12" w:space="0"/>
              <w:right w:val="single" w:color="000000" w:sz="12" w:space="0"/>
            </w:tcBorders>
            <w:vAlign w:val="center"/>
          </w:tcPr>
          <w:p>
            <w:pPr>
              <w:jc w:val="center"/>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465"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104-3</w:t>
            </w:r>
          </w:p>
        </w:tc>
        <w:tc>
          <w:tcPr>
            <w:tcW w:w="2947" w:type="dxa"/>
            <w:tcBorders>
              <w:top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占道施工交通组织（施工作业长度每增加100m）</w:t>
            </w:r>
          </w:p>
        </w:tc>
        <w:tc>
          <w:tcPr>
            <w:tcW w:w="607" w:type="dxa"/>
            <w:tcBorders>
              <w:top w:val="single" w:color="000000" w:sz="12" w:space="0"/>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天</w:t>
            </w:r>
          </w:p>
        </w:tc>
        <w:tc>
          <w:tcPr>
            <w:tcW w:w="1138" w:type="dxa"/>
            <w:tcBorders>
              <w:top w:val="single" w:color="000000" w:sz="12" w:space="0"/>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23.49</w:t>
            </w:r>
          </w:p>
        </w:tc>
        <w:tc>
          <w:tcPr>
            <w:tcW w:w="3223" w:type="dxa"/>
            <w:vMerge w:val="continue"/>
            <w:tcBorders>
              <w:bottom w:val="single" w:color="000000" w:sz="12" w:space="0"/>
              <w:right w:val="single" w:color="000000" w:sz="12" w:space="0"/>
            </w:tcBorders>
            <w:vAlign w:val="center"/>
          </w:tcPr>
          <w:p>
            <w:pPr>
              <w:jc w:val="center"/>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465"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104-4</w:t>
            </w:r>
          </w:p>
        </w:tc>
        <w:tc>
          <w:tcPr>
            <w:tcW w:w="2947" w:type="dxa"/>
            <w:tcBorders>
              <w:top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单道双通交通组织（施工作业长度100m）</w:t>
            </w:r>
          </w:p>
        </w:tc>
        <w:tc>
          <w:tcPr>
            <w:tcW w:w="607" w:type="dxa"/>
            <w:tcBorders>
              <w:top w:val="single" w:color="000000" w:sz="12" w:space="0"/>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天</w:t>
            </w:r>
          </w:p>
        </w:tc>
        <w:tc>
          <w:tcPr>
            <w:tcW w:w="1138" w:type="dxa"/>
            <w:tcBorders>
              <w:top w:val="single" w:color="000000" w:sz="12" w:space="0"/>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897.73</w:t>
            </w:r>
          </w:p>
        </w:tc>
        <w:tc>
          <w:tcPr>
            <w:tcW w:w="3223" w:type="dxa"/>
            <w:vMerge w:val="continue"/>
            <w:tcBorders>
              <w:bottom w:val="single" w:color="000000" w:sz="12" w:space="0"/>
              <w:right w:val="single" w:color="000000" w:sz="12" w:space="0"/>
            </w:tcBorders>
            <w:vAlign w:val="center"/>
          </w:tcPr>
          <w:p>
            <w:pPr>
              <w:jc w:val="center"/>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465"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104-5</w:t>
            </w:r>
          </w:p>
        </w:tc>
        <w:tc>
          <w:tcPr>
            <w:tcW w:w="2947" w:type="dxa"/>
            <w:tcBorders>
              <w:top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单道双通交通组织（施工作业长度每增加100m）</w:t>
            </w:r>
          </w:p>
        </w:tc>
        <w:tc>
          <w:tcPr>
            <w:tcW w:w="607" w:type="dxa"/>
            <w:tcBorders>
              <w:top w:val="single" w:color="000000" w:sz="12" w:space="0"/>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天</w:t>
            </w:r>
          </w:p>
        </w:tc>
        <w:tc>
          <w:tcPr>
            <w:tcW w:w="1138" w:type="dxa"/>
            <w:tcBorders>
              <w:top w:val="single" w:color="000000" w:sz="12" w:space="0"/>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23.49</w:t>
            </w:r>
          </w:p>
        </w:tc>
        <w:tc>
          <w:tcPr>
            <w:tcW w:w="3223" w:type="dxa"/>
            <w:vMerge w:val="continue"/>
            <w:tcBorders>
              <w:bottom w:val="single" w:color="000000" w:sz="12" w:space="0"/>
              <w:right w:val="single" w:color="000000" w:sz="12" w:space="0"/>
            </w:tcBorders>
            <w:vAlign w:val="center"/>
          </w:tcPr>
          <w:p>
            <w:pPr>
              <w:jc w:val="center"/>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286" w:hRule="atLeast"/>
          <w:jc w:val="center"/>
        </w:trPr>
        <w:tc>
          <w:tcPr>
            <w:tcW w:w="958" w:type="dxa"/>
            <w:tcBorders>
              <w:top w:val="single" w:color="000000" w:sz="12" w:space="0"/>
              <w:left w:val="single" w:color="000000" w:sz="12" w:space="0"/>
              <w:bottom w:val="single" w:color="000000" w:sz="12" w:space="0"/>
              <w:right w:val="single" w:color="000000" w:sz="12" w:space="0"/>
            </w:tcBorders>
            <w:vAlign w:val="center"/>
          </w:tcPr>
          <w:p>
            <w:pPr>
              <w:jc w:val="center"/>
              <w:rPr>
                <w:rFonts w:ascii="宋体" w:hAnsi="宋体" w:cs="宋体"/>
                <w:color w:val="000000"/>
                <w:sz w:val="18"/>
                <w:szCs w:val="18"/>
              </w:rPr>
            </w:pPr>
          </w:p>
        </w:tc>
        <w:tc>
          <w:tcPr>
            <w:tcW w:w="2947" w:type="dxa"/>
            <w:tcBorders>
              <w:top w:val="single" w:color="000000" w:sz="12" w:space="0"/>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b/>
                <w:color w:val="000000"/>
                <w:sz w:val="18"/>
                <w:szCs w:val="18"/>
              </w:rPr>
            </w:pPr>
            <w:r>
              <w:rPr>
                <w:rFonts w:hint="eastAsia" w:ascii="宋体" w:hAnsi="宋体" w:eastAsia="宋体" w:cs="宋体"/>
                <w:b/>
                <w:i w:val="0"/>
                <w:color w:val="000000"/>
                <w:kern w:val="0"/>
                <w:sz w:val="18"/>
                <w:szCs w:val="18"/>
                <w:u w:val="none"/>
                <w:lang w:val="en-US" w:eastAsia="zh-CN" w:bidi="ar"/>
              </w:rPr>
              <w:t>清单  第200章 保洁</w:t>
            </w:r>
          </w:p>
        </w:tc>
        <w:tc>
          <w:tcPr>
            <w:tcW w:w="607" w:type="dxa"/>
            <w:tcBorders>
              <w:top w:val="single" w:color="000000" w:sz="12" w:space="0"/>
              <w:left w:val="single" w:color="000000" w:sz="12" w:space="0"/>
              <w:bottom w:val="single" w:color="000000" w:sz="12" w:space="0"/>
              <w:right w:val="single" w:color="000000" w:sz="12" w:space="0"/>
            </w:tcBorders>
            <w:vAlign w:val="center"/>
          </w:tcPr>
          <w:p>
            <w:pPr>
              <w:jc w:val="center"/>
              <w:rPr>
                <w:rFonts w:ascii="宋体" w:hAnsi="宋体" w:cs="宋体"/>
                <w:color w:val="000000"/>
                <w:sz w:val="18"/>
                <w:szCs w:val="18"/>
              </w:rPr>
            </w:pPr>
          </w:p>
        </w:tc>
        <w:tc>
          <w:tcPr>
            <w:tcW w:w="1138" w:type="dxa"/>
            <w:tcBorders>
              <w:top w:val="single" w:color="000000" w:sz="12" w:space="0"/>
              <w:left w:val="single" w:color="000000" w:sz="12" w:space="0"/>
              <w:bottom w:val="single" w:color="000000" w:sz="12" w:space="0"/>
              <w:right w:val="single" w:color="000000" w:sz="12" w:space="0"/>
            </w:tcBorders>
            <w:vAlign w:val="center"/>
          </w:tcPr>
          <w:p>
            <w:pPr>
              <w:jc w:val="center"/>
              <w:rPr>
                <w:rFonts w:ascii="宋体" w:hAnsi="宋体" w:cs="宋体"/>
                <w:color w:val="000000"/>
                <w:sz w:val="18"/>
                <w:szCs w:val="18"/>
              </w:rPr>
            </w:pPr>
          </w:p>
        </w:tc>
        <w:tc>
          <w:tcPr>
            <w:tcW w:w="3223" w:type="dxa"/>
            <w:tcBorders>
              <w:top w:val="single" w:color="000000" w:sz="12" w:space="0"/>
              <w:left w:val="single" w:color="000000" w:sz="12" w:space="0"/>
              <w:bottom w:val="single" w:color="000000" w:sz="12" w:space="0"/>
              <w:right w:val="single" w:color="000000" w:sz="12" w:space="0"/>
            </w:tcBorders>
            <w:vAlign w:val="center"/>
          </w:tcPr>
          <w:p>
            <w:pPr>
              <w:jc w:val="center"/>
              <w:rPr>
                <w:rFonts w:ascii="宋体" w:hAnsi="宋体" w:cs="宋体"/>
                <w:color w:val="000000"/>
                <w:sz w:val="18"/>
                <w:szCs w:val="18"/>
              </w:rPr>
            </w:pPr>
          </w:p>
        </w:tc>
      </w:tr>
      <w:tr>
        <w:tblPrEx>
          <w:tblLayout w:type="fixed"/>
          <w:tblCellMar>
            <w:top w:w="15" w:type="dxa"/>
            <w:left w:w="15" w:type="dxa"/>
            <w:bottom w:w="15" w:type="dxa"/>
            <w:right w:w="15" w:type="dxa"/>
          </w:tblCellMar>
        </w:tblPrEx>
        <w:trPr>
          <w:trHeight w:val="1591" w:hRule="atLeast"/>
          <w:jc w:val="center"/>
        </w:trPr>
        <w:tc>
          <w:tcPr>
            <w:tcW w:w="958" w:type="dxa"/>
            <w:tcBorders>
              <w:top w:val="single" w:color="000000" w:sz="12" w:space="0"/>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201-1</w:t>
            </w:r>
          </w:p>
        </w:tc>
        <w:tc>
          <w:tcPr>
            <w:tcW w:w="2947" w:type="dxa"/>
            <w:tcBorders>
              <w:top w:val="single" w:color="000000" w:sz="12" w:space="0"/>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道路定点保洁人员（绕城以外）</w:t>
            </w:r>
          </w:p>
        </w:tc>
        <w:tc>
          <w:tcPr>
            <w:tcW w:w="607" w:type="dxa"/>
            <w:tcBorders>
              <w:top w:val="single" w:color="000000" w:sz="12" w:space="0"/>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人.月</w:t>
            </w:r>
          </w:p>
        </w:tc>
        <w:tc>
          <w:tcPr>
            <w:tcW w:w="1138" w:type="dxa"/>
            <w:tcBorders>
              <w:top w:val="single" w:color="000000" w:sz="12" w:space="0"/>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1978.39</w:t>
            </w:r>
          </w:p>
        </w:tc>
        <w:tc>
          <w:tcPr>
            <w:tcW w:w="3223" w:type="dxa"/>
            <w:tcBorders>
              <w:top w:val="single" w:color="000000" w:sz="12" w:space="0"/>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仅适用于甲方要求的定点保洁人员。工作内容包括相应点的主线道路、桥梁（含伸缩缝清理）、隧道、立交及匝道、小型标志牌（含轮廓标、防撞桶等）、道路两侧（边网内）白色垃圾清扫（捡）、桥梁泄水孔清掏以及规定的工作内容。</w:t>
            </w:r>
          </w:p>
        </w:tc>
      </w:tr>
      <w:tr>
        <w:tblPrEx>
          <w:tblLayout w:type="fixed"/>
          <w:tblCellMar>
            <w:top w:w="15" w:type="dxa"/>
            <w:left w:w="15" w:type="dxa"/>
            <w:bottom w:w="15" w:type="dxa"/>
            <w:right w:w="15" w:type="dxa"/>
          </w:tblCellMar>
        </w:tblPrEx>
        <w:trPr>
          <w:trHeight w:val="1591" w:hRule="atLeast"/>
          <w:jc w:val="center"/>
        </w:trPr>
        <w:tc>
          <w:tcPr>
            <w:tcW w:w="958" w:type="dxa"/>
            <w:tcBorders>
              <w:top w:val="single" w:color="000000" w:sz="12" w:space="0"/>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201-2</w:t>
            </w:r>
          </w:p>
        </w:tc>
        <w:tc>
          <w:tcPr>
            <w:tcW w:w="2947" w:type="dxa"/>
            <w:tcBorders>
              <w:top w:val="single" w:color="000000" w:sz="12" w:space="0"/>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道路定点保洁人员（绕城及以内非开放路段）</w:t>
            </w:r>
          </w:p>
        </w:tc>
        <w:tc>
          <w:tcPr>
            <w:tcW w:w="607" w:type="dxa"/>
            <w:tcBorders>
              <w:top w:val="single" w:color="000000" w:sz="12" w:space="0"/>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人.月</w:t>
            </w:r>
          </w:p>
        </w:tc>
        <w:tc>
          <w:tcPr>
            <w:tcW w:w="1138" w:type="dxa"/>
            <w:tcBorders>
              <w:top w:val="single" w:color="000000" w:sz="12" w:space="0"/>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2113.17</w:t>
            </w:r>
          </w:p>
        </w:tc>
        <w:tc>
          <w:tcPr>
            <w:tcW w:w="3223" w:type="dxa"/>
            <w:tcBorders>
              <w:top w:val="single" w:color="000000" w:sz="12" w:space="0"/>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仅适用于甲方要求的定点保洁人员。工作内容包括相应点的主线道路、桥梁（含伸缩缝清理）、隧道、立交及匝道、小型标志牌（含轮廓标、防撞桶等）、道路两侧（边网内）白色垃圾清扫（捡）、桥梁泄水孔清掏以及规定的工作内容。</w:t>
            </w:r>
          </w:p>
        </w:tc>
      </w:tr>
      <w:tr>
        <w:tblPrEx>
          <w:tblLayout w:type="fixed"/>
          <w:tblCellMar>
            <w:top w:w="15" w:type="dxa"/>
            <w:left w:w="15" w:type="dxa"/>
            <w:bottom w:w="15" w:type="dxa"/>
            <w:right w:w="15" w:type="dxa"/>
          </w:tblCellMar>
        </w:tblPrEx>
        <w:trPr>
          <w:trHeight w:val="1591" w:hRule="atLeast"/>
          <w:jc w:val="center"/>
        </w:trPr>
        <w:tc>
          <w:tcPr>
            <w:tcW w:w="958" w:type="dxa"/>
            <w:tcBorders>
              <w:top w:val="single" w:color="000000" w:sz="12" w:space="0"/>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hint="default" w:ascii="宋体" w:hAnsi="宋体" w:eastAsia="宋体" w:cs="宋体"/>
                <w:color w:val="0000FF"/>
                <w:kern w:val="0"/>
                <w:sz w:val="18"/>
                <w:szCs w:val="18"/>
                <w:lang w:val="en-US" w:eastAsia="zh-CN" w:bidi="ar"/>
              </w:rPr>
            </w:pPr>
            <w:r>
              <w:rPr>
                <w:rFonts w:hint="eastAsia" w:ascii="宋体" w:hAnsi="宋体" w:eastAsia="宋体" w:cs="宋体"/>
                <w:i w:val="0"/>
                <w:color w:val="0000FF"/>
                <w:kern w:val="0"/>
                <w:sz w:val="18"/>
                <w:szCs w:val="18"/>
                <w:u w:val="none"/>
                <w:lang w:val="en-US" w:eastAsia="zh-CN" w:bidi="ar"/>
              </w:rPr>
              <w:t>202-1</w:t>
            </w:r>
          </w:p>
        </w:tc>
        <w:tc>
          <w:tcPr>
            <w:tcW w:w="2947" w:type="dxa"/>
            <w:tcBorders>
              <w:top w:val="single" w:color="000000" w:sz="12" w:space="0"/>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hint="eastAsia" w:ascii="宋体" w:hAnsi="宋体" w:cs="宋体"/>
                <w:color w:val="0000FF"/>
                <w:kern w:val="0"/>
                <w:sz w:val="18"/>
                <w:szCs w:val="18"/>
                <w:lang w:bidi="ar"/>
              </w:rPr>
            </w:pPr>
            <w:r>
              <w:rPr>
                <w:rFonts w:hint="eastAsia" w:ascii="宋体" w:hAnsi="宋体" w:eastAsia="宋体" w:cs="宋体"/>
                <w:i w:val="0"/>
                <w:color w:val="0000FF"/>
                <w:kern w:val="0"/>
                <w:sz w:val="18"/>
                <w:szCs w:val="18"/>
                <w:u w:val="none"/>
                <w:lang w:val="en-US" w:eastAsia="zh-CN" w:bidi="ar"/>
              </w:rPr>
              <w:t>路肩移动保洁</w:t>
            </w:r>
          </w:p>
        </w:tc>
        <w:tc>
          <w:tcPr>
            <w:tcW w:w="607" w:type="dxa"/>
            <w:tcBorders>
              <w:top w:val="single" w:color="000000" w:sz="12" w:space="0"/>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hint="eastAsia" w:ascii="宋体" w:hAnsi="宋体" w:eastAsia="宋体" w:cs="宋体"/>
                <w:color w:val="0000FF"/>
                <w:kern w:val="0"/>
                <w:sz w:val="18"/>
                <w:szCs w:val="18"/>
                <w:lang w:val="en-US" w:eastAsia="zh-CN" w:bidi="ar"/>
              </w:rPr>
            </w:pPr>
            <w:r>
              <w:rPr>
                <w:rFonts w:hint="eastAsia" w:ascii="宋体" w:hAnsi="宋体" w:eastAsia="宋体" w:cs="宋体"/>
                <w:i w:val="0"/>
                <w:color w:val="0000FF"/>
                <w:kern w:val="0"/>
                <w:sz w:val="18"/>
                <w:szCs w:val="18"/>
                <w:u w:val="none"/>
                <w:lang w:val="en-US" w:eastAsia="zh-CN" w:bidi="ar"/>
              </w:rPr>
              <w:t>km·次</w:t>
            </w:r>
          </w:p>
        </w:tc>
        <w:tc>
          <w:tcPr>
            <w:tcW w:w="1138" w:type="dxa"/>
            <w:tcBorders>
              <w:top w:val="single" w:color="000000" w:sz="12" w:space="0"/>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hint="default" w:ascii="宋体" w:hAnsi="宋体" w:eastAsia="宋体" w:cs="宋体"/>
                <w:i w:val="0"/>
                <w:color w:val="0000FF"/>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22.06</w:t>
            </w:r>
          </w:p>
        </w:tc>
        <w:tc>
          <w:tcPr>
            <w:tcW w:w="3223" w:type="dxa"/>
            <w:tcBorders>
              <w:top w:val="single" w:color="000000" w:sz="12" w:space="0"/>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hint="eastAsia" w:ascii="宋体" w:hAnsi="宋体" w:cs="宋体"/>
                <w:color w:val="0000FF"/>
                <w:kern w:val="0"/>
                <w:sz w:val="18"/>
                <w:szCs w:val="18"/>
                <w:lang w:bidi="ar"/>
              </w:rPr>
            </w:pPr>
            <w:r>
              <w:rPr>
                <w:rFonts w:hint="eastAsia" w:ascii="宋体" w:hAnsi="宋体" w:eastAsia="宋体" w:cs="宋体"/>
                <w:i w:val="0"/>
                <w:color w:val="0000FF"/>
                <w:kern w:val="0"/>
                <w:sz w:val="18"/>
                <w:szCs w:val="18"/>
                <w:u w:val="none"/>
                <w:lang w:val="en-US" w:eastAsia="zh-CN" w:bidi="ar"/>
              </w:rPr>
              <w:t>人工配合客货两用车清捡两侧路肩、边坡、边沟杂物及垃圾、外运</w:t>
            </w:r>
          </w:p>
        </w:tc>
      </w:tr>
      <w:tr>
        <w:tblPrEx>
          <w:tblLayout w:type="fixed"/>
          <w:tblCellMar>
            <w:top w:w="15" w:type="dxa"/>
            <w:left w:w="15" w:type="dxa"/>
            <w:bottom w:w="15" w:type="dxa"/>
            <w:right w:w="15" w:type="dxa"/>
          </w:tblCellMar>
        </w:tblPrEx>
        <w:trPr>
          <w:trHeight w:val="1591" w:hRule="atLeast"/>
          <w:jc w:val="center"/>
        </w:trPr>
        <w:tc>
          <w:tcPr>
            <w:tcW w:w="958" w:type="dxa"/>
            <w:tcBorders>
              <w:top w:val="single" w:color="000000" w:sz="12" w:space="0"/>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hint="eastAsia" w:ascii="宋体" w:hAnsi="宋体" w:cs="宋体"/>
                <w:color w:val="0000FF"/>
                <w:kern w:val="0"/>
                <w:sz w:val="18"/>
                <w:szCs w:val="18"/>
                <w:lang w:val="en-US" w:eastAsia="zh-CN" w:bidi="ar"/>
              </w:rPr>
            </w:pPr>
            <w:r>
              <w:rPr>
                <w:rFonts w:hint="eastAsia" w:ascii="宋体" w:hAnsi="宋体" w:eastAsia="宋体" w:cs="宋体"/>
                <w:i w:val="0"/>
                <w:color w:val="0000FF"/>
                <w:kern w:val="0"/>
                <w:sz w:val="18"/>
                <w:szCs w:val="18"/>
                <w:u w:val="none"/>
                <w:lang w:val="en-US" w:eastAsia="zh-CN" w:bidi="ar"/>
              </w:rPr>
              <w:t>202-2</w:t>
            </w:r>
          </w:p>
        </w:tc>
        <w:tc>
          <w:tcPr>
            <w:tcW w:w="2947" w:type="dxa"/>
            <w:tcBorders>
              <w:top w:val="single" w:color="000000" w:sz="12" w:space="0"/>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hint="default" w:ascii="宋体" w:hAnsi="宋体" w:eastAsia="宋体" w:cs="宋体"/>
                <w:color w:val="0000FF"/>
                <w:kern w:val="0"/>
                <w:sz w:val="18"/>
                <w:szCs w:val="18"/>
                <w:lang w:val="en-US" w:eastAsia="zh-CN" w:bidi="ar"/>
              </w:rPr>
            </w:pPr>
            <w:r>
              <w:rPr>
                <w:rFonts w:hint="eastAsia" w:ascii="宋体" w:hAnsi="宋体" w:eastAsia="宋体" w:cs="宋体"/>
                <w:i w:val="0"/>
                <w:color w:val="0000FF"/>
                <w:kern w:val="0"/>
                <w:sz w:val="18"/>
                <w:szCs w:val="18"/>
                <w:u w:val="none"/>
                <w:lang w:val="en-US" w:eastAsia="zh-CN" w:bidi="ar"/>
              </w:rPr>
              <w:t>中分带短期集中保洁</w:t>
            </w:r>
          </w:p>
        </w:tc>
        <w:tc>
          <w:tcPr>
            <w:tcW w:w="607" w:type="dxa"/>
            <w:tcBorders>
              <w:top w:val="single" w:color="000000" w:sz="12" w:space="0"/>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hint="eastAsia" w:ascii="宋体" w:hAnsi="宋体" w:cs="宋体"/>
                <w:color w:val="0000FF"/>
                <w:kern w:val="0"/>
                <w:sz w:val="18"/>
                <w:szCs w:val="18"/>
                <w:lang w:bidi="ar"/>
              </w:rPr>
            </w:pPr>
            <w:r>
              <w:rPr>
                <w:rFonts w:hint="eastAsia" w:ascii="宋体" w:hAnsi="宋体" w:eastAsia="宋体" w:cs="宋体"/>
                <w:i w:val="0"/>
                <w:color w:val="0000FF"/>
                <w:kern w:val="0"/>
                <w:sz w:val="18"/>
                <w:szCs w:val="18"/>
                <w:u w:val="none"/>
                <w:lang w:val="en-US" w:eastAsia="zh-CN" w:bidi="ar"/>
              </w:rPr>
              <w:t>km·次</w:t>
            </w:r>
          </w:p>
        </w:tc>
        <w:tc>
          <w:tcPr>
            <w:tcW w:w="1138" w:type="dxa"/>
            <w:tcBorders>
              <w:top w:val="single" w:color="000000" w:sz="12" w:space="0"/>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hint="default" w:ascii="宋体" w:hAnsi="宋体" w:cs="宋体"/>
                <w:i w:val="0"/>
                <w:color w:val="0000FF"/>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85.63</w:t>
            </w:r>
          </w:p>
        </w:tc>
        <w:tc>
          <w:tcPr>
            <w:tcW w:w="3223" w:type="dxa"/>
            <w:tcBorders>
              <w:top w:val="single" w:color="000000" w:sz="12" w:space="0"/>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hint="eastAsia" w:ascii="宋体" w:hAnsi="宋体" w:cs="宋体"/>
                <w:color w:val="0000FF"/>
                <w:kern w:val="0"/>
                <w:sz w:val="18"/>
                <w:szCs w:val="18"/>
                <w:lang w:val="en-US" w:eastAsia="zh-CN" w:bidi="ar"/>
              </w:rPr>
            </w:pPr>
            <w:r>
              <w:rPr>
                <w:rFonts w:hint="eastAsia" w:ascii="宋体" w:hAnsi="宋体" w:eastAsia="宋体" w:cs="宋体"/>
                <w:i w:val="0"/>
                <w:color w:val="0000FF"/>
                <w:kern w:val="0"/>
                <w:sz w:val="18"/>
                <w:szCs w:val="18"/>
                <w:u w:val="none"/>
                <w:lang w:val="en-US" w:eastAsia="zh-CN" w:bidi="ar"/>
              </w:rPr>
              <w:t>人工配合客货两用车清捡中分带杂物及垃圾、外运，占道作业</w:t>
            </w:r>
          </w:p>
        </w:tc>
      </w:tr>
      <w:tr>
        <w:tblPrEx>
          <w:tblLayout w:type="fixed"/>
          <w:tblCellMar>
            <w:top w:w="15" w:type="dxa"/>
            <w:left w:w="15" w:type="dxa"/>
            <w:bottom w:w="15" w:type="dxa"/>
            <w:right w:w="15" w:type="dxa"/>
          </w:tblCellMar>
        </w:tblPrEx>
        <w:trPr>
          <w:trHeight w:val="286" w:hRule="atLeast"/>
          <w:jc w:val="center"/>
        </w:trPr>
        <w:tc>
          <w:tcPr>
            <w:tcW w:w="958" w:type="dxa"/>
            <w:tcBorders>
              <w:top w:val="single" w:color="000000" w:sz="12" w:space="0"/>
              <w:left w:val="single" w:color="000000" w:sz="12" w:space="0"/>
              <w:bottom w:val="single" w:color="000000" w:sz="12" w:space="0"/>
              <w:right w:val="single" w:color="000000" w:sz="12" w:space="0"/>
            </w:tcBorders>
            <w:vAlign w:val="center"/>
          </w:tcPr>
          <w:p>
            <w:pPr>
              <w:jc w:val="center"/>
              <w:rPr>
                <w:rFonts w:ascii="宋体" w:hAnsi="宋体" w:cs="宋体"/>
                <w:b/>
                <w:color w:val="000000"/>
                <w:sz w:val="18"/>
                <w:szCs w:val="18"/>
              </w:rPr>
            </w:pPr>
          </w:p>
        </w:tc>
        <w:tc>
          <w:tcPr>
            <w:tcW w:w="2947" w:type="dxa"/>
            <w:tcBorders>
              <w:top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b/>
                <w:color w:val="000000"/>
                <w:sz w:val="18"/>
                <w:szCs w:val="18"/>
              </w:rPr>
            </w:pPr>
            <w:r>
              <w:rPr>
                <w:rFonts w:hint="eastAsia" w:ascii="宋体" w:hAnsi="宋体" w:eastAsia="宋体" w:cs="宋体"/>
                <w:b/>
                <w:i w:val="0"/>
                <w:color w:val="000000"/>
                <w:kern w:val="0"/>
                <w:sz w:val="18"/>
                <w:szCs w:val="18"/>
                <w:u w:val="none"/>
                <w:lang w:val="en-US" w:eastAsia="zh-CN" w:bidi="ar"/>
              </w:rPr>
              <w:t>清单  第300章 路基</w:t>
            </w:r>
          </w:p>
        </w:tc>
        <w:tc>
          <w:tcPr>
            <w:tcW w:w="607" w:type="dxa"/>
            <w:tcBorders>
              <w:top w:val="single" w:color="000000" w:sz="12" w:space="0"/>
              <w:bottom w:val="single" w:color="000000" w:sz="12" w:space="0"/>
              <w:right w:val="single" w:color="000000" w:sz="12" w:space="0"/>
            </w:tcBorders>
            <w:vAlign w:val="center"/>
          </w:tcPr>
          <w:p>
            <w:pPr>
              <w:jc w:val="center"/>
              <w:rPr>
                <w:rFonts w:ascii="宋体" w:hAnsi="宋体" w:cs="宋体"/>
                <w:color w:val="000000"/>
                <w:sz w:val="18"/>
                <w:szCs w:val="18"/>
              </w:rPr>
            </w:pPr>
          </w:p>
        </w:tc>
        <w:tc>
          <w:tcPr>
            <w:tcW w:w="1138" w:type="dxa"/>
            <w:tcBorders>
              <w:top w:val="single" w:color="000000" w:sz="12" w:space="0"/>
              <w:bottom w:val="single" w:color="000000" w:sz="12" w:space="0"/>
              <w:right w:val="single" w:color="000000" w:sz="12" w:space="0"/>
            </w:tcBorders>
            <w:vAlign w:val="center"/>
          </w:tcPr>
          <w:p>
            <w:pPr>
              <w:jc w:val="center"/>
              <w:rPr>
                <w:rFonts w:ascii="宋体" w:hAnsi="宋体" w:cs="宋体"/>
                <w:color w:val="000000"/>
                <w:sz w:val="18"/>
                <w:szCs w:val="18"/>
              </w:rPr>
            </w:pPr>
          </w:p>
        </w:tc>
        <w:tc>
          <w:tcPr>
            <w:tcW w:w="3223" w:type="dxa"/>
            <w:tcBorders>
              <w:top w:val="single" w:color="000000" w:sz="12" w:space="0"/>
              <w:bottom w:val="single" w:color="000000" w:sz="12" w:space="0"/>
              <w:right w:val="single" w:color="000000" w:sz="12" w:space="0"/>
            </w:tcBorders>
            <w:vAlign w:val="top"/>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435"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301-1</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路肩除草</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km</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239.06</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单侧，护栏以外、边沟以内杂草清除及弃渣</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301-2</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人工清理白色垃圾</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km</w:t>
            </w:r>
          </w:p>
        </w:tc>
        <w:tc>
          <w:tcPr>
            <w:tcW w:w="1138" w:type="dxa"/>
            <w:tcBorders>
              <w:bottom w:val="single" w:color="000000" w:sz="12" w:space="0"/>
              <w:right w:val="single" w:color="000000" w:sz="12" w:space="0"/>
            </w:tcBorders>
            <w:vAlign w:val="center"/>
          </w:tcPr>
          <w:p>
            <w:pPr>
              <w:jc w:val="center"/>
              <w:rPr>
                <w:rFonts w:hint="default" w:ascii="宋体" w:hAnsi="宋体" w:eastAsia="宋体" w:cs="宋体"/>
                <w:color w:val="000000"/>
                <w:sz w:val="18"/>
                <w:szCs w:val="18"/>
                <w:lang w:val="en-US" w:eastAsia="zh-CN"/>
              </w:rPr>
            </w:pPr>
            <w:r>
              <w:rPr>
                <w:rFonts w:hint="eastAsia" w:ascii="宋体" w:hAnsi="宋体" w:cs="宋体"/>
                <w:color w:val="000000"/>
                <w:sz w:val="18"/>
                <w:szCs w:val="18"/>
                <w:lang w:val="en-US" w:eastAsia="zh-CN"/>
              </w:rPr>
              <w:t>619.63</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人工清理重点路段应急车道、边沟、边坡白色垃圾</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302-1</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边沟清理（有盖板）</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2.03</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1、揭盖盖板。2、边沟清理及弃渣</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302-2</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边沟清理（无盖板）</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1.75</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清理边沟、截、排水沟及弃渣</w:t>
            </w:r>
          </w:p>
        </w:tc>
      </w:tr>
      <w:tr>
        <w:tblPrEx>
          <w:tblLayout w:type="fixed"/>
          <w:tblCellMar>
            <w:top w:w="15" w:type="dxa"/>
            <w:left w:w="15" w:type="dxa"/>
            <w:bottom w:w="15" w:type="dxa"/>
            <w:right w:w="15" w:type="dxa"/>
          </w:tblCellMar>
        </w:tblPrEx>
        <w:trPr>
          <w:trHeight w:val="435"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303-1</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排水沟、截水沟清理</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1.75</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清理边沟、截、排水沟及弃渣</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304-1</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人工清淤（2米内清运）</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3</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37.3</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人工进行边沟、涵洞、路基垮方淤泥清除，2m内</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304-2</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人工清淤（人工转运200米）</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3</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hint="default" w:ascii="宋体" w:hAnsi="宋体" w:cs="宋体"/>
                <w:color w:val="000000"/>
                <w:sz w:val="18"/>
                <w:szCs w:val="18"/>
                <w:lang w:val="en-US"/>
              </w:rPr>
            </w:pPr>
            <w:r>
              <w:rPr>
                <w:rFonts w:hint="eastAsia" w:ascii="宋体" w:hAnsi="宋体" w:cs="宋体"/>
                <w:i w:val="0"/>
                <w:color w:val="000000"/>
                <w:kern w:val="0"/>
                <w:sz w:val="18"/>
                <w:szCs w:val="18"/>
                <w:u w:val="none"/>
                <w:lang w:val="en-US" w:eastAsia="zh-CN" w:bidi="ar"/>
              </w:rPr>
              <w:t>84.51</w:t>
            </w:r>
          </w:p>
        </w:tc>
        <w:tc>
          <w:tcPr>
            <w:tcW w:w="3223" w:type="dxa"/>
            <w:tcBorders>
              <w:bottom w:val="single" w:color="000000" w:sz="12" w:space="0"/>
              <w:right w:val="single" w:color="000000" w:sz="12" w:space="0"/>
            </w:tcBorders>
            <w:vAlign w:val="center"/>
          </w:tcPr>
          <w:p>
            <w:pPr>
              <w:keepNext w:val="0"/>
              <w:keepLines w:val="0"/>
              <w:widowControl/>
              <w:suppressLineNumbers w:val="0"/>
              <w:jc w:val="left"/>
              <w:textAlignment w:val="center"/>
              <w:rPr>
                <w:rFonts w:ascii="宋体" w:hAnsi="宋体" w:cs="宋体"/>
                <w:color w:val="000000"/>
                <w:sz w:val="16"/>
                <w:szCs w:val="16"/>
              </w:rPr>
            </w:pPr>
            <w:r>
              <w:rPr>
                <w:rFonts w:hint="eastAsia" w:ascii="宋体" w:hAnsi="宋体" w:eastAsia="宋体" w:cs="宋体"/>
                <w:i w:val="0"/>
                <w:color w:val="000000"/>
                <w:kern w:val="0"/>
                <w:sz w:val="18"/>
                <w:szCs w:val="18"/>
                <w:u w:val="none"/>
                <w:lang w:val="en-US" w:eastAsia="zh-CN" w:bidi="ar"/>
              </w:rPr>
              <w:t>人工进行边沟、涵洞、路基垮方淤泥清除，运送200米内</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304-3</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人工清淤（人工转运60米）</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3</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hint="default" w:ascii="宋体" w:hAnsi="宋体" w:cs="宋体"/>
                <w:color w:val="000000"/>
                <w:sz w:val="18"/>
                <w:szCs w:val="18"/>
                <w:lang w:val="en-US"/>
              </w:rPr>
            </w:pPr>
            <w:r>
              <w:rPr>
                <w:rFonts w:hint="eastAsia" w:ascii="宋体" w:hAnsi="宋体" w:cs="宋体"/>
                <w:i w:val="0"/>
                <w:color w:val="000000"/>
                <w:kern w:val="0"/>
                <w:sz w:val="18"/>
                <w:szCs w:val="18"/>
                <w:u w:val="none"/>
                <w:lang w:val="en-US" w:eastAsia="zh-CN" w:bidi="ar"/>
              </w:rPr>
              <w:t>58.67</w:t>
            </w:r>
          </w:p>
        </w:tc>
        <w:tc>
          <w:tcPr>
            <w:tcW w:w="3223" w:type="dxa"/>
            <w:tcBorders>
              <w:bottom w:val="single" w:color="000000" w:sz="12" w:space="0"/>
              <w:right w:val="single" w:color="000000" w:sz="12" w:space="0"/>
            </w:tcBorders>
            <w:vAlign w:val="center"/>
          </w:tcPr>
          <w:p>
            <w:pPr>
              <w:keepNext w:val="0"/>
              <w:keepLines w:val="0"/>
              <w:widowControl/>
              <w:suppressLineNumbers w:val="0"/>
              <w:jc w:val="left"/>
              <w:textAlignment w:val="center"/>
              <w:rPr>
                <w:rFonts w:ascii="宋体" w:hAnsi="宋体" w:cs="宋体"/>
                <w:color w:val="000000"/>
                <w:sz w:val="16"/>
                <w:szCs w:val="16"/>
              </w:rPr>
            </w:pPr>
            <w:r>
              <w:rPr>
                <w:rFonts w:hint="eastAsia" w:ascii="宋体" w:hAnsi="宋体" w:eastAsia="宋体" w:cs="宋体"/>
                <w:i w:val="0"/>
                <w:color w:val="000000"/>
                <w:kern w:val="0"/>
                <w:sz w:val="18"/>
                <w:szCs w:val="18"/>
                <w:u w:val="none"/>
                <w:lang w:val="en-US" w:eastAsia="zh-CN" w:bidi="ar"/>
              </w:rPr>
              <w:t>人工进行边沟、涵洞、路基垮方淤泥清除，运送60米内</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304-4</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人工挖淤泥（运100m内）</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m3</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hint="default" w:ascii="宋体" w:hAnsi="宋体" w:cs="宋体"/>
                <w:color w:val="000000"/>
                <w:sz w:val="18"/>
                <w:szCs w:val="18"/>
                <w:lang w:val="en-US"/>
              </w:rPr>
            </w:pPr>
            <w:r>
              <w:rPr>
                <w:rFonts w:hint="eastAsia" w:ascii="宋体" w:hAnsi="宋体" w:cs="宋体"/>
                <w:i w:val="0"/>
                <w:color w:val="000000"/>
                <w:kern w:val="0"/>
                <w:sz w:val="18"/>
                <w:szCs w:val="18"/>
                <w:u w:val="none"/>
                <w:lang w:val="en-US" w:eastAsia="zh-CN" w:bidi="ar"/>
              </w:rPr>
              <w:t>120.51</w:t>
            </w:r>
          </w:p>
        </w:tc>
        <w:tc>
          <w:tcPr>
            <w:tcW w:w="3223" w:type="dxa"/>
            <w:tcBorders>
              <w:bottom w:val="single" w:color="000000" w:sz="12" w:space="0"/>
              <w:right w:val="single" w:color="000000" w:sz="12" w:space="0"/>
            </w:tcBorders>
            <w:vAlign w:val="center"/>
          </w:tcPr>
          <w:p>
            <w:pPr>
              <w:keepNext w:val="0"/>
              <w:keepLines w:val="0"/>
              <w:widowControl/>
              <w:suppressLineNumbers w:val="0"/>
              <w:jc w:val="both"/>
              <w:textAlignment w:val="center"/>
              <w:rPr>
                <w:rFonts w:ascii="宋体" w:hAnsi="宋体" w:cs="宋体"/>
                <w:color w:val="000000"/>
                <w:sz w:val="16"/>
                <w:szCs w:val="16"/>
              </w:rPr>
            </w:pPr>
            <w:r>
              <w:rPr>
                <w:rFonts w:hint="eastAsia" w:ascii="宋体" w:hAnsi="宋体" w:eastAsia="宋体" w:cs="宋体"/>
                <w:i w:val="0"/>
                <w:color w:val="000000"/>
                <w:kern w:val="0"/>
                <w:sz w:val="18"/>
                <w:szCs w:val="18"/>
                <w:u w:val="none"/>
                <w:lang w:val="en-US" w:eastAsia="zh-CN" w:bidi="ar"/>
              </w:rPr>
              <w:t>垂直下挖基坑、井内淤泥，运送淤泥100米内</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305-1</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人工挖沟槽（2m内深）</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3</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45.75</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人工挖土方形成沟槽，深度2m内</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306-1</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人工分解小孤石</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3</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73.83</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hint="eastAsia" w:ascii="宋体" w:hAnsi="宋体" w:eastAsia="宋体" w:cs="宋体"/>
                <w:color w:val="FF0000"/>
                <w:sz w:val="16"/>
                <w:szCs w:val="16"/>
                <w:lang w:val="en-US" w:eastAsia="zh-CN"/>
              </w:rPr>
            </w:pPr>
            <w:r>
              <w:rPr>
                <w:rFonts w:hint="eastAsia" w:ascii="宋体" w:hAnsi="宋体" w:eastAsia="宋体" w:cs="宋体"/>
                <w:i w:val="0"/>
                <w:color w:val="000000"/>
                <w:kern w:val="0"/>
                <w:sz w:val="16"/>
                <w:szCs w:val="16"/>
                <w:u w:val="none"/>
                <w:lang w:val="en-US" w:eastAsia="zh-CN" w:bidi="ar"/>
              </w:rPr>
              <w:t>人工凿打小孤石，分解成小块</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307-1</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人工排除裸露危石</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3</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123.31</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hint="eastAsia" w:ascii="宋体" w:hAnsi="宋体" w:eastAsia="宋体" w:cs="宋体"/>
                <w:color w:val="FF0000"/>
                <w:sz w:val="16"/>
                <w:szCs w:val="16"/>
                <w:lang w:val="en-US" w:eastAsia="zh-CN"/>
              </w:rPr>
            </w:pPr>
            <w:r>
              <w:rPr>
                <w:rFonts w:hint="eastAsia" w:ascii="宋体" w:hAnsi="宋体" w:eastAsia="宋体" w:cs="宋体"/>
                <w:i w:val="0"/>
                <w:color w:val="000000"/>
                <w:kern w:val="0"/>
                <w:sz w:val="16"/>
                <w:szCs w:val="16"/>
                <w:u w:val="none"/>
                <w:lang w:val="en-US" w:eastAsia="zh-CN" w:bidi="ar"/>
              </w:rPr>
              <w:t>人工对裸露并已活动的危石进行清理</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308-1</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人工凿打次坚石</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3</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121.56</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人工对次坚石进行凿打分解</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309-1</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人工装机动翻斗车</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3</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10.86</w:t>
            </w:r>
          </w:p>
        </w:tc>
        <w:tc>
          <w:tcPr>
            <w:tcW w:w="3223" w:type="dxa"/>
            <w:tcBorders>
              <w:bottom w:val="single" w:color="000000" w:sz="12" w:space="0"/>
              <w:right w:val="single" w:color="000000" w:sz="12" w:space="0"/>
            </w:tcBorders>
            <w:vAlign w:val="top"/>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310-1</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弃碴远运（社会运距54KM）</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3</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41.88</w:t>
            </w:r>
          </w:p>
        </w:tc>
        <w:tc>
          <w:tcPr>
            <w:tcW w:w="3223" w:type="dxa"/>
            <w:tcBorders>
              <w:bottom w:val="single" w:color="000000" w:sz="12" w:space="0"/>
              <w:right w:val="single" w:color="000000" w:sz="12" w:space="0"/>
            </w:tcBorders>
            <w:vAlign w:val="top"/>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465"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310-2</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弃碴远运（社会运距72KM）</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3</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55.84</w:t>
            </w:r>
          </w:p>
        </w:tc>
        <w:tc>
          <w:tcPr>
            <w:tcW w:w="3223" w:type="dxa"/>
            <w:tcBorders>
              <w:bottom w:val="single" w:color="000000" w:sz="12" w:space="0"/>
              <w:right w:val="single" w:color="000000" w:sz="12" w:space="0"/>
            </w:tcBorders>
            <w:vAlign w:val="top"/>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465"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310-1</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钢筋混凝土破碎</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3</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100.5</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1.钢筋混凝土路面凿岩机破碎</w:t>
            </w:r>
          </w:p>
        </w:tc>
      </w:tr>
      <w:tr>
        <w:tblPrEx>
          <w:tblLayout w:type="fixed"/>
          <w:tblCellMar>
            <w:top w:w="15" w:type="dxa"/>
            <w:left w:w="15" w:type="dxa"/>
            <w:bottom w:w="15" w:type="dxa"/>
            <w:right w:w="15" w:type="dxa"/>
          </w:tblCellMar>
        </w:tblPrEx>
        <w:trPr>
          <w:trHeight w:val="465"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311-1</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浆砌片石挡土墙</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3</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266.15</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1.浆砌片石墙身</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311-2</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浆砌块石挡土墙</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3</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301.83</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1.浆砌块石墙身</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312-1</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材料人工二次转运（垂直80米内）</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3</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103.51</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1.土、砂、石屑挑运垂直80m</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312-2</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材料人工二次转运（垂直50米内）</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3</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64.71</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1.土、砂、石屑挑运垂直50m</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312-3</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材料人工二次转运（垂直20米内）</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3</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25.88</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1.土、砂、石屑挑运垂直20m</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312-4</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人工转运（水平200米）</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3</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25.88</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1.土、砂、石屑挑运水平200m</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312-5</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人工转运（水平100米）</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3</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12.94</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1.土、砂、石屑挑运水平100m</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312-6</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人工转运（水平60米）</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3</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7.75</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1.土、砂、石屑挑运水平60m</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hint="eastAsia" w:ascii="宋体" w:hAnsi="宋体" w:eastAsia="宋体" w:cs="宋体"/>
                <w:color w:val="FF0000"/>
                <w:sz w:val="18"/>
                <w:szCs w:val="18"/>
                <w:lang w:eastAsia="zh-CN"/>
              </w:rPr>
            </w:pPr>
            <w:r>
              <w:rPr>
                <w:rFonts w:hint="eastAsia" w:ascii="宋体" w:hAnsi="宋体" w:eastAsia="宋体" w:cs="宋体"/>
                <w:i w:val="0"/>
                <w:color w:val="000000"/>
                <w:kern w:val="0"/>
                <w:sz w:val="18"/>
                <w:szCs w:val="18"/>
                <w:u w:val="none"/>
                <w:lang w:val="en-US" w:eastAsia="zh-CN" w:bidi="ar"/>
              </w:rPr>
              <w:t>313-1</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FF0000"/>
                <w:sz w:val="18"/>
                <w:szCs w:val="18"/>
              </w:rPr>
            </w:pPr>
            <w:r>
              <w:rPr>
                <w:rFonts w:hint="eastAsia" w:ascii="宋体" w:hAnsi="宋体" w:eastAsia="宋体" w:cs="宋体"/>
                <w:i w:val="0"/>
                <w:color w:val="000000"/>
                <w:kern w:val="0"/>
                <w:sz w:val="18"/>
                <w:szCs w:val="18"/>
                <w:u w:val="none"/>
                <w:lang w:val="en-US" w:eastAsia="zh-CN" w:bidi="ar"/>
              </w:rPr>
              <w:t>浆砌条石水沟</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FF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3</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FF0000"/>
                <w:sz w:val="18"/>
                <w:szCs w:val="18"/>
              </w:rPr>
            </w:pPr>
            <w:r>
              <w:rPr>
                <w:rFonts w:hint="eastAsia" w:ascii="宋体" w:hAnsi="宋体" w:eastAsia="宋体" w:cs="宋体"/>
                <w:i w:val="0"/>
                <w:color w:val="000000"/>
                <w:kern w:val="0"/>
                <w:sz w:val="18"/>
                <w:szCs w:val="18"/>
                <w:u w:val="none"/>
                <w:lang w:val="en-US" w:eastAsia="zh-CN" w:bidi="ar"/>
              </w:rPr>
              <w:t>392.33</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FF0000"/>
                <w:sz w:val="16"/>
                <w:szCs w:val="16"/>
              </w:rPr>
            </w:pPr>
            <w:r>
              <w:rPr>
                <w:rFonts w:hint="eastAsia" w:ascii="宋体" w:hAnsi="宋体" w:eastAsia="宋体" w:cs="宋体"/>
                <w:i w:val="0"/>
                <w:color w:val="000000"/>
                <w:kern w:val="0"/>
                <w:sz w:val="16"/>
                <w:szCs w:val="16"/>
                <w:u w:val="none"/>
                <w:lang w:val="en-US" w:eastAsia="zh-CN" w:bidi="ar"/>
              </w:rPr>
              <w:t>1.浆砌条石水沟</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hint="eastAsia" w:ascii="宋体" w:hAnsi="宋体" w:eastAsia="宋体" w:cs="宋体"/>
                <w:color w:val="000000"/>
                <w:sz w:val="18"/>
                <w:szCs w:val="18"/>
                <w:lang w:eastAsia="zh-CN"/>
              </w:rPr>
            </w:pPr>
            <w:r>
              <w:rPr>
                <w:rFonts w:hint="eastAsia" w:ascii="宋体" w:hAnsi="宋体" w:eastAsia="宋体" w:cs="宋体"/>
                <w:i w:val="0"/>
                <w:color w:val="000000"/>
                <w:kern w:val="0"/>
                <w:sz w:val="18"/>
                <w:szCs w:val="18"/>
                <w:u w:val="none"/>
                <w:lang w:val="en-US" w:eastAsia="zh-CN" w:bidi="ar"/>
              </w:rPr>
              <w:t>313-2</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浆砌片石水沟</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3</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289.73</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1.浆砌片石水沟</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hint="eastAsia" w:ascii="宋体" w:hAnsi="宋体" w:eastAsia="宋体" w:cs="宋体"/>
                <w:color w:val="000000"/>
                <w:sz w:val="18"/>
                <w:szCs w:val="18"/>
                <w:lang w:eastAsia="zh-CN"/>
              </w:rPr>
            </w:pPr>
            <w:r>
              <w:rPr>
                <w:rFonts w:hint="eastAsia" w:ascii="宋体" w:hAnsi="宋体" w:eastAsia="宋体" w:cs="宋体"/>
                <w:i w:val="0"/>
                <w:color w:val="000000"/>
                <w:kern w:val="0"/>
                <w:sz w:val="18"/>
                <w:szCs w:val="18"/>
                <w:u w:val="none"/>
                <w:lang w:val="en-US" w:eastAsia="zh-CN" w:bidi="ar"/>
              </w:rPr>
              <w:t>313-3</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浆砌片石急流槽</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3</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262.2</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1.浆砌片石急流槽</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313-4</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浆砌块石急流槽</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3</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280.73</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1.浆砌块石急流槽</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FF0000"/>
                <w:kern w:val="0"/>
                <w:sz w:val="18"/>
                <w:szCs w:val="18"/>
                <w:u w:val="none"/>
                <w:lang w:val="en-US" w:eastAsia="zh-CN" w:bidi="ar"/>
              </w:rPr>
              <w:t>313-</w:t>
            </w:r>
            <w:r>
              <w:rPr>
                <w:rStyle w:val="29"/>
                <w:lang w:val="en-US" w:eastAsia="zh-CN" w:bidi="ar"/>
              </w:rPr>
              <w:t>5</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FF0000"/>
                <w:kern w:val="0"/>
                <w:sz w:val="18"/>
                <w:szCs w:val="18"/>
                <w:u w:val="none"/>
                <w:lang w:val="en-US" w:eastAsia="zh-CN" w:bidi="ar"/>
              </w:rPr>
              <w:t>C15细石砼（沟底）</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5"/>
                <w:lang w:val="en-US" w:eastAsia="zh-CN" w:bidi="ar"/>
              </w:rPr>
              <w:t>3</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438.4</w:t>
            </w:r>
          </w:p>
        </w:tc>
        <w:tc>
          <w:tcPr>
            <w:tcW w:w="3223" w:type="dxa"/>
            <w:tcBorders>
              <w:bottom w:val="single" w:color="000000" w:sz="12" w:space="0"/>
              <w:right w:val="single" w:color="000000" w:sz="12" w:space="0"/>
            </w:tcBorders>
            <w:vAlign w:val="top"/>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313-6</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C30混凝土</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3</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538.47</w:t>
            </w:r>
          </w:p>
        </w:tc>
        <w:tc>
          <w:tcPr>
            <w:tcW w:w="3223" w:type="dxa"/>
            <w:tcBorders>
              <w:bottom w:val="single" w:color="000000" w:sz="12" w:space="0"/>
              <w:right w:val="single" w:color="000000" w:sz="12" w:space="0"/>
            </w:tcBorders>
            <w:vAlign w:val="top"/>
          </w:tcPr>
          <w:p>
            <w:pPr>
              <w:jc w:val="left"/>
              <w:rPr>
                <w:rFonts w:hint="eastAsia" w:ascii="宋体" w:hAnsi="宋体" w:eastAsia="宋体" w:cs="宋体"/>
                <w:color w:val="FF0000"/>
                <w:sz w:val="16"/>
                <w:szCs w:val="16"/>
                <w:lang w:val="en-US" w:eastAsia="zh-CN"/>
              </w:rPr>
            </w:pP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313-7</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彩钢瓦</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43.72</w:t>
            </w:r>
          </w:p>
        </w:tc>
        <w:tc>
          <w:tcPr>
            <w:tcW w:w="3223" w:type="dxa"/>
            <w:tcBorders>
              <w:bottom w:val="single" w:color="000000" w:sz="12" w:space="0"/>
              <w:right w:val="single" w:color="000000" w:sz="12" w:space="0"/>
            </w:tcBorders>
            <w:vAlign w:val="top"/>
          </w:tcPr>
          <w:p>
            <w:pPr>
              <w:jc w:val="left"/>
              <w:rPr>
                <w:rFonts w:hint="eastAsia" w:ascii="宋体" w:hAnsi="宋体" w:eastAsia="宋体" w:cs="宋体"/>
                <w:color w:val="FF0000"/>
                <w:sz w:val="16"/>
                <w:szCs w:val="16"/>
                <w:lang w:val="en-US" w:eastAsia="zh-CN"/>
              </w:rPr>
            </w:pP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314-1</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人工挖土方</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3</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12.34</w:t>
            </w:r>
          </w:p>
        </w:tc>
        <w:tc>
          <w:tcPr>
            <w:tcW w:w="3223" w:type="dxa"/>
            <w:tcBorders>
              <w:bottom w:val="single" w:color="000000" w:sz="12" w:space="0"/>
              <w:right w:val="single" w:color="000000" w:sz="12" w:space="0"/>
            </w:tcBorders>
            <w:vAlign w:val="top"/>
          </w:tcPr>
          <w:p>
            <w:pPr>
              <w:jc w:val="left"/>
              <w:rPr>
                <w:rFonts w:hint="eastAsia" w:ascii="宋体" w:hAnsi="宋体" w:eastAsia="宋体" w:cs="宋体"/>
                <w:color w:val="FF0000"/>
                <w:sz w:val="16"/>
                <w:szCs w:val="16"/>
                <w:lang w:val="en-US" w:eastAsia="zh-CN"/>
              </w:rPr>
            </w:pP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314-2</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截排水沟挖土方</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3</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15.94</w:t>
            </w:r>
          </w:p>
        </w:tc>
        <w:tc>
          <w:tcPr>
            <w:tcW w:w="3223" w:type="dxa"/>
            <w:tcBorders>
              <w:bottom w:val="single" w:color="000000" w:sz="12" w:space="0"/>
              <w:right w:val="single" w:color="000000" w:sz="12" w:space="0"/>
            </w:tcBorders>
            <w:vAlign w:val="top"/>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314-3</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截排水沟挖石方（软石）</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3</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63.53</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FF0000"/>
                <w:kern w:val="0"/>
                <w:sz w:val="16"/>
                <w:szCs w:val="16"/>
                <w:u w:val="none"/>
                <w:lang w:val="en-US" w:eastAsia="zh-CN" w:bidi="ar"/>
              </w:rPr>
              <w:t>如：泥岩</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314-4</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截排水沟挖石方（次坚石）</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3</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90.55</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FF0000"/>
                <w:kern w:val="0"/>
                <w:sz w:val="16"/>
                <w:szCs w:val="16"/>
                <w:u w:val="none"/>
                <w:lang w:val="en-US" w:eastAsia="zh-CN" w:bidi="ar"/>
              </w:rPr>
              <w:t>如：砂岩</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314-5</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截排水沟挖石方（坚石）</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3</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153.4</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FF0000"/>
                <w:kern w:val="0"/>
                <w:sz w:val="16"/>
                <w:szCs w:val="16"/>
                <w:u w:val="none"/>
                <w:lang w:val="en-US" w:eastAsia="zh-CN" w:bidi="ar"/>
              </w:rPr>
              <w:t>如：石灰石</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314-6</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人工挖基坑土方</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3</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30.53</w:t>
            </w:r>
          </w:p>
        </w:tc>
        <w:tc>
          <w:tcPr>
            <w:tcW w:w="3223" w:type="dxa"/>
            <w:tcBorders>
              <w:bottom w:val="single" w:color="000000" w:sz="12" w:space="0"/>
              <w:right w:val="single" w:color="000000" w:sz="12" w:space="0"/>
            </w:tcBorders>
            <w:vAlign w:val="top"/>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314-7</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人工挖基坑石方</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3</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83.4</w:t>
            </w:r>
          </w:p>
        </w:tc>
        <w:tc>
          <w:tcPr>
            <w:tcW w:w="3223" w:type="dxa"/>
            <w:tcBorders>
              <w:bottom w:val="single" w:color="000000" w:sz="12" w:space="0"/>
              <w:right w:val="single" w:color="000000" w:sz="12" w:space="0"/>
            </w:tcBorders>
            <w:vAlign w:val="top"/>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314-8</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挖运土方（挖掘机上车）</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3</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2.61</w:t>
            </w:r>
          </w:p>
        </w:tc>
        <w:tc>
          <w:tcPr>
            <w:tcW w:w="3223" w:type="dxa"/>
            <w:tcBorders>
              <w:bottom w:val="single" w:color="000000" w:sz="12" w:space="0"/>
              <w:right w:val="single" w:color="000000" w:sz="12" w:space="0"/>
            </w:tcBorders>
            <w:vAlign w:val="top"/>
          </w:tcPr>
          <w:p>
            <w:pPr>
              <w:jc w:val="left"/>
              <w:rPr>
                <w:rFonts w:ascii="宋体" w:hAnsi="宋体" w:cs="宋体"/>
                <w:color w:val="000000"/>
                <w:sz w:val="18"/>
                <w:szCs w:val="18"/>
              </w:rPr>
            </w:pP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315-1</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人工疏通坡面泄水孔</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个</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5.67</w:t>
            </w:r>
          </w:p>
        </w:tc>
        <w:tc>
          <w:tcPr>
            <w:tcW w:w="3223" w:type="dxa"/>
            <w:tcBorders>
              <w:bottom w:val="single" w:color="000000" w:sz="12" w:space="0"/>
              <w:right w:val="single" w:color="000000" w:sz="12" w:space="0"/>
            </w:tcBorders>
            <w:vAlign w:val="top"/>
          </w:tcPr>
          <w:p>
            <w:pPr>
              <w:jc w:val="left"/>
              <w:rPr>
                <w:rFonts w:hint="default" w:ascii="宋体" w:hAnsi="宋体" w:eastAsia="宋体" w:cs="宋体"/>
                <w:color w:val="000000"/>
                <w:sz w:val="18"/>
                <w:szCs w:val="18"/>
                <w:lang w:val="en-US" w:eastAsia="zh-CN"/>
              </w:rPr>
            </w:pP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316-1</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降路肩</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km</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900.37</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8"/>
                <w:szCs w:val="18"/>
              </w:rPr>
            </w:pPr>
            <w:r>
              <w:rPr>
                <w:rFonts w:hint="eastAsia" w:ascii="宋体" w:hAnsi="宋体" w:eastAsia="宋体" w:cs="宋体"/>
                <w:i w:val="0"/>
                <w:color w:val="000000"/>
                <w:kern w:val="0"/>
                <w:sz w:val="16"/>
                <w:szCs w:val="16"/>
                <w:u w:val="none"/>
                <w:lang w:val="en-US" w:eastAsia="zh-CN" w:bidi="ar"/>
              </w:rPr>
              <w:t>整修路肩厚10cm以下及清运弃渣</w:t>
            </w:r>
          </w:p>
        </w:tc>
      </w:tr>
      <w:tr>
        <w:tblPrEx>
          <w:tblLayout w:type="fixed"/>
          <w:tblCellMar>
            <w:top w:w="15" w:type="dxa"/>
            <w:left w:w="15" w:type="dxa"/>
            <w:bottom w:w="15" w:type="dxa"/>
            <w:right w:w="15" w:type="dxa"/>
          </w:tblCellMar>
        </w:tblPrEx>
        <w:trPr>
          <w:trHeight w:val="465"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317-1</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坡面脚手架</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2</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15.35</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8"/>
                <w:szCs w:val="18"/>
              </w:rPr>
            </w:pPr>
            <w:r>
              <w:rPr>
                <w:rFonts w:hint="eastAsia" w:ascii="宋体" w:hAnsi="宋体" w:eastAsia="宋体" w:cs="宋体"/>
                <w:i w:val="0"/>
                <w:color w:val="000000"/>
                <w:kern w:val="0"/>
                <w:sz w:val="16"/>
                <w:szCs w:val="16"/>
                <w:u w:val="none"/>
                <w:lang w:val="en-US" w:eastAsia="zh-CN" w:bidi="ar"/>
              </w:rPr>
              <w:t>脚手架搭设边坡垂直高度20m内</w:t>
            </w:r>
          </w:p>
        </w:tc>
      </w:tr>
      <w:tr>
        <w:tblPrEx>
          <w:tblLayout w:type="fixed"/>
          <w:tblCellMar>
            <w:top w:w="15" w:type="dxa"/>
            <w:left w:w="15" w:type="dxa"/>
            <w:bottom w:w="15" w:type="dxa"/>
            <w:right w:w="15" w:type="dxa"/>
          </w:tblCellMar>
        </w:tblPrEx>
        <w:trPr>
          <w:trHeight w:val="465"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317-2</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租用移动脚手架</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套·天</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38.77</w:t>
            </w:r>
          </w:p>
        </w:tc>
        <w:tc>
          <w:tcPr>
            <w:tcW w:w="3223" w:type="dxa"/>
            <w:tcBorders>
              <w:bottom w:val="single" w:color="000000" w:sz="12" w:space="0"/>
              <w:right w:val="single" w:color="000000" w:sz="12" w:space="0"/>
            </w:tcBorders>
            <w:vAlign w:val="center"/>
          </w:tcPr>
          <w:p>
            <w:pPr>
              <w:keepNext w:val="0"/>
              <w:keepLines w:val="0"/>
              <w:widowControl/>
              <w:suppressLineNumbers w:val="0"/>
              <w:jc w:val="left"/>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8M高</w:t>
            </w:r>
          </w:p>
        </w:tc>
      </w:tr>
      <w:tr>
        <w:tblPrEx>
          <w:tblLayout w:type="fixed"/>
          <w:tblCellMar>
            <w:top w:w="15" w:type="dxa"/>
            <w:left w:w="15" w:type="dxa"/>
            <w:bottom w:w="15" w:type="dxa"/>
            <w:right w:w="15" w:type="dxa"/>
          </w:tblCellMar>
        </w:tblPrEx>
        <w:trPr>
          <w:trHeight w:val="465"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317-3</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砖砌体</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m³</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294.7</w:t>
            </w:r>
          </w:p>
        </w:tc>
        <w:tc>
          <w:tcPr>
            <w:tcW w:w="3223" w:type="dxa"/>
            <w:tcBorders>
              <w:bottom w:val="single" w:color="000000" w:sz="12" w:space="0"/>
              <w:right w:val="single" w:color="000000" w:sz="12" w:space="0"/>
            </w:tcBorders>
            <w:vAlign w:val="center"/>
          </w:tcPr>
          <w:p>
            <w:pPr>
              <w:keepNext w:val="0"/>
              <w:keepLines w:val="0"/>
              <w:widowControl/>
              <w:suppressLineNumbers w:val="0"/>
              <w:jc w:val="left"/>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包含材料、人工、运输等，</w:t>
            </w:r>
            <w:r>
              <w:rPr>
                <w:rStyle w:val="29"/>
                <w:lang w:val="en-US" w:eastAsia="zh-CN" w:bidi="ar"/>
              </w:rPr>
              <w:t>不含零星抹灰(2cm)</w:t>
            </w:r>
          </w:p>
        </w:tc>
      </w:tr>
      <w:tr>
        <w:tblPrEx>
          <w:tblLayout w:type="fixed"/>
          <w:tblCellMar>
            <w:top w:w="15" w:type="dxa"/>
            <w:left w:w="15" w:type="dxa"/>
            <w:bottom w:w="15" w:type="dxa"/>
            <w:right w:w="15" w:type="dxa"/>
          </w:tblCellMar>
        </w:tblPrEx>
        <w:trPr>
          <w:trHeight w:val="465"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317-4</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路缘石更换</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米</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10.08</w:t>
            </w:r>
          </w:p>
        </w:tc>
        <w:tc>
          <w:tcPr>
            <w:tcW w:w="3223" w:type="dxa"/>
            <w:tcBorders>
              <w:bottom w:val="single" w:color="000000" w:sz="12" w:space="0"/>
              <w:right w:val="single" w:color="000000" w:sz="12" w:space="0"/>
            </w:tcBorders>
            <w:vAlign w:val="center"/>
          </w:tcPr>
          <w:p>
            <w:pPr>
              <w:keepNext w:val="0"/>
              <w:keepLines w:val="0"/>
              <w:widowControl/>
              <w:suppressLineNumbers w:val="0"/>
              <w:jc w:val="left"/>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包含材料、人工、运输等，路缘石尺寸为100*10*15，采用预制形式，材质为C30砼</w:t>
            </w:r>
          </w:p>
        </w:tc>
      </w:tr>
      <w:tr>
        <w:tblPrEx>
          <w:tblLayout w:type="fixed"/>
          <w:tblCellMar>
            <w:top w:w="15" w:type="dxa"/>
            <w:left w:w="15" w:type="dxa"/>
            <w:bottom w:w="15" w:type="dxa"/>
            <w:right w:w="15" w:type="dxa"/>
          </w:tblCellMar>
        </w:tblPrEx>
        <w:trPr>
          <w:trHeight w:val="465"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318-1</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铸铁水篦子（600*400*50，承重60吨）</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块</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215.72</w:t>
            </w:r>
          </w:p>
        </w:tc>
        <w:tc>
          <w:tcPr>
            <w:tcW w:w="3223" w:type="dxa"/>
            <w:tcBorders>
              <w:bottom w:val="single" w:color="000000" w:sz="12" w:space="0"/>
              <w:right w:val="single" w:color="000000" w:sz="12" w:space="0"/>
            </w:tcBorders>
            <w:vAlign w:val="center"/>
          </w:tcPr>
          <w:p>
            <w:pPr>
              <w:keepNext w:val="0"/>
              <w:keepLines w:val="0"/>
              <w:widowControl/>
              <w:suppressLineNumbers w:val="0"/>
              <w:jc w:val="left"/>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包含材料、人工、运输等</w:t>
            </w:r>
          </w:p>
        </w:tc>
      </w:tr>
      <w:tr>
        <w:tblPrEx>
          <w:tblLayout w:type="fixed"/>
          <w:tblCellMar>
            <w:top w:w="15" w:type="dxa"/>
            <w:left w:w="15" w:type="dxa"/>
            <w:bottom w:w="15" w:type="dxa"/>
            <w:right w:w="15" w:type="dxa"/>
          </w:tblCellMar>
        </w:tblPrEx>
        <w:trPr>
          <w:trHeight w:val="465"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318-2</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铸铁水篦子 （600*400*50，承重100吨）</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块</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284.92</w:t>
            </w:r>
          </w:p>
        </w:tc>
        <w:tc>
          <w:tcPr>
            <w:tcW w:w="3223" w:type="dxa"/>
            <w:tcBorders>
              <w:bottom w:val="single" w:color="000000" w:sz="12" w:space="0"/>
              <w:right w:val="single" w:color="000000" w:sz="12" w:space="0"/>
            </w:tcBorders>
            <w:vAlign w:val="center"/>
          </w:tcPr>
          <w:p>
            <w:pPr>
              <w:keepNext w:val="0"/>
              <w:keepLines w:val="0"/>
              <w:widowControl/>
              <w:suppressLineNumbers w:val="0"/>
              <w:jc w:val="left"/>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包含材料、人工、运输等</w:t>
            </w:r>
          </w:p>
        </w:tc>
      </w:tr>
      <w:tr>
        <w:tblPrEx>
          <w:tblLayout w:type="fixed"/>
          <w:tblCellMar>
            <w:top w:w="15" w:type="dxa"/>
            <w:left w:w="15" w:type="dxa"/>
            <w:bottom w:w="15" w:type="dxa"/>
            <w:right w:w="15" w:type="dxa"/>
          </w:tblCellMar>
        </w:tblPrEx>
        <w:trPr>
          <w:trHeight w:val="465"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318-3</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铸铁水篦子（500*400*40，承重80吨）</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块</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195.07</w:t>
            </w:r>
          </w:p>
        </w:tc>
        <w:tc>
          <w:tcPr>
            <w:tcW w:w="3223" w:type="dxa"/>
            <w:tcBorders>
              <w:bottom w:val="single" w:color="000000" w:sz="12" w:space="0"/>
              <w:right w:val="single" w:color="000000" w:sz="12" w:space="0"/>
            </w:tcBorders>
            <w:vAlign w:val="center"/>
          </w:tcPr>
          <w:p>
            <w:pPr>
              <w:keepNext w:val="0"/>
              <w:keepLines w:val="0"/>
              <w:widowControl/>
              <w:suppressLineNumbers w:val="0"/>
              <w:jc w:val="left"/>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包含材料、人工、运输等</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318-4</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铸铁水篦子（750*450*45，承重100吨）</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块</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352.3</w:t>
            </w:r>
          </w:p>
        </w:tc>
        <w:tc>
          <w:tcPr>
            <w:tcW w:w="3223" w:type="dxa"/>
            <w:tcBorders>
              <w:bottom w:val="single" w:color="000000" w:sz="12" w:space="0"/>
              <w:right w:val="single" w:color="000000" w:sz="12" w:space="0"/>
            </w:tcBorders>
            <w:vAlign w:val="center"/>
          </w:tcPr>
          <w:p>
            <w:pPr>
              <w:keepNext w:val="0"/>
              <w:keepLines w:val="0"/>
              <w:widowControl/>
              <w:suppressLineNumbers w:val="0"/>
              <w:jc w:val="left"/>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包含材料、人工、运输等</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b/>
                <w:color w:val="000000"/>
                <w:sz w:val="18"/>
                <w:szCs w:val="18"/>
              </w:rPr>
            </w:pPr>
            <w:r>
              <w:rPr>
                <w:rFonts w:hint="eastAsia" w:ascii="宋体" w:hAnsi="宋体" w:eastAsia="宋体" w:cs="宋体"/>
                <w:i w:val="0"/>
                <w:color w:val="000000"/>
                <w:kern w:val="0"/>
                <w:sz w:val="18"/>
                <w:szCs w:val="18"/>
                <w:u w:val="none"/>
                <w:lang w:val="en-US" w:eastAsia="zh-CN" w:bidi="ar"/>
              </w:rPr>
              <w:t>318-5</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b/>
                <w:color w:val="000000"/>
                <w:sz w:val="18"/>
                <w:szCs w:val="18"/>
              </w:rPr>
            </w:pPr>
            <w:r>
              <w:rPr>
                <w:rFonts w:hint="eastAsia" w:ascii="宋体" w:hAnsi="宋体" w:eastAsia="宋体" w:cs="宋体"/>
                <w:i w:val="0"/>
                <w:color w:val="000000"/>
                <w:kern w:val="0"/>
                <w:sz w:val="18"/>
                <w:szCs w:val="18"/>
                <w:u w:val="none"/>
                <w:lang w:val="en-US" w:eastAsia="zh-CN" w:bidi="ar"/>
              </w:rPr>
              <w:t>铸铁井盖/井圈（R=75cm，承重100吨）</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套</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679.55</w:t>
            </w:r>
          </w:p>
        </w:tc>
        <w:tc>
          <w:tcPr>
            <w:tcW w:w="3223" w:type="dxa"/>
            <w:tcBorders>
              <w:bottom w:val="single" w:color="000000" w:sz="12" w:space="0"/>
              <w:right w:val="single" w:color="000000" w:sz="12" w:space="0"/>
            </w:tcBorders>
            <w:vAlign w:val="center"/>
          </w:tcPr>
          <w:p>
            <w:pPr>
              <w:keepNext w:val="0"/>
              <w:keepLines w:val="0"/>
              <w:widowControl/>
              <w:suppressLineNumbers w:val="0"/>
              <w:jc w:val="left"/>
              <w:textAlignment w:val="center"/>
              <w:rPr>
                <w:rFonts w:ascii="宋体" w:hAnsi="宋体" w:cs="宋体"/>
                <w:color w:val="000000"/>
                <w:sz w:val="16"/>
                <w:szCs w:val="16"/>
              </w:rPr>
            </w:pPr>
            <w:r>
              <w:rPr>
                <w:rFonts w:hint="eastAsia" w:ascii="宋体" w:hAnsi="宋体" w:eastAsia="宋体" w:cs="宋体"/>
                <w:i w:val="0"/>
                <w:color w:val="000000"/>
                <w:kern w:val="0"/>
                <w:sz w:val="18"/>
                <w:szCs w:val="18"/>
                <w:u w:val="none"/>
                <w:lang w:val="en-US" w:eastAsia="zh-CN" w:bidi="ar"/>
              </w:rPr>
              <w:t>包含材料、人工、运输等</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318-6</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塑钢井盖/井圈（R=75cm，承重40吨）</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套</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333.64</w:t>
            </w:r>
          </w:p>
        </w:tc>
        <w:tc>
          <w:tcPr>
            <w:tcW w:w="3223" w:type="dxa"/>
            <w:tcBorders>
              <w:bottom w:val="single" w:color="000000" w:sz="12" w:space="0"/>
              <w:right w:val="single" w:color="000000" w:sz="12" w:space="0"/>
            </w:tcBorders>
            <w:vAlign w:val="center"/>
          </w:tcPr>
          <w:p>
            <w:pPr>
              <w:keepNext w:val="0"/>
              <w:keepLines w:val="0"/>
              <w:widowControl/>
              <w:suppressLineNumbers w:val="0"/>
              <w:jc w:val="left"/>
              <w:textAlignment w:val="center"/>
              <w:rPr>
                <w:rFonts w:ascii="宋体" w:hAnsi="宋体" w:cs="宋体"/>
                <w:color w:val="000000"/>
                <w:sz w:val="16"/>
                <w:szCs w:val="16"/>
              </w:rPr>
            </w:pPr>
            <w:r>
              <w:rPr>
                <w:rFonts w:hint="eastAsia" w:ascii="宋体" w:hAnsi="宋体" w:eastAsia="宋体" w:cs="宋体"/>
                <w:i w:val="0"/>
                <w:color w:val="000000"/>
                <w:kern w:val="0"/>
                <w:sz w:val="18"/>
                <w:szCs w:val="18"/>
                <w:u w:val="none"/>
                <w:lang w:val="en-US" w:eastAsia="zh-CN" w:bidi="ar"/>
              </w:rPr>
              <w:t>包含材料、人工、运输等</w:t>
            </w:r>
          </w:p>
        </w:tc>
      </w:tr>
      <w:tr>
        <w:tblPrEx>
          <w:tblLayout w:type="fixed"/>
          <w:tblCellMar>
            <w:top w:w="15" w:type="dxa"/>
            <w:left w:w="15" w:type="dxa"/>
            <w:bottom w:w="15" w:type="dxa"/>
            <w:right w:w="15" w:type="dxa"/>
          </w:tblCellMar>
        </w:tblPrEx>
        <w:trPr>
          <w:trHeight w:val="435"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318-7</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铸铁井盖/井圈（R=70cm，承重100吨）</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套</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535.79</w:t>
            </w:r>
          </w:p>
        </w:tc>
        <w:tc>
          <w:tcPr>
            <w:tcW w:w="3223" w:type="dxa"/>
            <w:tcBorders>
              <w:bottom w:val="single" w:color="000000" w:sz="12" w:space="0"/>
              <w:right w:val="single" w:color="000000" w:sz="12" w:space="0"/>
            </w:tcBorders>
            <w:vAlign w:val="center"/>
          </w:tcPr>
          <w:p>
            <w:pPr>
              <w:keepNext w:val="0"/>
              <w:keepLines w:val="0"/>
              <w:widowControl/>
              <w:suppressLineNumbers w:val="0"/>
              <w:jc w:val="left"/>
              <w:textAlignment w:val="center"/>
              <w:rPr>
                <w:rFonts w:ascii="宋体" w:hAnsi="宋体" w:cs="宋体"/>
                <w:color w:val="000000"/>
                <w:sz w:val="16"/>
                <w:szCs w:val="16"/>
              </w:rPr>
            </w:pPr>
            <w:r>
              <w:rPr>
                <w:rFonts w:hint="eastAsia" w:ascii="宋体" w:hAnsi="宋体" w:eastAsia="宋体" w:cs="宋体"/>
                <w:i w:val="0"/>
                <w:color w:val="000000"/>
                <w:kern w:val="0"/>
                <w:sz w:val="18"/>
                <w:szCs w:val="18"/>
                <w:u w:val="none"/>
                <w:lang w:val="en-US" w:eastAsia="zh-CN" w:bidi="ar"/>
              </w:rPr>
              <w:t>包含材料、人工、运输等</w:t>
            </w:r>
          </w:p>
        </w:tc>
      </w:tr>
      <w:tr>
        <w:tblPrEx>
          <w:tblLayout w:type="fixed"/>
          <w:tblCellMar>
            <w:top w:w="15" w:type="dxa"/>
            <w:left w:w="15" w:type="dxa"/>
            <w:bottom w:w="15" w:type="dxa"/>
            <w:right w:w="15" w:type="dxa"/>
          </w:tblCellMar>
        </w:tblPrEx>
        <w:trPr>
          <w:trHeight w:val="435"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318-8</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更换复合材质水篦子</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m2</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324.09</w:t>
            </w:r>
          </w:p>
        </w:tc>
        <w:tc>
          <w:tcPr>
            <w:tcW w:w="3223" w:type="dxa"/>
            <w:tcBorders>
              <w:bottom w:val="single" w:color="000000" w:sz="12" w:space="0"/>
              <w:right w:val="single" w:color="000000" w:sz="12" w:space="0"/>
            </w:tcBorders>
            <w:vAlign w:val="center"/>
          </w:tcPr>
          <w:p>
            <w:pPr>
              <w:keepNext w:val="0"/>
              <w:keepLines w:val="0"/>
              <w:widowControl/>
              <w:suppressLineNumbers w:val="0"/>
              <w:jc w:val="left"/>
              <w:textAlignment w:val="center"/>
              <w:rPr>
                <w:rFonts w:ascii="宋体" w:hAnsi="宋体" w:cs="宋体"/>
                <w:color w:val="000000"/>
                <w:sz w:val="16"/>
                <w:szCs w:val="16"/>
              </w:rPr>
            </w:pPr>
            <w:r>
              <w:rPr>
                <w:rFonts w:hint="eastAsia" w:ascii="宋体" w:hAnsi="宋体" w:eastAsia="宋体" w:cs="宋体"/>
                <w:i w:val="0"/>
                <w:color w:val="000000"/>
                <w:kern w:val="0"/>
                <w:sz w:val="18"/>
                <w:szCs w:val="18"/>
                <w:u w:val="none"/>
                <w:lang w:val="en-US" w:eastAsia="zh-CN" w:bidi="ar"/>
              </w:rPr>
              <w:t>包含材料、人工、运输等</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318-9</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更换混凝土水篦子</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m2</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511.72</w:t>
            </w:r>
          </w:p>
        </w:tc>
        <w:tc>
          <w:tcPr>
            <w:tcW w:w="3223" w:type="dxa"/>
            <w:tcBorders>
              <w:bottom w:val="single" w:color="000000" w:sz="12" w:space="0"/>
              <w:right w:val="single" w:color="000000" w:sz="12" w:space="0"/>
            </w:tcBorders>
            <w:vAlign w:val="center"/>
          </w:tcPr>
          <w:p>
            <w:pPr>
              <w:keepNext w:val="0"/>
              <w:keepLines w:val="0"/>
              <w:widowControl/>
              <w:suppressLineNumbers w:val="0"/>
              <w:jc w:val="left"/>
              <w:textAlignment w:val="center"/>
              <w:rPr>
                <w:rFonts w:ascii="宋体" w:hAnsi="宋体" w:cs="宋体"/>
                <w:color w:val="000000"/>
                <w:sz w:val="16"/>
                <w:szCs w:val="16"/>
              </w:rPr>
            </w:pPr>
            <w:r>
              <w:rPr>
                <w:rFonts w:hint="eastAsia" w:ascii="宋体" w:hAnsi="宋体" w:eastAsia="宋体" w:cs="宋体"/>
                <w:i w:val="0"/>
                <w:color w:val="000000"/>
                <w:kern w:val="0"/>
                <w:sz w:val="18"/>
                <w:szCs w:val="18"/>
                <w:u w:val="none"/>
                <w:lang w:val="en-US" w:eastAsia="zh-CN" w:bidi="ar"/>
              </w:rPr>
              <w:t>包含材料、人工、运输等</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318-8</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沉沙井清理</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个</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116.33</w:t>
            </w:r>
          </w:p>
        </w:tc>
        <w:tc>
          <w:tcPr>
            <w:tcW w:w="3223" w:type="dxa"/>
            <w:tcBorders>
              <w:bottom w:val="single" w:color="000000" w:sz="12" w:space="0"/>
              <w:right w:val="single" w:color="000000" w:sz="12" w:space="0"/>
            </w:tcBorders>
            <w:vAlign w:val="center"/>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jc w:val="center"/>
              <w:rPr>
                <w:rFonts w:ascii="宋体" w:hAnsi="宋体" w:cs="宋体"/>
                <w:color w:val="000000"/>
                <w:sz w:val="18"/>
                <w:szCs w:val="18"/>
              </w:rPr>
            </w:pP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b/>
                <w:i w:val="0"/>
                <w:color w:val="000000"/>
                <w:kern w:val="0"/>
                <w:sz w:val="18"/>
                <w:szCs w:val="18"/>
                <w:u w:val="none"/>
                <w:lang w:val="en-US" w:eastAsia="zh-CN" w:bidi="ar"/>
              </w:rPr>
              <w:t>清单  第400章 桥梁、涵洞</w:t>
            </w:r>
          </w:p>
        </w:tc>
        <w:tc>
          <w:tcPr>
            <w:tcW w:w="607" w:type="dxa"/>
            <w:tcBorders>
              <w:bottom w:val="single" w:color="000000" w:sz="12" w:space="0"/>
              <w:right w:val="single" w:color="000000" w:sz="12" w:space="0"/>
            </w:tcBorders>
            <w:vAlign w:val="center"/>
          </w:tcPr>
          <w:p>
            <w:pPr>
              <w:jc w:val="center"/>
              <w:rPr>
                <w:rFonts w:ascii="宋体" w:hAnsi="宋体" w:cs="宋体"/>
                <w:color w:val="000000"/>
                <w:sz w:val="18"/>
                <w:szCs w:val="18"/>
              </w:rPr>
            </w:pPr>
          </w:p>
        </w:tc>
        <w:tc>
          <w:tcPr>
            <w:tcW w:w="1138" w:type="dxa"/>
            <w:tcBorders>
              <w:bottom w:val="single" w:color="000000" w:sz="12" w:space="0"/>
              <w:right w:val="single" w:color="000000" w:sz="12" w:space="0"/>
            </w:tcBorders>
            <w:vAlign w:val="center"/>
          </w:tcPr>
          <w:p>
            <w:pPr>
              <w:jc w:val="center"/>
              <w:rPr>
                <w:rFonts w:ascii="宋体" w:hAnsi="宋体" w:cs="宋体"/>
                <w:color w:val="000000"/>
                <w:sz w:val="18"/>
                <w:szCs w:val="18"/>
              </w:rPr>
            </w:pPr>
          </w:p>
        </w:tc>
        <w:tc>
          <w:tcPr>
            <w:tcW w:w="3223" w:type="dxa"/>
            <w:tcBorders>
              <w:bottom w:val="single" w:color="000000" w:sz="12" w:space="0"/>
              <w:right w:val="single" w:color="000000" w:sz="12" w:space="0"/>
            </w:tcBorders>
            <w:vAlign w:val="top"/>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401-1</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落水管疏通</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处</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4.89</w:t>
            </w:r>
          </w:p>
        </w:tc>
        <w:tc>
          <w:tcPr>
            <w:tcW w:w="3223" w:type="dxa"/>
            <w:tcBorders>
              <w:bottom w:val="single" w:color="000000" w:sz="12" w:space="0"/>
              <w:right w:val="single" w:color="000000" w:sz="12" w:space="0"/>
            </w:tcBorders>
            <w:vAlign w:val="top"/>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401-2</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落水管更换</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100.97</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hint="eastAsia" w:ascii="宋体" w:hAnsi="宋体" w:cs="宋体"/>
                <w:color w:val="000000"/>
                <w:kern w:val="0"/>
                <w:sz w:val="16"/>
                <w:szCs w:val="16"/>
                <w:lang w:eastAsia="zh-CN" w:bidi="ar"/>
              </w:rPr>
            </w:pPr>
            <w:r>
              <w:rPr>
                <w:rFonts w:hint="eastAsia" w:ascii="宋体" w:hAnsi="宋体" w:eastAsia="宋体" w:cs="宋体"/>
                <w:i w:val="0"/>
                <w:color w:val="000000"/>
                <w:kern w:val="0"/>
                <w:sz w:val="16"/>
                <w:szCs w:val="16"/>
                <w:u w:val="none"/>
                <w:lang w:val="en-US" w:eastAsia="zh-CN" w:bidi="ar"/>
              </w:rPr>
              <w:t>镀锌钢管(φ150×4.5)，含吊车及挂篮</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401-3</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更换PVC管</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58.57</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hint="eastAsia" w:ascii="宋体" w:hAnsi="宋体" w:cs="宋体"/>
                <w:color w:val="000000"/>
                <w:kern w:val="0"/>
                <w:sz w:val="16"/>
                <w:szCs w:val="16"/>
                <w:lang w:eastAsia="zh-CN" w:bidi="ar"/>
              </w:rPr>
            </w:pPr>
            <w:r>
              <w:rPr>
                <w:rFonts w:hint="eastAsia" w:ascii="宋体" w:hAnsi="宋体" w:eastAsia="宋体" w:cs="宋体"/>
                <w:i w:val="0"/>
                <w:color w:val="000000"/>
                <w:kern w:val="0"/>
                <w:sz w:val="16"/>
                <w:szCs w:val="16"/>
                <w:u w:val="none"/>
                <w:lang w:val="en-US" w:eastAsia="zh-CN" w:bidi="ar"/>
              </w:rPr>
              <w:t>PVC-U排水硬聚氯乙烯管(φ160×4.0)，含吊车及挂篮</w:t>
            </w:r>
          </w:p>
        </w:tc>
      </w:tr>
      <w:tr>
        <w:tblPrEx>
          <w:tblLayout w:type="fixed"/>
          <w:tblCellMar>
            <w:top w:w="15" w:type="dxa"/>
            <w:left w:w="15" w:type="dxa"/>
            <w:bottom w:w="15" w:type="dxa"/>
            <w:right w:w="15" w:type="dxa"/>
          </w:tblCellMar>
        </w:tblPrEx>
        <w:trPr>
          <w:trHeight w:val="435"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402-1</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伸缩缝清理</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11.87</w:t>
            </w:r>
          </w:p>
        </w:tc>
        <w:tc>
          <w:tcPr>
            <w:tcW w:w="3223" w:type="dxa"/>
            <w:tcBorders>
              <w:bottom w:val="single" w:color="000000" w:sz="12" w:space="0"/>
              <w:right w:val="single" w:color="000000" w:sz="12" w:space="0"/>
            </w:tcBorders>
            <w:vAlign w:val="top"/>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FF0000"/>
                <w:sz w:val="18"/>
                <w:szCs w:val="18"/>
              </w:rPr>
            </w:pPr>
            <w:r>
              <w:rPr>
                <w:rFonts w:hint="eastAsia" w:ascii="宋体" w:hAnsi="宋体" w:eastAsia="宋体" w:cs="宋体"/>
                <w:i w:val="0"/>
                <w:color w:val="000000"/>
                <w:kern w:val="0"/>
                <w:sz w:val="18"/>
                <w:szCs w:val="18"/>
                <w:u w:val="none"/>
                <w:lang w:val="en-US" w:eastAsia="zh-CN" w:bidi="ar"/>
              </w:rPr>
              <w:t>403-1</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FF0000"/>
                <w:sz w:val="18"/>
                <w:szCs w:val="18"/>
              </w:rPr>
            </w:pPr>
            <w:r>
              <w:rPr>
                <w:rFonts w:hint="eastAsia" w:ascii="宋体" w:hAnsi="宋体" w:eastAsia="宋体" w:cs="宋体"/>
                <w:i w:val="0"/>
                <w:color w:val="000000"/>
                <w:kern w:val="0"/>
                <w:sz w:val="18"/>
                <w:szCs w:val="18"/>
                <w:u w:val="none"/>
                <w:lang w:val="en-US" w:eastAsia="zh-CN" w:bidi="ar"/>
              </w:rPr>
              <w:t>环氧砂浆</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FF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2</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FF0000"/>
                <w:sz w:val="18"/>
                <w:szCs w:val="18"/>
              </w:rPr>
            </w:pPr>
            <w:r>
              <w:rPr>
                <w:rFonts w:hint="eastAsia" w:ascii="宋体" w:hAnsi="宋体" w:eastAsia="宋体" w:cs="宋体"/>
                <w:i w:val="0"/>
                <w:color w:val="000000"/>
                <w:kern w:val="0"/>
                <w:sz w:val="18"/>
                <w:szCs w:val="18"/>
                <w:u w:val="none"/>
                <w:lang w:val="en-US" w:eastAsia="zh-CN" w:bidi="ar"/>
              </w:rPr>
              <w:t>171.97</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hint="default" w:ascii="宋体" w:hAnsi="宋体" w:eastAsia="宋体" w:cs="宋体"/>
                <w:color w:val="FF0000"/>
                <w:sz w:val="16"/>
                <w:szCs w:val="16"/>
                <w:lang w:val="en-US" w:eastAsia="zh-CN"/>
              </w:rPr>
            </w:pPr>
            <w:r>
              <w:rPr>
                <w:rFonts w:hint="eastAsia" w:ascii="宋体" w:hAnsi="宋体" w:eastAsia="宋体" w:cs="宋体"/>
                <w:i w:val="0"/>
                <w:color w:val="000000"/>
                <w:kern w:val="0"/>
                <w:sz w:val="16"/>
                <w:szCs w:val="16"/>
                <w:u w:val="none"/>
                <w:lang w:val="en-US" w:eastAsia="zh-CN" w:bidi="ar"/>
              </w:rPr>
              <w:t>环氧砂浆修补栏杆，含材料</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403-2</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高强度聚合物砂浆修补</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2</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50.81</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水泥砂浆修补排水设施，含材料</w:t>
            </w:r>
          </w:p>
        </w:tc>
      </w:tr>
      <w:tr>
        <w:tblPrEx>
          <w:tblLayout w:type="fixed"/>
          <w:tblCellMar>
            <w:top w:w="15" w:type="dxa"/>
            <w:left w:w="15" w:type="dxa"/>
            <w:bottom w:w="15" w:type="dxa"/>
            <w:right w:w="15" w:type="dxa"/>
          </w:tblCellMar>
        </w:tblPrEx>
        <w:trPr>
          <w:trHeight w:val="855"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403-3</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环氧混凝土</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3</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8767.61</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环氧混凝土修补现浇无模板，含材料</w:t>
            </w:r>
          </w:p>
        </w:tc>
      </w:tr>
      <w:tr>
        <w:tblPrEx>
          <w:tblLayout w:type="fixed"/>
          <w:tblCellMar>
            <w:top w:w="15" w:type="dxa"/>
            <w:left w:w="15" w:type="dxa"/>
            <w:bottom w:w="15" w:type="dxa"/>
            <w:right w:w="15" w:type="dxa"/>
          </w:tblCellMar>
        </w:tblPrEx>
        <w:trPr>
          <w:trHeight w:val="855"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403-4</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环氧砂浆（甲供材）</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2</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152.66</w:t>
            </w:r>
          </w:p>
        </w:tc>
        <w:tc>
          <w:tcPr>
            <w:tcW w:w="3223" w:type="dxa"/>
            <w:tcBorders>
              <w:bottom w:val="single" w:color="000000" w:sz="12" w:space="0"/>
              <w:right w:val="single" w:color="000000" w:sz="12" w:space="0"/>
            </w:tcBorders>
            <w:vAlign w:val="center"/>
          </w:tcPr>
          <w:p>
            <w:pPr>
              <w:keepNext w:val="0"/>
              <w:keepLines w:val="0"/>
              <w:widowControl/>
              <w:suppressLineNumbers w:val="0"/>
              <w:jc w:val="left"/>
              <w:textAlignment w:val="center"/>
              <w:rPr>
                <w:rFonts w:ascii="宋体" w:hAnsi="宋体" w:cs="宋体"/>
                <w:color w:val="000000"/>
                <w:sz w:val="16"/>
                <w:szCs w:val="16"/>
              </w:rPr>
            </w:pPr>
            <w:r>
              <w:rPr>
                <w:rFonts w:hint="eastAsia" w:ascii="宋体" w:hAnsi="宋体" w:eastAsia="宋体" w:cs="宋体"/>
                <w:i w:val="0"/>
                <w:color w:val="000000"/>
                <w:kern w:val="0"/>
                <w:sz w:val="18"/>
                <w:szCs w:val="18"/>
                <w:u w:val="none"/>
                <w:lang w:val="en-US" w:eastAsia="zh-CN" w:bidi="ar"/>
              </w:rPr>
              <w:t>1.环氧砂浆修补栏杆2.环氧砂浆、丙酮等由招标方提供</w:t>
            </w:r>
          </w:p>
        </w:tc>
      </w:tr>
      <w:tr>
        <w:tblPrEx>
          <w:tblLayout w:type="fixed"/>
          <w:tblCellMar>
            <w:top w:w="15" w:type="dxa"/>
            <w:left w:w="15" w:type="dxa"/>
            <w:bottom w:w="15" w:type="dxa"/>
            <w:right w:w="15" w:type="dxa"/>
          </w:tblCellMar>
        </w:tblPrEx>
        <w:trPr>
          <w:trHeight w:val="645"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403-5</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高强度聚合物砂浆修补（甲供材）</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2</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31.15</w:t>
            </w:r>
          </w:p>
        </w:tc>
        <w:tc>
          <w:tcPr>
            <w:tcW w:w="3223" w:type="dxa"/>
            <w:tcBorders>
              <w:bottom w:val="single" w:color="000000" w:sz="12" w:space="0"/>
              <w:right w:val="single" w:color="000000" w:sz="12" w:space="0"/>
            </w:tcBorders>
            <w:vAlign w:val="center"/>
          </w:tcPr>
          <w:p>
            <w:pPr>
              <w:keepNext w:val="0"/>
              <w:keepLines w:val="0"/>
              <w:widowControl/>
              <w:suppressLineNumbers w:val="0"/>
              <w:jc w:val="left"/>
              <w:textAlignment w:val="center"/>
              <w:rPr>
                <w:rFonts w:ascii="宋体" w:hAnsi="宋体" w:cs="宋体"/>
                <w:color w:val="000000"/>
                <w:sz w:val="16"/>
                <w:szCs w:val="16"/>
              </w:rPr>
            </w:pPr>
            <w:r>
              <w:rPr>
                <w:rFonts w:hint="eastAsia" w:ascii="宋体" w:hAnsi="宋体" w:eastAsia="宋体" w:cs="宋体"/>
                <w:i w:val="0"/>
                <w:color w:val="000000"/>
                <w:kern w:val="0"/>
                <w:sz w:val="18"/>
                <w:szCs w:val="18"/>
                <w:u w:val="none"/>
                <w:lang w:val="en-US" w:eastAsia="zh-CN" w:bidi="ar"/>
              </w:rPr>
              <w:t>1.水泥砂浆修补排水设施2.聚合物砂浆由招标方提供</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403-6</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环氧混凝土（甲供材）</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3</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1440.48</w:t>
            </w:r>
          </w:p>
        </w:tc>
        <w:tc>
          <w:tcPr>
            <w:tcW w:w="3223" w:type="dxa"/>
            <w:tcBorders>
              <w:bottom w:val="single" w:color="000000" w:sz="12" w:space="0"/>
              <w:right w:val="single" w:color="000000" w:sz="12" w:space="0"/>
            </w:tcBorders>
            <w:vAlign w:val="center"/>
          </w:tcPr>
          <w:p>
            <w:pPr>
              <w:keepNext w:val="0"/>
              <w:keepLines w:val="0"/>
              <w:widowControl/>
              <w:suppressLineNumbers w:val="0"/>
              <w:jc w:val="left"/>
              <w:textAlignment w:val="center"/>
              <w:rPr>
                <w:rFonts w:ascii="宋体" w:hAnsi="宋体" w:cs="宋体"/>
                <w:color w:val="000000"/>
                <w:sz w:val="16"/>
                <w:szCs w:val="16"/>
              </w:rPr>
            </w:pPr>
            <w:r>
              <w:rPr>
                <w:rFonts w:hint="eastAsia" w:ascii="宋体" w:hAnsi="宋体" w:eastAsia="宋体" w:cs="宋体"/>
                <w:i w:val="0"/>
                <w:color w:val="000000"/>
                <w:kern w:val="0"/>
                <w:sz w:val="18"/>
                <w:szCs w:val="18"/>
                <w:u w:val="none"/>
                <w:lang w:val="en-US" w:eastAsia="zh-CN" w:bidi="ar"/>
              </w:rPr>
              <w:t>1.环氧混凝土修补现浇无模板2.环氧砂浆、丙酮等由招标方提供</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404-1</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栏杆刷漆（单排）（零星）</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12.41</w:t>
            </w:r>
          </w:p>
        </w:tc>
        <w:tc>
          <w:tcPr>
            <w:tcW w:w="3223" w:type="dxa"/>
            <w:tcBorders>
              <w:bottom w:val="single" w:color="000000" w:sz="12" w:space="0"/>
              <w:right w:val="single" w:color="000000" w:sz="12" w:space="0"/>
            </w:tcBorders>
            <w:vAlign w:val="top"/>
          </w:tcPr>
          <w:p>
            <w:pPr>
              <w:keepNext w:val="0"/>
              <w:keepLines w:val="0"/>
              <w:widowControl/>
              <w:suppressLineNumbers w:val="0"/>
              <w:jc w:val="both"/>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栏杆刷漆（零星）单排</w:t>
            </w:r>
            <w:r>
              <w:rPr>
                <w:rStyle w:val="33"/>
                <w:lang w:val="en-US" w:eastAsia="zh-CN" w:bidi="ar"/>
              </w:rPr>
              <w:t>，</w:t>
            </w:r>
            <w:r>
              <w:rPr>
                <w:rStyle w:val="32"/>
                <w:lang w:val="en-US" w:eastAsia="zh-CN" w:bidi="ar"/>
              </w:rPr>
              <w:t>除锈、刷漆（一底两面）。</w:t>
            </w:r>
          </w:p>
        </w:tc>
      </w:tr>
      <w:tr>
        <w:tblPrEx>
          <w:tblLayout w:type="fixed"/>
          <w:tblCellMar>
            <w:top w:w="15" w:type="dxa"/>
            <w:left w:w="15" w:type="dxa"/>
            <w:bottom w:w="15" w:type="dxa"/>
            <w:right w:w="15" w:type="dxa"/>
          </w:tblCellMar>
        </w:tblPrEx>
        <w:trPr>
          <w:trHeight w:val="465"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404-2</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栏杆刷漆（双排）（零星）</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23.27</w:t>
            </w:r>
          </w:p>
        </w:tc>
        <w:tc>
          <w:tcPr>
            <w:tcW w:w="3223" w:type="dxa"/>
            <w:tcBorders>
              <w:bottom w:val="single" w:color="000000" w:sz="12" w:space="0"/>
              <w:right w:val="single" w:color="000000" w:sz="12" w:space="0"/>
            </w:tcBorders>
            <w:vAlign w:val="top"/>
          </w:tcPr>
          <w:p>
            <w:pPr>
              <w:keepNext w:val="0"/>
              <w:keepLines w:val="0"/>
              <w:widowControl/>
              <w:suppressLineNumbers w:val="0"/>
              <w:jc w:val="both"/>
              <w:textAlignment w:val="top"/>
              <w:rPr>
                <w:rFonts w:hint="eastAsia" w:ascii="宋体" w:hAnsi="宋体" w:eastAsia="宋体" w:cs="宋体"/>
                <w:color w:val="000000"/>
                <w:sz w:val="16"/>
                <w:szCs w:val="16"/>
                <w:lang w:eastAsia="zh-CN"/>
              </w:rPr>
            </w:pPr>
            <w:r>
              <w:rPr>
                <w:rFonts w:hint="eastAsia" w:ascii="宋体" w:hAnsi="宋体" w:eastAsia="宋体" w:cs="宋体"/>
                <w:i w:val="0"/>
                <w:color w:val="000000"/>
                <w:kern w:val="0"/>
                <w:sz w:val="16"/>
                <w:szCs w:val="16"/>
                <w:u w:val="none"/>
                <w:lang w:val="en-US" w:eastAsia="zh-CN" w:bidi="ar"/>
              </w:rPr>
              <w:t>栏杆刷漆（零星）双排</w:t>
            </w:r>
            <w:r>
              <w:rPr>
                <w:rStyle w:val="33"/>
                <w:lang w:val="en-US" w:eastAsia="zh-CN" w:bidi="ar"/>
              </w:rPr>
              <w:t>，</w:t>
            </w:r>
            <w:r>
              <w:rPr>
                <w:rStyle w:val="32"/>
                <w:lang w:val="en-US" w:eastAsia="zh-CN" w:bidi="ar"/>
              </w:rPr>
              <w:t>除锈、刷漆（一底两面）。</w:t>
            </w:r>
          </w:p>
        </w:tc>
      </w:tr>
      <w:tr>
        <w:tblPrEx>
          <w:tblLayout w:type="fixed"/>
          <w:tblCellMar>
            <w:top w:w="15" w:type="dxa"/>
            <w:left w:w="15" w:type="dxa"/>
            <w:bottom w:w="15" w:type="dxa"/>
            <w:right w:w="15" w:type="dxa"/>
          </w:tblCellMar>
        </w:tblPrEx>
        <w:trPr>
          <w:trHeight w:val="465"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405-1</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锥坡（拆除及恢复）</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3</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260.57</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hint="eastAsia" w:ascii="宋体" w:hAnsi="宋体" w:eastAsia="宋体" w:cs="宋体"/>
                <w:color w:val="000000"/>
                <w:sz w:val="16"/>
                <w:szCs w:val="16"/>
                <w:lang w:eastAsia="zh-CN"/>
              </w:rPr>
            </w:pPr>
            <w:r>
              <w:rPr>
                <w:rFonts w:hint="eastAsia" w:ascii="宋体" w:hAnsi="宋体" w:eastAsia="宋体" w:cs="宋体"/>
                <w:i w:val="0"/>
                <w:color w:val="000000"/>
                <w:kern w:val="0"/>
                <w:sz w:val="16"/>
                <w:szCs w:val="16"/>
                <w:u w:val="none"/>
                <w:lang w:val="en-US" w:eastAsia="zh-CN" w:bidi="ar"/>
              </w:rPr>
              <w:t>1.0m3内挖掘机挖装土方硬土2.锥坡填土</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FF0000"/>
                <w:kern w:val="0"/>
                <w:sz w:val="18"/>
                <w:szCs w:val="18"/>
                <w:u w:val="none"/>
                <w:lang w:val="en-US" w:eastAsia="zh-CN" w:bidi="ar"/>
              </w:rPr>
              <w:t>406-1</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FF0000"/>
                <w:kern w:val="0"/>
                <w:sz w:val="18"/>
                <w:szCs w:val="18"/>
                <w:u w:val="none"/>
                <w:lang w:val="en-US" w:eastAsia="zh-CN" w:bidi="ar"/>
              </w:rPr>
              <w:t>钢筋</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FF0000"/>
                <w:kern w:val="0"/>
                <w:sz w:val="18"/>
                <w:szCs w:val="18"/>
                <w:u w:val="none"/>
                <w:lang w:val="en-US" w:eastAsia="zh-CN" w:bidi="ar"/>
              </w:rPr>
              <w:t>Kg</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FF0000"/>
                <w:kern w:val="0"/>
                <w:sz w:val="18"/>
                <w:szCs w:val="18"/>
                <w:u w:val="none"/>
                <w:lang w:val="en-US" w:eastAsia="zh-CN" w:bidi="ar"/>
              </w:rPr>
              <w:t>5</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hint="default" w:ascii="宋体" w:hAnsi="宋体" w:eastAsia="宋体" w:cs="宋体"/>
                <w:color w:val="000000"/>
                <w:sz w:val="16"/>
                <w:szCs w:val="16"/>
                <w:lang w:val="en-US" w:eastAsia="zh-CN"/>
              </w:rPr>
            </w:pPr>
            <w:r>
              <w:rPr>
                <w:rFonts w:hint="eastAsia" w:ascii="宋体" w:hAnsi="宋体" w:eastAsia="宋体" w:cs="宋体"/>
                <w:i w:val="0"/>
                <w:color w:val="FF0000"/>
                <w:kern w:val="0"/>
                <w:sz w:val="16"/>
                <w:szCs w:val="16"/>
                <w:u w:val="none"/>
                <w:lang w:val="en-US" w:eastAsia="zh-CN" w:bidi="ar"/>
              </w:rPr>
              <w:t>桥面钢筋制作安装,含钢筋材料</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407-1</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挂篮（12m宽）</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个</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1178.01</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挂篮1次摊销费用</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407-2</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固定吊架安、拆</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325.72</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包括吊架拼装、提升、固定、铺脚手板、拆除等。适用于离地高度较大的桥梁墩台位置施工和桥梁跨中某一点的施工。</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407-3</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整体升降吊架安、拆</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75.23</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包括吊架拼装、提升、固定、铺脚手板、拆除等。适用于桥墩高度在50米以内，地面无水且地势较为平缓，针对整个桥跨的面作业要求。</w:t>
            </w:r>
          </w:p>
        </w:tc>
      </w:tr>
      <w:tr>
        <w:tblPrEx>
          <w:tblLayout w:type="fixed"/>
          <w:tblCellMar>
            <w:top w:w="15" w:type="dxa"/>
            <w:left w:w="15" w:type="dxa"/>
            <w:bottom w:w="15" w:type="dxa"/>
            <w:right w:w="15" w:type="dxa"/>
          </w:tblCellMar>
        </w:tblPrEx>
        <w:trPr>
          <w:trHeight w:val="435"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407-4</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满堂吊架安、拆</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135.71</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包括吊架拼装、提升、固定、铺脚手板、拆除等。适用于临水桥跨，针对整个桥跨的面作业要求。</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408-1</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零星抹灰(2cm)</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14.79</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墙面水泥砂浆抹灰</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408-2</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涵洞洞身表面修补</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156.94</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环氧砂浆修补抹面厚10mm平面</w:t>
            </w:r>
          </w:p>
        </w:tc>
      </w:tr>
      <w:tr>
        <w:tblPrEx>
          <w:tblLayout w:type="fixed"/>
          <w:tblCellMar>
            <w:top w:w="15" w:type="dxa"/>
            <w:left w:w="15" w:type="dxa"/>
            <w:bottom w:w="15" w:type="dxa"/>
            <w:right w:w="15" w:type="dxa"/>
          </w:tblCellMar>
        </w:tblPrEx>
        <w:trPr>
          <w:trHeight w:val="435"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409-1</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基础、护底、截水墙(涵洞浆砌片石）</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3</w:t>
            </w:r>
          </w:p>
        </w:tc>
        <w:tc>
          <w:tcPr>
            <w:tcW w:w="1138" w:type="dxa"/>
            <w:tcBorders>
              <w:bottom w:val="single" w:color="auto" w:sz="4"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219.32</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浆砌片石基础、护底、截水墙</w:t>
            </w:r>
            <w:r>
              <w:rPr>
                <w:rStyle w:val="33"/>
                <w:lang w:val="en-US" w:eastAsia="zh-CN" w:bidi="ar"/>
              </w:rPr>
              <w:t>、</w:t>
            </w:r>
            <w:r>
              <w:rPr>
                <w:rStyle w:val="32"/>
                <w:lang w:val="en-US" w:eastAsia="zh-CN" w:bidi="ar"/>
              </w:rPr>
              <w:t>含石材</w:t>
            </w:r>
          </w:p>
        </w:tc>
      </w:tr>
      <w:tr>
        <w:tblPrEx>
          <w:tblLayout w:type="fixed"/>
          <w:tblCellMar>
            <w:top w:w="15" w:type="dxa"/>
            <w:left w:w="15" w:type="dxa"/>
            <w:bottom w:w="15" w:type="dxa"/>
            <w:right w:w="15" w:type="dxa"/>
          </w:tblCellMar>
        </w:tblPrEx>
        <w:trPr>
          <w:trHeight w:val="390"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b/>
                <w:color w:val="000000"/>
                <w:sz w:val="28"/>
                <w:szCs w:val="28"/>
              </w:rPr>
            </w:pPr>
            <w:r>
              <w:rPr>
                <w:rFonts w:hint="eastAsia" w:ascii="宋体" w:hAnsi="宋体" w:eastAsia="宋体" w:cs="宋体"/>
                <w:i w:val="0"/>
                <w:color w:val="000000"/>
                <w:kern w:val="0"/>
                <w:sz w:val="18"/>
                <w:szCs w:val="18"/>
                <w:u w:val="none"/>
                <w:lang w:val="en-US" w:eastAsia="zh-CN" w:bidi="ar"/>
              </w:rPr>
              <w:t>409-2</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b/>
                <w:color w:val="000000"/>
                <w:sz w:val="18"/>
                <w:szCs w:val="18"/>
              </w:rPr>
            </w:pPr>
            <w:r>
              <w:rPr>
                <w:rFonts w:hint="eastAsia" w:ascii="宋体" w:hAnsi="宋体" w:eastAsia="宋体" w:cs="宋体"/>
                <w:i w:val="0"/>
                <w:color w:val="000000"/>
                <w:kern w:val="0"/>
                <w:sz w:val="18"/>
                <w:szCs w:val="18"/>
                <w:u w:val="none"/>
                <w:lang w:val="en-US" w:eastAsia="zh-CN" w:bidi="ar"/>
              </w:rPr>
              <w:t>基础、护底、截水墙(涵洞浆砌块石）</w:t>
            </w:r>
          </w:p>
        </w:tc>
        <w:tc>
          <w:tcPr>
            <w:tcW w:w="607" w:type="dxa"/>
            <w:tcBorders>
              <w:bottom w:val="single" w:color="000000" w:sz="12" w:space="0"/>
              <w:right w:val="single" w:color="auto" w:sz="4"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3</w:t>
            </w:r>
          </w:p>
        </w:tc>
        <w:tc>
          <w:tcPr>
            <w:tcW w:w="113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256.57</w:t>
            </w:r>
          </w:p>
        </w:tc>
        <w:tc>
          <w:tcPr>
            <w:tcW w:w="3223" w:type="dxa"/>
            <w:tcBorders>
              <w:left w:val="single" w:color="auto" w:sz="4" w:space="0"/>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8"/>
                <w:szCs w:val="18"/>
              </w:rPr>
            </w:pPr>
            <w:r>
              <w:rPr>
                <w:rFonts w:hint="eastAsia" w:ascii="宋体" w:hAnsi="宋体" w:eastAsia="宋体" w:cs="宋体"/>
                <w:i w:val="0"/>
                <w:color w:val="000000"/>
                <w:kern w:val="0"/>
                <w:sz w:val="16"/>
                <w:szCs w:val="16"/>
                <w:u w:val="none"/>
                <w:lang w:val="en-US" w:eastAsia="zh-CN" w:bidi="ar"/>
              </w:rPr>
              <w:t>浆砌块石基础、护底、截水墙</w:t>
            </w:r>
            <w:r>
              <w:rPr>
                <w:rStyle w:val="33"/>
                <w:lang w:val="en-US" w:eastAsia="zh-CN" w:bidi="ar"/>
              </w:rPr>
              <w:t>、</w:t>
            </w:r>
            <w:r>
              <w:rPr>
                <w:rStyle w:val="32"/>
                <w:lang w:val="en-US" w:eastAsia="zh-CN" w:bidi="ar"/>
              </w:rPr>
              <w:t>含石材</w:t>
            </w:r>
          </w:p>
        </w:tc>
      </w:tr>
      <w:tr>
        <w:tblPrEx>
          <w:tblLayout w:type="fixed"/>
          <w:tblCellMar>
            <w:top w:w="15" w:type="dxa"/>
            <w:left w:w="15" w:type="dxa"/>
            <w:bottom w:w="15" w:type="dxa"/>
            <w:right w:w="15" w:type="dxa"/>
          </w:tblCellMar>
        </w:tblPrEx>
        <w:trPr>
          <w:trHeight w:val="645"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409-3</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锥形护坡（浆砌片石）</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3</w:t>
            </w:r>
          </w:p>
        </w:tc>
        <w:tc>
          <w:tcPr>
            <w:tcW w:w="1138" w:type="dxa"/>
            <w:tcBorders>
              <w:top w:val="single" w:color="auto" w:sz="4"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249.28</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浆砌片石锥形护坡</w:t>
            </w:r>
            <w:r>
              <w:rPr>
                <w:rStyle w:val="32"/>
                <w:lang w:val="en-US" w:eastAsia="zh-CN" w:bidi="ar"/>
              </w:rPr>
              <w:t>、含石材</w:t>
            </w:r>
          </w:p>
        </w:tc>
      </w:tr>
      <w:tr>
        <w:tblPrEx>
          <w:tblLayout w:type="fixed"/>
          <w:tblCellMar>
            <w:top w:w="15" w:type="dxa"/>
            <w:left w:w="15" w:type="dxa"/>
            <w:bottom w:w="15" w:type="dxa"/>
            <w:right w:w="15" w:type="dxa"/>
          </w:tblCellMar>
        </w:tblPrEx>
        <w:trPr>
          <w:trHeight w:val="645"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409-4</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锥形护坡（浆砌块石）</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3</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256.57</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浆砌片石锥形护坡</w:t>
            </w:r>
            <w:r>
              <w:rPr>
                <w:rStyle w:val="32"/>
                <w:lang w:val="en-US" w:eastAsia="zh-CN" w:bidi="ar"/>
              </w:rPr>
              <w:t>、含石材</w:t>
            </w:r>
          </w:p>
        </w:tc>
      </w:tr>
      <w:tr>
        <w:tblPrEx>
          <w:tblLayout w:type="fixed"/>
          <w:tblCellMar>
            <w:top w:w="15" w:type="dxa"/>
            <w:left w:w="15" w:type="dxa"/>
            <w:bottom w:w="15" w:type="dxa"/>
            <w:right w:w="15" w:type="dxa"/>
          </w:tblCellMar>
        </w:tblPrEx>
        <w:trPr>
          <w:trHeight w:val="435"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409-5</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实体式墩台墙（浆砌片石）</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3</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267.18</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浆砌片石实体式墙</w:t>
            </w:r>
            <w:r>
              <w:rPr>
                <w:rStyle w:val="32"/>
                <w:lang w:val="en-US" w:eastAsia="zh-CN" w:bidi="ar"/>
              </w:rPr>
              <w:t>、含石材</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409-6</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实体式墩台墙（浆砌块石）</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3</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292.86</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浆砌块石实体式墙</w:t>
            </w:r>
            <w:r>
              <w:rPr>
                <w:rStyle w:val="32"/>
                <w:lang w:val="en-US" w:eastAsia="zh-CN" w:bidi="ar"/>
              </w:rPr>
              <w:t>、含石材</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b/>
                <w:color w:val="000000"/>
                <w:sz w:val="18"/>
                <w:szCs w:val="18"/>
              </w:rPr>
            </w:pPr>
            <w:r>
              <w:rPr>
                <w:rFonts w:hint="eastAsia" w:ascii="宋体" w:hAnsi="宋体" w:eastAsia="宋体" w:cs="宋体"/>
                <w:i w:val="0"/>
                <w:color w:val="000000"/>
                <w:kern w:val="0"/>
                <w:sz w:val="18"/>
                <w:szCs w:val="18"/>
                <w:u w:val="none"/>
                <w:lang w:val="en-US" w:eastAsia="zh-CN" w:bidi="ar"/>
              </w:rPr>
              <w:t>410-1</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b/>
                <w:color w:val="000000"/>
                <w:sz w:val="18"/>
                <w:szCs w:val="18"/>
              </w:rPr>
            </w:pPr>
            <w:r>
              <w:rPr>
                <w:rFonts w:hint="eastAsia" w:ascii="宋体" w:hAnsi="宋体" w:eastAsia="宋体" w:cs="宋体"/>
                <w:i w:val="0"/>
                <w:color w:val="000000"/>
                <w:kern w:val="0"/>
                <w:sz w:val="18"/>
                <w:szCs w:val="18"/>
                <w:u w:val="none"/>
                <w:lang w:val="en-US" w:eastAsia="zh-CN" w:bidi="ar"/>
              </w:rPr>
              <w:t>砼板预制，运输，安装</w:t>
            </w:r>
          </w:p>
        </w:tc>
        <w:tc>
          <w:tcPr>
            <w:tcW w:w="607" w:type="dxa"/>
            <w:tcBorders>
              <w:bottom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3</w:t>
            </w:r>
          </w:p>
        </w:tc>
        <w:tc>
          <w:tcPr>
            <w:tcW w:w="1138" w:type="dxa"/>
            <w:tcBorders>
              <w:bottom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873.06</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8"/>
                <w:szCs w:val="18"/>
              </w:rPr>
            </w:pPr>
            <w:r>
              <w:rPr>
                <w:rFonts w:hint="eastAsia" w:ascii="宋体" w:hAnsi="宋体" w:eastAsia="宋体" w:cs="宋体"/>
                <w:i w:val="0"/>
                <w:color w:val="000000"/>
                <w:kern w:val="0"/>
                <w:sz w:val="16"/>
                <w:szCs w:val="16"/>
                <w:u w:val="none"/>
                <w:lang w:val="en-US" w:eastAsia="zh-CN" w:bidi="ar"/>
              </w:rPr>
              <w:t>1、涵洞盖板预制。2、涵洞盖板安装。3、石方8t汽车第一个1km</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411-1</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盖板砼</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3</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892.23</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涵洞盖板预制</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411-2</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盖板砼钢筋</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t</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FF0000"/>
                <w:kern w:val="0"/>
                <w:sz w:val="18"/>
                <w:szCs w:val="18"/>
                <w:u w:val="none"/>
                <w:lang w:val="en-US" w:eastAsia="zh-CN" w:bidi="ar"/>
              </w:rPr>
              <w:t>5000</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FF0000"/>
                <w:kern w:val="0"/>
                <w:sz w:val="16"/>
                <w:szCs w:val="16"/>
                <w:u w:val="none"/>
                <w:lang w:val="en-US" w:eastAsia="zh-CN" w:bidi="ar"/>
              </w:rPr>
              <w:t>涵洞盖板钢筋制作安装</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411-3</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涵洞清理</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座</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232.65</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涵洞通道及排水沟的清理（含清理易燃物）</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jc w:val="center"/>
              <w:rPr>
                <w:rFonts w:ascii="宋体" w:hAnsi="宋体" w:cs="宋体"/>
                <w:color w:val="000000"/>
                <w:sz w:val="18"/>
                <w:szCs w:val="18"/>
              </w:rPr>
            </w:pP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b/>
                <w:i w:val="0"/>
                <w:color w:val="000000"/>
                <w:kern w:val="0"/>
                <w:sz w:val="18"/>
                <w:szCs w:val="18"/>
                <w:u w:val="none"/>
                <w:lang w:val="en-US" w:eastAsia="zh-CN" w:bidi="ar"/>
              </w:rPr>
              <w:t>清单  第500章 隧道</w:t>
            </w:r>
          </w:p>
        </w:tc>
        <w:tc>
          <w:tcPr>
            <w:tcW w:w="607" w:type="dxa"/>
            <w:tcBorders>
              <w:bottom w:val="single" w:color="000000" w:sz="12" w:space="0"/>
              <w:right w:val="single" w:color="000000" w:sz="12" w:space="0"/>
            </w:tcBorders>
            <w:vAlign w:val="center"/>
          </w:tcPr>
          <w:p>
            <w:pPr>
              <w:jc w:val="both"/>
              <w:rPr>
                <w:rFonts w:ascii="宋体" w:hAnsi="宋体" w:cs="宋体"/>
                <w:color w:val="000000"/>
                <w:sz w:val="18"/>
                <w:szCs w:val="18"/>
              </w:rPr>
            </w:pPr>
          </w:p>
        </w:tc>
        <w:tc>
          <w:tcPr>
            <w:tcW w:w="1138" w:type="dxa"/>
            <w:tcBorders>
              <w:bottom w:val="single" w:color="000000" w:sz="12" w:space="0"/>
              <w:right w:val="single" w:color="000000" w:sz="12" w:space="0"/>
            </w:tcBorders>
            <w:vAlign w:val="center"/>
          </w:tcPr>
          <w:p>
            <w:pPr>
              <w:jc w:val="center"/>
              <w:rPr>
                <w:rFonts w:ascii="宋体" w:hAnsi="宋体" w:cs="宋体"/>
                <w:color w:val="000000"/>
                <w:sz w:val="18"/>
                <w:szCs w:val="18"/>
              </w:rPr>
            </w:pPr>
          </w:p>
        </w:tc>
        <w:tc>
          <w:tcPr>
            <w:tcW w:w="3223" w:type="dxa"/>
            <w:tcBorders>
              <w:bottom w:val="single" w:color="000000" w:sz="12" w:space="0"/>
              <w:right w:val="single" w:color="000000" w:sz="12" w:space="0"/>
            </w:tcBorders>
            <w:vAlign w:val="center"/>
          </w:tcPr>
          <w:p>
            <w:pPr>
              <w:jc w:val="both"/>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hint="eastAsia" w:ascii="宋体" w:hAnsi="宋体" w:eastAsia="宋体" w:cs="宋体"/>
                <w:color w:val="000000"/>
                <w:sz w:val="18"/>
                <w:szCs w:val="18"/>
                <w:lang w:eastAsia="zh-CN"/>
              </w:rPr>
            </w:pPr>
            <w:r>
              <w:rPr>
                <w:rFonts w:hint="eastAsia" w:ascii="宋体" w:hAnsi="宋体" w:eastAsia="宋体" w:cs="宋体"/>
                <w:i w:val="0"/>
                <w:color w:val="000000"/>
                <w:kern w:val="0"/>
                <w:sz w:val="18"/>
                <w:szCs w:val="18"/>
                <w:u w:val="none"/>
                <w:lang w:val="en-US" w:eastAsia="zh-CN" w:bidi="ar"/>
              </w:rPr>
              <w:t>502-1</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21"/>
                <w:szCs w:val="21"/>
                <w:u w:val="none"/>
                <w:lang w:val="en-US" w:eastAsia="zh-CN" w:bidi="ar"/>
              </w:rPr>
              <w:t>隧道暗沟疏通清理（局部）</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35.28</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隧道排水局部完全堵塞暗沟清理（完全封闭的暗沟），采用管道疏通机、空压机、高压水枪相结合及弃渣</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502-2</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隧道暗沟疏通清理（常规）</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3.43</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8"/>
                <w:szCs w:val="18"/>
              </w:rPr>
            </w:pPr>
            <w:r>
              <w:rPr>
                <w:rFonts w:hint="eastAsia" w:ascii="宋体" w:hAnsi="宋体" w:eastAsia="宋体" w:cs="宋体"/>
                <w:i w:val="0"/>
                <w:color w:val="000000"/>
                <w:kern w:val="0"/>
                <w:sz w:val="16"/>
                <w:szCs w:val="16"/>
                <w:u w:val="none"/>
                <w:lang w:val="en-US" w:eastAsia="zh-CN" w:bidi="ar"/>
              </w:rPr>
              <w:t>隧道排水非完全堵塞暗沟清理（完全封闭的暗沟），采用管道疏通机、空压机、高压水枪相结合及弃渣</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502-3</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隧道边沟清理</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1.84</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隧道排水明沟，采用人工与高压水枪相结合的方式进行疏通及弃渣</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503-1</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边沟盖板局部修复</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3</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877.1</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含预制、运输、安装及罐浆</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jc w:val="center"/>
              <w:rPr>
                <w:rFonts w:ascii="宋体" w:hAnsi="宋体" w:cs="宋体"/>
                <w:color w:val="000000"/>
                <w:sz w:val="18"/>
                <w:szCs w:val="18"/>
              </w:rPr>
            </w:pP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b/>
                <w:i w:val="0"/>
                <w:color w:val="000000"/>
                <w:kern w:val="0"/>
                <w:sz w:val="18"/>
                <w:szCs w:val="18"/>
                <w:u w:val="none"/>
                <w:lang w:val="en-US" w:eastAsia="zh-CN" w:bidi="ar"/>
              </w:rPr>
              <w:t>清单  第600章 安全设施</w:t>
            </w:r>
          </w:p>
        </w:tc>
        <w:tc>
          <w:tcPr>
            <w:tcW w:w="607" w:type="dxa"/>
            <w:tcBorders>
              <w:bottom w:val="single" w:color="000000" w:sz="12" w:space="0"/>
              <w:right w:val="single" w:color="000000" w:sz="12" w:space="0"/>
            </w:tcBorders>
            <w:vAlign w:val="center"/>
          </w:tcPr>
          <w:p>
            <w:pPr>
              <w:jc w:val="both"/>
              <w:rPr>
                <w:rFonts w:ascii="宋体" w:hAnsi="宋体" w:cs="宋体"/>
                <w:color w:val="000000"/>
                <w:sz w:val="18"/>
                <w:szCs w:val="18"/>
              </w:rPr>
            </w:pPr>
          </w:p>
        </w:tc>
        <w:tc>
          <w:tcPr>
            <w:tcW w:w="1138" w:type="dxa"/>
            <w:tcBorders>
              <w:bottom w:val="single" w:color="000000" w:sz="12" w:space="0"/>
              <w:right w:val="single" w:color="000000" w:sz="12" w:space="0"/>
            </w:tcBorders>
            <w:vAlign w:val="center"/>
          </w:tcPr>
          <w:p>
            <w:pPr>
              <w:jc w:val="center"/>
              <w:rPr>
                <w:rFonts w:ascii="宋体" w:hAnsi="宋体" w:cs="宋体"/>
                <w:color w:val="000000"/>
                <w:sz w:val="18"/>
                <w:szCs w:val="18"/>
              </w:rPr>
            </w:pPr>
          </w:p>
        </w:tc>
        <w:tc>
          <w:tcPr>
            <w:tcW w:w="3223" w:type="dxa"/>
            <w:tcBorders>
              <w:bottom w:val="single" w:color="000000" w:sz="12" w:space="0"/>
              <w:right w:val="single" w:color="000000" w:sz="12" w:space="0"/>
            </w:tcBorders>
            <w:vAlign w:val="center"/>
          </w:tcPr>
          <w:p>
            <w:pPr>
              <w:jc w:val="both"/>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601-1</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隔离栅维修</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4.4</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刺铁丝绑扎、焊接</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601-2</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拆除隔离栅立柱</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根</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11</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拆除钢筋混凝土及型钢立柱</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601-3</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拆除隔离栅网面</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2</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1.55</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拆除网面</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601-4</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隔离栅立柱</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根</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79.79</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FF0000"/>
                <w:kern w:val="0"/>
                <w:sz w:val="16"/>
                <w:szCs w:val="16"/>
                <w:u w:val="none"/>
                <w:lang w:val="en-US" w:eastAsia="zh-CN" w:bidi="ar"/>
              </w:rPr>
              <w:t>含材料、</w:t>
            </w:r>
            <w:r>
              <w:rPr>
                <w:rStyle w:val="33"/>
                <w:lang w:val="en-US" w:eastAsia="zh-CN" w:bidi="ar"/>
              </w:rPr>
              <w:t>混凝土基础及型钢立柱</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601-5</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隔离栅安装</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2</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30.14</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FF0000"/>
                <w:kern w:val="0"/>
                <w:sz w:val="16"/>
                <w:szCs w:val="16"/>
                <w:u w:val="none"/>
                <w:lang w:val="en-US" w:eastAsia="zh-CN" w:bidi="ar"/>
              </w:rPr>
              <w:t>含材料、</w:t>
            </w:r>
            <w:r>
              <w:rPr>
                <w:rStyle w:val="33"/>
                <w:lang w:val="en-US" w:eastAsia="zh-CN" w:bidi="ar"/>
              </w:rPr>
              <w:t>网面安装网片型</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602-1</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护栏调校</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1.13</w:t>
            </w:r>
          </w:p>
        </w:tc>
        <w:tc>
          <w:tcPr>
            <w:tcW w:w="3223" w:type="dxa"/>
            <w:tcBorders>
              <w:bottom w:val="single" w:color="000000" w:sz="12" w:space="0"/>
              <w:right w:val="single" w:color="000000" w:sz="12" w:space="0"/>
            </w:tcBorders>
            <w:vAlign w:val="center"/>
          </w:tcPr>
          <w:p>
            <w:pPr>
              <w:keepNext w:val="0"/>
              <w:keepLines w:val="0"/>
              <w:widowControl/>
              <w:suppressLineNumbers w:val="0"/>
              <w:jc w:val="left"/>
              <w:textAlignment w:val="center"/>
              <w:rPr>
                <w:rFonts w:ascii="宋体" w:hAnsi="宋体" w:cs="宋体"/>
                <w:color w:val="000000"/>
                <w:sz w:val="16"/>
                <w:szCs w:val="16"/>
              </w:rPr>
            </w:pPr>
            <w:r>
              <w:rPr>
                <w:rFonts w:hint="eastAsia" w:ascii="宋体" w:hAnsi="宋体" w:eastAsia="宋体" w:cs="宋体"/>
                <w:i w:val="0"/>
                <w:color w:val="000000"/>
                <w:kern w:val="0"/>
                <w:sz w:val="18"/>
                <w:szCs w:val="18"/>
                <w:u w:val="none"/>
                <w:lang w:val="en-US" w:eastAsia="zh-CN" w:bidi="ar"/>
              </w:rPr>
              <w:t>含运输车、吹焊等</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603-1</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防盗螺栓增补</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颗</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1.84</w:t>
            </w:r>
          </w:p>
        </w:tc>
        <w:tc>
          <w:tcPr>
            <w:tcW w:w="3223" w:type="dxa"/>
            <w:tcBorders>
              <w:bottom w:val="single" w:color="000000" w:sz="12" w:space="0"/>
              <w:right w:val="single" w:color="000000" w:sz="12" w:space="0"/>
            </w:tcBorders>
            <w:vAlign w:val="top"/>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604-1</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柱帽（塑料）</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个</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7.39</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材料：塑料</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605-1</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镀锌柱帽</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个</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8.91</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材料：镀锌</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606-1</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安装防阻块</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个</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25.54</w:t>
            </w:r>
          </w:p>
        </w:tc>
        <w:tc>
          <w:tcPr>
            <w:tcW w:w="3223" w:type="dxa"/>
            <w:tcBorders>
              <w:bottom w:val="single" w:color="000000" w:sz="12" w:space="0"/>
              <w:right w:val="single" w:color="000000" w:sz="12" w:space="0"/>
            </w:tcBorders>
            <w:vAlign w:val="top"/>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607-1</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安装托架</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个</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11.68</w:t>
            </w:r>
          </w:p>
        </w:tc>
        <w:tc>
          <w:tcPr>
            <w:tcW w:w="3223" w:type="dxa"/>
            <w:tcBorders>
              <w:bottom w:val="single" w:color="000000" w:sz="12" w:space="0"/>
              <w:right w:val="single" w:color="000000" w:sz="12" w:space="0"/>
            </w:tcBorders>
            <w:vAlign w:val="top"/>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608-1</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安装Ⅰ型端头</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个</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204.31</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包括材料，人工，运输</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609-1</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安装Ⅱ型端头</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个</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277.29</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包括材料，人工，运输</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610-1</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安装Ⅲ型端头</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个</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277.29</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包括材料，人工，运输</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611-1</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立柱拆除</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根</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15.93</w:t>
            </w:r>
          </w:p>
        </w:tc>
        <w:tc>
          <w:tcPr>
            <w:tcW w:w="3223" w:type="dxa"/>
            <w:tcBorders>
              <w:bottom w:val="single" w:color="000000" w:sz="12" w:space="0"/>
              <w:right w:val="single" w:color="000000" w:sz="12" w:space="0"/>
            </w:tcBorders>
            <w:vAlign w:val="top"/>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855"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611-2</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护栏板拆除（波形护栏板）</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3.72</w:t>
            </w:r>
          </w:p>
        </w:tc>
        <w:tc>
          <w:tcPr>
            <w:tcW w:w="3223" w:type="dxa"/>
            <w:tcBorders>
              <w:bottom w:val="single" w:color="000000" w:sz="12" w:space="0"/>
              <w:right w:val="single" w:color="000000" w:sz="12" w:space="0"/>
            </w:tcBorders>
            <w:vAlign w:val="top"/>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435"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613-1</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护栏板安装（4mm）</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83.94</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单面波形钢板</w:t>
            </w:r>
          </w:p>
        </w:tc>
      </w:tr>
      <w:tr>
        <w:tblPrEx>
          <w:tblLayout w:type="fixed"/>
          <w:tblCellMar>
            <w:top w:w="15" w:type="dxa"/>
            <w:left w:w="15" w:type="dxa"/>
            <w:bottom w:w="15" w:type="dxa"/>
            <w:right w:w="15" w:type="dxa"/>
          </w:tblCellMar>
        </w:tblPrEx>
        <w:trPr>
          <w:trHeight w:val="435"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614-1</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更换柔性护栏</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147.62</w:t>
            </w:r>
          </w:p>
        </w:tc>
        <w:tc>
          <w:tcPr>
            <w:tcW w:w="3223" w:type="dxa"/>
            <w:tcBorders>
              <w:bottom w:val="single" w:color="000000" w:sz="12" w:space="0"/>
              <w:right w:val="single" w:color="000000" w:sz="12" w:space="0"/>
            </w:tcBorders>
            <w:vAlign w:val="top"/>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615-1</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柔性护栏防阻块</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块</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21.16</w:t>
            </w:r>
          </w:p>
        </w:tc>
        <w:tc>
          <w:tcPr>
            <w:tcW w:w="3223" w:type="dxa"/>
            <w:tcBorders>
              <w:bottom w:val="single" w:color="000000" w:sz="12" w:space="0"/>
              <w:right w:val="single" w:color="000000" w:sz="12" w:space="0"/>
            </w:tcBorders>
            <w:vAlign w:val="top"/>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616-1</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□140*4.5*1.85护栏立柱</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根</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222.48</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钢管立柱（打入）</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617-1</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φ140*4.5*1.85护栏立柱</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根</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169.11</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钢管立柱（打入）</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618-1</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三波护栏板</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米</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130.79</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单面波形钢板</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619-1</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三波护栏板方立柱2.25米</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根</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270.58</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□140*4.5*2.25护栏立柱（打入）</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620-1</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三波护栏板防阻块</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块</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47.44</w:t>
            </w:r>
          </w:p>
        </w:tc>
        <w:tc>
          <w:tcPr>
            <w:tcW w:w="3223" w:type="dxa"/>
            <w:tcBorders>
              <w:bottom w:val="single" w:color="000000" w:sz="12" w:space="0"/>
              <w:right w:val="single" w:color="000000" w:sz="12" w:space="0"/>
            </w:tcBorders>
            <w:vAlign w:val="top"/>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621-1</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桥梁涂装(水泥砼护栏）</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2</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6.07</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1、柱式护栏、墙式护栏清洗。2.、桥梁涂装：人工清洗水泥桥台，再刷腻子胶与乳白胶和白水泥的混合物（2遍）</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622-1</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护栏提升</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21.47</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护栏提升20cm内（含钢套管、螺栓等全部材料和工艺）</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623-1</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插拔活动钢护栏安装</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86.11</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插拔活动钢护栏安装（3.0mm钢套管）</w:t>
            </w:r>
          </w:p>
        </w:tc>
      </w:tr>
      <w:tr>
        <w:tblPrEx>
          <w:tblLayout w:type="fixed"/>
          <w:tblCellMar>
            <w:top w:w="15" w:type="dxa"/>
            <w:left w:w="15" w:type="dxa"/>
            <w:bottom w:w="15" w:type="dxa"/>
            <w:right w:w="15" w:type="dxa"/>
          </w:tblCellMar>
        </w:tblPrEx>
        <w:trPr>
          <w:trHeight w:val="465"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624-1</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振荡标线</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2</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116.95</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零星热熔标线震动标线</w:t>
            </w:r>
          </w:p>
        </w:tc>
      </w:tr>
      <w:tr>
        <w:tblPrEx>
          <w:tblLayout w:type="fixed"/>
          <w:tblCellMar>
            <w:top w:w="15" w:type="dxa"/>
            <w:left w:w="15" w:type="dxa"/>
            <w:bottom w:w="15" w:type="dxa"/>
            <w:right w:w="15" w:type="dxa"/>
          </w:tblCellMar>
        </w:tblPrEx>
        <w:trPr>
          <w:trHeight w:val="320"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hint="eastAsia" w:ascii="宋体" w:hAnsi="宋体" w:cs="宋体"/>
                <w:color w:val="0000FF"/>
                <w:kern w:val="0"/>
                <w:sz w:val="18"/>
                <w:szCs w:val="18"/>
                <w:lang w:bidi="ar"/>
              </w:rPr>
            </w:pPr>
            <w:r>
              <w:rPr>
                <w:rFonts w:hint="eastAsia" w:ascii="宋体" w:hAnsi="宋体" w:eastAsia="宋体" w:cs="宋体"/>
                <w:i w:val="0"/>
                <w:color w:val="000000"/>
                <w:kern w:val="0"/>
                <w:sz w:val="18"/>
                <w:szCs w:val="18"/>
                <w:u w:val="none"/>
                <w:lang w:val="en-US" w:eastAsia="zh-CN" w:bidi="ar"/>
              </w:rPr>
              <w:t>624-2</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hint="eastAsia" w:ascii="宋体" w:hAnsi="宋体" w:cs="宋体"/>
                <w:color w:val="0000FF"/>
                <w:kern w:val="0"/>
                <w:sz w:val="18"/>
                <w:szCs w:val="18"/>
                <w:lang w:bidi="ar"/>
              </w:rPr>
            </w:pPr>
            <w:r>
              <w:rPr>
                <w:rFonts w:hint="eastAsia" w:ascii="宋体" w:hAnsi="宋体" w:eastAsia="宋体" w:cs="宋体"/>
                <w:i w:val="0"/>
                <w:color w:val="000000"/>
                <w:kern w:val="0"/>
                <w:sz w:val="18"/>
                <w:szCs w:val="18"/>
                <w:u w:val="none"/>
                <w:lang w:val="en-US" w:eastAsia="zh-CN" w:bidi="ar"/>
              </w:rPr>
              <w:t>路面标线</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hint="eastAsia" w:ascii="宋体" w:hAnsi="宋体" w:cs="宋体"/>
                <w:color w:val="0000FF"/>
                <w:kern w:val="0"/>
                <w:sz w:val="18"/>
                <w:szCs w:val="18"/>
                <w:lang w:bidi="ar"/>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2</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hint="eastAsia" w:ascii="宋体" w:hAnsi="宋体" w:eastAsia="宋体" w:cs="宋体"/>
                <w:i w:val="0"/>
                <w:color w:val="0000FF"/>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42.05</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hint="eastAsia" w:ascii="宋体" w:hAnsi="宋体" w:cs="宋体"/>
                <w:color w:val="0000FF"/>
                <w:kern w:val="0"/>
                <w:sz w:val="16"/>
                <w:szCs w:val="16"/>
                <w:lang w:bidi="ar"/>
              </w:rPr>
            </w:pPr>
            <w:r>
              <w:rPr>
                <w:rFonts w:hint="eastAsia" w:ascii="宋体" w:hAnsi="宋体" w:eastAsia="宋体" w:cs="宋体"/>
                <w:i w:val="0"/>
                <w:color w:val="000000"/>
                <w:kern w:val="0"/>
                <w:sz w:val="16"/>
                <w:szCs w:val="16"/>
                <w:u w:val="none"/>
                <w:lang w:val="en-US" w:eastAsia="zh-CN" w:bidi="ar"/>
              </w:rPr>
              <w:t>零星热熔标线1号标线</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625-1</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金属构件</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kg</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6.39</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8"/>
                <w:szCs w:val="18"/>
              </w:rPr>
            </w:pPr>
            <w:r>
              <w:rPr>
                <w:rFonts w:hint="eastAsia" w:ascii="宋体" w:hAnsi="宋体" w:eastAsia="宋体" w:cs="宋体"/>
                <w:i w:val="0"/>
                <w:color w:val="000000"/>
                <w:kern w:val="0"/>
                <w:sz w:val="16"/>
                <w:szCs w:val="16"/>
                <w:u w:val="none"/>
                <w:lang w:val="en-US" w:eastAsia="zh-CN" w:bidi="ar"/>
              </w:rPr>
              <w:t>预制金属构件</w:t>
            </w:r>
          </w:p>
        </w:tc>
      </w:tr>
      <w:tr>
        <w:tblPrEx>
          <w:tblLayout w:type="fixed"/>
          <w:tblCellMar>
            <w:top w:w="15" w:type="dxa"/>
            <w:left w:w="15" w:type="dxa"/>
            <w:bottom w:w="15" w:type="dxa"/>
            <w:right w:w="15" w:type="dxa"/>
          </w:tblCellMar>
        </w:tblPrEx>
        <w:trPr>
          <w:trHeight w:val="465"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626-1</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隧道矩形轮廓标</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个</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15.97</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8"/>
                <w:szCs w:val="18"/>
              </w:rPr>
            </w:pPr>
            <w:r>
              <w:rPr>
                <w:rFonts w:hint="eastAsia" w:ascii="宋体" w:hAnsi="宋体" w:eastAsia="宋体" w:cs="宋体"/>
                <w:i w:val="0"/>
                <w:color w:val="000000"/>
                <w:kern w:val="0"/>
                <w:sz w:val="16"/>
                <w:szCs w:val="16"/>
                <w:u w:val="none"/>
                <w:lang w:val="en-US" w:eastAsia="zh-CN" w:bidi="ar"/>
              </w:rPr>
              <w:t>隧道反光标</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627-1</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反光漆</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2</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15.98</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里程碑、百米桩、界碑、警示桩油漆</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627-2</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粘贴反光膜(二级）</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2</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261.24</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更换反光膜二级</w:t>
            </w:r>
          </w:p>
        </w:tc>
      </w:tr>
      <w:tr>
        <w:tblPrEx>
          <w:tblLayout w:type="fixed"/>
          <w:tblCellMar>
            <w:top w:w="15" w:type="dxa"/>
            <w:left w:w="15" w:type="dxa"/>
            <w:bottom w:w="15" w:type="dxa"/>
            <w:right w:w="15" w:type="dxa"/>
          </w:tblCellMar>
        </w:tblPrEx>
        <w:trPr>
          <w:trHeight w:val="90"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627-3</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粘贴反光膜(三级）</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2</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179.51</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更换反光膜三级</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628-1</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收费岛贴瓷砖</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2</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75.16</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镶贴面砖面层</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628-2</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收费岛油漆</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2</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18.4</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两遍腻子，两遍油漆</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628-3</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收费岛防撞钢管（2450*6（φ200））</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根</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675.7</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钢管立柱（埋入）（含下部基础预埋钢套管）</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FF"/>
                <w:kern w:val="0"/>
                <w:sz w:val="18"/>
                <w:szCs w:val="18"/>
                <w:u w:val="none"/>
                <w:lang w:val="en-US" w:eastAsia="zh-CN" w:bidi="ar"/>
              </w:rPr>
              <w:t>628-4</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FF"/>
                <w:kern w:val="0"/>
                <w:sz w:val="18"/>
                <w:szCs w:val="18"/>
                <w:u w:val="none"/>
                <w:lang w:val="en-US" w:eastAsia="zh-CN" w:bidi="ar"/>
              </w:rPr>
              <w:t>收费亭油漆</w:t>
            </w:r>
          </w:p>
        </w:tc>
        <w:tc>
          <w:tcPr>
            <w:tcW w:w="607" w:type="dxa"/>
            <w:tcBorders>
              <w:bottom w:val="single" w:color="000000" w:sz="12" w:space="0"/>
              <w:right w:val="single" w:color="000000" w:sz="12" w:space="0"/>
            </w:tcBorders>
            <w:vAlign w:val="bottom"/>
          </w:tcPr>
          <w:p>
            <w:pPr>
              <w:keepNext w:val="0"/>
              <w:keepLines w:val="0"/>
              <w:widowControl/>
              <w:suppressLineNumbers w:val="0"/>
              <w:jc w:val="center"/>
              <w:textAlignment w:val="bottom"/>
              <w:rPr>
                <w:rFonts w:ascii="宋体" w:hAnsi="宋体" w:cs="宋体"/>
                <w:color w:val="000000"/>
                <w:sz w:val="18"/>
                <w:szCs w:val="18"/>
              </w:rPr>
            </w:pPr>
            <w:r>
              <w:rPr>
                <w:rFonts w:hint="eastAsia" w:ascii="宋体" w:hAnsi="宋体" w:eastAsia="宋体" w:cs="宋体"/>
                <w:i w:val="0"/>
                <w:color w:val="0000FF"/>
                <w:kern w:val="0"/>
                <w:sz w:val="18"/>
                <w:szCs w:val="18"/>
                <w:u w:val="none"/>
                <w:lang w:val="en-US" w:eastAsia="zh-CN" w:bidi="ar"/>
              </w:rPr>
              <w:t>m</w:t>
            </w:r>
            <w:r>
              <w:rPr>
                <w:rStyle w:val="36"/>
                <w:lang w:val="en-US" w:eastAsia="zh-CN" w:bidi="ar"/>
              </w:rPr>
              <w:t>2</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40.87</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FF"/>
                <w:kern w:val="0"/>
                <w:sz w:val="16"/>
                <w:szCs w:val="16"/>
                <w:u w:val="none"/>
                <w:lang w:val="en-US" w:eastAsia="zh-CN" w:bidi="ar"/>
              </w:rPr>
              <w:t>除锈、清洗表面、找平、刷漆</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629-1</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人工清洗防眩板</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米</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0.99</w:t>
            </w:r>
          </w:p>
        </w:tc>
        <w:tc>
          <w:tcPr>
            <w:tcW w:w="3223" w:type="dxa"/>
            <w:tcBorders>
              <w:bottom w:val="single" w:color="000000" w:sz="12" w:space="0"/>
              <w:right w:val="single" w:color="000000" w:sz="12" w:space="0"/>
            </w:tcBorders>
            <w:vAlign w:val="center"/>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629-2</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人工清洗铁制桥栏杆</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米</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0.83</w:t>
            </w:r>
          </w:p>
        </w:tc>
        <w:tc>
          <w:tcPr>
            <w:tcW w:w="3223" w:type="dxa"/>
            <w:tcBorders>
              <w:bottom w:val="single" w:color="000000" w:sz="12" w:space="0"/>
              <w:right w:val="single" w:color="000000" w:sz="12" w:space="0"/>
            </w:tcBorders>
            <w:vAlign w:val="center"/>
          </w:tcPr>
          <w:p>
            <w:pPr>
              <w:keepNext w:val="0"/>
              <w:keepLines w:val="0"/>
              <w:widowControl/>
              <w:suppressLineNumbers w:val="0"/>
              <w:jc w:val="left"/>
              <w:textAlignment w:val="center"/>
              <w:rPr>
                <w:rFonts w:ascii="宋体" w:hAnsi="宋体" w:cs="宋体"/>
                <w:color w:val="000000"/>
                <w:sz w:val="16"/>
                <w:szCs w:val="16"/>
              </w:rPr>
            </w:pPr>
            <w:r>
              <w:rPr>
                <w:rFonts w:hint="eastAsia" w:ascii="宋体" w:hAnsi="宋体" w:eastAsia="宋体" w:cs="宋体"/>
                <w:i w:val="0"/>
                <w:color w:val="000000"/>
                <w:kern w:val="0"/>
                <w:sz w:val="18"/>
                <w:szCs w:val="18"/>
                <w:u w:val="none"/>
                <w:lang w:val="en-US" w:eastAsia="zh-CN" w:bidi="ar"/>
              </w:rPr>
              <w:t>洗衣粉与人工彻底清洗（注意保护漆面）</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630-1</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柱式轮廓标拆除</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根</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8.03</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拆除轮廓标</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630-2</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柱式轮廓标安装(PVC）</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根</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121.86</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pvc柱式轮廓标</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631-1</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铝滑槽</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44.51</w:t>
            </w:r>
          </w:p>
        </w:tc>
        <w:tc>
          <w:tcPr>
            <w:tcW w:w="3223" w:type="dxa"/>
            <w:tcBorders>
              <w:bottom w:val="single" w:color="000000" w:sz="12" w:space="0"/>
              <w:right w:val="single" w:color="000000" w:sz="12" w:space="0"/>
            </w:tcBorders>
            <w:vAlign w:val="top"/>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632-1</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减速垫维护(300mm)</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101.61</w:t>
            </w:r>
          </w:p>
        </w:tc>
        <w:tc>
          <w:tcPr>
            <w:tcW w:w="3223" w:type="dxa"/>
            <w:tcBorders>
              <w:bottom w:val="single" w:color="000000" w:sz="12" w:space="0"/>
              <w:right w:val="single" w:color="000000" w:sz="12" w:space="0"/>
            </w:tcBorders>
            <w:vAlign w:val="top"/>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633-1</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减速垫维护(500mm)</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144.87</w:t>
            </w:r>
          </w:p>
        </w:tc>
        <w:tc>
          <w:tcPr>
            <w:tcW w:w="3223" w:type="dxa"/>
            <w:tcBorders>
              <w:bottom w:val="single" w:color="000000" w:sz="12" w:space="0"/>
              <w:right w:val="single" w:color="000000" w:sz="12" w:space="0"/>
            </w:tcBorders>
            <w:vAlign w:val="top"/>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634-1</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隧道立面标</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2</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cs="宋体"/>
                <w:i w:val="0"/>
                <w:color w:val="FF0000"/>
                <w:kern w:val="0"/>
                <w:sz w:val="18"/>
                <w:szCs w:val="18"/>
                <w:u w:val="none"/>
                <w:lang w:val="en-US" w:eastAsia="zh-CN" w:bidi="ar"/>
              </w:rPr>
              <w:t>341.34</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钻石级反光膜</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634-2</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桥梁端头立面标</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20"/>
                <w:szCs w:val="20"/>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2</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cs="宋体"/>
                <w:i w:val="0"/>
                <w:color w:val="FF0000"/>
                <w:kern w:val="0"/>
                <w:sz w:val="18"/>
                <w:szCs w:val="18"/>
                <w:u w:val="none"/>
                <w:lang w:val="en-US" w:eastAsia="zh-CN" w:bidi="ar"/>
              </w:rPr>
              <w:t>341.34</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钻石级反光膜</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634-3</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护栏端头立面标</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20"/>
                <w:szCs w:val="20"/>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2</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cs="宋体"/>
                <w:i w:val="0"/>
                <w:color w:val="FF0000"/>
                <w:kern w:val="0"/>
                <w:sz w:val="18"/>
                <w:szCs w:val="18"/>
                <w:u w:val="none"/>
                <w:lang w:val="en-US" w:eastAsia="zh-CN" w:bidi="ar"/>
              </w:rPr>
              <w:t>341.34</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钻石级反光膜</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634-4</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岛头立面标</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20"/>
                <w:szCs w:val="20"/>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2</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cs="宋体"/>
                <w:i w:val="0"/>
                <w:color w:val="FF0000"/>
                <w:kern w:val="0"/>
                <w:sz w:val="18"/>
                <w:szCs w:val="18"/>
                <w:u w:val="none"/>
                <w:lang w:val="en-US" w:eastAsia="zh-CN" w:bidi="ar"/>
              </w:rPr>
              <w:t>341.34</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钻石级反光膜</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634-5</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隧道三角反光标</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20"/>
                <w:szCs w:val="20"/>
              </w:rPr>
            </w:pPr>
            <w:r>
              <w:rPr>
                <w:rFonts w:hint="eastAsia" w:ascii="宋体" w:hAnsi="宋体" w:eastAsia="宋体" w:cs="宋体"/>
                <w:i w:val="0"/>
                <w:color w:val="000000"/>
                <w:kern w:val="0"/>
                <w:sz w:val="18"/>
                <w:szCs w:val="18"/>
                <w:u w:val="none"/>
                <w:lang w:val="en-US" w:eastAsia="zh-CN" w:bidi="ar"/>
              </w:rPr>
              <w:t>个</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10.95</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含材料和安装费</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634-6</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防眩板更换(900*220*4)</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20"/>
                <w:szCs w:val="20"/>
              </w:rPr>
            </w:pPr>
            <w:r>
              <w:rPr>
                <w:rFonts w:hint="eastAsia" w:ascii="宋体" w:hAnsi="宋体" w:eastAsia="宋体" w:cs="宋体"/>
                <w:i w:val="0"/>
                <w:color w:val="000000"/>
                <w:kern w:val="0"/>
                <w:sz w:val="18"/>
                <w:szCs w:val="18"/>
                <w:u w:val="none"/>
                <w:lang w:val="en-US" w:eastAsia="zh-CN" w:bidi="ar"/>
              </w:rPr>
              <w:t>张</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29.18</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含材料和安装费</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634-7</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水马</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20"/>
                <w:szCs w:val="20"/>
              </w:rPr>
            </w:pPr>
            <w:r>
              <w:rPr>
                <w:rFonts w:hint="eastAsia" w:ascii="宋体" w:hAnsi="宋体" w:eastAsia="宋体" w:cs="宋体"/>
                <w:i w:val="0"/>
                <w:color w:val="000000"/>
                <w:kern w:val="0"/>
                <w:sz w:val="18"/>
                <w:szCs w:val="18"/>
                <w:u w:val="none"/>
                <w:lang w:val="en-US" w:eastAsia="zh-CN" w:bidi="ar"/>
              </w:rPr>
              <w:t>个</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110.56</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含材料和安装费</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634-8</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弹性反光立柱</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20"/>
                <w:szCs w:val="20"/>
              </w:rPr>
            </w:pPr>
            <w:r>
              <w:rPr>
                <w:rFonts w:hint="eastAsia" w:ascii="宋体" w:hAnsi="宋体" w:eastAsia="宋体" w:cs="宋体"/>
                <w:i w:val="0"/>
                <w:color w:val="000000"/>
                <w:kern w:val="0"/>
                <w:sz w:val="18"/>
                <w:szCs w:val="18"/>
                <w:u w:val="none"/>
                <w:lang w:val="en-US" w:eastAsia="zh-CN" w:bidi="ar"/>
              </w:rPr>
              <w:t>根</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cs="宋体"/>
                <w:i w:val="0"/>
                <w:color w:val="FF0000"/>
                <w:kern w:val="0"/>
                <w:sz w:val="18"/>
                <w:szCs w:val="18"/>
                <w:u w:val="none"/>
                <w:lang w:val="en-US" w:eastAsia="zh-CN" w:bidi="ar"/>
              </w:rPr>
              <w:t>18.2</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含材料和安装费</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634-9</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更换不锈钢栏杆</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20"/>
                <w:szCs w:val="20"/>
              </w:rPr>
            </w:pPr>
            <w:r>
              <w:rPr>
                <w:rFonts w:hint="eastAsia" w:ascii="宋体" w:hAnsi="宋体" w:eastAsia="宋体" w:cs="宋体"/>
                <w:i w:val="0"/>
                <w:color w:val="000000"/>
                <w:kern w:val="0"/>
                <w:sz w:val="18"/>
                <w:szCs w:val="18"/>
                <w:u w:val="none"/>
                <w:lang w:val="en-US" w:eastAsia="zh-CN" w:bidi="ar"/>
              </w:rPr>
              <w:t>M</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62.02</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含材料和安装费</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635-1</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道钉</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20"/>
                <w:szCs w:val="20"/>
              </w:rPr>
            </w:pPr>
            <w:r>
              <w:rPr>
                <w:rFonts w:hint="eastAsia" w:ascii="宋体" w:hAnsi="宋体" w:eastAsia="宋体" w:cs="宋体"/>
                <w:i w:val="0"/>
                <w:color w:val="000000"/>
                <w:kern w:val="0"/>
                <w:sz w:val="18"/>
                <w:szCs w:val="18"/>
                <w:u w:val="none"/>
                <w:lang w:val="en-US" w:eastAsia="zh-CN" w:bidi="ar"/>
              </w:rPr>
              <w:t>个</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17.37</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含材料和安装费</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635-2</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隔离墩（C25砼）</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smartSimSun" w:hAnsi="smartSimSun" w:eastAsia="smartSimSun" w:cs="smartSimSun"/>
                <w:color w:val="000000"/>
                <w:sz w:val="18"/>
                <w:szCs w:val="18"/>
              </w:rPr>
            </w:pPr>
            <w:r>
              <w:rPr>
                <w:rFonts w:hint="eastAsia" w:ascii="宋体" w:hAnsi="宋体" w:eastAsia="宋体" w:cs="宋体"/>
                <w:i w:val="0"/>
                <w:color w:val="000000"/>
                <w:kern w:val="0"/>
                <w:sz w:val="20"/>
                <w:szCs w:val="20"/>
                <w:u w:val="none"/>
                <w:lang w:val="en-US" w:eastAsia="zh-CN" w:bidi="ar"/>
              </w:rPr>
              <w:t>个</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349.69</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含材料和安装费</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635-3</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隔离墩（塑料）</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smartSimSun" w:hAnsi="smartSimSun" w:eastAsia="smartSimSun" w:cs="smartSimSun"/>
                <w:color w:val="000000"/>
                <w:sz w:val="18"/>
                <w:szCs w:val="18"/>
              </w:rPr>
            </w:pPr>
            <w:r>
              <w:rPr>
                <w:rFonts w:hint="eastAsia" w:ascii="宋体" w:hAnsi="宋体" w:eastAsia="宋体" w:cs="宋体"/>
                <w:i w:val="0"/>
                <w:color w:val="000000"/>
                <w:kern w:val="0"/>
                <w:sz w:val="20"/>
                <w:szCs w:val="20"/>
                <w:u w:val="none"/>
                <w:lang w:val="en-US" w:eastAsia="zh-CN" w:bidi="ar"/>
              </w:rPr>
              <w:t>个</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29.18</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含材料和安装费</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635-4</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隔离墩管</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smartSimSun" w:hAnsi="smartSimSun" w:eastAsia="smartSimSun" w:cs="smartSimSun"/>
                <w:color w:val="000000"/>
                <w:sz w:val="18"/>
                <w:szCs w:val="18"/>
              </w:rPr>
            </w:pPr>
            <w:r>
              <w:rPr>
                <w:rFonts w:hint="eastAsia" w:ascii="宋体" w:hAnsi="宋体" w:eastAsia="宋体" w:cs="宋体"/>
                <w:i w:val="0"/>
                <w:color w:val="000000"/>
                <w:kern w:val="0"/>
                <w:sz w:val="20"/>
                <w:szCs w:val="20"/>
                <w:u w:val="none"/>
                <w:lang w:val="en-US" w:eastAsia="zh-CN" w:bidi="ar"/>
              </w:rPr>
              <w:t>m</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1.46</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含材料和安装费</w:t>
            </w:r>
          </w:p>
        </w:tc>
      </w:tr>
      <w:tr>
        <w:tblPrEx>
          <w:tblLayout w:type="fixed"/>
          <w:tblCellMar>
            <w:top w:w="15" w:type="dxa"/>
            <w:left w:w="15" w:type="dxa"/>
            <w:bottom w:w="15" w:type="dxa"/>
            <w:right w:w="15" w:type="dxa"/>
          </w:tblCellMar>
        </w:tblPrEx>
        <w:trPr>
          <w:trHeight w:val="435"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635-5</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增补百米标</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smartSimSun" w:hAnsi="smartSimSun" w:eastAsia="smartSimSun" w:cs="smartSimSun"/>
                <w:color w:val="000000"/>
                <w:sz w:val="18"/>
                <w:szCs w:val="18"/>
              </w:rPr>
            </w:pPr>
            <w:r>
              <w:rPr>
                <w:rFonts w:hint="eastAsia" w:ascii="宋体" w:hAnsi="宋体" w:eastAsia="宋体" w:cs="宋体"/>
                <w:i w:val="0"/>
                <w:color w:val="000000"/>
                <w:kern w:val="0"/>
                <w:sz w:val="20"/>
                <w:szCs w:val="20"/>
                <w:u w:val="none"/>
                <w:lang w:val="en-US" w:eastAsia="zh-CN" w:bidi="ar"/>
              </w:rPr>
              <w:t>个</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17.05</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含材料和安装费</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635-6</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工业盐</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smartSimSun" w:hAnsi="smartSimSun" w:eastAsia="smartSimSun" w:cs="smartSimSun"/>
                <w:color w:val="000000"/>
                <w:sz w:val="18"/>
                <w:szCs w:val="18"/>
              </w:rPr>
            </w:pPr>
            <w:r>
              <w:rPr>
                <w:rFonts w:hint="eastAsia" w:ascii="宋体" w:hAnsi="宋体" w:eastAsia="宋体" w:cs="宋体"/>
                <w:i w:val="0"/>
                <w:color w:val="000000"/>
                <w:kern w:val="0"/>
                <w:sz w:val="20"/>
                <w:szCs w:val="20"/>
                <w:u w:val="none"/>
                <w:lang w:val="en-US" w:eastAsia="zh-CN" w:bidi="ar"/>
              </w:rPr>
              <w:t>t</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1313.47</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含材料、人工、运输</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635-7</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抱箍</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smartSimSun" w:hAnsi="smartSimSun" w:eastAsia="smartSimSun" w:cs="smartSimSun"/>
                <w:color w:val="000000"/>
                <w:sz w:val="18"/>
                <w:szCs w:val="18"/>
              </w:rPr>
            </w:pPr>
            <w:r>
              <w:rPr>
                <w:rFonts w:hint="eastAsia" w:ascii="宋体" w:hAnsi="宋体" w:eastAsia="宋体" w:cs="宋体"/>
                <w:i w:val="0"/>
                <w:color w:val="000000"/>
                <w:kern w:val="0"/>
                <w:sz w:val="20"/>
                <w:szCs w:val="20"/>
                <w:u w:val="none"/>
                <w:lang w:val="en-US" w:eastAsia="zh-CN" w:bidi="ar"/>
              </w:rPr>
              <w:t>KG</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6.49</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含材料和安装费</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635-8</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立柱式反光标</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smartSimSun" w:hAnsi="smartSimSun" w:eastAsia="smartSimSun" w:cs="smartSimSun"/>
                <w:color w:val="000000"/>
                <w:sz w:val="18"/>
                <w:szCs w:val="18"/>
              </w:rPr>
            </w:pPr>
            <w:r>
              <w:rPr>
                <w:rFonts w:hint="eastAsia" w:ascii="宋体" w:hAnsi="宋体" w:eastAsia="宋体" w:cs="宋体"/>
                <w:i w:val="0"/>
                <w:color w:val="000000"/>
                <w:kern w:val="0"/>
                <w:sz w:val="20"/>
                <w:szCs w:val="20"/>
                <w:u w:val="none"/>
                <w:lang w:val="en-US" w:eastAsia="zh-CN" w:bidi="ar"/>
              </w:rPr>
              <w:t>根</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35.02</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含材料和安装费</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635-9</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LED警示灯</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smartSimSun" w:hAnsi="smartSimSun" w:eastAsia="smartSimSun" w:cs="smartSimSun"/>
                <w:color w:val="000000"/>
                <w:sz w:val="18"/>
                <w:szCs w:val="18"/>
              </w:rPr>
            </w:pPr>
            <w:r>
              <w:rPr>
                <w:rFonts w:hint="eastAsia" w:ascii="宋体" w:hAnsi="宋体" w:eastAsia="宋体" w:cs="宋体"/>
                <w:i w:val="0"/>
                <w:color w:val="000000"/>
                <w:kern w:val="0"/>
                <w:sz w:val="20"/>
                <w:szCs w:val="20"/>
                <w:u w:val="none"/>
                <w:lang w:val="en-US" w:eastAsia="zh-CN" w:bidi="ar"/>
              </w:rPr>
              <w:t>套</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963.21</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含材料和安装费</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636-1</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更换收费站手动栏杆</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smartSimSun" w:hAnsi="smartSimSun" w:eastAsia="smartSimSun" w:cs="smartSimSun"/>
                <w:color w:val="000000"/>
                <w:sz w:val="18"/>
                <w:szCs w:val="18"/>
              </w:rPr>
            </w:pPr>
            <w:r>
              <w:rPr>
                <w:rFonts w:hint="eastAsia" w:ascii="宋体" w:hAnsi="宋体" w:eastAsia="宋体" w:cs="宋体"/>
                <w:i w:val="0"/>
                <w:color w:val="000000"/>
                <w:kern w:val="0"/>
                <w:sz w:val="20"/>
                <w:szCs w:val="20"/>
                <w:u w:val="none"/>
                <w:lang w:val="en-US" w:eastAsia="zh-CN" w:bidi="ar"/>
              </w:rPr>
              <w:t>套</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948.62</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含材料和安装费</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636-2</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版面</w:t>
            </w:r>
          </w:p>
        </w:tc>
        <w:tc>
          <w:tcPr>
            <w:tcW w:w="607" w:type="dxa"/>
            <w:tcBorders>
              <w:bottom w:val="single" w:color="000000" w:sz="12" w:space="0"/>
              <w:right w:val="single" w:color="000000" w:sz="12" w:space="0"/>
            </w:tcBorders>
            <w:vAlign w:val="bottom"/>
          </w:tcPr>
          <w:p>
            <w:pPr>
              <w:keepNext w:val="0"/>
              <w:keepLines w:val="0"/>
              <w:widowControl/>
              <w:suppressLineNumbers w:val="0"/>
              <w:jc w:val="center"/>
              <w:textAlignment w:val="bottom"/>
              <w:rPr>
                <w:rFonts w:ascii="smartSimSun" w:hAnsi="smartSimSun" w:eastAsia="smartSimSun" w:cs="smartSimSun"/>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2</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284.94</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含材料和安装费</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636-3</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抱箍</w:t>
            </w:r>
          </w:p>
        </w:tc>
        <w:tc>
          <w:tcPr>
            <w:tcW w:w="607" w:type="dxa"/>
            <w:tcBorders>
              <w:bottom w:val="single" w:color="000000" w:sz="12" w:space="0"/>
              <w:right w:val="single" w:color="000000" w:sz="12" w:space="0"/>
            </w:tcBorders>
            <w:vAlign w:val="bottom"/>
          </w:tcPr>
          <w:p>
            <w:pPr>
              <w:keepNext w:val="0"/>
              <w:keepLines w:val="0"/>
              <w:widowControl/>
              <w:suppressLineNumbers w:val="0"/>
              <w:jc w:val="center"/>
              <w:textAlignment w:val="bottom"/>
              <w:rPr>
                <w:rFonts w:ascii="smartSimSun" w:hAnsi="smartSimSun" w:eastAsia="smartSimSun" w:cs="smartSimSun"/>
                <w:color w:val="000000"/>
                <w:sz w:val="18"/>
                <w:szCs w:val="18"/>
              </w:rPr>
            </w:pPr>
            <w:r>
              <w:rPr>
                <w:rFonts w:hint="eastAsia" w:ascii="smartSimSun" w:hAnsi="smartSimSun" w:eastAsia="smartSimSun" w:cs="smartSimSun"/>
                <w:i w:val="0"/>
                <w:color w:val="000000"/>
                <w:kern w:val="0"/>
                <w:sz w:val="18"/>
                <w:szCs w:val="18"/>
                <w:u w:val="none"/>
                <w:lang w:val="en-US" w:eastAsia="zh-CN" w:bidi="ar"/>
              </w:rPr>
              <w:t>kg</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5.07</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含材料和安装费</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636-4</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镀锌钢管</w:t>
            </w:r>
          </w:p>
        </w:tc>
        <w:tc>
          <w:tcPr>
            <w:tcW w:w="607" w:type="dxa"/>
            <w:tcBorders>
              <w:bottom w:val="single" w:color="000000" w:sz="12" w:space="0"/>
              <w:right w:val="single" w:color="000000" w:sz="12" w:space="0"/>
            </w:tcBorders>
            <w:vAlign w:val="bottom"/>
          </w:tcPr>
          <w:p>
            <w:pPr>
              <w:keepNext w:val="0"/>
              <w:keepLines w:val="0"/>
              <w:widowControl/>
              <w:suppressLineNumbers w:val="0"/>
              <w:jc w:val="center"/>
              <w:textAlignment w:val="bottom"/>
              <w:rPr>
                <w:rFonts w:ascii="smartSimSun" w:hAnsi="smartSimSun" w:eastAsia="smartSimSun" w:cs="smartSimSun"/>
                <w:color w:val="000000"/>
                <w:sz w:val="18"/>
                <w:szCs w:val="18"/>
              </w:rPr>
            </w:pPr>
            <w:r>
              <w:rPr>
                <w:rFonts w:hint="eastAsia" w:ascii="smartSimSun" w:hAnsi="smartSimSun" w:eastAsia="smartSimSun" w:cs="smartSimSun"/>
                <w:i w:val="0"/>
                <w:color w:val="000000"/>
                <w:kern w:val="0"/>
                <w:sz w:val="18"/>
                <w:szCs w:val="18"/>
                <w:u w:val="none"/>
                <w:lang w:val="en-US" w:eastAsia="zh-CN" w:bidi="ar"/>
              </w:rPr>
              <w:t>kg</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FF0000"/>
                <w:kern w:val="0"/>
                <w:sz w:val="18"/>
                <w:szCs w:val="18"/>
                <w:u w:val="none"/>
                <w:lang w:val="en-US" w:eastAsia="zh-CN" w:bidi="ar"/>
              </w:rPr>
              <w:t>6.5</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含材料和安装费</w:t>
            </w:r>
          </w:p>
        </w:tc>
      </w:tr>
      <w:tr>
        <w:tblPrEx>
          <w:tblLayout w:type="fixed"/>
          <w:tblCellMar>
            <w:top w:w="15" w:type="dxa"/>
            <w:left w:w="15" w:type="dxa"/>
            <w:bottom w:w="15" w:type="dxa"/>
            <w:right w:w="15" w:type="dxa"/>
          </w:tblCellMar>
        </w:tblPrEx>
        <w:trPr>
          <w:trHeight w:val="435"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637-1</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隔离栅立柱</w:t>
            </w:r>
          </w:p>
        </w:tc>
        <w:tc>
          <w:tcPr>
            <w:tcW w:w="607" w:type="dxa"/>
            <w:tcBorders>
              <w:bottom w:val="single" w:color="000000" w:sz="12" w:space="0"/>
              <w:right w:val="single" w:color="000000" w:sz="12" w:space="0"/>
            </w:tcBorders>
            <w:vAlign w:val="bottom"/>
          </w:tcPr>
          <w:p>
            <w:pPr>
              <w:keepNext w:val="0"/>
              <w:keepLines w:val="0"/>
              <w:widowControl/>
              <w:suppressLineNumbers w:val="0"/>
              <w:jc w:val="center"/>
              <w:textAlignment w:val="bottom"/>
              <w:rPr>
                <w:rFonts w:ascii="smartSimSun" w:hAnsi="smartSimSun" w:eastAsia="smartSimSun" w:cs="smartSimSun"/>
                <w:color w:val="000000"/>
                <w:sz w:val="18"/>
                <w:szCs w:val="18"/>
              </w:rPr>
            </w:pPr>
            <w:r>
              <w:rPr>
                <w:rFonts w:hint="eastAsia" w:ascii="smartSimSun" w:hAnsi="smartSimSun" w:eastAsia="smartSimSun" w:cs="smartSimSun"/>
                <w:i w:val="0"/>
                <w:color w:val="000000"/>
                <w:kern w:val="0"/>
                <w:sz w:val="18"/>
                <w:szCs w:val="18"/>
                <w:u w:val="none"/>
                <w:lang w:val="en-US" w:eastAsia="zh-CN" w:bidi="ar"/>
              </w:rPr>
              <w:t>根</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36.8</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除型钢立柱由甲方提供外，其余材料由报价方提供）</w:t>
            </w:r>
          </w:p>
        </w:tc>
      </w:tr>
      <w:tr>
        <w:tblPrEx>
          <w:tblLayout w:type="fixed"/>
          <w:tblCellMar>
            <w:top w:w="15" w:type="dxa"/>
            <w:left w:w="15" w:type="dxa"/>
            <w:bottom w:w="15" w:type="dxa"/>
            <w:right w:w="15" w:type="dxa"/>
          </w:tblCellMar>
        </w:tblPrEx>
        <w:trPr>
          <w:trHeight w:val="435"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637-2</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隔离栅安装</w:t>
            </w:r>
          </w:p>
        </w:tc>
        <w:tc>
          <w:tcPr>
            <w:tcW w:w="607" w:type="dxa"/>
            <w:tcBorders>
              <w:bottom w:val="single" w:color="000000" w:sz="12" w:space="0"/>
              <w:right w:val="single" w:color="000000" w:sz="12" w:space="0"/>
            </w:tcBorders>
            <w:vAlign w:val="bottom"/>
          </w:tcPr>
          <w:p>
            <w:pPr>
              <w:keepNext w:val="0"/>
              <w:keepLines w:val="0"/>
              <w:widowControl/>
              <w:suppressLineNumbers w:val="0"/>
              <w:jc w:val="center"/>
              <w:textAlignment w:val="bottom"/>
              <w:rPr>
                <w:rFonts w:ascii="smartSimSun" w:hAnsi="smartSimSun" w:eastAsia="smartSimSun" w:cs="smartSimSun"/>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2</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5.65</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钢丝网由甲方提供</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637-3</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柱帽（塑料）</w:t>
            </w:r>
          </w:p>
        </w:tc>
        <w:tc>
          <w:tcPr>
            <w:tcW w:w="607" w:type="dxa"/>
            <w:tcBorders>
              <w:bottom w:val="single" w:color="000000" w:sz="12" w:space="0"/>
              <w:right w:val="single" w:color="000000" w:sz="12" w:space="0"/>
            </w:tcBorders>
            <w:vAlign w:val="bottom"/>
          </w:tcPr>
          <w:p>
            <w:pPr>
              <w:keepNext w:val="0"/>
              <w:keepLines w:val="0"/>
              <w:widowControl/>
              <w:suppressLineNumbers w:val="0"/>
              <w:jc w:val="center"/>
              <w:textAlignment w:val="bottom"/>
              <w:rPr>
                <w:rFonts w:ascii="smartSimSun" w:hAnsi="smartSimSun" w:eastAsia="smartSimSun" w:cs="smartSimSun"/>
                <w:color w:val="000000"/>
                <w:sz w:val="18"/>
                <w:szCs w:val="18"/>
              </w:rPr>
            </w:pPr>
            <w:r>
              <w:rPr>
                <w:rFonts w:hint="eastAsia" w:ascii="smartSimSun" w:hAnsi="smartSimSun" w:eastAsia="smartSimSun" w:cs="smartSimSun"/>
                <w:i w:val="0"/>
                <w:color w:val="000000"/>
                <w:kern w:val="0"/>
                <w:sz w:val="18"/>
                <w:szCs w:val="18"/>
                <w:u w:val="none"/>
                <w:lang w:val="en-US" w:eastAsia="zh-CN" w:bidi="ar"/>
              </w:rPr>
              <w:t>个</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2.19</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柱帽由甲方提供</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637-4</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柱帽（镀锌）</w:t>
            </w:r>
          </w:p>
        </w:tc>
        <w:tc>
          <w:tcPr>
            <w:tcW w:w="607" w:type="dxa"/>
            <w:tcBorders>
              <w:bottom w:val="single" w:color="000000" w:sz="12" w:space="0"/>
              <w:right w:val="single" w:color="000000" w:sz="12" w:space="0"/>
            </w:tcBorders>
            <w:vAlign w:val="bottom"/>
          </w:tcPr>
          <w:p>
            <w:pPr>
              <w:keepNext w:val="0"/>
              <w:keepLines w:val="0"/>
              <w:widowControl/>
              <w:suppressLineNumbers w:val="0"/>
              <w:jc w:val="center"/>
              <w:textAlignment w:val="bottom"/>
              <w:rPr>
                <w:rFonts w:ascii="smartSimSun" w:hAnsi="smartSimSun" w:eastAsia="smartSimSun" w:cs="smartSimSun"/>
                <w:color w:val="000000"/>
                <w:sz w:val="18"/>
                <w:szCs w:val="18"/>
              </w:rPr>
            </w:pPr>
            <w:r>
              <w:rPr>
                <w:rFonts w:hint="eastAsia" w:ascii="smartSimSun" w:hAnsi="smartSimSun" w:eastAsia="smartSimSun" w:cs="smartSimSun"/>
                <w:i w:val="0"/>
                <w:color w:val="000000"/>
                <w:kern w:val="0"/>
                <w:sz w:val="18"/>
                <w:szCs w:val="18"/>
                <w:u w:val="none"/>
                <w:lang w:val="en-US" w:eastAsia="zh-CN" w:bidi="ar"/>
              </w:rPr>
              <w:t>个</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1.07</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柱帽由甲方提供</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637-5</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安装防阻块</w:t>
            </w:r>
          </w:p>
        </w:tc>
        <w:tc>
          <w:tcPr>
            <w:tcW w:w="607" w:type="dxa"/>
            <w:tcBorders>
              <w:bottom w:val="single" w:color="000000" w:sz="12" w:space="0"/>
              <w:right w:val="single" w:color="000000" w:sz="12" w:space="0"/>
            </w:tcBorders>
            <w:vAlign w:val="bottom"/>
          </w:tcPr>
          <w:p>
            <w:pPr>
              <w:keepNext w:val="0"/>
              <w:keepLines w:val="0"/>
              <w:widowControl/>
              <w:suppressLineNumbers w:val="0"/>
              <w:jc w:val="center"/>
              <w:textAlignment w:val="bottom"/>
              <w:rPr>
                <w:rFonts w:ascii="smartSimSun" w:hAnsi="smartSimSun" w:eastAsia="smartSimSun" w:cs="smartSimSun"/>
                <w:color w:val="000000"/>
                <w:sz w:val="18"/>
                <w:szCs w:val="18"/>
              </w:rPr>
            </w:pPr>
            <w:r>
              <w:rPr>
                <w:rFonts w:hint="eastAsia" w:ascii="smartSimSun" w:hAnsi="smartSimSun" w:eastAsia="smartSimSun" w:cs="smartSimSun"/>
                <w:i w:val="0"/>
                <w:color w:val="000000"/>
                <w:kern w:val="0"/>
                <w:sz w:val="18"/>
                <w:szCs w:val="18"/>
                <w:u w:val="none"/>
                <w:lang w:val="en-US" w:eastAsia="zh-CN" w:bidi="ar"/>
              </w:rPr>
              <w:t>个</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0.61</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防阻块由甲方提供</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637-6</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安装托架</w:t>
            </w:r>
          </w:p>
        </w:tc>
        <w:tc>
          <w:tcPr>
            <w:tcW w:w="607" w:type="dxa"/>
            <w:tcBorders>
              <w:bottom w:val="single" w:color="000000" w:sz="12" w:space="0"/>
              <w:right w:val="single" w:color="000000" w:sz="12" w:space="0"/>
            </w:tcBorders>
            <w:vAlign w:val="bottom"/>
          </w:tcPr>
          <w:p>
            <w:pPr>
              <w:keepNext w:val="0"/>
              <w:keepLines w:val="0"/>
              <w:widowControl/>
              <w:suppressLineNumbers w:val="0"/>
              <w:jc w:val="center"/>
              <w:textAlignment w:val="bottom"/>
              <w:rPr>
                <w:rFonts w:ascii="smartSimSun" w:hAnsi="smartSimSun" w:eastAsia="smartSimSun" w:cs="smartSimSun"/>
                <w:color w:val="000000"/>
                <w:sz w:val="18"/>
                <w:szCs w:val="18"/>
              </w:rPr>
            </w:pPr>
            <w:r>
              <w:rPr>
                <w:rFonts w:hint="eastAsia" w:ascii="smartSimSun" w:hAnsi="smartSimSun" w:eastAsia="smartSimSun" w:cs="smartSimSun"/>
                <w:i w:val="0"/>
                <w:color w:val="000000"/>
                <w:kern w:val="0"/>
                <w:sz w:val="18"/>
                <w:szCs w:val="18"/>
                <w:u w:val="none"/>
                <w:lang w:val="en-US" w:eastAsia="zh-CN" w:bidi="ar"/>
              </w:rPr>
              <w:t>个</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1.22</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托架由甲方提供</w:t>
            </w:r>
          </w:p>
        </w:tc>
      </w:tr>
      <w:tr>
        <w:tblPrEx>
          <w:tblLayout w:type="fixed"/>
          <w:tblCellMar>
            <w:top w:w="15" w:type="dxa"/>
            <w:left w:w="15" w:type="dxa"/>
            <w:bottom w:w="15" w:type="dxa"/>
            <w:right w:w="15" w:type="dxa"/>
          </w:tblCellMar>
        </w:tblPrEx>
        <w:trPr>
          <w:trHeight w:val="435"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637-7</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安装Ⅰ型端头</w:t>
            </w:r>
          </w:p>
        </w:tc>
        <w:tc>
          <w:tcPr>
            <w:tcW w:w="607" w:type="dxa"/>
            <w:tcBorders>
              <w:bottom w:val="single" w:color="000000" w:sz="12" w:space="0"/>
              <w:right w:val="single" w:color="000000" w:sz="12" w:space="0"/>
            </w:tcBorders>
            <w:vAlign w:val="bottom"/>
          </w:tcPr>
          <w:p>
            <w:pPr>
              <w:keepNext w:val="0"/>
              <w:keepLines w:val="0"/>
              <w:widowControl/>
              <w:suppressLineNumbers w:val="0"/>
              <w:jc w:val="center"/>
              <w:textAlignment w:val="bottom"/>
              <w:rPr>
                <w:rFonts w:ascii="smartSimSun" w:hAnsi="smartSimSun" w:eastAsia="smartSimSun" w:cs="smartSimSun"/>
                <w:color w:val="000000"/>
                <w:sz w:val="18"/>
                <w:szCs w:val="18"/>
              </w:rPr>
            </w:pPr>
            <w:r>
              <w:rPr>
                <w:rFonts w:hint="eastAsia" w:ascii="smartSimSun" w:hAnsi="smartSimSun" w:eastAsia="smartSimSun" w:cs="smartSimSun"/>
                <w:i w:val="0"/>
                <w:color w:val="000000"/>
                <w:kern w:val="0"/>
                <w:sz w:val="18"/>
                <w:szCs w:val="18"/>
                <w:u w:val="none"/>
                <w:lang w:val="en-US" w:eastAsia="zh-CN" w:bidi="ar"/>
              </w:rPr>
              <w:t>个</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18.2</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端头由甲方提供</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637-8</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安装Ⅱ型端头</w:t>
            </w:r>
          </w:p>
        </w:tc>
        <w:tc>
          <w:tcPr>
            <w:tcW w:w="607" w:type="dxa"/>
            <w:tcBorders>
              <w:bottom w:val="single" w:color="000000" w:sz="12" w:space="0"/>
              <w:right w:val="single" w:color="000000" w:sz="12" w:space="0"/>
            </w:tcBorders>
            <w:vAlign w:val="bottom"/>
          </w:tcPr>
          <w:p>
            <w:pPr>
              <w:keepNext w:val="0"/>
              <w:keepLines w:val="0"/>
              <w:widowControl/>
              <w:suppressLineNumbers w:val="0"/>
              <w:jc w:val="center"/>
              <w:textAlignment w:val="bottom"/>
              <w:rPr>
                <w:rFonts w:ascii="smartSimSun" w:hAnsi="smartSimSun" w:eastAsia="smartSimSun" w:cs="smartSimSun"/>
                <w:color w:val="000000"/>
                <w:sz w:val="18"/>
                <w:szCs w:val="18"/>
              </w:rPr>
            </w:pPr>
            <w:r>
              <w:rPr>
                <w:rFonts w:hint="eastAsia" w:ascii="smartSimSun" w:hAnsi="smartSimSun" w:eastAsia="smartSimSun" w:cs="smartSimSun"/>
                <w:i w:val="0"/>
                <w:color w:val="000000"/>
                <w:kern w:val="0"/>
                <w:sz w:val="18"/>
                <w:szCs w:val="18"/>
                <w:u w:val="none"/>
                <w:lang w:val="en-US" w:eastAsia="zh-CN" w:bidi="ar"/>
              </w:rPr>
              <w:t>个</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42.46</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端头由甲方提供</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637-9</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安装Ⅲ型端头</w:t>
            </w:r>
          </w:p>
        </w:tc>
        <w:tc>
          <w:tcPr>
            <w:tcW w:w="607" w:type="dxa"/>
            <w:tcBorders>
              <w:bottom w:val="single" w:color="000000" w:sz="12" w:space="0"/>
              <w:right w:val="single" w:color="000000" w:sz="12" w:space="0"/>
            </w:tcBorders>
            <w:vAlign w:val="bottom"/>
          </w:tcPr>
          <w:p>
            <w:pPr>
              <w:keepNext w:val="0"/>
              <w:keepLines w:val="0"/>
              <w:widowControl/>
              <w:suppressLineNumbers w:val="0"/>
              <w:jc w:val="center"/>
              <w:textAlignment w:val="bottom"/>
              <w:rPr>
                <w:rFonts w:ascii="smartSimSun" w:hAnsi="smartSimSun" w:eastAsia="smartSimSun" w:cs="smartSimSun"/>
                <w:color w:val="000000"/>
                <w:sz w:val="18"/>
                <w:szCs w:val="18"/>
              </w:rPr>
            </w:pPr>
            <w:r>
              <w:rPr>
                <w:rFonts w:hint="eastAsia" w:ascii="smartSimSun" w:hAnsi="smartSimSun" w:eastAsia="smartSimSun" w:cs="smartSimSun"/>
                <w:i w:val="0"/>
                <w:color w:val="000000"/>
                <w:kern w:val="0"/>
                <w:sz w:val="18"/>
                <w:szCs w:val="18"/>
                <w:u w:val="none"/>
                <w:lang w:val="en-US" w:eastAsia="zh-CN" w:bidi="ar"/>
              </w:rPr>
              <w:t>个</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42.46</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端头由甲方提供</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637-10</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护栏板安装（3mm）</w:t>
            </w:r>
          </w:p>
        </w:tc>
        <w:tc>
          <w:tcPr>
            <w:tcW w:w="607" w:type="dxa"/>
            <w:tcBorders>
              <w:bottom w:val="single" w:color="000000" w:sz="12" w:space="0"/>
              <w:right w:val="single" w:color="000000" w:sz="12" w:space="0"/>
            </w:tcBorders>
            <w:vAlign w:val="bottom"/>
          </w:tcPr>
          <w:p>
            <w:pPr>
              <w:keepNext w:val="0"/>
              <w:keepLines w:val="0"/>
              <w:widowControl/>
              <w:suppressLineNumbers w:val="0"/>
              <w:jc w:val="center"/>
              <w:textAlignment w:val="bottom"/>
              <w:rPr>
                <w:rFonts w:ascii="smartSimSun" w:hAnsi="smartSimSun" w:eastAsia="smartSimSun" w:cs="smartSimSun"/>
                <w:color w:val="000000"/>
                <w:sz w:val="18"/>
                <w:szCs w:val="18"/>
              </w:rPr>
            </w:pPr>
            <w:r>
              <w:rPr>
                <w:rFonts w:hint="eastAsia" w:ascii="smartSimSun" w:hAnsi="smartSimSun" w:eastAsia="smartSimSun" w:cs="smartSimSun"/>
                <w:i w:val="0"/>
                <w:color w:val="000000"/>
                <w:kern w:val="0"/>
                <w:sz w:val="18"/>
                <w:szCs w:val="18"/>
                <w:u w:val="none"/>
                <w:lang w:val="en-US" w:eastAsia="zh-CN" w:bidi="ar"/>
              </w:rPr>
              <w:t>m</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7.67</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除护栏由甲方提供外，其余材料均由报价方提供</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637-11</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护栏板安装（4mm）</w:t>
            </w:r>
          </w:p>
        </w:tc>
        <w:tc>
          <w:tcPr>
            <w:tcW w:w="607" w:type="dxa"/>
            <w:tcBorders>
              <w:bottom w:val="single" w:color="000000" w:sz="12" w:space="0"/>
              <w:right w:val="single" w:color="000000" w:sz="12" w:space="0"/>
            </w:tcBorders>
            <w:vAlign w:val="bottom"/>
          </w:tcPr>
          <w:p>
            <w:pPr>
              <w:keepNext w:val="0"/>
              <w:keepLines w:val="0"/>
              <w:widowControl/>
              <w:suppressLineNumbers w:val="0"/>
              <w:jc w:val="center"/>
              <w:textAlignment w:val="bottom"/>
              <w:rPr>
                <w:rFonts w:ascii="smartSimSun" w:hAnsi="smartSimSun" w:eastAsia="smartSimSun" w:cs="smartSimSun"/>
                <w:color w:val="000000"/>
                <w:sz w:val="18"/>
                <w:szCs w:val="18"/>
              </w:rPr>
            </w:pPr>
            <w:r>
              <w:rPr>
                <w:rFonts w:hint="eastAsia" w:ascii="smartSimSun" w:hAnsi="smartSimSun" w:eastAsia="smartSimSun" w:cs="smartSimSun"/>
                <w:i w:val="0"/>
                <w:color w:val="000000"/>
                <w:kern w:val="0"/>
                <w:sz w:val="18"/>
                <w:szCs w:val="18"/>
                <w:u w:val="none"/>
                <w:lang w:val="en-US" w:eastAsia="zh-CN" w:bidi="ar"/>
              </w:rPr>
              <w:t>m</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10.23</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除护栏由甲方提供外，其余材料均有报价方提供</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637-12</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更换柔性护栏</w:t>
            </w:r>
          </w:p>
        </w:tc>
        <w:tc>
          <w:tcPr>
            <w:tcW w:w="607" w:type="dxa"/>
            <w:tcBorders>
              <w:bottom w:val="single" w:color="000000" w:sz="12" w:space="0"/>
              <w:right w:val="single" w:color="000000" w:sz="12" w:space="0"/>
            </w:tcBorders>
            <w:vAlign w:val="bottom"/>
          </w:tcPr>
          <w:p>
            <w:pPr>
              <w:keepNext w:val="0"/>
              <w:keepLines w:val="0"/>
              <w:widowControl/>
              <w:suppressLineNumbers w:val="0"/>
              <w:jc w:val="center"/>
              <w:textAlignment w:val="bottom"/>
              <w:rPr>
                <w:rFonts w:ascii="smartSimSun" w:hAnsi="smartSimSun" w:eastAsia="smartSimSun" w:cs="smartSimSun"/>
                <w:color w:val="000000"/>
                <w:sz w:val="18"/>
                <w:szCs w:val="18"/>
              </w:rPr>
            </w:pPr>
            <w:r>
              <w:rPr>
                <w:rFonts w:hint="eastAsia" w:ascii="smartSimSun" w:hAnsi="smartSimSun" w:eastAsia="smartSimSun" w:cs="smartSimSun"/>
                <w:i w:val="0"/>
                <w:color w:val="000000"/>
                <w:kern w:val="0"/>
                <w:sz w:val="18"/>
                <w:szCs w:val="18"/>
                <w:u w:val="none"/>
                <w:lang w:val="en-US" w:eastAsia="zh-CN" w:bidi="ar"/>
              </w:rPr>
              <w:t>m</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72.43</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缆索钢丝、钢管立柱由甲方提供</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637-13</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柔性护栏防阻块</w:t>
            </w:r>
          </w:p>
        </w:tc>
        <w:tc>
          <w:tcPr>
            <w:tcW w:w="607" w:type="dxa"/>
            <w:tcBorders>
              <w:bottom w:val="single" w:color="000000" w:sz="12" w:space="0"/>
              <w:right w:val="single" w:color="000000" w:sz="12" w:space="0"/>
            </w:tcBorders>
            <w:vAlign w:val="bottom"/>
          </w:tcPr>
          <w:p>
            <w:pPr>
              <w:keepNext w:val="0"/>
              <w:keepLines w:val="0"/>
              <w:widowControl/>
              <w:suppressLineNumbers w:val="0"/>
              <w:jc w:val="center"/>
              <w:textAlignment w:val="bottom"/>
              <w:rPr>
                <w:rFonts w:ascii="smartSimSun" w:hAnsi="smartSimSun" w:eastAsia="smartSimSun" w:cs="smartSimSun"/>
                <w:color w:val="000000"/>
                <w:sz w:val="18"/>
                <w:szCs w:val="18"/>
              </w:rPr>
            </w:pPr>
            <w:r>
              <w:rPr>
                <w:rFonts w:hint="eastAsia" w:ascii="smartSimSun" w:hAnsi="smartSimSun" w:eastAsia="smartSimSun" w:cs="smartSimSun"/>
                <w:i w:val="0"/>
                <w:color w:val="000000"/>
                <w:kern w:val="0"/>
                <w:sz w:val="18"/>
                <w:szCs w:val="18"/>
                <w:u w:val="none"/>
                <w:lang w:val="en-US" w:eastAsia="zh-CN" w:bidi="ar"/>
              </w:rPr>
              <w:t>块</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1.47</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防阻块由甲方提供</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637-14</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□140*4.5*1.85护栏立柱</w:t>
            </w:r>
          </w:p>
        </w:tc>
        <w:tc>
          <w:tcPr>
            <w:tcW w:w="607" w:type="dxa"/>
            <w:tcBorders>
              <w:bottom w:val="single" w:color="000000" w:sz="12" w:space="0"/>
              <w:right w:val="single" w:color="000000" w:sz="12" w:space="0"/>
            </w:tcBorders>
            <w:vAlign w:val="bottom"/>
          </w:tcPr>
          <w:p>
            <w:pPr>
              <w:keepNext w:val="0"/>
              <w:keepLines w:val="0"/>
              <w:widowControl/>
              <w:suppressLineNumbers w:val="0"/>
              <w:jc w:val="center"/>
              <w:textAlignment w:val="bottom"/>
              <w:rPr>
                <w:rFonts w:ascii="smartSimSun" w:hAnsi="smartSimSun" w:eastAsia="smartSimSun" w:cs="smartSimSun"/>
                <w:color w:val="000000"/>
                <w:sz w:val="18"/>
                <w:szCs w:val="18"/>
              </w:rPr>
            </w:pPr>
            <w:r>
              <w:rPr>
                <w:rFonts w:hint="eastAsia" w:ascii="smartSimSun" w:hAnsi="smartSimSun" w:eastAsia="smartSimSun" w:cs="smartSimSun"/>
                <w:i w:val="0"/>
                <w:color w:val="000000"/>
                <w:kern w:val="0"/>
                <w:sz w:val="18"/>
                <w:szCs w:val="18"/>
                <w:u w:val="none"/>
                <w:lang w:val="en-US" w:eastAsia="zh-CN" w:bidi="ar"/>
              </w:rPr>
              <w:t>根</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38.24</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钢管立柱、柱帽由甲方提供</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637-15</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φ140*4.5*1.85护栏立柱</w:t>
            </w:r>
          </w:p>
        </w:tc>
        <w:tc>
          <w:tcPr>
            <w:tcW w:w="607" w:type="dxa"/>
            <w:tcBorders>
              <w:bottom w:val="single" w:color="000000" w:sz="12" w:space="0"/>
              <w:right w:val="single" w:color="000000" w:sz="12" w:space="0"/>
            </w:tcBorders>
            <w:vAlign w:val="bottom"/>
          </w:tcPr>
          <w:p>
            <w:pPr>
              <w:keepNext w:val="0"/>
              <w:keepLines w:val="0"/>
              <w:widowControl/>
              <w:suppressLineNumbers w:val="0"/>
              <w:jc w:val="center"/>
              <w:textAlignment w:val="bottom"/>
              <w:rPr>
                <w:rFonts w:ascii="smartSimSun" w:hAnsi="smartSimSun" w:eastAsia="smartSimSun" w:cs="smartSimSun"/>
                <w:color w:val="000000"/>
                <w:sz w:val="18"/>
                <w:szCs w:val="18"/>
              </w:rPr>
            </w:pPr>
            <w:r>
              <w:rPr>
                <w:rFonts w:hint="eastAsia" w:ascii="smartSimSun" w:hAnsi="smartSimSun" w:eastAsia="smartSimSun" w:cs="smartSimSun"/>
                <w:i w:val="0"/>
                <w:color w:val="000000"/>
                <w:kern w:val="0"/>
                <w:sz w:val="18"/>
                <w:szCs w:val="18"/>
                <w:u w:val="none"/>
                <w:lang w:val="en-US" w:eastAsia="zh-CN" w:bidi="ar"/>
              </w:rPr>
              <w:t>根</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29.06</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钢管立柱、柱帽由甲方提供</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638-1</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三波护栏板</w:t>
            </w:r>
          </w:p>
        </w:tc>
        <w:tc>
          <w:tcPr>
            <w:tcW w:w="607" w:type="dxa"/>
            <w:tcBorders>
              <w:bottom w:val="single" w:color="000000" w:sz="12" w:space="0"/>
              <w:right w:val="single" w:color="000000" w:sz="12" w:space="0"/>
            </w:tcBorders>
            <w:vAlign w:val="bottom"/>
          </w:tcPr>
          <w:p>
            <w:pPr>
              <w:keepNext w:val="0"/>
              <w:keepLines w:val="0"/>
              <w:widowControl/>
              <w:suppressLineNumbers w:val="0"/>
              <w:jc w:val="center"/>
              <w:textAlignment w:val="bottom"/>
              <w:rPr>
                <w:rFonts w:ascii="smartSimSun" w:hAnsi="smartSimSun" w:eastAsia="smartSimSun" w:cs="smartSimSun"/>
                <w:color w:val="000000"/>
                <w:sz w:val="18"/>
                <w:szCs w:val="18"/>
              </w:rPr>
            </w:pPr>
            <w:r>
              <w:rPr>
                <w:rFonts w:hint="eastAsia" w:ascii="smartSimSun" w:hAnsi="smartSimSun" w:eastAsia="smartSimSun" w:cs="smartSimSun"/>
                <w:i w:val="0"/>
                <w:color w:val="000000"/>
                <w:kern w:val="0"/>
                <w:sz w:val="18"/>
                <w:szCs w:val="18"/>
                <w:u w:val="none"/>
                <w:lang w:val="en-US" w:eastAsia="zh-CN" w:bidi="ar"/>
              </w:rPr>
              <w:t>m</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15.91</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除护栏由甲方提供外，其余材料均有报价方提供</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638-2</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三波护栏方立柱2.25m</w:t>
            </w:r>
          </w:p>
        </w:tc>
        <w:tc>
          <w:tcPr>
            <w:tcW w:w="607" w:type="dxa"/>
            <w:tcBorders>
              <w:bottom w:val="single" w:color="000000" w:sz="12" w:space="0"/>
              <w:right w:val="single" w:color="000000" w:sz="12" w:space="0"/>
            </w:tcBorders>
            <w:vAlign w:val="bottom"/>
          </w:tcPr>
          <w:p>
            <w:pPr>
              <w:keepNext w:val="0"/>
              <w:keepLines w:val="0"/>
              <w:widowControl/>
              <w:suppressLineNumbers w:val="0"/>
              <w:jc w:val="center"/>
              <w:textAlignment w:val="bottom"/>
              <w:rPr>
                <w:rFonts w:ascii="smartSimSun" w:hAnsi="smartSimSun" w:eastAsia="smartSimSun" w:cs="smartSimSun"/>
                <w:color w:val="000000"/>
                <w:sz w:val="18"/>
                <w:szCs w:val="18"/>
              </w:rPr>
            </w:pPr>
            <w:r>
              <w:rPr>
                <w:rFonts w:hint="eastAsia" w:ascii="smartSimSun" w:hAnsi="smartSimSun" w:eastAsia="smartSimSun" w:cs="smartSimSun"/>
                <w:i w:val="0"/>
                <w:color w:val="000000"/>
                <w:kern w:val="0"/>
                <w:sz w:val="18"/>
                <w:szCs w:val="18"/>
                <w:u w:val="none"/>
                <w:lang w:val="en-US" w:eastAsia="zh-CN" w:bidi="ar"/>
              </w:rPr>
              <w:t>根</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46.52</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钢管立柱、柱帽由甲方提供</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638-3</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三波护栏板防阻块</w:t>
            </w:r>
          </w:p>
        </w:tc>
        <w:tc>
          <w:tcPr>
            <w:tcW w:w="607" w:type="dxa"/>
            <w:tcBorders>
              <w:bottom w:val="single" w:color="000000" w:sz="12" w:space="0"/>
              <w:right w:val="single" w:color="000000" w:sz="12" w:space="0"/>
            </w:tcBorders>
            <w:vAlign w:val="bottom"/>
          </w:tcPr>
          <w:p>
            <w:pPr>
              <w:keepNext w:val="0"/>
              <w:keepLines w:val="0"/>
              <w:widowControl/>
              <w:suppressLineNumbers w:val="0"/>
              <w:jc w:val="center"/>
              <w:textAlignment w:val="bottom"/>
              <w:rPr>
                <w:rFonts w:ascii="smartSimSun" w:hAnsi="smartSimSun" w:eastAsia="smartSimSun" w:cs="smartSimSun"/>
                <w:color w:val="000000"/>
                <w:sz w:val="18"/>
                <w:szCs w:val="18"/>
              </w:rPr>
            </w:pPr>
            <w:r>
              <w:rPr>
                <w:rFonts w:hint="eastAsia" w:ascii="smartSimSun" w:hAnsi="smartSimSun" w:eastAsia="smartSimSun" w:cs="smartSimSun"/>
                <w:i w:val="0"/>
                <w:color w:val="000000"/>
                <w:kern w:val="0"/>
                <w:sz w:val="18"/>
                <w:szCs w:val="18"/>
                <w:u w:val="none"/>
                <w:lang w:val="en-US" w:eastAsia="zh-CN" w:bidi="ar"/>
              </w:rPr>
              <w:t>个</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1.47</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防阻块由甲方提供</w:t>
            </w:r>
          </w:p>
        </w:tc>
      </w:tr>
      <w:tr>
        <w:tblPrEx>
          <w:tblLayout w:type="fixed"/>
          <w:tblCellMar>
            <w:top w:w="15" w:type="dxa"/>
            <w:left w:w="15" w:type="dxa"/>
            <w:bottom w:w="15" w:type="dxa"/>
            <w:right w:w="15" w:type="dxa"/>
          </w:tblCellMar>
        </w:tblPrEx>
        <w:trPr>
          <w:trHeight w:val="465"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638-5</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护栏提升</w:t>
            </w:r>
          </w:p>
        </w:tc>
        <w:tc>
          <w:tcPr>
            <w:tcW w:w="607" w:type="dxa"/>
            <w:tcBorders>
              <w:bottom w:val="single" w:color="000000" w:sz="12" w:space="0"/>
              <w:right w:val="single" w:color="000000" w:sz="12" w:space="0"/>
            </w:tcBorders>
            <w:vAlign w:val="bottom"/>
          </w:tcPr>
          <w:p>
            <w:pPr>
              <w:keepNext w:val="0"/>
              <w:keepLines w:val="0"/>
              <w:widowControl/>
              <w:suppressLineNumbers w:val="0"/>
              <w:jc w:val="center"/>
              <w:textAlignment w:val="bottom"/>
              <w:rPr>
                <w:rFonts w:ascii="smartSimSun" w:hAnsi="smartSimSun" w:eastAsia="smartSimSun" w:cs="smartSimSun"/>
                <w:color w:val="000000"/>
                <w:sz w:val="18"/>
                <w:szCs w:val="18"/>
              </w:rPr>
            </w:pPr>
            <w:r>
              <w:rPr>
                <w:rFonts w:hint="eastAsia" w:ascii="smartSimSun" w:hAnsi="smartSimSun" w:eastAsia="smartSimSun" w:cs="smartSimSun"/>
                <w:i w:val="0"/>
                <w:color w:val="000000"/>
                <w:kern w:val="0"/>
                <w:sz w:val="18"/>
                <w:szCs w:val="18"/>
                <w:u w:val="none"/>
                <w:lang w:val="en-US" w:eastAsia="zh-CN" w:bidi="ar"/>
              </w:rPr>
              <w:t>m</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7.51</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钢管由甲方提供</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638-6</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插拔活动钢护栏安装</w:t>
            </w:r>
          </w:p>
        </w:tc>
        <w:tc>
          <w:tcPr>
            <w:tcW w:w="607" w:type="dxa"/>
            <w:tcBorders>
              <w:bottom w:val="single" w:color="000000" w:sz="12" w:space="0"/>
              <w:right w:val="single" w:color="000000" w:sz="12" w:space="0"/>
            </w:tcBorders>
            <w:vAlign w:val="bottom"/>
          </w:tcPr>
          <w:p>
            <w:pPr>
              <w:keepNext w:val="0"/>
              <w:keepLines w:val="0"/>
              <w:widowControl/>
              <w:suppressLineNumbers w:val="0"/>
              <w:jc w:val="center"/>
              <w:textAlignment w:val="bottom"/>
              <w:rPr>
                <w:rFonts w:ascii="smartSimSun" w:hAnsi="smartSimSun" w:eastAsia="smartSimSun" w:cs="smartSimSun"/>
                <w:color w:val="000000"/>
                <w:sz w:val="18"/>
                <w:szCs w:val="18"/>
              </w:rPr>
            </w:pPr>
            <w:r>
              <w:rPr>
                <w:rFonts w:hint="eastAsia" w:ascii="smartSimSun" w:hAnsi="smartSimSun" w:eastAsia="smartSimSun" w:cs="smartSimSun"/>
                <w:i w:val="0"/>
                <w:color w:val="000000"/>
                <w:kern w:val="0"/>
                <w:sz w:val="18"/>
                <w:szCs w:val="18"/>
                <w:u w:val="none"/>
                <w:lang w:val="en-US" w:eastAsia="zh-CN" w:bidi="ar"/>
              </w:rPr>
              <w:t>m</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15.16</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插拔式钢护栏由甲方提供</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638-7</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振荡标线</w:t>
            </w:r>
          </w:p>
        </w:tc>
        <w:tc>
          <w:tcPr>
            <w:tcW w:w="607" w:type="dxa"/>
            <w:tcBorders>
              <w:bottom w:val="single" w:color="000000" w:sz="12" w:space="0"/>
              <w:right w:val="single" w:color="000000" w:sz="12" w:space="0"/>
            </w:tcBorders>
            <w:vAlign w:val="bottom"/>
          </w:tcPr>
          <w:p>
            <w:pPr>
              <w:keepNext w:val="0"/>
              <w:keepLines w:val="0"/>
              <w:widowControl/>
              <w:suppressLineNumbers w:val="0"/>
              <w:jc w:val="center"/>
              <w:textAlignment w:val="bottom"/>
              <w:rPr>
                <w:rFonts w:ascii="smartSimSun" w:hAnsi="smartSimSun" w:eastAsia="smartSimSun" w:cs="smartSimSun"/>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2</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18.2</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标线涂料由甲方提供</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638-8</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路面标线</w:t>
            </w:r>
          </w:p>
        </w:tc>
        <w:tc>
          <w:tcPr>
            <w:tcW w:w="607" w:type="dxa"/>
            <w:tcBorders>
              <w:bottom w:val="single" w:color="000000" w:sz="12" w:space="0"/>
              <w:right w:val="single" w:color="000000" w:sz="12" w:space="0"/>
            </w:tcBorders>
            <w:vAlign w:val="bottom"/>
          </w:tcPr>
          <w:p>
            <w:pPr>
              <w:keepNext w:val="0"/>
              <w:keepLines w:val="0"/>
              <w:widowControl/>
              <w:suppressLineNumbers w:val="0"/>
              <w:jc w:val="center"/>
              <w:textAlignment w:val="bottom"/>
              <w:rPr>
                <w:rFonts w:ascii="smartSimSun" w:hAnsi="smartSimSun" w:eastAsia="smartSimSun" w:cs="smartSimSun"/>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2</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7.28</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标线涂料由甲方提供</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638-9</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隧道矩形轮廓标</w:t>
            </w:r>
          </w:p>
        </w:tc>
        <w:tc>
          <w:tcPr>
            <w:tcW w:w="607" w:type="dxa"/>
            <w:tcBorders>
              <w:bottom w:val="single" w:color="000000" w:sz="12" w:space="0"/>
              <w:right w:val="single" w:color="000000" w:sz="12" w:space="0"/>
            </w:tcBorders>
            <w:vAlign w:val="bottom"/>
          </w:tcPr>
          <w:p>
            <w:pPr>
              <w:keepNext w:val="0"/>
              <w:keepLines w:val="0"/>
              <w:widowControl/>
              <w:suppressLineNumbers w:val="0"/>
              <w:jc w:val="center"/>
              <w:textAlignment w:val="bottom"/>
              <w:rPr>
                <w:rFonts w:ascii="smartSimSun" w:hAnsi="smartSimSun" w:eastAsia="smartSimSun" w:cs="smartSimSun"/>
                <w:color w:val="000000"/>
                <w:sz w:val="18"/>
                <w:szCs w:val="18"/>
              </w:rPr>
            </w:pPr>
            <w:r>
              <w:rPr>
                <w:rFonts w:hint="eastAsia" w:ascii="smartSimSun" w:hAnsi="smartSimSun" w:eastAsia="smartSimSun" w:cs="smartSimSun"/>
                <w:i w:val="0"/>
                <w:color w:val="000000"/>
                <w:kern w:val="0"/>
                <w:sz w:val="18"/>
                <w:szCs w:val="18"/>
                <w:u w:val="none"/>
                <w:lang w:val="en-US" w:eastAsia="zh-CN" w:bidi="ar"/>
              </w:rPr>
              <w:t>个</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6.65</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轮廓标由甲方提供</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638-10</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反光漆</w:t>
            </w:r>
          </w:p>
        </w:tc>
        <w:tc>
          <w:tcPr>
            <w:tcW w:w="607" w:type="dxa"/>
            <w:tcBorders>
              <w:bottom w:val="single" w:color="000000" w:sz="12" w:space="0"/>
              <w:right w:val="single" w:color="000000" w:sz="12" w:space="0"/>
            </w:tcBorders>
            <w:vAlign w:val="bottom"/>
          </w:tcPr>
          <w:p>
            <w:pPr>
              <w:keepNext w:val="0"/>
              <w:keepLines w:val="0"/>
              <w:widowControl/>
              <w:suppressLineNumbers w:val="0"/>
              <w:jc w:val="center"/>
              <w:textAlignment w:val="bottom"/>
              <w:rPr>
                <w:rFonts w:ascii="smartSimSun" w:hAnsi="smartSimSun" w:eastAsia="smartSimSun" w:cs="smartSimSun"/>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2</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5.89</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反光漆由甲方提供</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638-11</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粘贴反光膜（二级）</w:t>
            </w:r>
          </w:p>
        </w:tc>
        <w:tc>
          <w:tcPr>
            <w:tcW w:w="607" w:type="dxa"/>
            <w:tcBorders>
              <w:bottom w:val="single" w:color="000000" w:sz="12" w:space="0"/>
              <w:right w:val="single" w:color="000000" w:sz="12" w:space="0"/>
            </w:tcBorders>
            <w:vAlign w:val="bottom"/>
          </w:tcPr>
          <w:p>
            <w:pPr>
              <w:keepNext w:val="0"/>
              <w:keepLines w:val="0"/>
              <w:widowControl/>
              <w:suppressLineNumbers w:val="0"/>
              <w:jc w:val="center"/>
              <w:textAlignment w:val="bottom"/>
              <w:rPr>
                <w:rFonts w:ascii="smartSimSun" w:hAnsi="smartSimSun" w:eastAsia="smartSimSun" w:cs="smartSimSun"/>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2</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50.35</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反光膜由甲方提供</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hint="default" w:ascii="宋体" w:hAnsi="宋体" w:eastAsia="宋体" w:cs="宋体"/>
                <w:color w:val="0000FF"/>
                <w:kern w:val="0"/>
                <w:sz w:val="18"/>
                <w:szCs w:val="18"/>
                <w:lang w:val="en-US" w:eastAsia="zh-CN" w:bidi="ar"/>
              </w:rPr>
            </w:pPr>
            <w:r>
              <w:rPr>
                <w:rFonts w:hint="eastAsia" w:ascii="宋体" w:hAnsi="宋体" w:eastAsia="宋体" w:cs="宋体"/>
                <w:i w:val="0"/>
                <w:color w:val="000000"/>
                <w:kern w:val="0"/>
                <w:sz w:val="18"/>
                <w:szCs w:val="18"/>
                <w:u w:val="none"/>
                <w:lang w:val="en-US" w:eastAsia="zh-CN" w:bidi="ar"/>
              </w:rPr>
              <w:t>638-12</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hint="eastAsia" w:ascii="宋体" w:hAnsi="宋体" w:cs="宋体"/>
                <w:color w:val="0000FF"/>
                <w:kern w:val="0"/>
                <w:sz w:val="18"/>
                <w:szCs w:val="18"/>
                <w:lang w:bidi="ar"/>
              </w:rPr>
            </w:pPr>
            <w:r>
              <w:rPr>
                <w:rFonts w:hint="eastAsia" w:ascii="宋体" w:hAnsi="宋体" w:eastAsia="宋体" w:cs="宋体"/>
                <w:i w:val="0"/>
                <w:color w:val="000000"/>
                <w:kern w:val="0"/>
                <w:sz w:val="18"/>
                <w:szCs w:val="18"/>
                <w:u w:val="none"/>
                <w:lang w:val="en-US" w:eastAsia="zh-CN" w:bidi="ar"/>
              </w:rPr>
              <w:t>粘贴反光膜（三级）</w:t>
            </w:r>
          </w:p>
        </w:tc>
        <w:tc>
          <w:tcPr>
            <w:tcW w:w="607" w:type="dxa"/>
            <w:tcBorders>
              <w:bottom w:val="single" w:color="000000" w:sz="12" w:space="0"/>
              <w:right w:val="single" w:color="000000" w:sz="12" w:space="0"/>
            </w:tcBorders>
            <w:vAlign w:val="bottom"/>
          </w:tcPr>
          <w:p>
            <w:pPr>
              <w:keepNext w:val="0"/>
              <w:keepLines w:val="0"/>
              <w:widowControl/>
              <w:suppressLineNumbers w:val="0"/>
              <w:jc w:val="center"/>
              <w:textAlignment w:val="bottom"/>
              <w:rPr>
                <w:rFonts w:hint="eastAsia" w:ascii="smartSimSun" w:hAnsi="smartSimSun" w:eastAsia="smartSimSun" w:cs="smartSimSun"/>
                <w:color w:val="0000FF"/>
                <w:kern w:val="0"/>
                <w:sz w:val="18"/>
                <w:szCs w:val="18"/>
                <w:lang w:val="en-US" w:eastAsia="zh-CN" w:bidi="ar"/>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2</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hint="default" w:ascii="宋体" w:hAnsi="宋体" w:eastAsia="宋体" w:cs="宋体"/>
                <w:i w:val="0"/>
                <w:color w:val="0000FF"/>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50.35</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hint="eastAsia" w:ascii="宋体" w:hAnsi="宋体" w:eastAsia="宋体" w:cs="宋体"/>
                <w:color w:val="0000FF"/>
                <w:kern w:val="0"/>
                <w:sz w:val="16"/>
                <w:szCs w:val="16"/>
                <w:lang w:val="en-US" w:eastAsia="zh-CN" w:bidi="ar"/>
              </w:rPr>
            </w:pPr>
            <w:r>
              <w:rPr>
                <w:rFonts w:hint="eastAsia" w:ascii="宋体" w:hAnsi="宋体" w:eastAsia="宋体" w:cs="宋体"/>
                <w:i w:val="0"/>
                <w:color w:val="000000"/>
                <w:kern w:val="0"/>
                <w:sz w:val="16"/>
                <w:szCs w:val="16"/>
                <w:u w:val="none"/>
                <w:lang w:val="en-US" w:eastAsia="zh-CN" w:bidi="ar"/>
              </w:rPr>
              <w:t>反光膜由甲方提供</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639-1</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收费岛贴瓷砖</w:t>
            </w:r>
          </w:p>
        </w:tc>
        <w:tc>
          <w:tcPr>
            <w:tcW w:w="607" w:type="dxa"/>
            <w:tcBorders>
              <w:bottom w:val="single" w:color="000000" w:sz="12" w:space="0"/>
              <w:right w:val="single" w:color="000000" w:sz="12" w:space="0"/>
            </w:tcBorders>
            <w:vAlign w:val="bottom"/>
          </w:tcPr>
          <w:p>
            <w:pPr>
              <w:keepNext w:val="0"/>
              <w:keepLines w:val="0"/>
              <w:widowControl/>
              <w:suppressLineNumbers w:val="0"/>
              <w:jc w:val="center"/>
              <w:textAlignment w:val="bottom"/>
              <w:rPr>
                <w:rFonts w:ascii="smartSimSun" w:hAnsi="smartSimSun" w:eastAsia="smartSimSun" w:cs="smartSimSun"/>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2</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34.57</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瓷砖由甲方提供</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639-2</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收费岛防撞钢管（2500*6（φ203）</w:t>
            </w:r>
          </w:p>
        </w:tc>
        <w:tc>
          <w:tcPr>
            <w:tcW w:w="607" w:type="dxa"/>
            <w:tcBorders>
              <w:bottom w:val="single" w:color="000000" w:sz="12" w:space="0"/>
              <w:right w:val="single" w:color="000000" w:sz="12" w:space="0"/>
            </w:tcBorders>
            <w:vAlign w:val="bottom"/>
          </w:tcPr>
          <w:p>
            <w:pPr>
              <w:keepNext w:val="0"/>
              <w:keepLines w:val="0"/>
              <w:widowControl/>
              <w:suppressLineNumbers w:val="0"/>
              <w:jc w:val="center"/>
              <w:textAlignment w:val="bottom"/>
              <w:rPr>
                <w:rFonts w:ascii="smartSimSun" w:hAnsi="smartSimSun" w:eastAsia="smartSimSun" w:cs="smartSimSun"/>
                <w:color w:val="000000"/>
                <w:sz w:val="18"/>
                <w:szCs w:val="18"/>
              </w:rPr>
            </w:pPr>
            <w:r>
              <w:rPr>
                <w:rFonts w:hint="eastAsia" w:ascii="smartSimSun" w:hAnsi="smartSimSun" w:eastAsia="smartSimSun" w:cs="smartSimSun"/>
                <w:i w:val="0"/>
                <w:color w:val="000000"/>
                <w:kern w:val="0"/>
                <w:sz w:val="18"/>
                <w:szCs w:val="18"/>
                <w:u w:val="none"/>
                <w:lang w:val="en-US" w:eastAsia="zh-CN" w:bidi="ar"/>
              </w:rPr>
              <w:t>根</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344.52</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钢管立柱、柱帽由甲方提供</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639-3</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隧道立面标</w:t>
            </w:r>
          </w:p>
        </w:tc>
        <w:tc>
          <w:tcPr>
            <w:tcW w:w="607" w:type="dxa"/>
            <w:tcBorders>
              <w:bottom w:val="single" w:color="000000" w:sz="12" w:space="0"/>
              <w:right w:val="single" w:color="000000" w:sz="12" w:space="0"/>
            </w:tcBorders>
            <w:vAlign w:val="bottom"/>
          </w:tcPr>
          <w:p>
            <w:pPr>
              <w:keepNext w:val="0"/>
              <w:keepLines w:val="0"/>
              <w:widowControl/>
              <w:suppressLineNumbers w:val="0"/>
              <w:jc w:val="center"/>
              <w:textAlignment w:val="bottom"/>
              <w:rPr>
                <w:rFonts w:ascii="smartSimSun" w:hAnsi="smartSimSun" w:eastAsia="smartSimSun" w:cs="smartSimSun"/>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2</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235.76</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铝板由甲方提供</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639-4</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桥梁端头立面标</w:t>
            </w:r>
          </w:p>
        </w:tc>
        <w:tc>
          <w:tcPr>
            <w:tcW w:w="607" w:type="dxa"/>
            <w:tcBorders>
              <w:bottom w:val="single" w:color="000000" w:sz="12" w:space="0"/>
              <w:right w:val="single" w:color="000000" w:sz="12" w:space="0"/>
            </w:tcBorders>
            <w:vAlign w:val="bottom"/>
          </w:tcPr>
          <w:p>
            <w:pPr>
              <w:keepNext w:val="0"/>
              <w:keepLines w:val="0"/>
              <w:widowControl/>
              <w:suppressLineNumbers w:val="0"/>
              <w:jc w:val="center"/>
              <w:textAlignment w:val="bottom"/>
              <w:rPr>
                <w:rFonts w:ascii="smartSimSun" w:hAnsi="smartSimSun" w:eastAsia="smartSimSun" w:cs="smartSimSun"/>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2</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235.76</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铝板由甲方提供</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639-5</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护栏端头立面标</w:t>
            </w:r>
          </w:p>
        </w:tc>
        <w:tc>
          <w:tcPr>
            <w:tcW w:w="607" w:type="dxa"/>
            <w:tcBorders>
              <w:bottom w:val="single" w:color="000000" w:sz="12" w:space="0"/>
              <w:right w:val="single" w:color="000000" w:sz="12" w:space="0"/>
            </w:tcBorders>
            <w:vAlign w:val="bottom"/>
          </w:tcPr>
          <w:p>
            <w:pPr>
              <w:keepNext w:val="0"/>
              <w:keepLines w:val="0"/>
              <w:widowControl/>
              <w:suppressLineNumbers w:val="0"/>
              <w:jc w:val="center"/>
              <w:textAlignment w:val="bottom"/>
              <w:rPr>
                <w:rFonts w:ascii="smartSimSun" w:hAnsi="smartSimSun" w:eastAsia="smartSimSun" w:cs="smartSimSun"/>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2</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235.76</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铝板由甲方提供</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639-6</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岛头立面标</w:t>
            </w:r>
          </w:p>
        </w:tc>
        <w:tc>
          <w:tcPr>
            <w:tcW w:w="607" w:type="dxa"/>
            <w:tcBorders>
              <w:bottom w:val="single" w:color="000000" w:sz="12" w:space="0"/>
              <w:right w:val="single" w:color="000000" w:sz="12" w:space="0"/>
            </w:tcBorders>
            <w:vAlign w:val="bottom"/>
          </w:tcPr>
          <w:p>
            <w:pPr>
              <w:keepNext w:val="0"/>
              <w:keepLines w:val="0"/>
              <w:widowControl/>
              <w:suppressLineNumbers w:val="0"/>
              <w:jc w:val="center"/>
              <w:textAlignment w:val="bottom"/>
              <w:rPr>
                <w:rFonts w:ascii="smartSimSun" w:hAnsi="smartSimSun" w:eastAsia="smartSimSun" w:cs="smartSimSun"/>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2</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235.76</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铝板由甲方提供</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639-7</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隧道三角反光标</w:t>
            </w:r>
          </w:p>
        </w:tc>
        <w:tc>
          <w:tcPr>
            <w:tcW w:w="607" w:type="dxa"/>
            <w:tcBorders>
              <w:bottom w:val="single" w:color="000000" w:sz="12" w:space="0"/>
              <w:right w:val="single" w:color="000000" w:sz="12" w:space="0"/>
            </w:tcBorders>
            <w:vAlign w:val="bottom"/>
          </w:tcPr>
          <w:p>
            <w:pPr>
              <w:keepNext w:val="0"/>
              <w:keepLines w:val="0"/>
              <w:widowControl/>
              <w:suppressLineNumbers w:val="0"/>
              <w:jc w:val="center"/>
              <w:textAlignment w:val="bottom"/>
              <w:rPr>
                <w:rFonts w:ascii="smartSimSun" w:hAnsi="smartSimSun" w:eastAsia="smartSimSun" w:cs="smartSimSun"/>
                <w:color w:val="000000"/>
                <w:sz w:val="18"/>
                <w:szCs w:val="18"/>
              </w:rPr>
            </w:pPr>
            <w:r>
              <w:rPr>
                <w:rFonts w:hint="eastAsia" w:ascii="smartSimSun" w:hAnsi="smartSimSun" w:eastAsia="smartSimSun" w:cs="smartSimSun"/>
                <w:i w:val="0"/>
                <w:color w:val="000000"/>
                <w:kern w:val="0"/>
                <w:sz w:val="18"/>
                <w:szCs w:val="18"/>
                <w:u w:val="none"/>
                <w:lang w:val="en-US" w:eastAsia="zh-CN" w:bidi="ar"/>
              </w:rPr>
              <w:t>个</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2.43</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主材由甲方提供</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639-8</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防眩板更换(900*220*4)</w:t>
            </w:r>
          </w:p>
        </w:tc>
        <w:tc>
          <w:tcPr>
            <w:tcW w:w="607" w:type="dxa"/>
            <w:tcBorders>
              <w:bottom w:val="single" w:color="000000" w:sz="12" w:space="0"/>
              <w:right w:val="single" w:color="000000" w:sz="12" w:space="0"/>
            </w:tcBorders>
            <w:vAlign w:val="bottom"/>
          </w:tcPr>
          <w:p>
            <w:pPr>
              <w:keepNext w:val="0"/>
              <w:keepLines w:val="0"/>
              <w:widowControl/>
              <w:suppressLineNumbers w:val="0"/>
              <w:jc w:val="center"/>
              <w:textAlignment w:val="bottom"/>
              <w:rPr>
                <w:rFonts w:ascii="smartSimSun" w:hAnsi="smartSimSun" w:eastAsia="smartSimSun" w:cs="smartSimSun"/>
                <w:color w:val="000000"/>
                <w:sz w:val="18"/>
                <w:szCs w:val="18"/>
              </w:rPr>
            </w:pPr>
            <w:r>
              <w:rPr>
                <w:rFonts w:hint="eastAsia" w:ascii="smartSimSun" w:hAnsi="smartSimSun" w:eastAsia="smartSimSun" w:cs="smartSimSun"/>
                <w:i w:val="0"/>
                <w:color w:val="000000"/>
                <w:kern w:val="0"/>
                <w:sz w:val="18"/>
                <w:szCs w:val="18"/>
                <w:u w:val="none"/>
                <w:lang w:val="en-US" w:eastAsia="zh-CN" w:bidi="ar"/>
              </w:rPr>
              <w:t>张</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7.28</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主材由甲方提供</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FF"/>
                <w:kern w:val="0"/>
                <w:sz w:val="18"/>
                <w:szCs w:val="18"/>
                <w:u w:val="none"/>
                <w:lang w:val="en-US" w:eastAsia="zh-CN" w:bidi="ar"/>
              </w:rPr>
              <w:t>639-9</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FF"/>
                <w:kern w:val="0"/>
                <w:sz w:val="18"/>
                <w:szCs w:val="18"/>
                <w:u w:val="none"/>
                <w:lang w:val="en-US" w:eastAsia="zh-CN" w:bidi="ar"/>
              </w:rPr>
              <w:t>更换隧道轮廓标</w:t>
            </w:r>
          </w:p>
        </w:tc>
        <w:tc>
          <w:tcPr>
            <w:tcW w:w="607" w:type="dxa"/>
            <w:tcBorders>
              <w:bottom w:val="single" w:color="000000" w:sz="12" w:space="0"/>
              <w:right w:val="single" w:color="000000" w:sz="12" w:space="0"/>
            </w:tcBorders>
            <w:vAlign w:val="bottom"/>
          </w:tcPr>
          <w:p>
            <w:pPr>
              <w:keepNext w:val="0"/>
              <w:keepLines w:val="0"/>
              <w:widowControl/>
              <w:suppressLineNumbers w:val="0"/>
              <w:jc w:val="center"/>
              <w:textAlignment w:val="bottom"/>
              <w:rPr>
                <w:rFonts w:ascii="smartSimSun" w:hAnsi="smartSimSun" w:eastAsia="smartSimSun" w:cs="smartSimSun"/>
                <w:color w:val="000000"/>
                <w:sz w:val="18"/>
                <w:szCs w:val="18"/>
              </w:rPr>
            </w:pPr>
            <w:r>
              <w:rPr>
                <w:rFonts w:hint="eastAsia" w:ascii="smartSimSun" w:hAnsi="smartSimSun" w:eastAsia="smartSimSun" w:cs="smartSimSun"/>
                <w:i w:val="0"/>
                <w:color w:val="0000FF"/>
                <w:kern w:val="0"/>
                <w:sz w:val="18"/>
                <w:szCs w:val="18"/>
                <w:u w:val="none"/>
                <w:lang w:val="en-US" w:eastAsia="zh-CN" w:bidi="ar"/>
              </w:rPr>
              <w:t>个</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13.13</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FF"/>
                <w:kern w:val="0"/>
                <w:sz w:val="16"/>
                <w:szCs w:val="16"/>
                <w:u w:val="none"/>
                <w:lang w:val="en-US" w:eastAsia="zh-CN" w:bidi="ar"/>
              </w:rPr>
              <w:t>拆除旧轮廓标、更换新轮廓标，主材由甲方提供</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640-1</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水马</w:t>
            </w:r>
          </w:p>
        </w:tc>
        <w:tc>
          <w:tcPr>
            <w:tcW w:w="607" w:type="dxa"/>
            <w:tcBorders>
              <w:bottom w:val="single" w:color="000000" w:sz="12" w:space="0"/>
              <w:right w:val="single" w:color="000000" w:sz="12" w:space="0"/>
            </w:tcBorders>
            <w:vAlign w:val="bottom"/>
          </w:tcPr>
          <w:p>
            <w:pPr>
              <w:keepNext w:val="0"/>
              <w:keepLines w:val="0"/>
              <w:widowControl/>
              <w:suppressLineNumbers w:val="0"/>
              <w:jc w:val="center"/>
              <w:textAlignment w:val="bottom"/>
              <w:rPr>
                <w:rFonts w:ascii="smartSimSun" w:hAnsi="smartSimSun" w:eastAsia="smartSimSun" w:cs="smartSimSun"/>
                <w:color w:val="000000"/>
                <w:sz w:val="18"/>
                <w:szCs w:val="18"/>
              </w:rPr>
            </w:pPr>
            <w:r>
              <w:rPr>
                <w:rFonts w:hint="eastAsia" w:ascii="smartSimSun" w:hAnsi="smartSimSun" w:eastAsia="smartSimSun" w:cs="smartSimSun"/>
                <w:i w:val="0"/>
                <w:color w:val="000000"/>
                <w:kern w:val="0"/>
                <w:sz w:val="18"/>
                <w:szCs w:val="18"/>
                <w:u w:val="none"/>
                <w:lang w:val="en-US" w:eastAsia="zh-CN" w:bidi="ar"/>
              </w:rPr>
              <w:t>个</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15.16</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主材由甲方提供</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hint="default" w:ascii="宋体" w:hAnsi="宋体" w:eastAsia="宋体" w:cs="宋体"/>
                <w:color w:val="0000FF"/>
                <w:kern w:val="0"/>
                <w:sz w:val="18"/>
                <w:szCs w:val="18"/>
                <w:lang w:val="en-US" w:eastAsia="zh-CN" w:bidi="ar"/>
              </w:rPr>
            </w:pPr>
            <w:r>
              <w:rPr>
                <w:rFonts w:hint="eastAsia" w:ascii="宋体" w:hAnsi="宋体" w:eastAsia="宋体" w:cs="宋体"/>
                <w:i w:val="0"/>
                <w:color w:val="000000"/>
                <w:kern w:val="0"/>
                <w:sz w:val="18"/>
                <w:szCs w:val="18"/>
                <w:u w:val="none"/>
                <w:lang w:val="en-US" w:eastAsia="zh-CN" w:bidi="ar"/>
              </w:rPr>
              <w:t>640-2</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hint="eastAsia" w:ascii="宋体" w:hAnsi="宋体" w:cs="宋体"/>
                <w:color w:val="0000FF"/>
                <w:kern w:val="0"/>
                <w:sz w:val="18"/>
                <w:szCs w:val="18"/>
                <w:lang w:bidi="ar"/>
              </w:rPr>
            </w:pPr>
            <w:r>
              <w:rPr>
                <w:rFonts w:hint="eastAsia" w:ascii="宋体" w:hAnsi="宋体" w:eastAsia="宋体" w:cs="宋体"/>
                <w:i w:val="0"/>
                <w:color w:val="000000"/>
                <w:kern w:val="0"/>
                <w:sz w:val="18"/>
                <w:szCs w:val="18"/>
                <w:u w:val="none"/>
                <w:lang w:val="en-US" w:eastAsia="zh-CN" w:bidi="ar"/>
              </w:rPr>
              <w:t>弹性反光立柱</w:t>
            </w:r>
          </w:p>
        </w:tc>
        <w:tc>
          <w:tcPr>
            <w:tcW w:w="607" w:type="dxa"/>
            <w:tcBorders>
              <w:bottom w:val="single" w:color="000000" w:sz="12" w:space="0"/>
              <w:right w:val="single" w:color="000000" w:sz="12" w:space="0"/>
            </w:tcBorders>
            <w:vAlign w:val="bottom"/>
          </w:tcPr>
          <w:p>
            <w:pPr>
              <w:keepNext w:val="0"/>
              <w:keepLines w:val="0"/>
              <w:widowControl/>
              <w:suppressLineNumbers w:val="0"/>
              <w:jc w:val="center"/>
              <w:textAlignment w:val="bottom"/>
              <w:rPr>
                <w:rFonts w:hint="default" w:ascii="smartSimSun" w:hAnsi="smartSimSun" w:eastAsia="smartSimSun" w:cs="smartSimSun"/>
                <w:color w:val="0000FF"/>
                <w:kern w:val="0"/>
                <w:sz w:val="18"/>
                <w:szCs w:val="18"/>
                <w:lang w:val="en-US" w:eastAsia="zh-CN" w:bidi="ar"/>
              </w:rPr>
            </w:pPr>
            <w:r>
              <w:rPr>
                <w:rFonts w:hint="eastAsia" w:ascii="smartSimSun" w:hAnsi="smartSimSun" w:eastAsia="smartSimSun" w:cs="smartSimSun"/>
                <w:i w:val="0"/>
                <w:color w:val="000000"/>
                <w:kern w:val="0"/>
                <w:sz w:val="18"/>
                <w:szCs w:val="18"/>
                <w:u w:val="none"/>
                <w:lang w:val="en-US" w:eastAsia="zh-CN" w:bidi="ar"/>
              </w:rPr>
              <w:t>根</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hint="default" w:ascii="宋体" w:hAnsi="宋体" w:eastAsia="宋体" w:cs="宋体"/>
                <w:i w:val="0"/>
                <w:color w:val="0000FF"/>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7.28</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hint="eastAsia" w:ascii="宋体" w:hAnsi="宋体" w:cs="宋体"/>
                <w:color w:val="0000FF"/>
                <w:kern w:val="0"/>
                <w:sz w:val="16"/>
                <w:szCs w:val="16"/>
                <w:lang w:bidi="ar"/>
              </w:rPr>
            </w:pPr>
            <w:r>
              <w:rPr>
                <w:rFonts w:hint="eastAsia" w:ascii="宋体" w:hAnsi="宋体" w:eastAsia="宋体" w:cs="宋体"/>
                <w:i w:val="0"/>
                <w:color w:val="000000"/>
                <w:kern w:val="0"/>
                <w:sz w:val="16"/>
                <w:szCs w:val="16"/>
                <w:u w:val="none"/>
                <w:lang w:val="en-US" w:eastAsia="zh-CN" w:bidi="ar"/>
              </w:rPr>
              <w:t>主材由甲方提供</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hint="eastAsia" w:ascii="宋体" w:hAnsi="宋体" w:cs="宋体"/>
                <w:color w:val="0000FF"/>
                <w:kern w:val="0"/>
                <w:sz w:val="18"/>
                <w:szCs w:val="18"/>
                <w:lang w:val="en-US" w:eastAsia="zh-CN" w:bidi="ar"/>
              </w:rPr>
            </w:pPr>
            <w:r>
              <w:rPr>
                <w:rFonts w:hint="eastAsia" w:ascii="宋体" w:hAnsi="宋体" w:eastAsia="宋体" w:cs="宋体"/>
                <w:i w:val="0"/>
                <w:color w:val="000000"/>
                <w:kern w:val="0"/>
                <w:sz w:val="18"/>
                <w:szCs w:val="18"/>
                <w:u w:val="none"/>
                <w:lang w:val="en-US" w:eastAsia="zh-CN" w:bidi="ar"/>
              </w:rPr>
              <w:t>640-3</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hint="eastAsia" w:ascii="宋体" w:hAnsi="宋体" w:eastAsia="宋体" w:cs="宋体"/>
                <w:color w:val="0000FF"/>
                <w:kern w:val="0"/>
                <w:sz w:val="18"/>
                <w:szCs w:val="18"/>
                <w:lang w:val="en-US" w:eastAsia="zh-CN" w:bidi="ar"/>
              </w:rPr>
            </w:pPr>
            <w:r>
              <w:rPr>
                <w:rFonts w:hint="eastAsia" w:ascii="宋体" w:hAnsi="宋体" w:eastAsia="宋体" w:cs="宋体"/>
                <w:i w:val="0"/>
                <w:color w:val="000000"/>
                <w:kern w:val="0"/>
                <w:sz w:val="18"/>
                <w:szCs w:val="18"/>
                <w:u w:val="none"/>
                <w:lang w:val="en-US" w:eastAsia="zh-CN" w:bidi="ar"/>
              </w:rPr>
              <w:t>更换不锈钢栏杆</w:t>
            </w:r>
          </w:p>
        </w:tc>
        <w:tc>
          <w:tcPr>
            <w:tcW w:w="607" w:type="dxa"/>
            <w:tcBorders>
              <w:bottom w:val="single" w:color="000000" w:sz="12" w:space="0"/>
              <w:right w:val="single" w:color="000000" w:sz="12" w:space="0"/>
            </w:tcBorders>
            <w:vAlign w:val="bottom"/>
          </w:tcPr>
          <w:p>
            <w:pPr>
              <w:keepNext w:val="0"/>
              <w:keepLines w:val="0"/>
              <w:widowControl/>
              <w:suppressLineNumbers w:val="0"/>
              <w:jc w:val="center"/>
              <w:textAlignment w:val="bottom"/>
              <w:rPr>
                <w:rFonts w:hint="eastAsia" w:ascii="smartSimSun" w:hAnsi="smartSimSun" w:eastAsia="smartSimSun" w:cs="smartSimSun"/>
                <w:color w:val="0000FF"/>
                <w:sz w:val="18"/>
                <w:szCs w:val="18"/>
                <w:lang w:val="en-US" w:eastAsia="zh-CN"/>
              </w:rPr>
            </w:pPr>
            <w:r>
              <w:rPr>
                <w:rFonts w:hint="eastAsia" w:ascii="smartSimSun" w:hAnsi="smartSimSun" w:eastAsia="smartSimSun" w:cs="smartSimSun"/>
                <w:i w:val="0"/>
                <w:color w:val="000000"/>
                <w:kern w:val="0"/>
                <w:sz w:val="18"/>
                <w:szCs w:val="18"/>
                <w:u w:val="none"/>
                <w:lang w:val="en-US" w:eastAsia="zh-CN" w:bidi="ar"/>
              </w:rPr>
              <w:t>M</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hint="default" w:ascii="宋体" w:hAnsi="宋体" w:eastAsia="宋体" w:cs="宋体"/>
                <w:i w:val="0"/>
                <w:color w:val="0000FF"/>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10.31</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hint="eastAsia" w:ascii="宋体" w:hAnsi="宋体" w:cs="宋体"/>
                <w:color w:val="0000FF"/>
                <w:kern w:val="0"/>
                <w:sz w:val="16"/>
                <w:szCs w:val="16"/>
                <w:lang w:val="en-US" w:eastAsia="zh-CN" w:bidi="ar"/>
              </w:rPr>
            </w:pPr>
            <w:r>
              <w:rPr>
                <w:rFonts w:hint="eastAsia" w:ascii="宋体" w:hAnsi="宋体" w:eastAsia="宋体" w:cs="宋体"/>
                <w:i w:val="0"/>
                <w:color w:val="000000"/>
                <w:kern w:val="0"/>
                <w:sz w:val="16"/>
                <w:szCs w:val="16"/>
                <w:u w:val="none"/>
                <w:lang w:val="en-US" w:eastAsia="zh-CN" w:bidi="ar"/>
              </w:rPr>
              <w:t>主材由甲方提供</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hint="eastAsia" w:ascii="宋体" w:hAnsi="宋体" w:eastAsia="宋体" w:cs="宋体"/>
                <w:color w:val="FF0000"/>
                <w:kern w:val="0"/>
                <w:sz w:val="18"/>
                <w:szCs w:val="18"/>
                <w:lang w:val="en-US" w:eastAsia="zh-CN" w:bidi="ar"/>
              </w:rPr>
            </w:pPr>
            <w:r>
              <w:rPr>
                <w:rFonts w:hint="eastAsia" w:ascii="宋体" w:hAnsi="宋体" w:eastAsia="宋体" w:cs="宋体"/>
                <w:i w:val="0"/>
                <w:color w:val="000000"/>
                <w:kern w:val="0"/>
                <w:sz w:val="18"/>
                <w:szCs w:val="18"/>
                <w:u w:val="none"/>
                <w:lang w:val="en-US" w:eastAsia="zh-CN" w:bidi="ar"/>
              </w:rPr>
              <w:t>640-4</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hint="eastAsia" w:ascii="宋体" w:hAnsi="宋体" w:cs="宋体"/>
                <w:color w:val="FF0000"/>
                <w:kern w:val="0"/>
                <w:sz w:val="18"/>
                <w:szCs w:val="18"/>
                <w:lang w:val="en-US" w:eastAsia="zh-CN" w:bidi="ar"/>
              </w:rPr>
            </w:pPr>
            <w:r>
              <w:rPr>
                <w:rFonts w:hint="eastAsia" w:ascii="宋体" w:hAnsi="宋体" w:eastAsia="宋体" w:cs="宋体"/>
                <w:i w:val="0"/>
                <w:color w:val="000000"/>
                <w:kern w:val="0"/>
                <w:sz w:val="18"/>
                <w:szCs w:val="18"/>
                <w:u w:val="none"/>
                <w:lang w:val="en-US" w:eastAsia="zh-CN" w:bidi="ar"/>
              </w:rPr>
              <w:t>道钉</w:t>
            </w:r>
          </w:p>
        </w:tc>
        <w:tc>
          <w:tcPr>
            <w:tcW w:w="607" w:type="dxa"/>
            <w:tcBorders>
              <w:bottom w:val="single" w:color="000000" w:sz="12" w:space="0"/>
              <w:right w:val="single" w:color="000000" w:sz="12" w:space="0"/>
            </w:tcBorders>
            <w:vAlign w:val="bottom"/>
          </w:tcPr>
          <w:p>
            <w:pPr>
              <w:keepNext w:val="0"/>
              <w:keepLines w:val="0"/>
              <w:widowControl/>
              <w:suppressLineNumbers w:val="0"/>
              <w:jc w:val="center"/>
              <w:textAlignment w:val="bottom"/>
              <w:rPr>
                <w:rFonts w:hint="eastAsia" w:ascii="smartSimSun" w:hAnsi="smartSimSun" w:eastAsia="smartSimSun" w:cs="smartSimSun"/>
                <w:color w:val="FF0000"/>
                <w:sz w:val="18"/>
                <w:szCs w:val="18"/>
                <w:lang w:val="en-US" w:eastAsia="zh-CN"/>
              </w:rPr>
            </w:pPr>
            <w:r>
              <w:rPr>
                <w:rFonts w:hint="eastAsia" w:ascii="smartSimSun" w:hAnsi="smartSimSun" w:eastAsia="smartSimSun" w:cs="smartSimSun"/>
                <w:i w:val="0"/>
                <w:color w:val="000000"/>
                <w:kern w:val="0"/>
                <w:sz w:val="18"/>
                <w:szCs w:val="18"/>
                <w:u w:val="none"/>
                <w:lang w:val="en-US" w:eastAsia="zh-CN" w:bidi="ar"/>
              </w:rPr>
              <w:t>个</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hint="eastAsia" w:ascii="宋体" w:hAnsi="宋体" w:eastAsia="宋体" w:cs="宋体"/>
                <w:i w:val="0"/>
                <w:color w:val="FF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3.03</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hint="eastAsia" w:ascii="宋体" w:hAnsi="宋体" w:cs="宋体"/>
                <w:color w:val="FF0000"/>
                <w:kern w:val="0"/>
                <w:sz w:val="16"/>
                <w:szCs w:val="16"/>
                <w:lang w:val="en-US" w:eastAsia="zh-CN" w:bidi="ar"/>
              </w:rPr>
            </w:pPr>
            <w:r>
              <w:rPr>
                <w:rFonts w:hint="eastAsia" w:ascii="宋体" w:hAnsi="宋体" w:eastAsia="宋体" w:cs="宋体"/>
                <w:i w:val="0"/>
                <w:color w:val="000000"/>
                <w:kern w:val="0"/>
                <w:sz w:val="16"/>
                <w:szCs w:val="16"/>
                <w:u w:val="none"/>
                <w:lang w:val="en-US" w:eastAsia="zh-CN" w:bidi="ar"/>
              </w:rPr>
              <w:t>主材由甲方提供</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hint="default" w:ascii="宋体" w:hAnsi="宋体" w:eastAsia="宋体" w:cs="宋体"/>
                <w:color w:val="FF0000"/>
                <w:kern w:val="0"/>
                <w:sz w:val="18"/>
                <w:szCs w:val="18"/>
                <w:lang w:val="en-US" w:eastAsia="zh-CN" w:bidi="ar"/>
              </w:rPr>
            </w:pPr>
            <w:r>
              <w:rPr>
                <w:rFonts w:hint="eastAsia" w:ascii="宋体" w:hAnsi="宋体" w:eastAsia="宋体" w:cs="宋体"/>
                <w:i w:val="0"/>
                <w:color w:val="000000"/>
                <w:kern w:val="0"/>
                <w:sz w:val="18"/>
                <w:szCs w:val="18"/>
                <w:u w:val="none"/>
                <w:lang w:val="en-US" w:eastAsia="zh-CN" w:bidi="ar"/>
              </w:rPr>
              <w:t>640-5</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hint="eastAsia" w:ascii="宋体" w:hAnsi="宋体" w:cs="宋体"/>
                <w:color w:val="FF0000"/>
                <w:kern w:val="0"/>
                <w:sz w:val="18"/>
                <w:szCs w:val="18"/>
                <w:lang w:val="en-US" w:eastAsia="zh-CN" w:bidi="ar"/>
              </w:rPr>
            </w:pPr>
            <w:r>
              <w:rPr>
                <w:rFonts w:hint="eastAsia" w:ascii="宋体" w:hAnsi="宋体" w:eastAsia="宋体" w:cs="宋体"/>
                <w:i w:val="0"/>
                <w:color w:val="000000"/>
                <w:kern w:val="0"/>
                <w:sz w:val="18"/>
                <w:szCs w:val="18"/>
                <w:u w:val="none"/>
                <w:lang w:val="en-US" w:eastAsia="zh-CN" w:bidi="ar"/>
              </w:rPr>
              <w:t>隔离墩（水泥）</w:t>
            </w:r>
          </w:p>
        </w:tc>
        <w:tc>
          <w:tcPr>
            <w:tcW w:w="607" w:type="dxa"/>
            <w:tcBorders>
              <w:bottom w:val="single" w:color="000000" w:sz="12" w:space="0"/>
              <w:right w:val="single" w:color="000000" w:sz="12" w:space="0"/>
            </w:tcBorders>
            <w:vAlign w:val="bottom"/>
          </w:tcPr>
          <w:p>
            <w:pPr>
              <w:keepNext w:val="0"/>
              <w:keepLines w:val="0"/>
              <w:widowControl/>
              <w:suppressLineNumbers w:val="0"/>
              <w:jc w:val="center"/>
              <w:textAlignment w:val="bottom"/>
              <w:rPr>
                <w:rFonts w:hint="eastAsia" w:ascii="smartSimSun" w:hAnsi="smartSimSun" w:eastAsia="smartSimSun" w:cs="smartSimSun"/>
                <w:color w:val="FF0000"/>
                <w:sz w:val="18"/>
                <w:szCs w:val="18"/>
                <w:lang w:val="en-US" w:eastAsia="zh-CN"/>
              </w:rPr>
            </w:pPr>
            <w:r>
              <w:rPr>
                <w:rFonts w:hint="eastAsia" w:ascii="smartSimSun" w:hAnsi="smartSimSun" w:eastAsia="smartSimSun" w:cs="smartSimSun"/>
                <w:i w:val="0"/>
                <w:color w:val="000000"/>
                <w:kern w:val="0"/>
                <w:sz w:val="18"/>
                <w:szCs w:val="18"/>
                <w:u w:val="none"/>
                <w:lang w:val="en-US" w:eastAsia="zh-CN" w:bidi="ar"/>
              </w:rPr>
              <w:t>个</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hint="eastAsia" w:ascii="宋体" w:hAnsi="宋体" w:eastAsia="宋体" w:cs="宋体"/>
                <w:i w:val="0"/>
                <w:color w:val="FF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60.66</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hint="eastAsia" w:ascii="宋体" w:hAnsi="宋体" w:cs="宋体"/>
                <w:color w:val="FF0000"/>
                <w:kern w:val="0"/>
                <w:sz w:val="16"/>
                <w:szCs w:val="16"/>
                <w:lang w:val="en-US" w:eastAsia="zh-CN" w:bidi="ar"/>
              </w:rPr>
            </w:pPr>
            <w:r>
              <w:rPr>
                <w:rFonts w:hint="eastAsia" w:ascii="宋体" w:hAnsi="宋体" w:eastAsia="宋体" w:cs="宋体"/>
                <w:i w:val="0"/>
                <w:color w:val="000000"/>
                <w:kern w:val="0"/>
                <w:sz w:val="16"/>
                <w:szCs w:val="16"/>
                <w:u w:val="none"/>
                <w:lang w:val="en-US" w:eastAsia="zh-CN" w:bidi="ar"/>
              </w:rPr>
              <w:t>主材由甲方提供</w:t>
            </w:r>
          </w:p>
        </w:tc>
      </w:tr>
      <w:tr>
        <w:tblPrEx>
          <w:tblLayout w:type="fixed"/>
          <w:tblCellMar>
            <w:top w:w="15" w:type="dxa"/>
            <w:left w:w="15" w:type="dxa"/>
            <w:bottom w:w="15" w:type="dxa"/>
            <w:right w:w="15" w:type="dxa"/>
          </w:tblCellMar>
        </w:tblPrEx>
        <w:trPr>
          <w:trHeight w:val="390"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b/>
                <w:color w:val="000000"/>
                <w:sz w:val="28"/>
                <w:szCs w:val="28"/>
              </w:rPr>
            </w:pPr>
            <w:r>
              <w:rPr>
                <w:rFonts w:hint="eastAsia" w:ascii="宋体" w:hAnsi="宋体" w:eastAsia="宋体" w:cs="宋体"/>
                <w:i w:val="0"/>
                <w:color w:val="000000"/>
                <w:kern w:val="0"/>
                <w:sz w:val="18"/>
                <w:szCs w:val="18"/>
                <w:u w:val="none"/>
                <w:lang w:val="en-US" w:eastAsia="zh-CN" w:bidi="ar"/>
              </w:rPr>
              <w:t>640-6</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b/>
                <w:color w:val="000000"/>
                <w:sz w:val="18"/>
                <w:szCs w:val="18"/>
              </w:rPr>
            </w:pPr>
            <w:r>
              <w:rPr>
                <w:rFonts w:hint="eastAsia" w:ascii="宋体" w:hAnsi="宋体" w:eastAsia="宋体" w:cs="宋体"/>
                <w:i w:val="0"/>
                <w:color w:val="000000"/>
                <w:kern w:val="0"/>
                <w:sz w:val="18"/>
                <w:szCs w:val="18"/>
                <w:u w:val="none"/>
                <w:lang w:val="en-US" w:eastAsia="zh-CN" w:bidi="ar"/>
              </w:rPr>
              <w:t>隔离墩（塑料）</w:t>
            </w:r>
          </w:p>
        </w:tc>
        <w:tc>
          <w:tcPr>
            <w:tcW w:w="607" w:type="dxa"/>
            <w:tcBorders>
              <w:bottom w:val="single" w:color="000000" w:sz="12" w:space="0"/>
            </w:tcBorders>
            <w:vAlign w:val="bottom"/>
          </w:tcPr>
          <w:p>
            <w:pPr>
              <w:keepNext w:val="0"/>
              <w:keepLines w:val="0"/>
              <w:widowControl/>
              <w:suppressLineNumbers w:val="0"/>
              <w:jc w:val="center"/>
              <w:textAlignment w:val="bottom"/>
              <w:rPr>
                <w:rFonts w:ascii="宋体" w:hAnsi="宋体" w:cs="宋体"/>
                <w:color w:val="000000"/>
                <w:sz w:val="18"/>
                <w:szCs w:val="18"/>
              </w:rPr>
            </w:pPr>
            <w:r>
              <w:rPr>
                <w:rFonts w:hint="eastAsia" w:ascii="smartSimSun" w:hAnsi="smartSimSun" w:eastAsia="smartSimSun" w:cs="smartSimSun"/>
                <w:i w:val="0"/>
                <w:color w:val="000000"/>
                <w:kern w:val="0"/>
                <w:sz w:val="18"/>
                <w:szCs w:val="18"/>
                <w:u w:val="none"/>
                <w:lang w:val="en-US" w:eastAsia="zh-CN" w:bidi="ar"/>
              </w:rPr>
              <w:t>个</w:t>
            </w:r>
          </w:p>
        </w:tc>
        <w:tc>
          <w:tcPr>
            <w:tcW w:w="1138" w:type="dxa"/>
            <w:tcBorders>
              <w:bottom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4.85</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8"/>
                <w:szCs w:val="18"/>
              </w:rPr>
            </w:pPr>
            <w:r>
              <w:rPr>
                <w:rFonts w:hint="eastAsia" w:ascii="宋体" w:hAnsi="宋体" w:eastAsia="宋体" w:cs="宋体"/>
                <w:i w:val="0"/>
                <w:color w:val="000000"/>
                <w:kern w:val="0"/>
                <w:sz w:val="16"/>
                <w:szCs w:val="16"/>
                <w:u w:val="none"/>
                <w:lang w:val="en-US" w:eastAsia="zh-CN" w:bidi="ar"/>
              </w:rPr>
              <w:t>主材由甲方提供</w:t>
            </w:r>
          </w:p>
        </w:tc>
      </w:tr>
      <w:tr>
        <w:tblPrEx>
          <w:tblLayout w:type="fixed"/>
          <w:tblCellMar>
            <w:top w:w="15" w:type="dxa"/>
            <w:left w:w="15" w:type="dxa"/>
            <w:bottom w:w="15" w:type="dxa"/>
            <w:right w:w="15" w:type="dxa"/>
          </w:tblCellMar>
        </w:tblPrEx>
        <w:trPr>
          <w:trHeight w:val="465" w:hRule="atLeast"/>
          <w:jc w:val="center"/>
        </w:trPr>
        <w:tc>
          <w:tcPr>
            <w:tcW w:w="958" w:type="dxa"/>
            <w:tcBorders>
              <w:top w:val="single" w:color="000000" w:sz="12" w:space="0"/>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640-7</w:t>
            </w:r>
          </w:p>
        </w:tc>
        <w:tc>
          <w:tcPr>
            <w:tcW w:w="2947" w:type="dxa"/>
            <w:tcBorders>
              <w:top w:val="single" w:color="000000" w:sz="12" w:space="0"/>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隔离墩管</w:t>
            </w:r>
          </w:p>
        </w:tc>
        <w:tc>
          <w:tcPr>
            <w:tcW w:w="607" w:type="dxa"/>
            <w:tcBorders>
              <w:top w:val="single" w:color="000000" w:sz="12" w:space="0"/>
              <w:left w:val="single" w:color="000000" w:sz="12" w:space="0"/>
              <w:bottom w:val="single" w:color="000000" w:sz="12" w:space="0"/>
              <w:right w:val="single" w:color="000000" w:sz="12" w:space="0"/>
            </w:tcBorders>
            <w:vAlign w:val="bottom"/>
          </w:tcPr>
          <w:p>
            <w:pPr>
              <w:keepNext w:val="0"/>
              <w:keepLines w:val="0"/>
              <w:widowControl/>
              <w:suppressLineNumbers w:val="0"/>
              <w:jc w:val="center"/>
              <w:textAlignment w:val="bottom"/>
              <w:rPr>
                <w:rFonts w:ascii="宋体" w:hAnsi="宋体" w:cs="宋体"/>
                <w:color w:val="000000"/>
                <w:sz w:val="20"/>
                <w:szCs w:val="20"/>
              </w:rPr>
            </w:pPr>
            <w:r>
              <w:rPr>
                <w:rFonts w:hint="eastAsia" w:ascii="smartSimSun" w:hAnsi="smartSimSun" w:eastAsia="smartSimSun" w:cs="smartSimSun"/>
                <w:i w:val="0"/>
                <w:color w:val="000000"/>
                <w:kern w:val="0"/>
                <w:sz w:val="18"/>
                <w:szCs w:val="18"/>
                <w:u w:val="none"/>
                <w:lang w:val="en-US" w:eastAsia="zh-CN" w:bidi="ar"/>
              </w:rPr>
              <w:t>m</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0.32</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8"/>
                <w:szCs w:val="18"/>
              </w:rPr>
            </w:pPr>
            <w:r>
              <w:rPr>
                <w:rFonts w:hint="eastAsia" w:ascii="宋体" w:hAnsi="宋体" w:eastAsia="宋体" w:cs="宋体"/>
                <w:i w:val="0"/>
                <w:color w:val="000000"/>
                <w:kern w:val="0"/>
                <w:sz w:val="16"/>
                <w:szCs w:val="16"/>
                <w:u w:val="none"/>
                <w:lang w:val="en-US" w:eastAsia="zh-CN" w:bidi="ar"/>
              </w:rPr>
              <w:t>主材由甲方提供</w:t>
            </w:r>
          </w:p>
        </w:tc>
      </w:tr>
      <w:tr>
        <w:tblPrEx>
          <w:tblLayout w:type="fixed"/>
          <w:tblCellMar>
            <w:top w:w="15" w:type="dxa"/>
            <w:left w:w="15" w:type="dxa"/>
            <w:bottom w:w="15" w:type="dxa"/>
            <w:right w:w="15" w:type="dxa"/>
          </w:tblCellMar>
        </w:tblPrEx>
        <w:trPr>
          <w:trHeight w:val="465" w:hRule="atLeast"/>
          <w:jc w:val="center"/>
        </w:trPr>
        <w:tc>
          <w:tcPr>
            <w:tcW w:w="958" w:type="dxa"/>
            <w:tcBorders>
              <w:top w:val="single" w:color="000000" w:sz="12" w:space="0"/>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640-8</w:t>
            </w:r>
          </w:p>
        </w:tc>
        <w:tc>
          <w:tcPr>
            <w:tcW w:w="2947" w:type="dxa"/>
            <w:tcBorders>
              <w:top w:val="single" w:color="000000" w:sz="12" w:space="0"/>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增补百米标</w:t>
            </w:r>
          </w:p>
        </w:tc>
        <w:tc>
          <w:tcPr>
            <w:tcW w:w="607" w:type="dxa"/>
            <w:tcBorders>
              <w:top w:val="single" w:color="000000" w:sz="12" w:space="0"/>
              <w:left w:val="single" w:color="000000" w:sz="12" w:space="0"/>
              <w:bottom w:val="single" w:color="000000" w:sz="12" w:space="0"/>
              <w:right w:val="single" w:color="000000" w:sz="12" w:space="0"/>
            </w:tcBorders>
            <w:vAlign w:val="bottom"/>
          </w:tcPr>
          <w:p>
            <w:pPr>
              <w:keepNext w:val="0"/>
              <w:keepLines w:val="0"/>
              <w:widowControl/>
              <w:suppressLineNumbers w:val="0"/>
              <w:jc w:val="center"/>
              <w:textAlignment w:val="bottom"/>
              <w:rPr>
                <w:rFonts w:ascii="宋体" w:hAnsi="宋体" w:cs="宋体"/>
                <w:color w:val="000000"/>
                <w:sz w:val="20"/>
                <w:szCs w:val="20"/>
              </w:rPr>
            </w:pPr>
            <w:r>
              <w:rPr>
                <w:rFonts w:hint="eastAsia" w:ascii="smartSimSun" w:hAnsi="smartSimSun" w:eastAsia="smartSimSun" w:cs="smartSimSun"/>
                <w:i w:val="0"/>
                <w:color w:val="000000"/>
                <w:kern w:val="0"/>
                <w:sz w:val="18"/>
                <w:szCs w:val="18"/>
                <w:u w:val="none"/>
                <w:lang w:val="en-US" w:eastAsia="zh-CN" w:bidi="ar"/>
              </w:rPr>
              <w:t>个</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2.74</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8"/>
                <w:szCs w:val="18"/>
              </w:rPr>
            </w:pPr>
            <w:r>
              <w:rPr>
                <w:rFonts w:hint="eastAsia" w:ascii="宋体" w:hAnsi="宋体" w:eastAsia="宋体" w:cs="宋体"/>
                <w:i w:val="0"/>
                <w:color w:val="000000"/>
                <w:kern w:val="0"/>
                <w:sz w:val="16"/>
                <w:szCs w:val="16"/>
                <w:u w:val="none"/>
                <w:lang w:val="en-US" w:eastAsia="zh-CN" w:bidi="ar"/>
              </w:rPr>
              <w:t>主材由甲方提供</w:t>
            </w:r>
          </w:p>
        </w:tc>
      </w:tr>
      <w:tr>
        <w:tblPrEx>
          <w:tblLayout w:type="fixed"/>
          <w:tblCellMar>
            <w:top w:w="15" w:type="dxa"/>
            <w:left w:w="15" w:type="dxa"/>
            <w:bottom w:w="15" w:type="dxa"/>
            <w:right w:w="15" w:type="dxa"/>
          </w:tblCellMar>
        </w:tblPrEx>
        <w:trPr>
          <w:trHeight w:val="465" w:hRule="atLeast"/>
          <w:jc w:val="center"/>
        </w:trPr>
        <w:tc>
          <w:tcPr>
            <w:tcW w:w="958" w:type="dxa"/>
            <w:tcBorders>
              <w:top w:val="single" w:color="000000" w:sz="12" w:space="0"/>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640-9</w:t>
            </w:r>
          </w:p>
        </w:tc>
        <w:tc>
          <w:tcPr>
            <w:tcW w:w="2947" w:type="dxa"/>
            <w:tcBorders>
              <w:top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立柱式反光标</w:t>
            </w:r>
          </w:p>
        </w:tc>
        <w:tc>
          <w:tcPr>
            <w:tcW w:w="607" w:type="dxa"/>
            <w:tcBorders>
              <w:top w:val="single" w:color="000000" w:sz="12" w:space="0"/>
              <w:bottom w:val="single" w:color="000000" w:sz="12" w:space="0"/>
              <w:right w:val="single" w:color="000000" w:sz="12" w:space="0"/>
            </w:tcBorders>
            <w:vAlign w:val="bottom"/>
          </w:tcPr>
          <w:p>
            <w:pPr>
              <w:keepNext w:val="0"/>
              <w:keepLines w:val="0"/>
              <w:widowControl/>
              <w:suppressLineNumbers w:val="0"/>
              <w:jc w:val="center"/>
              <w:textAlignment w:val="bottom"/>
              <w:rPr>
                <w:rFonts w:ascii="宋体" w:hAnsi="宋体" w:cs="宋体"/>
                <w:color w:val="000000"/>
                <w:sz w:val="18"/>
                <w:szCs w:val="18"/>
              </w:rPr>
            </w:pPr>
            <w:r>
              <w:rPr>
                <w:rFonts w:hint="eastAsia" w:ascii="smartSimSun" w:hAnsi="smartSimSun" w:eastAsia="smartSimSun" w:cs="smartSimSun"/>
                <w:i w:val="0"/>
                <w:color w:val="000000"/>
                <w:kern w:val="0"/>
                <w:sz w:val="18"/>
                <w:szCs w:val="18"/>
                <w:u w:val="none"/>
                <w:lang w:val="en-US" w:eastAsia="zh-CN" w:bidi="ar"/>
              </w:rPr>
              <w:t>根</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6.07</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8"/>
                <w:szCs w:val="18"/>
              </w:rPr>
            </w:pPr>
            <w:r>
              <w:rPr>
                <w:rFonts w:hint="eastAsia" w:ascii="宋体" w:hAnsi="宋体" w:eastAsia="宋体" w:cs="宋体"/>
                <w:i w:val="0"/>
                <w:color w:val="000000"/>
                <w:kern w:val="0"/>
                <w:sz w:val="16"/>
                <w:szCs w:val="16"/>
                <w:u w:val="none"/>
                <w:lang w:val="en-US" w:eastAsia="zh-CN" w:bidi="ar"/>
              </w:rPr>
              <w:t>主材由甲方提供</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640-10</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更换收费站手动栏杆</w:t>
            </w:r>
          </w:p>
        </w:tc>
        <w:tc>
          <w:tcPr>
            <w:tcW w:w="607" w:type="dxa"/>
            <w:tcBorders>
              <w:bottom w:val="single" w:color="000000" w:sz="12" w:space="0"/>
              <w:right w:val="single" w:color="000000" w:sz="12" w:space="0"/>
            </w:tcBorders>
            <w:vAlign w:val="bottom"/>
          </w:tcPr>
          <w:p>
            <w:pPr>
              <w:keepNext w:val="0"/>
              <w:keepLines w:val="0"/>
              <w:widowControl/>
              <w:suppressLineNumbers w:val="0"/>
              <w:jc w:val="center"/>
              <w:textAlignment w:val="bottom"/>
              <w:rPr>
                <w:rFonts w:ascii="宋体" w:hAnsi="宋体" w:cs="宋体"/>
                <w:color w:val="000000"/>
                <w:sz w:val="18"/>
                <w:szCs w:val="18"/>
              </w:rPr>
            </w:pPr>
            <w:r>
              <w:rPr>
                <w:rFonts w:hint="eastAsia" w:ascii="smartSimSun" w:hAnsi="smartSimSun" w:eastAsia="smartSimSun" w:cs="smartSimSun"/>
                <w:i w:val="0"/>
                <w:color w:val="000000"/>
                <w:kern w:val="0"/>
                <w:sz w:val="18"/>
                <w:szCs w:val="18"/>
                <w:u w:val="none"/>
                <w:lang w:val="en-US" w:eastAsia="zh-CN" w:bidi="ar"/>
              </w:rPr>
              <w:t>套</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157.7</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8"/>
                <w:szCs w:val="18"/>
              </w:rPr>
            </w:pPr>
            <w:r>
              <w:rPr>
                <w:rFonts w:hint="eastAsia" w:ascii="宋体" w:hAnsi="宋体" w:eastAsia="宋体" w:cs="宋体"/>
                <w:i w:val="0"/>
                <w:color w:val="000000"/>
                <w:kern w:val="0"/>
                <w:sz w:val="16"/>
                <w:szCs w:val="16"/>
                <w:u w:val="none"/>
                <w:lang w:val="en-US" w:eastAsia="zh-CN" w:bidi="ar"/>
              </w:rPr>
              <w:t>主材由甲方提供</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shd w:val="clear" w:color="auto" w:fill="FFFFFF"/>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FF"/>
                <w:kern w:val="0"/>
                <w:sz w:val="18"/>
                <w:szCs w:val="18"/>
                <w:u w:val="none"/>
                <w:lang w:val="en-US" w:eastAsia="zh-CN" w:bidi="ar"/>
              </w:rPr>
              <w:t>640-11</w:t>
            </w:r>
          </w:p>
        </w:tc>
        <w:tc>
          <w:tcPr>
            <w:tcW w:w="2947" w:type="dxa"/>
            <w:tcBorders>
              <w:bottom w:val="single" w:color="000000" w:sz="12" w:space="0"/>
              <w:right w:val="single" w:color="000000" w:sz="12" w:space="0"/>
            </w:tcBorders>
            <w:shd w:val="clear" w:color="auto" w:fill="FFFFFF"/>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FF"/>
                <w:kern w:val="0"/>
                <w:sz w:val="18"/>
                <w:szCs w:val="18"/>
                <w:u w:val="none"/>
                <w:lang w:val="en-US" w:eastAsia="zh-CN" w:bidi="ar"/>
              </w:rPr>
              <w:t>增设隧道反光环</w:t>
            </w:r>
          </w:p>
        </w:tc>
        <w:tc>
          <w:tcPr>
            <w:tcW w:w="607" w:type="dxa"/>
            <w:tcBorders>
              <w:bottom w:val="single" w:color="000000" w:sz="12" w:space="0"/>
              <w:right w:val="single" w:color="000000" w:sz="12" w:space="0"/>
            </w:tcBorders>
            <w:shd w:val="clear" w:color="auto" w:fill="FFFFFF"/>
            <w:vAlign w:val="bottom"/>
          </w:tcPr>
          <w:p>
            <w:pPr>
              <w:keepNext w:val="0"/>
              <w:keepLines w:val="0"/>
              <w:widowControl/>
              <w:suppressLineNumbers w:val="0"/>
              <w:jc w:val="center"/>
              <w:textAlignment w:val="bottom"/>
              <w:rPr>
                <w:rFonts w:ascii="宋体" w:hAnsi="宋体" w:cs="宋体"/>
                <w:color w:val="000000"/>
                <w:sz w:val="18"/>
                <w:szCs w:val="18"/>
              </w:rPr>
            </w:pPr>
            <w:r>
              <w:rPr>
                <w:rFonts w:hint="eastAsia" w:ascii="smartSimSun" w:hAnsi="smartSimSun" w:eastAsia="smartSimSun" w:cs="smartSimSun"/>
                <w:i w:val="0"/>
                <w:color w:val="0000FF"/>
                <w:kern w:val="0"/>
                <w:sz w:val="18"/>
                <w:szCs w:val="18"/>
                <w:u w:val="none"/>
                <w:lang w:val="en-US" w:eastAsia="zh-CN" w:bidi="ar"/>
              </w:rPr>
              <w:t>道</w:t>
            </w:r>
          </w:p>
        </w:tc>
        <w:tc>
          <w:tcPr>
            <w:tcW w:w="1138" w:type="dxa"/>
            <w:tcBorders>
              <w:bottom w:val="single" w:color="000000" w:sz="12" w:space="0"/>
              <w:right w:val="single" w:color="000000" w:sz="12" w:space="0"/>
            </w:tcBorders>
            <w:shd w:val="clear" w:color="auto" w:fill="FFFFFF"/>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1600.91</w:t>
            </w:r>
          </w:p>
        </w:tc>
        <w:tc>
          <w:tcPr>
            <w:tcW w:w="3223" w:type="dxa"/>
            <w:tcBorders>
              <w:bottom w:val="single" w:color="000000" w:sz="12" w:space="0"/>
              <w:right w:val="single" w:color="000000" w:sz="12" w:space="0"/>
            </w:tcBorders>
            <w:shd w:val="clear" w:color="auto" w:fill="FFFFFF"/>
            <w:vAlign w:val="top"/>
          </w:tcPr>
          <w:p>
            <w:pPr>
              <w:keepNext w:val="0"/>
              <w:keepLines w:val="0"/>
              <w:widowControl/>
              <w:suppressLineNumbers w:val="0"/>
              <w:jc w:val="left"/>
              <w:textAlignment w:val="top"/>
              <w:rPr>
                <w:rFonts w:ascii="宋体" w:hAnsi="宋体" w:cs="宋体"/>
                <w:color w:val="000000"/>
                <w:sz w:val="18"/>
                <w:szCs w:val="18"/>
              </w:rPr>
            </w:pPr>
            <w:r>
              <w:rPr>
                <w:rFonts w:hint="eastAsia" w:ascii="宋体" w:hAnsi="宋体" w:eastAsia="宋体" w:cs="宋体"/>
                <w:i w:val="0"/>
                <w:color w:val="0000FF"/>
                <w:kern w:val="0"/>
                <w:sz w:val="16"/>
                <w:szCs w:val="16"/>
                <w:u w:val="none"/>
                <w:lang w:val="en-US" w:eastAsia="zh-CN" w:bidi="ar"/>
              </w:rPr>
              <w:t>主材由甲方提供；施工准备，定位、隧道壁钻孔，铝合金板切割打孔固定，支架制作、安装，粘贴反光膜，清理场地</w:t>
            </w:r>
          </w:p>
        </w:tc>
      </w:tr>
      <w:tr>
        <w:tblPrEx>
          <w:tblLayout w:type="fixed"/>
          <w:tblCellMar>
            <w:top w:w="15" w:type="dxa"/>
            <w:left w:w="15" w:type="dxa"/>
            <w:bottom w:w="15" w:type="dxa"/>
            <w:right w:w="15" w:type="dxa"/>
          </w:tblCellMar>
        </w:tblPrEx>
        <w:trPr>
          <w:trHeight w:val="465" w:hRule="atLeast"/>
          <w:jc w:val="center"/>
        </w:trPr>
        <w:tc>
          <w:tcPr>
            <w:tcW w:w="958" w:type="dxa"/>
            <w:tcBorders>
              <w:left w:val="single" w:color="000000" w:sz="12" w:space="0"/>
              <w:bottom w:val="single" w:color="000000" w:sz="12" w:space="0"/>
              <w:right w:val="single" w:color="000000" w:sz="12" w:space="0"/>
            </w:tcBorders>
            <w:shd w:val="clear" w:color="auto" w:fill="FFFFFF"/>
            <w:vAlign w:val="center"/>
          </w:tcPr>
          <w:p>
            <w:pPr>
              <w:keepNext w:val="0"/>
              <w:keepLines w:val="0"/>
              <w:widowControl/>
              <w:suppressLineNumbers w:val="0"/>
              <w:jc w:val="center"/>
              <w:textAlignment w:val="center"/>
              <w:rPr>
                <w:rFonts w:ascii="宋体" w:hAnsi="宋体" w:cs="宋体"/>
                <w:color w:val="0000FF"/>
                <w:sz w:val="18"/>
                <w:szCs w:val="18"/>
              </w:rPr>
            </w:pPr>
            <w:r>
              <w:rPr>
                <w:rFonts w:hint="eastAsia" w:ascii="宋体" w:hAnsi="宋体" w:eastAsia="宋体" w:cs="宋体"/>
                <w:i w:val="0"/>
                <w:color w:val="0000FF"/>
                <w:kern w:val="0"/>
                <w:sz w:val="18"/>
                <w:szCs w:val="18"/>
                <w:u w:val="none"/>
                <w:lang w:val="en-US" w:eastAsia="zh-CN" w:bidi="ar"/>
              </w:rPr>
              <w:t>640-12</w:t>
            </w:r>
          </w:p>
        </w:tc>
        <w:tc>
          <w:tcPr>
            <w:tcW w:w="2947" w:type="dxa"/>
            <w:tcBorders>
              <w:bottom w:val="single" w:color="000000" w:sz="12" w:space="0"/>
              <w:right w:val="single" w:color="000000" w:sz="12" w:space="0"/>
            </w:tcBorders>
            <w:shd w:val="clear" w:color="auto" w:fill="FFFFFF"/>
            <w:vAlign w:val="center"/>
          </w:tcPr>
          <w:p>
            <w:pPr>
              <w:keepNext w:val="0"/>
              <w:keepLines w:val="0"/>
              <w:widowControl/>
              <w:suppressLineNumbers w:val="0"/>
              <w:jc w:val="center"/>
              <w:textAlignment w:val="center"/>
              <w:rPr>
                <w:rFonts w:ascii="宋体" w:hAnsi="宋体" w:cs="宋体"/>
                <w:color w:val="0000FF"/>
                <w:sz w:val="18"/>
                <w:szCs w:val="18"/>
              </w:rPr>
            </w:pPr>
            <w:r>
              <w:rPr>
                <w:rFonts w:hint="eastAsia" w:ascii="宋体" w:hAnsi="宋体" w:eastAsia="宋体" w:cs="宋体"/>
                <w:i w:val="0"/>
                <w:color w:val="0000FF"/>
                <w:kern w:val="0"/>
                <w:sz w:val="18"/>
                <w:szCs w:val="18"/>
                <w:u w:val="none"/>
                <w:lang w:val="en-US" w:eastAsia="zh-CN" w:bidi="ar"/>
              </w:rPr>
              <w:t>隧道反光环清洁</w:t>
            </w:r>
          </w:p>
        </w:tc>
        <w:tc>
          <w:tcPr>
            <w:tcW w:w="607" w:type="dxa"/>
            <w:tcBorders>
              <w:bottom w:val="single" w:color="000000" w:sz="12" w:space="0"/>
              <w:right w:val="single" w:color="000000" w:sz="12" w:space="0"/>
            </w:tcBorders>
            <w:shd w:val="clear" w:color="auto" w:fill="FFFFFF"/>
            <w:vAlign w:val="bottom"/>
          </w:tcPr>
          <w:p>
            <w:pPr>
              <w:keepNext w:val="0"/>
              <w:keepLines w:val="0"/>
              <w:widowControl/>
              <w:suppressLineNumbers w:val="0"/>
              <w:jc w:val="center"/>
              <w:textAlignment w:val="bottom"/>
              <w:rPr>
                <w:rFonts w:ascii="宋体" w:hAnsi="宋体" w:cs="宋体"/>
                <w:color w:val="0000FF"/>
                <w:sz w:val="18"/>
                <w:szCs w:val="18"/>
              </w:rPr>
            </w:pPr>
            <w:r>
              <w:rPr>
                <w:rFonts w:hint="eastAsia" w:ascii="smartSimSun" w:hAnsi="smartSimSun" w:eastAsia="smartSimSun" w:cs="smartSimSun"/>
                <w:i w:val="0"/>
                <w:color w:val="0000FF"/>
                <w:kern w:val="0"/>
                <w:sz w:val="18"/>
                <w:szCs w:val="18"/>
                <w:u w:val="none"/>
                <w:lang w:val="en-US" w:eastAsia="zh-CN" w:bidi="ar"/>
              </w:rPr>
              <w:t>道</w:t>
            </w:r>
          </w:p>
        </w:tc>
        <w:tc>
          <w:tcPr>
            <w:tcW w:w="1138" w:type="dxa"/>
            <w:tcBorders>
              <w:bottom w:val="single" w:color="000000" w:sz="12" w:space="0"/>
              <w:right w:val="single" w:color="000000" w:sz="12" w:space="0"/>
            </w:tcBorders>
            <w:shd w:val="clear" w:color="auto" w:fill="FFFFFF"/>
            <w:vAlign w:val="center"/>
          </w:tcPr>
          <w:p>
            <w:pPr>
              <w:keepNext w:val="0"/>
              <w:keepLines w:val="0"/>
              <w:widowControl/>
              <w:suppressLineNumbers w:val="0"/>
              <w:jc w:val="center"/>
              <w:textAlignment w:val="center"/>
              <w:rPr>
                <w:rFonts w:hint="default" w:ascii="宋体" w:hAnsi="宋体" w:cs="宋体"/>
                <w:color w:val="0000FF"/>
                <w:sz w:val="18"/>
                <w:szCs w:val="18"/>
                <w:lang w:val="en-US"/>
              </w:rPr>
            </w:pPr>
            <w:r>
              <w:rPr>
                <w:rFonts w:hint="eastAsia" w:ascii="宋体" w:hAnsi="宋体" w:eastAsia="宋体" w:cs="宋体"/>
                <w:i w:val="0"/>
                <w:color w:val="000000"/>
                <w:kern w:val="0"/>
                <w:sz w:val="18"/>
                <w:szCs w:val="18"/>
                <w:u w:val="none"/>
                <w:lang w:val="en-US" w:eastAsia="zh-CN" w:bidi="ar"/>
              </w:rPr>
              <w:t>192.3</w:t>
            </w:r>
          </w:p>
        </w:tc>
        <w:tc>
          <w:tcPr>
            <w:tcW w:w="3223" w:type="dxa"/>
            <w:tcBorders>
              <w:bottom w:val="single" w:color="000000" w:sz="12" w:space="0"/>
              <w:right w:val="single" w:color="000000" w:sz="12" w:space="0"/>
            </w:tcBorders>
            <w:shd w:val="clear" w:color="auto" w:fill="FFFFFF"/>
            <w:vAlign w:val="top"/>
          </w:tcPr>
          <w:p>
            <w:pPr>
              <w:keepNext w:val="0"/>
              <w:keepLines w:val="0"/>
              <w:widowControl/>
              <w:suppressLineNumbers w:val="0"/>
              <w:jc w:val="left"/>
              <w:textAlignment w:val="top"/>
              <w:rPr>
                <w:rFonts w:ascii="宋体" w:hAnsi="宋体" w:cs="宋体"/>
                <w:color w:val="0000FF"/>
                <w:sz w:val="18"/>
                <w:szCs w:val="18"/>
              </w:rPr>
            </w:pPr>
            <w:r>
              <w:rPr>
                <w:rFonts w:hint="eastAsia" w:ascii="宋体" w:hAnsi="宋体" w:eastAsia="宋体" w:cs="宋体"/>
                <w:i w:val="0"/>
                <w:color w:val="0000FF"/>
                <w:kern w:val="0"/>
                <w:sz w:val="16"/>
                <w:szCs w:val="16"/>
                <w:u w:val="none"/>
                <w:lang w:val="en-US" w:eastAsia="zh-CN" w:bidi="ar"/>
              </w:rPr>
              <w:t>新增，运水、擦洗</w:t>
            </w:r>
          </w:p>
        </w:tc>
      </w:tr>
      <w:tr>
        <w:tblPrEx>
          <w:tblLayout w:type="fixed"/>
          <w:tblCellMar>
            <w:top w:w="15" w:type="dxa"/>
            <w:left w:w="15" w:type="dxa"/>
            <w:bottom w:w="15" w:type="dxa"/>
            <w:right w:w="15" w:type="dxa"/>
          </w:tblCellMar>
        </w:tblPrEx>
        <w:trPr>
          <w:trHeight w:val="465" w:hRule="atLeast"/>
          <w:jc w:val="center"/>
        </w:trPr>
        <w:tc>
          <w:tcPr>
            <w:tcW w:w="958" w:type="dxa"/>
            <w:tcBorders>
              <w:left w:val="single" w:color="000000" w:sz="12" w:space="0"/>
              <w:bottom w:val="single" w:color="000000" w:sz="12" w:space="0"/>
              <w:right w:val="single" w:color="000000" w:sz="12" w:space="0"/>
            </w:tcBorders>
            <w:shd w:val="clear" w:color="auto" w:fill="FFFFFF"/>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FF0000"/>
                <w:kern w:val="0"/>
                <w:sz w:val="18"/>
                <w:szCs w:val="18"/>
                <w:u w:val="none"/>
                <w:lang w:val="en-US" w:eastAsia="zh-CN" w:bidi="ar"/>
              </w:rPr>
              <w:t>640-1</w:t>
            </w:r>
            <w:r>
              <w:rPr>
                <w:rStyle w:val="29"/>
                <w:lang w:val="en-US" w:eastAsia="zh-CN" w:bidi="ar"/>
              </w:rPr>
              <w:t>3</w:t>
            </w:r>
          </w:p>
        </w:tc>
        <w:tc>
          <w:tcPr>
            <w:tcW w:w="2947" w:type="dxa"/>
            <w:tcBorders>
              <w:bottom w:val="single" w:color="000000" w:sz="12" w:space="0"/>
              <w:right w:val="single" w:color="000000" w:sz="12" w:space="0"/>
            </w:tcBorders>
            <w:shd w:val="clear" w:color="auto" w:fill="FFFFFF"/>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FF0000"/>
                <w:kern w:val="0"/>
                <w:sz w:val="18"/>
                <w:szCs w:val="18"/>
                <w:u w:val="none"/>
                <w:lang w:val="en-US" w:eastAsia="zh-CN" w:bidi="ar"/>
              </w:rPr>
              <w:t>锥标</w:t>
            </w:r>
          </w:p>
        </w:tc>
        <w:tc>
          <w:tcPr>
            <w:tcW w:w="607" w:type="dxa"/>
            <w:tcBorders>
              <w:bottom w:val="single" w:color="000000" w:sz="12" w:space="0"/>
              <w:right w:val="single" w:color="000000" w:sz="12" w:space="0"/>
            </w:tcBorders>
            <w:shd w:val="clear" w:color="auto" w:fill="FFFFFF"/>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FF0000"/>
                <w:kern w:val="0"/>
                <w:sz w:val="18"/>
                <w:szCs w:val="18"/>
                <w:u w:val="none"/>
                <w:lang w:val="en-US" w:eastAsia="zh-CN" w:bidi="ar"/>
              </w:rPr>
              <w:t>个</w:t>
            </w:r>
          </w:p>
        </w:tc>
        <w:tc>
          <w:tcPr>
            <w:tcW w:w="1138" w:type="dxa"/>
            <w:tcBorders>
              <w:bottom w:val="single" w:color="000000" w:sz="12" w:space="0"/>
              <w:right w:val="single" w:color="000000" w:sz="12" w:space="0"/>
            </w:tcBorders>
            <w:shd w:val="clear" w:color="auto" w:fill="FFFFFF"/>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20.63</w:t>
            </w:r>
          </w:p>
        </w:tc>
        <w:tc>
          <w:tcPr>
            <w:tcW w:w="3223" w:type="dxa"/>
            <w:tcBorders>
              <w:bottom w:val="single" w:color="000000" w:sz="12" w:space="0"/>
              <w:right w:val="single" w:color="000000" w:sz="12" w:space="0"/>
            </w:tcBorders>
            <w:shd w:val="clear" w:color="auto" w:fill="FFFFFF"/>
            <w:vAlign w:val="top"/>
          </w:tcPr>
          <w:p>
            <w:pPr>
              <w:keepNext w:val="0"/>
              <w:keepLines w:val="0"/>
              <w:widowControl/>
              <w:suppressLineNumbers w:val="0"/>
              <w:jc w:val="left"/>
              <w:textAlignment w:val="top"/>
              <w:rPr>
                <w:rFonts w:ascii="宋体" w:hAnsi="宋体" w:cs="宋体"/>
                <w:color w:val="000000"/>
                <w:sz w:val="18"/>
                <w:szCs w:val="18"/>
              </w:rPr>
            </w:pPr>
            <w:r>
              <w:rPr>
                <w:rFonts w:hint="eastAsia" w:ascii="宋体" w:hAnsi="宋体" w:eastAsia="宋体" w:cs="宋体"/>
                <w:i w:val="0"/>
                <w:color w:val="FF0000"/>
                <w:kern w:val="0"/>
                <w:sz w:val="16"/>
                <w:szCs w:val="16"/>
                <w:u w:val="none"/>
                <w:lang w:val="en-US" w:eastAsia="zh-CN" w:bidi="ar"/>
              </w:rPr>
              <w:t>单次交通组织耗损</w:t>
            </w:r>
          </w:p>
        </w:tc>
      </w:tr>
      <w:tr>
        <w:tblPrEx>
          <w:tblLayout w:type="fixed"/>
          <w:tblCellMar>
            <w:top w:w="15" w:type="dxa"/>
            <w:left w:w="15" w:type="dxa"/>
            <w:bottom w:w="15" w:type="dxa"/>
            <w:right w:w="15" w:type="dxa"/>
          </w:tblCellMar>
        </w:tblPrEx>
        <w:trPr>
          <w:trHeight w:val="465" w:hRule="atLeast"/>
          <w:jc w:val="center"/>
        </w:trPr>
        <w:tc>
          <w:tcPr>
            <w:tcW w:w="958" w:type="dxa"/>
            <w:tcBorders>
              <w:left w:val="single" w:color="000000" w:sz="12" w:space="0"/>
              <w:bottom w:val="single" w:color="000000" w:sz="12" w:space="0"/>
              <w:right w:val="single" w:color="000000" w:sz="12" w:space="0"/>
            </w:tcBorders>
            <w:shd w:val="clear" w:color="auto" w:fill="FFFFFF"/>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FF0000"/>
                <w:kern w:val="0"/>
                <w:sz w:val="18"/>
                <w:szCs w:val="18"/>
                <w:u w:val="none"/>
                <w:lang w:val="en-US" w:eastAsia="zh-CN" w:bidi="ar"/>
              </w:rPr>
              <w:t>640</w:t>
            </w:r>
            <w:r>
              <w:rPr>
                <w:rStyle w:val="29"/>
                <w:lang w:val="en-US" w:eastAsia="zh-CN" w:bidi="ar"/>
              </w:rPr>
              <w:t>-14</w:t>
            </w:r>
          </w:p>
        </w:tc>
        <w:tc>
          <w:tcPr>
            <w:tcW w:w="2947" w:type="dxa"/>
            <w:tcBorders>
              <w:bottom w:val="single" w:color="000000" w:sz="12" w:space="0"/>
              <w:right w:val="single" w:color="000000" w:sz="12" w:space="0"/>
            </w:tcBorders>
            <w:shd w:val="clear" w:color="auto" w:fill="FFFFFF"/>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FF0000"/>
                <w:kern w:val="0"/>
                <w:sz w:val="18"/>
                <w:szCs w:val="18"/>
                <w:u w:val="none"/>
                <w:lang w:val="en-US" w:eastAsia="zh-CN" w:bidi="ar"/>
              </w:rPr>
              <w:t>警示牌</w:t>
            </w:r>
          </w:p>
        </w:tc>
        <w:tc>
          <w:tcPr>
            <w:tcW w:w="607" w:type="dxa"/>
            <w:tcBorders>
              <w:bottom w:val="single" w:color="000000" w:sz="12" w:space="0"/>
              <w:right w:val="single" w:color="000000" w:sz="12" w:space="0"/>
            </w:tcBorders>
            <w:shd w:val="clear" w:color="auto" w:fill="FFFFFF"/>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FF0000"/>
                <w:kern w:val="0"/>
                <w:sz w:val="18"/>
                <w:szCs w:val="18"/>
                <w:u w:val="none"/>
                <w:lang w:val="en-US" w:eastAsia="zh-CN" w:bidi="ar"/>
              </w:rPr>
              <w:t>套</w:t>
            </w:r>
          </w:p>
        </w:tc>
        <w:tc>
          <w:tcPr>
            <w:tcW w:w="1138" w:type="dxa"/>
            <w:tcBorders>
              <w:bottom w:val="single" w:color="000000" w:sz="12" w:space="0"/>
              <w:right w:val="single" w:color="000000" w:sz="12" w:space="0"/>
            </w:tcBorders>
            <w:shd w:val="clear" w:color="auto" w:fill="FFFFFF"/>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357.06</w:t>
            </w:r>
          </w:p>
        </w:tc>
        <w:tc>
          <w:tcPr>
            <w:tcW w:w="3223" w:type="dxa"/>
            <w:tcBorders>
              <w:bottom w:val="single" w:color="000000" w:sz="12" w:space="0"/>
              <w:right w:val="single" w:color="000000" w:sz="12" w:space="0"/>
            </w:tcBorders>
            <w:shd w:val="clear" w:color="auto" w:fill="FFFFFF"/>
            <w:vAlign w:val="top"/>
          </w:tcPr>
          <w:p>
            <w:pPr>
              <w:keepNext w:val="0"/>
              <w:keepLines w:val="0"/>
              <w:widowControl/>
              <w:suppressLineNumbers w:val="0"/>
              <w:jc w:val="left"/>
              <w:textAlignment w:val="top"/>
              <w:rPr>
                <w:rFonts w:ascii="宋体" w:hAnsi="宋体" w:cs="宋体"/>
                <w:color w:val="000000"/>
                <w:sz w:val="18"/>
                <w:szCs w:val="18"/>
              </w:rPr>
            </w:pPr>
            <w:r>
              <w:rPr>
                <w:rFonts w:hint="eastAsia" w:ascii="宋体" w:hAnsi="宋体" w:eastAsia="宋体" w:cs="宋体"/>
                <w:i w:val="0"/>
                <w:color w:val="FF0000"/>
                <w:kern w:val="0"/>
                <w:sz w:val="16"/>
                <w:szCs w:val="16"/>
                <w:u w:val="none"/>
                <w:lang w:val="en-US" w:eastAsia="zh-CN" w:bidi="ar"/>
              </w:rPr>
              <w:t>单次交通组织耗损</w:t>
            </w:r>
          </w:p>
        </w:tc>
      </w:tr>
      <w:tr>
        <w:tblPrEx>
          <w:tblLayout w:type="fixed"/>
          <w:tblCellMar>
            <w:top w:w="15" w:type="dxa"/>
            <w:left w:w="15" w:type="dxa"/>
            <w:bottom w:w="15" w:type="dxa"/>
            <w:right w:w="15" w:type="dxa"/>
          </w:tblCellMar>
        </w:tblPrEx>
        <w:trPr>
          <w:trHeight w:val="465" w:hRule="atLeast"/>
          <w:jc w:val="center"/>
        </w:trPr>
        <w:tc>
          <w:tcPr>
            <w:tcW w:w="958" w:type="dxa"/>
            <w:tcBorders>
              <w:left w:val="single" w:color="000000" w:sz="12" w:space="0"/>
              <w:bottom w:val="single" w:color="000000" w:sz="12" w:space="0"/>
              <w:right w:val="single" w:color="000000" w:sz="12" w:space="0"/>
            </w:tcBorders>
            <w:shd w:val="clear" w:color="auto" w:fill="FFFFFF"/>
            <w:vAlign w:val="center"/>
          </w:tcPr>
          <w:p>
            <w:pPr>
              <w:jc w:val="center"/>
              <w:rPr>
                <w:rFonts w:ascii="宋体" w:hAnsi="宋体" w:cs="宋体"/>
                <w:color w:val="000000"/>
                <w:sz w:val="18"/>
                <w:szCs w:val="18"/>
              </w:rPr>
            </w:pPr>
          </w:p>
        </w:tc>
        <w:tc>
          <w:tcPr>
            <w:tcW w:w="2947" w:type="dxa"/>
            <w:tcBorders>
              <w:bottom w:val="single" w:color="000000" w:sz="12" w:space="0"/>
              <w:right w:val="single" w:color="000000" w:sz="12" w:space="0"/>
            </w:tcBorders>
            <w:shd w:val="clear" w:color="auto" w:fill="FFFFFF"/>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b/>
                <w:i w:val="0"/>
                <w:color w:val="000000"/>
                <w:kern w:val="0"/>
                <w:sz w:val="18"/>
                <w:szCs w:val="18"/>
                <w:u w:val="none"/>
                <w:lang w:val="en-US" w:eastAsia="zh-CN" w:bidi="ar"/>
              </w:rPr>
              <w:t>清单  第700章 绿化</w:t>
            </w:r>
          </w:p>
        </w:tc>
        <w:tc>
          <w:tcPr>
            <w:tcW w:w="607" w:type="dxa"/>
            <w:tcBorders>
              <w:bottom w:val="single" w:color="000000" w:sz="12" w:space="0"/>
              <w:right w:val="single" w:color="000000" w:sz="12" w:space="0"/>
            </w:tcBorders>
            <w:shd w:val="clear" w:color="auto" w:fill="FFFFFF"/>
            <w:vAlign w:val="center"/>
          </w:tcPr>
          <w:p>
            <w:pPr>
              <w:jc w:val="both"/>
              <w:rPr>
                <w:rFonts w:ascii="宋体" w:hAnsi="宋体" w:cs="宋体"/>
                <w:color w:val="000000"/>
                <w:sz w:val="18"/>
                <w:szCs w:val="18"/>
              </w:rPr>
            </w:pPr>
          </w:p>
        </w:tc>
        <w:tc>
          <w:tcPr>
            <w:tcW w:w="1138" w:type="dxa"/>
            <w:tcBorders>
              <w:bottom w:val="single" w:color="000000" w:sz="12" w:space="0"/>
              <w:right w:val="single" w:color="000000" w:sz="12" w:space="0"/>
            </w:tcBorders>
            <w:shd w:val="clear" w:color="auto" w:fill="FFFFFF"/>
            <w:vAlign w:val="center"/>
          </w:tcPr>
          <w:p>
            <w:pPr>
              <w:jc w:val="center"/>
              <w:rPr>
                <w:rFonts w:ascii="宋体" w:hAnsi="宋体" w:cs="宋体"/>
                <w:color w:val="000000"/>
                <w:sz w:val="18"/>
                <w:szCs w:val="18"/>
              </w:rPr>
            </w:pPr>
          </w:p>
        </w:tc>
        <w:tc>
          <w:tcPr>
            <w:tcW w:w="3223" w:type="dxa"/>
            <w:tcBorders>
              <w:bottom w:val="single" w:color="000000" w:sz="12" w:space="0"/>
              <w:right w:val="single" w:color="000000" w:sz="12" w:space="0"/>
            </w:tcBorders>
            <w:shd w:val="clear" w:color="auto" w:fill="FFFFFF"/>
            <w:vAlign w:val="center"/>
          </w:tcPr>
          <w:p>
            <w:pPr>
              <w:jc w:val="both"/>
              <w:rPr>
                <w:rFonts w:ascii="宋体" w:hAnsi="宋体" w:cs="宋体"/>
                <w:color w:val="000000"/>
                <w:sz w:val="18"/>
                <w:szCs w:val="18"/>
              </w:rPr>
            </w:pPr>
          </w:p>
        </w:tc>
      </w:tr>
      <w:tr>
        <w:tblPrEx>
          <w:tblLayout w:type="fixed"/>
          <w:tblCellMar>
            <w:top w:w="15" w:type="dxa"/>
            <w:left w:w="15" w:type="dxa"/>
            <w:bottom w:w="15" w:type="dxa"/>
            <w:right w:w="15" w:type="dxa"/>
          </w:tblCellMar>
        </w:tblPrEx>
        <w:trPr>
          <w:trHeight w:val="690"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701-1</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中央带修枝、锄草及杂物清理</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20"/>
                <w:szCs w:val="20"/>
              </w:rPr>
            </w:pPr>
            <w:r>
              <w:rPr>
                <w:rFonts w:hint="eastAsia" w:ascii="宋体" w:hAnsi="宋体" w:eastAsia="宋体" w:cs="宋体"/>
                <w:i w:val="0"/>
                <w:color w:val="000000"/>
                <w:kern w:val="0"/>
                <w:sz w:val="20"/>
                <w:szCs w:val="20"/>
                <w:u w:val="none"/>
                <w:lang w:val="en-US" w:eastAsia="zh-CN" w:bidi="ar"/>
              </w:rPr>
              <w:t>km·次</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717.06</w:t>
            </w:r>
          </w:p>
        </w:tc>
        <w:tc>
          <w:tcPr>
            <w:tcW w:w="3223" w:type="dxa"/>
            <w:tcBorders>
              <w:bottom w:val="single" w:color="000000" w:sz="12" w:space="0"/>
              <w:right w:val="single" w:color="000000" w:sz="12" w:space="0"/>
            </w:tcBorders>
            <w:vAlign w:val="center"/>
          </w:tcPr>
          <w:p>
            <w:pPr>
              <w:keepNext w:val="0"/>
              <w:keepLines w:val="0"/>
              <w:widowControl/>
              <w:suppressLineNumbers w:val="0"/>
              <w:jc w:val="left"/>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中央带修枝、除草及杂物清理及清运弃渣</w:t>
            </w:r>
          </w:p>
        </w:tc>
      </w:tr>
      <w:tr>
        <w:tblPrEx>
          <w:tblLayout w:type="fixed"/>
          <w:tblCellMar>
            <w:top w:w="15" w:type="dxa"/>
            <w:left w:w="15" w:type="dxa"/>
            <w:bottom w:w="15" w:type="dxa"/>
            <w:right w:w="15" w:type="dxa"/>
          </w:tblCellMar>
        </w:tblPrEx>
        <w:trPr>
          <w:trHeight w:val="435"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701-2</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中央带锄草及杂物清理</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20"/>
                <w:szCs w:val="20"/>
              </w:rPr>
            </w:pPr>
            <w:r>
              <w:rPr>
                <w:rFonts w:hint="eastAsia" w:ascii="宋体" w:hAnsi="宋体" w:eastAsia="宋体" w:cs="宋体"/>
                <w:i w:val="0"/>
                <w:color w:val="000000"/>
                <w:kern w:val="0"/>
                <w:sz w:val="20"/>
                <w:szCs w:val="20"/>
                <w:u w:val="none"/>
                <w:lang w:val="en-US" w:eastAsia="zh-CN" w:bidi="ar"/>
              </w:rPr>
              <w:t>km·次</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358.53</w:t>
            </w:r>
          </w:p>
        </w:tc>
        <w:tc>
          <w:tcPr>
            <w:tcW w:w="3223" w:type="dxa"/>
            <w:tcBorders>
              <w:bottom w:val="single" w:color="000000" w:sz="12" w:space="0"/>
              <w:right w:val="single" w:color="000000" w:sz="12" w:space="0"/>
            </w:tcBorders>
            <w:vAlign w:val="center"/>
          </w:tcPr>
          <w:p>
            <w:pPr>
              <w:keepNext w:val="0"/>
              <w:keepLines w:val="0"/>
              <w:widowControl/>
              <w:suppressLineNumbers w:val="0"/>
              <w:jc w:val="left"/>
              <w:textAlignment w:val="center"/>
              <w:rPr>
                <w:rFonts w:ascii="宋体" w:hAnsi="宋体" w:cs="宋体"/>
                <w:color w:val="000000"/>
                <w:sz w:val="16"/>
                <w:szCs w:val="16"/>
              </w:rPr>
            </w:pPr>
            <w:r>
              <w:rPr>
                <w:rFonts w:hint="eastAsia" w:ascii="宋体" w:hAnsi="宋体" w:eastAsia="宋体" w:cs="宋体"/>
                <w:i w:val="0"/>
                <w:color w:val="000000"/>
                <w:kern w:val="0"/>
                <w:sz w:val="18"/>
                <w:szCs w:val="18"/>
                <w:u w:val="none"/>
                <w:lang w:val="en-US" w:eastAsia="zh-CN" w:bidi="ar"/>
              </w:rPr>
              <w:t>中央带除草及杂物清理及清运弃渣</w:t>
            </w:r>
          </w:p>
        </w:tc>
      </w:tr>
      <w:tr>
        <w:tblPrEx>
          <w:tblLayout w:type="fixed"/>
          <w:tblCellMar>
            <w:top w:w="15" w:type="dxa"/>
            <w:left w:w="15" w:type="dxa"/>
            <w:bottom w:w="15" w:type="dxa"/>
            <w:right w:w="15" w:type="dxa"/>
          </w:tblCellMar>
        </w:tblPrEx>
        <w:trPr>
          <w:trHeight w:val="435"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702-1</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中央带绿化修枝除草</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km·次</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142.32</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8"/>
                <w:szCs w:val="18"/>
                <w:u w:val="none"/>
                <w:lang w:val="en-US" w:eastAsia="zh-CN" w:bidi="ar"/>
              </w:rPr>
              <w:t>中央分隔带日常养护修枝除草及清运弃渣</w:t>
            </w:r>
          </w:p>
        </w:tc>
      </w:tr>
      <w:tr>
        <w:tblPrEx>
          <w:tblLayout w:type="fixed"/>
          <w:tblCellMar>
            <w:top w:w="15" w:type="dxa"/>
            <w:left w:w="15" w:type="dxa"/>
            <w:bottom w:w="15" w:type="dxa"/>
            <w:right w:w="15" w:type="dxa"/>
          </w:tblCellMar>
        </w:tblPrEx>
        <w:trPr>
          <w:trHeight w:val="435"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702-3</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中央带绿化除虫</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km·次</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55.38</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8"/>
                <w:szCs w:val="18"/>
                <w:u w:val="none"/>
                <w:lang w:val="en-US" w:eastAsia="zh-CN" w:bidi="ar"/>
              </w:rPr>
              <w:t>中央分隔带日常养护病害治理</w:t>
            </w:r>
          </w:p>
        </w:tc>
      </w:tr>
      <w:tr>
        <w:tblPrEx>
          <w:tblLayout w:type="fixed"/>
          <w:tblCellMar>
            <w:top w:w="15" w:type="dxa"/>
            <w:left w:w="15" w:type="dxa"/>
            <w:bottom w:w="15" w:type="dxa"/>
            <w:right w:w="15" w:type="dxa"/>
          </w:tblCellMar>
        </w:tblPrEx>
        <w:trPr>
          <w:trHeight w:val="435"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703-1</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中央带绿化施肥</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km·次</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258.04</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8"/>
                <w:szCs w:val="18"/>
                <w:u w:val="none"/>
                <w:lang w:val="en-US" w:eastAsia="zh-CN" w:bidi="ar"/>
              </w:rPr>
              <w:t>中央分隔带日常养护施肥</w:t>
            </w:r>
          </w:p>
        </w:tc>
      </w:tr>
      <w:tr>
        <w:tblPrEx>
          <w:tblLayout w:type="fixed"/>
          <w:tblCellMar>
            <w:top w:w="15" w:type="dxa"/>
            <w:left w:w="15" w:type="dxa"/>
            <w:bottom w:w="15" w:type="dxa"/>
            <w:right w:w="15" w:type="dxa"/>
          </w:tblCellMar>
        </w:tblPrEx>
        <w:trPr>
          <w:trHeight w:val="435"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FF"/>
                <w:kern w:val="0"/>
                <w:sz w:val="18"/>
                <w:szCs w:val="18"/>
                <w:u w:val="none"/>
                <w:lang w:val="en-US" w:eastAsia="zh-CN" w:bidi="ar"/>
              </w:rPr>
              <w:t>704-1</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FF"/>
                <w:kern w:val="0"/>
                <w:sz w:val="18"/>
                <w:szCs w:val="18"/>
                <w:u w:val="none"/>
                <w:lang w:val="en-US" w:eastAsia="zh-CN" w:bidi="ar"/>
              </w:rPr>
              <w:t>行道树绿化修剪</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FF"/>
                <w:kern w:val="0"/>
                <w:sz w:val="18"/>
                <w:szCs w:val="18"/>
                <w:u w:val="none"/>
                <w:lang w:val="en-US" w:eastAsia="zh-CN" w:bidi="ar"/>
              </w:rPr>
              <w:t>延</w:t>
            </w:r>
            <w:r>
              <w:rPr>
                <w:rStyle w:val="37"/>
                <w:lang w:val="en-US" w:eastAsia="zh-CN" w:bidi="ar"/>
              </w:rPr>
              <w:t>·km·次</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818.45</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FF"/>
                <w:kern w:val="0"/>
                <w:sz w:val="18"/>
                <w:szCs w:val="18"/>
                <w:u w:val="none"/>
                <w:lang w:val="en-US" w:eastAsia="zh-CN" w:bidi="ar"/>
              </w:rPr>
              <w:t>行道树绿化修剪及清运弃渣</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704-2</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行道树绿化刷白</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km·次·单向·单排</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90.25</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8"/>
                <w:szCs w:val="18"/>
                <w:u w:val="none"/>
                <w:lang w:val="en-US" w:eastAsia="zh-CN" w:bidi="ar"/>
              </w:rPr>
              <w:t>行道树绿化刷白</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705-1</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行道树绿化除虫</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km·次·单向·单排</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91.01</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8"/>
                <w:szCs w:val="18"/>
                <w:u w:val="none"/>
                <w:lang w:val="en-US" w:eastAsia="zh-CN" w:bidi="ar"/>
              </w:rPr>
              <w:t>行道树病害整治（人工）</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706-1</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行道树绿化施肥</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km·次·单向·单排</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296.63</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8"/>
                <w:szCs w:val="18"/>
                <w:u w:val="none"/>
                <w:lang w:val="en-US" w:eastAsia="zh-CN" w:bidi="ar"/>
              </w:rPr>
              <w:t>行道树绿化施肥（人工）</w:t>
            </w:r>
          </w:p>
        </w:tc>
      </w:tr>
      <w:tr>
        <w:tblPrEx>
          <w:tblLayout w:type="fixed"/>
          <w:tblCellMar>
            <w:top w:w="15" w:type="dxa"/>
            <w:left w:w="15" w:type="dxa"/>
            <w:bottom w:w="15" w:type="dxa"/>
            <w:right w:w="15" w:type="dxa"/>
          </w:tblCellMar>
        </w:tblPrEx>
        <w:trPr>
          <w:trHeight w:val="465"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701-3</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抗旱绿化洒水</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20"/>
                <w:szCs w:val="20"/>
                <w:u w:val="none"/>
                <w:lang w:val="en-US" w:eastAsia="zh-CN" w:bidi="ar"/>
              </w:rPr>
              <w:t>km·月</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471.96</w:t>
            </w:r>
          </w:p>
        </w:tc>
        <w:tc>
          <w:tcPr>
            <w:tcW w:w="3223" w:type="dxa"/>
            <w:tcBorders>
              <w:bottom w:val="single" w:color="000000" w:sz="12" w:space="0"/>
              <w:right w:val="single" w:color="000000" w:sz="12" w:space="0"/>
            </w:tcBorders>
            <w:vAlign w:val="center"/>
          </w:tcPr>
          <w:p>
            <w:pPr>
              <w:keepNext w:val="0"/>
              <w:keepLines w:val="0"/>
              <w:widowControl/>
              <w:suppressLineNumbers w:val="0"/>
              <w:jc w:val="left"/>
              <w:textAlignment w:val="center"/>
              <w:rPr>
                <w:rFonts w:ascii="宋体" w:hAnsi="宋体" w:cs="宋体"/>
                <w:color w:val="000000"/>
                <w:sz w:val="16"/>
                <w:szCs w:val="16"/>
              </w:rPr>
            </w:pPr>
            <w:r>
              <w:rPr>
                <w:rFonts w:hint="eastAsia" w:ascii="宋体" w:hAnsi="宋体" w:eastAsia="宋体" w:cs="宋体"/>
                <w:i w:val="0"/>
                <w:color w:val="000000"/>
                <w:kern w:val="0"/>
                <w:sz w:val="18"/>
                <w:szCs w:val="18"/>
                <w:u w:val="none"/>
                <w:lang w:val="en-US" w:eastAsia="zh-CN" w:bidi="ar"/>
              </w:rPr>
              <w:t>抗旱保苗期间每天至少对全路段绿化浇水2次以上（早晚至少各一次）</w:t>
            </w:r>
          </w:p>
        </w:tc>
      </w:tr>
      <w:tr>
        <w:tblPrEx>
          <w:tblLayout w:type="fixed"/>
          <w:tblCellMar>
            <w:top w:w="15" w:type="dxa"/>
            <w:left w:w="15" w:type="dxa"/>
            <w:bottom w:w="15" w:type="dxa"/>
            <w:right w:w="15" w:type="dxa"/>
          </w:tblCellMar>
        </w:tblPrEx>
        <w:trPr>
          <w:trHeight w:val="465"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702-1</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乔灌绿化边坡除虫</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20"/>
                <w:szCs w:val="20"/>
                <w:u w:val="none"/>
                <w:lang w:val="en-US" w:eastAsia="zh-CN" w:bidi="ar"/>
              </w:rPr>
              <w:t>1000m</w:t>
            </w:r>
            <w:r>
              <w:rPr>
                <w:rStyle w:val="34"/>
                <w:lang w:val="en-US" w:eastAsia="zh-CN" w:bidi="ar"/>
              </w:rPr>
              <w:t>2</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277.64</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人工除虫（乔灌绿化边坡）（含农药、运输车不含洒水车）</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702-2</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乔灌绿化边坡施肥</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21"/>
                <w:szCs w:val="21"/>
                <w:u w:val="none"/>
                <w:lang w:val="en-US" w:eastAsia="zh-CN" w:bidi="ar"/>
              </w:rPr>
              <w:t>1000m</w:t>
            </w:r>
            <w:r>
              <w:rPr>
                <w:rStyle w:val="34"/>
                <w:lang w:val="en-US" w:eastAsia="zh-CN" w:bidi="ar"/>
              </w:rPr>
              <w:t>2</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79.1</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人工施肥（乔灌绿化边坡）（含车辆运输及化肥）</w:t>
            </w:r>
          </w:p>
        </w:tc>
      </w:tr>
      <w:tr>
        <w:tblPrEx>
          <w:tblLayout w:type="fixed"/>
          <w:tblCellMar>
            <w:top w:w="15" w:type="dxa"/>
            <w:left w:w="15" w:type="dxa"/>
            <w:bottom w:w="15" w:type="dxa"/>
            <w:right w:w="15" w:type="dxa"/>
          </w:tblCellMar>
        </w:tblPrEx>
        <w:trPr>
          <w:trHeight w:val="435"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703-1</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灌草绿化边坡修剪</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21"/>
                <w:szCs w:val="21"/>
                <w:u w:val="none"/>
                <w:lang w:val="en-US" w:eastAsia="zh-CN" w:bidi="ar"/>
              </w:rPr>
              <w:t>1000m</w:t>
            </w:r>
            <w:r>
              <w:rPr>
                <w:rStyle w:val="34"/>
                <w:lang w:val="en-US" w:eastAsia="zh-CN" w:bidi="ar"/>
              </w:rPr>
              <w:t>2</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76</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人工修剪（灌草绿化边坡）（含车辆运输）</w:t>
            </w:r>
          </w:p>
        </w:tc>
      </w:tr>
      <w:tr>
        <w:tblPrEx>
          <w:tblLayout w:type="fixed"/>
          <w:tblCellMar>
            <w:top w:w="15" w:type="dxa"/>
            <w:left w:w="15" w:type="dxa"/>
            <w:bottom w:w="15" w:type="dxa"/>
            <w:right w:w="15" w:type="dxa"/>
          </w:tblCellMar>
        </w:tblPrEx>
        <w:trPr>
          <w:trHeight w:val="435"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hint="default" w:ascii="宋体" w:hAnsi="宋体" w:eastAsia="宋体" w:cs="宋体"/>
                <w:color w:val="0000FF"/>
                <w:kern w:val="0"/>
                <w:sz w:val="18"/>
                <w:szCs w:val="18"/>
                <w:lang w:val="en-US" w:eastAsia="zh-CN" w:bidi="ar"/>
              </w:rPr>
            </w:pPr>
            <w:r>
              <w:rPr>
                <w:rFonts w:hint="eastAsia" w:ascii="宋体" w:hAnsi="宋体" w:eastAsia="宋体" w:cs="宋体"/>
                <w:i w:val="0"/>
                <w:color w:val="000000"/>
                <w:kern w:val="0"/>
                <w:sz w:val="18"/>
                <w:szCs w:val="18"/>
                <w:u w:val="none"/>
                <w:lang w:val="en-US" w:eastAsia="zh-CN" w:bidi="ar"/>
              </w:rPr>
              <w:t>703-2</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hint="eastAsia" w:ascii="宋体" w:hAnsi="宋体" w:cs="宋体"/>
                <w:color w:val="0000FF"/>
                <w:kern w:val="0"/>
                <w:sz w:val="18"/>
                <w:szCs w:val="18"/>
                <w:lang w:bidi="ar"/>
              </w:rPr>
            </w:pPr>
            <w:r>
              <w:rPr>
                <w:rFonts w:hint="eastAsia" w:ascii="宋体" w:hAnsi="宋体" w:eastAsia="宋体" w:cs="宋体"/>
                <w:i w:val="0"/>
                <w:color w:val="000000"/>
                <w:kern w:val="0"/>
                <w:sz w:val="18"/>
                <w:szCs w:val="18"/>
                <w:u w:val="none"/>
                <w:lang w:val="en-US" w:eastAsia="zh-CN" w:bidi="ar"/>
              </w:rPr>
              <w:t>灌草绿化边坡除虫</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hint="eastAsia" w:ascii="宋体" w:hAnsi="宋体" w:eastAsia="宋体" w:cs="宋体"/>
                <w:color w:val="0000FF"/>
                <w:kern w:val="0"/>
                <w:sz w:val="18"/>
                <w:szCs w:val="18"/>
                <w:lang w:val="en-US" w:eastAsia="zh-CN" w:bidi="ar"/>
              </w:rPr>
            </w:pPr>
            <w:r>
              <w:rPr>
                <w:rFonts w:hint="eastAsia" w:ascii="宋体" w:hAnsi="宋体" w:eastAsia="宋体" w:cs="宋体"/>
                <w:i w:val="0"/>
                <w:color w:val="000000"/>
                <w:kern w:val="0"/>
                <w:sz w:val="21"/>
                <w:szCs w:val="21"/>
                <w:u w:val="none"/>
                <w:lang w:val="en-US" w:eastAsia="zh-CN" w:bidi="ar"/>
              </w:rPr>
              <w:t>1000m</w:t>
            </w:r>
            <w:r>
              <w:rPr>
                <w:rStyle w:val="34"/>
                <w:lang w:val="en-US" w:eastAsia="zh-CN" w:bidi="ar"/>
              </w:rPr>
              <w:t>2</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hint="default" w:ascii="宋体" w:hAnsi="宋体" w:eastAsia="宋体" w:cs="宋体"/>
                <w:i w:val="0"/>
                <w:color w:val="0000FF"/>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277.64</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hint="default" w:ascii="宋体" w:hAnsi="宋体" w:cs="宋体"/>
                <w:color w:val="0000FF"/>
                <w:kern w:val="0"/>
                <w:sz w:val="16"/>
                <w:szCs w:val="16"/>
                <w:lang w:val="en-US" w:bidi="ar"/>
              </w:rPr>
            </w:pPr>
            <w:r>
              <w:rPr>
                <w:rFonts w:hint="eastAsia" w:ascii="宋体" w:hAnsi="宋体" w:eastAsia="宋体" w:cs="宋体"/>
                <w:i w:val="0"/>
                <w:color w:val="000000"/>
                <w:kern w:val="0"/>
                <w:sz w:val="16"/>
                <w:szCs w:val="16"/>
                <w:u w:val="none"/>
                <w:lang w:val="en-US" w:eastAsia="zh-CN" w:bidi="ar"/>
              </w:rPr>
              <w:t>人工除虫（灌草绿化边坡）（不含洒水车）</w:t>
            </w:r>
          </w:p>
        </w:tc>
      </w:tr>
      <w:tr>
        <w:tblPrEx>
          <w:tblLayout w:type="fixed"/>
          <w:tblCellMar>
            <w:top w:w="15" w:type="dxa"/>
            <w:left w:w="15" w:type="dxa"/>
            <w:bottom w:w="15" w:type="dxa"/>
            <w:right w:w="15" w:type="dxa"/>
          </w:tblCellMar>
        </w:tblPrEx>
        <w:trPr>
          <w:trHeight w:val="435"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hint="default" w:ascii="宋体" w:hAnsi="宋体" w:eastAsia="宋体" w:cs="宋体"/>
                <w:color w:val="0000FF"/>
                <w:kern w:val="0"/>
                <w:sz w:val="18"/>
                <w:szCs w:val="18"/>
                <w:lang w:val="en-US" w:eastAsia="zh-CN" w:bidi="ar"/>
              </w:rPr>
            </w:pPr>
            <w:r>
              <w:rPr>
                <w:rFonts w:hint="eastAsia" w:ascii="宋体" w:hAnsi="宋体" w:eastAsia="宋体" w:cs="宋体"/>
                <w:i w:val="0"/>
                <w:color w:val="000000"/>
                <w:kern w:val="0"/>
                <w:sz w:val="18"/>
                <w:szCs w:val="18"/>
                <w:u w:val="none"/>
                <w:lang w:val="en-US" w:eastAsia="zh-CN" w:bidi="ar"/>
              </w:rPr>
              <w:t>703-3</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hint="eastAsia" w:ascii="宋体" w:hAnsi="宋体" w:cs="宋体"/>
                <w:color w:val="0000FF"/>
                <w:kern w:val="0"/>
                <w:sz w:val="18"/>
                <w:szCs w:val="18"/>
                <w:lang w:bidi="ar"/>
              </w:rPr>
            </w:pPr>
            <w:r>
              <w:rPr>
                <w:rFonts w:hint="eastAsia" w:ascii="宋体" w:hAnsi="宋体" w:eastAsia="宋体" w:cs="宋体"/>
                <w:i w:val="0"/>
                <w:color w:val="000000"/>
                <w:kern w:val="0"/>
                <w:sz w:val="18"/>
                <w:szCs w:val="18"/>
                <w:u w:val="none"/>
                <w:lang w:val="en-US" w:eastAsia="zh-CN" w:bidi="ar"/>
              </w:rPr>
              <w:t>灌草绿化边坡施肥</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hint="eastAsia" w:ascii="宋体" w:hAnsi="宋体" w:cs="宋体"/>
                <w:color w:val="0000FF"/>
                <w:kern w:val="0"/>
                <w:sz w:val="18"/>
                <w:szCs w:val="18"/>
                <w:lang w:bidi="ar"/>
              </w:rPr>
            </w:pPr>
            <w:r>
              <w:rPr>
                <w:rFonts w:hint="eastAsia" w:ascii="宋体" w:hAnsi="宋体" w:eastAsia="宋体" w:cs="宋体"/>
                <w:i w:val="0"/>
                <w:color w:val="000000"/>
                <w:kern w:val="0"/>
                <w:sz w:val="21"/>
                <w:szCs w:val="21"/>
                <w:u w:val="none"/>
                <w:lang w:val="en-US" w:eastAsia="zh-CN" w:bidi="ar"/>
              </w:rPr>
              <w:t>1000m</w:t>
            </w:r>
            <w:r>
              <w:rPr>
                <w:rStyle w:val="34"/>
                <w:lang w:val="en-US" w:eastAsia="zh-CN" w:bidi="ar"/>
              </w:rPr>
              <w:t>2</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hint="default" w:ascii="宋体" w:hAnsi="宋体" w:eastAsia="宋体" w:cs="宋体"/>
                <w:i w:val="0"/>
                <w:color w:val="0000FF"/>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79.1</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hint="eastAsia" w:ascii="宋体" w:hAnsi="宋体" w:cs="宋体"/>
                <w:color w:val="0000FF"/>
                <w:kern w:val="0"/>
                <w:sz w:val="16"/>
                <w:szCs w:val="16"/>
                <w:lang w:bidi="ar"/>
              </w:rPr>
            </w:pPr>
            <w:r>
              <w:rPr>
                <w:rFonts w:hint="eastAsia" w:ascii="宋体" w:hAnsi="宋体" w:eastAsia="宋体" w:cs="宋体"/>
                <w:i w:val="0"/>
                <w:color w:val="000000"/>
                <w:kern w:val="0"/>
                <w:sz w:val="16"/>
                <w:szCs w:val="16"/>
                <w:u w:val="none"/>
                <w:lang w:val="en-US" w:eastAsia="zh-CN" w:bidi="ar"/>
              </w:rPr>
              <w:t>人工施肥（灌草绿化边坡）（含车辆运输及化肥）</w:t>
            </w:r>
          </w:p>
        </w:tc>
      </w:tr>
      <w:tr>
        <w:tblPrEx>
          <w:tblLayout w:type="fixed"/>
          <w:tblCellMar>
            <w:top w:w="15" w:type="dxa"/>
            <w:left w:w="15" w:type="dxa"/>
            <w:bottom w:w="15" w:type="dxa"/>
            <w:right w:w="15" w:type="dxa"/>
          </w:tblCellMar>
        </w:tblPrEx>
        <w:trPr>
          <w:trHeight w:val="390"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b/>
                <w:color w:val="000000"/>
                <w:sz w:val="28"/>
                <w:szCs w:val="28"/>
              </w:rPr>
            </w:pPr>
            <w:r>
              <w:rPr>
                <w:rFonts w:hint="eastAsia" w:ascii="宋体" w:hAnsi="宋体" w:eastAsia="宋体" w:cs="宋体"/>
                <w:i w:val="0"/>
                <w:color w:val="000000"/>
                <w:kern w:val="0"/>
                <w:sz w:val="18"/>
                <w:szCs w:val="18"/>
                <w:u w:val="none"/>
                <w:lang w:val="en-US" w:eastAsia="zh-CN" w:bidi="ar"/>
              </w:rPr>
              <w:t>704-1</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b/>
                <w:color w:val="000000"/>
                <w:sz w:val="18"/>
                <w:szCs w:val="18"/>
              </w:rPr>
            </w:pPr>
            <w:r>
              <w:rPr>
                <w:rFonts w:hint="eastAsia" w:ascii="宋体" w:hAnsi="宋体" w:eastAsia="宋体" w:cs="宋体"/>
                <w:i w:val="0"/>
                <w:color w:val="000000"/>
                <w:kern w:val="0"/>
                <w:sz w:val="18"/>
                <w:szCs w:val="18"/>
                <w:u w:val="none"/>
                <w:lang w:val="en-US" w:eastAsia="zh-CN" w:bidi="ar"/>
              </w:rPr>
              <w:t>立交、站房、隧道出入口修剪</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21"/>
                <w:szCs w:val="21"/>
                <w:u w:val="none"/>
                <w:lang w:val="en-US" w:eastAsia="zh-CN" w:bidi="ar"/>
              </w:rPr>
              <w:t>1000m</w:t>
            </w:r>
            <w:r>
              <w:rPr>
                <w:rStyle w:val="34"/>
                <w:lang w:val="en-US" w:eastAsia="zh-CN" w:bidi="ar"/>
              </w:rPr>
              <w:t>2</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95.39</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立交、站房、隧道出入口修剪</w:t>
            </w:r>
          </w:p>
        </w:tc>
      </w:tr>
      <w:tr>
        <w:tblPrEx>
          <w:tblLayout w:type="fixed"/>
          <w:tblCellMar>
            <w:top w:w="15" w:type="dxa"/>
            <w:left w:w="15" w:type="dxa"/>
            <w:bottom w:w="15" w:type="dxa"/>
            <w:right w:w="15" w:type="dxa"/>
          </w:tblCellMar>
        </w:tblPrEx>
        <w:trPr>
          <w:trHeight w:val="435"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704-2</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立交、站房、隧道出入口除虫</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21"/>
                <w:szCs w:val="21"/>
                <w:u w:val="none"/>
                <w:lang w:val="en-US" w:eastAsia="zh-CN" w:bidi="ar"/>
              </w:rPr>
              <w:t>1000m</w:t>
            </w:r>
            <w:r>
              <w:rPr>
                <w:rStyle w:val="34"/>
                <w:lang w:val="en-US" w:eastAsia="zh-CN" w:bidi="ar"/>
              </w:rPr>
              <w:t>2</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356.72</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立交、站房、隧道出入口除虫</w:t>
            </w:r>
          </w:p>
        </w:tc>
      </w:tr>
      <w:tr>
        <w:tblPrEx>
          <w:tblLayout w:type="fixed"/>
          <w:tblCellMar>
            <w:top w:w="15" w:type="dxa"/>
            <w:left w:w="15" w:type="dxa"/>
            <w:bottom w:w="15" w:type="dxa"/>
            <w:right w:w="15" w:type="dxa"/>
          </w:tblCellMar>
        </w:tblPrEx>
        <w:trPr>
          <w:trHeight w:val="435"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704-3</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立交、站房、隧道出入口施肥</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21"/>
                <w:szCs w:val="21"/>
                <w:u w:val="none"/>
                <w:lang w:val="en-US" w:eastAsia="zh-CN" w:bidi="ar"/>
              </w:rPr>
              <w:t>1000m</w:t>
            </w:r>
            <w:r>
              <w:rPr>
                <w:rStyle w:val="34"/>
                <w:lang w:val="en-US" w:eastAsia="zh-CN" w:bidi="ar"/>
              </w:rPr>
              <w:t>2</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89.96</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立交、站房、隧道出入口施肥</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705-1</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人工除草（在满铺草皮地块内）</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1000m</w:t>
            </w:r>
            <w:r>
              <w:rPr>
                <w:rStyle w:val="34"/>
                <w:lang w:val="en-US" w:eastAsia="zh-CN" w:bidi="ar"/>
              </w:rPr>
              <w:t>2</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481.59</w:t>
            </w:r>
          </w:p>
        </w:tc>
        <w:tc>
          <w:tcPr>
            <w:tcW w:w="3223" w:type="dxa"/>
            <w:tcBorders>
              <w:bottom w:val="single" w:color="000000" w:sz="12" w:space="0"/>
              <w:right w:val="single" w:color="000000" w:sz="12" w:space="0"/>
            </w:tcBorders>
            <w:vAlign w:val="top"/>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705-2</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人工除草（在满铺麦冬或葱兰或吉祥草等地块内）</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1000m</w:t>
            </w:r>
            <w:r>
              <w:rPr>
                <w:rStyle w:val="34"/>
                <w:lang w:val="en-US" w:eastAsia="zh-CN" w:bidi="ar"/>
              </w:rPr>
              <w:t>2</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367.59</w:t>
            </w:r>
          </w:p>
        </w:tc>
        <w:tc>
          <w:tcPr>
            <w:tcW w:w="3223" w:type="dxa"/>
            <w:tcBorders>
              <w:bottom w:val="single" w:color="000000" w:sz="12" w:space="0"/>
              <w:right w:val="single" w:color="000000" w:sz="12" w:space="0"/>
            </w:tcBorders>
            <w:vAlign w:val="top"/>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435"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705-3</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人工除草（在其他地块内）</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1000m</w:t>
            </w:r>
            <w:r>
              <w:rPr>
                <w:rStyle w:val="34"/>
                <w:lang w:val="en-US" w:eastAsia="zh-CN" w:bidi="ar"/>
              </w:rPr>
              <w:t>2</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367.59</w:t>
            </w:r>
          </w:p>
        </w:tc>
        <w:tc>
          <w:tcPr>
            <w:tcW w:w="3223" w:type="dxa"/>
            <w:tcBorders>
              <w:bottom w:val="single" w:color="000000" w:sz="12" w:space="0"/>
              <w:right w:val="single" w:color="000000" w:sz="12" w:space="0"/>
            </w:tcBorders>
            <w:vAlign w:val="top"/>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706-1</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种植土</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3</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cs="宋体"/>
                <w:i w:val="0"/>
                <w:color w:val="FF0000"/>
                <w:kern w:val="0"/>
                <w:sz w:val="18"/>
                <w:szCs w:val="18"/>
                <w:u w:val="none"/>
                <w:lang w:val="en-US" w:eastAsia="zh-CN" w:bidi="ar"/>
              </w:rPr>
              <w:t>49.51</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含开挖、运输、人工铺填种植土及种植土的费用。</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FF"/>
                <w:kern w:val="0"/>
                <w:sz w:val="18"/>
                <w:szCs w:val="18"/>
                <w:u w:val="none"/>
                <w:lang w:val="en-US" w:eastAsia="zh-CN" w:bidi="ar"/>
              </w:rPr>
              <w:t>707-1</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FF"/>
                <w:kern w:val="0"/>
                <w:sz w:val="18"/>
                <w:szCs w:val="18"/>
                <w:u w:val="none"/>
                <w:lang w:val="en-US" w:eastAsia="zh-CN" w:bidi="ar"/>
              </w:rPr>
              <w:t>塔柏(带土球)(土球直径)300mm以内</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FF"/>
                <w:kern w:val="0"/>
                <w:sz w:val="18"/>
                <w:szCs w:val="18"/>
                <w:u w:val="none"/>
                <w:lang w:val="en-US" w:eastAsia="zh-CN" w:bidi="ar"/>
              </w:rPr>
              <w:t>株</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59.08</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FF"/>
                <w:kern w:val="0"/>
                <w:sz w:val="18"/>
                <w:szCs w:val="18"/>
                <w:u w:val="none"/>
                <w:lang w:val="en-US" w:eastAsia="zh-CN" w:bidi="ar"/>
              </w:rPr>
              <w:t>含苗木材料</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FF"/>
                <w:kern w:val="0"/>
                <w:sz w:val="18"/>
                <w:szCs w:val="18"/>
                <w:u w:val="none"/>
                <w:lang w:val="en-US" w:eastAsia="zh-CN" w:bidi="ar"/>
              </w:rPr>
              <w:t>707-2</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FF"/>
                <w:kern w:val="0"/>
                <w:sz w:val="18"/>
                <w:szCs w:val="18"/>
                <w:u w:val="none"/>
                <w:lang w:val="en-US" w:eastAsia="zh-CN" w:bidi="ar"/>
              </w:rPr>
              <w:t>栽植乔木(带土球)(土球直径)400mm以内</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FF"/>
                <w:kern w:val="0"/>
                <w:sz w:val="18"/>
                <w:szCs w:val="18"/>
                <w:u w:val="none"/>
                <w:lang w:val="en-US" w:eastAsia="zh-CN" w:bidi="ar"/>
              </w:rPr>
              <w:t>株</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47.32</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FF"/>
                <w:kern w:val="0"/>
                <w:sz w:val="18"/>
                <w:szCs w:val="18"/>
                <w:u w:val="none"/>
                <w:lang w:val="en-US" w:eastAsia="zh-CN" w:bidi="ar"/>
              </w:rPr>
              <w:t>不含苗木材料，含</w:t>
            </w:r>
            <w:r>
              <w:rPr>
                <w:rStyle w:val="38"/>
                <w:lang w:val="en-US" w:eastAsia="zh-CN" w:bidi="ar"/>
              </w:rPr>
              <w:t>运输、翻土、施底肥、播种、覆盖、踩实</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jc w:val="center"/>
              <w:rPr>
                <w:rFonts w:ascii="宋体" w:hAnsi="宋体" w:cs="宋体"/>
                <w:color w:val="000000"/>
                <w:sz w:val="18"/>
                <w:szCs w:val="18"/>
              </w:rPr>
            </w:pP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b/>
                <w:i w:val="0"/>
                <w:color w:val="000000"/>
                <w:kern w:val="0"/>
                <w:sz w:val="18"/>
                <w:szCs w:val="18"/>
                <w:u w:val="none"/>
                <w:lang w:val="en-US" w:eastAsia="zh-CN" w:bidi="ar"/>
              </w:rPr>
              <w:t>清单  第800章 站房</w:t>
            </w:r>
          </w:p>
        </w:tc>
        <w:tc>
          <w:tcPr>
            <w:tcW w:w="607" w:type="dxa"/>
            <w:tcBorders>
              <w:bottom w:val="single" w:color="000000" w:sz="12" w:space="0"/>
              <w:right w:val="single" w:color="000000" w:sz="12" w:space="0"/>
            </w:tcBorders>
            <w:vAlign w:val="center"/>
          </w:tcPr>
          <w:p>
            <w:pPr>
              <w:jc w:val="center"/>
              <w:rPr>
                <w:rFonts w:ascii="宋体" w:hAnsi="宋体" w:cs="宋体"/>
                <w:color w:val="000000"/>
                <w:sz w:val="18"/>
                <w:szCs w:val="18"/>
              </w:rPr>
            </w:pPr>
          </w:p>
        </w:tc>
        <w:tc>
          <w:tcPr>
            <w:tcW w:w="1138" w:type="dxa"/>
            <w:tcBorders>
              <w:bottom w:val="single" w:color="000000" w:sz="12" w:space="0"/>
              <w:right w:val="single" w:color="000000" w:sz="12" w:space="0"/>
            </w:tcBorders>
            <w:vAlign w:val="center"/>
          </w:tcPr>
          <w:p>
            <w:pPr>
              <w:jc w:val="center"/>
              <w:rPr>
                <w:rFonts w:ascii="宋体" w:hAnsi="宋体" w:cs="宋体"/>
                <w:color w:val="000000"/>
                <w:sz w:val="18"/>
                <w:szCs w:val="18"/>
              </w:rPr>
            </w:pPr>
          </w:p>
        </w:tc>
        <w:tc>
          <w:tcPr>
            <w:tcW w:w="3223" w:type="dxa"/>
            <w:tcBorders>
              <w:bottom w:val="single" w:color="000000" w:sz="12" w:space="0"/>
              <w:right w:val="single" w:color="000000" w:sz="12" w:space="0"/>
            </w:tcBorders>
            <w:vAlign w:val="top"/>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801-1</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内墙涂装</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2</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19.4</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含内装脚手架、挂腻子3遍、乳胶漆2遍</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801-2</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外墙涂装</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2</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27.07</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含外脚手架、垂直密目封闭网、挂腻子2遍、面漆2遍</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802-1</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砖砌体</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3</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284.59</w:t>
            </w:r>
          </w:p>
        </w:tc>
        <w:tc>
          <w:tcPr>
            <w:tcW w:w="3223" w:type="dxa"/>
            <w:tcBorders>
              <w:bottom w:val="single" w:color="000000" w:sz="12" w:space="0"/>
              <w:right w:val="single" w:color="000000" w:sz="12" w:space="0"/>
            </w:tcBorders>
            <w:vAlign w:val="top"/>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803-1</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墙面贴砖</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2</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76.93</w:t>
            </w:r>
          </w:p>
        </w:tc>
        <w:tc>
          <w:tcPr>
            <w:tcW w:w="3223" w:type="dxa"/>
            <w:tcBorders>
              <w:bottom w:val="single" w:color="000000" w:sz="12" w:space="0"/>
              <w:right w:val="single" w:color="000000" w:sz="12" w:space="0"/>
            </w:tcBorders>
            <w:vAlign w:val="top"/>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803-2</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地板砖</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2</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107.69</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拆除及恢复地板砖、拆除及恢复地板砖基层</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804-1</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金属龙骨拆除</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2</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5.19</w:t>
            </w:r>
          </w:p>
        </w:tc>
        <w:tc>
          <w:tcPr>
            <w:tcW w:w="3223" w:type="dxa"/>
            <w:tcBorders>
              <w:bottom w:val="single" w:color="000000" w:sz="12" w:space="0"/>
              <w:right w:val="single" w:color="000000" w:sz="12" w:space="0"/>
            </w:tcBorders>
            <w:vAlign w:val="top"/>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804-2</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天棚面层拆除</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2</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2.86</w:t>
            </w:r>
          </w:p>
        </w:tc>
        <w:tc>
          <w:tcPr>
            <w:tcW w:w="3223" w:type="dxa"/>
            <w:tcBorders>
              <w:bottom w:val="single" w:color="000000" w:sz="12" w:space="0"/>
              <w:right w:val="single" w:color="000000" w:sz="12" w:space="0"/>
            </w:tcBorders>
            <w:vAlign w:val="top"/>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804-3</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金属龙骨安装</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2</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39.23</w:t>
            </w:r>
          </w:p>
        </w:tc>
        <w:tc>
          <w:tcPr>
            <w:tcW w:w="3223" w:type="dxa"/>
            <w:tcBorders>
              <w:bottom w:val="single" w:color="000000" w:sz="12" w:space="0"/>
              <w:right w:val="single" w:color="000000" w:sz="12" w:space="0"/>
            </w:tcBorders>
            <w:vAlign w:val="top"/>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390"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b/>
                <w:color w:val="000000"/>
                <w:sz w:val="28"/>
                <w:szCs w:val="28"/>
              </w:rPr>
            </w:pPr>
            <w:r>
              <w:rPr>
                <w:rFonts w:hint="eastAsia" w:ascii="宋体" w:hAnsi="宋体" w:eastAsia="宋体" w:cs="宋体"/>
                <w:i w:val="0"/>
                <w:color w:val="000000"/>
                <w:kern w:val="0"/>
                <w:sz w:val="18"/>
                <w:szCs w:val="18"/>
                <w:u w:val="none"/>
                <w:lang w:val="en-US" w:eastAsia="zh-CN" w:bidi="ar"/>
              </w:rPr>
              <w:t>804-4</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b/>
                <w:color w:val="000000"/>
                <w:sz w:val="18"/>
                <w:szCs w:val="18"/>
              </w:rPr>
            </w:pPr>
            <w:r>
              <w:rPr>
                <w:rFonts w:hint="eastAsia" w:ascii="宋体" w:hAnsi="宋体" w:eastAsia="宋体" w:cs="宋体"/>
                <w:i w:val="0"/>
                <w:color w:val="000000"/>
                <w:kern w:val="0"/>
                <w:sz w:val="18"/>
                <w:szCs w:val="18"/>
                <w:u w:val="none"/>
                <w:lang w:val="en-US" w:eastAsia="zh-CN" w:bidi="ar"/>
              </w:rPr>
              <w:t>石膏板吊顶</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2</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cs="宋体"/>
                <w:i w:val="0"/>
                <w:color w:val="auto"/>
                <w:kern w:val="0"/>
                <w:sz w:val="18"/>
                <w:szCs w:val="18"/>
                <w:u w:val="none"/>
                <w:lang w:val="en-US" w:eastAsia="zh-CN" w:bidi="ar"/>
              </w:rPr>
              <w:t>28.15</w:t>
            </w:r>
          </w:p>
        </w:tc>
        <w:tc>
          <w:tcPr>
            <w:tcW w:w="3223" w:type="dxa"/>
            <w:tcBorders>
              <w:bottom w:val="single" w:color="000000" w:sz="12" w:space="0"/>
              <w:right w:val="single" w:color="000000" w:sz="12" w:space="0"/>
            </w:tcBorders>
            <w:vAlign w:val="top"/>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804-5</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铝塑板吊顶</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2</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cs="宋体"/>
                <w:i w:val="0"/>
                <w:color w:val="FF0000"/>
                <w:kern w:val="0"/>
                <w:sz w:val="18"/>
                <w:szCs w:val="18"/>
                <w:u w:val="none"/>
                <w:lang w:val="en-US" w:eastAsia="zh-CN" w:bidi="ar"/>
              </w:rPr>
              <w:t>112.69</w:t>
            </w:r>
          </w:p>
        </w:tc>
        <w:tc>
          <w:tcPr>
            <w:tcW w:w="3223" w:type="dxa"/>
            <w:tcBorders>
              <w:bottom w:val="single" w:color="000000" w:sz="12" w:space="0"/>
              <w:right w:val="single" w:color="000000" w:sz="12" w:space="0"/>
            </w:tcBorders>
            <w:vAlign w:val="top"/>
          </w:tcPr>
          <w:p>
            <w:pPr>
              <w:keepNext w:val="0"/>
              <w:keepLines w:val="0"/>
              <w:widowControl/>
              <w:suppressLineNumbers w:val="0"/>
              <w:jc w:val="left"/>
              <w:textAlignment w:val="top"/>
              <w:rPr>
                <w:rFonts w:ascii="宋体" w:hAnsi="宋体" w:cs="宋体"/>
                <w:color w:val="000000"/>
                <w:sz w:val="16"/>
                <w:szCs w:val="16"/>
              </w:rPr>
            </w:pPr>
            <w:r>
              <w:rPr>
                <w:rFonts w:hint="eastAsia" w:ascii="宋体" w:hAnsi="宋体" w:eastAsia="宋体" w:cs="宋体"/>
                <w:i w:val="0"/>
                <w:color w:val="000000"/>
                <w:kern w:val="0"/>
                <w:sz w:val="16"/>
                <w:szCs w:val="16"/>
                <w:u w:val="none"/>
                <w:lang w:val="en-US" w:eastAsia="zh-CN" w:bidi="ar"/>
              </w:rPr>
              <w:t>含木工板基层</w:t>
            </w: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804-6</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钙塑板吊顶</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2</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cs="宋体"/>
                <w:i w:val="0"/>
                <w:color w:val="FF0000"/>
                <w:kern w:val="0"/>
                <w:sz w:val="18"/>
                <w:szCs w:val="18"/>
                <w:u w:val="none"/>
                <w:lang w:val="en-US" w:eastAsia="zh-CN" w:bidi="ar"/>
              </w:rPr>
              <w:t>38</w:t>
            </w:r>
          </w:p>
        </w:tc>
        <w:tc>
          <w:tcPr>
            <w:tcW w:w="3223" w:type="dxa"/>
            <w:tcBorders>
              <w:bottom w:val="single" w:color="000000" w:sz="12" w:space="0"/>
              <w:right w:val="single" w:color="000000" w:sz="12" w:space="0"/>
            </w:tcBorders>
            <w:vAlign w:val="top"/>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804-7</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铝扣板吊顶</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2</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cs="宋体"/>
                <w:i w:val="0"/>
                <w:color w:val="FF0000"/>
                <w:kern w:val="0"/>
                <w:sz w:val="18"/>
                <w:szCs w:val="18"/>
                <w:u w:val="none"/>
                <w:lang w:val="en-US" w:eastAsia="zh-CN" w:bidi="ar"/>
              </w:rPr>
              <w:t>97</w:t>
            </w:r>
          </w:p>
        </w:tc>
        <w:tc>
          <w:tcPr>
            <w:tcW w:w="3223" w:type="dxa"/>
            <w:tcBorders>
              <w:bottom w:val="single" w:color="000000" w:sz="12" w:space="0"/>
              <w:right w:val="single" w:color="000000" w:sz="12" w:space="0"/>
            </w:tcBorders>
            <w:vAlign w:val="top"/>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805-1</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卷材防水</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2</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37.44</w:t>
            </w:r>
          </w:p>
        </w:tc>
        <w:tc>
          <w:tcPr>
            <w:tcW w:w="3223" w:type="dxa"/>
            <w:tcBorders>
              <w:bottom w:val="single" w:color="000000" w:sz="12" w:space="0"/>
              <w:right w:val="single" w:color="000000" w:sz="12" w:space="0"/>
            </w:tcBorders>
            <w:vAlign w:val="top"/>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805-2</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涂膜防水</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2</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cs="宋体"/>
                <w:i w:val="0"/>
                <w:color w:val="FF0000"/>
                <w:kern w:val="0"/>
                <w:sz w:val="18"/>
                <w:szCs w:val="18"/>
                <w:u w:val="none"/>
                <w:lang w:val="en-US" w:eastAsia="zh-CN" w:bidi="ar"/>
              </w:rPr>
              <w:t>31</w:t>
            </w:r>
          </w:p>
        </w:tc>
        <w:tc>
          <w:tcPr>
            <w:tcW w:w="3223" w:type="dxa"/>
            <w:tcBorders>
              <w:bottom w:val="single" w:color="000000" w:sz="12" w:space="0"/>
              <w:right w:val="single" w:color="000000" w:sz="12" w:space="0"/>
            </w:tcBorders>
            <w:vAlign w:val="top"/>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805-3</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刚性防水</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2</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cs="宋体"/>
                <w:i w:val="0"/>
                <w:color w:val="FF0000"/>
                <w:kern w:val="0"/>
                <w:sz w:val="18"/>
                <w:szCs w:val="18"/>
                <w:u w:val="none"/>
                <w:lang w:val="en-US" w:eastAsia="zh-CN" w:bidi="ar"/>
              </w:rPr>
              <w:t>30</w:t>
            </w:r>
          </w:p>
        </w:tc>
        <w:tc>
          <w:tcPr>
            <w:tcW w:w="3223" w:type="dxa"/>
            <w:tcBorders>
              <w:bottom w:val="single" w:color="000000" w:sz="12" w:space="0"/>
              <w:right w:val="single" w:color="000000" w:sz="12" w:space="0"/>
            </w:tcBorders>
            <w:vAlign w:val="top"/>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806-1</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清理化粪池</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r>
              <w:rPr>
                <w:rStyle w:val="34"/>
                <w:lang w:val="en-US" w:eastAsia="zh-CN" w:bidi="ar"/>
              </w:rPr>
              <w:t>3</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cs="宋体"/>
                <w:i w:val="0"/>
                <w:color w:val="FF0000"/>
                <w:kern w:val="0"/>
                <w:sz w:val="18"/>
                <w:szCs w:val="18"/>
                <w:u w:val="none"/>
                <w:lang w:val="en-US" w:eastAsia="zh-CN" w:bidi="ar"/>
              </w:rPr>
              <w:t>40</w:t>
            </w:r>
          </w:p>
        </w:tc>
        <w:tc>
          <w:tcPr>
            <w:tcW w:w="3223" w:type="dxa"/>
            <w:tcBorders>
              <w:bottom w:val="single" w:color="000000" w:sz="12" w:space="0"/>
              <w:right w:val="single" w:color="000000" w:sz="12" w:space="0"/>
            </w:tcBorders>
            <w:vAlign w:val="top"/>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806-2</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清理下水道</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m</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cs="宋体"/>
                <w:i w:val="0"/>
                <w:color w:val="FF0000"/>
                <w:kern w:val="0"/>
                <w:sz w:val="18"/>
                <w:szCs w:val="18"/>
                <w:u w:val="none"/>
                <w:lang w:val="en-US" w:eastAsia="zh-CN" w:bidi="ar"/>
              </w:rPr>
              <w:t>6</w:t>
            </w:r>
          </w:p>
        </w:tc>
        <w:tc>
          <w:tcPr>
            <w:tcW w:w="3223" w:type="dxa"/>
            <w:tcBorders>
              <w:bottom w:val="single" w:color="000000" w:sz="12" w:space="0"/>
              <w:right w:val="single" w:color="000000" w:sz="12" w:space="0"/>
            </w:tcBorders>
            <w:vAlign w:val="top"/>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jc w:val="center"/>
              <w:rPr>
                <w:rFonts w:ascii="宋体" w:hAnsi="宋体" w:cs="宋体"/>
                <w:color w:val="000000"/>
                <w:sz w:val="18"/>
                <w:szCs w:val="18"/>
              </w:rPr>
            </w:pP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b/>
                <w:i w:val="0"/>
                <w:color w:val="000000"/>
                <w:kern w:val="0"/>
                <w:sz w:val="18"/>
                <w:szCs w:val="18"/>
                <w:u w:val="none"/>
                <w:lang w:val="en-US" w:eastAsia="zh-CN" w:bidi="ar"/>
              </w:rPr>
              <w:t>清单  第900章 计日工</w:t>
            </w:r>
          </w:p>
        </w:tc>
        <w:tc>
          <w:tcPr>
            <w:tcW w:w="607" w:type="dxa"/>
            <w:tcBorders>
              <w:bottom w:val="single" w:color="000000" w:sz="12" w:space="0"/>
              <w:right w:val="single" w:color="000000" w:sz="12" w:space="0"/>
            </w:tcBorders>
            <w:vAlign w:val="center"/>
          </w:tcPr>
          <w:p>
            <w:pPr>
              <w:jc w:val="center"/>
              <w:rPr>
                <w:rFonts w:ascii="宋体" w:hAnsi="宋体" w:cs="宋体"/>
                <w:color w:val="000000"/>
                <w:sz w:val="18"/>
                <w:szCs w:val="18"/>
              </w:rPr>
            </w:pPr>
          </w:p>
        </w:tc>
        <w:tc>
          <w:tcPr>
            <w:tcW w:w="1138" w:type="dxa"/>
            <w:tcBorders>
              <w:bottom w:val="single" w:color="000000" w:sz="12" w:space="0"/>
              <w:right w:val="single" w:color="000000" w:sz="12" w:space="0"/>
            </w:tcBorders>
            <w:vAlign w:val="center"/>
          </w:tcPr>
          <w:p>
            <w:pPr>
              <w:jc w:val="center"/>
              <w:rPr>
                <w:rFonts w:ascii="宋体" w:hAnsi="宋体" w:cs="宋体"/>
                <w:color w:val="000000"/>
                <w:sz w:val="18"/>
                <w:szCs w:val="18"/>
              </w:rPr>
            </w:pPr>
          </w:p>
        </w:tc>
        <w:tc>
          <w:tcPr>
            <w:tcW w:w="3223" w:type="dxa"/>
            <w:tcBorders>
              <w:bottom w:val="single" w:color="000000" w:sz="12" w:space="0"/>
              <w:right w:val="single" w:color="000000" w:sz="12" w:space="0"/>
            </w:tcBorders>
            <w:vAlign w:val="top"/>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901-1</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临时用工</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工日</w:t>
            </w:r>
          </w:p>
        </w:tc>
        <w:tc>
          <w:tcPr>
            <w:tcW w:w="1138" w:type="dxa"/>
            <w:tcBorders>
              <w:bottom w:val="single" w:color="000000" w:sz="12" w:space="0"/>
              <w:right w:val="single" w:color="000000" w:sz="12" w:space="0"/>
            </w:tcBorders>
            <w:vAlign w:val="top"/>
          </w:tcPr>
          <w:p>
            <w:pPr>
              <w:keepNext w:val="0"/>
              <w:keepLines w:val="0"/>
              <w:widowControl/>
              <w:suppressLineNumbers w:val="0"/>
              <w:jc w:val="center"/>
              <w:textAlignment w:val="top"/>
              <w:rPr>
                <w:rFonts w:ascii="宋体" w:hAnsi="宋体" w:cs="宋体"/>
                <w:color w:val="000000"/>
                <w:sz w:val="18"/>
                <w:szCs w:val="18"/>
              </w:rPr>
            </w:pPr>
            <w:r>
              <w:rPr>
                <w:rFonts w:hint="eastAsia" w:ascii="宋体" w:hAnsi="宋体" w:eastAsia="宋体" w:cs="宋体"/>
                <w:i w:val="0"/>
                <w:color w:val="0000FF"/>
                <w:kern w:val="0"/>
                <w:sz w:val="18"/>
                <w:szCs w:val="18"/>
                <w:u w:val="none"/>
                <w:lang w:val="en-US" w:eastAsia="zh-CN" w:bidi="ar"/>
              </w:rPr>
              <w:t>133.3</w:t>
            </w:r>
          </w:p>
        </w:tc>
        <w:tc>
          <w:tcPr>
            <w:tcW w:w="3223" w:type="dxa"/>
            <w:tcBorders>
              <w:bottom w:val="single" w:color="000000" w:sz="12" w:space="0"/>
              <w:right w:val="single" w:color="000000" w:sz="12" w:space="0"/>
            </w:tcBorders>
            <w:vAlign w:val="top"/>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901-2</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安全值守人工</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工日</w:t>
            </w:r>
          </w:p>
        </w:tc>
        <w:tc>
          <w:tcPr>
            <w:tcW w:w="1138" w:type="dxa"/>
            <w:tcBorders>
              <w:bottom w:val="single" w:color="000000" w:sz="12" w:space="0"/>
              <w:right w:val="single" w:color="000000" w:sz="12" w:space="0"/>
            </w:tcBorders>
            <w:vAlign w:val="top"/>
          </w:tcPr>
          <w:p>
            <w:pPr>
              <w:keepNext w:val="0"/>
              <w:keepLines w:val="0"/>
              <w:widowControl/>
              <w:suppressLineNumbers w:val="0"/>
              <w:jc w:val="center"/>
              <w:textAlignment w:val="top"/>
              <w:rPr>
                <w:rFonts w:ascii="宋体" w:hAnsi="宋体" w:cs="宋体"/>
                <w:color w:val="000000"/>
                <w:sz w:val="18"/>
                <w:szCs w:val="18"/>
              </w:rPr>
            </w:pPr>
            <w:r>
              <w:rPr>
                <w:rFonts w:hint="eastAsia" w:ascii="宋体" w:hAnsi="宋体" w:eastAsia="宋体" w:cs="宋体"/>
                <w:i w:val="0"/>
                <w:color w:val="0000FF"/>
                <w:kern w:val="0"/>
                <w:sz w:val="18"/>
                <w:szCs w:val="18"/>
                <w:u w:val="none"/>
                <w:lang w:val="en-US" w:eastAsia="zh-CN" w:bidi="ar"/>
              </w:rPr>
              <w:t>133.3</w:t>
            </w:r>
          </w:p>
        </w:tc>
        <w:tc>
          <w:tcPr>
            <w:tcW w:w="3223" w:type="dxa"/>
            <w:tcBorders>
              <w:bottom w:val="single" w:color="000000" w:sz="12" w:space="0"/>
              <w:right w:val="single" w:color="000000" w:sz="12" w:space="0"/>
            </w:tcBorders>
            <w:vAlign w:val="top"/>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901-3</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签证记工</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工日</w:t>
            </w:r>
          </w:p>
        </w:tc>
        <w:tc>
          <w:tcPr>
            <w:tcW w:w="1138" w:type="dxa"/>
            <w:tcBorders>
              <w:bottom w:val="single" w:color="000000" w:sz="12" w:space="0"/>
              <w:right w:val="single" w:color="000000" w:sz="12" w:space="0"/>
            </w:tcBorders>
            <w:vAlign w:val="top"/>
          </w:tcPr>
          <w:p>
            <w:pPr>
              <w:keepNext w:val="0"/>
              <w:keepLines w:val="0"/>
              <w:widowControl/>
              <w:suppressLineNumbers w:val="0"/>
              <w:jc w:val="center"/>
              <w:textAlignment w:val="top"/>
              <w:rPr>
                <w:rFonts w:ascii="宋体" w:hAnsi="宋体" w:cs="宋体"/>
                <w:color w:val="000000"/>
                <w:sz w:val="18"/>
                <w:szCs w:val="18"/>
              </w:rPr>
            </w:pPr>
            <w:r>
              <w:rPr>
                <w:rFonts w:hint="eastAsia" w:ascii="宋体" w:hAnsi="宋体" w:eastAsia="宋体" w:cs="宋体"/>
                <w:i w:val="0"/>
                <w:color w:val="0000FF"/>
                <w:kern w:val="0"/>
                <w:sz w:val="18"/>
                <w:szCs w:val="18"/>
                <w:u w:val="none"/>
                <w:lang w:val="en-US" w:eastAsia="zh-CN" w:bidi="ar"/>
              </w:rPr>
              <w:t>133.3</w:t>
            </w:r>
          </w:p>
        </w:tc>
        <w:tc>
          <w:tcPr>
            <w:tcW w:w="3223" w:type="dxa"/>
            <w:tcBorders>
              <w:bottom w:val="single" w:color="000000" w:sz="12" w:space="0"/>
              <w:right w:val="single" w:color="000000" w:sz="12" w:space="0"/>
            </w:tcBorders>
            <w:vAlign w:val="top"/>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902-1</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2T以内载货汽车</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台班</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274.53</w:t>
            </w:r>
          </w:p>
        </w:tc>
        <w:tc>
          <w:tcPr>
            <w:tcW w:w="3223" w:type="dxa"/>
            <w:tcBorders>
              <w:bottom w:val="single" w:color="000000" w:sz="12" w:space="0"/>
              <w:right w:val="single" w:color="000000" w:sz="12" w:space="0"/>
            </w:tcBorders>
            <w:vAlign w:val="top"/>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902-2</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20T以内载货汽车</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台班</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1132.25</w:t>
            </w:r>
          </w:p>
        </w:tc>
        <w:tc>
          <w:tcPr>
            <w:tcW w:w="3223" w:type="dxa"/>
            <w:tcBorders>
              <w:bottom w:val="single" w:color="000000" w:sz="12" w:space="0"/>
              <w:right w:val="single" w:color="000000" w:sz="12" w:space="0"/>
            </w:tcBorders>
            <w:vAlign w:val="top"/>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903-1</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3T以内自卸汽车</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台班</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407.14</w:t>
            </w:r>
          </w:p>
        </w:tc>
        <w:tc>
          <w:tcPr>
            <w:tcW w:w="3223" w:type="dxa"/>
            <w:tcBorders>
              <w:bottom w:val="single" w:color="000000" w:sz="12" w:space="0"/>
              <w:right w:val="single" w:color="000000" w:sz="12" w:space="0"/>
            </w:tcBorders>
            <w:vAlign w:val="top"/>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903-2</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5T以内自卸汽车</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台班</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518.04</w:t>
            </w:r>
          </w:p>
        </w:tc>
        <w:tc>
          <w:tcPr>
            <w:tcW w:w="3223" w:type="dxa"/>
            <w:tcBorders>
              <w:bottom w:val="single" w:color="000000" w:sz="12" w:space="0"/>
              <w:right w:val="single" w:color="000000" w:sz="12" w:space="0"/>
            </w:tcBorders>
            <w:vAlign w:val="top"/>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903-3</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6T以内自卸汽车</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台班</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515.72</w:t>
            </w:r>
          </w:p>
        </w:tc>
        <w:tc>
          <w:tcPr>
            <w:tcW w:w="3223" w:type="dxa"/>
            <w:tcBorders>
              <w:bottom w:val="single" w:color="000000" w:sz="12" w:space="0"/>
              <w:right w:val="single" w:color="000000" w:sz="12" w:space="0"/>
            </w:tcBorders>
            <w:vAlign w:val="top"/>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903-4</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8T以内自卸汽车</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台班</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638.25</w:t>
            </w:r>
          </w:p>
        </w:tc>
        <w:tc>
          <w:tcPr>
            <w:tcW w:w="3223" w:type="dxa"/>
            <w:tcBorders>
              <w:bottom w:val="single" w:color="000000" w:sz="12" w:space="0"/>
              <w:right w:val="single" w:color="000000" w:sz="12" w:space="0"/>
            </w:tcBorders>
            <w:vAlign w:val="top"/>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903-5</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10T以内自卸汽车</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台班</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737.51</w:t>
            </w:r>
          </w:p>
        </w:tc>
        <w:tc>
          <w:tcPr>
            <w:tcW w:w="3223" w:type="dxa"/>
            <w:tcBorders>
              <w:bottom w:val="single" w:color="000000" w:sz="12" w:space="0"/>
              <w:right w:val="single" w:color="000000" w:sz="12" w:space="0"/>
            </w:tcBorders>
            <w:vAlign w:val="top"/>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904-1</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8T以内汽车吊</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台班</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519.69</w:t>
            </w:r>
          </w:p>
        </w:tc>
        <w:tc>
          <w:tcPr>
            <w:tcW w:w="3223" w:type="dxa"/>
            <w:tcBorders>
              <w:bottom w:val="single" w:color="000000" w:sz="12" w:space="0"/>
              <w:right w:val="single" w:color="000000" w:sz="12" w:space="0"/>
            </w:tcBorders>
            <w:vAlign w:val="bottom"/>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904-2</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16T以内汽车吊</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台班</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879.43</w:t>
            </w:r>
          </w:p>
        </w:tc>
        <w:tc>
          <w:tcPr>
            <w:tcW w:w="3223" w:type="dxa"/>
            <w:tcBorders>
              <w:bottom w:val="single" w:color="000000" w:sz="12" w:space="0"/>
              <w:right w:val="single" w:color="000000" w:sz="12" w:space="0"/>
            </w:tcBorders>
            <w:vAlign w:val="bottom"/>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904-3</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25T吊车（履带式）</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台班</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838.33</w:t>
            </w:r>
          </w:p>
        </w:tc>
        <w:tc>
          <w:tcPr>
            <w:tcW w:w="3223" w:type="dxa"/>
            <w:tcBorders>
              <w:bottom w:val="single" w:color="000000" w:sz="12" w:space="0"/>
              <w:right w:val="single" w:color="000000" w:sz="12" w:space="0"/>
            </w:tcBorders>
            <w:vAlign w:val="bottom"/>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904-4</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25T吊车（轮胎式）</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台班</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1070.21</w:t>
            </w:r>
          </w:p>
        </w:tc>
        <w:tc>
          <w:tcPr>
            <w:tcW w:w="3223" w:type="dxa"/>
            <w:tcBorders>
              <w:bottom w:val="single" w:color="000000" w:sz="12" w:space="0"/>
              <w:right w:val="single" w:color="000000" w:sz="12" w:space="0"/>
            </w:tcBorders>
            <w:vAlign w:val="bottom"/>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905-1</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0.6m3以内轮胎式单斗挖掘机</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台班</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513.39</w:t>
            </w:r>
          </w:p>
        </w:tc>
        <w:tc>
          <w:tcPr>
            <w:tcW w:w="3223" w:type="dxa"/>
            <w:tcBorders>
              <w:bottom w:val="single" w:color="000000" w:sz="12" w:space="0"/>
              <w:right w:val="single" w:color="000000" w:sz="12" w:space="0"/>
            </w:tcBorders>
            <w:vAlign w:val="bottom"/>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905-2</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0.6m3以内履带式单斗挖掘机</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台班</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561.47</w:t>
            </w:r>
          </w:p>
        </w:tc>
        <w:tc>
          <w:tcPr>
            <w:tcW w:w="3223" w:type="dxa"/>
            <w:tcBorders>
              <w:bottom w:val="single" w:color="000000" w:sz="12" w:space="0"/>
              <w:right w:val="single" w:color="000000" w:sz="12" w:space="0"/>
            </w:tcBorders>
            <w:vAlign w:val="bottom"/>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905-3</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0.8m3以内履带式单斗挖掘机</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台班</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893.39</w:t>
            </w:r>
          </w:p>
        </w:tc>
        <w:tc>
          <w:tcPr>
            <w:tcW w:w="3223" w:type="dxa"/>
            <w:tcBorders>
              <w:bottom w:val="single" w:color="000000" w:sz="12" w:space="0"/>
              <w:right w:val="single" w:color="000000" w:sz="12" w:space="0"/>
            </w:tcBorders>
            <w:vAlign w:val="bottom"/>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905-4</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1m3以内履带式单斗挖掘机</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台班</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1041.51</w:t>
            </w:r>
          </w:p>
        </w:tc>
        <w:tc>
          <w:tcPr>
            <w:tcW w:w="3223" w:type="dxa"/>
            <w:tcBorders>
              <w:bottom w:val="single" w:color="000000" w:sz="12" w:space="0"/>
              <w:right w:val="single" w:color="000000" w:sz="12" w:space="0"/>
            </w:tcBorders>
            <w:vAlign w:val="bottom"/>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905-5</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1.6m3以内履带式单斗挖掘机</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台班</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1234.61</w:t>
            </w:r>
          </w:p>
        </w:tc>
        <w:tc>
          <w:tcPr>
            <w:tcW w:w="3223" w:type="dxa"/>
            <w:tcBorders>
              <w:bottom w:val="single" w:color="000000" w:sz="12" w:space="0"/>
              <w:right w:val="single" w:color="000000" w:sz="12" w:space="0"/>
            </w:tcBorders>
            <w:vAlign w:val="bottom"/>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905-6</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2m3以内履带式单斗挖掘机</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台班</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1234.61</w:t>
            </w:r>
          </w:p>
        </w:tc>
        <w:tc>
          <w:tcPr>
            <w:tcW w:w="3223" w:type="dxa"/>
            <w:tcBorders>
              <w:bottom w:val="single" w:color="000000" w:sz="12" w:space="0"/>
              <w:right w:val="single" w:color="000000" w:sz="12" w:space="0"/>
            </w:tcBorders>
            <w:vAlign w:val="bottom"/>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906-1</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3m3以内轮胎式装载机</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台班</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1071.76</w:t>
            </w:r>
          </w:p>
        </w:tc>
        <w:tc>
          <w:tcPr>
            <w:tcW w:w="3223" w:type="dxa"/>
            <w:tcBorders>
              <w:bottom w:val="single" w:color="000000" w:sz="12" w:space="0"/>
              <w:right w:val="single" w:color="000000" w:sz="12" w:space="0"/>
            </w:tcBorders>
            <w:vAlign w:val="bottom"/>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906-2</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装载机履带式3.2m3</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台班</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1465.72</w:t>
            </w:r>
          </w:p>
        </w:tc>
        <w:tc>
          <w:tcPr>
            <w:tcW w:w="3223" w:type="dxa"/>
            <w:tcBorders>
              <w:bottom w:val="single" w:color="000000" w:sz="12" w:space="0"/>
              <w:right w:val="single" w:color="000000" w:sz="12" w:space="0"/>
            </w:tcBorders>
            <w:vAlign w:val="bottom"/>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907-1</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4000L内洒水汽车</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台班</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573.88</w:t>
            </w:r>
          </w:p>
        </w:tc>
        <w:tc>
          <w:tcPr>
            <w:tcW w:w="3223" w:type="dxa"/>
            <w:tcBorders>
              <w:bottom w:val="single" w:color="000000" w:sz="12" w:space="0"/>
              <w:right w:val="single" w:color="000000" w:sz="12" w:space="0"/>
            </w:tcBorders>
            <w:vAlign w:val="bottom"/>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907-2</w:t>
            </w:r>
          </w:p>
        </w:tc>
        <w:tc>
          <w:tcPr>
            <w:tcW w:w="294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6000L内洒水汽车</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台班</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612.66</w:t>
            </w:r>
          </w:p>
        </w:tc>
        <w:tc>
          <w:tcPr>
            <w:tcW w:w="3223" w:type="dxa"/>
            <w:tcBorders>
              <w:bottom w:val="single" w:color="000000" w:sz="12" w:space="0"/>
              <w:right w:val="single" w:color="000000" w:sz="12" w:space="0"/>
            </w:tcBorders>
            <w:vAlign w:val="bottom"/>
          </w:tcPr>
          <w:p>
            <w:pPr>
              <w:jc w:val="left"/>
              <w:rPr>
                <w:rFonts w:ascii="宋体" w:hAnsi="宋体" w:cs="宋体"/>
                <w:color w:val="000000"/>
                <w:sz w:val="16"/>
                <w:szCs w:val="16"/>
              </w:rPr>
            </w:pPr>
          </w:p>
        </w:tc>
      </w:tr>
      <w:tr>
        <w:tblPrEx>
          <w:tblLayout w:type="fixed"/>
          <w:tblCellMar>
            <w:top w:w="15" w:type="dxa"/>
            <w:left w:w="15" w:type="dxa"/>
            <w:bottom w:w="15" w:type="dxa"/>
            <w:right w:w="15" w:type="dxa"/>
          </w:tblCellMar>
        </w:tblPrEx>
        <w:trPr>
          <w:trHeight w:val="286" w:hRule="atLeast"/>
          <w:jc w:val="center"/>
        </w:trPr>
        <w:tc>
          <w:tcPr>
            <w:tcW w:w="958"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907-3</w:t>
            </w:r>
          </w:p>
        </w:tc>
        <w:tc>
          <w:tcPr>
            <w:tcW w:w="2947" w:type="dxa"/>
            <w:tcBorders>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pPr>
            <w:r>
              <w:rPr>
                <w:rFonts w:hint="eastAsia" w:ascii="宋体" w:hAnsi="宋体" w:eastAsia="宋体" w:cs="宋体"/>
                <w:i w:val="0"/>
                <w:color w:val="000000"/>
                <w:kern w:val="0"/>
                <w:sz w:val="18"/>
                <w:szCs w:val="18"/>
                <w:u w:val="none"/>
                <w:lang w:val="en-US" w:eastAsia="zh-CN" w:bidi="ar"/>
              </w:rPr>
              <w:t>8000L内洒水汽车</w:t>
            </w:r>
          </w:p>
        </w:tc>
        <w:tc>
          <w:tcPr>
            <w:tcW w:w="607"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台班</w:t>
            </w:r>
          </w:p>
        </w:tc>
        <w:tc>
          <w:tcPr>
            <w:tcW w:w="1138" w:type="dxa"/>
            <w:tcBorders>
              <w:bottom w:val="single" w:color="000000" w:sz="12" w:space="0"/>
              <w:right w:val="single" w:color="000000" w:sz="12" w:space="0"/>
            </w:tcBorders>
            <w:vAlign w:val="center"/>
          </w:tcPr>
          <w:p>
            <w:pPr>
              <w:keepNext w:val="0"/>
              <w:keepLines w:val="0"/>
              <w:widowControl/>
              <w:suppressLineNumbers w:val="0"/>
              <w:jc w:val="center"/>
              <w:textAlignment w:val="center"/>
              <w:rPr>
                <w:rFonts w:ascii="宋体" w:hAnsi="宋体" w:cs="宋体"/>
                <w:color w:val="000000"/>
                <w:sz w:val="18"/>
                <w:szCs w:val="18"/>
              </w:rPr>
            </w:pPr>
            <w:r>
              <w:rPr>
                <w:rFonts w:hint="eastAsia" w:ascii="宋体" w:hAnsi="宋体" w:eastAsia="宋体" w:cs="宋体"/>
                <w:i w:val="0"/>
                <w:color w:val="000000"/>
                <w:kern w:val="0"/>
                <w:sz w:val="18"/>
                <w:szCs w:val="18"/>
                <w:u w:val="none"/>
                <w:lang w:val="en-US" w:eastAsia="zh-CN" w:bidi="ar"/>
              </w:rPr>
              <w:t>780.95</w:t>
            </w:r>
          </w:p>
        </w:tc>
        <w:tc>
          <w:tcPr>
            <w:tcW w:w="3223" w:type="dxa"/>
            <w:tcBorders>
              <w:bottom w:val="single" w:color="000000" w:sz="12" w:space="0"/>
              <w:right w:val="single" w:color="000000" w:sz="12" w:space="0"/>
            </w:tcBorders>
            <w:vAlign w:val="bottom"/>
          </w:tcPr>
          <w:p>
            <w:pPr>
              <w:jc w:val="left"/>
              <w:rPr>
                <w:rFonts w:ascii="宋体" w:hAnsi="宋体" w:cs="宋体"/>
                <w:color w:val="000000"/>
                <w:sz w:val="22"/>
                <w:szCs w:val="22"/>
              </w:rPr>
            </w:pPr>
          </w:p>
        </w:tc>
      </w:tr>
      <w:tr>
        <w:tblPrEx>
          <w:tblLayout w:type="fixed"/>
          <w:tblCellMar>
            <w:top w:w="15" w:type="dxa"/>
            <w:left w:w="15" w:type="dxa"/>
            <w:bottom w:w="15" w:type="dxa"/>
            <w:right w:w="15" w:type="dxa"/>
          </w:tblCellMar>
        </w:tblPrEx>
        <w:trPr>
          <w:trHeight w:val="286" w:hRule="atLeast"/>
          <w:jc w:val="center"/>
        </w:trPr>
        <w:tc>
          <w:tcPr>
            <w:tcW w:w="958" w:type="dxa"/>
            <w:tcBorders>
              <w:top w:val="single" w:color="000000" w:sz="12" w:space="0"/>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908-1</w:t>
            </w:r>
          </w:p>
        </w:tc>
        <w:tc>
          <w:tcPr>
            <w:tcW w:w="2947" w:type="dxa"/>
            <w:tcBorders>
              <w:top w:val="single" w:color="000000" w:sz="12" w:space="0"/>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交通巡查车</w:t>
            </w:r>
          </w:p>
        </w:tc>
        <w:tc>
          <w:tcPr>
            <w:tcW w:w="607" w:type="dxa"/>
            <w:tcBorders>
              <w:top w:val="single" w:color="000000" w:sz="12" w:space="0"/>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台班</w:t>
            </w:r>
          </w:p>
        </w:tc>
        <w:tc>
          <w:tcPr>
            <w:tcW w:w="1138" w:type="dxa"/>
            <w:tcBorders>
              <w:top w:val="single" w:color="000000" w:sz="12" w:space="0"/>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274.53</w:t>
            </w:r>
          </w:p>
        </w:tc>
        <w:tc>
          <w:tcPr>
            <w:tcW w:w="3223" w:type="dxa"/>
            <w:tcBorders>
              <w:top w:val="single" w:color="000000" w:sz="12" w:space="0"/>
              <w:left w:val="single" w:color="000000" w:sz="12" w:space="0"/>
              <w:bottom w:val="single" w:color="000000" w:sz="12" w:space="0"/>
              <w:right w:val="single" w:color="000000" w:sz="12" w:space="0"/>
            </w:tcBorders>
            <w:vAlign w:val="bottom"/>
          </w:tcPr>
          <w:p>
            <w:pPr>
              <w:jc w:val="left"/>
              <w:rPr>
                <w:rFonts w:ascii="宋体" w:hAnsi="宋体" w:cs="宋体"/>
                <w:color w:val="000000"/>
                <w:sz w:val="22"/>
                <w:szCs w:val="22"/>
              </w:rPr>
            </w:pPr>
          </w:p>
        </w:tc>
      </w:tr>
      <w:tr>
        <w:tblPrEx>
          <w:tblLayout w:type="fixed"/>
          <w:tblCellMar>
            <w:top w:w="15" w:type="dxa"/>
            <w:left w:w="15" w:type="dxa"/>
            <w:bottom w:w="15" w:type="dxa"/>
            <w:right w:w="15" w:type="dxa"/>
          </w:tblCellMar>
        </w:tblPrEx>
        <w:trPr>
          <w:trHeight w:val="286" w:hRule="atLeast"/>
          <w:jc w:val="center"/>
        </w:trPr>
        <w:tc>
          <w:tcPr>
            <w:tcW w:w="958" w:type="dxa"/>
            <w:tcBorders>
              <w:top w:val="single" w:color="000000" w:sz="12" w:space="0"/>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909-2</w:t>
            </w:r>
          </w:p>
        </w:tc>
        <w:tc>
          <w:tcPr>
            <w:tcW w:w="2947" w:type="dxa"/>
            <w:tcBorders>
              <w:top w:val="single" w:color="000000" w:sz="12" w:space="0"/>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平板拖车30T以内</w:t>
            </w:r>
          </w:p>
        </w:tc>
        <w:tc>
          <w:tcPr>
            <w:tcW w:w="607" w:type="dxa"/>
            <w:tcBorders>
              <w:top w:val="single" w:color="000000" w:sz="12" w:space="0"/>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台班</w:t>
            </w:r>
          </w:p>
        </w:tc>
        <w:tc>
          <w:tcPr>
            <w:tcW w:w="1138" w:type="dxa"/>
            <w:tcBorders>
              <w:top w:val="single" w:color="000000" w:sz="12" w:space="0"/>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1288.9</w:t>
            </w:r>
          </w:p>
        </w:tc>
        <w:tc>
          <w:tcPr>
            <w:tcW w:w="3223" w:type="dxa"/>
            <w:tcBorders>
              <w:top w:val="single" w:color="000000" w:sz="12" w:space="0"/>
              <w:left w:val="single" w:color="000000" w:sz="12" w:space="0"/>
              <w:bottom w:val="single" w:color="000000" w:sz="12" w:space="0"/>
              <w:right w:val="single" w:color="000000" w:sz="12" w:space="0"/>
            </w:tcBorders>
            <w:vAlign w:val="bottom"/>
          </w:tcPr>
          <w:p>
            <w:pPr>
              <w:jc w:val="left"/>
              <w:rPr>
                <w:rFonts w:ascii="宋体" w:hAnsi="宋体" w:cs="宋体"/>
                <w:color w:val="000000"/>
                <w:sz w:val="22"/>
                <w:szCs w:val="22"/>
              </w:rPr>
            </w:pPr>
          </w:p>
        </w:tc>
      </w:tr>
      <w:tr>
        <w:tblPrEx>
          <w:tblLayout w:type="fixed"/>
          <w:tblCellMar>
            <w:top w:w="15" w:type="dxa"/>
            <w:left w:w="15" w:type="dxa"/>
            <w:bottom w:w="15" w:type="dxa"/>
            <w:right w:w="15" w:type="dxa"/>
          </w:tblCellMar>
        </w:tblPrEx>
        <w:trPr>
          <w:trHeight w:val="286" w:hRule="atLeast"/>
          <w:jc w:val="center"/>
        </w:trPr>
        <w:tc>
          <w:tcPr>
            <w:tcW w:w="958" w:type="dxa"/>
            <w:tcBorders>
              <w:top w:val="single" w:color="000000" w:sz="12" w:space="0"/>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910-1</w:t>
            </w:r>
          </w:p>
        </w:tc>
        <w:tc>
          <w:tcPr>
            <w:tcW w:w="2947" w:type="dxa"/>
            <w:tcBorders>
              <w:top w:val="single" w:color="000000" w:sz="12" w:space="0"/>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交流电焊机（30KW）</w:t>
            </w:r>
          </w:p>
        </w:tc>
        <w:tc>
          <w:tcPr>
            <w:tcW w:w="607" w:type="dxa"/>
            <w:tcBorders>
              <w:top w:val="single" w:color="000000" w:sz="12" w:space="0"/>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台班</w:t>
            </w:r>
          </w:p>
        </w:tc>
        <w:tc>
          <w:tcPr>
            <w:tcW w:w="1138" w:type="dxa"/>
            <w:tcBorders>
              <w:top w:val="single" w:color="000000" w:sz="12" w:space="0"/>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121.75</w:t>
            </w:r>
          </w:p>
        </w:tc>
        <w:tc>
          <w:tcPr>
            <w:tcW w:w="3223" w:type="dxa"/>
            <w:tcBorders>
              <w:top w:val="single" w:color="000000" w:sz="12" w:space="0"/>
              <w:left w:val="single" w:color="000000" w:sz="12" w:space="0"/>
              <w:bottom w:val="single" w:color="000000" w:sz="12" w:space="0"/>
              <w:right w:val="single" w:color="000000" w:sz="12" w:space="0"/>
            </w:tcBorders>
            <w:vAlign w:val="bottom"/>
          </w:tcPr>
          <w:p>
            <w:pPr>
              <w:jc w:val="left"/>
              <w:rPr>
                <w:rFonts w:ascii="宋体" w:hAnsi="宋体" w:cs="宋体"/>
                <w:color w:val="000000"/>
                <w:sz w:val="22"/>
                <w:szCs w:val="22"/>
              </w:rPr>
            </w:pPr>
          </w:p>
        </w:tc>
      </w:tr>
      <w:tr>
        <w:tblPrEx>
          <w:tblLayout w:type="fixed"/>
          <w:tblCellMar>
            <w:top w:w="15" w:type="dxa"/>
            <w:left w:w="15" w:type="dxa"/>
            <w:bottom w:w="15" w:type="dxa"/>
            <w:right w:w="15" w:type="dxa"/>
          </w:tblCellMar>
        </w:tblPrEx>
        <w:trPr>
          <w:trHeight w:val="286" w:hRule="atLeast"/>
          <w:jc w:val="center"/>
        </w:trPr>
        <w:tc>
          <w:tcPr>
            <w:tcW w:w="958" w:type="dxa"/>
            <w:tcBorders>
              <w:top w:val="single" w:color="000000" w:sz="12" w:space="0"/>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911-1</w:t>
            </w:r>
          </w:p>
        </w:tc>
        <w:tc>
          <w:tcPr>
            <w:tcW w:w="2947" w:type="dxa"/>
            <w:tcBorders>
              <w:top w:val="single" w:color="000000" w:sz="12" w:space="0"/>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柴油发电机（15KW）</w:t>
            </w:r>
          </w:p>
        </w:tc>
        <w:tc>
          <w:tcPr>
            <w:tcW w:w="607" w:type="dxa"/>
            <w:tcBorders>
              <w:top w:val="single" w:color="000000" w:sz="12" w:space="0"/>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台班</w:t>
            </w:r>
          </w:p>
        </w:tc>
        <w:tc>
          <w:tcPr>
            <w:tcW w:w="1138" w:type="dxa"/>
            <w:tcBorders>
              <w:top w:val="single" w:color="000000" w:sz="12" w:space="0"/>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190.77</w:t>
            </w:r>
          </w:p>
        </w:tc>
        <w:tc>
          <w:tcPr>
            <w:tcW w:w="3223" w:type="dxa"/>
            <w:tcBorders>
              <w:top w:val="single" w:color="000000" w:sz="12" w:space="0"/>
              <w:left w:val="single" w:color="000000" w:sz="12" w:space="0"/>
              <w:bottom w:val="single" w:color="000000" w:sz="12" w:space="0"/>
              <w:right w:val="single" w:color="000000" w:sz="12" w:space="0"/>
            </w:tcBorders>
            <w:vAlign w:val="bottom"/>
          </w:tcPr>
          <w:p>
            <w:pPr>
              <w:jc w:val="left"/>
              <w:rPr>
                <w:rFonts w:ascii="宋体" w:hAnsi="宋体" w:cs="宋体"/>
                <w:color w:val="000000"/>
                <w:sz w:val="22"/>
                <w:szCs w:val="22"/>
              </w:rPr>
            </w:pPr>
          </w:p>
        </w:tc>
      </w:tr>
      <w:tr>
        <w:tblPrEx>
          <w:tblLayout w:type="fixed"/>
          <w:tblCellMar>
            <w:top w:w="15" w:type="dxa"/>
            <w:left w:w="15" w:type="dxa"/>
            <w:bottom w:w="15" w:type="dxa"/>
            <w:right w:w="15" w:type="dxa"/>
          </w:tblCellMar>
        </w:tblPrEx>
        <w:trPr>
          <w:trHeight w:val="286" w:hRule="atLeast"/>
          <w:jc w:val="center"/>
        </w:trPr>
        <w:tc>
          <w:tcPr>
            <w:tcW w:w="958" w:type="dxa"/>
            <w:tcBorders>
              <w:top w:val="single" w:color="000000" w:sz="12" w:space="0"/>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911-2</w:t>
            </w:r>
          </w:p>
        </w:tc>
        <w:tc>
          <w:tcPr>
            <w:tcW w:w="2947" w:type="dxa"/>
            <w:tcBorders>
              <w:top w:val="single" w:color="000000" w:sz="12" w:space="0"/>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发电机（30KW）</w:t>
            </w:r>
          </w:p>
        </w:tc>
        <w:tc>
          <w:tcPr>
            <w:tcW w:w="607" w:type="dxa"/>
            <w:tcBorders>
              <w:top w:val="single" w:color="000000" w:sz="12" w:space="0"/>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台班</w:t>
            </w:r>
          </w:p>
        </w:tc>
        <w:tc>
          <w:tcPr>
            <w:tcW w:w="1138" w:type="dxa"/>
            <w:tcBorders>
              <w:top w:val="single" w:color="000000" w:sz="12" w:space="0"/>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445.91</w:t>
            </w:r>
          </w:p>
        </w:tc>
        <w:tc>
          <w:tcPr>
            <w:tcW w:w="3223" w:type="dxa"/>
            <w:tcBorders>
              <w:top w:val="single" w:color="000000" w:sz="12" w:space="0"/>
              <w:left w:val="single" w:color="000000" w:sz="12" w:space="0"/>
              <w:bottom w:val="single" w:color="000000" w:sz="12" w:space="0"/>
              <w:right w:val="single" w:color="000000" w:sz="12" w:space="0"/>
            </w:tcBorders>
            <w:vAlign w:val="bottom"/>
          </w:tcPr>
          <w:p>
            <w:pPr>
              <w:jc w:val="left"/>
              <w:rPr>
                <w:rFonts w:ascii="宋体" w:hAnsi="宋体" w:cs="宋体"/>
                <w:color w:val="000000"/>
                <w:sz w:val="22"/>
                <w:szCs w:val="22"/>
              </w:rPr>
            </w:pPr>
          </w:p>
        </w:tc>
      </w:tr>
      <w:tr>
        <w:tblPrEx>
          <w:tblLayout w:type="fixed"/>
          <w:tblCellMar>
            <w:top w:w="15" w:type="dxa"/>
            <w:left w:w="15" w:type="dxa"/>
            <w:bottom w:w="15" w:type="dxa"/>
            <w:right w:w="15" w:type="dxa"/>
          </w:tblCellMar>
        </w:tblPrEx>
        <w:trPr>
          <w:trHeight w:val="286" w:hRule="atLeast"/>
          <w:jc w:val="center"/>
        </w:trPr>
        <w:tc>
          <w:tcPr>
            <w:tcW w:w="958" w:type="dxa"/>
            <w:tcBorders>
              <w:top w:val="single" w:color="000000" w:sz="12" w:space="0"/>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911-3</w:t>
            </w:r>
          </w:p>
        </w:tc>
        <w:tc>
          <w:tcPr>
            <w:tcW w:w="2947" w:type="dxa"/>
            <w:tcBorders>
              <w:top w:val="single" w:color="000000" w:sz="12" w:space="0"/>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发电机（50KW）</w:t>
            </w:r>
          </w:p>
        </w:tc>
        <w:tc>
          <w:tcPr>
            <w:tcW w:w="607" w:type="dxa"/>
            <w:tcBorders>
              <w:top w:val="single" w:color="000000" w:sz="12" w:space="0"/>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台班</w:t>
            </w:r>
          </w:p>
        </w:tc>
        <w:tc>
          <w:tcPr>
            <w:tcW w:w="1138" w:type="dxa"/>
            <w:tcBorders>
              <w:top w:val="single" w:color="000000" w:sz="12" w:space="0"/>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609.55</w:t>
            </w:r>
          </w:p>
        </w:tc>
        <w:tc>
          <w:tcPr>
            <w:tcW w:w="3223" w:type="dxa"/>
            <w:tcBorders>
              <w:top w:val="single" w:color="000000" w:sz="12" w:space="0"/>
              <w:left w:val="single" w:color="000000" w:sz="12" w:space="0"/>
              <w:bottom w:val="single" w:color="000000" w:sz="12" w:space="0"/>
              <w:right w:val="single" w:color="000000" w:sz="12" w:space="0"/>
            </w:tcBorders>
            <w:vAlign w:val="bottom"/>
          </w:tcPr>
          <w:p>
            <w:pPr>
              <w:jc w:val="left"/>
              <w:rPr>
                <w:rFonts w:ascii="宋体" w:hAnsi="宋体" w:cs="宋体"/>
                <w:color w:val="000000"/>
                <w:sz w:val="22"/>
                <w:szCs w:val="22"/>
              </w:rPr>
            </w:pPr>
          </w:p>
        </w:tc>
      </w:tr>
      <w:tr>
        <w:tblPrEx>
          <w:tblLayout w:type="fixed"/>
          <w:tblCellMar>
            <w:top w:w="15" w:type="dxa"/>
            <w:left w:w="15" w:type="dxa"/>
            <w:bottom w:w="15" w:type="dxa"/>
            <w:right w:w="15" w:type="dxa"/>
          </w:tblCellMar>
        </w:tblPrEx>
        <w:trPr>
          <w:trHeight w:val="286" w:hRule="atLeast"/>
          <w:jc w:val="center"/>
        </w:trPr>
        <w:tc>
          <w:tcPr>
            <w:tcW w:w="958" w:type="dxa"/>
            <w:tcBorders>
              <w:top w:val="single" w:color="000000" w:sz="12" w:space="0"/>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911-4</w:t>
            </w:r>
          </w:p>
        </w:tc>
        <w:tc>
          <w:tcPr>
            <w:tcW w:w="2947" w:type="dxa"/>
            <w:tcBorders>
              <w:top w:val="single" w:color="000000" w:sz="12" w:space="0"/>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发电机（75KW）</w:t>
            </w:r>
          </w:p>
        </w:tc>
        <w:tc>
          <w:tcPr>
            <w:tcW w:w="607" w:type="dxa"/>
            <w:tcBorders>
              <w:top w:val="single" w:color="000000" w:sz="12" w:space="0"/>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台班</w:t>
            </w:r>
          </w:p>
        </w:tc>
        <w:tc>
          <w:tcPr>
            <w:tcW w:w="1138" w:type="dxa"/>
            <w:tcBorders>
              <w:top w:val="single" w:color="000000" w:sz="12" w:space="0"/>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817.39</w:t>
            </w:r>
          </w:p>
        </w:tc>
        <w:tc>
          <w:tcPr>
            <w:tcW w:w="3223" w:type="dxa"/>
            <w:tcBorders>
              <w:top w:val="single" w:color="000000" w:sz="12" w:space="0"/>
              <w:left w:val="single" w:color="000000" w:sz="12" w:space="0"/>
              <w:bottom w:val="single" w:color="000000" w:sz="12" w:space="0"/>
              <w:right w:val="single" w:color="000000" w:sz="12" w:space="0"/>
            </w:tcBorders>
            <w:vAlign w:val="bottom"/>
          </w:tcPr>
          <w:p>
            <w:pPr>
              <w:jc w:val="left"/>
              <w:rPr>
                <w:rFonts w:ascii="宋体" w:hAnsi="宋体" w:cs="宋体"/>
                <w:color w:val="000000"/>
                <w:sz w:val="22"/>
                <w:szCs w:val="22"/>
              </w:rPr>
            </w:pPr>
          </w:p>
        </w:tc>
      </w:tr>
      <w:tr>
        <w:tblPrEx>
          <w:tblLayout w:type="fixed"/>
          <w:tblCellMar>
            <w:top w:w="15" w:type="dxa"/>
            <w:left w:w="15" w:type="dxa"/>
            <w:bottom w:w="15" w:type="dxa"/>
            <w:right w:w="15" w:type="dxa"/>
          </w:tblCellMar>
        </w:tblPrEx>
        <w:trPr>
          <w:trHeight w:val="286" w:hRule="atLeast"/>
          <w:jc w:val="center"/>
        </w:trPr>
        <w:tc>
          <w:tcPr>
            <w:tcW w:w="958" w:type="dxa"/>
            <w:tcBorders>
              <w:top w:val="single" w:color="000000" w:sz="12" w:space="0"/>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911-5</w:t>
            </w:r>
          </w:p>
        </w:tc>
        <w:tc>
          <w:tcPr>
            <w:tcW w:w="2947" w:type="dxa"/>
            <w:tcBorders>
              <w:top w:val="single" w:color="000000" w:sz="12" w:space="0"/>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发电机（100KW）</w:t>
            </w:r>
          </w:p>
        </w:tc>
        <w:tc>
          <w:tcPr>
            <w:tcW w:w="607" w:type="dxa"/>
            <w:tcBorders>
              <w:top w:val="single" w:color="000000" w:sz="12" w:space="0"/>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台班</w:t>
            </w:r>
          </w:p>
        </w:tc>
        <w:tc>
          <w:tcPr>
            <w:tcW w:w="1138" w:type="dxa"/>
            <w:tcBorders>
              <w:top w:val="single" w:color="000000" w:sz="12" w:space="0"/>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993.43</w:t>
            </w:r>
          </w:p>
        </w:tc>
        <w:tc>
          <w:tcPr>
            <w:tcW w:w="3223" w:type="dxa"/>
            <w:tcBorders>
              <w:top w:val="single" w:color="000000" w:sz="12" w:space="0"/>
              <w:left w:val="single" w:color="000000" w:sz="12" w:space="0"/>
              <w:bottom w:val="single" w:color="000000" w:sz="12" w:space="0"/>
              <w:right w:val="single" w:color="000000" w:sz="12" w:space="0"/>
            </w:tcBorders>
            <w:vAlign w:val="bottom"/>
          </w:tcPr>
          <w:p>
            <w:pPr>
              <w:jc w:val="left"/>
              <w:rPr>
                <w:rFonts w:ascii="宋体" w:hAnsi="宋体" w:cs="宋体"/>
                <w:color w:val="000000"/>
                <w:sz w:val="22"/>
                <w:szCs w:val="22"/>
              </w:rPr>
            </w:pPr>
          </w:p>
        </w:tc>
      </w:tr>
      <w:tr>
        <w:tblPrEx>
          <w:tblLayout w:type="fixed"/>
          <w:tblCellMar>
            <w:top w:w="15" w:type="dxa"/>
            <w:left w:w="15" w:type="dxa"/>
            <w:bottom w:w="15" w:type="dxa"/>
            <w:right w:w="15" w:type="dxa"/>
          </w:tblCellMar>
        </w:tblPrEx>
        <w:trPr>
          <w:trHeight w:val="286" w:hRule="atLeast"/>
          <w:jc w:val="center"/>
        </w:trPr>
        <w:tc>
          <w:tcPr>
            <w:tcW w:w="3905" w:type="dxa"/>
            <w:gridSpan w:val="2"/>
            <w:tcBorders>
              <w:top w:val="single" w:color="000000" w:sz="12" w:space="0"/>
              <w:left w:val="single" w:color="000000" w:sz="12" w:space="0"/>
              <w:bottom w:val="single" w:color="000000" w:sz="12" w:space="0"/>
              <w:right w:val="single" w:color="000000" w:sz="12" w:space="0"/>
            </w:tcBorders>
            <w:vAlign w:val="center"/>
          </w:tcPr>
          <w:p>
            <w:pPr>
              <w:keepNext w:val="0"/>
              <w:keepLines w:val="0"/>
              <w:widowControl/>
              <w:suppressLineNumbers w:val="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200章-900章</w:t>
            </w:r>
          </w:p>
        </w:tc>
        <w:tc>
          <w:tcPr>
            <w:tcW w:w="607" w:type="dxa"/>
            <w:tcBorders>
              <w:top w:val="single" w:color="000000" w:sz="12" w:space="0"/>
              <w:left w:val="single" w:color="000000" w:sz="12" w:space="0"/>
              <w:bottom w:val="single" w:color="000000" w:sz="12" w:space="0"/>
              <w:right w:val="single" w:color="000000" w:sz="12" w:space="0"/>
            </w:tcBorders>
            <w:vAlign w:val="center"/>
          </w:tcPr>
          <w:p>
            <w:pPr>
              <w:jc w:val="center"/>
              <w:rPr>
                <w:rFonts w:hint="eastAsia" w:ascii="宋体" w:hAnsi="宋体" w:eastAsia="宋体" w:cs="宋体"/>
                <w:i w:val="0"/>
                <w:color w:val="000000"/>
                <w:kern w:val="0"/>
                <w:sz w:val="18"/>
                <w:szCs w:val="18"/>
                <w:u w:val="none"/>
                <w:lang w:val="en-US" w:eastAsia="zh-CN" w:bidi="ar"/>
              </w:rPr>
            </w:pPr>
          </w:p>
        </w:tc>
        <w:tc>
          <w:tcPr>
            <w:tcW w:w="1138" w:type="dxa"/>
            <w:tcBorders>
              <w:top w:val="single" w:color="000000" w:sz="12" w:space="0"/>
              <w:left w:val="single" w:color="000000" w:sz="12" w:space="0"/>
              <w:bottom w:val="single" w:color="000000" w:sz="12" w:space="0"/>
              <w:right w:val="single" w:color="000000" w:sz="12" w:space="0"/>
            </w:tcBorders>
            <w:vAlign w:val="center"/>
          </w:tcPr>
          <w:p>
            <w:pPr>
              <w:jc w:val="center"/>
              <w:rPr>
                <w:rFonts w:hint="eastAsia" w:ascii="宋体" w:hAnsi="宋体" w:eastAsia="宋体" w:cs="宋体"/>
                <w:i w:val="0"/>
                <w:color w:val="000000"/>
                <w:kern w:val="0"/>
                <w:sz w:val="18"/>
                <w:szCs w:val="18"/>
                <w:u w:val="none"/>
                <w:lang w:val="en-US" w:eastAsia="zh-CN" w:bidi="ar"/>
              </w:rPr>
            </w:pPr>
          </w:p>
        </w:tc>
        <w:tc>
          <w:tcPr>
            <w:tcW w:w="3223" w:type="dxa"/>
            <w:tcBorders>
              <w:top w:val="single" w:color="000000" w:sz="12" w:space="0"/>
              <w:left w:val="single" w:color="000000" w:sz="12" w:space="0"/>
              <w:bottom w:val="single" w:color="000000" w:sz="12" w:space="0"/>
              <w:right w:val="single" w:color="000000" w:sz="12" w:space="0"/>
            </w:tcBorders>
            <w:vAlign w:val="bottom"/>
          </w:tcPr>
          <w:p>
            <w:pPr>
              <w:jc w:val="left"/>
              <w:rPr>
                <w:rFonts w:ascii="宋体" w:hAnsi="宋体" w:cs="宋体"/>
                <w:color w:val="000000"/>
                <w:sz w:val="22"/>
                <w:szCs w:val="22"/>
              </w:rPr>
            </w:pPr>
          </w:p>
        </w:tc>
      </w:tr>
    </w:tbl>
    <w:p>
      <w:pPr>
        <w:widowControl/>
        <w:jc w:val="left"/>
        <w:textAlignment w:val="center"/>
        <w:rPr>
          <w:rFonts w:hint="eastAsia"/>
        </w:rPr>
      </w:pPr>
      <w:r>
        <w:rPr>
          <w:rFonts w:hint="eastAsia" w:ascii="宋体" w:hAnsi="宋体" w:cs="宋体"/>
          <w:kern w:val="0"/>
          <w:szCs w:val="21"/>
          <w:lang w:bidi="ar"/>
        </w:rPr>
        <w:t>备注：上述单价含增值税，税率3%。</w:t>
      </w:r>
    </w:p>
    <w:bookmarkEnd w:id="47"/>
    <w:bookmarkEnd w:id="48"/>
    <w:bookmarkEnd w:id="49"/>
    <w:bookmarkEnd w:id="50"/>
    <w:bookmarkEnd w:id="51"/>
    <w:bookmarkEnd w:id="52"/>
    <w:bookmarkEnd w:id="53"/>
    <w:bookmarkEnd w:id="54"/>
    <w:bookmarkEnd w:id="55"/>
    <w:bookmarkEnd w:id="56"/>
    <w:bookmarkEnd w:id="57"/>
    <w:p>
      <w:pPr>
        <w:spacing w:line="360" w:lineRule="auto"/>
        <w:rPr>
          <w:rFonts w:hint="eastAsia" w:ascii="宋体" w:hAnsi="宋体" w:cs="宋体"/>
          <w:b/>
          <w:bCs/>
          <w:szCs w:val="21"/>
        </w:rPr>
      </w:pPr>
    </w:p>
    <w:p>
      <w:pPr>
        <w:spacing w:line="400" w:lineRule="exact"/>
        <w:rPr>
          <w:rFonts w:hint="eastAsia" w:ascii="Times New Roman" w:hAnsi="Times New Roman" w:eastAsia="宋体" w:cs="Times New Roman"/>
          <w:szCs w:val="22"/>
        </w:rPr>
      </w:pPr>
      <w:r>
        <w:rPr>
          <w:rFonts w:hint="eastAsia" w:ascii="Times New Roman" w:hAnsi="Times New Roman" w:eastAsia="宋体" w:cs="Times New Roman"/>
          <w:szCs w:val="22"/>
          <w:lang w:val="en-US" w:eastAsia="zh-CN"/>
        </w:rPr>
        <w:t>2</w:t>
      </w:r>
      <w:r>
        <w:rPr>
          <w:rFonts w:hint="eastAsia" w:ascii="Times New Roman" w:hAnsi="Times New Roman" w:eastAsia="宋体" w:cs="Times New Roman"/>
          <w:szCs w:val="22"/>
        </w:rPr>
        <w:t>、小型专项：</w:t>
      </w:r>
    </w:p>
    <w:p>
      <w:pPr>
        <w:spacing w:line="400" w:lineRule="exact"/>
        <w:ind w:firstLine="420" w:firstLineChars="200"/>
        <w:rPr>
          <w:rFonts w:hint="eastAsia"/>
        </w:rPr>
      </w:pPr>
      <w:r>
        <w:rPr>
          <w:rFonts w:hint="eastAsia"/>
        </w:rPr>
        <w:t>本部分内容暂无详细工程量清单，具体是指合同金额≤100万的工程项目。</w:t>
      </w:r>
    </w:p>
    <w:p>
      <w:pPr>
        <w:spacing w:line="400" w:lineRule="exact"/>
        <w:ind w:firstLine="420" w:firstLineChars="200"/>
      </w:pPr>
      <w:r>
        <w:rPr>
          <w:rFonts w:hint="eastAsia"/>
          <w:szCs w:val="22"/>
        </w:rPr>
        <w:t>小型专项结算方式为</w:t>
      </w:r>
      <w:r>
        <w:rPr>
          <w:rFonts w:hint="eastAsia"/>
          <w:szCs w:val="22"/>
          <w:lang w:val="en-US" w:eastAsia="zh-CN"/>
        </w:rPr>
        <w:t>由比选人按照</w:t>
      </w:r>
      <w:r>
        <w:rPr>
          <w:rFonts w:hint="default"/>
          <w:szCs w:val="22"/>
          <w:lang w:val="en-US" w:eastAsia="zh-CN"/>
        </w:rPr>
        <w:t>《重庆市公路养护工程预算编制办法》（[2018] 渝非内字023号）、《重庆市公路养护工程预算定额》（[2018] 渝非内字 022 号）计价规则重新组价后，扣除</w:t>
      </w:r>
      <w:r>
        <w:rPr>
          <w:rFonts w:hint="eastAsia"/>
          <w:szCs w:val="22"/>
          <w:lang w:val="en-US" w:eastAsia="zh-CN"/>
        </w:rPr>
        <w:t>比选人</w:t>
      </w:r>
      <w:r>
        <w:rPr>
          <w:rFonts w:hint="default"/>
          <w:szCs w:val="22"/>
          <w:lang w:val="en-US" w:eastAsia="zh-CN"/>
        </w:rPr>
        <w:t>所供主料价格后按中标下浮比例值b进行下浮确定结算价（其中：主材价格含材料到场采购价及10%采保费；主材的</w:t>
      </w:r>
      <w:r>
        <w:rPr>
          <w:rFonts w:hint="eastAsia"/>
          <w:szCs w:val="22"/>
          <w:lang w:val="en-US" w:eastAsia="zh-CN"/>
        </w:rPr>
        <w:t>竞标</w:t>
      </w:r>
      <w:r>
        <w:rPr>
          <w:rFonts w:hint="default"/>
          <w:szCs w:val="22"/>
          <w:lang w:val="en-US" w:eastAsia="zh-CN"/>
        </w:rPr>
        <w:t>或询价全过程中标人可共同参与，结算价含增值</w:t>
      </w:r>
      <w:r>
        <w:rPr>
          <w:rFonts w:hint="eastAsia"/>
          <w:szCs w:val="22"/>
          <w:lang w:val="en-US" w:eastAsia="zh-CN"/>
        </w:rPr>
        <w:t>，抵扣</w:t>
      </w:r>
      <w:r>
        <w:rPr>
          <w:rFonts w:hint="default"/>
          <w:szCs w:val="22"/>
          <w:lang w:val="en-US" w:eastAsia="zh-CN"/>
        </w:rPr>
        <w:t>税</w:t>
      </w:r>
      <w:r>
        <w:rPr>
          <w:rFonts w:hint="eastAsia"/>
          <w:szCs w:val="22"/>
          <w:lang w:val="en-US" w:eastAsia="zh-CN"/>
        </w:rPr>
        <w:t>率3%</w:t>
      </w:r>
      <w:r>
        <w:rPr>
          <w:rFonts w:hint="default"/>
          <w:szCs w:val="22"/>
          <w:lang w:val="en-US" w:eastAsia="zh-CN"/>
        </w:rPr>
        <w:t>）</w:t>
      </w:r>
      <w:r>
        <w:rPr>
          <w:rFonts w:hint="eastAsia"/>
          <w:szCs w:val="22"/>
          <w:lang w:val="en-US" w:eastAsia="zh-CN"/>
        </w:rPr>
        <w:t>。</w:t>
      </w:r>
    </w:p>
    <w:p>
      <w:pPr>
        <w:spacing w:line="400" w:lineRule="exact"/>
        <w:rPr>
          <w:rFonts w:hint="eastAsia" w:ascii="宋体" w:hAnsi="宋体" w:cs="宋体"/>
          <w:b/>
          <w:bCs/>
          <w:szCs w:val="21"/>
        </w:rPr>
      </w:pPr>
      <w:r>
        <w:rPr>
          <w:rFonts w:hint="eastAsia" w:ascii="宋体" w:hAnsi="宋体" w:cs="宋体"/>
          <w:b/>
          <w:bCs/>
          <w:szCs w:val="21"/>
        </w:rPr>
        <w:t>报价说明：</w:t>
      </w:r>
    </w:p>
    <w:p>
      <w:pPr>
        <w:spacing w:line="360" w:lineRule="auto"/>
        <w:ind w:firstLine="420" w:firstLineChars="200"/>
        <w:rPr>
          <w:rFonts w:hint="eastAsia" w:ascii="宋体" w:hAnsi="宋体" w:cs="宋体"/>
          <w:szCs w:val="21"/>
        </w:rPr>
      </w:pPr>
      <w:r>
        <w:rPr>
          <w:rFonts w:hint="eastAsia" w:ascii="宋体" w:hAnsi="宋体" w:cs="宋体"/>
          <w:szCs w:val="21"/>
        </w:rPr>
        <w:t>1.本项目采用下浮比例值报价。</w:t>
      </w:r>
      <w:r>
        <w:rPr>
          <w:rFonts w:hint="eastAsia" w:ascii="宋体" w:hAnsi="宋体" w:cs="宋体"/>
          <w:szCs w:val="21"/>
          <w:lang w:eastAsia="zh-CN"/>
        </w:rPr>
        <w:t>竞标人</w:t>
      </w:r>
      <w:r>
        <w:rPr>
          <w:rFonts w:hint="eastAsia" w:ascii="宋体" w:hAnsi="宋体" w:cs="宋体"/>
          <w:szCs w:val="21"/>
        </w:rPr>
        <w:t>分别对养护劳务协作工程量清单及小型专项分包两部分内容分别进行下浮比例值报价。</w:t>
      </w:r>
    </w:p>
    <w:p>
      <w:pPr>
        <w:spacing w:line="360" w:lineRule="auto"/>
        <w:ind w:firstLine="420" w:firstLineChars="200"/>
        <w:rPr>
          <w:rFonts w:hint="eastAsia" w:ascii="宋体" w:hAnsi="宋体" w:cs="宋体"/>
          <w:szCs w:val="21"/>
        </w:rPr>
      </w:pPr>
      <w:r>
        <w:rPr>
          <w:rFonts w:hint="eastAsia" w:ascii="宋体" w:hAnsi="宋体" w:cs="宋体"/>
          <w:szCs w:val="21"/>
        </w:rPr>
        <w:t>2.工程量清单中有标价的单价和总价均已包括了为实施和完成合同工程的所有费用。</w:t>
      </w:r>
    </w:p>
    <w:p>
      <w:pPr>
        <w:spacing w:line="360" w:lineRule="auto"/>
        <w:ind w:firstLine="420" w:firstLineChars="200"/>
        <w:rPr>
          <w:rFonts w:hint="eastAsia" w:ascii="宋体" w:hAnsi="宋体" w:cs="宋体"/>
          <w:szCs w:val="21"/>
        </w:rPr>
      </w:pPr>
      <w:r>
        <w:rPr>
          <w:rFonts w:hint="eastAsia" w:ascii="宋体" w:hAnsi="宋体" w:cs="宋体"/>
          <w:szCs w:val="21"/>
        </w:rPr>
        <w:t>3.除非合同另有规定，工程量清单中有标价的单价和总额价均已包括了为实施和完成合同工程所需的劳务、材料、机械、质检（自检）、安装、缺陷修复、管理、保险、税费（增值税抵扣税率3%）、利润等为完成项目合同明示或暗示的一切费用，以及合同明示或暗示的所有责任、义务和一般风险。</w:t>
      </w:r>
    </w:p>
    <w:p>
      <w:pPr>
        <w:spacing w:line="360" w:lineRule="auto"/>
        <w:ind w:firstLine="420" w:firstLineChars="200"/>
        <w:rPr>
          <w:rFonts w:hint="eastAsia" w:ascii="宋体" w:hAnsi="宋体" w:cs="宋体"/>
          <w:szCs w:val="21"/>
        </w:rPr>
      </w:pPr>
      <w:r>
        <w:rPr>
          <w:rFonts w:hint="eastAsia" w:ascii="宋体" w:hAnsi="宋体" w:cs="宋体"/>
          <w:szCs w:val="21"/>
        </w:rPr>
        <w:t>4.</w:t>
      </w:r>
      <w:r>
        <w:rPr>
          <w:rFonts w:hint="eastAsia" w:ascii="宋体" w:hAnsi="宋体" w:cs="宋体"/>
          <w:szCs w:val="21"/>
          <w:lang w:eastAsia="zh-CN"/>
        </w:rPr>
        <w:t>竞标人</w:t>
      </w:r>
      <w:r>
        <w:rPr>
          <w:rFonts w:hint="eastAsia" w:ascii="宋体" w:hAnsi="宋体" w:cs="宋体"/>
          <w:szCs w:val="21"/>
        </w:rPr>
        <w:t>应在充分考虑各种风险的情况下，做到足额保险。为加强对</w:t>
      </w:r>
      <w:r>
        <w:rPr>
          <w:rFonts w:hint="eastAsia" w:ascii="宋体" w:hAnsi="宋体" w:cs="宋体"/>
          <w:szCs w:val="21"/>
          <w:lang w:eastAsia="zh-CN"/>
        </w:rPr>
        <w:t>竞标人</w:t>
      </w:r>
      <w:r>
        <w:rPr>
          <w:rFonts w:hint="eastAsia" w:ascii="宋体" w:hAnsi="宋体" w:cs="宋体"/>
          <w:szCs w:val="21"/>
        </w:rPr>
        <w:t>人员保险管理,本工程强制要求</w:t>
      </w:r>
      <w:r>
        <w:rPr>
          <w:rFonts w:hint="eastAsia" w:ascii="宋体" w:hAnsi="宋体" w:cs="宋体"/>
          <w:szCs w:val="21"/>
          <w:lang w:eastAsia="zh-CN"/>
        </w:rPr>
        <w:t>竞标人</w:t>
      </w:r>
      <w:r>
        <w:rPr>
          <w:rFonts w:hint="eastAsia" w:ascii="宋体" w:hAnsi="宋体" w:cs="宋体"/>
          <w:szCs w:val="21"/>
        </w:rPr>
        <w:t>对所有从事本项目所示工作范围的员工必须按照国家《劳动法》、《劳动合同法》等相关规定规范用工并为从业人员购买社会保险（工伤）及其他商业险种。</w:t>
      </w:r>
      <w:r>
        <w:rPr>
          <w:rFonts w:hint="eastAsia" w:ascii="宋体" w:hAnsi="宋体" w:cs="宋体"/>
          <w:szCs w:val="21"/>
          <w:lang w:eastAsia="zh-CN"/>
        </w:rPr>
        <w:t>竞标人</w:t>
      </w:r>
      <w:r>
        <w:rPr>
          <w:rFonts w:hint="eastAsia" w:ascii="宋体" w:hAnsi="宋体" w:cs="宋体"/>
          <w:szCs w:val="21"/>
        </w:rPr>
        <w:t>商业险种应按</w:t>
      </w:r>
      <w:r>
        <w:rPr>
          <w:rFonts w:hint="eastAsia" w:ascii="宋体" w:hAnsi="宋体" w:cs="宋体"/>
          <w:szCs w:val="21"/>
          <w:lang w:eastAsia="zh-CN"/>
        </w:rPr>
        <w:t>比选人</w:t>
      </w:r>
      <w:r>
        <w:rPr>
          <w:rFonts w:hint="eastAsia" w:ascii="宋体" w:hAnsi="宋体" w:cs="宋体"/>
          <w:szCs w:val="21"/>
        </w:rPr>
        <w:t>要求购买雇主责任险（保险额度要求为有工伤保险的人员商业保险额度不低于60万，无工伤保险的人员商业保险额度不低于100万，另附加医疗保险5万/人）。上述保险均由承包人充分考虑自行投保，保险费由承包人承担并支付，已包含在所报的单价或总价中，不单独报价，施工中发生的一切事故均由施工单位承担，业主及</w:t>
      </w:r>
      <w:r>
        <w:rPr>
          <w:rFonts w:hint="eastAsia" w:ascii="宋体" w:hAnsi="宋体" w:cs="宋体"/>
          <w:szCs w:val="21"/>
          <w:lang w:eastAsia="zh-CN"/>
        </w:rPr>
        <w:t>比选人</w:t>
      </w:r>
      <w:r>
        <w:rPr>
          <w:rFonts w:hint="eastAsia" w:ascii="宋体" w:hAnsi="宋体" w:cs="宋体"/>
          <w:szCs w:val="21"/>
        </w:rPr>
        <w:t>不予承担任何责任。</w:t>
      </w:r>
    </w:p>
    <w:p>
      <w:pPr>
        <w:spacing w:line="360" w:lineRule="auto"/>
        <w:ind w:firstLine="420" w:firstLineChars="200"/>
        <w:rPr>
          <w:rFonts w:hint="eastAsia" w:ascii="宋体" w:hAnsi="宋体" w:cs="宋体"/>
          <w:szCs w:val="21"/>
        </w:rPr>
      </w:pPr>
      <w:r>
        <w:rPr>
          <w:rFonts w:hint="eastAsia" w:ascii="宋体" w:hAnsi="宋体" w:cs="宋体"/>
          <w:szCs w:val="21"/>
        </w:rPr>
        <w:t>5.对作业和材料的一般说明或规定，未写入工程量清单内，在填报工程量清单细目标价前，应参阅招标文件中技术规范的有关部分。</w:t>
      </w:r>
    </w:p>
    <w:p>
      <w:pPr>
        <w:spacing w:line="360" w:lineRule="auto"/>
        <w:ind w:firstLine="420" w:firstLineChars="200"/>
        <w:rPr>
          <w:rFonts w:hint="eastAsia" w:ascii="宋体" w:hAnsi="宋体" w:cs="宋体"/>
          <w:szCs w:val="21"/>
        </w:rPr>
      </w:pPr>
      <w:r>
        <w:rPr>
          <w:rFonts w:hint="eastAsia" w:ascii="宋体" w:hAnsi="宋体" w:cs="宋体"/>
          <w:szCs w:val="21"/>
        </w:rPr>
        <w:t>6.对于符合要求的投标文件，在签订合同协议前，如发现工程量清单中有算术性差错，应按</w:t>
      </w:r>
      <w:r>
        <w:rPr>
          <w:rFonts w:hint="eastAsia" w:ascii="宋体" w:hAnsi="宋体" w:cs="宋体"/>
          <w:szCs w:val="21"/>
          <w:lang w:eastAsia="zh-CN"/>
        </w:rPr>
        <w:t>竞标人</w:t>
      </w:r>
      <w:r>
        <w:rPr>
          <w:rFonts w:hint="eastAsia" w:ascii="宋体" w:hAnsi="宋体" w:cs="宋体"/>
          <w:szCs w:val="21"/>
        </w:rPr>
        <w:t>须知规定予以修正。</w:t>
      </w:r>
    </w:p>
    <w:p>
      <w:pPr>
        <w:spacing w:line="360" w:lineRule="auto"/>
        <w:ind w:firstLine="420" w:firstLineChars="200"/>
        <w:rPr>
          <w:rFonts w:hint="eastAsia" w:ascii="宋体" w:hAnsi="宋体" w:cs="宋体"/>
          <w:szCs w:val="21"/>
        </w:rPr>
      </w:pPr>
      <w:r>
        <w:rPr>
          <w:rFonts w:hint="eastAsia" w:ascii="宋体" w:hAnsi="宋体" w:cs="宋体"/>
          <w:szCs w:val="21"/>
        </w:rPr>
        <w:t>工程量清单中所列工程量的变动，丝毫不会降低或影响合同条款的效力，也不免除承包人按规定的标准进行施工和修复缺陷的责任。</w:t>
      </w:r>
    </w:p>
    <w:p>
      <w:pPr>
        <w:spacing w:line="360" w:lineRule="auto"/>
        <w:ind w:firstLine="420" w:firstLineChars="200"/>
        <w:rPr>
          <w:rFonts w:hint="eastAsia" w:ascii="宋体" w:hAnsi="宋体" w:cs="宋体"/>
          <w:szCs w:val="21"/>
        </w:rPr>
      </w:pPr>
      <w:r>
        <w:rPr>
          <w:rFonts w:hint="eastAsia" w:ascii="宋体" w:hAnsi="宋体" w:cs="宋体"/>
          <w:szCs w:val="21"/>
        </w:rPr>
        <w:t>在工程量清单中标明的暂定金额，除合同另有规定外，应由业主按合同条款的规定，结合项目具体情况，报经业主批准后指令全部或部分地使用，或者根本不予动用。</w:t>
      </w:r>
    </w:p>
    <w:p>
      <w:pPr>
        <w:spacing w:line="360" w:lineRule="auto"/>
        <w:ind w:firstLine="420" w:firstLineChars="200"/>
        <w:rPr>
          <w:rFonts w:hint="eastAsia" w:ascii="宋体" w:hAnsi="宋体" w:cs="宋体"/>
          <w:szCs w:val="21"/>
        </w:rPr>
      </w:pPr>
      <w:r>
        <w:rPr>
          <w:rFonts w:hint="eastAsia" w:ascii="宋体" w:hAnsi="宋体" w:cs="宋体"/>
          <w:szCs w:val="21"/>
        </w:rPr>
        <w:t>7.</w:t>
      </w:r>
      <w:r>
        <w:rPr>
          <w:rFonts w:hint="eastAsia" w:ascii="宋体" w:hAnsi="宋体" w:cs="宋体"/>
          <w:szCs w:val="21"/>
          <w:lang w:eastAsia="zh-CN"/>
        </w:rPr>
        <w:t>比选人</w:t>
      </w:r>
      <w:r>
        <w:rPr>
          <w:rFonts w:hint="eastAsia" w:ascii="宋体" w:hAnsi="宋体" w:cs="宋体"/>
          <w:szCs w:val="21"/>
        </w:rPr>
        <w:t>将提供锁定的电子版工程量报价清单用于</w:t>
      </w:r>
      <w:r>
        <w:rPr>
          <w:rFonts w:hint="eastAsia" w:ascii="宋体" w:hAnsi="宋体" w:cs="宋体"/>
          <w:szCs w:val="21"/>
          <w:lang w:eastAsia="zh-CN"/>
        </w:rPr>
        <w:t>竞标人</w:t>
      </w:r>
      <w:r>
        <w:rPr>
          <w:rFonts w:hint="eastAsia" w:ascii="宋体" w:hAnsi="宋体" w:cs="宋体"/>
          <w:szCs w:val="21"/>
        </w:rPr>
        <w:t>报价，</w:t>
      </w:r>
      <w:r>
        <w:rPr>
          <w:rFonts w:hint="eastAsia" w:ascii="宋体" w:hAnsi="宋体" w:cs="宋体"/>
          <w:szCs w:val="21"/>
          <w:lang w:eastAsia="zh-CN"/>
        </w:rPr>
        <w:t>竞标人</w:t>
      </w:r>
      <w:r>
        <w:rPr>
          <w:rFonts w:hint="eastAsia" w:ascii="宋体" w:hAnsi="宋体" w:cs="宋体"/>
          <w:szCs w:val="21"/>
        </w:rPr>
        <w:t>不得修改报价清单中的数据、格式及运算定义等内容。</w:t>
      </w:r>
    </w:p>
    <w:p>
      <w:pPr>
        <w:spacing w:line="360" w:lineRule="auto"/>
        <w:ind w:firstLine="420" w:firstLineChars="200"/>
        <w:rPr>
          <w:rFonts w:hint="eastAsia" w:ascii="宋体" w:hAnsi="宋体" w:cs="宋体"/>
          <w:szCs w:val="21"/>
        </w:rPr>
      </w:pPr>
      <w:r>
        <w:rPr>
          <w:rFonts w:hint="eastAsia" w:ascii="宋体" w:hAnsi="宋体" w:cs="宋体"/>
          <w:szCs w:val="21"/>
        </w:rPr>
        <w:t>8.安全生产费用是指施工企业按照规定标准提取在成本中列支，专门用于完善和改进企业或项目安全生产条件的资金等（详见《企业安全生产费用提取和使用管理办法》财企〔2012〕16号）。结算时按该合同段第100～900章当期实际结算合计金额（不含安全生产费用本身）的1.5%计取，同时由</w:t>
      </w:r>
      <w:r>
        <w:rPr>
          <w:rFonts w:hint="eastAsia" w:ascii="宋体" w:hAnsi="宋体" w:cs="宋体"/>
          <w:szCs w:val="21"/>
          <w:lang w:eastAsia="zh-CN"/>
        </w:rPr>
        <w:t>竞标人</w:t>
      </w:r>
      <w:r>
        <w:rPr>
          <w:rFonts w:hint="eastAsia" w:ascii="宋体" w:hAnsi="宋体" w:cs="宋体"/>
          <w:szCs w:val="21"/>
        </w:rPr>
        <w:t>提供用于安全生产的证明发票（该发票必须符合法律法规的规定和</w:t>
      </w:r>
      <w:r>
        <w:rPr>
          <w:rFonts w:hint="eastAsia" w:ascii="宋体" w:hAnsi="宋体" w:cs="宋体"/>
          <w:szCs w:val="21"/>
          <w:lang w:eastAsia="zh-CN"/>
        </w:rPr>
        <w:t>比选人</w:t>
      </w:r>
      <w:r>
        <w:rPr>
          <w:rFonts w:hint="eastAsia" w:ascii="宋体" w:hAnsi="宋体" w:cs="宋体"/>
          <w:szCs w:val="21"/>
        </w:rPr>
        <w:t>的要求）和安全生产费用使用清单，经</w:t>
      </w:r>
      <w:r>
        <w:rPr>
          <w:rFonts w:hint="eastAsia" w:ascii="宋体" w:hAnsi="宋体" w:cs="宋体"/>
          <w:szCs w:val="21"/>
          <w:lang w:eastAsia="zh-CN"/>
        </w:rPr>
        <w:t>比选人</w:t>
      </w:r>
      <w:r>
        <w:rPr>
          <w:rFonts w:hint="eastAsia" w:ascii="宋体" w:hAnsi="宋体" w:cs="宋体"/>
          <w:szCs w:val="21"/>
        </w:rPr>
        <w:t>代表审核无误后，依据安全生产费用实际使用金额计入实际工程结算款中一并支付，并统一开具增值税专用发票,但安全生产费用的结算金额最高不超过工程造价的1.5%。</w:t>
      </w:r>
    </w:p>
    <w:p>
      <w:pPr>
        <w:pStyle w:val="6"/>
        <w:rPr>
          <w:rFonts w:ascii="宋体" w:hAnsi="宋体" w:cs="宋体"/>
          <w:szCs w:val="21"/>
        </w:rPr>
        <w:sectPr>
          <w:pgSz w:w="11906" w:h="16838"/>
          <w:pgMar w:top="1418" w:right="1418" w:bottom="1418" w:left="1418" w:header="851" w:footer="992" w:gutter="0"/>
          <w:cols w:space="720" w:num="1"/>
        </w:sectPr>
      </w:pPr>
    </w:p>
    <w:p>
      <w:pPr>
        <w:jc w:val="left"/>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附件三</w:t>
      </w:r>
      <w:bookmarkStart w:id="58" w:name="_Toc35592241"/>
      <w:r>
        <w:rPr>
          <w:rFonts w:hint="eastAsia" w:ascii="宋体" w:hAnsi="宋体" w:eastAsia="宋体" w:cs="宋体"/>
          <w:b/>
          <w:bCs/>
          <w:sz w:val="28"/>
          <w:szCs w:val="28"/>
          <w:lang w:val="en-US" w:eastAsia="zh-CN"/>
        </w:rPr>
        <w:t>、技术规范</w:t>
      </w:r>
      <w:bookmarkEnd w:id="58"/>
    </w:p>
    <w:p>
      <w:pPr>
        <w:jc w:val="left"/>
        <w:rPr>
          <w:rFonts w:hint="eastAsia" w:ascii="宋体" w:hAnsi="宋体" w:cs="宋体"/>
          <w:kern w:val="44"/>
          <w:szCs w:val="21"/>
        </w:rPr>
      </w:pPr>
      <w:r>
        <w:rPr>
          <w:rFonts w:hint="eastAsia" w:ascii="宋体" w:hAnsi="宋体" w:cs="宋体"/>
          <w:kern w:val="44"/>
          <w:szCs w:val="21"/>
        </w:rPr>
        <w:t xml:space="preserve">(一)路面清洁质量要求： </w:t>
      </w:r>
    </w:p>
    <w:p>
      <w:pPr>
        <w:ind w:firstLine="420" w:firstLineChars="200"/>
        <w:rPr>
          <w:rFonts w:hint="eastAsia" w:ascii="宋体" w:hAnsi="宋体" w:cs="宋体"/>
          <w:kern w:val="44"/>
          <w:szCs w:val="21"/>
        </w:rPr>
      </w:pPr>
      <w:r>
        <w:rPr>
          <w:rFonts w:hint="eastAsia" w:ascii="宋体" w:hAnsi="宋体" w:cs="宋体"/>
          <w:kern w:val="44"/>
          <w:szCs w:val="21"/>
        </w:rPr>
        <w:t>1.及时清理路面上的各种杂物，维持路面的整洁，做到：</w:t>
      </w:r>
    </w:p>
    <w:p>
      <w:pPr>
        <w:autoSpaceDE w:val="0"/>
        <w:autoSpaceDN w:val="0"/>
        <w:ind w:firstLine="420" w:firstLineChars="200"/>
        <w:rPr>
          <w:rFonts w:hint="eastAsia" w:ascii="宋体" w:hAnsi="宋体" w:cs="宋体"/>
          <w:kern w:val="44"/>
          <w:szCs w:val="21"/>
        </w:rPr>
      </w:pPr>
      <w:r>
        <w:rPr>
          <w:rFonts w:hint="eastAsia" w:ascii="宋体" w:hAnsi="宋体" w:cs="宋体"/>
          <w:kern w:val="44"/>
          <w:szCs w:val="21"/>
        </w:rPr>
        <w:t xml:space="preserve">（1）路面清扫宜以机械作业为主，人工为辅，机械清扫时留下的死角用人工辅助清扫。 </w:t>
      </w:r>
    </w:p>
    <w:p>
      <w:pPr>
        <w:autoSpaceDE w:val="0"/>
        <w:autoSpaceDN w:val="0"/>
        <w:ind w:firstLine="420" w:firstLineChars="200"/>
        <w:rPr>
          <w:rFonts w:hint="eastAsia" w:ascii="宋体" w:hAnsi="宋体" w:cs="宋体"/>
          <w:kern w:val="44"/>
          <w:szCs w:val="21"/>
        </w:rPr>
      </w:pPr>
      <w:r>
        <w:rPr>
          <w:rFonts w:hint="eastAsia" w:ascii="宋体" w:hAnsi="宋体" w:cs="宋体"/>
          <w:kern w:val="44"/>
          <w:szCs w:val="21"/>
        </w:rPr>
        <w:t xml:space="preserve">（2）清扫频率应根据公路区域、交通流量大小、环境条件及机械效率等因素确定。 </w:t>
      </w:r>
    </w:p>
    <w:p>
      <w:pPr>
        <w:autoSpaceDE w:val="0"/>
        <w:autoSpaceDN w:val="0"/>
        <w:ind w:firstLine="420" w:firstLineChars="200"/>
        <w:rPr>
          <w:rFonts w:hint="eastAsia" w:ascii="宋体" w:hAnsi="宋体" w:cs="宋体"/>
          <w:kern w:val="44"/>
          <w:szCs w:val="21"/>
        </w:rPr>
      </w:pPr>
      <w:r>
        <w:rPr>
          <w:rFonts w:hint="eastAsia" w:ascii="宋体" w:hAnsi="宋体" w:cs="宋体"/>
          <w:kern w:val="44"/>
          <w:szCs w:val="21"/>
        </w:rPr>
        <w:t xml:space="preserve">（3）对危及行车安全的路面杂物，如石块、废轮胎等一经发现立即清除，对不能立即带离高速公路的必须放置紧急停车带靠边坡处，待清洁车辆经过时带走。 </w:t>
      </w:r>
    </w:p>
    <w:p>
      <w:pPr>
        <w:autoSpaceDE w:val="0"/>
        <w:autoSpaceDN w:val="0"/>
        <w:ind w:firstLine="420" w:firstLineChars="200"/>
        <w:rPr>
          <w:rFonts w:hint="eastAsia" w:ascii="宋体" w:hAnsi="宋体" w:cs="宋体"/>
          <w:kern w:val="44"/>
          <w:szCs w:val="21"/>
        </w:rPr>
      </w:pPr>
      <w:r>
        <w:rPr>
          <w:rFonts w:hint="eastAsia" w:ascii="宋体" w:hAnsi="宋体" w:cs="宋体"/>
          <w:kern w:val="44"/>
          <w:szCs w:val="21"/>
        </w:rPr>
        <w:t xml:space="preserve">（4）当路面被油类物质或其它化学品玷污时，应及时采取必要的措施清除污垢，并用清洁剂清洗干净。 </w:t>
      </w:r>
    </w:p>
    <w:p>
      <w:pPr>
        <w:autoSpaceDE w:val="0"/>
        <w:autoSpaceDN w:val="0"/>
        <w:ind w:firstLine="420" w:firstLineChars="200"/>
        <w:rPr>
          <w:rFonts w:hint="eastAsia" w:ascii="宋体" w:hAnsi="宋体" w:cs="宋体"/>
          <w:kern w:val="44"/>
          <w:szCs w:val="21"/>
        </w:rPr>
      </w:pPr>
      <w:r>
        <w:rPr>
          <w:rFonts w:hint="eastAsia" w:ascii="宋体" w:hAnsi="宋体" w:cs="宋体"/>
          <w:kern w:val="44"/>
          <w:szCs w:val="21"/>
        </w:rPr>
        <w:t xml:space="preserve">（5）路面清扫后的垃圾不得随意倾倒，应及时运至指定地点或垃圾场进行处理。 </w:t>
      </w:r>
    </w:p>
    <w:p>
      <w:pPr>
        <w:autoSpaceDE w:val="0"/>
        <w:autoSpaceDN w:val="0"/>
        <w:ind w:firstLine="420" w:firstLineChars="200"/>
        <w:rPr>
          <w:rFonts w:hint="eastAsia" w:ascii="宋体" w:hAnsi="宋体" w:cs="宋体"/>
          <w:kern w:val="44"/>
          <w:szCs w:val="21"/>
        </w:rPr>
      </w:pPr>
      <w:r>
        <w:rPr>
          <w:rFonts w:hint="eastAsia" w:ascii="宋体" w:hAnsi="宋体" w:cs="宋体"/>
          <w:kern w:val="44"/>
          <w:szCs w:val="21"/>
        </w:rPr>
        <w:t xml:space="preserve">（6）进行路面清扫时，应保障交通安全和畅通，宜选择在交通量小的时候进行作业。清扫车和作业人员应有明显的作业标志。 </w:t>
      </w:r>
    </w:p>
    <w:p>
      <w:pPr>
        <w:autoSpaceDE w:val="0"/>
        <w:autoSpaceDN w:val="0"/>
        <w:ind w:firstLine="420" w:firstLineChars="200"/>
        <w:rPr>
          <w:rFonts w:hint="eastAsia" w:ascii="宋体" w:hAnsi="宋体" w:cs="宋体"/>
          <w:kern w:val="44"/>
          <w:szCs w:val="21"/>
        </w:rPr>
      </w:pPr>
      <w:r>
        <w:rPr>
          <w:rFonts w:hint="eastAsia" w:ascii="宋体" w:hAnsi="宋体" w:cs="宋体"/>
          <w:kern w:val="44"/>
          <w:szCs w:val="21"/>
        </w:rPr>
        <w:t xml:space="preserve">2.及时清理收费广场、管理站房的各种杂物，维持其整洁。 </w:t>
      </w:r>
    </w:p>
    <w:p>
      <w:pPr>
        <w:autoSpaceDE w:val="0"/>
        <w:autoSpaceDN w:val="0"/>
        <w:ind w:firstLine="420" w:firstLineChars="200"/>
        <w:rPr>
          <w:rFonts w:hint="eastAsia" w:ascii="宋体" w:hAnsi="宋体" w:cs="宋体"/>
          <w:kern w:val="44"/>
          <w:szCs w:val="21"/>
        </w:rPr>
      </w:pPr>
      <w:r>
        <w:rPr>
          <w:rFonts w:hint="eastAsia" w:ascii="宋体" w:hAnsi="宋体" w:cs="宋体"/>
          <w:kern w:val="44"/>
          <w:szCs w:val="21"/>
        </w:rPr>
        <w:t xml:space="preserve">3.护栏等沿线设施 </w:t>
      </w:r>
    </w:p>
    <w:p>
      <w:pPr>
        <w:autoSpaceDE w:val="0"/>
        <w:autoSpaceDN w:val="0"/>
        <w:ind w:firstLine="420" w:firstLineChars="200"/>
        <w:rPr>
          <w:rFonts w:hint="eastAsia" w:ascii="宋体" w:hAnsi="宋体" w:cs="宋体"/>
          <w:kern w:val="44"/>
          <w:szCs w:val="21"/>
        </w:rPr>
      </w:pPr>
      <w:r>
        <w:rPr>
          <w:rFonts w:hint="eastAsia" w:ascii="宋体" w:hAnsi="宋体" w:cs="宋体"/>
          <w:kern w:val="44"/>
          <w:szCs w:val="21"/>
        </w:rPr>
        <w:t xml:space="preserve">（1）对沿线护栏板、隔离墩、活动护栏、轮廓标进行清洗，根据路段实际情况每月必须进行 1-2 次的清洗。 </w:t>
      </w:r>
    </w:p>
    <w:p>
      <w:pPr>
        <w:autoSpaceDE w:val="0"/>
        <w:autoSpaceDN w:val="0"/>
        <w:ind w:firstLine="420" w:firstLineChars="200"/>
        <w:rPr>
          <w:rFonts w:hint="eastAsia" w:ascii="宋体" w:hAnsi="宋体" w:cs="宋体"/>
          <w:kern w:val="44"/>
          <w:szCs w:val="21"/>
        </w:rPr>
      </w:pPr>
      <w:r>
        <w:rPr>
          <w:rFonts w:hint="eastAsia" w:ascii="宋体" w:hAnsi="宋体" w:cs="宋体"/>
          <w:kern w:val="44"/>
          <w:szCs w:val="21"/>
        </w:rPr>
        <w:t xml:space="preserve">（2）对沿线标志、公里桩每年至少全面清洗 1 次。 </w:t>
      </w:r>
    </w:p>
    <w:p>
      <w:pPr>
        <w:autoSpaceDE w:val="0"/>
        <w:autoSpaceDN w:val="0"/>
        <w:ind w:firstLine="420" w:firstLineChars="200"/>
        <w:rPr>
          <w:rFonts w:hint="eastAsia" w:ascii="宋体" w:hAnsi="宋体" w:cs="宋体"/>
          <w:kern w:val="44"/>
          <w:szCs w:val="21"/>
        </w:rPr>
      </w:pPr>
      <w:r>
        <w:rPr>
          <w:rFonts w:hint="eastAsia" w:ascii="宋体" w:hAnsi="宋体" w:cs="宋体"/>
          <w:kern w:val="44"/>
          <w:szCs w:val="21"/>
        </w:rPr>
        <w:t xml:space="preserve">（3）对标线上的污秽物，必须及时进行清扫或冲洗，保持反光效果  。 </w:t>
      </w:r>
    </w:p>
    <w:p>
      <w:pPr>
        <w:autoSpaceDE w:val="0"/>
        <w:autoSpaceDN w:val="0"/>
        <w:ind w:firstLine="420" w:firstLineChars="200"/>
        <w:rPr>
          <w:rFonts w:hint="eastAsia" w:ascii="宋体" w:hAnsi="宋体" w:cs="宋体"/>
          <w:kern w:val="44"/>
          <w:szCs w:val="21"/>
        </w:rPr>
      </w:pPr>
      <w:r>
        <w:rPr>
          <w:rFonts w:hint="eastAsia" w:ascii="宋体" w:hAnsi="宋体" w:cs="宋体"/>
          <w:kern w:val="44"/>
          <w:szCs w:val="21"/>
        </w:rPr>
        <w:t>4.桥、隧道路面、涵路面</w:t>
      </w:r>
    </w:p>
    <w:p>
      <w:pPr>
        <w:autoSpaceDE w:val="0"/>
        <w:autoSpaceDN w:val="0"/>
        <w:ind w:firstLine="420" w:firstLineChars="200"/>
        <w:rPr>
          <w:rFonts w:hint="eastAsia" w:ascii="宋体" w:hAnsi="宋体" w:cs="宋体"/>
          <w:kern w:val="44"/>
          <w:szCs w:val="21"/>
        </w:rPr>
      </w:pPr>
      <w:r>
        <w:rPr>
          <w:rFonts w:hint="eastAsia" w:ascii="宋体" w:hAnsi="宋体" w:cs="宋体"/>
          <w:kern w:val="44"/>
          <w:szCs w:val="21"/>
        </w:rPr>
        <w:t xml:space="preserve">要保证桥、涵表面平整清洁，做到： </w:t>
      </w:r>
    </w:p>
    <w:p>
      <w:pPr>
        <w:autoSpaceDE w:val="0"/>
        <w:autoSpaceDN w:val="0"/>
        <w:ind w:firstLine="420" w:firstLineChars="200"/>
        <w:rPr>
          <w:rFonts w:hint="eastAsia" w:ascii="宋体" w:hAnsi="宋体" w:cs="宋体"/>
          <w:kern w:val="44"/>
          <w:szCs w:val="21"/>
        </w:rPr>
      </w:pPr>
      <w:r>
        <w:rPr>
          <w:rFonts w:hint="eastAsia" w:ascii="宋体" w:hAnsi="宋体" w:cs="宋体"/>
          <w:kern w:val="44"/>
          <w:szCs w:val="21"/>
        </w:rPr>
        <w:t xml:space="preserve">（1）及时清理桥面积水、污物；清理中小桥梁伸缩缝内砂、石等杂物。 </w:t>
      </w:r>
    </w:p>
    <w:p>
      <w:pPr>
        <w:autoSpaceDE w:val="0"/>
        <w:autoSpaceDN w:val="0"/>
        <w:ind w:firstLine="420" w:firstLineChars="200"/>
        <w:rPr>
          <w:rFonts w:hint="eastAsia" w:ascii="宋体" w:hAnsi="宋体" w:cs="宋体"/>
          <w:kern w:val="44"/>
          <w:szCs w:val="21"/>
        </w:rPr>
      </w:pPr>
      <w:r>
        <w:rPr>
          <w:rFonts w:hint="eastAsia" w:ascii="宋体" w:hAnsi="宋体" w:cs="宋体"/>
          <w:kern w:val="44"/>
          <w:szCs w:val="21"/>
        </w:rPr>
        <w:t xml:space="preserve">（2）及时对栏杆进行清洗。 </w:t>
      </w:r>
    </w:p>
    <w:p>
      <w:pPr>
        <w:autoSpaceDE w:val="0"/>
        <w:autoSpaceDN w:val="0"/>
        <w:ind w:firstLine="420" w:firstLineChars="200"/>
        <w:rPr>
          <w:rFonts w:hint="eastAsia" w:ascii="宋体" w:hAnsi="宋体" w:cs="宋体"/>
          <w:kern w:val="44"/>
          <w:szCs w:val="21"/>
        </w:rPr>
      </w:pPr>
      <w:r>
        <w:rPr>
          <w:rFonts w:hint="eastAsia" w:ascii="宋体" w:hAnsi="宋体" w:cs="宋体"/>
          <w:kern w:val="44"/>
          <w:szCs w:val="21"/>
        </w:rPr>
        <w:t xml:space="preserve">（3）对桥面标志经常清洗，保持反光效果。 </w:t>
      </w:r>
    </w:p>
    <w:p>
      <w:pPr>
        <w:autoSpaceDE w:val="0"/>
        <w:autoSpaceDN w:val="0"/>
        <w:ind w:firstLine="420" w:firstLineChars="200"/>
        <w:rPr>
          <w:rFonts w:hint="eastAsia" w:ascii="宋体" w:hAnsi="宋体" w:cs="宋体"/>
          <w:kern w:val="44"/>
          <w:szCs w:val="21"/>
        </w:rPr>
      </w:pPr>
      <w:r>
        <w:rPr>
          <w:rFonts w:hint="eastAsia" w:ascii="宋体" w:hAnsi="宋体" w:cs="宋体"/>
          <w:kern w:val="44"/>
          <w:szCs w:val="21"/>
        </w:rPr>
        <w:t xml:space="preserve">（4）必须确保排水系统畅通。在汛期前后对排水系统进行清淤，每年至少清淤 2 次。 </w:t>
      </w:r>
    </w:p>
    <w:p>
      <w:pPr>
        <w:autoSpaceDE w:val="0"/>
        <w:autoSpaceDN w:val="0"/>
        <w:rPr>
          <w:rFonts w:hint="eastAsia" w:ascii="宋体" w:hAnsi="宋体" w:cs="宋体"/>
          <w:kern w:val="44"/>
          <w:szCs w:val="21"/>
        </w:rPr>
      </w:pPr>
      <w:r>
        <w:rPr>
          <w:rFonts w:hint="eastAsia" w:ascii="宋体" w:hAnsi="宋体" w:cs="宋体"/>
          <w:kern w:val="44"/>
          <w:szCs w:val="21"/>
        </w:rPr>
        <w:t>(二)路面养护质量要求</w:t>
      </w:r>
    </w:p>
    <w:p>
      <w:pPr>
        <w:autoSpaceDE w:val="0"/>
        <w:autoSpaceDN w:val="0"/>
        <w:ind w:firstLine="420" w:firstLineChars="200"/>
        <w:rPr>
          <w:rFonts w:hint="eastAsia" w:ascii="宋体" w:hAnsi="宋体" w:cs="宋体"/>
          <w:kern w:val="44"/>
          <w:szCs w:val="21"/>
        </w:rPr>
      </w:pPr>
      <w:r>
        <w:rPr>
          <w:rFonts w:hint="eastAsia" w:ascii="宋体" w:hAnsi="宋体" w:cs="宋体"/>
          <w:kern w:val="44"/>
          <w:szCs w:val="21"/>
        </w:rPr>
        <w:t xml:space="preserve">1.处理后的裂缝其表面平整密实，粘接牢固，外观顺直，不应有泛油、松散、 裂缝和明显离析现象，搭接处应紧密、平顺、外观顺直。平整度最大间隙不大于5mm。 </w:t>
      </w:r>
    </w:p>
    <w:p>
      <w:pPr>
        <w:autoSpaceDE w:val="0"/>
        <w:autoSpaceDN w:val="0"/>
        <w:ind w:firstLine="420" w:firstLineChars="200"/>
        <w:rPr>
          <w:rFonts w:hint="eastAsia" w:ascii="宋体" w:hAnsi="宋体" w:cs="宋体"/>
          <w:kern w:val="44"/>
          <w:szCs w:val="21"/>
        </w:rPr>
      </w:pPr>
      <w:r>
        <w:rPr>
          <w:rFonts w:hint="eastAsia" w:ascii="宋体" w:hAnsi="宋体" w:cs="宋体"/>
          <w:kern w:val="44"/>
          <w:szCs w:val="21"/>
        </w:rPr>
        <w:t xml:space="preserve">2.坑槽修补时应特别注意处理好新旧砼的结合、达到防水要求、平整度不超过 5mm，压实度不小于 95%。修补过的坑槽表面平整密实，不应有泛油、松散、裂缝和明显离析现象，搭接处应紧密、平顺、外观顺直。平整度最大间隙不大于5mm。 </w:t>
      </w:r>
    </w:p>
    <w:p>
      <w:pPr>
        <w:autoSpaceDE w:val="0"/>
        <w:autoSpaceDN w:val="0"/>
        <w:rPr>
          <w:rFonts w:hint="eastAsia" w:ascii="宋体" w:hAnsi="宋体" w:cs="宋体"/>
          <w:kern w:val="44"/>
          <w:szCs w:val="21"/>
        </w:rPr>
      </w:pPr>
      <w:r>
        <w:rPr>
          <w:rFonts w:hint="eastAsia" w:ascii="宋体" w:hAnsi="宋体" w:cs="宋体"/>
          <w:kern w:val="44"/>
          <w:szCs w:val="21"/>
        </w:rPr>
        <w:t xml:space="preserve">(三)路基养护质量要求 </w:t>
      </w:r>
    </w:p>
    <w:p>
      <w:pPr>
        <w:autoSpaceDE w:val="0"/>
        <w:autoSpaceDN w:val="0"/>
        <w:ind w:firstLine="420" w:firstLineChars="200"/>
        <w:rPr>
          <w:rFonts w:hint="eastAsia" w:ascii="宋体" w:hAnsi="宋体" w:cs="宋体"/>
          <w:kern w:val="44"/>
          <w:szCs w:val="21"/>
        </w:rPr>
      </w:pPr>
      <w:r>
        <w:rPr>
          <w:rFonts w:hint="eastAsia" w:ascii="宋体" w:hAnsi="宋体" w:cs="宋体"/>
          <w:kern w:val="44"/>
          <w:szCs w:val="21"/>
        </w:rPr>
        <w:t xml:space="preserve">1.保持路肩、边坡整洁，无堆积、杂草。 </w:t>
      </w:r>
    </w:p>
    <w:p>
      <w:pPr>
        <w:autoSpaceDE w:val="0"/>
        <w:autoSpaceDN w:val="0"/>
        <w:ind w:firstLine="420" w:firstLineChars="200"/>
        <w:rPr>
          <w:rFonts w:hint="eastAsia" w:ascii="宋体" w:hAnsi="宋体" w:cs="宋体"/>
          <w:kern w:val="44"/>
          <w:szCs w:val="21"/>
        </w:rPr>
      </w:pPr>
      <w:r>
        <w:rPr>
          <w:rFonts w:hint="eastAsia" w:ascii="宋体" w:hAnsi="宋体" w:cs="宋体"/>
          <w:kern w:val="44"/>
          <w:szCs w:val="21"/>
        </w:rPr>
        <w:t xml:space="preserve">2.路肩养护：经常修整保持边缘顺适，表面坚实、整洁，与路面衔接平顺， 排水顺畅。 </w:t>
      </w:r>
    </w:p>
    <w:p>
      <w:pPr>
        <w:autoSpaceDE w:val="0"/>
        <w:autoSpaceDN w:val="0"/>
        <w:ind w:firstLine="420" w:firstLineChars="200"/>
        <w:rPr>
          <w:rFonts w:hint="eastAsia" w:ascii="宋体" w:hAnsi="宋体" w:cs="宋体"/>
          <w:kern w:val="44"/>
          <w:szCs w:val="21"/>
        </w:rPr>
      </w:pPr>
      <w:r>
        <w:rPr>
          <w:rFonts w:hint="eastAsia" w:ascii="宋体" w:hAnsi="宋体" w:cs="宋体"/>
          <w:kern w:val="44"/>
          <w:szCs w:val="21"/>
        </w:rPr>
        <w:t xml:space="preserve">3.防护工程养护：应保持完好无损，无坑洞、塌陷、松散等损坏，阴雨天气应加强针对性检查；支挡结构物如有变形或损坏，及时组织处治。 </w:t>
      </w:r>
    </w:p>
    <w:p>
      <w:pPr>
        <w:autoSpaceDE w:val="0"/>
        <w:autoSpaceDN w:val="0"/>
        <w:ind w:firstLine="420" w:firstLineChars="200"/>
        <w:rPr>
          <w:rFonts w:hint="eastAsia" w:ascii="宋体" w:hAnsi="宋体" w:cs="宋体"/>
          <w:kern w:val="44"/>
          <w:szCs w:val="21"/>
        </w:rPr>
      </w:pPr>
      <w:r>
        <w:rPr>
          <w:rFonts w:hint="eastAsia" w:ascii="宋体" w:hAnsi="宋体" w:cs="宋体"/>
          <w:kern w:val="44"/>
          <w:szCs w:val="21"/>
        </w:rPr>
        <w:t xml:space="preserve">4.排水设施养护：无淤塞、无高草，纵坡符合要求，排水畅通，进出口养护完好，保证路面不积水和边沟内不长期积水。 </w:t>
      </w:r>
    </w:p>
    <w:p>
      <w:pPr>
        <w:ind w:firstLine="420" w:firstLineChars="200"/>
        <w:rPr>
          <w:rFonts w:hint="eastAsia" w:ascii="宋体" w:hAnsi="宋体" w:cs="宋体"/>
          <w:kern w:val="44"/>
          <w:szCs w:val="21"/>
        </w:rPr>
      </w:pPr>
      <w:r>
        <w:rPr>
          <w:rFonts w:hint="eastAsia" w:ascii="宋体" w:hAnsi="宋体" w:cs="宋体"/>
          <w:kern w:val="44"/>
          <w:szCs w:val="21"/>
        </w:rPr>
        <w:t>5.对边沟、排水沟、截水沟等于汛期前后各疏通一次，满足排水需要，废弃物立即清理出公路范围。遭遇特大暴雨必须上路巡查，及时排除堵塞及疏流，加固处理，保持水流畅通，防止水流直接冲刷路堤。路堑段应将截水沟内的积水引至坡外，如有淤塞，及时清除。对于暴雨季节因高速公路排水不畅或经过高速公路的排水过大导致当地村民田地房屋受损，将根据现场业主踏勘确定清理与维修。</w:t>
      </w:r>
    </w:p>
    <w:p>
      <w:pPr>
        <w:autoSpaceDE w:val="0"/>
        <w:autoSpaceDN w:val="0"/>
        <w:ind w:firstLine="420" w:firstLineChars="200"/>
        <w:rPr>
          <w:rFonts w:hint="eastAsia" w:ascii="宋体" w:hAnsi="宋体" w:cs="宋体"/>
          <w:kern w:val="44"/>
          <w:szCs w:val="21"/>
        </w:rPr>
      </w:pPr>
      <w:r>
        <w:rPr>
          <w:rFonts w:hint="eastAsia" w:ascii="宋体" w:hAnsi="宋体" w:cs="宋体"/>
          <w:kern w:val="44"/>
          <w:szCs w:val="21"/>
        </w:rPr>
        <w:t xml:space="preserve">6.做好翻浆路段及时治理、尽快恢复，对坍塌、滑坡、沉陷等病害做好防范、抢修，防止道路中断的情况发生。对于较大的冲沟和塌陷，修理时应将原边坡挖成台阶形，分层填筑压实，并注意与原坡面衔接平顺。 </w:t>
      </w:r>
    </w:p>
    <w:p>
      <w:pPr>
        <w:ind w:firstLine="420" w:firstLineChars="200"/>
        <w:jc w:val="left"/>
        <w:rPr>
          <w:rFonts w:hint="eastAsia" w:ascii="宋体" w:hAnsi="宋体" w:cs="宋体"/>
          <w:kern w:val="44"/>
          <w:szCs w:val="21"/>
        </w:rPr>
      </w:pPr>
      <w:r>
        <w:rPr>
          <w:rFonts w:hint="eastAsia" w:ascii="宋体" w:hAnsi="宋体" w:cs="宋体"/>
          <w:kern w:val="44"/>
          <w:szCs w:val="21"/>
        </w:rPr>
        <w:t>7.边坡稳定、坚固，平顺无冲沟、松散，坡度符合规定,防护设施构造物保持完好无损坏。发生边坡坍塌，应立即清除并采取有效措施保持边坡稳定，同时采取加固措施。</w:t>
      </w:r>
    </w:p>
    <w:p>
      <w:pPr>
        <w:autoSpaceDE w:val="0"/>
        <w:autoSpaceDN w:val="0"/>
        <w:rPr>
          <w:rFonts w:hint="eastAsia" w:ascii="宋体" w:hAnsi="宋体" w:cs="宋体"/>
          <w:kern w:val="44"/>
          <w:szCs w:val="21"/>
        </w:rPr>
      </w:pPr>
      <w:r>
        <w:rPr>
          <w:rFonts w:hint="eastAsia" w:ascii="宋体" w:hAnsi="宋体" w:cs="宋体"/>
          <w:kern w:val="44"/>
          <w:szCs w:val="21"/>
        </w:rPr>
        <w:t xml:space="preserve">(四)桥梁养护质量要求 </w:t>
      </w:r>
    </w:p>
    <w:p>
      <w:pPr>
        <w:autoSpaceDE w:val="0"/>
        <w:autoSpaceDN w:val="0"/>
        <w:ind w:firstLine="420" w:firstLineChars="200"/>
        <w:rPr>
          <w:rFonts w:hint="eastAsia" w:ascii="宋体" w:hAnsi="宋体" w:cs="宋体"/>
          <w:kern w:val="44"/>
          <w:szCs w:val="21"/>
        </w:rPr>
      </w:pPr>
      <w:r>
        <w:rPr>
          <w:rFonts w:hint="eastAsia" w:ascii="宋体" w:hAnsi="宋体" w:cs="宋体"/>
          <w:kern w:val="44"/>
          <w:szCs w:val="21"/>
        </w:rPr>
        <w:t xml:space="preserve">桥梁养护应严格遵循下面三个原则进行：以桥面养护为中心，及时修复桥面铺装各种病害，保证行车舒适、安全；以承重构件养护为重点，及时修复和加固构件，保证桥梁结构安全；保证附属设施齐全、完好。 </w:t>
      </w:r>
    </w:p>
    <w:p>
      <w:pPr>
        <w:autoSpaceDE w:val="0"/>
        <w:autoSpaceDN w:val="0"/>
        <w:ind w:firstLine="420" w:firstLineChars="200"/>
        <w:rPr>
          <w:rFonts w:hint="eastAsia" w:ascii="宋体" w:hAnsi="宋体" w:cs="宋体"/>
          <w:kern w:val="44"/>
          <w:szCs w:val="21"/>
        </w:rPr>
      </w:pPr>
      <w:r>
        <w:rPr>
          <w:rFonts w:hint="eastAsia" w:ascii="宋体" w:hAnsi="宋体" w:cs="宋体"/>
          <w:kern w:val="44"/>
          <w:szCs w:val="21"/>
        </w:rPr>
        <w:t xml:space="preserve">各项日常养护工作具体质量要求如下： </w:t>
      </w:r>
    </w:p>
    <w:p>
      <w:pPr>
        <w:autoSpaceDE w:val="0"/>
        <w:autoSpaceDN w:val="0"/>
        <w:ind w:firstLine="420" w:firstLineChars="200"/>
        <w:rPr>
          <w:rFonts w:hint="eastAsia" w:ascii="宋体" w:hAnsi="宋体" w:cs="宋体"/>
          <w:kern w:val="44"/>
          <w:szCs w:val="21"/>
        </w:rPr>
      </w:pPr>
      <w:r>
        <w:rPr>
          <w:rFonts w:hint="eastAsia" w:ascii="宋体" w:hAnsi="宋体" w:cs="宋体"/>
          <w:kern w:val="44"/>
          <w:szCs w:val="21"/>
        </w:rPr>
        <w:t xml:space="preserve">1.桥面排水系统 </w:t>
      </w:r>
    </w:p>
    <w:p>
      <w:pPr>
        <w:autoSpaceDE w:val="0"/>
        <w:autoSpaceDN w:val="0"/>
        <w:ind w:firstLine="420" w:firstLineChars="200"/>
        <w:rPr>
          <w:rFonts w:hint="eastAsia" w:ascii="宋体" w:hAnsi="宋体" w:cs="宋体"/>
          <w:kern w:val="44"/>
          <w:szCs w:val="21"/>
        </w:rPr>
      </w:pPr>
      <w:r>
        <w:rPr>
          <w:rFonts w:hint="eastAsia" w:ascii="宋体" w:hAnsi="宋体" w:cs="宋体"/>
          <w:kern w:val="44"/>
          <w:szCs w:val="21"/>
        </w:rPr>
        <w:t xml:space="preserve">（1）泄水孔进水口应略低于桥面铺装面层，泄水时不得冲刷墩、台和下穿道路。 </w:t>
      </w:r>
    </w:p>
    <w:p>
      <w:pPr>
        <w:autoSpaceDE w:val="0"/>
        <w:autoSpaceDN w:val="0"/>
        <w:ind w:firstLine="420" w:firstLineChars="200"/>
        <w:rPr>
          <w:rFonts w:hint="eastAsia" w:ascii="宋体" w:hAnsi="宋体" w:cs="宋体"/>
          <w:kern w:val="44"/>
          <w:szCs w:val="21"/>
        </w:rPr>
      </w:pPr>
      <w:r>
        <w:rPr>
          <w:rFonts w:hint="eastAsia" w:ascii="宋体" w:hAnsi="宋体" w:cs="宋体"/>
          <w:kern w:val="44"/>
          <w:szCs w:val="21"/>
        </w:rPr>
        <w:t xml:space="preserve">（2）定期检查泄水管,  如有堵塞,  应及时疏通。对于立交桥或穿越城镇段高架桥上设置的封闭式排水系统,应定期检查各排水管道是否畅通,  若有堵塞或损坏  ,  应及时疏通和更换。 </w:t>
      </w:r>
    </w:p>
    <w:p>
      <w:pPr>
        <w:autoSpaceDE w:val="0"/>
        <w:autoSpaceDN w:val="0"/>
        <w:ind w:firstLine="420" w:firstLineChars="200"/>
        <w:rPr>
          <w:rFonts w:hint="eastAsia" w:ascii="宋体" w:hAnsi="宋体" w:cs="宋体"/>
          <w:kern w:val="44"/>
          <w:szCs w:val="21"/>
        </w:rPr>
      </w:pPr>
      <w:r>
        <w:rPr>
          <w:rFonts w:hint="eastAsia" w:ascii="宋体" w:hAnsi="宋体" w:cs="宋体"/>
          <w:kern w:val="44"/>
          <w:szCs w:val="21"/>
        </w:rPr>
        <w:t xml:space="preserve">2.伸缩装置 </w:t>
      </w:r>
    </w:p>
    <w:p>
      <w:pPr>
        <w:autoSpaceDE w:val="0"/>
        <w:autoSpaceDN w:val="0"/>
        <w:ind w:firstLine="420" w:firstLineChars="200"/>
        <w:rPr>
          <w:rFonts w:hint="eastAsia" w:ascii="宋体" w:hAnsi="宋体" w:cs="宋体"/>
          <w:kern w:val="44"/>
          <w:szCs w:val="21"/>
        </w:rPr>
      </w:pPr>
      <w:r>
        <w:rPr>
          <w:rFonts w:hint="eastAsia" w:ascii="宋体" w:hAnsi="宋体" w:cs="宋体"/>
          <w:kern w:val="44"/>
          <w:szCs w:val="21"/>
        </w:rPr>
        <w:t xml:space="preserve">（1）应经常清除伸缩缝内积土、垃圾等杂物，使其正常发挥作用。若有损坏或功能失效应及时修理或更换。 </w:t>
      </w:r>
    </w:p>
    <w:p>
      <w:pPr>
        <w:autoSpaceDE w:val="0"/>
        <w:autoSpaceDN w:val="0"/>
        <w:ind w:firstLine="420" w:firstLineChars="200"/>
        <w:rPr>
          <w:rFonts w:hint="eastAsia" w:ascii="宋体" w:hAnsi="宋体" w:cs="宋体"/>
          <w:kern w:val="44"/>
          <w:szCs w:val="21"/>
        </w:rPr>
      </w:pPr>
      <w:r>
        <w:rPr>
          <w:rFonts w:hint="eastAsia" w:ascii="宋体" w:hAnsi="宋体" w:cs="宋体"/>
          <w:kern w:val="44"/>
          <w:szCs w:val="21"/>
        </w:rPr>
        <w:t xml:space="preserve">（2）经常养护伸缩缝,  使其发挥正常作用。对 U 形伸缩缝要防止杂物嵌入；梳形伸缩缝有震断时,要及时修复。 </w:t>
      </w:r>
    </w:p>
    <w:p>
      <w:pPr>
        <w:autoSpaceDE w:val="0"/>
        <w:autoSpaceDN w:val="0"/>
        <w:ind w:firstLine="420" w:firstLineChars="200"/>
        <w:rPr>
          <w:rFonts w:hint="eastAsia" w:ascii="宋体" w:hAnsi="宋体" w:cs="宋体"/>
          <w:kern w:val="44"/>
          <w:szCs w:val="21"/>
        </w:rPr>
      </w:pPr>
      <w:r>
        <w:rPr>
          <w:rFonts w:hint="eastAsia" w:ascii="宋体" w:hAnsi="宋体" w:cs="宋体"/>
          <w:kern w:val="44"/>
          <w:szCs w:val="21"/>
        </w:rPr>
        <w:t xml:space="preserve">（3）伸缩量应满足桥跨结构变形需要，安装应牢固、平整、不漏水。 </w:t>
      </w:r>
    </w:p>
    <w:p>
      <w:pPr>
        <w:autoSpaceDE w:val="0"/>
        <w:autoSpaceDN w:val="0"/>
        <w:ind w:firstLine="420" w:firstLineChars="200"/>
        <w:rPr>
          <w:rFonts w:hint="eastAsia" w:ascii="宋体" w:hAnsi="宋体" w:cs="宋体"/>
          <w:kern w:val="44"/>
          <w:szCs w:val="21"/>
        </w:rPr>
      </w:pPr>
      <w:r>
        <w:rPr>
          <w:rFonts w:hint="eastAsia" w:ascii="宋体" w:hAnsi="宋体" w:cs="宋体"/>
          <w:kern w:val="44"/>
          <w:szCs w:val="21"/>
        </w:rPr>
        <w:t xml:space="preserve">（4）维修伸缩装置时，应采取措施维持交通。 </w:t>
      </w:r>
    </w:p>
    <w:p>
      <w:pPr>
        <w:autoSpaceDE w:val="0"/>
        <w:autoSpaceDN w:val="0"/>
        <w:ind w:firstLine="420" w:firstLineChars="200"/>
        <w:rPr>
          <w:rFonts w:hint="eastAsia" w:ascii="宋体" w:hAnsi="宋体" w:cs="宋体"/>
          <w:kern w:val="44"/>
          <w:szCs w:val="21"/>
        </w:rPr>
      </w:pPr>
      <w:r>
        <w:rPr>
          <w:rFonts w:hint="eastAsia" w:ascii="宋体" w:hAnsi="宋体" w:cs="宋体"/>
          <w:kern w:val="44"/>
          <w:szCs w:val="21"/>
        </w:rPr>
        <w:t xml:space="preserve">3.人行道、栏杆 </w:t>
      </w:r>
    </w:p>
    <w:p>
      <w:pPr>
        <w:autoSpaceDE w:val="0"/>
        <w:autoSpaceDN w:val="0"/>
        <w:ind w:firstLine="420" w:firstLineChars="200"/>
        <w:rPr>
          <w:rFonts w:hint="eastAsia" w:ascii="宋体" w:hAnsi="宋体" w:cs="宋体"/>
          <w:kern w:val="44"/>
          <w:szCs w:val="21"/>
        </w:rPr>
      </w:pPr>
      <w:r>
        <w:rPr>
          <w:rFonts w:hint="eastAsia" w:ascii="宋体" w:hAnsi="宋体" w:cs="宋体"/>
          <w:kern w:val="44"/>
          <w:szCs w:val="21"/>
        </w:rPr>
        <w:t xml:space="preserve">（1）人行道块件应牢固、完整，桥面路缘石应经常保持完好状态。如出现松动、缺损应及时进行修整或更换。 </w:t>
      </w:r>
    </w:p>
    <w:p>
      <w:pPr>
        <w:autoSpaceDE w:val="0"/>
        <w:autoSpaceDN w:val="0"/>
        <w:ind w:firstLine="420" w:firstLineChars="200"/>
        <w:rPr>
          <w:rFonts w:hint="eastAsia" w:ascii="宋体" w:hAnsi="宋体" w:cs="宋体"/>
          <w:kern w:val="44"/>
          <w:szCs w:val="21"/>
        </w:rPr>
      </w:pPr>
      <w:r>
        <w:rPr>
          <w:rFonts w:hint="eastAsia" w:ascii="宋体" w:hAnsi="宋体" w:cs="宋体"/>
          <w:kern w:val="44"/>
          <w:szCs w:val="21"/>
        </w:rPr>
        <w:t xml:space="preserve">（2）桥梁栏杆应经常保持完好状态。栏杆柱应竖立正直，扶手应无损坏、断裂，伸缩缝处的水平杆件应能自由伸缩。栏杆柱、扶手如有缺损，应及时补齐。 因栏杆损坏而采用临时防护措施时，使用时间不得超过 15 天。 </w:t>
      </w:r>
    </w:p>
    <w:p>
      <w:pPr>
        <w:autoSpaceDE w:val="0"/>
        <w:autoSpaceDN w:val="0"/>
        <w:ind w:firstLine="420" w:firstLineChars="200"/>
        <w:rPr>
          <w:rFonts w:hint="eastAsia" w:ascii="宋体" w:hAnsi="宋体" w:cs="宋体"/>
          <w:kern w:val="44"/>
          <w:szCs w:val="21"/>
        </w:rPr>
      </w:pPr>
      <w:r>
        <w:rPr>
          <w:rFonts w:hint="eastAsia" w:ascii="宋体" w:hAnsi="宋体" w:cs="宋体"/>
          <w:kern w:val="44"/>
          <w:szCs w:val="21"/>
        </w:rPr>
        <w:t xml:space="preserve">（3）钢筋混凝土栏杆开裂严重或混凝土脱落，应凿除损坏部分，修补完整。 </w:t>
      </w:r>
    </w:p>
    <w:p>
      <w:pPr>
        <w:autoSpaceDE w:val="0"/>
        <w:autoSpaceDN w:val="0"/>
        <w:ind w:firstLine="420" w:firstLineChars="200"/>
        <w:rPr>
          <w:rFonts w:hint="eastAsia" w:ascii="宋体" w:hAnsi="宋体" w:cs="宋体"/>
          <w:kern w:val="44"/>
          <w:szCs w:val="21"/>
        </w:rPr>
      </w:pPr>
      <w:r>
        <w:rPr>
          <w:rFonts w:hint="eastAsia" w:ascii="宋体" w:hAnsi="宋体" w:cs="宋体"/>
          <w:kern w:val="44"/>
          <w:szCs w:val="21"/>
        </w:rPr>
        <w:t xml:space="preserve">4.锥坡 </w:t>
      </w:r>
    </w:p>
    <w:p>
      <w:pPr>
        <w:autoSpaceDE w:val="0"/>
        <w:autoSpaceDN w:val="0"/>
        <w:ind w:firstLine="420" w:firstLineChars="200"/>
        <w:rPr>
          <w:rFonts w:hint="eastAsia" w:ascii="宋体" w:hAnsi="宋体" w:cs="宋体"/>
          <w:kern w:val="44"/>
          <w:szCs w:val="21"/>
        </w:rPr>
      </w:pPr>
      <w:r>
        <w:rPr>
          <w:rFonts w:hint="eastAsia" w:ascii="宋体" w:hAnsi="宋体" w:cs="宋体"/>
          <w:kern w:val="44"/>
          <w:szCs w:val="21"/>
        </w:rPr>
        <w:t xml:space="preserve">（1）锥坡应保持完好，锥坡开裂、沉陷，受洪水冲空时，应及时采取措施进行维修加固。 </w:t>
      </w:r>
    </w:p>
    <w:p>
      <w:pPr>
        <w:autoSpaceDE w:val="0"/>
        <w:autoSpaceDN w:val="0"/>
        <w:ind w:firstLine="420" w:firstLineChars="200"/>
        <w:rPr>
          <w:rFonts w:hint="eastAsia" w:ascii="宋体" w:hAnsi="宋体" w:cs="宋体"/>
          <w:kern w:val="44"/>
          <w:szCs w:val="21"/>
        </w:rPr>
      </w:pPr>
      <w:r>
        <w:rPr>
          <w:rFonts w:hint="eastAsia" w:ascii="宋体" w:hAnsi="宋体" w:cs="宋体"/>
          <w:kern w:val="44"/>
          <w:szCs w:val="21"/>
        </w:rPr>
        <w:t xml:space="preserve">（2）锥坡中浆砌片石或浆砌块石间若出现裂缝，应及时拌制砂浆进行修补。 </w:t>
      </w:r>
    </w:p>
    <w:p>
      <w:pPr>
        <w:ind w:firstLine="420" w:firstLineChars="200"/>
        <w:rPr>
          <w:rFonts w:hint="eastAsia" w:ascii="宋体" w:hAnsi="宋体" w:cs="宋体"/>
          <w:kern w:val="44"/>
          <w:szCs w:val="21"/>
        </w:rPr>
      </w:pPr>
      <w:r>
        <w:rPr>
          <w:rFonts w:hint="eastAsia" w:ascii="宋体" w:hAnsi="宋体" w:cs="宋体"/>
          <w:kern w:val="44"/>
          <w:szCs w:val="21"/>
        </w:rPr>
        <w:t>5.构造物</w:t>
      </w:r>
    </w:p>
    <w:p>
      <w:pPr>
        <w:ind w:firstLine="420" w:firstLineChars="200"/>
        <w:rPr>
          <w:rFonts w:hint="eastAsia" w:ascii="宋体" w:hAnsi="宋体" w:cs="宋体"/>
          <w:kern w:val="44"/>
          <w:szCs w:val="21"/>
        </w:rPr>
      </w:pPr>
      <w:r>
        <w:rPr>
          <w:rFonts w:hint="eastAsia" w:ascii="宋体" w:hAnsi="宋体" w:cs="宋体"/>
          <w:kern w:val="44"/>
          <w:szCs w:val="21"/>
        </w:rPr>
        <w:t>保证桥梁构造物结构完好，功能完善，浆砌片石或浆砌块石间若出现裂缝，应及时拌制砂浆进行修补。</w:t>
      </w:r>
    </w:p>
    <w:p>
      <w:pPr>
        <w:ind w:firstLine="420" w:firstLineChars="200"/>
        <w:rPr>
          <w:rFonts w:hint="eastAsia" w:ascii="宋体" w:hAnsi="宋体" w:cs="宋体"/>
          <w:kern w:val="44"/>
          <w:szCs w:val="21"/>
        </w:rPr>
      </w:pPr>
      <w:r>
        <w:rPr>
          <w:rFonts w:hint="eastAsia" w:ascii="宋体" w:hAnsi="宋体" w:cs="宋体"/>
          <w:kern w:val="44"/>
          <w:szCs w:val="21"/>
        </w:rPr>
        <w:t>6.上部结构</w:t>
      </w:r>
    </w:p>
    <w:p>
      <w:pPr>
        <w:ind w:firstLine="420" w:firstLineChars="200"/>
        <w:rPr>
          <w:rFonts w:hint="eastAsia" w:ascii="宋体" w:hAnsi="宋体" w:cs="宋体"/>
          <w:kern w:val="44"/>
          <w:szCs w:val="21"/>
        </w:rPr>
      </w:pPr>
      <w:r>
        <w:rPr>
          <w:rFonts w:hint="eastAsia" w:ascii="宋体" w:hAnsi="宋体" w:cs="宋体"/>
          <w:kern w:val="44"/>
          <w:szCs w:val="21"/>
        </w:rPr>
        <w:t>（1）保证上部结构处于正常工作状态，对梁体部分裂缝、混凝土破损及空洞露筋等病害进行及时修补。</w:t>
      </w:r>
    </w:p>
    <w:p>
      <w:pPr>
        <w:ind w:firstLine="420" w:firstLineChars="200"/>
        <w:rPr>
          <w:rFonts w:hint="eastAsia" w:ascii="宋体" w:hAnsi="宋体" w:cs="宋体"/>
          <w:kern w:val="44"/>
          <w:szCs w:val="21"/>
        </w:rPr>
      </w:pPr>
      <w:r>
        <w:rPr>
          <w:rFonts w:hint="eastAsia" w:ascii="宋体" w:hAnsi="宋体" w:cs="宋体"/>
          <w:kern w:val="44"/>
          <w:szCs w:val="21"/>
        </w:rPr>
        <w:t>（2）桥梁铰缝、湿接缝及桥面防水层漏水应及时处理。</w:t>
      </w:r>
    </w:p>
    <w:p>
      <w:pPr>
        <w:ind w:firstLine="420" w:firstLineChars="200"/>
        <w:rPr>
          <w:rFonts w:hint="eastAsia" w:ascii="宋体" w:hAnsi="宋体" w:cs="宋体"/>
          <w:kern w:val="44"/>
          <w:szCs w:val="21"/>
        </w:rPr>
      </w:pPr>
      <w:r>
        <w:rPr>
          <w:rFonts w:hint="eastAsia" w:ascii="宋体" w:hAnsi="宋体" w:cs="宋体"/>
          <w:kern w:val="44"/>
          <w:szCs w:val="21"/>
        </w:rPr>
        <w:t>7.支座</w:t>
      </w:r>
    </w:p>
    <w:p>
      <w:pPr>
        <w:ind w:firstLine="420" w:firstLineChars="200"/>
        <w:rPr>
          <w:rFonts w:hint="eastAsia" w:ascii="宋体" w:hAnsi="宋体" w:cs="宋体"/>
          <w:kern w:val="44"/>
          <w:szCs w:val="21"/>
        </w:rPr>
      </w:pPr>
      <w:r>
        <w:rPr>
          <w:rFonts w:hint="eastAsia" w:ascii="宋体" w:hAnsi="宋体" w:cs="宋体"/>
          <w:kern w:val="44"/>
          <w:szCs w:val="21"/>
        </w:rPr>
        <w:t>保证桥梁支座周围无垃圾，对支座钢垫板或钢圈锈蚀等及时除锈涂刷防腐油漆，保证支座位移不受限制，对个别支座脱空超限、变形超限、支座损坏进行校正或更换。</w:t>
      </w:r>
    </w:p>
    <w:p>
      <w:pPr>
        <w:ind w:firstLine="420" w:firstLineChars="200"/>
        <w:rPr>
          <w:rFonts w:hint="eastAsia" w:ascii="宋体" w:hAnsi="宋体" w:cs="宋体"/>
          <w:kern w:val="44"/>
          <w:szCs w:val="21"/>
        </w:rPr>
      </w:pPr>
      <w:r>
        <w:rPr>
          <w:rFonts w:hint="eastAsia" w:ascii="宋体" w:hAnsi="宋体" w:cs="宋体"/>
          <w:kern w:val="44"/>
          <w:szCs w:val="21"/>
        </w:rPr>
        <w:t>8.航道、航空警示标志</w:t>
      </w:r>
    </w:p>
    <w:p>
      <w:pPr>
        <w:ind w:firstLine="420" w:firstLineChars="200"/>
        <w:rPr>
          <w:rFonts w:hint="eastAsia" w:ascii="宋体" w:hAnsi="宋体" w:cs="宋体"/>
          <w:kern w:val="44"/>
          <w:szCs w:val="21"/>
        </w:rPr>
      </w:pPr>
      <w:r>
        <w:rPr>
          <w:rFonts w:hint="eastAsia" w:ascii="宋体" w:hAnsi="宋体" w:cs="宋体"/>
          <w:kern w:val="44"/>
          <w:szCs w:val="21"/>
        </w:rPr>
        <w:t>定期维护跨越通航河道的桥梁下部设置的航道标志、防撞设施（如有），维护桥上航空标志（如有）。</w:t>
      </w:r>
    </w:p>
    <w:p>
      <w:pPr>
        <w:ind w:firstLine="420" w:firstLineChars="200"/>
        <w:rPr>
          <w:rFonts w:hint="eastAsia" w:ascii="宋体" w:hAnsi="宋体" w:cs="宋体"/>
          <w:kern w:val="44"/>
          <w:szCs w:val="21"/>
        </w:rPr>
      </w:pPr>
      <w:r>
        <w:rPr>
          <w:rFonts w:hint="eastAsia" w:ascii="宋体" w:hAnsi="宋体" w:cs="宋体"/>
          <w:kern w:val="44"/>
          <w:szCs w:val="21"/>
        </w:rPr>
        <w:t>9.墩台基础</w:t>
      </w:r>
    </w:p>
    <w:p>
      <w:pPr>
        <w:ind w:firstLine="420" w:firstLineChars="200"/>
        <w:rPr>
          <w:rFonts w:hint="eastAsia" w:ascii="宋体" w:hAnsi="宋体" w:cs="宋体"/>
          <w:kern w:val="44"/>
          <w:szCs w:val="21"/>
        </w:rPr>
      </w:pPr>
      <w:r>
        <w:rPr>
          <w:rFonts w:hint="eastAsia" w:ascii="宋体" w:hAnsi="宋体" w:cs="宋体"/>
          <w:kern w:val="44"/>
          <w:szCs w:val="21"/>
        </w:rPr>
        <w:t>对墩台基础局部被冲空的病害应及时使用浆砌条石或混凝土填补冲空部分。</w:t>
      </w:r>
    </w:p>
    <w:p>
      <w:pPr>
        <w:ind w:firstLine="420" w:firstLineChars="200"/>
        <w:rPr>
          <w:rFonts w:hint="eastAsia" w:ascii="宋体" w:hAnsi="宋体" w:cs="宋体"/>
          <w:kern w:val="44"/>
          <w:szCs w:val="21"/>
        </w:rPr>
      </w:pPr>
      <w:r>
        <w:rPr>
          <w:rFonts w:hint="eastAsia" w:ascii="宋体" w:hAnsi="宋体" w:cs="宋体"/>
          <w:kern w:val="44"/>
          <w:szCs w:val="21"/>
        </w:rPr>
        <w:t>10.其它未尽事宜按《公路桥涵养护规范》执行。</w:t>
      </w:r>
    </w:p>
    <w:p>
      <w:pPr>
        <w:autoSpaceDE w:val="0"/>
        <w:autoSpaceDN w:val="0"/>
        <w:rPr>
          <w:rFonts w:hint="eastAsia" w:ascii="宋体" w:hAnsi="宋体" w:cs="宋体"/>
          <w:kern w:val="44"/>
          <w:szCs w:val="21"/>
        </w:rPr>
      </w:pPr>
      <w:r>
        <w:rPr>
          <w:rFonts w:hint="eastAsia" w:ascii="宋体" w:hAnsi="宋体" w:cs="宋体"/>
          <w:kern w:val="44"/>
          <w:szCs w:val="21"/>
        </w:rPr>
        <w:t xml:space="preserve">(五)涵洞养护质量要求 </w:t>
      </w:r>
    </w:p>
    <w:p>
      <w:pPr>
        <w:autoSpaceDE w:val="0"/>
        <w:autoSpaceDN w:val="0"/>
        <w:ind w:firstLine="420" w:firstLineChars="200"/>
        <w:rPr>
          <w:rFonts w:hint="eastAsia" w:ascii="宋体" w:hAnsi="宋体" w:cs="宋体"/>
          <w:kern w:val="44"/>
          <w:szCs w:val="21"/>
        </w:rPr>
      </w:pPr>
      <w:r>
        <w:rPr>
          <w:rFonts w:hint="eastAsia" w:ascii="宋体" w:hAnsi="宋体" w:cs="宋体"/>
          <w:kern w:val="44"/>
          <w:szCs w:val="21"/>
        </w:rPr>
        <w:t xml:space="preserve">保证水流在任何情况下都能畅通地通过涵洞，排到低洼地带或就近河流的适当地点，保证涵洞洞身、涵底、进出水口、护坡和填土的完整、密实、清洁、不漏水。具体要求有： </w:t>
      </w:r>
    </w:p>
    <w:p>
      <w:pPr>
        <w:autoSpaceDE w:val="0"/>
        <w:autoSpaceDN w:val="0"/>
        <w:ind w:firstLine="420" w:firstLineChars="200"/>
        <w:rPr>
          <w:rFonts w:hint="eastAsia" w:ascii="宋体" w:hAnsi="宋体" w:cs="宋体"/>
          <w:kern w:val="44"/>
          <w:szCs w:val="21"/>
        </w:rPr>
      </w:pPr>
      <w:r>
        <w:rPr>
          <w:rFonts w:hint="eastAsia" w:ascii="宋体" w:hAnsi="宋体" w:cs="宋体"/>
          <w:kern w:val="44"/>
          <w:szCs w:val="21"/>
        </w:rPr>
        <w:t xml:space="preserve">1.洞口填土无沉陷，护坡完好； </w:t>
      </w:r>
    </w:p>
    <w:p>
      <w:pPr>
        <w:autoSpaceDE w:val="0"/>
        <w:autoSpaceDN w:val="0"/>
        <w:ind w:firstLine="420" w:firstLineChars="200"/>
        <w:rPr>
          <w:rFonts w:hint="eastAsia" w:ascii="宋体" w:hAnsi="宋体" w:cs="宋体"/>
          <w:kern w:val="44"/>
          <w:szCs w:val="21"/>
        </w:rPr>
      </w:pPr>
      <w:r>
        <w:rPr>
          <w:rFonts w:hint="eastAsia" w:ascii="宋体" w:hAnsi="宋体" w:cs="宋体"/>
          <w:kern w:val="44"/>
          <w:szCs w:val="21"/>
        </w:rPr>
        <w:t xml:space="preserve">2.洞口、洞内无堵塞或冲刷； </w:t>
      </w:r>
    </w:p>
    <w:p>
      <w:pPr>
        <w:autoSpaceDE w:val="0"/>
        <w:autoSpaceDN w:val="0"/>
        <w:ind w:firstLine="420" w:firstLineChars="200"/>
        <w:rPr>
          <w:rFonts w:hint="eastAsia" w:ascii="宋体" w:hAnsi="宋体" w:cs="宋体"/>
          <w:kern w:val="44"/>
          <w:szCs w:val="21"/>
        </w:rPr>
      </w:pPr>
      <w:r>
        <w:rPr>
          <w:rFonts w:hint="eastAsia" w:ascii="宋体" w:hAnsi="宋体" w:cs="宋体"/>
          <w:kern w:val="44"/>
          <w:szCs w:val="21"/>
        </w:rPr>
        <w:t xml:space="preserve">3.洞内无积水； </w:t>
      </w:r>
    </w:p>
    <w:p>
      <w:pPr>
        <w:autoSpaceDE w:val="0"/>
        <w:autoSpaceDN w:val="0"/>
        <w:ind w:firstLine="420" w:firstLineChars="200"/>
        <w:rPr>
          <w:rFonts w:hint="eastAsia" w:ascii="宋体" w:hAnsi="宋体" w:cs="宋体"/>
          <w:kern w:val="44"/>
          <w:szCs w:val="21"/>
        </w:rPr>
      </w:pPr>
      <w:r>
        <w:rPr>
          <w:rFonts w:hint="eastAsia" w:ascii="宋体" w:hAnsi="宋体" w:cs="宋体"/>
          <w:kern w:val="44"/>
          <w:szCs w:val="21"/>
        </w:rPr>
        <w:t xml:space="preserve">4.接缝完好； </w:t>
      </w:r>
    </w:p>
    <w:p>
      <w:pPr>
        <w:autoSpaceDE w:val="0"/>
        <w:autoSpaceDN w:val="0"/>
        <w:ind w:firstLine="420" w:firstLineChars="200"/>
        <w:rPr>
          <w:rFonts w:hint="eastAsia" w:ascii="宋体" w:hAnsi="宋体" w:cs="宋体"/>
          <w:kern w:val="44"/>
          <w:szCs w:val="21"/>
        </w:rPr>
      </w:pPr>
      <w:r>
        <w:rPr>
          <w:rFonts w:hint="eastAsia" w:ascii="宋体" w:hAnsi="宋体" w:cs="宋体"/>
          <w:kern w:val="44"/>
          <w:szCs w:val="21"/>
        </w:rPr>
        <w:t xml:space="preserve">5.洞口和洞身铺砌无裂缝、漏水； </w:t>
      </w:r>
    </w:p>
    <w:p>
      <w:pPr>
        <w:autoSpaceDE w:val="0"/>
        <w:autoSpaceDN w:val="0"/>
        <w:ind w:firstLine="420" w:firstLineChars="200"/>
        <w:rPr>
          <w:rFonts w:hint="eastAsia" w:ascii="宋体" w:hAnsi="宋体" w:cs="宋体"/>
          <w:kern w:val="44"/>
          <w:szCs w:val="21"/>
        </w:rPr>
      </w:pPr>
      <w:r>
        <w:rPr>
          <w:rFonts w:hint="eastAsia" w:ascii="宋体" w:hAnsi="宋体" w:cs="宋体"/>
          <w:kern w:val="44"/>
          <w:szCs w:val="21"/>
        </w:rPr>
        <w:t xml:space="preserve">6.各部圬工的表面未发生剥落、裂缝、小洞、缺角和钢筋外露等病害； </w:t>
      </w:r>
    </w:p>
    <w:p>
      <w:pPr>
        <w:autoSpaceDE w:val="0"/>
        <w:autoSpaceDN w:val="0"/>
        <w:ind w:firstLine="420" w:firstLineChars="200"/>
        <w:rPr>
          <w:rFonts w:hint="eastAsia" w:ascii="宋体" w:hAnsi="宋体" w:cs="宋体"/>
          <w:kern w:val="44"/>
          <w:szCs w:val="21"/>
        </w:rPr>
      </w:pPr>
      <w:r>
        <w:rPr>
          <w:rFonts w:hint="eastAsia" w:ascii="宋体" w:hAnsi="宋体" w:cs="宋体"/>
          <w:kern w:val="44"/>
          <w:szCs w:val="21"/>
        </w:rPr>
        <w:t xml:space="preserve">7.涵洞无位移、变形和断裂。 </w:t>
      </w:r>
    </w:p>
    <w:p>
      <w:pPr>
        <w:ind w:firstLine="420" w:firstLineChars="200"/>
        <w:jc w:val="left"/>
        <w:rPr>
          <w:rFonts w:hint="eastAsia" w:ascii="宋体" w:hAnsi="宋体" w:cs="宋体"/>
          <w:kern w:val="44"/>
          <w:szCs w:val="21"/>
        </w:rPr>
      </w:pPr>
      <w:r>
        <w:rPr>
          <w:rFonts w:hint="eastAsia" w:ascii="宋体" w:hAnsi="宋体" w:cs="宋体"/>
          <w:kern w:val="44"/>
          <w:szCs w:val="21"/>
        </w:rPr>
        <w:t>8.其它未尽事宜按《公路桥涵养护规范》执行。</w:t>
      </w:r>
    </w:p>
    <w:p>
      <w:pPr>
        <w:autoSpaceDE w:val="0"/>
        <w:autoSpaceDN w:val="0"/>
        <w:rPr>
          <w:rFonts w:hint="eastAsia" w:ascii="宋体" w:hAnsi="宋体" w:cs="宋体"/>
          <w:kern w:val="44"/>
          <w:szCs w:val="21"/>
        </w:rPr>
      </w:pPr>
      <w:r>
        <w:rPr>
          <w:rFonts w:hint="eastAsia" w:ascii="宋体" w:hAnsi="宋体" w:cs="宋体"/>
          <w:kern w:val="44"/>
          <w:szCs w:val="21"/>
        </w:rPr>
        <w:t xml:space="preserve">(六)隧道养护质量要求 </w:t>
      </w:r>
    </w:p>
    <w:p>
      <w:pPr>
        <w:autoSpaceDE w:val="0"/>
        <w:autoSpaceDN w:val="0"/>
        <w:ind w:firstLine="420" w:firstLineChars="200"/>
        <w:rPr>
          <w:rFonts w:hint="eastAsia" w:ascii="宋体" w:hAnsi="宋体" w:cs="宋体"/>
          <w:kern w:val="44"/>
          <w:szCs w:val="21"/>
        </w:rPr>
      </w:pPr>
      <w:r>
        <w:rPr>
          <w:rFonts w:hint="eastAsia" w:ascii="宋体" w:hAnsi="宋体" w:cs="宋体"/>
          <w:kern w:val="44"/>
          <w:szCs w:val="21"/>
        </w:rPr>
        <w:t xml:space="preserve">1.隧道保洁的具体内容是隧道洞壁的清洁、隧道轮廓标清洁与隧道标识的清洁（如：隧道消防设施和通讯设施等）。隧道内环境对保障行车安全与舒适极为重要，要提供一个清洁的环境就必须对其进行清扫，包括经常对隧道路面（包含在路面保洁中）、隧道顶板、隧道侧墙的定期清扫。 </w:t>
      </w:r>
    </w:p>
    <w:p>
      <w:pPr>
        <w:autoSpaceDE w:val="0"/>
        <w:autoSpaceDN w:val="0"/>
        <w:ind w:firstLine="420" w:firstLineChars="200"/>
        <w:rPr>
          <w:rFonts w:hint="eastAsia" w:ascii="宋体" w:hAnsi="宋体" w:cs="宋体"/>
          <w:kern w:val="44"/>
          <w:szCs w:val="21"/>
        </w:rPr>
      </w:pPr>
      <w:r>
        <w:rPr>
          <w:rFonts w:hint="eastAsia" w:ascii="宋体" w:hAnsi="宋体" w:cs="宋体"/>
          <w:kern w:val="44"/>
          <w:szCs w:val="21"/>
        </w:rPr>
        <w:t xml:space="preserve">2.隧道洞身清洁以机械作业为主，人工作业为铺。结构物的清洁必须确保安全。清洁选择在交通量较小的时候进行，以减小交通干扰，降低事故风险。隧道洞壁应视污染程度，进行清洗，每年不少于 2 次。 </w:t>
      </w:r>
    </w:p>
    <w:p>
      <w:pPr>
        <w:autoSpaceDE w:val="0"/>
        <w:autoSpaceDN w:val="0"/>
        <w:ind w:firstLine="420" w:firstLineChars="200"/>
        <w:rPr>
          <w:rFonts w:hint="eastAsia" w:ascii="宋体" w:hAnsi="宋体" w:cs="宋体"/>
          <w:kern w:val="44"/>
          <w:szCs w:val="21"/>
        </w:rPr>
      </w:pPr>
      <w:r>
        <w:rPr>
          <w:rFonts w:hint="eastAsia" w:ascii="宋体" w:hAnsi="宋体" w:cs="宋体"/>
          <w:kern w:val="44"/>
          <w:szCs w:val="21"/>
        </w:rPr>
        <w:t xml:space="preserve">3.必须确保排水系统畅通。在汛期前后对排水系统进行清淤，每年至少清淤2 次。 </w:t>
      </w:r>
    </w:p>
    <w:p>
      <w:pPr>
        <w:autoSpaceDE w:val="0"/>
        <w:autoSpaceDN w:val="0"/>
        <w:ind w:firstLine="420" w:firstLineChars="200"/>
        <w:rPr>
          <w:rFonts w:hint="eastAsia" w:ascii="宋体" w:hAnsi="宋体" w:cs="宋体"/>
          <w:kern w:val="44"/>
          <w:szCs w:val="21"/>
        </w:rPr>
      </w:pPr>
      <w:r>
        <w:rPr>
          <w:rFonts w:hint="eastAsia" w:ascii="宋体" w:hAnsi="宋体" w:cs="宋体"/>
          <w:kern w:val="44"/>
          <w:szCs w:val="21"/>
        </w:rPr>
        <w:t>4.隧道排水设施是指隧道边沟、管线边沟和中央集水沟的清洁。</w:t>
      </w:r>
    </w:p>
    <w:p>
      <w:pPr>
        <w:autoSpaceDE w:val="0"/>
        <w:autoSpaceDN w:val="0"/>
        <w:ind w:firstLine="420" w:firstLineChars="200"/>
        <w:rPr>
          <w:rFonts w:hint="eastAsia" w:ascii="宋体" w:hAnsi="宋体" w:cs="宋体"/>
          <w:kern w:val="44"/>
          <w:szCs w:val="21"/>
        </w:rPr>
      </w:pPr>
      <w:r>
        <w:rPr>
          <w:rFonts w:hint="eastAsia" w:ascii="宋体" w:hAnsi="宋体" w:cs="宋体"/>
          <w:kern w:val="44"/>
          <w:szCs w:val="21"/>
        </w:rPr>
        <w:t xml:space="preserve">5.窖井盖周围路面的沉陷造成了行车颠簸，并且窖井盖也经常破损，窖井盖应根据破损情况需要及时更换。 </w:t>
      </w:r>
    </w:p>
    <w:p>
      <w:pPr>
        <w:autoSpaceDE w:val="0"/>
        <w:autoSpaceDN w:val="0"/>
        <w:ind w:firstLine="420" w:firstLineChars="200"/>
        <w:rPr>
          <w:rFonts w:hint="eastAsia" w:ascii="宋体" w:hAnsi="宋体" w:cs="宋体"/>
          <w:kern w:val="44"/>
          <w:szCs w:val="21"/>
        </w:rPr>
      </w:pPr>
      <w:r>
        <w:rPr>
          <w:rFonts w:hint="eastAsia" w:ascii="宋体" w:hAnsi="宋体" w:cs="宋体"/>
          <w:kern w:val="44"/>
          <w:szCs w:val="21"/>
        </w:rPr>
        <w:t xml:space="preserve">6.隧道洞口边仰坡排水系统清理应纳入路段排水系统清理范围。 </w:t>
      </w:r>
    </w:p>
    <w:p>
      <w:pPr>
        <w:autoSpaceDE w:val="0"/>
        <w:autoSpaceDN w:val="0"/>
        <w:ind w:firstLine="420" w:firstLineChars="200"/>
        <w:rPr>
          <w:rFonts w:hint="eastAsia" w:ascii="宋体" w:hAnsi="宋体" w:cs="宋体"/>
          <w:kern w:val="44"/>
          <w:szCs w:val="21"/>
        </w:rPr>
      </w:pPr>
      <w:r>
        <w:rPr>
          <w:rFonts w:hint="eastAsia" w:ascii="宋体" w:hAnsi="宋体" w:cs="宋体"/>
          <w:kern w:val="44"/>
          <w:szCs w:val="21"/>
        </w:rPr>
        <w:t xml:space="preserve">7.隧道检修道破损应参照桥梁检修道维护标准。 </w:t>
      </w:r>
    </w:p>
    <w:p>
      <w:pPr>
        <w:ind w:firstLine="420" w:firstLineChars="200"/>
        <w:rPr>
          <w:rFonts w:hint="eastAsia" w:ascii="宋体" w:hAnsi="宋体" w:cs="宋体"/>
          <w:kern w:val="44"/>
          <w:szCs w:val="21"/>
        </w:rPr>
      </w:pPr>
      <w:r>
        <w:rPr>
          <w:rFonts w:hint="eastAsia" w:ascii="宋体" w:hAnsi="宋体" w:cs="宋体"/>
          <w:kern w:val="44"/>
          <w:szCs w:val="21"/>
        </w:rPr>
        <w:t>8.其它未尽事宜按《公路隧道养护技术规范》执行。</w:t>
      </w:r>
    </w:p>
    <w:p>
      <w:pPr>
        <w:autoSpaceDE w:val="0"/>
        <w:autoSpaceDN w:val="0"/>
        <w:rPr>
          <w:rFonts w:hint="eastAsia" w:ascii="宋体" w:hAnsi="宋体" w:cs="宋体"/>
          <w:kern w:val="44"/>
          <w:szCs w:val="21"/>
        </w:rPr>
      </w:pPr>
      <w:r>
        <w:rPr>
          <w:rFonts w:hint="eastAsia" w:ascii="宋体" w:hAnsi="宋体" w:cs="宋体"/>
          <w:kern w:val="44"/>
          <w:szCs w:val="21"/>
        </w:rPr>
        <w:t xml:space="preserve">(七)沿线设施维护质量要求 </w:t>
      </w:r>
    </w:p>
    <w:p>
      <w:pPr>
        <w:autoSpaceDE w:val="0"/>
        <w:autoSpaceDN w:val="0"/>
        <w:ind w:firstLine="420" w:firstLineChars="200"/>
        <w:rPr>
          <w:rFonts w:hint="eastAsia" w:ascii="宋体" w:hAnsi="宋体" w:cs="宋体"/>
          <w:kern w:val="44"/>
          <w:szCs w:val="21"/>
        </w:rPr>
      </w:pPr>
      <w:r>
        <w:rPr>
          <w:rFonts w:hint="eastAsia" w:ascii="宋体" w:hAnsi="宋体" w:cs="宋体"/>
          <w:kern w:val="44"/>
          <w:szCs w:val="21"/>
        </w:rPr>
        <w:t xml:space="preserve">1.隔离栅的维护要求 </w:t>
      </w:r>
    </w:p>
    <w:p>
      <w:pPr>
        <w:autoSpaceDE w:val="0"/>
        <w:autoSpaceDN w:val="0"/>
        <w:ind w:firstLine="420" w:firstLineChars="200"/>
        <w:rPr>
          <w:rFonts w:hint="eastAsia" w:ascii="宋体" w:hAnsi="宋体" w:cs="宋体"/>
          <w:kern w:val="44"/>
          <w:szCs w:val="21"/>
        </w:rPr>
      </w:pPr>
      <w:r>
        <w:rPr>
          <w:rFonts w:hint="eastAsia" w:ascii="宋体" w:hAnsi="宋体" w:cs="宋体"/>
          <w:kern w:val="44"/>
          <w:szCs w:val="21"/>
        </w:rPr>
        <w:t xml:space="preserve">（1）保持隔离栅的线形平顺美观，网面应无明显破损和攀附物。 </w:t>
      </w:r>
    </w:p>
    <w:p>
      <w:pPr>
        <w:autoSpaceDE w:val="0"/>
        <w:autoSpaceDN w:val="0"/>
        <w:ind w:firstLine="420" w:firstLineChars="200"/>
        <w:rPr>
          <w:rFonts w:hint="eastAsia" w:ascii="宋体" w:hAnsi="宋体" w:cs="宋体"/>
          <w:kern w:val="44"/>
          <w:szCs w:val="21"/>
        </w:rPr>
      </w:pPr>
      <w:r>
        <w:rPr>
          <w:rFonts w:hint="eastAsia" w:ascii="宋体" w:hAnsi="宋体" w:cs="宋体"/>
          <w:kern w:val="44"/>
          <w:szCs w:val="21"/>
        </w:rPr>
        <w:t xml:space="preserve">（2）定期清洗，对污秽严重的部位，应及时重点清刷。 </w:t>
      </w:r>
    </w:p>
    <w:p>
      <w:pPr>
        <w:autoSpaceDE w:val="0"/>
        <w:autoSpaceDN w:val="0"/>
        <w:ind w:firstLine="420" w:firstLineChars="200"/>
        <w:rPr>
          <w:rFonts w:hint="eastAsia" w:ascii="宋体" w:hAnsi="宋体" w:cs="宋体"/>
          <w:kern w:val="44"/>
          <w:szCs w:val="21"/>
        </w:rPr>
      </w:pPr>
      <w:r>
        <w:rPr>
          <w:rFonts w:hint="eastAsia" w:ascii="宋体" w:hAnsi="宋体" w:cs="宋体"/>
          <w:kern w:val="44"/>
          <w:szCs w:val="21"/>
        </w:rPr>
        <w:t xml:space="preserve">（3）保持构件的完好，对于锈蚀、松动、歪倒、缺口及损坏部分应及时修复或更换。 </w:t>
      </w:r>
    </w:p>
    <w:p>
      <w:pPr>
        <w:autoSpaceDE w:val="0"/>
        <w:autoSpaceDN w:val="0"/>
        <w:ind w:firstLine="420" w:firstLineChars="200"/>
        <w:rPr>
          <w:rFonts w:hint="eastAsia" w:ascii="宋体" w:hAnsi="宋体" w:cs="宋体"/>
          <w:kern w:val="44"/>
          <w:szCs w:val="21"/>
        </w:rPr>
      </w:pPr>
      <w:r>
        <w:rPr>
          <w:rFonts w:hint="eastAsia" w:ascii="宋体" w:hAnsi="宋体" w:cs="宋体"/>
          <w:kern w:val="44"/>
          <w:szCs w:val="21"/>
        </w:rPr>
        <w:t xml:space="preserve">（4）对经常被打开的隔离栅要及时封闭。 </w:t>
      </w:r>
    </w:p>
    <w:p>
      <w:pPr>
        <w:autoSpaceDE w:val="0"/>
        <w:autoSpaceDN w:val="0"/>
        <w:ind w:firstLine="420" w:firstLineChars="200"/>
        <w:rPr>
          <w:rFonts w:hint="eastAsia" w:ascii="宋体" w:hAnsi="宋体" w:cs="宋体"/>
          <w:kern w:val="44"/>
          <w:szCs w:val="21"/>
        </w:rPr>
      </w:pPr>
      <w:r>
        <w:rPr>
          <w:rFonts w:hint="eastAsia" w:ascii="宋体" w:hAnsi="宋体" w:cs="宋体"/>
          <w:kern w:val="44"/>
          <w:szCs w:val="21"/>
        </w:rPr>
        <w:t xml:space="preserve">2.护栏的维护要求 </w:t>
      </w:r>
    </w:p>
    <w:p>
      <w:pPr>
        <w:autoSpaceDE w:val="0"/>
        <w:autoSpaceDN w:val="0"/>
        <w:ind w:firstLine="420" w:firstLineChars="200"/>
        <w:rPr>
          <w:rFonts w:hint="eastAsia" w:ascii="宋体" w:hAnsi="宋体" w:cs="宋体"/>
          <w:kern w:val="44"/>
          <w:szCs w:val="21"/>
        </w:rPr>
      </w:pPr>
      <w:r>
        <w:rPr>
          <w:rFonts w:hint="eastAsia" w:ascii="宋体" w:hAnsi="宋体" w:cs="宋体"/>
          <w:kern w:val="44"/>
          <w:szCs w:val="21"/>
        </w:rPr>
        <w:t xml:space="preserve">（1）护栏构件应完好，缺损螺栓应补齐。 </w:t>
      </w:r>
    </w:p>
    <w:p>
      <w:pPr>
        <w:autoSpaceDE w:val="0"/>
        <w:autoSpaceDN w:val="0"/>
        <w:ind w:firstLine="420" w:firstLineChars="200"/>
        <w:rPr>
          <w:rFonts w:hint="eastAsia" w:ascii="宋体" w:hAnsi="宋体" w:cs="宋体"/>
          <w:kern w:val="44"/>
          <w:szCs w:val="21"/>
        </w:rPr>
      </w:pPr>
      <w:r>
        <w:rPr>
          <w:rFonts w:hint="eastAsia" w:ascii="宋体" w:hAnsi="宋体" w:cs="宋体"/>
          <w:kern w:val="44"/>
          <w:szCs w:val="21"/>
        </w:rPr>
        <w:t xml:space="preserve">（2）经常清除护栏周围的杂草、杂物等。 </w:t>
      </w:r>
    </w:p>
    <w:p>
      <w:pPr>
        <w:autoSpaceDE w:val="0"/>
        <w:autoSpaceDN w:val="0"/>
        <w:ind w:firstLine="420" w:firstLineChars="200"/>
        <w:rPr>
          <w:rFonts w:hint="eastAsia" w:ascii="宋体" w:hAnsi="宋体" w:cs="宋体"/>
          <w:kern w:val="44"/>
          <w:szCs w:val="21"/>
        </w:rPr>
      </w:pPr>
      <w:r>
        <w:rPr>
          <w:rFonts w:hint="eastAsia" w:ascii="宋体" w:hAnsi="宋体" w:cs="宋体"/>
          <w:kern w:val="44"/>
          <w:szCs w:val="21"/>
        </w:rPr>
        <w:t xml:space="preserve">（3）损坏严重的波形梁护栏和缆索护栏要及时更换，扭曲变形的护栏要及时调校。护栏表面防腐层损坏脱落的，应及时喷刷防腐层。 </w:t>
      </w:r>
    </w:p>
    <w:p>
      <w:pPr>
        <w:autoSpaceDE w:val="0"/>
        <w:autoSpaceDN w:val="0"/>
        <w:ind w:firstLine="420" w:firstLineChars="200"/>
        <w:rPr>
          <w:rFonts w:hint="eastAsia" w:ascii="宋体" w:hAnsi="宋体" w:cs="宋体"/>
          <w:kern w:val="44"/>
          <w:szCs w:val="21"/>
        </w:rPr>
      </w:pPr>
      <w:r>
        <w:rPr>
          <w:rFonts w:hint="eastAsia" w:ascii="宋体" w:hAnsi="宋体" w:cs="宋体"/>
          <w:kern w:val="44"/>
          <w:szCs w:val="21"/>
        </w:rPr>
        <w:t xml:space="preserve">（4）保持波形梁护栏（含端头）立柱竖直、高低顺适、牢固美观，表面锈蚀严重的金属护栏应予以更换。 </w:t>
      </w:r>
    </w:p>
    <w:p>
      <w:pPr>
        <w:autoSpaceDE w:val="0"/>
        <w:autoSpaceDN w:val="0"/>
        <w:ind w:firstLine="420" w:firstLineChars="200"/>
        <w:rPr>
          <w:rFonts w:hint="eastAsia" w:ascii="宋体" w:hAnsi="宋体" w:cs="宋体"/>
          <w:kern w:val="44"/>
          <w:szCs w:val="21"/>
        </w:rPr>
      </w:pPr>
      <w:r>
        <w:rPr>
          <w:rFonts w:hint="eastAsia" w:ascii="宋体" w:hAnsi="宋体" w:cs="宋体"/>
          <w:kern w:val="44"/>
          <w:szCs w:val="21"/>
        </w:rPr>
        <w:t xml:space="preserve">（5）对于水泥混凝土护栏，应结合当地实际情况酌情刷水泥浆。 </w:t>
      </w:r>
    </w:p>
    <w:p>
      <w:pPr>
        <w:autoSpaceDE w:val="0"/>
        <w:autoSpaceDN w:val="0"/>
        <w:ind w:firstLine="420" w:firstLineChars="200"/>
        <w:rPr>
          <w:rFonts w:hint="eastAsia" w:ascii="宋体" w:hAnsi="宋体" w:cs="宋体"/>
          <w:kern w:val="44"/>
          <w:szCs w:val="21"/>
        </w:rPr>
      </w:pPr>
      <w:r>
        <w:rPr>
          <w:rFonts w:hint="eastAsia" w:ascii="宋体" w:hAnsi="宋体" w:cs="宋体"/>
          <w:kern w:val="44"/>
          <w:szCs w:val="21"/>
        </w:rPr>
        <w:t xml:space="preserve">（6）对不能及时将损坏部位按原样修复，而又对交通安全威胁比较大的地段，宜采用应急材料临时修复。 </w:t>
      </w:r>
    </w:p>
    <w:p>
      <w:pPr>
        <w:autoSpaceDE w:val="0"/>
        <w:autoSpaceDN w:val="0"/>
        <w:ind w:firstLine="420" w:firstLineChars="200"/>
        <w:rPr>
          <w:rFonts w:hint="eastAsia" w:ascii="宋体" w:hAnsi="宋体" w:cs="宋体"/>
          <w:kern w:val="44"/>
          <w:szCs w:val="21"/>
        </w:rPr>
      </w:pPr>
      <w:r>
        <w:rPr>
          <w:rFonts w:hint="eastAsia" w:ascii="宋体" w:hAnsi="宋体" w:cs="宋体"/>
          <w:kern w:val="44"/>
          <w:szCs w:val="21"/>
        </w:rPr>
        <w:t xml:space="preserve">（7）对于设置碎石盲沟的路段，外侧护栏损坏时要检查其下碎石肓沟是否损坏。 </w:t>
      </w:r>
    </w:p>
    <w:p>
      <w:pPr>
        <w:autoSpaceDE w:val="0"/>
        <w:autoSpaceDN w:val="0"/>
        <w:ind w:firstLine="420" w:firstLineChars="200"/>
        <w:rPr>
          <w:rFonts w:hint="eastAsia" w:ascii="宋体" w:hAnsi="宋体" w:cs="宋体"/>
          <w:kern w:val="44"/>
          <w:szCs w:val="21"/>
        </w:rPr>
      </w:pPr>
      <w:r>
        <w:rPr>
          <w:rFonts w:hint="eastAsia" w:ascii="宋体" w:hAnsi="宋体" w:cs="宋体"/>
          <w:kern w:val="44"/>
          <w:szCs w:val="21"/>
        </w:rPr>
        <w:t xml:space="preserve">（8）防撞护栏和活动护栏自发现损坏时，必须在 48 小时内更换修复，对经常被打开的活动护栏要采取适当防范措施。 </w:t>
      </w:r>
    </w:p>
    <w:p>
      <w:pPr>
        <w:autoSpaceDE w:val="0"/>
        <w:autoSpaceDN w:val="0"/>
        <w:ind w:firstLine="420" w:firstLineChars="200"/>
        <w:rPr>
          <w:rFonts w:hint="eastAsia" w:ascii="宋体" w:hAnsi="宋体" w:cs="宋体"/>
          <w:kern w:val="44"/>
          <w:szCs w:val="21"/>
        </w:rPr>
      </w:pPr>
      <w:r>
        <w:rPr>
          <w:rFonts w:hint="eastAsia" w:ascii="宋体" w:hAnsi="宋体" w:cs="宋体"/>
          <w:kern w:val="44"/>
          <w:szCs w:val="21"/>
        </w:rPr>
        <w:t xml:space="preserve">3.标线的维护要求 </w:t>
      </w:r>
    </w:p>
    <w:p>
      <w:pPr>
        <w:autoSpaceDE w:val="0"/>
        <w:autoSpaceDN w:val="0"/>
        <w:ind w:firstLine="420" w:firstLineChars="200"/>
        <w:rPr>
          <w:rFonts w:hint="eastAsia" w:ascii="宋体" w:hAnsi="宋体" w:cs="宋体"/>
          <w:kern w:val="44"/>
          <w:szCs w:val="21"/>
        </w:rPr>
      </w:pPr>
      <w:r>
        <w:rPr>
          <w:rFonts w:hint="eastAsia" w:ascii="宋体" w:hAnsi="宋体" w:cs="宋体"/>
          <w:kern w:val="44"/>
          <w:szCs w:val="21"/>
        </w:rPr>
        <w:t xml:space="preserve">（1）路面标线污秽，影响辨认性能时，应及时进行清扫或冲洗。 </w:t>
      </w:r>
    </w:p>
    <w:p>
      <w:pPr>
        <w:autoSpaceDE w:val="0"/>
        <w:autoSpaceDN w:val="0"/>
        <w:ind w:firstLine="420" w:firstLineChars="200"/>
        <w:rPr>
          <w:rFonts w:hint="eastAsia" w:ascii="宋体" w:hAnsi="宋体" w:cs="宋体"/>
          <w:kern w:val="44"/>
          <w:szCs w:val="21"/>
        </w:rPr>
      </w:pPr>
      <w:r>
        <w:rPr>
          <w:rFonts w:hint="eastAsia" w:ascii="宋体" w:hAnsi="宋体" w:cs="宋体"/>
          <w:kern w:val="44"/>
          <w:szCs w:val="21"/>
        </w:rPr>
        <w:t xml:space="preserve">（2）路面标线磨损严重或脱落，影响辨认性能时，应重新喷刷或修复，施工前应使用专门的除线机铣掉残留标线，以保证色调高度一致，对水泥和旧沥青路面要先涂刷底漆以加强粘结力，用手刷或机喷于水泥或旧沥青路面上，干后即可涂布热熔标线，标线未干时撒上反光玻璃珠，并注意避免与原标线错位。 </w:t>
      </w:r>
    </w:p>
    <w:p>
      <w:pPr>
        <w:autoSpaceDE w:val="0"/>
        <w:autoSpaceDN w:val="0"/>
        <w:ind w:firstLine="420" w:firstLineChars="200"/>
        <w:rPr>
          <w:rFonts w:hint="eastAsia" w:ascii="宋体" w:hAnsi="宋体" w:cs="宋体"/>
          <w:kern w:val="44"/>
          <w:szCs w:val="21"/>
        </w:rPr>
      </w:pPr>
      <w:r>
        <w:rPr>
          <w:rFonts w:hint="eastAsia" w:ascii="宋体" w:hAnsi="宋体" w:cs="宋体"/>
          <w:kern w:val="44"/>
          <w:szCs w:val="21"/>
        </w:rPr>
        <w:t xml:space="preserve">（3）进行路面局部修理使路面标线局部缺损或被覆盖的，应在路面修理完工后予以修补或喷刷。 </w:t>
      </w:r>
    </w:p>
    <w:p>
      <w:pPr>
        <w:autoSpaceDE w:val="0"/>
        <w:autoSpaceDN w:val="0"/>
        <w:ind w:firstLine="420" w:firstLineChars="200"/>
        <w:rPr>
          <w:rFonts w:hint="eastAsia" w:ascii="宋体" w:hAnsi="宋体" w:cs="宋体"/>
          <w:kern w:val="44"/>
          <w:szCs w:val="21"/>
        </w:rPr>
      </w:pPr>
      <w:r>
        <w:rPr>
          <w:rFonts w:hint="eastAsia" w:ascii="宋体" w:hAnsi="宋体" w:cs="宋体"/>
          <w:kern w:val="44"/>
          <w:szCs w:val="21"/>
        </w:rPr>
        <w:t xml:space="preserve">4.收费岛的维护要求 </w:t>
      </w:r>
    </w:p>
    <w:p>
      <w:pPr>
        <w:autoSpaceDE w:val="0"/>
        <w:autoSpaceDN w:val="0"/>
        <w:ind w:firstLine="420" w:firstLineChars="200"/>
        <w:rPr>
          <w:rFonts w:hint="eastAsia" w:ascii="宋体" w:hAnsi="宋体" w:cs="宋体"/>
          <w:kern w:val="44"/>
          <w:szCs w:val="21"/>
        </w:rPr>
      </w:pPr>
      <w:r>
        <w:rPr>
          <w:rFonts w:hint="eastAsia" w:ascii="宋体" w:hAnsi="宋体" w:cs="宋体"/>
          <w:kern w:val="44"/>
          <w:szCs w:val="21"/>
        </w:rPr>
        <w:t xml:space="preserve">（1）对使用油漆粉刷的收费岛，应每半年重刷一次，保持其醒目和美观。 </w:t>
      </w:r>
    </w:p>
    <w:p>
      <w:pPr>
        <w:autoSpaceDE w:val="0"/>
        <w:autoSpaceDN w:val="0"/>
        <w:ind w:firstLine="420" w:firstLineChars="200"/>
        <w:rPr>
          <w:rFonts w:hint="eastAsia" w:ascii="宋体" w:hAnsi="宋体" w:cs="宋体"/>
          <w:kern w:val="44"/>
          <w:szCs w:val="21"/>
        </w:rPr>
      </w:pPr>
      <w:r>
        <w:rPr>
          <w:rFonts w:hint="eastAsia" w:ascii="宋体" w:hAnsi="宋体" w:cs="宋体"/>
          <w:kern w:val="44"/>
          <w:szCs w:val="21"/>
        </w:rPr>
        <w:t xml:space="preserve">（2）对使用瓷砖或反光膜贴面的收费岛，应注意随时检查其反光效果并及时修补损坏部分。 </w:t>
      </w:r>
    </w:p>
    <w:p>
      <w:pPr>
        <w:autoSpaceDE w:val="0"/>
        <w:autoSpaceDN w:val="0"/>
        <w:ind w:firstLine="420" w:firstLineChars="200"/>
        <w:rPr>
          <w:rFonts w:hint="eastAsia" w:ascii="宋体" w:hAnsi="宋体" w:cs="宋体"/>
          <w:kern w:val="44"/>
          <w:szCs w:val="21"/>
        </w:rPr>
      </w:pPr>
      <w:r>
        <w:rPr>
          <w:rFonts w:hint="eastAsia" w:ascii="宋体" w:hAnsi="宋体" w:cs="宋体"/>
          <w:kern w:val="44"/>
          <w:szCs w:val="21"/>
        </w:rPr>
        <w:t xml:space="preserve">5.轮廓标的维护要求 </w:t>
      </w:r>
    </w:p>
    <w:p>
      <w:pPr>
        <w:autoSpaceDE w:val="0"/>
        <w:autoSpaceDN w:val="0"/>
        <w:ind w:firstLine="420" w:firstLineChars="200"/>
        <w:rPr>
          <w:rFonts w:hint="eastAsia" w:ascii="宋体" w:hAnsi="宋体" w:cs="宋体"/>
          <w:kern w:val="44"/>
          <w:szCs w:val="21"/>
        </w:rPr>
      </w:pPr>
      <w:r>
        <w:rPr>
          <w:rFonts w:hint="eastAsia" w:ascii="宋体" w:hAnsi="宋体" w:cs="宋体"/>
          <w:kern w:val="44"/>
          <w:szCs w:val="21"/>
        </w:rPr>
        <w:t xml:space="preserve">（1）及时清除轮廓标柱表面污秽和遮蔽轮廓标的杂草和灌木。 </w:t>
      </w:r>
    </w:p>
    <w:p>
      <w:pPr>
        <w:autoSpaceDE w:val="0"/>
        <w:autoSpaceDN w:val="0"/>
        <w:ind w:firstLine="420" w:firstLineChars="200"/>
        <w:rPr>
          <w:rFonts w:hint="eastAsia" w:ascii="宋体" w:hAnsi="宋体" w:cs="宋体"/>
          <w:kern w:val="44"/>
          <w:szCs w:val="21"/>
        </w:rPr>
      </w:pPr>
      <w:r>
        <w:rPr>
          <w:rFonts w:hint="eastAsia" w:ascii="宋体" w:hAnsi="宋体" w:cs="宋体"/>
          <w:kern w:val="44"/>
          <w:szCs w:val="21"/>
        </w:rPr>
        <w:t xml:space="preserve">（2）反光膜剥落的，应及时补贴。 </w:t>
      </w:r>
    </w:p>
    <w:p>
      <w:pPr>
        <w:autoSpaceDE w:val="0"/>
        <w:autoSpaceDN w:val="0"/>
        <w:ind w:firstLine="420" w:firstLineChars="200"/>
        <w:rPr>
          <w:rFonts w:hint="eastAsia" w:ascii="宋体" w:hAnsi="宋体" w:cs="宋体"/>
          <w:kern w:val="44"/>
          <w:szCs w:val="21"/>
        </w:rPr>
      </w:pPr>
      <w:r>
        <w:rPr>
          <w:rFonts w:hint="eastAsia" w:ascii="宋体" w:hAnsi="宋体" w:cs="宋体"/>
          <w:kern w:val="44"/>
          <w:szCs w:val="21"/>
        </w:rPr>
        <w:t xml:space="preserve">（3）表面油漆剥落的，应重新刷漆。 </w:t>
      </w:r>
    </w:p>
    <w:p>
      <w:pPr>
        <w:autoSpaceDE w:val="0"/>
        <w:autoSpaceDN w:val="0"/>
        <w:ind w:firstLine="420" w:firstLineChars="200"/>
        <w:rPr>
          <w:rFonts w:hint="eastAsia" w:ascii="宋体" w:hAnsi="宋体" w:cs="宋体"/>
          <w:kern w:val="44"/>
          <w:szCs w:val="21"/>
        </w:rPr>
      </w:pPr>
      <w:r>
        <w:rPr>
          <w:rFonts w:hint="eastAsia" w:ascii="宋体" w:hAnsi="宋体" w:cs="宋体"/>
          <w:kern w:val="44"/>
          <w:szCs w:val="21"/>
        </w:rPr>
        <w:t xml:space="preserve">（4）轮廓标倾斜或松动的，应予扶正固定。如已变形、损坏，应尽快修复或更换。 </w:t>
      </w:r>
    </w:p>
    <w:p>
      <w:pPr>
        <w:autoSpaceDE w:val="0"/>
        <w:autoSpaceDN w:val="0"/>
        <w:ind w:firstLine="420" w:firstLineChars="200"/>
        <w:rPr>
          <w:rFonts w:hint="eastAsia" w:ascii="宋体" w:hAnsi="宋体" w:cs="宋体"/>
          <w:kern w:val="44"/>
          <w:szCs w:val="21"/>
        </w:rPr>
      </w:pPr>
      <w:r>
        <w:rPr>
          <w:rFonts w:hint="eastAsia" w:ascii="宋体" w:hAnsi="宋体" w:cs="宋体"/>
          <w:kern w:val="44"/>
          <w:szCs w:val="21"/>
        </w:rPr>
        <w:t xml:space="preserve">（5）丢失的轮廓标应及时补充完善。 </w:t>
      </w:r>
    </w:p>
    <w:p>
      <w:pPr>
        <w:autoSpaceDE w:val="0"/>
        <w:autoSpaceDN w:val="0"/>
        <w:ind w:firstLine="420" w:firstLineChars="200"/>
        <w:rPr>
          <w:rFonts w:hint="eastAsia" w:ascii="宋体" w:hAnsi="宋体" w:cs="宋体"/>
          <w:kern w:val="44"/>
          <w:szCs w:val="21"/>
        </w:rPr>
      </w:pPr>
      <w:r>
        <w:rPr>
          <w:rFonts w:hint="eastAsia" w:ascii="宋体" w:hAnsi="宋体" w:cs="宋体"/>
          <w:kern w:val="44"/>
          <w:szCs w:val="21"/>
        </w:rPr>
        <w:t xml:space="preserve">6.标志的维护要求 </w:t>
      </w:r>
    </w:p>
    <w:p>
      <w:pPr>
        <w:autoSpaceDE w:val="0"/>
        <w:autoSpaceDN w:val="0"/>
        <w:ind w:firstLine="420" w:firstLineChars="200"/>
        <w:rPr>
          <w:rFonts w:hint="eastAsia" w:ascii="宋体" w:hAnsi="宋体" w:cs="宋体"/>
          <w:kern w:val="44"/>
          <w:szCs w:val="21"/>
        </w:rPr>
      </w:pPr>
      <w:r>
        <w:rPr>
          <w:rFonts w:hint="eastAsia" w:ascii="宋体" w:hAnsi="宋体" w:cs="宋体"/>
          <w:kern w:val="44"/>
          <w:szCs w:val="21"/>
        </w:rPr>
        <w:t xml:space="preserve">（1）标志的反光性能应符合要求。反光膜如有脱落或擦痕，面积较少时可修剪相应大小的膜片刷补；如反光膜脱落或标志破损严重，指示内容辨别性明显降低时，应重新覆膜或更换新标志。 </w:t>
      </w:r>
    </w:p>
    <w:p>
      <w:pPr>
        <w:autoSpaceDE w:val="0"/>
        <w:autoSpaceDN w:val="0"/>
        <w:ind w:firstLine="420" w:firstLineChars="200"/>
        <w:rPr>
          <w:rFonts w:hint="eastAsia" w:ascii="宋体" w:hAnsi="宋体" w:cs="宋体"/>
          <w:kern w:val="44"/>
          <w:szCs w:val="21"/>
        </w:rPr>
      </w:pPr>
      <w:r>
        <w:rPr>
          <w:rFonts w:hint="eastAsia" w:ascii="宋体" w:hAnsi="宋体" w:cs="宋体"/>
          <w:kern w:val="44"/>
          <w:szCs w:val="21"/>
        </w:rPr>
        <w:t xml:space="preserve">（2）标志牌变形、支柱弯曲倾斜或松动的应尽快加以修复、紧固。 </w:t>
      </w:r>
    </w:p>
    <w:p>
      <w:pPr>
        <w:autoSpaceDE w:val="0"/>
        <w:autoSpaceDN w:val="0"/>
        <w:ind w:firstLine="420" w:firstLineChars="200"/>
        <w:rPr>
          <w:rFonts w:hint="eastAsia" w:ascii="宋体" w:hAnsi="宋体" w:cs="宋体"/>
          <w:kern w:val="44"/>
          <w:szCs w:val="21"/>
        </w:rPr>
      </w:pPr>
      <w:r>
        <w:rPr>
          <w:rFonts w:hint="eastAsia" w:ascii="宋体" w:hAnsi="宋体" w:cs="宋体"/>
          <w:kern w:val="44"/>
          <w:szCs w:val="21"/>
        </w:rPr>
        <w:t xml:space="preserve">（3）破损严重、反光性能下降或缺失的应予以更换或补充。 </w:t>
      </w:r>
    </w:p>
    <w:p>
      <w:pPr>
        <w:autoSpaceDE w:val="0"/>
        <w:autoSpaceDN w:val="0"/>
        <w:ind w:firstLine="420" w:firstLineChars="200"/>
        <w:rPr>
          <w:rFonts w:hint="eastAsia" w:ascii="宋体" w:hAnsi="宋体" w:cs="宋体"/>
          <w:kern w:val="44"/>
          <w:szCs w:val="21"/>
        </w:rPr>
      </w:pPr>
      <w:r>
        <w:rPr>
          <w:rFonts w:hint="eastAsia" w:ascii="宋体" w:hAnsi="宋体" w:cs="宋体"/>
          <w:kern w:val="44"/>
          <w:szCs w:val="21"/>
        </w:rPr>
        <w:t xml:space="preserve">（4）如标志设置重复，有碍交通或者设置地点和指示内容不适当时，应经批准后进行必要的变更。 </w:t>
      </w:r>
    </w:p>
    <w:p>
      <w:pPr>
        <w:autoSpaceDE w:val="0"/>
        <w:autoSpaceDN w:val="0"/>
        <w:ind w:firstLine="420" w:firstLineChars="200"/>
        <w:rPr>
          <w:rFonts w:hint="eastAsia" w:ascii="宋体" w:hAnsi="宋体" w:cs="宋体"/>
          <w:kern w:val="44"/>
          <w:szCs w:val="21"/>
        </w:rPr>
      </w:pPr>
      <w:r>
        <w:rPr>
          <w:rFonts w:hint="eastAsia" w:ascii="宋体" w:hAnsi="宋体" w:cs="宋体"/>
          <w:kern w:val="44"/>
          <w:szCs w:val="21"/>
        </w:rPr>
        <w:t xml:space="preserve">（5）对于基础或底座有损坏时，应及时修补恢复，如无法恢复时，宜在原处附近重新设置基础或底座。 </w:t>
      </w:r>
    </w:p>
    <w:p>
      <w:pPr>
        <w:autoSpaceDE w:val="0"/>
        <w:autoSpaceDN w:val="0"/>
        <w:ind w:firstLine="420" w:firstLineChars="200"/>
        <w:rPr>
          <w:rFonts w:hint="eastAsia" w:ascii="宋体" w:hAnsi="宋体" w:cs="宋体"/>
          <w:kern w:val="44"/>
          <w:szCs w:val="21"/>
        </w:rPr>
      </w:pPr>
      <w:r>
        <w:rPr>
          <w:rFonts w:hint="eastAsia" w:ascii="宋体" w:hAnsi="宋体" w:cs="宋体"/>
          <w:kern w:val="44"/>
          <w:szCs w:val="21"/>
        </w:rPr>
        <w:t xml:space="preserve">（6）对立柱应结合当地情况周期性刷漆，油漆应选择防腐性、耐久性和装饰性好的油漆。 </w:t>
      </w:r>
    </w:p>
    <w:p>
      <w:pPr>
        <w:autoSpaceDE w:val="0"/>
        <w:autoSpaceDN w:val="0"/>
        <w:ind w:firstLine="420" w:firstLineChars="200"/>
        <w:rPr>
          <w:rFonts w:hint="eastAsia" w:ascii="宋体" w:hAnsi="宋体" w:cs="宋体"/>
          <w:kern w:val="44"/>
          <w:szCs w:val="21"/>
        </w:rPr>
      </w:pPr>
      <w:r>
        <w:rPr>
          <w:rFonts w:hint="eastAsia" w:ascii="宋体" w:hAnsi="宋体" w:cs="宋体"/>
          <w:kern w:val="44"/>
          <w:szCs w:val="21"/>
        </w:rPr>
        <w:t xml:space="preserve">（7）如有树木、广告牌等遮挡标志时，应清除有碍标志显示的部分，或者在规定的范围内变更标志的地点、位置等。 </w:t>
      </w:r>
    </w:p>
    <w:p>
      <w:pPr>
        <w:autoSpaceDE w:val="0"/>
        <w:autoSpaceDN w:val="0"/>
        <w:rPr>
          <w:rFonts w:hint="eastAsia" w:ascii="宋体" w:hAnsi="宋体" w:cs="宋体"/>
          <w:kern w:val="44"/>
          <w:szCs w:val="21"/>
        </w:rPr>
      </w:pPr>
      <w:r>
        <w:rPr>
          <w:rFonts w:hint="eastAsia" w:ascii="宋体" w:hAnsi="宋体" w:cs="宋体"/>
          <w:kern w:val="44"/>
          <w:szCs w:val="21"/>
        </w:rPr>
        <w:t>(八)绿化养护质量要求</w:t>
      </w:r>
    </w:p>
    <w:p>
      <w:pPr>
        <w:autoSpaceDE w:val="0"/>
        <w:autoSpaceDN w:val="0"/>
        <w:ind w:firstLine="420" w:firstLineChars="200"/>
        <w:rPr>
          <w:rFonts w:hint="eastAsia" w:ascii="宋体" w:hAnsi="宋体" w:cs="宋体"/>
          <w:kern w:val="44"/>
          <w:szCs w:val="21"/>
        </w:rPr>
      </w:pPr>
      <w:r>
        <w:rPr>
          <w:rFonts w:hint="eastAsia" w:ascii="宋体" w:hAnsi="宋体" w:cs="宋体"/>
          <w:kern w:val="44"/>
          <w:szCs w:val="21"/>
        </w:rPr>
        <w:t xml:space="preserve">绿化养护的目的是通过各种养护手段，促进绿化植物的正常生长发育，发挥绿化植物的功能。 </w:t>
      </w:r>
    </w:p>
    <w:p>
      <w:pPr>
        <w:autoSpaceDE w:val="0"/>
        <w:autoSpaceDN w:val="0"/>
        <w:ind w:firstLine="420" w:firstLineChars="200"/>
        <w:rPr>
          <w:rFonts w:hint="eastAsia" w:ascii="宋体" w:hAnsi="宋体" w:cs="宋体"/>
          <w:kern w:val="44"/>
          <w:szCs w:val="21"/>
        </w:rPr>
      </w:pPr>
      <w:r>
        <w:rPr>
          <w:rFonts w:hint="eastAsia" w:ascii="宋体" w:hAnsi="宋体" w:cs="宋体"/>
          <w:kern w:val="44"/>
          <w:szCs w:val="21"/>
        </w:rPr>
        <w:t xml:space="preserve">在高速公路上，如果条件许可，均可采用机械化和自动化相结合的滴灌式进行灌溉；无条件时可采用人工浇水或喷灌式。除草、施肥、苗木修剪、涂白、除虫均以人工为主，机械为辅的方式进行。草坪可采用机械辅以人工方式进行修剪。 </w:t>
      </w:r>
    </w:p>
    <w:p>
      <w:pPr>
        <w:autoSpaceDE w:val="0"/>
        <w:autoSpaceDN w:val="0"/>
        <w:ind w:firstLine="420" w:firstLineChars="200"/>
        <w:rPr>
          <w:rFonts w:hint="eastAsia" w:ascii="宋体" w:hAnsi="宋体" w:cs="宋体"/>
          <w:kern w:val="44"/>
          <w:szCs w:val="21"/>
        </w:rPr>
      </w:pPr>
      <w:r>
        <w:rPr>
          <w:rFonts w:hint="eastAsia" w:ascii="宋体" w:hAnsi="宋体" w:cs="宋体"/>
          <w:kern w:val="44"/>
          <w:szCs w:val="21"/>
        </w:rPr>
        <w:t xml:space="preserve">1.中央分隔带绿化养护 </w:t>
      </w:r>
    </w:p>
    <w:p>
      <w:pPr>
        <w:autoSpaceDE w:val="0"/>
        <w:autoSpaceDN w:val="0"/>
        <w:ind w:firstLine="420" w:firstLineChars="200"/>
        <w:rPr>
          <w:rFonts w:hint="eastAsia" w:ascii="宋体" w:hAnsi="宋体" w:cs="宋体"/>
          <w:kern w:val="44"/>
          <w:szCs w:val="21"/>
        </w:rPr>
      </w:pPr>
      <w:r>
        <w:rPr>
          <w:rFonts w:hint="eastAsia" w:ascii="宋体" w:hAnsi="宋体" w:cs="宋体"/>
          <w:kern w:val="44"/>
          <w:szCs w:val="21"/>
        </w:rPr>
        <w:t xml:space="preserve">（1）浇水：保持表土湿润，植株无脱水枯萎现象。 </w:t>
      </w:r>
    </w:p>
    <w:p>
      <w:pPr>
        <w:autoSpaceDE w:val="0"/>
        <w:autoSpaceDN w:val="0"/>
        <w:ind w:firstLine="420" w:firstLineChars="200"/>
        <w:rPr>
          <w:rFonts w:hint="eastAsia" w:ascii="宋体" w:hAnsi="宋体" w:cs="宋体"/>
          <w:kern w:val="44"/>
          <w:szCs w:val="21"/>
        </w:rPr>
      </w:pPr>
      <w:r>
        <w:rPr>
          <w:rFonts w:hint="eastAsia" w:ascii="宋体" w:hAnsi="宋体" w:cs="宋体"/>
          <w:kern w:val="44"/>
          <w:szCs w:val="21"/>
        </w:rPr>
        <w:t xml:space="preserve">（2）施肥：要定期对苗木进行施肥，以确保苗木正常生长发育，无脱肥现象。对弱小苗木应重点施肥，使其与其它苗木长齐。 </w:t>
      </w:r>
    </w:p>
    <w:p>
      <w:pPr>
        <w:autoSpaceDE w:val="0"/>
        <w:autoSpaceDN w:val="0"/>
        <w:ind w:firstLine="420" w:firstLineChars="200"/>
        <w:rPr>
          <w:rFonts w:hint="eastAsia" w:ascii="宋体" w:hAnsi="宋体" w:cs="宋体"/>
          <w:kern w:val="44"/>
          <w:szCs w:val="21"/>
        </w:rPr>
      </w:pPr>
      <w:r>
        <w:rPr>
          <w:rFonts w:hint="eastAsia" w:ascii="宋体" w:hAnsi="宋体" w:cs="宋体"/>
          <w:kern w:val="44"/>
          <w:szCs w:val="21"/>
        </w:rPr>
        <w:t xml:space="preserve">（3）修剪：防眩苗木的修剪是保持绿化线形美观，提高苗木防眩能力的重要途径。修剪应注意以下事项： </w:t>
      </w:r>
    </w:p>
    <w:p>
      <w:pPr>
        <w:autoSpaceDE w:val="0"/>
        <w:autoSpaceDN w:val="0"/>
        <w:ind w:firstLine="420" w:firstLineChars="200"/>
        <w:rPr>
          <w:rFonts w:hint="eastAsia" w:ascii="宋体" w:hAnsi="宋体" w:cs="宋体"/>
          <w:kern w:val="44"/>
          <w:szCs w:val="21"/>
        </w:rPr>
      </w:pPr>
      <w:r>
        <w:rPr>
          <w:rFonts w:hint="eastAsia" w:ascii="宋体" w:hAnsi="宋体" w:cs="宋体"/>
          <w:kern w:val="44"/>
          <w:szCs w:val="21"/>
        </w:rPr>
        <w:t xml:space="preserve">①  修剪高度不低于 1.5 米，必须达到防眩要求； </w:t>
      </w:r>
    </w:p>
    <w:p>
      <w:pPr>
        <w:autoSpaceDE w:val="0"/>
        <w:autoSpaceDN w:val="0"/>
        <w:ind w:firstLine="420" w:firstLineChars="200"/>
        <w:rPr>
          <w:rFonts w:hint="eastAsia" w:ascii="宋体" w:hAnsi="宋体" w:cs="宋体"/>
          <w:kern w:val="44"/>
          <w:szCs w:val="21"/>
        </w:rPr>
      </w:pPr>
      <w:r>
        <w:rPr>
          <w:rFonts w:hint="eastAsia" w:ascii="宋体" w:hAnsi="宋体" w:cs="宋体"/>
          <w:kern w:val="44"/>
          <w:szCs w:val="21"/>
        </w:rPr>
        <w:t xml:space="preserve">②  苗木两侧应修剪平齐，不得超出护栏宽度； </w:t>
      </w:r>
    </w:p>
    <w:p>
      <w:pPr>
        <w:autoSpaceDE w:val="0"/>
        <w:autoSpaceDN w:val="0"/>
        <w:ind w:firstLine="420" w:firstLineChars="200"/>
        <w:rPr>
          <w:rFonts w:hint="eastAsia" w:ascii="宋体" w:hAnsi="宋体" w:cs="宋体"/>
          <w:kern w:val="44"/>
          <w:szCs w:val="21"/>
        </w:rPr>
      </w:pPr>
      <w:r>
        <w:rPr>
          <w:rFonts w:hint="eastAsia" w:ascii="宋体" w:hAnsi="宋体" w:cs="宋体"/>
          <w:kern w:val="44"/>
          <w:szCs w:val="21"/>
        </w:rPr>
        <w:t xml:space="preserve">③  对内膛枝杈过于紧密，影响通风、透光，可适量疏剪； </w:t>
      </w:r>
    </w:p>
    <w:p>
      <w:pPr>
        <w:autoSpaceDE w:val="0"/>
        <w:autoSpaceDN w:val="0"/>
        <w:ind w:firstLine="420" w:firstLineChars="200"/>
        <w:rPr>
          <w:rFonts w:hint="eastAsia" w:ascii="宋体" w:hAnsi="宋体" w:cs="宋体"/>
          <w:kern w:val="44"/>
          <w:szCs w:val="21"/>
        </w:rPr>
      </w:pPr>
      <w:r>
        <w:rPr>
          <w:rFonts w:hint="eastAsia" w:ascii="宋体" w:hAnsi="宋体" w:cs="宋体"/>
          <w:kern w:val="44"/>
          <w:szCs w:val="21"/>
        </w:rPr>
        <w:t xml:space="preserve">④  修剪应主要在生长期内进行； </w:t>
      </w:r>
    </w:p>
    <w:p>
      <w:pPr>
        <w:autoSpaceDE w:val="0"/>
        <w:autoSpaceDN w:val="0"/>
        <w:ind w:firstLine="420" w:firstLineChars="200"/>
        <w:rPr>
          <w:rFonts w:hint="eastAsia" w:ascii="宋体" w:hAnsi="宋体" w:cs="宋体"/>
          <w:kern w:val="44"/>
          <w:szCs w:val="21"/>
        </w:rPr>
      </w:pPr>
      <w:r>
        <w:rPr>
          <w:rFonts w:hint="eastAsia" w:ascii="宋体" w:hAnsi="宋体" w:cs="宋体"/>
          <w:kern w:val="44"/>
          <w:szCs w:val="21"/>
        </w:rPr>
        <w:t xml:space="preserve">⑤  修剪后的枝条要及时清理出现场； </w:t>
      </w:r>
    </w:p>
    <w:p>
      <w:pPr>
        <w:autoSpaceDE w:val="0"/>
        <w:autoSpaceDN w:val="0"/>
        <w:ind w:firstLine="420" w:firstLineChars="200"/>
        <w:rPr>
          <w:rFonts w:hint="eastAsia" w:ascii="宋体" w:hAnsi="宋体" w:cs="宋体"/>
          <w:kern w:val="44"/>
          <w:szCs w:val="21"/>
        </w:rPr>
      </w:pPr>
      <w:r>
        <w:rPr>
          <w:rFonts w:hint="eastAsia" w:ascii="宋体" w:hAnsi="宋体" w:cs="宋体"/>
          <w:kern w:val="44"/>
          <w:szCs w:val="21"/>
        </w:rPr>
        <w:t xml:space="preserve">⑥  保证分隔带植株生长时根部多萌生侧枝，防止过早露脚和延迟老化； </w:t>
      </w:r>
    </w:p>
    <w:p>
      <w:pPr>
        <w:autoSpaceDE w:val="0"/>
        <w:autoSpaceDN w:val="0"/>
        <w:ind w:firstLine="420" w:firstLineChars="200"/>
        <w:rPr>
          <w:rFonts w:hint="eastAsia" w:ascii="宋体" w:hAnsi="宋体" w:cs="宋体"/>
          <w:kern w:val="44"/>
          <w:szCs w:val="21"/>
        </w:rPr>
      </w:pPr>
      <w:r>
        <w:rPr>
          <w:rFonts w:hint="eastAsia" w:ascii="宋体" w:hAnsi="宋体" w:cs="宋体"/>
          <w:kern w:val="44"/>
          <w:szCs w:val="21"/>
        </w:rPr>
        <w:t xml:space="preserve">⑦  修剪时不能一次修剪过多，二年生枝条只能循序渐进剪掉部分当年新枝； </w:t>
      </w:r>
    </w:p>
    <w:p>
      <w:pPr>
        <w:autoSpaceDE w:val="0"/>
        <w:autoSpaceDN w:val="0"/>
        <w:ind w:firstLine="420" w:firstLineChars="200"/>
        <w:rPr>
          <w:rFonts w:hint="eastAsia" w:ascii="宋体" w:hAnsi="宋体" w:cs="宋体"/>
          <w:kern w:val="44"/>
          <w:szCs w:val="21"/>
        </w:rPr>
      </w:pPr>
      <w:r>
        <w:rPr>
          <w:rFonts w:hint="eastAsia" w:ascii="宋体" w:hAnsi="宋体" w:cs="宋体"/>
          <w:kern w:val="44"/>
          <w:szCs w:val="21"/>
        </w:rPr>
        <w:t xml:space="preserve">⑧  保持树木分枝均匀，树冠丰满通风透光，绿篱、树墙和中隔带防眩苗木整齐均匀，上下枝叶茂密。 </w:t>
      </w:r>
    </w:p>
    <w:p>
      <w:pPr>
        <w:autoSpaceDE w:val="0"/>
        <w:autoSpaceDN w:val="0"/>
        <w:ind w:firstLine="420" w:firstLineChars="200"/>
        <w:rPr>
          <w:rFonts w:hint="eastAsia" w:ascii="宋体" w:hAnsi="宋体" w:cs="宋体"/>
          <w:kern w:val="44"/>
          <w:szCs w:val="21"/>
        </w:rPr>
      </w:pPr>
      <w:r>
        <w:rPr>
          <w:rFonts w:hint="eastAsia" w:ascii="宋体" w:hAnsi="宋体" w:cs="宋体"/>
          <w:kern w:val="44"/>
          <w:szCs w:val="21"/>
        </w:rPr>
        <w:t xml:space="preserve">（4）除虫：确保植株生长良好，无病虫害现象。 </w:t>
      </w:r>
    </w:p>
    <w:p>
      <w:pPr>
        <w:autoSpaceDE w:val="0"/>
        <w:autoSpaceDN w:val="0"/>
        <w:ind w:firstLine="420" w:firstLineChars="200"/>
        <w:rPr>
          <w:rFonts w:hint="eastAsia" w:ascii="宋体" w:hAnsi="宋体" w:cs="宋体"/>
          <w:kern w:val="44"/>
          <w:szCs w:val="21"/>
        </w:rPr>
      </w:pPr>
      <w:r>
        <w:rPr>
          <w:rFonts w:hint="eastAsia" w:ascii="宋体" w:hAnsi="宋体" w:cs="宋体"/>
          <w:kern w:val="44"/>
          <w:szCs w:val="21"/>
        </w:rPr>
        <w:t>（5）补植：对死亡、损伤严重的苗木要及时清理，尽量做到随缺苗随补植，补植苗木规格应略大于原有苗木。</w:t>
      </w:r>
    </w:p>
    <w:p>
      <w:pPr>
        <w:autoSpaceDE w:val="0"/>
        <w:autoSpaceDN w:val="0"/>
        <w:ind w:firstLine="420" w:firstLineChars="200"/>
        <w:rPr>
          <w:rFonts w:hint="eastAsia" w:ascii="宋体" w:hAnsi="宋体" w:cs="宋体"/>
          <w:kern w:val="44"/>
          <w:szCs w:val="21"/>
        </w:rPr>
      </w:pPr>
      <w:r>
        <w:rPr>
          <w:rFonts w:hint="eastAsia" w:ascii="宋体" w:hAnsi="宋体" w:cs="宋体"/>
          <w:kern w:val="44"/>
          <w:szCs w:val="21"/>
        </w:rPr>
        <w:t xml:space="preserve">2.行道树绿化养护 </w:t>
      </w:r>
    </w:p>
    <w:p>
      <w:pPr>
        <w:autoSpaceDE w:val="0"/>
        <w:autoSpaceDN w:val="0"/>
        <w:ind w:firstLine="420" w:firstLineChars="200"/>
        <w:rPr>
          <w:rFonts w:hint="eastAsia" w:ascii="宋体" w:hAnsi="宋体" w:cs="宋体"/>
          <w:kern w:val="44"/>
          <w:szCs w:val="21"/>
        </w:rPr>
      </w:pPr>
      <w:r>
        <w:rPr>
          <w:rFonts w:hint="eastAsia" w:ascii="宋体" w:hAnsi="宋体" w:cs="宋体"/>
          <w:kern w:val="44"/>
          <w:szCs w:val="21"/>
        </w:rPr>
        <w:t xml:space="preserve">（1）浇水：应在干旱季节浇水抗旱，全年浇水 4 个月每天 1 次。 </w:t>
      </w:r>
    </w:p>
    <w:p>
      <w:pPr>
        <w:autoSpaceDE w:val="0"/>
        <w:autoSpaceDN w:val="0"/>
        <w:ind w:firstLine="420" w:firstLineChars="200"/>
        <w:rPr>
          <w:rFonts w:hint="eastAsia" w:ascii="宋体" w:hAnsi="宋体" w:cs="宋体"/>
          <w:kern w:val="44"/>
          <w:szCs w:val="21"/>
        </w:rPr>
      </w:pPr>
      <w:r>
        <w:rPr>
          <w:rFonts w:hint="eastAsia" w:ascii="宋体" w:hAnsi="宋体" w:cs="宋体"/>
          <w:kern w:val="44"/>
          <w:szCs w:val="21"/>
        </w:rPr>
        <w:t xml:space="preserve">（2）松土施肥：结合松土进行施肥，保持土壤疏松透气，促使植株快速和良好的生长。 </w:t>
      </w:r>
    </w:p>
    <w:p>
      <w:pPr>
        <w:autoSpaceDE w:val="0"/>
        <w:autoSpaceDN w:val="0"/>
        <w:ind w:firstLine="420" w:firstLineChars="200"/>
        <w:rPr>
          <w:rFonts w:hint="eastAsia" w:ascii="宋体" w:hAnsi="宋体" w:cs="宋体"/>
          <w:kern w:val="44"/>
          <w:szCs w:val="21"/>
        </w:rPr>
      </w:pPr>
      <w:r>
        <w:rPr>
          <w:rFonts w:hint="eastAsia" w:ascii="宋体" w:hAnsi="宋体" w:cs="宋体"/>
          <w:kern w:val="44"/>
          <w:szCs w:val="21"/>
        </w:rPr>
        <w:t xml:space="preserve">（3）修剪：行道树多为乔木类，一般树冠采用自然树形，分枝高度可根据路堤的高度而定；对于路堤填土高度在 1.0~3.0m 的路段，其分枝高度为 1.0~1.5m；路堤填土高度在 3.0m 以上的路段，其分枝高度为 1.5~2.0m。保持行道树外形整齐美观，无干枯枝、弱枝、徒长枝、内膛枝和病虫枝，无寄生植物缠绕行道树。 </w:t>
      </w:r>
    </w:p>
    <w:p>
      <w:pPr>
        <w:autoSpaceDE w:val="0"/>
        <w:autoSpaceDN w:val="0"/>
        <w:ind w:firstLine="420" w:firstLineChars="200"/>
        <w:rPr>
          <w:rFonts w:hint="eastAsia" w:ascii="宋体" w:hAnsi="宋体" w:cs="宋体"/>
          <w:kern w:val="44"/>
          <w:szCs w:val="21"/>
        </w:rPr>
      </w:pPr>
      <w:r>
        <w:rPr>
          <w:rFonts w:hint="eastAsia" w:ascii="宋体" w:hAnsi="宋体" w:cs="宋体"/>
          <w:kern w:val="44"/>
          <w:szCs w:val="21"/>
        </w:rPr>
        <w:t xml:space="preserve">（4）涂白：每年秋末冬初，可在树干上距地面 1.0~1.5m 高处刷上涂白剂，以防病虫侵害，增加公路美观。 </w:t>
      </w:r>
    </w:p>
    <w:p>
      <w:pPr>
        <w:autoSpaceDE w:val="0"/>
        <w:autoSpaceDN w:val="0"/>
        <w:ind w:firstLine="420" w:firstLineChars="200"/>
        <w:rPr>
          <w:rFonts w:hint="eastAsia" w:ascii="宋体" w:hAnsi="宋体" w:cs="宋体"/>
          <w:kern w:val="44"/>
          <w:szCs w:val="21"/>
        </w:rPr>
      </w:pPr>
      <w:r>
        <w:rPr>
          <w:rFonts w:hint="eastAsia" w:ascii="宋体" w:hAnsi="宋体" w:cs="宋体"/>
          <w:kern w:val="44"/>
          <w:szCs w:val="21"/>
        </w:rPr>
        <w:t xml:space="preserve">（5）除虫：发现虫害应增加喷药次数，保证每棵病树受虫咬食枝叶面积不超过 30%，整体树木绿篱受害少于 1%，确保树木的健康。 </w:t>
      </w:r>
    </w:p>
    <w:p>
      <w:pPr>
        <w:autoSpaceDE w:val="0"/>
        <w:autoSpaceDN w:val="0"/>
        <w:ind w:firstLine="420" w:firstLineChars="200"/>
        <w:rPr>
          <w:rFonts w:hint="eastAsia" w:ascii="宋体" w:hAnsi="宋体" w:cs="宋体"/>
          <w:kern w:val="44"/>
          <w:szCs w:val="21"/>
        </w:rPr>
      </w:pPr>
      <w:r>
        <w:rPr>
          <w:rFonts w:hint="eastAsia" w:ascii="宋体" w:hAnsi="宋体" w:cs="宋体"/>
          <w:kern w:val="44"/>
          <w:szCs w:val="21"/>
        </w:rPr>
        <w:t xml:space="preserve">（6）除草：每年对行道树进行除草 2 次，该工序可与松土施肥同时进行。 </w:t>
      </w:r>
    </w:p>
    <w:p>
      <w:pPr>
        <w:ind w:firstLine="420" w:firstLineChars="200"/>
        <w:rPr>
          <w:rFonts w:hint="eastAsia" w:ascii="宋体" w:hAnsi="宋体" w:cs="宋体"/>
          <w:kern w:val="44"/>
          <w:szCs w:val="21"/>
        </w:rPr>
      </w:pPr>
      <w:r>
        <w:rPr>
          <w:rFonts w:hint="eastAsia" w:ascii="宋体" w:hAnsi="宋体" w:cs="宋体"/>
          <w:kern w:val="44"/>
          <w:szCs w:val="21"/>
        </w:rPr>
        <w:t xml:space="preserve">（7）补植：对死亡、损伤严重的苗木要及时清理，尽量做到随缺苗随补植，补植苗木规格应略大于原有苗木。 </w:t>
      </w:r>
    </w:p>
    <w:p>
      <w:pPr>
        <w:autoSpaceDE w:val="0"/>
        <w:autoSpaceDN w:val="0"/>
        <w:ind w:firstLine="420" w:firstLineChars="200"/>
        <w:rPr>
          <w:rFonts w:hint="eastAsia" w:ascii="宋体" w:hAnsi="宋体" w:cs="宋体"/>
          <w:kern w:val="44"/>
          <w:szCs w:val="21"/>
        </w:rPr>
      </w:pPr>
      <w:r>
        <w:rPr>
          <w:rFonts w:hint="eastAsia" w:ascii="宋体" w:hAnsi="宋体" w:cs="宋体"/>
          <w:kern w:val="44"/>
          <w:szCs w:val="21"/>
        </w:rPr>
        <w:t xml:space="preserve">3.边坡绿化养护 </w:t>
      </w:r>
    </w:p>
    <w:p>
      <w:pPr>
        <w:autoSpaceDE w:val="0"/>
        <w:autoSpaceDN w:val="0"/>
        <w:ind w:firstLine="420" w:firstLineChars="200"/>
        <w:rPr>
          <w:rFonts w:hint="eastAsia" w:ascii="宋体" w:hAnsi="宋体" w:cs="宋体"/>
          <w:kern w:val="44"/>
          <w:szCs w:val="21"/>
        </w:rPr>
      </w:pPr>
      <w:r>
        <w:rPr>
          <w:rFonts w:hint="eastAsia" w:ascii="宋体" w:hAnsi="宋体" w:cs="宋体"/>
          <w:kern w:val="44"/>
          <w:szCs w:val="21"/>
        </w:rPr>
        <w:t xml:space="preserve">边坡根据所栽植绿化植物的不同可分为乔灌绿化边坡及灌草绿化边坡。其中乔灌绿化边坡是指乔灌栽植面积占边坡坡面面积的百分率大于 70%，其余均为灌草绿化的边坡。 </w:t>
      </w:r>
    </w:p>
    <w:p>
      <w:pPr>
        <w:autoSpaceDE w:val="0"/>
        <w:autoSpaceDN w:val="0"/>
        <w:ind w:firstLine="420" w:firstLineChars="200"/>
        <w:rPr>
          <w:rFonts w:hint="eastAsia" w:ascii="宋体" w:hAnsi="宋体" w:cs="宋体"/>
          <w:kern w:val="44"/>
          <w:szCs w:val="21"/>
        </w:rPr>
      </w:pPr>
      <w:r>
        <w:rPr>
          <w:rFonts w:hint="eastAsia" w:ascii="宋体" w:hAnsi="宋体" w:cs="宋体"/>
          <w:kern w:val="44"/>
          <w:szCs w:val="21"/>
        </w:rPr>
        <w:t xml:space="preserve">（1）浇水：浇水时要采用不致引起边坡冲刷的喷灌方式，用汽车拉水喷灌，反复进行，直至浇透。 </w:t>
      </w:r>
    </w:p>
    <w:p>
      <w:pPr>
        <w:autoSpaceDE w:val="0"/>
        <w:autoSpaceDN w:val="0"/>
        <w:ind w:firstLine="420" w:firstLineChars="200"/>
        <w:rPr>
          <w:rFonts w:hint="eastAsia" w:ascii="宋体" w:hAnsi="宋体" w:cs="宋体"/>
          <w:kern w:val="44"/>
          <w:szCs w:val="21"/>
        </w:rPr>
      </w:pPr>
      <w:r>
        <w:rPr>
          <w:rFonts w:hint="eastAsia" w:ascii="宋体" w:hAnsi="宋体" w:cs="宋体"/>
          <w:kern w:val="44"/>
          <w:szCs w:val="21"/>
        </w:rPr>
        <w:t xml:space="preserve">（2）施肥：边坡草皮由于浇水困难，施肥最好在下雨前进行，以增强肥效。 </w:t>
      </w:r>
    </w:p>
    <w:p>
      <w:pPr>
        <w:autoSpaceDE w:val="0"/>
        <w:autoSpaceDN w:val="0"/>
        <w:ind w:firstLine="420" w:firstLineChars="200"/>
        <w:rPr>
          <w:rFonts w:hint="eastAsia" w:ascii="宋体" w:hAnsi="宋体" w:cs="宋体"/>
          <w:kern w:val="44"/>
          <w:szCs w:val="21"/>
        </w:rPr>
      </w:pPr>
      <w:r>
        <w:rPr>
          <w:rFonts w:hint="eastAsia" w:ascii="宋体" w:hAnsi="宋体" w:cs="宋体"/>
          <w:kern w:val="44"/>
          <w:szCs w:val="21"/>
        </w:rPr>
        <w:t xml:space="preserve">（3）修剪：灌草绿化边坡应及时进行修剪；乔灌绿化边坡可粗放管理，一般管护阶段不再进行修剪。 </w:t>
      </w:r>
    </w:p>
    <w:p>
      <w:pPr>
        <w:ind w:firstLine="420" w:firstLineChars="200"/>
        <w:rPr>
          <w:rFonts w:hint="eastAsia" w:ascii="宋体" w:hAnsi="宋体" w:cs="宋体"/>
          <w:kern w:val="44"/>
          <w:szCs w:val="21"/>
        </w:rPr>
      </w:pPr>
      <w:r>
        <w:rPr>
          <w:rFonts w:hint="eastAsia" w:ascii="宋体" w:hAnsi="宋体" w:cs="宋体"/>
          <w:kern w:val="44"/>
          <w:szCs w:val="21"/>
        </w:rPr>
        <w:t xml:space="preserve">（4）补植：对死亡、损伤严重的苗木要及时清理，尽量做到随缺苗随补植，补植苗木规格应略大于原有苗木。 </w:t>
      </w:r>
    </w:p>
    <w:p>
      <w:pPr>
        <w:autoSpaceDE w:val="0"/>
        <w:autoSpaceDN w:val="0"/>
        <w:ind w:firstLine="420" w:firstLineChars="200"/>
        <w:rPr>
          <w:rFonts w:hint="eastAsia" w:ascii="宋体" w:hAnsi="宋体" w:cs="宋体"/>
          <w:kern w:val="44"/>
          <w:szCs w:val="21"/>
        </w:rPr>
      </w:pPr>
      <w:r>
        <w:rPr>
          <w:rFonts w:hint="eastAsia" w:ascii="宋体" w:hAnsi="宋体" w:cs="宋体"/>
          <w:kern w:val="44"/>
          <w:szCs w:val="21"/>
        </w:rPr>
        <w:t xml:space="preserve">4.立交区、站房、隧道出入口绿化管护 </w:t>
      </w:r>
    </w:p>
    <w:p>
      <w:pPr>
        <w:ind w:firstLine="420" w:firstLineChars="200"/>
        <w:rPr>
          <w:rFonts w:hint="eastAsia" w:ascii="宋体" w:hAnsi="宋体" w:cs="宋体"/>
          <w:b/>
          <w:bCs/>
          <w:kern w:val="44"/>
          <w:szCs w:val="21"/>
        </w:rPr>
      </w:pPr>
      <w:r>
        <w:rPr>
          <w:rFonts w:hint="eastAsia" w:ascii="宋体" w:hAnsi="宋体" w:cs="宋体"/>
          <w:kern w:val="44"/>
          <w:szCs w:val="21"/>
        </w:rPr>
        <w:t>以上区域的植物要求每年定期修剪、除虫、施肥，洒水，保证其正常生长，创造优美环境。同时要采取定人、定岗、定任务的方式进行除草、去杂、绿地保洁等日常性养护，常年保持绿地整洁，保证苗木生长良好。并对死亡、损伤严重的苗木要及时清理，尽量做到随缺苗随补植，补植苗木规格应略大于原有苗木。</w:t>
      </w:r>
    </w:p>
    <w:p>
      <w:pPr>
        <w:pStyle w:val="5"/>
        <w:rPr>
          <w:rFonts w:hint="eastAsia" w:ascii="宋体" w:hAnsi="宋体" w:cs="宋体"/>
        </w:rPr>
      </w:pPr>
    </w:p>
    <w:p>
      <w:pPr>
        <w:pStyle w:val="2"/>
        <w:rPr>
          <w:rFonts w:hint="eastAsia" w:ascii="宋体" w:hAnsi="宋体" w:eastAsia="宋体" w:cs="宋体"/>
          <w:b/>
          <w:bCs/>
          <w:sz w:val="28"/>
          <w:szCs w:val="28"/>
          <w:lang w:eastAsia="zh-CN"/>
        </w:rPr>
      </w:pPr>
    </w:p>
    <w:p>
      <w:pPr>
        <w:pStyle w:val="2"/>
        <w:rPr>
          <w:rFonts w:hint="eastAsia" w:ascii="宋体" w:hAnsi="宋体" w:eastAsia="宋体" w:cs="宋体"/>
          <w:b/>
          <w:bCs/>
          <w:sz w:val="28"/>
          <w:szCs w:val="28"/>
          <w:lang w:eastAsia="zh-CN"/>
        </w:rPr>
      </w:pPr>
    </w:p>
    <w:p>
      <w:pPr>
        <w:pStyle w:val="2"/>
        <w:rPr>
          <w:rFonts w:hint="eastAsia" w:ascii="宋体" w:hAnsi="宋体" w:eastAsia="宋体" w:cs="宋体"/>
          <w:b/>
          <w:bCs/>
          <w:sz w:val="28"/>
          <w:szCs w:val="28"/>
          <w:lang w:eastAsia="zh-CN"/>
        </w:rPr>
      </w:pPr>
    </w:p>
    <w:p>
      <w:pPr>
        <w:pStyle w:val="2"/>
        <w:rPr>
          <w:rFonts w:hint="eastAsia" w:ascii="宋体" w:hAnsi="宋体" w:eastAsia="宋体" w:cs="宋体"/>
          <w:b/>
          <w:bCs/>
          <w:sz w:val="28"/>
          <w:szCs w:val="28"/>
          <w:lang w:eastAsia="zh-CN"/>
        </w:rPr>
      </w:pPr>
    </w:p>
    <w:p>
      <w:pPr>
        <w:pStyle w:val="2"/>
        <w:rPr>
          <w:rFonts w:hint="eastAsia" w:ascii="宋体" w:hAnsi="宋体" w:eastAsia="宋体" w:cs="宋体"/>
          <w:b/>
          <w:bCs/>
          <w:sz w:val="28"/>
          <w:szCs w:val="28"/>
          <w:lang w:eastAsia="zh-CN"/>
        </w:rPr>
      </w:pPr>
    </w:p>
    <w:p>
      <w:pPr>
        <w:pStyle w:val="2"/>
        <w:rPr>
          <w:rFonts w:hint="eastAsia" w:ascii="宋体" w:hAnsi="宋体" w:eastAsia="宋体" w:cs="宋体"/>
          <w:b/>
          <w:bCs/>
          <w:sz w:val="28"/>
          <w:szCs w:val="28"/>
          <w:lang w:eastAsia="zh-CN"/>
        </w:rPr>
      </w:pPr>
    </w:p>
    <w:p>
      <w:pPr>
        <w:pStyle w:val="2"/>
        <w:rPr>
          <w:rFonts w:hint="eastAsia" w:ascii="宋体" w:hAnsi="宋体" w:eastAsia="宋体" w:cs="宋体"/>
          <w:b/>
          <w:bCs/>
          <w:sz w:val="28"/>
          <w:szCs w:val="28"/>
          <w:lang w:eastAsia="zh-CN"/>
        </w:rPr>
      </w:pPr>
    </w:p>
    <w:p>
      <w:pPr>
        <w:pStyle w:val="2"/>
        <w:rPr>
          <w:rFonts w:hint="eastAsia" w:ascii="宋体" w:hAnsi="宋体" w:eastAsia="宋体" w:cs="宋体"/>
          <w:b/>
          <w:bCs/>
          <w:sz w:val="28"/>
          <w:szCs w:val="28"/>
          <w:lang w:eastAsia="zh-CN"/>
        </w:rPr>
      </w:pPr>
    </w:p>
    <w:p>
      <w:pPr>
        <w:pStyle w:val="2"/>
        <w:rPr>
          <w:rFonts w:hint="eastAsia" w:ascii="宋体" w:hAnsi="宋体" w:eastAsia="宋体" w:cs="宋体"/>
          <w:b/>
          <w:bCs/>
          <w:sz w:val="28"/>
          <w:szCs w:val="28"/>
          <w:lang w:eastAsia="zh-CN"/>
        </w:rPr>
      </w:pPr>
    </w:p>
    <w:p>
      <w:pPr>
        <w:pStyle w:val="2"/>
        <w:rPr>
          <w:rFonts w:hint="eastAsia" w:ascii="宋体" w:hAnsi="宋体" w:eastAsia="宋体" w:cs="宋体"/>
          <w:b/>
          <w:bCs/>
          <w:sz w:val="28"/>
          <w:szCs w:val="28"/>
          <w:lang w:val="en-US" w:eastAsia="zh-CN"/>
        </w:rPr>
      </w:pPr>
    </w:p>
    <w:p>
      <w:pPr>
        <w:jc w:val="center"/>
        <w:rPr>
          <w:rFonts w:hint="eastAsia" w:ascii="宋体" w:hAnsi="宋体" w:cs="宋体"/>
          <w:b/>
          <w:sz w:val="36"/>
        </w:rPr>
      </w:pPr>
    </w:p>
    <w:p>
      <w:pPr>
        <w:jc w:val="center"/>
        <w:rPr>
          <w:rFonts w:hint="eastAsia" w:ascii="宋体" w:hAnsi="宋体" w:cs="宋体"/>
          <w:b/>
          <w:sz w:val="36"/>
        </w:rPr>
      </w:pPr>
    </w:p>
    <w:p>
      <w:pPr>
        <w:jc w:val="center"/>
        <w:rPr>
          <w:rFonts w:hint="eastAsia" w:ascii="宋体" w:hAnsi="宋体" w:cs="宋体"/>
          <w:b/>
          <w:sz w:val="36"/>
        </w:rPr>
      </w:pPr>
    </w:p>
    <w:p>
      <w:pPr>
        <w:jc w:val="center"/>
        <w:rPr>
          <w:rFonts w:ascii="宋体" w:hAnsi="宋体" w:cs="宋体"/>
          <w:b/>
          <w:sz w:val="36"/>
        </w:rPr>
      </w:pPr>
      <w:r>
        <w:rPr>
          <w:rFonts w:hint="eastAsia" w:ascii="宋体" w:hAnsi="宋体" w:cs="宋体"/>
          <w:b/>
          <w:sz w:val="36"/>
        </w:rPr>
        <w:t>竞争性比选响应文件格式</w:t>
      </w:r>
    </w:p>
    <w:p>
      <w:pPr>
        <w:jc w:val="center"/>
        <w:rPr>
          <w:rFonts w:ascii="宋体" w:hAnsi="宋体" w:cs="宋体"/>
          <w:b/>
          <w:sz w:val="24"/>
        </w:rPr>
      </w:pPr>
    </w:p>
    <w:p>
      <w:pPr>
        <w:jc w:val="center"/>
        <w:rPr>
          <w:rFonts w:ascii="宋体" w:hAnsi="宋体" w:cs="宋体"/>
          <w:b/>
          <w:sz w:val="24"/>
        </w:rPr>
      </w:pPr>
      <w:r>
        <w:rPr>
          <w:rFonts w:hint="eastAsia" w:ascii="宋体" w:hAnsi="宋体" w:cs="宋体"/>
          <w:b/>
          <w:sz w:val="24"/>
        </w:rPr>
        <w:t>（以下内容为示例）</w:t>
      </w:r>
    </w:p>
    <w:p>
      <w:pPr>
        <w:jc w:val="center"/>
        <w:rPr>
          <w:rFonts w:ascii="宋体" w:hAnsi="宋体" w:cs="宋体"/>
          <w:b/>
          <w:sz w:val="24"/>
        </w:rPr>
      </w:pPr>
    </w:p>
    <w:p>
      <w:pPr>
        <w:ind w:right="480" w:firstLine="2849" w:firstLineChars="946"/>
        <w:rPr>
          <w:rFonts w:ascii="宋体" w:hAnsi="宋体" w:cs="宋体"/>
          <w:b/>
          <w:sz w:val="30"/>
          <w:szCs w:val="30"/>
        </w:rPr>
      </w:pPr>
    </w:p>
    <w:p>
      <w:pPr>
        <w:ind w:right="480" w:firstLine="2849" w:firstLineChars="946"/>
        <w:rPr>
          <w:rFonts w:ascii="宋体" w:hAnsi="宋体" w:cs="宋体"/>
          <w:b/>
          <w:sz w:val="30"/>
          <w:szCs w:val="30"/>
        </w:rPr>
      </w:pPr>
    </w:p>
    <w:p>
      <w:pPr>
        <w:ind w:right="480" w:firstLine="2849" w:firstLineChars="946"/>
        <w:rPr>
          <w:rFonts w:ascii="宋体" w:hAnsi="宋体" w:cs="宋体"/>
          <w:b/>
          <w:sz w:val="30"/>
          <w:szCs w:val="30"/>
        </w:rPr>
      </w:pPr>
    </w:p>
    <w:p>
      <w:pPr>
        <w:ind w:right="480" w:firstLine="2849" w:firstLineChars="946"/>
        <w:rPr>
          <w:rFonts w:ascii="宋体" w:hAnsi="宋体" w:cs="宋体"/>
          <w:b/>
          <w:sz w:val="30"/>
          <w:szCs w:val="30"/>
        </w:rPr>
      </w:pPr>
    </w:p>
    <w:p>
      <w:pPr>
        <w:ind w:right="480" w:firstLine="2849" w:firstLineChars="946"/>
        <w:rPr>
          <w:rFonts w:ascii="宋体" w:hAnsi="宋体" w:cs="宋体"/>
          <w:b/>
          <w:sz w:val="30"/>
          <w:szCs w:val="30"/>
        </w:rPr>
        <w:sectPr>
          <w:headerReference r:id="rId5" w:type="default"/>
          <w:footerReference r:id="rId6" w:type="default"/>
          <w:pgSz w:w="11906" w:h="16838"/>
          <w:pgMar w:top="1134" w:right="992" w:bottom="1134" w:left="1134" w:header="851" w:footer="850" w:gutter="0"/>
          <w:cols w:space="0" w:num="1"/>
          <w:rtlGutter w:val="0"/>
          <w:docGrid w:type="lines" w:linePitch="315" w:charSpace="0"/>
        </w:sectPr>
      </w:pPr>
    </w:p>
    <w:p>
      <w:pPr>
        <w:jc w:val="center"/>
        <w:rPr>
          <w:rFonts w:ascii="宋体" w:hAnsi="宋体" w:cs="宋体"/>
          <w:b/>
          <w:sz w:val="40"/>
          <w:szCs w:val="44"/>
          <w:u w:val="single"/>
        </w:rPr>
      </w:pPr>
    </w:p>
    <w:p>
      <w:pPr>
        <w:jc w:val="center"/>
        <w:rPr>
          <w:rFonts w:ascii="宋体" w:hAnsi="宋体" w:cs="宋体"/>
          <w:b/>
          <w:sz w:val="40"/>
          <w:szCs w:val="44"/>
          <w:u w:val="single"/>
        </w:rPr>
      </w:pPr>
    </w:p>
    <w:p>
      <w:pPr>
        <w:jc w:val="center"/>
        <w:rPr>
          <w:rFonts w:ascii="宋体" w:hAnsi="宋体" w:cs="宋体"/>
          <w:b/>
          <w:sz w:val="40"/>
          <w:szCs w:val="44"/>
          <w:u w:val="single"/>
        </w:rPr>
      </w:pPr>
      <w:r>
        <w:rPr>
          <w:rFonts w:hint="eastAsia" w:ascii="宋体" w:hAnsi="宋体" w:cs="宋体"/>
          <w:b/>
          <w:sz w:val="40"/>
          <w:szCs w:val="44"/>
          <w:u w:val="single"/>
        </w:rPr>
        <w:t>重庆通力高速公路养护工程有限公司</w:t>
      </w:r>
    </w:p>
    <w:p>
      <w:pPr>
        <w:jc w:val="center"/>
        <w:rPr>
          <w:rFonts w:ascii="宋体" w:hAnsi="宋体" w:cs="宋体"/>
          <w:b/>
          <w:sz w:val="40"/>
          <w:szCs w:val="44"/>
        </w:rPr>
      </w:pPr>
      <w:sdt>
        <w:sdtPr>
          <w:rPr>
            <w:rFonts w:hint="eastAsia" w:ascii="宋体" w:hAnsi="宋体" w:cs="宋体"/>
            <w:b/>
            <w:sz w:val="40"/>
            <w:szCs w:val="44"/>
            <w:u w:val="single"/>
          </w:rPr>
          <w:id w:val="384142969"/>
          <w:placeholder>
            <w:docPart w:val="{fd0cab46-15ae-482f-ade0-4433f2e15955}"/>
          </w:placeholder>
        </w:sdtPr>
        <w:sdtEndPr>
          <w:rPr>
            <w:rFonts w:hint="default" w:ascii="宋体" w:hAnsi="宋体" w:cs="宋体"/>
            <w:b/>
            <w:bCs w:val="0"/>
            <w:sz w:val="40"/>
            <w:szCs w:val="40"/>
            <w:u w:val="single"/>
            <w:lang w:val="en-US"/>
          </w:rPr>
        </w:sdtEndPr>
        <w:sdtContent>
          <w:sdt>
            <w:sdtPr>
              <w:rPr>
                <w:rFonts w:hint="eastAsia" w:ascii="宋体" w:hAnsi="宋体"/>
                <w:b/>
                <w:bCs w:val="0"/>
                <w:sz w:val="24"/>
                <w:szCs w:val="24"/>
                <w:u w:val="single"/>
              </w:rPr>
              <w:id w:val="384142969"/>
              <w:placeholder>
                <w:docPart w:val="{d98eac90-f5df-452c-adde-19431c4308ae}"/>
              </w:placeholder>
            </w:sdtPr>
            <w:sdtEndPr>
              <w:rPr>
                <w:rFonts w:hint="default" w:ascii="宋体" w:hAnsi="宋体"/>
                <w:b/>
                <w:bCs w:val="0"/>
                <w:sz w:val="40"/>
                <w:szCs w:val="40"/>
                <w:u w:val="single"/>
                <w:lang w:val="en-US"/>
              </w:rPr>
            </w:sdtEndPr>
            <w:sdtContent>
              <w:r>
                <w:rPr>
                  <w:rFonts w:hint="eastAsia" w:ascii="宋体" w:hAnsi="宋体"/>
                  <w:b/>
                  <w:bCs w:val="0"/>
                  <w:sz w:val="40"/>
                  <w:szCs w:val="40"/>
                  <w:u w:val="single"/>
                  <w:lang w:val="en-US" w:eastAsia="zh-CN"/>
                </w:rPr>
                <w:t>梁忠高速公路日常养护工程劳务协作项目（第二次）</w:t>
              </w:r>
            </w:sdtContent>
          </w:sdt>
        </w:sdtContent>
      </w:sdt>
      <w:r>
        <w:rPr>
          <w:rFonts w:hint="eastAsia" w:ascii="宋体" w:hAnsi="宋体" w:cs="宋体"/>
          <w:b/>
          <w:sz w:val="40"/>
          <w:szCs w:val="44"/>
          <w:u w:val="single"/>
        </w:rPr>
        <w:t>竞争性比选响应文件</w:t>
      </w:r>
    </w:p>
    <w:p>
      <w:pPr>
        <w:jc w:val="center"/>
        <w:rPr>
          <w:rFonts w:ascii="宋体" w:hAnsi="宋体" w:cs="宋体"/>
          <w:sz w:val="32"/>
          <w:szCs w:val="32"/>
        </w:rPr>
      </w:pPr>
    </w:p>
    <w:p>
      <w:pPr>
        <w:jc w:val="center"/>
        <w:rPr>
          <w:rFonts w:ascii="宋体" w:hAnsi="宋体" w:cs="宋体"/>
          <w:sz w:val="32"/>
          <w:szCs w:val="32"/>
        </w:rPr>
      </w:pPr>
    </w:p>
    <w:p>
      <w:pPr>
        <w:jc w:val="center"/>
        <w:rPr>
          <w:rFonts w:ascii="宋体" w:hAnsi="宋体" w:cs="宋体"/>
          <w:sz w:val="32"/>
          <w:szCs w:val="32"/>
        </w:rPr>
      </w:pPr>
    </w:p>
    <w:p>
      <w:pPr>
        <w:jc w:val="center"/>
        <w:rPr>
          <w:rFonts w:ascii="宋体" w:hAnsi="宋体" w:cs="宋体"/>
          <w:sz w:val="32"/>
          <w:szCs w:val="32"/>
        </w:rPr>
      </w:pPr>
    </w:p>
    <w:p>
      <w:pPr>
        <w:jc w:val="center"/>
        <w:rPr>
          <w:rFonts w:ascii="宋体" w:hAnsi="宋体" w:cs="宋体"/>
          <w:sz w:val="32"/>
          <w:szCs w:val="32"/>
        </w:rPr>
      </w:pPr>
    </w:p>
    <w:p>
      <w:pPr>
        <w:jc w:val="center"/>
        <w:rPr>
          <w:rFonts w:ascii="宋体" w:hAnsi="宋体" w:cs="宋体"/>
          <w:sz w:val="32"/>
          <w:szCs w:val="32"/>
        </w:rPr>
      </w:pPr>
    </w:p>
    <w:p>
      <w:pPr>
        <w:jc w:val="center"/>
        <w:rPr>
          <w:rFonts w:ascii="宋体" w:hAnsi="宋体" w:cs="宋体"/>
          <w:sz w:val="32"/>
          <w:szCs w:val="32"/>
        </w:rPr>
      </w:pPr>
    </w:p>
    <w:p>
      <w:pPr>
        <w:jc w:val="center"/>
        <w:rPr>
          <w:rFonts w:ascii="宋体" w:hAnsi="宋体" w:cs="宋体"/>
          <w:sz w:val="32"/>
          <w:szCs w:val="32"/>
        </w:rPr>
      </w:pPr>
    </w:p>
    <w:p>
      <w:pPr>
        <w:jc w:val="center"/>
        <w:rPr>
          <w:rFonts w:ascii="宋体" w:hAnsi="宋体" w:cs="宋体"/>
          <w:sz w:val="32"/>
          <w:szCs w:val="32"/>
        </w:rPr>
      </w:pPr>
    </w:p>
    <w:p>
      <w:pPr>
        <w:jc w:val="center"/>
        <w:rPr>
          <w:rFonts w:ascii="宋体" w:hAnsi="宋体" w:cs="宋体"/>
          <w:sz w:val="32"/>
          <w:szCs w:val="32"/>
        </w:rPr>
      </w:pPr>
    </w:p>
    <w:p>
      <w:pPr>
        <w:jc w:val="center"/>
        <w:rPr>
          <w:rFonts w:ascii="宋体" w:hAnsi="宋体" w:cs="宋体"/>
          <w:sz w:val="32"/>
          <w:szCs w:val="32"/>
        </w:rPr>
      </w:pPr>
    </w:p>
    <w:p>
      <w:pPr>
        <w:jc w:val="center"/>
        <w:rPr>
          <w:rFonts w:ascii="宋体" w:hAnsi="宋体" w:cs="宋体"/>
          <w:sz w:val="32"/>
          <w:szCs w:val="32"/>
        </w:rPr>
      </w:pPr>
    </w:p>
    <w:p>
      <w:pPr>
        <w:jc w:val="center"/>
        <w:rPr>
          <w:rFonts w:ascii="宋体" w:hAnsi="宋体" w:cs="宋体"/>
          <w:sz w:val="32"/>
          <w:szCs w:val="32"/>
        </w:rPr>
      </w:pPr>
    </w:p>
    <w:p>
      <w:pPr>
        <w:pStyle w:val="2"/>
      </w:pPr>
      <w:bookmarkStart w:id="67" w:name="_GoBack"/>
      <w:bookmarkEnd w:id="67"/>
    </w:p>
    <w:p>
      <w:pPr>
        <w:jc w:val="center"/>
        <w:rPr>
          <w:rFonts w:ascii="宋体" w:hAnsi="宋体" w:cs="宋体"/>
          <w:sz w:val="32"/>
          <w:szCs w:val="32"/>
        </w:rPr>
      </w:pPr>
    </w:p>
    <w:p>
      <w:pPr>
        <w:jc w:val="center"/>
        <w:rPr>
          <w:rFonts w:ascii="宋体" w:hAnsi="宋体" w:cs="宋体"/>
          <w:sz w:val="32"/>
          <w:szCs w:val="32"/>
          <w:u w:val="single"/>
        </w:rPr>
      </w:pPr>
      <w:r>
        <w:rPr>
          <w:rFonts w:hint="eastAsia" w:ascii="宋体" w:hAnsi="宋体" w:cs="宋体"/>
          <w:sz w:val="32"/>
          <w:szCs w:val="32"/>
          <w:u w:val="single"/>
        </w:rPr>
        <w:t>竞争性比选响应单位名称全称（盖单位公章）</w:t>
      </w:r>
    </w:p>
    <w:p>
      <w:pPr>
        <w:jc w:val="center"/>
        <w:rPr>
          <w:rFonts w:ascii="宋体" w:hAnsi="宋体" w:cs="宋体"/>
          <w:sz w:val="32"/>
          <w:szCs w:val="32"/>
          <w:u w:val="single"/>
        </w:rPr>
      </w:pPr>
    </w:p>
    <w:p>
      <w:pPr>
        <w:pStyle w:val="2"/>
        <w:rPr>
          <w:color w:val="auto"/>
        </w:rPr>
      </w:pPr>
    </w:p>
    <w:p>
      <w:pPr>
        <w:pStyle w:val="2"/>
        <w:rPr>
          <w:color w:val="auto"/>
        </w:rPr>
      </w:pPr>
    </w:p>
    <w:p>
      <w:pPr>
        <w:tabs>
          <w:tab w:val="left" w:pos="900"/>
          <w:tab w:val="left" w:pos="1080"/>
        </w:tabs>
        <w:spacing w:line="300" w:lineRule="auto"/>
        <w:jc w:val="center"/>
        <w:outlineLvl w:val="0"/>
        <w:rPr>
          <w:rFonts w:hint="eastAsia" w:ascii="Arial" w:hAnsi="Arial" w:cs="Arial"/>
          <w:b/>
          <w:sz w:val="24"/>
        </w:rPr>
      </w:pPr>
    </w:p>
    <w:p>
      <w:pPr>
        <w:tabs>
          <w:tab w:val="left" w:pos="900"/>
          <w:tab w:val="left" w:pos="1080"/>
        </w:tabs>
        <w:spacing w:line="300" w:lineRule="auto"/>
        <w:jc w:val="center"/>
        <w:outlineLvl w:val="0"/>
        <w:rPr>
          <w:rFonts w:ascii="Arial" w:hAnsi="Arial" w:cs="Arial"/>
          <w:b/>
          <w:sz w:val="24"/>
        </w:rPr>
      </w:pPr>
      <w:r>
        <w:rPr>
          <w:rFonts w:hint="eastAsia" w:ascii="Arial" w:hAnsi="Arial" w:cs="Arial"/>
          <w:b/>
          <w:sz w:val="24"/>
        </w:rPr>
        <w:t>目  录</w:t>
      </w:r>
    </w:p>
    <w:p>
      <w:pPr>
        <w:tabs>
          <w:tab w:val="left" w:pos="900"/>
          <w:tab w:val="left" w:pos="1080"/>
        </w:tabs>
        <w:spacing w:line="300" w:lineRule="auto"/>
        <w:jc w:val="center"/>
        <w:outlineLvl w:val="0"/>
        <w:rPr>
          <w:rFonts w:ascii="Arial" w:hAnsi="Arial" w:cs="Arial"/>
          <w:b/>
          <w:sz w:val="24"/>
        </w:rPr>
      </w:pPr>
    </w:p>
    <w:p>
      <w:pPr>
        <w:tabs>
          <w:tab w:val="left" w:pos="900"/>
          <w:tab w:val="left" w:pos="1080"/>
        </w:tabs>
        <w:spacing w:line="360" w:lineRule="auto"/>
        <w:outlineLvl w:val="0"/>
        <w:rPr>
          <w:szCs w:val="21"/>
        </w:rPr>
      </w:pPr>
      <w:r>
        <w:rPr>
          <w:rFonts w:hint="eastAsia"/>
          <w:szCs w:val="21"/>
        </w:rPr>
        <w:t>一、报价书</w:t>
      </w:r>
    </w:p>
    <w:p>
      <w:pPr>
        <w:tabs>
          <w:tab w:val="left" w:pos="900"/>
          <w:tab w:val="left" w:pos="1080"/>
        </w:tabs>
        <w:spacing w:line="360" w:lineRule="auto"/>
        <w:outlineLvl w:val="0"/>
        <w:rPr>
          <w:szCs w:val="21"/>
        </w:rPr>
      </w:pPr>
      <w:r>
        <w:rPr>
          <w:rFonts w:hint="eastAsia"/>
          <w:szCs w:val="21"/>
        </w:rPr>
        <w:t>二、法定代表人身份证明及授权委托书</w:t>
      </w:r>
    </w:p>
    <w:p>
      <w:pPr>
        <w:tabs>
          <w:tab w:val="left" w:pos="900"/>
          <w:tab w:val="left" w:pos="1080"/>
        </w:tabs>
        <w:spacing w:line="360" w:lineRule="auto"/>
        <w:outlineLvl w:val="0"/>
        <w:rPr>
          <w:rFonts w:hint="default" w:eastAsia="宋体"/>
          <w:szCs w:val="21"/>
          <w:lang w:val="en-US" w:eastAsia="zh-CN"/>
        </w:rPr>
      </w:pPr>
      <w:r>
        <w:rPr>
          <w:rFonts w:hint="eastAsia"/>
          <w:szCs w:val="21"/>
        </w:rPr>
        <w:t>三、竞争性比选响应单位有效的资质证书、营业执照、银行开户许可证</w:t>
      </w:r>
      <w:r>
        <w:rPr>
          <w:rFonts w:hint="eastAsia"/>
          <w:szCs w:val="21"/>
          <w:lang w:eastAsia="zh-CN"/>
        </w:rPr>
        <w:t>、</w:t>
      </w:r>
      <w:r>
        <w:rPr>
          <w:rFonts w:hint="eastAsia"/>
          <w:szCs w:val="21"/>
          <w:lang w:val="en-US" w:eastAsia="zh-CN"/>
        </w:rPr>
        <w:t>安全生产许可证</w:t>
      </w:r>
    </w:p>
    <w:p>
      <w:pPr>
        <w:tabs>
          <w:tab w:val="left" w:pos="900"/>
          <w:tab w:val="left" w:pos="1080"/>
        </w:tabs>
        <w:spacing w:line="360" w:lineRule="auto"/>
        <w:outlineLvl w:val="0"/>
        <w:rPr>
          <w:rFonts w:hint="default" w:eastAsia="宋体"/>
          <w:szCs w:val="21"/>
          <w:lang w:val="en-US" w:eastAsia="zh-CN"/>
        </w:rPr>
      </w:pPr>
      <w:r>
        <w:rPr>
          <w:rFonts w:hint="eastAsia"/>
          <w:szCs w:val="21"/>
        </w:rPr>
        <w:t>四、</w:t>
      </w:r>
      <w:r>
        <w:rPr>
          <w:rFonts w:hint="eastAsia"/>
          <w:szCs w:val="21"/>
          <w:lang w:val="en-US" w:eastAsia="zh-CN"/>
        </w:rPr>
        <w:t>业绩证明资料</w:t>
      </w:r>
    </w:p>
    <w:p>
      <w:pPr>
        <w:tabs>
          <w:tab w:val="left" w:pos="900"/>
          <w:tab w:val="left" w:pos="1080"/>
        </w:tabs>
        <w:spacing w:line="360" w:lineRule="auto"/>
        <w:outlineLvl w:val="0"/>
        <w:rPr>
          <w:szCs w:val="21"/>
        </w:rPr>
      </w:pPr>
      <w:r>
        <w:rPr>
          <w:rFonts w:hint="eastAsia"/>
          <w:szCs w:val="21"/>
          <w:lang w:val="en-US" w:eastAsia="zh-CN"/>
        </w:rPr>
        <w:t>五、</w:t>
      </w:r>
      <w:r>
        <w:rPr>
          <w:rFonts w:hint="eastAsia"/>
          <w:szCs w:val="21"/>
        </w:rPr>
        <w:t>已标价报价清单</w:t>
      </w:r>
    </w:p>
    <w:p>
      <w:pPr>
        <w:tabs>
          <w:tab w:val="left" w:pos="900"/>
          <w:tab w:val="left" w:pos="1080"/>
        </w:tabs>
        <w:spacing w:line="300" w:lineRule="auto"/>
        <w:jc w:val="center"/>
        <w:outlineLvl w:val="0"/>
        <w:rPr>
          <w:rFonts w:ascii="宋体" w:hAnsi="宋体" w:cs="宋体"/>
          <w:b/>
          <w:sz w:val="24"/>
        </w:rPr>
      </w:pPr>
    </w:p>
    <w:p>
      <w:pPr>
        <w:pStyle w:val="2"/>
        <w:rPr>
          <w:color w:val="auto"/>
        </w:rPr>
      </w:pPr>
    </w:p>
    <w:p>
      <w:pPr>
        <w:pStyle w:val="2"/>
        <w:rPr>
          <w:color w:val="auto"/>
        </w:rPr>
      </w:pPr>
    </w:p>
    <w:p>
      <w:pPr>
        <w:tabs>
          <w:tab w:val="left" w:pos="900"/>
          <w:tab w:val="left" w:pos="1080"/>
        </w:tabs>
        <w:spacing w:line="300" w:lineRule="auto"/>
        <w:jc w:val="center"/>
        <w:outlineLvl w:val="0"/>
        <w:rPr>
          <w:rFonts w:ascii="宋体" w:hAnsi="宋体" w:cs="宋体"/>
          <w:b/>
          <w:sz w:val="24"/>
        </w:rPr>
      </w:pPr>
    </w:p>
    <w:p>
      <w:pPr>
        <w:tabs>
          <w:tab w:val="left" w:pos="900"/>
          <w:tab w:val="left" w:pos="1080"/>
        </w:tabs>
        <w:spacing w:line="300" w:lineRule="auto"/>
        <w:jc w:val="center"/>
        <w:outlineLvl w:val="0"/>
        <w:rPr>
          <w:rFonts w:ascii="宋体" w:hAnsi="宋体" w:cs="宋体"/>
          <w:b/>
          <w:sz w:val="24"/>
        </w:rPr>
      </w:pPr>
    </w:p>
    <w:p>
      <w:pPr>
        <w:tabs>
          <w:tab w:val="left" w:pos="900"/>
          <w:tab w:val="left" w:pos="1080"/>
        </w:tabs>
        <w:spacing w:line="300" w:lineRule="auto"/>
        <w:jc w:val="center"/>
        <w:outlineLvl w:val="0"/>
        <w:rPr>
          <w:rFonts w:ascii="宋体" w:hAnsi="宋体" w:cs="宋体"/>
          <w:b/>
          <w:sz w:val="24"/>
        </w:rPr>
      </w:pPr>
    </w:p>
    <w:p>
      <w:pPr>
        <w:tabs>
          <w:tab w:val="left" w:pos="900"/>
          <w:tab w:val="left" w:pos="1080"/>
        </w:tabs>
        <w:spacing w:line="300" w:lineRule="auto"/>
        <w:jc w:val="center"/>
        <w:outlineLvl w:val="0"/>
        <w:rPr>
          <w:rFonts w:ascii="宋体" w:hAnsi="宋体" w:cs="宋体"/>
          <w:b/>
          <w:sz w:val="24"/>
        </w:rPr>
      </w:pPr>
    </w:p>
    <w:p>
      <w:pPr>
        <w:tabs>
          <w:tab w:val="left" w:pos="900"/>
          <w:tab w:val="left" w:pos="1080"/>
        </w:tabs>
        <w:spacing w:line="300" w:lineRule="auto"/>
        <w:jc w:val="center"/>
        <w:outlineLvl w:val="0"/>
        <w:rPr>
          <w:rFonts w:ascii="宋体" w:hAnsi="宋体" w:cs="宋体"/>
          <w:b/>
          <w:sz w:val="24"/>
        </w:rPr>
      </w:pPr>
    </w:p>
    <w:p>
      <w:pPr>
        <w:tabs>
          <w:tab w:val="left" w:pos="900"/>
          <w:tab w:val="left" w:pos="1080"/>
        </w:tabs>
        <w:spacing w:line="300" w:lineRule="auto"/>
        <w:jc w:val="center"/>
        <w:outlineLvl w:val="0"/>
        <w:rPr>
          <w:rFonts w:ascii="宋体" w:hAnsi="宋体" w:cs="宋体"/>
          <w:b/>
          <w:sz w:val="24"/>
        </w:rPr>
      </w:pPr>
    </w:p>
    <w:p>
      <w:pPr>
        <w:tabs>
          <w:tab w:val="left" w:pos="900"/>
          <w:tab w:val="left" w:pos="1080"/>
        </w:tabs>
        <w:spacing w:line="300" w:lineRule="auto"/>
        <w:jc w:val="center"/>
        <w:outlineLvl w:val="0"/>
        <w:rPr>
          <w:rFonts w:ascii="宋体" w:hAnsi="宋体" w:cs="宋体"/>
          <w:b/>
          <w:sz w:val="24"/>
        </w:rPr>
      </w:pPr>
    </w:p>
    <w:p>
      <w:pPr>
        <w:tabs>
          <w:tab w:val="left" w:pos="900"/>
          <w:tab w:val="left" w:pos="1080"/>
        </w:tabs>
        <w:spacing w:line="300" w:lineRule="auto"/>
        <w:jc w:val="center"/>
        <w:outlineLvl w:val="0"/>
        <w:rPr>
          <w:rFonts w:ascii="宋体" w:hAnsi="宋体" w:cs="宋体"/>
          <w:b/>
          <w:sz w:val="24"/>
        </w:rPr>
      </w:pPr>
    </w:p>
    <w:p>
      <w:pPr>
        <w:tabs>
          <w:tab w:val="left" w:pos="900"/>
          <w:tab w:val="left" w:pos="1080"/>
        </w:tabs>
        <w:spacing w:line="300" w:lineRule="auto"/>
        <w:jc w:val="center"/>
        <w:outlineLvl w:val="0"/>
        <w:rPr>
          <w:rFonts w:ascii="宋体" w:hAnsi="宋体" w:cs="宋体"/>
          <w:b/>
          <w:sz w:val="24"/>
        </w:rPr>
      </w:pPr>
    </w:p>
    <w:p>
      <w:pPr>
        <w:tabs>
          <w:tab w:val="left" w:pos="900"/>
          <w:tab w:val="left" w:pos="1080"/>
        </w:tabs>
        <w:spacing w:line="300" w:lineRule="auto"/>
        <w:jc w:val="center"/>
        <w:outlineLvl w:val="0"/>
        <w:rPr>
          <w:rFonts w:ascii="宋体" w:hAnsi="宋体" w:cs="宋体"/>
          <w:b/>
          <w:sz w:val="24"/>
        </w:rPr>
      </w:pPr>
    </w:p>
    <w:p>
      <w:pPr>
        <w:tabs>
          <w:tab w:val="left" w:pos="900"/>
          <w:tab w:val="left" w:pos="1080"/>
        </w:tabs>
        <w:spacing w:line="300" w:lineRule="auto"/>
        <w:jc w:val="center"/>
        <w:outlineLvl w:val="0"/>
        <w:rPr>
          <w:rFonts w:ascii="宋体" w:hAnsi="宋体" w:cs="宋体"/>
          <w:b/>
          <w:sz w:val="24"/>
        </w:rPr>
      </w:pPr>
    </w:p>
    <w:p>
      <w:pPr>
        <w:tabs>
          <w:tab w:val="left" w:pos="900"/>
          <w:tab w:val="left" w:pos="1080"/>
        </w:tabs>
        <w:spacing w:line="300" w:lineRule="auto"/>
        <w:jc w:val="center"/>
        <w:outlineLvl w:val="0"/>
        <w:rPr>
          <w:rFonts w:ascii="宋体" w:hAnsi="宋体" w:cs="宋体"/>
          <w:b/>
          <w:sz w:val="24"/>
        </w:rPr>
      </w:pPr>
    </w:p>
    <w:p>
      <w:pPr>
        <w:tabs>
          <w:tab w:val="left" w:pos="900"/>
          <w:tab w:val="left" w:pos="1080"/>
        </w:tabs>
        <w:spacing w:line="300" w:lineRule="auto"/>
        <w:jc w:val="center"/>
        <w:outlineLvl w:val="0"/>
        <w:rPr>
          <w:rFonts w:ascii="宋体" w:hAnsi="宋体" w:cs="宋体"/>
          <w:b/>
          <w:sz w:val="24"/>
        </w:rPr>
      </w:pPr>
    </w:p>
    <w:p>
      <w:pPr>
        <w:tabs>
          <w:tab w:val="left" w:pos="900"/>
          <w:tab w:val="left" w:pos="1080"/>
        </w:tabs>
        <w:spacing w:line="300" w:lineRule="auto"/>
        <w:jc w:val="center"/>
        <w:outlineLvl w:val="0"/>
        <w:rPr>
          <w:rFonts w:ascii="宋体" w:hAnsi="宋体" w:cs="宋体"/>
          <w:b/>
          <w:sz w:val="24"/>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tabs>
          <w:tab w:val="left" w:pos="900"/>
          <w:tab w:val="left" w:pos="1080"/>
        </w:tabs>
        <w:spacing w:line="300" w:lineRule="auto"/>
        <w:jc w:val="center"/>
        <w:outlineLvl w:val="0"/>
        <w:rPr>
          <w:rFonts w:ascii="宋体" w:hAnsi="宋体" w:cs="宋体"/>
          <w:b/>
          <w:sz w:val="24"/>
        </w:rPr>
      </w:pPr>
    </w:p>
    <w:p>
      <w:pPr>
        <w:pStyle w:val="2"/>
      </w:pPr>
    </w:p>
    <w:p>
      <w:pPr>
        <w:tabs>
          <w:tab w:val="left" w:pos="900"/>
          <w:tab w:val="left" w:pos="1080"/>
        </w:tabs>
        <w:spacing w:line="300" w:lineRule="auto"/>
        <w:jc w:val="center"/>
        <w:outlineLvl w:val="0"/>
        <w:rPr>
          <w:rFonts w:ascii="宋体" w:hAnsi="宋体" w:cs="宋体"/>
          <w:b/>
          <w:sz w:val="24"/>
        </w:rPr>
      </w:pPr>
    </w:p>
    <w:p>
      <w:pPr>
        <w:pStyle w:val="2"/>
        <w:rPr>
          <w:color w:val="auto"/>
        </w:rPr>
      </w:pPr>
    </w:p>
    <w:p>
      <w:pPr>
        <w:pStyle w:val="2"/>
        <w:rPr>
          <w:color w:val="auto"/>
        </w:rPr>
      </w:pPr>
    </w:p>
    <w:p>
      <w:pPr>
        <w:pStyle w:val="2"/>
        <w:rPr>
          <w:color w:val="auto"/>
        </w:rPr>
      </w:pPr>
    </w:p>
    <w:p>
      <w:pPr>
        <w:pStyle w:val="2"/>
        <w:rPr>
          <w:color w:val="auto"/>
        </w:rPr>
      </w:pPr>
    </w:p>
    <w:p>
      <w:pPr>
        <w:spacing w:line="440" w:lineRule="exact"/>
        <w:outlineLvl w:val="1"/>
        <w:rPr>
          <w:rFonts w:ascii="宋体" w:hAnsi="宋体" w:cs="宋体"/>
          <w:b/>
        </w:rPr>
      </w:pPr>
    </w:p>
    <w:p>
      <w:pPr>
        <w:jc w:val="center"/>
        <w:outlineLvl w:val="2"/>
        <w:rPr>
          <w:rFonts w:ascii="宋体" w:hAnsi="宋体" w:cs="宋体"/>
          <w:b/>
          <w:sz w:val="28"/>
          <w:szCs w:val="28"/>
        </w:rPr>
      </w:pPr>
      <w:bookmarkStart w:id="59" w:name="_Toc265510122"/>
      <w:r>
        <w:rPr>
          <w:rFonts w:hint="eastAsia" w:ascii="宋体" w:hAnsi="宋体" w:cs="宋体"/>
          <w:b/>
          <w:sz w:val="28"/>
          <w:szCs w:val="28"/>
        </w:rPr>
        <w:t>一、报价书</w:t>
      </w:r>
      <w:bookmarkEnd w:id="59"/>
    </w:p>
    <w:p>
      <w:pPr>
        <w:spacing w:line="560" w:lineRule="exact"/>
        <w:rPr>
          <w:sz w:val="24"/>
          <w:szCs w:val="24"/>
        </w:rPr>
      </w:pPr>
      <w:r>
        <w:rPr>
          <w:rFonts w:hint="eastAsia" w:ascii="宋体" w:hAnsi="宋体"/>
          <w:b/>
          <w:sz w:val="24"/>
          <w:szCs w:val="22"/>
          <w:u w:val="single"/>
        </w:rPr>
        <w:t>致：重庆通力高速公路养护工程有限公司</w:t>
      </w:r>
    </w:p>
    <w:p>
      <w:pPr>
        <w:spacing w:line="440" w:lineRule="exact"/>
        <w:ind w:firstLine="420" w:firstLineChars="200"/>
        <w:rPr>
          <w:rFonts w:hint="eastAsia" w:ascii="宋体" w:hAnsi="宋体" w:cs="宋体"/>
          <w:kern w:val="1"/>
        </w:rPr>
      </w:pPr>
      <w:r>
        <w:rPr>
          <w:rFonts w:hint="eastAsia" w:ascii="宋体" w:hAnsi="宋体" w:cs="宋体"/>
          <w:kern w:val="1"/>
        </w:rPr>
        <w:t>1.我方已仔细研究了</w:t>
      </w:r>
      <w:r>
        <w:rPr>
          <w:rFonts w:hint="eastAsia" w:ascii="宋体" w:hAnsi="宋体" w:cs="宋体"/>
          <w:kern w:val="1"/>
          <w:u w:val="single"/>
        </w:rPr>
        <w:t xml:space="preserve">             （项目名称）</w:t>
      </w:r>
      <w:r>
        <w:rPr>
          <w:rFonts w:hint="eastAsia" w:ascii="宋体" w:hAnsi="宋体" w:cs="宋体"/>
          <w:kern w:val="1"/>
          <w:lang w:val="en-US" w:eastAsia="zh-CN"/>
        </w:rPr>
        <w:t>竞争性比选</w:t>
      </w:r>
      <w:r>
        <w:rPr>
          <w:rFonts w:hint="eastAsia" w:ascii="宋体" w:hAnsi="宋体" w:cs="宋体"/>
          <w:kern w:val="1"/>
        </w:rPr>
        <w:t>文件的全部内容，在考察工程现场后，愿意以（二）报价表中的</w:t>
      </w:r>
      <w:r>
        <w:rPr>
          <w:rFonts w:hint="eastAsia" w:ascii="宋体" w:hAnsi="宋体" w:cs="宋体"/>
          <w:kern w:val="1"/>
          <w:lang w:eastAsia="zh-CN"/>
        </w:rPr>
        <w:t>竞标</w:t>
      </w:r>
      <w:r>
        <w:rPr>
          <w:rFonts w:hint="eastAsia" w:ascii="宋体" w:hAnsi="宋体" w:cs="宋体"/>
          <w:kern w:val="1"/>
        </w:rPr>
        <w:t>下浮比例值（或根据</w:t>
      </w:r>
      <w:r>
        <w:rPr>
          <w:rFonts w:hint="eastAsia" w:ascii="宋体" w:hAnsi="宋体" w:cs="宋体"/>
          <w:kern w:val="1"/>
          <w:lang w:eastAsia="zh-CN"/>
        </w:rPr>
        <w:t>竞争性比选文件</w:t>
      </w:r>
      <w:r>
        <w:rPr>
          <w:rFonts w:hint="eastAsia" w:ascii="宋体" w:hAnsi="宋体" w:cs="宋体"/>
          <w:kern w:val="1"/>
        </w:rPr>
        <w:t>规定修正核实后确定的另一金额），</w:t>
      </w:r>
      <w:r>
        <w:rPr>
          <w:rFonts w:ascii="宋体" w:hAnsi="宋体" w:cs="宋体"/>
          <w:kern w:val="1"/>
        </w:rPr>
        <w:t>并</w:t>
      </w:r>
      <w:r>
        <w:rPr>
          <w:rFonts w:hint="eastAsia" w:ascii="宋体" w:hAnsi="宋体" w:cs="宋体"/>
          <w:kern w:val="1"/>
        </w:rPr>
        <w:t>按合同约定实施和完成承包工程，修补工程中的任何缺陷。</w:t>
      </w:r>
    </w:p>
    <w:p>
      <w:pPr>
        <w:spacing w:line="440" w:lineRule="exact"/>
        <w:ind w:firstLine="420" w:firstLineChars="200"/>
        <w:rPr>
          <w:rFonts w:ascii="宋体" w:hAnsi="宋体" w:cs="宋体"/>
          <w:kern w:val="1"/>
        </w:rPr>
      </w:pPr>
      <w:r>
        <w:rPr>
          <w:rFonts w:hint="eastAsia" w:ascii="宋体" w:hAnsi="宋体" w:cs="宋体"/>
          <w:kern w:val="1"/>
        </w:rPr>
        <w:t>2.本工程</w:t>
      </w:r>
      <w:r>
        <w:rPr>
          <w:rFonts w:hint="eastAsia" w:ascii="宋体" w:hAnsi="宋体" w:cs="宋体"/>
          <w:snapToGrid w:val="0"/>
          <w:kern w:val="0"/>
        </w:rPr>
        <w:t>项目经理：</w:t>
      </w:r>
      <w:r>
        <w:rPr>
          <w:rFonts w:hint="eastAsia" w:ascii="宋体" w:hAnsi="宋体" w:cs="宋体"/>
          <w:snapToGrid w:val="0"/>
          <w:kern w:val="0"/>
          <w:u w:val="single"/>
        </w:rPr>
        <w:t xml:space="preserve">     </w:t>
      </w:r>
      <w:r>
        <w:rPr>
          <w:rFonts w:ascii="宋体" w:hAnsi="宋体" w:cs="宋体"/>
          <w:snapToGrid w:val="0"/>
          <w:kern w:val="0"/>
          <w:u w:val="single"/>
        </w:rPr>
        <w:t xml:space="preserve">   </w:t>
      </w:r>
      <w:r>
        <w:rPr>
          <w:rFonts w:hint="eastAsia" w:ascii="宋体" w:hAnsi="宋体" w:cs="宋体"/>
          <w:snapToGrid w:val="0"/>
          <w:kern w:val="0"/>
          <w:u w:val="single"/>
        </w:rPr>
        <w:t xml:space="preserve"> </w:t>
      </w:r>
      <w:r>
        <w:rPr>
          <w:rFonts w:hint="eastAsia" w:ascii="宋体" w:hAnsi="宋体" w:cs="宋体"/>
          <w:snapToGrid w:val="0"/>
          <w:kern w:val="0"/>
        </w:rPr>
        <w:t>；</w:t>
      </w:r>
      <w:r>
        <w:rPr>
          <w:rFonts w:hint="eastAsia" w:ascii="宋体" w:hAnsi="宋体" w:cs="宋体"/>
          <w:kern w:val="1"/>
        </w:rPr>
        <w:t>质量要求：</w:t>
      </w:r>
      <w:r>
        <w:rPr>
          <w:rFonts w:hint="eastAsia" w:ascii="宋体" w:hAnsi="宋体" w:cs="宋体"/>
          <w:kern w:val="1"/>
          <w:u w:val="single"/>
        </w:rPr>
        <w:t>满</w:t>
      </w:r>
      <w:r>
        <w:rPr>
          <w:rFonts w:hint="eastAsia" w:ascii="宋体" w:hAnsi="宋体" w:cs="宋体"/>
          <w:kern w:val="1"/>
          <w:u w:val="none"/>
        </w:rPr>
        <w:t>足</w:t>
      </w:r>
      <w:r>
        <w:rPr>
          <w:rFonts w:hint="eastAsia" w:ascii="宋体" w:hAnsi="宋体" w:cs="宋体"/>
          <w:kern w:val="1"/>
          <w:u w:val="none"/>
          <w:lang w:val="en-US" w:eastAsia="zh-CN"/>
        </w:rPr>
        <w:t>竞争性比选</w:t>
      </w:r>
      <w:r>
        <w:rPr>
          <w:rFonts w:hint="eastAsia" w:ascii="宋体" w:hAnsi="宋体" w:cs="宋体"/>
          <w:kern w:val="1"/>
          <w:u w:val="none"/>
        </w:rPr>
        <w:t>文</w:t>
      </w:r>
      <w:r>
        <w:rPr>
          <w:rFonts w:hint="eastAsia" w:ascii="宋体" w:hAnsi="宋体" w:cs="宋体"/>
          <w:kern w:val="1"/>
          <w:u w:val="single"/>
        </w:rPr>
        <w:t>件中</w:t>
      </w:r>
      <w:r>
        <w:rPr>
          <w:rFonts w:hint="eastAsia" w:ascii="宋体" w:hAnsi="宋体" w:cs="宋体"/>
          <w:kern w:val="1"/>
          <w:u w:val="single"/>
          <w:lang w:val="en-US" w:eastAsia="zh-CN"/>
        </w:rPr>
        <w:t>附件三</w:t>
      </w:r>
      <w:r>
        <w:rPr>
          <w:rFonts w:hint="eastAsia" w:ascii="宋体" w:hAnsi="宋体" w:cs="宋体"/>
          <w:kern w:val="1"/>
          <w:u w:val="single"/>
        </w:rPr>
        <w:t xml:space="preserve">  技术规范及附件“日常养护工作内容”的要求，并达到合格要求；</w:t>
      </w:r>
      <w:r>
        <w:rPr>
          <w:rFonts w:hint="eastAsia" w:ascii="宋体" w:hAnsi="宋体" w:cs="宋体"/>
          <w:kern w:val="1"/>
        </w:rPr>
        <w:t>安全目标：</w:t>
      </w:r>
      <w:r>
        <w:rPr>
          <w:rFonts w:hint="eastAsia" w:ascii="宋体" w:hAnsi="宋体" w:cs="宋体"/>
          <w:kern w:val="1"/>
          <w:u w:val="single"/>
        </w:rPr>
        <w:t>无安全生产责任事故</w:t>
      </w:r>
      <w:r>
        <w:rPr>
          <w:rFonts w:hint="eastAsia" w:ascii="宋体" w:hAnsi="宋体" w:cs="宋体"/>
          <w:kern w:val="1"/>
        </w:rPr>
        <w:t>；服务周期：</w:t>
      </w:r>
      <w:r>
        <w:rPr>
          <w:rFonts w:hint="eastAsia" w:ascii="宋体" w:hAnsi="宋体" w:cs="宋体"/>
          <w:kern w:val="1"/>
          <w:u w:val="single"/>
          <w:lang w:val="en-US" w:eastAsia="zh-CN"/>
        </w:rPr>
        <w:t>合同签订日期至2021年7月30日至</w:t>
      </w:r>
      <w:r>
        <w:rPr>
          <w:rFonts w:hint="eastAsia" w:ascii="宋体" w:hAnsi="宋体" w:cs="宋体"/>
          <w:kern w:val="1"/>
          <w:u w:val="single"/>
        </w:rPr>
        <w:t>(具体起始时间以养护合同签订为准）。</w:t>
      </w:r>
    </w:p>
    <w:p>
      <w:pPr>
        <w:spacing w:line="440" w:lineRule="exact"/>
        <w:ind w:firstLine="420" w:firstLineChars="200"/>
        <w:rPr>
          <w:rFonts w:hint="eastAsia" w:ascii="宋体" w:hAnsi="宋体" w:cs="宋体"/>
          <w:kern w:val="1"/>
        </w:rPr>
      </w:pPr>
      <w:r>
        <w:rPr>
          <w:rFonts w:hint="eastAsia" w:ascii="宋体" w:hAnsi="宋体" w:cs="宋体"/>
          <w:kern w:val="1"/>
          <w:lang w:val="en-US" w:eastAsia="zh-CN"/>
        </w:rPr>
        <w:t>3</w:t>
      </w:r>
      <w:r>
        <w:rPr>
          <w:rFonts w:hint="eastAsia" w:ascii="宋体" w:hAnsi="宋体" w:cs="宋体"/>
          <w:kern w:val="1"/>
        </w:rPr>
        <w:t>.如我方中标，我方承诺：</w:t>
      </w:r>
    </w:p>
    <w:p>
      <w:pPr>
        <w:spacing w:line="440" w:lineRule="exact"/>
        <w:ind w:firstLine="718"/>
        <w:rPr>
          <w:rFonts w:hint="eastAsia" w:ascii="宋体" w:hAnsi="宋体" w:cs="宋体"/>
          <w:kern w:val="1"/>
        </w:rPr>
      </w:pPr>
      <w:r>
        <w:rPr>
          <w:rFonts w:hint="eastAsia" w:ascii="宋体" w:hAnsi="宋体" w:cs="宋体"/>
          <w:kern w:val="1"/>
        </w:rPr>
        <w:t>（1）在收到中标通知书后，在中标通知书规定的期限内与你方签订合同；</w:t>
      </w:r>
    </w:p>
    <w:p>
      <w:pPr>
        <w:spacing w:line="440" w:lineRule="exact"/>
        <w:ind w:firstLine="718"/>
        <w:rPr>
          <w:rFonts w:hint="eastAsia" w:ascii="宋体" w:hAnsi="宋体" w:cs="宋体"/>
          <w:kern w:val="1"/>
        </w:rPr>
      </w:pPr>
      <w:r>
        <w:rPr>
          <w:rFonts w:hint="eastAsia" w:ascii="宋体" w:hAnsi="宋体" w:cs="宋体"/>
          <w:kern w:val="1"/>
        </w:rPr>
        <w:t>（2）在签订合同时不向你方提出附加条件；</w:t>
      </w:r>
    </w:p>
    <w:p>
      <w:pPr>
        <w:spacing w:line="440" w:lineRule="exact"/>
        <w:ind w:firstLine="718"/>
        <w:rPr>
          <w:rFonts w:hint="eastAsia" w:ascii="宋体" w:hAnsi="宋体" w:cs="宋体"/>
          <w:kern w:val="1"/>
        </w:rPr>
      </w:pPr>
      <w:r>
        <w:rPr>
          <w:rFonts w:hint="eastAsia" w:ascii="宋体" w:hAnsi="宋体" w:cs="宋体"/>
          <w:kern w:val="1"/>
        </w:rPr>
        <w:t>（3）按照</w:t>
      </w:r>
      <w:r>
        <w:rPr>
          <w:rFonts w:hint="eastAsia" w:ascii="宋体" w:hAnsi="宋体" w:cs="宋体"/>
          <w:kern w:val="1"/>
          <w:lang w:val="en-US" w:eastAsia="zh-CN"/>
        </w:rPr>
        <w:t>竞争性比选</w:t>
      </w:r>
      <w:r>
        <w:rPr>
          <w:rFonts w:hint="eastAsia" w:ascii="宋体" w:hAnsi="宋体" w:cs="宋体"/>
          <w:kern w:val="1"/>
        </w:rPr>
        <w:t>文件要求递交履约保证金；</w:t>
      </w:r>
    </w:p>
    <w:p>
      <w:pPr>
        <w:spacing w:line="440" w:lineRule="exact"/>
        <w:ind w:firstLine="718"/>
        <w:rPr>
          <w:rFonts w:hint="eastAsia" w:ascii="宋体" w:hAnsi="宋体" w:cs="宋体"/>
          <w:kern w:val="1"/>
        </w:rPr>
      </w:pPr>
      <w:r>
        <w:rPr>
          <w:rFonts w:hint="eastAsia" w:ascii="宋体" w:hAnsi="宋体" w:cs="宋体"/>
          <w:kern w:val="1"/>
        </w:rPr>
        <w:t>（4）在合同约定的期限内完成合同规定的全部义务；</w:t>
      </w:r>
    </w:p>
    <w:p>
      <w:pPr>
        <w:spacing w:line="440" w:lineRule="exact"/>
        <w:ind w:firstLine="420" w:firstLineChars="200"/>
        <w:rPr>
          <w:rFonts w:hint="eastAsia" w:ascii="宋体" w:hAnsi="宋体" w:cs="宋体"/>
          <w:kern w:val="1"/>
        </w:rPr>
      </w:pPr>
      <w:r>
        <w:rPr>
          <w:rFonts w:ascii="宋体" w:hAnsi="宋体" w:cs="宋体"/>
          <w:kern w:val="1"/>
        </w:rPr>
        <w:t>5</w:t>
      </w:r>
      <w:r>
        <w:rPr>
          <w:rFonts w:hint="eastAsia" w:ascii="宋体" w:hAnsi="宋体" w:cs="宋体"/>
          <w:kern w:val="1"/>
        </w:rPr>
        <w:t>.我方在此声明，所递交的</w:t>
      </w:r>
      <w:r>
        <w:rPr>
          <w:rFonts w:hint="eastAsia" w:ascii="宋体" w:hAnsi="宋体" w:cs="宋体"/>
          <w:kern w:val="1"/>
          <w:lang w:eastAsia="zh-CN"/>
        </w:rPr>
        <w:t>竞争性比选文件</w:t>
      </w:r>
      <w:r>
        <w:rPr>
          <w:rFonts w:hint="eastAsia" w:ascii="宋体" w:hAnsi="宋体" w:cs="宋体"/>
          <w:kern w:val="1"/>
        </w:rPr>
        <w:t>及有关资料内容完整、真实和准确。</w:t>
      </w:r>
    </w:p>
    <w:p>
      <w:pPr>
        <w:spacing w:line="440" w:lineRule="exact"/>
        <w:ind w:firstLine="420"/>
        <w:rPr>
          <w:rFonts w:hint="eastAsia" w:ascii="宋体" w:hAnsi="宋体" w:cs="宋体"/>
          <w:kern w:val="1"/>
        </w:rPr>
      </w:pPr>
      <w:r>
        <w:rPr>
          <w:rFonts w:ascii="宋体" w:hAnsi="宋体" w:cs="宋体"/>
          <w:kern w:val="1"/>
        </w:rPr>
        <w:t>6</w:t>
      </w:r>
      <w:r>
        <w:rPr>
          <w:rFonts w:hint="eastAsia" w:ascii="宋体" w:hAnsi="宋体" w:cs="宋体"/>
          <w:kern w:val="1"/>
        </w:rPr>
        <w:t>.在合同协议书正式签署生效之前，本</w:t>
      </w:r>
      <w:r>
        <w:rPr>
          <w:rFonts w:hint="eastAsia" w:ascii="宋体" w:hAnsi="宋体" w:cs="宋体"/>
          <w:kern w:val="1"/>
          <w:lang w:eastAsia="zh-CN"/>
        </w:rPr>
        <w:t>竞标</w:t>
      </w:r>
      <w:r>
        <w:rPr>
          <w:rFonts w:hint="eastAsia" w:ascii="宋体" w:hAnsi="宋体" w:cs="宋体"/>
          <w:kern w:val="1"/>
        </w:rPr>
        <w:t>函连同你方的中标通知书将构成我们双方之间共同遵守的文件，对双方具有约束力。</w:t>
      </w:r>
    </w:p>
    <w:p>
      <w:pPr>
        <w:spacing w:line="440" w:lineRule="exact"/>
        <w:ind w:firstLine="420"/>
        <w:rPr>
          <w:rFonts w:hint="eastAsia" w:ascii="宋体" w:hAnsi="宋体" w:cs="宋体"/>
          <w:kern w:val="1"/>
        </w:rPr>
      </w:pPr>
      <w:r>
        <w:rPr>
          <w:rFonts w:ascii="宋体" w:hAnsi="宋体" w:cs="宋体"/>
          <w:kern w:val="1"/>
        </w:rPr>
        <w:t>7</w:t>
      </w:r>
      <w:r>
        <w:rPr>
          <w:rFonts w:hint="eastAsia" w:ascii="宋体" w:hAnsi="宋体" w:cs="宋体"/>
          <w:kern w:val="1"/>
        </w:rPr>
        <w:t>．</w:t>
      </w:r>
      <w:r>
        <w:rPr>
          <w:rFonts w:hint="eastAsia" w:ascii="宋体" w:hAnsi="宋体" w:cs="宋体"/>
          <w:kern w:val="1"/>
          <w:u w:val="single"/>
        </w:rPr>
        <w:t xml:space="preserve">                                       </w:t>
      </w:r>
      <w:r>
        <w:rPr>
          <w:rFonts w:hint="eastAsia" w:ascii="宋体" w:hAnsi="宋体" w:cs="宋体"/>
          <w:kern w:val="1"/>
        </w:rPr>
        <w:t>（其他补充说明）。</w:t>
      </w:r>
    </w:p>
    <w:p>
      <w:pPr>
        <w:spacing w:line="440" w:lineRule="exact"/>
        <w:rPr>
          <w:szCs w:val="21"/>
        </w:rPr>
      </w:pPr>
    </w:p>
    <w:p>
      <w:pPr>
        <w:spacing w:line="440" w:lineRule="exact"/>
        <w:rPr>
          <w:szCs w:val="21"/>
        </w:rPr>
      </w:pPr>
    </w:p>
    <w:p>
      <w:pPr>
        <w:spacing w:line="440" w:lineRule="exact"/>
        <w:rPr>
          <w:szCs w:val="21"/>
        </w:rPr>
      </w:pPr>
    </w:p>
    <w:p>
      <w:pPr>
        <w:spacing w:line="440" w:lineRule="exact"/>
        <w:rPr>
          <w:szCs w:val="21"/>
        </w:rPr>
      </w:pPr>
    </w:p>
    <w:p>
      <w:pPr>
        <w:spacing w:line="440" w:lineRule="exact"/>
        <w:ind w:firstLine="3675" w:firstLineChars="1750"/>
        <w:rPr>
          <w:szCs w:val="21"/>
        </w:rPr>
      </w:pPr>
      <w:r>
        <w:rPr>
          <w:rFonts w:hint="eastAsia"/>
          <w:szCs w:val="21"/>
        </w:rPr>
        <w:t>竞</w:t>
      </w:r>
      <w:r>
        <w:rPr>
          <w:szCs w:val="21"/>
        </w:rPr>
        <w:t xml:space="preserve"> 标 人：</w:t>
      </w:r>
      <w:r>
        <w:rPr>
          <w:szCs w:val="21"/>
          <w:u w:val="single"/>
        </w:rPr>
        <w:t xml:space="preserve">                      </w:t>
      </w:r>
      <w:r>
        <w:rPr>
          <w:szCs w:val="21"/>
        </w:rPr>
        <w:t>（盖单位章）</w:t>
      </w:r>
    </w:p>
    <w:p>
      <w:pPr>
        <w:spacing w:line="440" w:lineRule="exact"/>
        <w:ind w:firstLine="3675" w:firstLineChars="1750"/>
        <w:rPr>
          <w:szCs w:val="21"/>
        </w:rPr>
      </w:pPr>
      <w:r>
        <w:rPr>
          <w:szCs w:val="21"/>
        </w:rPr>
        <w:t>法定代表人或其委托代理人：</w:t>
      </w:r>
      <w:r>
        <w:rPr>
          <w:szCs w:val="21"/>
          <w:u w:val="single"/>
        </w:rPr>
        <w:t xml:space="preserve">      </w:t>
      </w:r>
      <w:r>
        <w:rPr>
          <w:rFonts w:hint="eastAsia"/>
          <w:szCs w:val="21"/>
          <w:u w:val="single"/>
        </w:rPr>
        <w:t xml:space="preserve">   </w:t>
      </w:r>
      <w:r>
        <w:rPr>
          <w:szCs w:val="21"/>
          <w:u w:val="single"/>
        </w:rPr>
        <w:t xml:space="preserve"> </w:t>
      </w:r>
      <w:r>
        <w:rPr>
          <w:szCs w:val="21"/>
        </w:rPr>
        <w:t>（签字）</w:t>
      </w:r>
    </w:p>
    <w:p>
      <w:pPr>
        <w:spacing w:line="440" w:lineRule="exact"/>
        <w:ind w:firstLine="3675" w:firstLineChars="1750"/>
        <w:rPr>
          <w:szCs w:val="21"/>
        </w:rPr>
      </w:pPr>
      <w:r>
        <w:rPr>
          <w:szCs w:val="21"/>
        </w:rPr>
        <w:t>地址：</w:t>
      </w:r>
      <w:r>
        <w:rPr>
          <w:szCs w:val="21"/>
          <w:u w:val="single"/>
        </w:rPr>
        <w:t xml:space="preserve">                                     </w:t>
      </w:r>
    </w:p>
    <w:p>
      <w:pPr>
        <w:spacing w:line="440" w:lineRule="exact"/>
        <w:ind w:firstLine="3675" w:firstLineChars="1750"/>
        <w:rPr>
          <w:szCs w:val="21"/>
        </w:rPr>
      </w:pPr>
      <w:r>
        <w:rPr>
          <w:szCs w:val="21"/>
        </w:rPr>
        <w:t>网址：</w:t>
      </w:r>
      <w:r>
        <w:rPr>
          <w:szCs w:val="21"/>
          <w:u w:val="single"/>
        </w:rPr>
        <w:t xml:space="preserve">                                     </w:t>
      </w:r>
    </w:p>
    <w:p>
      <w:pPr>
        <w:spacing w:line="440" w:lineRule="exact"/>
        <w:ind w:firstLine="3675" w:firstLineChars="1750"/>
        <w:rPr>
          <w:szCs w:val="21"/>
        </w:rPr>
      </w:pPr>
      <w:r>
        <w:rPr>
          <w:szCs w:val="21"/>
        </w:rPr>
        <w:t>电话：</w:t>
      </w:r>
      <w:r>
        <w:rPr>
          <w:szCs w:val="21"/>
          <w:u w:val="single"/>
        </w:rPr>
        <w:t xml:space="preserve">                                     </w:t>
      </w:r>
    </w:p>
    <w:p>
      <w:pPr>
        <w:spacing w:line="440" w:lineRule="exact"/>
        <w:ind w:firstLine="3675" w:firstLineChars="1750"/>
        <w:rPr>
          <w:szCs w:val="21"/>
        </w:rPr>
      </w:pPr>
      <w:r>
        <w:rPr>
          <w:szCs w:val="21"/>
        </w:rPr>
        <w:t>传真：</w:t>
      </w:r>
      <w:r>
        <w:rPr>
          <w:szCs w:val="21"/>
          <w:u w:val="single"/>
        </w:rPr>
        <w:t xml:space="preserve">                                     </w:t>
      </w:r>
    </w:p>
    <w:p>
      <w:pPr>
        <w:spacing w:line="440" w:lineRule="exact"/>
        <w:ind w:firstLine="3675" w:firstLineChars="1750"/>
        <w:rPr>
          <w:szCs w:val="21"/>
        </w:rPr>
      </w:pPr>
      <w:r>
        <w:rPr>
          <w:szCs w:val="21"/>
        </w:rPr>
        <w:t>邮政编码：</w:t>
      </w:r>
      <w:r>
        <w:rPr>
          <w:szCs w:val="21"/>
          <w:u w:val="single"/>
        </w:rPr>
        <w:t xml:space="preserve">                                 </w:t>
      </w:r>
    </w:p>
    <w:p>
      <w:pPr>
        <w:spacing w:line="440" w:lineRule="exact"/>
        <w:ind w:firstLine="3675" w:firstLineChars="1750"/>
        <w:rPr>
          <w:szCs w:val="21"/>
        </w:rPr>
      </w:pPr>
    </w:p>
    <w:p>
      <w:pPr>
        <w:spacing w:line="400" w:lineRule="atLeast"/>
        <w:jc w:val="right"/>
        <w:rPr>
          <w:szCs w:val="21"/>
        </w:rPr>
      </w:pPr>
      <w:r>
        <w:rPr>
          <w:rFonts w:hint="eastAsia"/>
          <w:szCs w:val="21"/>
          <w:u w:val="single"/>
        </w:rPr>
        <w:t xml:space="preserve">        </w:t>
      </w:r>
      <w:r>
        <w:rPr>
          <w:szCs w:val="21"/>
        </w:rPr>
        <w:t>年</w:t>
      </w:r>
      <w:r>
        <w:rPr>
          <w:rFonts w:hint="eastAsia"/>
          <w:szCs w:val="21"/>
          <w:u w:val="single"/>
        </w:rPr>
        <w:t xml:space="preserve">        </w:t>
      </w:r>
      <w:r>
        <w:rPr>
          <w:szCs w:val="21"/>
        </w:rPr>
        <w:t>月</w:t>
      </w:r>
      <w:r>
        <w:rPr>
          <w:rFonts w:hint="eastAsia"/>
          <w:szCs w:val="21"/>
          <w:u w:val="single"/>
        </w:rPr>
        <w:t xml:space="preserve">        </w:t>
      </w:r>
      <w:r>
        <w:rPr>
          <w:szCs w:val="21"/>
        </w:rPr>
        <w:t>日</w:t>
      </w:r>
    </w:p>
    <w:p>
      <w:pPr>
        <w:spacing w:line="440" w:lineRule="exact"/>
        <w:ind w:firstLine="2003" w:firstLineChars="950"/>
        <w:outlineLvl w:val="1"/>
        <w:rPr>
          <w:rFonts w:ascii="宋体" w:hAnsi="宋体" w:cs="宋体"/>
          <w:b/>
        </w:rPr>
      </w:pPr>
    </w:p>
    <w:p>
      <w:pPr>
        <w:spacing w:line="440" w:lineRule="exact"/>
        <w:ind w:firstLine="2003" w:firstLineChars="950"/>
        <w:outlineLvl w:val="1"/>
        <w:rPr>
          <w:rFonts w:ascii="宋体" w:hAnsi="宋体" w:cs="宋体"/>
          <w:b/>
        </w:rPr>
      </w:pPr>
    </w:p>
    <w:p>
      <w:pPr>
        <w:pStyle w:val="2"/>
        <w:rPr>
          <w:rFonts w:ascii="宋体" w:hAnsi="宋体" w:cs="宋体"/>
          <w:b/>
          <w:color w:val="auto"/>
        </w:rPr>
      </w:pPr>
    </w:p>
    <w:p>
      <w:pPr>
        <w:spacing w:line="440" w:lineRule="exact"/>
        <w:ind w:firstLine="2670" w:firstLineChars="950"/>
        <w:outlineLvl w:val="1"/>
        <w:rPr>
          <w:rFonts w:ascii="宋体" w:hAnsi="宋体" w:cs="宋体"/>
          <w:b/>
          <w:sz w:val="28"/>
          <w:szCs w:val="28"/>
        </w:rPr>
      </w:pPr>
      <w:r>
        <w:rPr>
          <w:rFonts w:hint="eastAsia" w:ascii="宋体" w:hAnsi="宋体" w:cs="宋体"/>
          <w:b/>
          <w:sz w:val="28"/>
          <w:szCs w:val="28"/>
        </w:rPr>
        <w:t>二、法定代表人身份证明及授权委托书</w:t>
      </w:r>
    </w:p>
    <w:p>
      <w:pPr>
        <w:spacing w:line="440" w:lineRule="exact"/>
        <w:rPr>
          <w:rFonts w:ascii="宋体" w:hAnsi="宋体" w:cs="宋体"/>
          <w:sz w:val="20"/>
        </w:rPr>
      </w:pPr>
    </w:p>
    <w:p>
      <w:pPr>
        <w:topLinePunct/>
        <w:spacing w:line="440" w:lineRule="exact"/>
        <w:ind w:firstLine="422" w:firstLineChars="200"/>
        <w:jc w:val="center"/>
        <w:outlineLvl w:val="2"/>
        <w:rPr>
          <w:b/>
          <w:szCs w:val="21"/>
        </w:rPr>
      </w:pPr>
      <w:bookmarkStart w:id="60" w:name="_Toc262547328"/>
      <w:r>
        <w:rPr>
          <w:rFonts w:hint="eastAsia"/>
          <w:b/>
          <w:szCs w:val="21"/>
        </w:rPr>
        <w:t>（一）法定代表人身份证明</w:t>
      </w:r>
      <w:bookmarkEnd w:id="60"/>
    </w:p>
    <w:p>
      <w:pPr>
        <w:spacing w:line="440" w:lineRule="exact"/>
        <w:rPr>
          <w:szCs w:val="21"/>
        </w:rPr>
      </w:pPr>
      <w:r>
        <w:rPr>
          <w:rFonts w:hint="eastAsia"/>
          <w:szCs w:val="21"/>
        </w:rPr>
        <w:t>竞标人名称：</w:t>
      </w:r>
      <w:r>
        <w:rPr>
          <w:szCs w:val="21"/>
          <w:u w:val="single"/>
        </w:rPr>
        <w:t xml:space="preserve">            </w:t>
      </w:r>
      <w:r>
        <w:rPr>
          <w:rFonts w:hint="eastAsia"/>
          <w:szCs w:val="21"/>
          <w:u w:val="single"/>
        </w:rPr>
        <w:t xml:space="preserve">             </w:t>
      </w:r>
      <w:r>
        <w:rPr>
          <w:szCs w:val="21"/>
          <w:u w:val="single"/>
        </w:rPr>
        <w:t xml:space="preserve">              </w:t>
      </w:r>
      <w:r>
        <w:rPr>
          <w:rFonts w:hint="eastAsia"/>
          <w:szCs w:val="21"/>
          <w:u w:val="single"/>
        </w:rPr>
        <w:t xml:space="preserve"> </w:t>
      </w:r>
      <w:r>
        <w:rPr>
          <w:szCs w:val="21"/>
          <w:u w:val="single"/>
        </w:rPr>
        <w:t xml:space="preserve">  </w:t>
      </w:r>
      <w:r>
        <w:rPr>
          <w:szCs w:val="21"/>
        </w:rPr>
        <w:t xml:space="preserve"> </w:t>
      </w:r>
    </w:p>
    <w:p>
      <w:pPr>
        <w:spacing w:line="440" w:lineRule="exact"/>
        <w:rPr>
          <w:szCs w:val="21"/>
        </w:rPr>
      </w:pPr>
      <w:r>
        <w:rPr>
          <w:rFonts w:hint="eastAsia"/>
          <w:szCs w:val="21"/>
        </w:rPr>
        <w:t>单位性质：</w:t>
      </w:r>
      <w:r>
        <w:rPr>
          <w:szCs w:val="21"/>
          <w:u w:val="single"/>
        </w:rPr>
        <w:t xml:space="preserve">          </w:t>
      </w:r>
      <w:r>
        <w:rPr>
          <w:rFonts w:hint="eastAsia"/>
          <w:szCs w:val="21"/>
          <w:u w:val="single"/>
        </w:rPr>
        <w:t xml:space="preserve">             </w:t>
      </w:r>
      <w:r>
        <w:rPr>
          <w:szCs w:val="21"/>
          <w:u w:val="single"/>
        </w:rPr>
        <w:t xml:space="preserve">                     </w:t>
      </w:r>
      <w:r>
        <w:rPr>
          <w:szCs w:val="21"/>
        </w:rPr>
        <w:t xml:space="preserve"> </w:t>
      </w:r>
    </w:p>
    <w:p>
      <w:pPr>
        <w:spacing w:line="440" w:lineRule="exact"/>
        <w:rPr>
          <w:szCs w:val="21"/>
        </w:rPr>
      </w:pPr>
      <w:r>
        <w:rPr>
          <w:rFonts w:hint="eastAsia"/>
          <w:szCs w:val="21"/>
        </w:rPr>
        <w:t>地址：</w:t>
      </w:r>
      <w:r>
        <w:rPr>
          <w:szCs w:val="21"/>
          <w:u w:val="single"/>
        </w:rPr>
        <w:t xml:space="preserve">               </w:t>
      </w:r>
      <w:r>
        <w:rPr>
          <w:rFonts w:hint="eastAsia"/>
          <w:szCs w:val="21"/>
          <w:u w:val="single"/>
        </w:rPr>
        <w:t xml:space="preserve">             </w:t>
      </w:r>
      <w:r>
        <w:rPr>
          <w:szCs w:val="21"/>
          <w:u w:val="single"/>
        </w:rPr>
        <w:t xml:space="preserve">                    </w:t>
      </w:r>
    </w:p>
    <w:p>
      <w:pPr>
        <w:spacing w:line="440" w:lineRule="exact"/>
        <w:rPr>
          <w:szCs w:val="21"/>
        </w:rPr>
      </w:pPr>
      <w:r>
        <w:rPr>
          <w:rFonts w:hint="eastAsia"/>
          <w:szCs w:val="21"/>
        </w:rPr>
        <w:t>成立时间：</w:t>
      </w:r>
      <w:r>
        <w:rPr>
          <w:szCs w:val="21"/>
          <w:u w:val="single"/>
        </w:rPr>
        <w:t xml:space="preserve">         </w:t>
      </w:r>
      <w:r>
        <w:rPr>
          <w:szCs w:val="21"/>
        </w:rPr>
        <w:t xml:space="preserve"> </w:t>
      </w:r>
      <w:r>
        <w:rPr>
          <w:rFonts w:hint="eastAsia"/>
          <w:szCs w:val="21"/>
        </w:rPr>
        <w:t>年</w:t>
      </w:r>
      <w:r>
        <w:rPr>
          <w:szCs w:val="21"/>
          <w:u w:val="single"/>
        </w:rPr>
        <w:t xml:space="preserve">       </w:t>
      </w:r>
      <w:r>
        <w:rPr>
          <w:szCs w:val="21"/>
        </w:rPr>
        <w:t xml:space="preserve"> </w:t>
      </w:r>
      <w:r>
        <w:rPr>
          <w:rFonts w:hint="eastAsia"/>
          <w:szCs w:val="21"/>
        </w:rPr>
        <w:t>月</w:t>
      </w:r>
      <w:r>
        <w:rPr>
          <w:szCs w:val="21"/>
          <w:u w:val="single"/>
        </w:rPr>
        <w:t xml:space="preserve">       </w:t>
      </w:r>
      <w:r>
        <w:rPr>
          <w:szCs w:val="21"/>
        </w:rPr>
        <w:t xml:space="preserve"> </w:t>
      </w:r>
      <w:r>
        <w:rPr>
          <w:rFonts w:hint="eastAsia"/>
          <w:szCs w:val="21"/>
        </w:rPr>
        <w:t>日</w:t>
      </w:r>
    </w:p>
    <w:p>
      <w:pPr>
        <w:spacing w:line="440" w:lineRule="exact"/>
        <w:rPr>
          <w:szCs w:val="21"/>
        </w:rPr>
      </w:pPr>
      <w:r>
        <w:rPr>
          <w:rFonts w:hint="eastAsia"/>
          <w:szCs w:val="21"/>
        </w:rPr>
        <w:t>经营期限：</w:t>
      </w:r>
      <w:r>
        <w:rPr>
          <w:szCs w:val="21"/>
          <w:u w:val="single"/>
        </w:rPr>
        <w:t xml:space="preserve">                               </w:t>
      </w:r>
    </w:p>
    <w:p>
      <w:pPr>
        <w:spacing w:line="440" w:lineRule="exact"/>
        <w:rPr>
          <w:szCs w:val="21"/>
        </w:rPr>
      </w:pPr>
      <w:r>
        <w:rPr>
          <w:rFonts w:hint="eastAsia"/>
          <w:szCs w:val="21"/>
        </w:rPr>
        <w:t>姓名：</w:t>
      </w:r>
      <w:r>
        <w:rPr>
          <w:szCs w:val="21"/>
        </w:rPr>
        <w:t xml:space="preserve"> </w:t>
      </w:r>
      <w:r>
        <w:rPr>
          <w:szCs w:val="21"/>
          <w:u w:val="single"/>
        </w:rPr>
        <w:t xml:space="preserve">        </w:t>
      </w:r>
      <w:r>
        <w:rPr>
          <w:rFonts w:hint="eastAsia"/>
          <w:szCs w:val="21"/>
          <w:u w:val="single"/>
        </w:rPr>
        <w:t xml:space="preserve">   （法人手签）</w:t>
      </w:r>
      <w:r>
        <w:rPr>
          <w:szCs w:val="21"/>
        </w:rPr>
        <w:t xml:space="preserve"> </w:t>
      </w:r>
      <w:r>
        <w:rPr>
          <w:rFonts w:hint="eastAsia"/>
          <w:szCs w:val="21"/>
        </w:rPr>
        <w:t>性别：</w:t>
      </w:r>
      <w:r>
        <w:rPr>
          <w:szCs w:val="21"/>
          <w:u w:val="single"/>
        </w:rPr>
        <w:t xml:space="preserve">       </w:t>
      </w:r>
      <w:r>
        <w:rPr>
          <w:rFonts w:hint="eastAsia"/>
          <w:szCs w:val="21"/>
          <w:u w:val="single"/>
        </w:rPr>
        <w:t xml:space="preserve"> </w:t>
      </w:r>
      <w:r>
        <w:rPr>
          <w:szCs w:val="21"/>
          <w:u w:val="single"/>
        </w:rPr>
        <w:t xml:space="preserve">  </w:t>
      </w:r>
      <w:r>
        <w:rPr>
          <w:szCs w:val="21"/>
        </w:rPr>
        <w:t xml:space="preserve"> </w:t>
      </w:r>
      <w:r>
        <w:rPr>
          <w:rFonts w:hint="eastAsia"/>
          <w:szCs w:val="21"/>
        </w:rPr>
        <w:t>年龄：</w:t>
      </w:r>
      <w:r>
        <w:rPr>
          <w:szCs w:val="21"/>
          <w:u w:val="single"/>
        </w:rPr>
        <w:t xml:space="preserve">   </w:t>
      </w:r>
      <w:r>
        <w:rPr>
          <w:rFonts w:hint="eastAsia"/>
          <w:szCs w:val="21"/>
          <w:u w:val="single"/>
        </w:rPr>
        <w:t xml:space="preserve"> </w:t>
      </w:r>
      <w:r>
        <w:rPr>
          <w:szCs w:val="21"/>
          <w:u w:val="single"/>
        </w:rPr>
        <w:t xml:space="preserve">     </w:t>
      </w:r>
      <w:r>
        <w:rPr>
          <w:rFonts w:hint="eastAsia"/>
          <w:szCs w:val="21"/>
        </w:rPr>
        <w:t>职务：</w:t>
      </w:r>
      <w:r>
        <w:rPr>
          <w:szCs w:val="21"/>
          <w:u w:val="single"/>
        </w:rPr>
        <w:t xml:space="preserve">    </w:t>
      </w:r>
      <w:r>
        <w:rPr>
          <w:rFonts w:hint="eastAsia"/>
          <w:szCs w:val="21"/>
          <w:u w:val="single"/>
        </w:rPr>
        <w:t xml:space="preserve">    </w:t>
      </w:r>
      <w:r>
        <w:rPr>
          <w:szCs w:val="21"/>
          <w:u w:val="single"/>
        </w:rPr>
        <w:t xml:space="preserve">    </w:t>
      </w:r>
    </w:p>
    <w:p>
      <w:pPr>
        <w:spacing w:line="440" w:lineRule="exact"/>
        <w:rPr>
          <w:szCs w:val="21"/>
        </w:rPr>
      </w:pPr>
      <w:r>
        <w:rPr>
          <w:rFonts w:hint="eastAsia"/>
          <w:szCs w:val="21"/>
        </w:rPr>
        <w:t>系</w:t>
      </w:r>
      <w:r>
        <w:rPr>
          <w:szCs w:val="21"/>
          <w:u w:val="single"/>
        </w:rPr>
        <w:t xml:space="preserve">                 </w:t>
      </w:r>
      <w:r>
        <w:rPr>
          <w:rFonts w:hint="eastAsia"/>
          <w:szCs w:val="21"/>
          <w:u w:val="single"/>
        </w:rPr>
        <w:t xml:space="preserve">           </w:t>
      </w:r>
      <w:r>
        <w:rPr>
          <w:szCs w:val="21"/>
          <w:u w:val="single"/>
        </w:rPr>
        <w:t xml:space="preserve">            </w:t>
      </w:r>
      <w:r>
        <w:rPr>
          <w:szCs w:val="21"/>
        </w:rPr>
        <w:t xml:space="preserve"> </w:t>
      </w:r>
      <w:r>
        <w:rPr>
          <w:rFonts w:hint="eastAsia"/>
          <w:szCs w:val="21"/>
        </w:rPr>
        <w:t>（竞标人名称）的法定代表人。</w:t>
      </w:r>
    </w:p>
    <w:p>
      <w:pPr>
        <w:spacing w:line="440" w:lineRule="exact"/>
        <w:ind w:firstLine="420" w:firstLineChars="200"/>
        <w:rPr>
          <w:szCs w:val="21"/>
        </w:rPr>
      </w:pPr>
      <w:r>
        <w:rPr>
          <w:rFonts w:hint="eastAsia"/>
          <w:szCs w:val="21"/>
        </w:rPr>
        <w:t>特此证明。</w:t>
      </w:r>
    </w:p>
    <w:p>
      <w:pPr>
        <w:spacing w:line="440" w:lineRule="exact"/>
        <w:rPr>
          <w:szCs w:val="21"/>
        </w:rPr>
      </w:pPr>
    </w:p>
    <w:p>
      <w:pPr>
        <w:spacing w:line="440" w:lineRule="exact"/>
        <w:rPr>
          <w:szCs w:val="21"/>
        </w:rPr>
      </w:pPr>
    </w:p>
    <w:p>
      <w:pPr>
        <w:spacing w:line="440" w:lineRule="exact"/>
        <w:rPr>
          <w:szCs w:val="21"/>
        </w:rPr>
      </w:pPr>
      <w:r>
        <w:rPr>
          <w:szCs w:val="21"/>
        </w:rPr>
        <w:t xml:space="preserve">                          </w:t>
      </w:r>
      <w:r>
        <w:rPr>
          <w:rFonts w:hint="eastAsia"/>
          <w:szCs w:val="21"/>
        </w:rPr>
        <w:t>竞标人：</w:t>
      </w:r>
      <w:r>
        <w:rPr>
          <w:szCs w:val="21"/>
          <w:u w:val="single"/>
        </w:rPr>
        <w:t xml:space="preserve">                 </w:t>
      </w:r>
      <w:r>
        <w:rPr>
          <w:rFonts w:hint="eastAsia"/>
          <w:szCs w:val="21"/>
        </w:rPr>
        <w:t>（盖单位章）</w:t>
      </w:r>
    </w:p>
    <w:p>
      <w:pPr>
        <w:spacing w:line="440" w:lineRule="exact"/>
        <w:rPr>
          <w:szCs w:val="21"/>
        </w:rPr>
      </w:pPr>
      <w:r>
        <w:rPr>
          <w:szCs w:val="21"/>
        </w:rPr>
        <w:t xml:space="preserve">                                   </w:t>
      </w:r>
      <w:r>
        <w:rPr>
          <w:szCs w:val="21"/>
          <w:u w:val="single"/>
        </w:rPr>
        <w:t xml:space="preserve">       </w:t>
      </w:r>
      <w:r>
        <w:rPr>
          <w:rFonts w:hint="eastAsia"/>
          <w:szCs w:val="21"/>
        </w:rPr>
        <w:t>年</w:t>
      </w:r>
      <w:r>
        <w:rPr>
          <w:szCs w:val="21"/>
          <w:u w:val="single"/>
        </w:rPr>
        <w:t xml:space="preserve">       </w:t>
      </w:r>
      <w:r>
        <w:rPr>
          <w:rFonts w:hint="eastAsia"/>
          <w:szCs w:val="21"/>
        </w:rPr>
        <w:t>月</w:t>
      </w:r>
      <w:r>
        <w:rPr>
          <w:szCs w:val="21"/>
          <w:u w:val="single"/>
        </w:rPr>
        <w:t xml:space="preserve">       </w:t>
      </w:r>
      <w:r>
        <w:rPr>
          <w:rFonts w:hint="eastAsia"/>
          <w:szCs w:val="21"/>
        </w:rPr>
        <w:t>日</w:t>
      </w:r>
      <w:r>
        <w:rPr>
          <w:szCs w:val="21"/>
        </w:rPr>
        <w:t xml:space="preserve">           </w:t>
      </w:r>
    </w:p>
    <w:p>
      <w:pPr>
        <w:ind w:firstLine="105" w:firstLineChars="50"/>
        <w:rPr>
          <w:rFonts w:ascii="宋体" w:hAnsi="宋体"/>
          <w:szCs w:val="21"/>
        </w:rPr>
      </w:pPr>
    </w:p>
    <w:p>
      <w:pPr>
        <w:ind w:firstLine="105" w:firstLineChars="50"/>
        <w:rPr>
          <w:rFonts w:ascii="宋体" w:hAnsi="宋体"/>
          <w:szCs w:val="21"/>
        </w:rPr>
      </w:pPr>
    </w:p>
    <w:p>
      <w:pPr>
        <w:ind w:firstLine="105" w:firstLineChars="50"/>
        <w:rPr>
          <w:rFonts w:ascii="宋体" w:hAnsi="宋体"/>
          <w:szCs w:val="21"/>
        </w:rPr>
      </w:pPr>
    </w:p>
    <w:p>
      <w:pPr>
        <w:ind w:firstLine="105" w:firstLineChars="50"/>
        <w:rPr>
          <w:rFonts w:ascii="宋体" w:hAnsi="宋体"/>
          <w:szCs w:val="21"/>
        </w:rPr>
      </w:pPr>
    </w:p>
    <w:p>
      <w:pPr>
        <w:ind w:firstLine="105" w:firstLineChars="50"/>
        <w:rPr>
          <w:rFonts w:ascii="宋体" w:hAnsi="宋体"/>
          <w:szCs w:val="21"/>
        </w:rPr>
      </w:pPr>
      <w:r>
        <w:rPr>
          <w:rFonts w:hint="eastAsia" w:ascii="宋体" w:hAnsi="宋体"/>
          <w:szCs w:val="21"/>
        </w:rPr>
        <w:t>注：1、法定代表人的签字必须是亲笔签名，不得用印章、签名章或其他电子制版签名。</w:t>
      </w:r>
    </w:p>
    <w:p>
      <w:pPr>
        <w:topLinePunct/>
        <w:spacing w:line="440" w:lineRule="exact"/>
        <w:ind w:firstLine="400" w:firstLineChars="200"/>
        <w:jc w:val="center"/>
        <w:outlineLvl w:val="2"/>
        <w:rPr>
          <w:rFonts w:ascii="宋体" w:hAnsi="宋体" w:cs="宋体"/>
          <w:b/>
          <w:szCs w:val="21"/>
        </w:rPr>
      </w:pPr>
      <w:r>
        <w:rPr>
          <w:rFonts w:hint="eastAsia" w:ascii="宋体" w:hAnsi="宋体" w:cs="宋体"/>
          <w:sz w:val="20"/>
        </w:rPr>
        <w:br w:type="page"/>
      </w:r>
      <w:bookmarkStart w:id="61" w:name="_Toc262547329"/>
      <w:r>
        <w:rPr>
          <w:rFonts w:hint="eastAsia" w:ascii="宋体" w:hAnsi="宋体" w:cs="宋体"/>
          <w:b/>
          <w:szCs w:val="21"/>
        </w:rPr>
        <w:t>（二）授权委托书</w:t>
      </w:r>
      <w:bookmarkEnd w:id="61"/>
      <w:r>
        <w:rPr>
          <w:rFonts w:hint="eastAsia" w:ascii="宋体" w:hAnsi="宋体" w:cs="宋体"/>
          <w:b/>
          <w:szCs w:val="21"/>
        </w:rPr>
        <w:t xml:space="preserve"> </w:t>
      </w:r>
    </w:p>
    <w:p>
      <w:pPr>
        <w:autoSpaceDE w:val="0"/>
        <w:autoSpaceDN w:val="0"/>
        <w:adjustRightInd w:val="0"/>
        <w:snapToGrid w:val="0"/>
        <w:spacing w:line="360" w:lineRule="auto"/>
        <w:jc w:val="left"/>
        <w:rPr>
          <w:rFonts w:ascii="宋体" w:hAnsi="宋体" w:cs="宋体"/>
          <w:kern w:val="0"/>
          <w:sz w:val="12"/>
          <w:szCs w:val="12"/>
        </w:rPr>
      </w:pPr>
    </w:p>
    <w:p>
      <w:pPr>
        <w:autoSpaceDE w:val="0"/>
        <w:autoSpaceDN w:val="0"/>
        <w:adjustRightInd w:val="0"/>
        <w:snapToGrid w:val="0"/>
        <w:spacing w:line="360" w:lineRule="auto"/>
        <w:jc w:val="left"/>
        <w:rPr>
          <w:rFonts w:ascii="宋体" w:hAnsi="宋体" w:cs="宋体"/>
          <w:kern w:val="0"/>
          <w:sz w:val="20"/>
        </w:rPr>
      </w:pPr>
    </w:p>
    <w:p>
      <w:pPr>
        <w:tabs>
          <w:tab w:val="left" w:pos="1680"/>
          <w:tab w:val="left" w:pos="4215"/>
          <w:tab w:val="left" w:pos="4305"/>
          <w:tab w:val="left" w:pos="8000"/>
        </w:tabs>
        <w:autoSpaceDE w:val="0"/>
        <w:autoSpaceDN w:val="0"/>
        <w:adjustRightInd w:val="0"/>
        <w:snapToGrid w:val="0"/>
        <w:spacing w:line="360" w:lineRule="auto"/>
        <w:ind w:firstLine="420"/>
        <w:rPr>
          <w:rFonts w:hint="eastAsia" w:ascii="宋体" w:hAnsi="宋体"/>
          <w:b/>
          <w:bCs w:val="0"/>
          <w:sz w:val="24"/>
          <w:szCs w:val="24"/>
          <w:u w:val="single"/>
          <w:lang w:val="en-US" w:eastAsia="zh-CN"/>
        </w:rPr>
      </w:pPr>
      <w:r>
        <w:rPr>
          <w:rFonts w:hint="eastAsia" w:ascii="宋体" w:hAnsi="宋体" w:cs="宋体"/>
          <w:kern w:val="0"/>
          <w:szCs w:val="21"/>
        </w:rPr>
        <w:t>本人</w:t>
      </w:r>
      <w:r>
        <w:rPr>
          <w:rFonts w:hint="eastAsia" w:ascii="宋体" w:hAnsi="宋体" w:cs="宋体"/>
          <w:w w:val="200"/>
          <w:kern w:val="0"/>
          <w:szCs w:val="21"/>
          <w:u w:val="single"/>
        </w:rPr>
        <w:t xml:space="preserve"> </w:t>
      </w:r>
      <w:r>
        <w:rPr>
          <w:rFonts w:hint="eastAsia" w:ascii="宋体" w:hAnsi="宋体" w:cs="宋体"/>
          <w:kern w:val="0"/>
          <w:szCs w:val="21"/>
          <w:u w:val="single"/>
        </w:rPr>
        <w:tab/>
      </w:r>
      <w:r>
        <w:rPr>
          <w:rFonts w:hint="eastAsia" w:ascii="宋体" w:hAnsi="宋体" w:cs="宋体"/>
          <w:kern w:val="0"/>
          <w:szCs w:val="21"/>
          <w:u w:val="single"/>
        </w:rPr>
        <w:t xml:space="preserve">         </w:t>
      </w:r>
      <w:r>
        <w:rPr>
          <w:rFonts w:hint="eastAsia" w:ascii="宋体" w:hAnsi="宋体" w:cs="宋体"/>
          <w:kern w:val="0"/>
          <w:szCs w:val="21"/>
        </w:rPr>
        <w:t>（姓名）系</w:t>
      </w:r>
      <w:r>
        <w:rPr>
          <w:rFonts w:hint="eastAsia" w:ascii="宋体" w:hAnsi="宋体" w:cs="宋体"/>
          <w:w w:val="200"/>
          <w:kern w:val="0"/>
          <w:szCs w:val="21"/>
          <w:u w:val="single"/>
        </w:rPr>
        <w:t xml:space="preserve">                </w:t>
      </w:r>
      <w:r>
        <w:rPr>
          <w:rFonts w:hint="eastAsia" w:ascii="宋体" w:hAnsi="宋体" w:cs="宋体"/>
          <w:kern w:val="0"/>
          <w:szCs w:val="21"/>
        </w:rPr>
        <w:t>（竞标人名称</w:t>
      </w:r>
      <w:r>
        <w:rPr>
          <w:rFonts w:hint="eastAsia" w:ascii="宋体" w:hAnsi="宋体" w:cs="宋体"/>
          <w:spacing w:val="1"/>
          <w:kern w:val="0"/>
          <w:szCs w:val="21"/>
        </w:rPr>
        <w:t>）</w:t>
      </w:r>
      <w:r>
        <w:rPr>
          <w:rFonts w:hint="eastAsia" w:ascii="宋体" w:hAnsi="宋体" w:cs="宋体"/>
          <w:kern w:val="0"/>
          <w:szCs w:val="21"/>
        </w:rPr>
        <w:t>的法定代</w:t>
      </w:r>
      <w:r>
        <w:rPr>
          <w:rFonts w:hint="eastAsia" w:ascii="宋体" w:hAnsi="宋体" w:cs="宋体"/>
          <w:spacing w:val="1"/>
          <w:kern w:val="0"/>
          <w:szCs w:val="21"/>
        </w:rPr>
        <w:t>表</w:t>
      </w:r>
      <w:r>
        <w:rPr>
          <w:rFonts w:hint="eastAsia" w:ascii="宋体" w:hAnsi="宋体" w:cs="宋体"/>
          <w:kern w:val="0"/>
          <w:szCs w:val="21"/>
        </w:rPr>
        <w:t>人，现委托</w:t>
      </w:r>
      <w:r>
        <w:rPr>
          <w:rFonts w:hint="eastAsia" w:ascii="宋体" w:hAnsi="宋体" w:cs="宋体"/>
          <w:kern w:val="0"/>
          <w:szCs w:val="21"/>
          <w:u w:val="single"/>
        </w:rPr>
        <w:t xml:space="preserve">           </w:t>
      </w:r>
      <w:r>
        <w:rPr>
          <w:rFonts w:hint="eastAsia" w:ascii="宋体" w:hAnsi="宋体" w:cs="宋体"/>
          <w:w w:val="200"/>
          <w:kern w:val="0"/>
          <w:szCs w:val="21"/>
          <w:u w:val="single"/>
        </w:rPr>
        <w:t xml:space="preserve"> </w:t>
      </w:r>
      <w:r>
        <w:rPr>
          <w:rFonts w:hint="eastAsia" w:ascii="宋体" w:hAnsi="宋体" w:cs="宋体"/>
          <w:kern w:val="0"/>
          <w:szCs w:val="21"/>
        </w:rPr>
        <w:t>（姓名）为我方代理人。代理人根据授权，以我方名义签署、澄清、说明、补正、递交、撤回、修改</w:t>
      </w:r>
      <w:r>
        <w:rPr>
          <w:rFonts w:hint="eastAsia" w:ascii="宋体" w:hAnsi="宋体"/>
          <w:b/>
          <w:bCs w:val="0"/>
          <w:sz w:val="24"/>
          <w:szCs w:val="24"/>
          <w:u w:val="single"/>
          <w:lang w:val="en-US" w:eastAsia="zh-CN"/>
        </w:rPr>
        <w:t>重庆通力高速公路养护工程有限公司</w:t>
      </w:r>
      <w:sdt>
        <w:sdtPr>
          <w:rPr>
            <w:rFonts w:hint="eastAsia" w:ascii="宋体" w:hAnsi="宋体"/>
            <w:b/>
            <w:bCs w:val="0"/>
            <w:sz w:val="24"/>
            <w:szCs w:val="24"/>
            <w:u w:val="single"/>
            <w:lang w:val="en-US" w:eastAsia="zh-CN"/>
          </w:rPr>
          <w:id w:val="384142969"/>
          <w:placeholder>
            <w:docPart w:val="{2f74de08-9240-4a9b-8d1d-ee7266b786a6}"/>
          </w:placeholder>
        </w:sdtPr>
        <w:sdtEndPr>
          <w:rPr>
            <w:rFonts w:hint="eastAsia" w:ascii="宋体" w:hAnsi="宋体"/>
            <w:b/>
            <w:bCs w:val="0"/>
            <w:sz w:val="24"/>
            <w:szCs w:val="24"/>
            <w:u w:val="single"/>
            <w:lang w:val="en-US" w:eastAsia="zh-CN"/>
          </w:rPr>
        </w:sdtEndPr>
        <w:sdtContent>
          <w:sdt>
            <w:sdtPr>
              <w:rPr>
                <w:rFonts w:hint="eastAsia" w:ascii="宋体" w:hAnsi="宋体"/>
                <w:b/>
                <w:bCs w:val="0"/>
                <w:sz w:val="24"/>
                <w:szCs w:val="24"/>
                <w:u w:val="single"/>
                <w:lang w:val="en-US" w:eastAsia="zh-CN"/>
              </w:rPr>
              <w:id w:val="384142969"/>
              <w:placeholder>
                <w:docPart w:val="{6f4e56e4-f652-44f6-abe0-9aed8a9c23b4}"/>
              </w:placeholder>
            </w:sdtPr>
            <w:sdtEndPr>
              <w:rPr>
                <w:rFonts w:hint="eastAsia" w:ascii="宋体" w:hAnsi="宋体"/>
                <w:b/>
                <w:bCs w:val="0"/>
                <w:sz w:val="24"/>
                <w:szCs w:val="24"/>
                <w:u w:val="single"/>
                <w:lang w:val="en-US" w:eastAsia="zh-CN"/>
              </w:rPr>
            </w:sdtEndPr>
            <w:sdtContent>
              <w:r>
                <w:rPr>
                  <w:rFonts w:hint="eastAsia" w:ascii="宋体" w:hAnsi="宋体"/>
                  <w:b/>
                  <w:bCs w:val="0"/>
                  <w:sz w:val="24"/>
                  <w:szCs w:val="24"/>
                  <w:u w:val="single"/>
                  <w:lang w:val="en-US" w:eastAsia="zh-CN"/>
                </w:rPr>
                <w:t>梁忠高速公路日常养护工程劳务协作项目（第二次）</w:t>
              </w:r>
            </w:sdtContent>
          </w:sdt>
        </w:sdtContent>
      </w:sdt>
      <w:r>
        <w:rPr>
          <w:rFonts w:hint="eastAsia" w:ascii="宋体" w:hAnsi="宋体"/>
          <w:b/>
          <w:bCs w:val="0"/>
          <w:sz w:val="24"/>
          <w:szCs w:val="24"/>
          <w:u w:val="single"/>
          <w:lang w:val="en-US" w:eastAsia="zh-CN"/>
        </w:rPr>
        <w:t>劳务分包报价书、签订合同和处理有关事宜， 其法律后果由我方承担。</w:t>
      </w:r>
    </w:p>
    <w:p>
      <w:pPr>
        <w:tabs>
          <w:tab w:val="left" w:pos="4110"/>
          <w:tab w:val="left" w:pos="8000"/>
        </w:tabs>
        <w:autoSpaceDE w:val="0"/>
        <w:autoSpaceDN w:val="0"/>
        <w:adjustRightInd w:val="0"/>
        <w:snapToGrid w:val="0"/>
        <w:spacing w:line="360" w:lineRule="auto"/>
        <w:ind w:firstLine="420"/>
        <w:rPr>
          <w:rFonts w:ascii="宋体" w:hAnsi="宋体" w:cs="宋体"/>
          <w:kern w:val="0"/>
          <w:szCs w:val="21"/>
          <w:u w:val="single"/>
        </w:rPr>
      </w:pPr>
      <w:r>
        <w:rPr>
          <w:rFonts w:hint="eastAsia" w:ascii="宋体" w:hAnsi="宋体" w:cs="宋体"/>
          <w:kern w:val="0"/>
          <w:szCs w:val="21"/>
        </w:rPr>
        <w:t>委托</w:t>
      </w:r>
      <w:r>
        <w:rPr>
          <w:rFonts w:hint="eastAsia" w:ascii="宋体" w:hAnsi="宋体" w:cs="宋体"/>
          <w:spacing w:val="-1"/>
          <w:kern w:val="0"/>
          <w:szCs w:val="21"/>
        </w:rPr>
        <w:t>期</w:t>
      </w:r>
      <w:r>
        <w:rPr>
          <w:rFonts w:hint="eastAsia" w:ascii="宋体" w:hAnsi="宋体" w:cs="宋体"/>
          <w:kern w:val="0"/>
          <w:szCs w:val="21"/>
        </w:rPr>
        <w:t>限：</w:t>
      </w:r>
      <w:r>
        <w:rPr>
          <w:rFonts w:hint="eastAsia" w:ascii="宋体" w:hAnsi="宋体" w:cs="宋体"/>
          <w:w w:val="200"/>
          <w:kern w:val="0"/>
          <w:szCs w:val="21"/>
          <w:u w:val="single"/>
        </w:rPr>
        <w:t xml:space="preserve"> </w:t>
      </w:r>
      <w:r>
        <w:rPr>
          <w:rFonts w:hint="eastAsia" w:ascii="宋体" w:hAnsi="宋体" w:cs="宋体"/>
          <w:kern w:val="0"/>
          <w:szCs w:val="21"/>
          <w:u w:val="single"/>
        </w:rPr>
        <w:t xml:space="preserve">                   </w:t>
      </w:r>
      <w:r>
        <w:rPr>
          <w:rFonts w:hint="eastAsia" w:ascii="宋体" w:hAnsi="宋体" w:cs="宋体"/>
          <w:kern w:val="0"/>
          <w:szCs w:val="21"/>
        </w:rPr>
        <w:t>。</w:t>
      </w:r>
    </w:p>
    <w:p>
      <w:pPr>
        <w:tabs>
          <w:tab w:val="left" w:pos="1680"/>
          <w:tab w:val="left" w:pos="4215"/>
          <w:tab w:val="left" w:pos="4305"/>
          <w:tab w:val="left" w:pos="8000"/>
        </w:tabs>
        <w:autoSpaceDE w:val="0"/>
        <w:autoSpaceDN w:val="0"/>
        <w:adjustRightInd w:val="0"/>
        <w:snapToGrid w:val="0"/>
        <w:spacing w:line="360" w:lineRule="auto"/>
        <w:ind w:firstLine="420"/>
        <w:rPr>
          <w:rFonts w:ascii="宋体" w:hAnsi="宋体" w:cs="宋体"/>
          <w:kern w:val="0"/>
          <w:szCs w:val="21"/>
        </w:rPr>
      </w:pPr>
      <w:r>
        <w:rPr>
          <w:rFonts w:hint="eastAsia" w:ascii="宋体" w:hAnsi="宋体" w:cs="宋体"/>
          <w:kern w:val="0"/>
          <w:szCs w:val="21"/>
        </w:rPr>
        <w:t>代理人无转委托权</w:t>
      </w:r>
    </w:p>
    <w:p>
      <w:pPr>
        <w:tabs>
          <w:tab w:val="left" w:pos="1680"/>
          <w:tab w:val="left" w:pos="4215"/>
          <w:tab w:val="left" w:pos="4305"/>
          <w:tab w:val="left" w:pos="8000"/>
        </w:tabs>
        <w:autoSpaceDE w:val="0"/>
        <w:autoSpaceDN w:val="0"/>
        <w:adjustRightInd w:val="0"/>
        <w:snapToGrid w:val="0"/>
        <w:spacing w:line="360" w:lineRule="auto"/>
        <w:ind w:firstLine="420"/>
        <w:rPr>
          <w:rFonts w:ascii="宋体" w:hAnsi="宋体" w:cs="宋体"/>
          <w:kern w:val="0"/>
          <w:szCs w:val="21"/>
        </w:rPr>
      </w:pPr>
      <w:r>
        <w:rPr>
          <w:rFonts w:hint="eastAsia" w:ascii="宋体" w:hAnsi="宋体" w:cs="宋体"/>
          <w:kern w:val="0"/>
          <w:szCs w:val="21"/>
        </w:rPr>
        <w:t>附：法定代表人身份证明。</w:t>
      </w:r>
    </w:p>
    <w:p>
      <w:pPr>
        <w:autoSpaceDE w:val="0"/>
        <w:autoSpaceDN w:val="0"/>
        <w:adjustRightInd w:val="0"/>
        <w:snapToGrid w:val="0"/>
        <w:spacing w:line="360" w:lineRule="auto"/>
        <w:jc w:val="left"/>
        <w:rPr>
          <w:rFonts w:ascii="宋体" w:hAnsi="宋体" w:cs="宋体"/>
          <w:kern w:val="0"/>
          <w:sz w:val="12"/>
          <w:szCs w:val="12"/>
        </w:rPr>
      </w:pPr>
    </w:p>
    <w:p>
      <w:pPr>
        <w:autoSpaceDE w:val="0"/>
        <w:autoSpaceDN w:val="0"/>
        <w:adjustRightInd w:val="0"/>
        <w:snapToGrid w:val="0"/>
        <w:spacing w:line="360" w:lineRule="auto"/>
        <w:jc w:val="left"/>
        <w:rPr>
          <w:rFonts w:ascii="宋体" w:hAnsi="宋体" w:cs="宋体"/>
          <w:kern w:val="0"/>
          <w:sz w:val="20"/>
        </w:rPr>
      </w:pPr>
    </w:p>
    <w:p>
      <w:pPr>
        <w:tabs>
          <w:tab w:val="left" w:pos="4200"/>
          <w:tab w:val="left" w:pos="4620"/>
        </w:tabs>
        <w:autoSpaceDE w:val="0"/>
        <w:autoSpaceDN w:val="0"/>
        <w:adjustRightInd w:val="0"/>
        <w:snapToGrid w:val="0"/>
        <w:spacing w:line="360" w:lineRule="auto"/>
        <w:ind w:firstLine="1694"/>
        <w:jc w:val="left"/>
        <w:rPr>
          <w:rFonts w:ascii="宋体" w:hAnsi="宋体" w:cs="宋体"/>
          <w:kern w:val="0"/>
          <w:szCs w:val="21"/>
        </w:rPr>
      </w:pPr>
      <w:r>
        <w:rPr>
          <w:rFonts w:hint="eastAsia" w:ascii="宋体" w:hAnsi="宋体" w:cs="宋体"/>
          <w:kern w:val="0"/>
          <w:szCs w:val="21"/>
        </w:rPr>
        <w:t>竞  标  人：</w:t>
      </w:r>
      <w:r>
        <w:rPr>
          <w:rFonts w:hint="eastAsia" w:ascii="宋体" w:hAnsi="宋体" w:cs="宋体"/>
          <w:w w:val="200"/>
          <w:kern w:val="0"/>
          <w:szCs w:val="21"/>
          <w:u w:val="single"/>
        </w:rPr>
        <w:t xml:space="preserve">              </w:t>
      </w:r>
      <w:r>
        <w:rPr>
          <w:rFonts w:hint="eastAsia" w:ascii="宋体" w:hAnsi="宋体" w:cs="宋体"/>
          <w:kern w:val="0"/>
          <w:szCs w:val="21"/>
          <w:u w:val="single"/>
        </w:rPr>
        <w:tab/>
      </w:r>
      <w:r>
        <w:rPr>
          <w:rFonts w:hint="eastAsia" w:ascii="宋体" w:hAnsi="宋体" w:cs="宋体"/>
          <w:kern w:val="0"/>
          <w:szCs w:val="21"/>
          <w:u w:val="single"/>
        </w:rPr>
        <w:t xml:space="preserve">    </w:t>
      </w:r>
      <w:r>
        <w:rPr>
          <w:rFonts w:hint="eastAsia" w:ascii="宋体" w:hAnsi="宋体" w:cs="宋体"/>
          <w:kern w:val="0"/>
          <w:szCs w:val="21"/>
        </w:rPr>
        <w:t>（</w:t>
      </w:r>
      <w:r>
        <w:rPr>
          <w:rFonts w:hint="eastAsia" w:ascii="宋体" w:hAnsi="宋体" w:cs="宋体"/>
          <w:spacing w:val="-1"/>
          <w:kern w:val="0"/>
          <w:szCs w:val="21"/>
        </w:rPr>
        <w:t>盖</w:t>
      </w:r>
      <w:r>
        <w:rPr>
          <w:rFonts w:hint="eastAsia" w:ascii="宋体" w:hAnsi="宋体" w:cs="宋体"/>
          <w:kern w:val="0"/>
          <w:szCs w:val="21"/>
        </w:rPr>
        <w:t xml:space="preserve">单位公章） </w:t>
      </w:r>
    </w:p>
    <w:p>
      <w:pPr>
        <w:tabs>
          <w:tab w:val="left" w:pos="6300"/>
        </w:tabs>
        <w:autoSpaceDE w:val="0"/>
        <w:autoSpaceDN w:val="0"/>
        <w:adjustRightInd w:val="0"/>
        <w:snapToGrid w:val="0"/>
        <w:spacing w:line="360" w:lineRule="auto"/>
        <w:ind w:firstLine="1680"/>
        <w:jc w:val="left"/>
        <w:rPr>
          <w:rFonts w:ascii="宋体" w:hAnsi="宋体" w:cs="宋体"/>
          <w:kern w:val="0"/>
          <w:szCs w:val="21"/>
        </w:rPr>
      </w:pPr>
      <w:r>
        <w:rPr>
          <w:rFonts w:hint="eastAsia" w:ascii="宋体" w:hAnsi="宋体" w:cs="宋体"/>
          <w:kern w:val="0"/>
          <w:szCs w:val="21"/>
        </w:rPr>
        <w:t>法定代表人：</w:t>
      </w:r>
      <w:r>
        <w:rPr>
          <w:rFonts w:hint="eastAsia" w:ascii="宋体" w:hAnsi="宋体" w:cs="宋体"/>
          <w:w w:val="200"/>
          <w:kern w:val="0"/>
          <w:szCs w:val="21"/>
          <w:u w:val="single"/>
        </w:rPr>
        <w:t xml:space="preserve"> </w:t>
      </w:r>
      <w:r>
        <w:rPr>
          <w:rFonts w:hint="eastAsia" w:ascii="宋体" w:hAnsi="宋体" w:cs="宋体"/>
          <w:kern w:val="0"/>
          <w:szCs w:val="21"/>
          <w:u w:val="single"/>
        </w:rPr>
        <w:tab/>
      </w:r>
      <w:r>
        <w:rPr>
          <w:rFonts w:hint="eastAsia" w:ascii="宋体" w:hAnsi="宋体" w:cs="宋体"/>
          <w:kern w:val="0"/>
          <w:szCs w:val="21"/>
          <w:u w:val="single"/>
        </w:rPr>
        <w:tab/>
      </w:r>
      <w:r>
        <w:rPr>
          <w:rFonts w:hint="eastAsia" w:ascii="宋体" w:hAnsi="宋体" w:cs="宋体"/>
          <w:kern w:val="0"/>
          <w:szCs w:val="21"/>
        </w:rPr>
        <w:t>（签字）</w:t>
      </w:r>
    </w:p>
    <w:p>
      <w:pPr>
        <w:tabs>
          <w:tab w:val="left" w:pos="5260"/>
        </w:tabs>
        <w:autoSpaceDE w:val="0"/>
        <w:autoSpaceDN w:val="0"/>
        <w:adjustRightInd w:val="0"/>
        <w:snapToGrid w:val="0"/>
        <w:spacing w:line="360" w:lineRule="auto"/>
        <w:ind w:firstLine="1680"/>
        <w:jc w:val="left"/>
        <w:rPr>
          <w:rFonts w:ascii="宋体" w:hAnsi="宋体" w:cs="宋体"/>
          <w:kern w:val="0"/>
          <w:szCs w:val="21"/>
        </w:rPr>
      </w:pPr>
      <w:r>
        <w:rPr>
          <w:rFonts w:hint="eastAsia" w:ascii="宋体" w:hAnsi="宋体" w:cs="宋体"/>
          <w:kern w:val="0"/>
          <w:szCs w:val="21"/>
        </w:rPr>
        <w:t>身份证号码：</w:t>
      </w:r>
      <w:r>
        <w:rPr>
          <w:rFonts w:hint="eastAsia" w:ascii="宋体" w:hAnsi="宋体" w:cs="宋体"/>
          <w:w w:val="200"/>
          <w:kern w:val="0"/>
          <w:szCs w:val="21"/>
          <w:u w:val="single"/>
        </w:rPr>
        <w:t xml:space="preserve">                 </w:t>
      </w:r>
      <w:r>
        <w:rPr>
          <w:rFonts w:hint="eastAsia" w:ascii="宋体" w:hAnsi="宋体" w:cs="宋体"/>
          <w:kern w:val="0"/>
          <w:szCs w:val="21"/>
          <w:u w:val="single"/>
        </w:rPr>
        <w:tab/>
      </w:r>
    </w:p>
    <w:p>
      <w:pPr>
        <w:tabs>
          <w:tab w:val="left" w:pos="6720"/>
        </w:tabs>
        <w:autoSpaceDE w:val="0"/>
        <w:autoSpaceDN w:val="0"/>
        <w:adjustRightInd w:val="0"/>
        <w:snapToGrid w:val="0"/>
        <w:spacing w:line="360" w:lineRule="auto"/>
        <w:ind w:firstLine="1680"/>
        <w:jc w:val="left"/>
        <w:rPr>
          <w:rFonts w:ascii="宋体" w:hAnsi="宋体" w:cs="宋体"/>
          <w:kern w:val="0"/>
          <w:szCs w:val="21"/>
        </w:rPr>
      </w:pPr>
      <w:r>
        <w:rPr>
          <w:rFonts w:hint="eastAsia" w:ascii="宋体" w:hAnsi="宋体" w:cs="宋体"/>
          <w:kern w:val="0"/>
          <w:szCs w:val="21"/>
        </w:rPr>
        <w:t>委托代理人：</w:t>
      </w:r>
      <w:r>
        <w:rPr>
          <w:rFonts w:hint="eastAsia" w:ascii="宋体" w:hAnsi="宋体" w:cs="宋体"/>
          <w:w w:val="200"/>
          <w:kern w:val="0"/>
          <w:szCs w:val="21"/>
          <w:u w:val="single"/>
        </w:rPr>
        <w:t xml:space="preserve"> </w:t>
      </w:r>
      <w:r>
        <w:rPr>
          <w:rFonts w:hint="eastAsia" w:ascii="宋体" w:hAnsi="宋体" w:cs="宋体"/>
          <w:kern w:val="0"/>
          <w:szCs w:val="21"/>
          <w:u w:val="single"/>
        </w:rPr>
        <w:tab/>
      </w:r>
      <w:r>
        <w:rPr>
          <w:rFonts w:hint="eastAsia" w:ascii="宋体" w:hAnsi="宋体" w:cs="宋体"/>
          <w:kern w:val="0"/>
          <w:szCs w:val="21"/>
        </w:rPr>
        <w:t>（签</w:t>
      </w:r>
      <w:r>
        <w:rPr>
          <w:rFonts w:hint="eastAsia" w:ascii="宋体" w:hAnsi="宋体" w:cs="宋体"/>
          <w:spacing w:val="-1"/>
          <w:kern w:val="0"/>
          <w:szCs w:val="21"/>
        </w:rPr>
        <w:t>字</w:t>
      </w:r>
      <w:r>
        <w:rPr>
          <w:rFonts w:hint="eastAsia" w:ascii="宋体" w:hAnsi="宋体" w:cs="宋体"/>
          <w:kern w:val="0"/>
          <w:szCs w:val="21"/>
        </w:rPr>
        <w:t>）</w:t>
      </w:r>
    </w:p>
    <w:p>
      <w:pPr>
        <w:tabs>
          <w:tab w:val="left" w:pos="6825"/>
        </w:tabs>
        <w:autoSpaceDE w:val="0"/>
        <w:autoSpaceDN w:val="0"/>
        <w:adjustRightInd w:val="0"/>
        <w:snapToGrid w:val="0"/>
        <w:spacing w:line="360" w:lineRule="auto"/>
        <w:ind w:firstLine="1680"/>
        <w:jc w:val="left"/>
        <w:rPr>
          <w:rFonts w:ascii="宋体" w:hAnsi="宋体" w:cs="宋体"/>
          <w:kern w:val="0"/>
          <w:szCs w:val="21"/>
        </w:rPr>
      </w:pPr>
      <w:r>
        <w:rPr>
          <w:rFonts w:hint="eastAsia" w:ascii="宋体" w:hAnsi="宋体" w:cs="宋体"/>
          <w:kern w:val="0"/>
          <w:szCs w:val="21"/>
        </w:rPr>
        <w:t>身份证号码：</w:t>
      </w:r>
      <w:r>
        <w:rPr>
          <w:rFonts w:hint="eastAsia" w:ascii="宋体" w:hAnsi="宋体" w:cs="宋体"/>
          <w:w w:val="200"/>
          <w:kern w:val="0"/>
          <w:szCs w:val="21"/>
          <w:u w:val="single"/>
        </w:rPr>
        <w:t xml:space="preserve"> </w:t>
      </w:r>
      <w:r>
        <w:rPr>
          <w:rFonts w:hint="eastAsia" w:ascii="宋体" w:hAnsi="宋体" w:cs="宋体"/>
          <w:kern w:val="0"/>
          <w:szCs w:val="21"/>
          <w:u w:val="single"/>
        </w:rPr>
        <w:tab/>
      </w:r>
    </w:p>
    <w:p>
      <w:pPr>
        <w:autoSpaceDE w:val="0"/>
        <w:autoSpaceDN w:val="0"/>
        <w:adjustRightInd w:val="0"/>
        <w:snapToGrid w:val="0"/>
        <w:spacing w:line="360" w:lineRule="auto"/>
        <w:jc w:val="left"/>
        <w:rPr>
          <w:rFonts w:ascii="宋体" w:hAnsi="宋体" w:cs="宋体"/>
          <w:kern w:val="0"/>
          <w:sz w:val="20"/>
        </w:rPr>
      </w:pPr>
    </w:p>
    <w:p>
      <w:pPr>
        <w:autoSpaceDE w:val="0"/>
        <w:autoSpaceDN w:val="0"/>
        <w:adjustRightInd w:val="0"/>
        <w:snapToGrid w:val="0"/>
        <w:spacing w:line="360" w:lineRule="auto"/>
        <w:jc w:val="left"/>
        <w:rPr>
          <w:rFonts w:ascii="宋体" w:hAnsi="宋体" w:cs="宋体"/>
          <w:kern w:val="0"/>
          <w:sz w:val="20"/>
        </w:rPr>
      </w:pPr>
    </w:p>
    <w:p>
      <w:pPr>
        <w:autoSpaceDE w:val="0"/>
        <w:autoSpaceDN w:val="0"/>
        <w:adjustRightInd w:val="0"/>
        <w:snapToGrid w:val="0"/>
        <w:spacing w:line="360" w:lineRule="auto"/>
        <w:jc w:val="left"/>
        <w:rPr>
          <w:rFonts w:ascii="宋体" w:hAnsi="宋体" w:cs="宋体"/>
          <w:kern w:val="0"/>
          <w:sz w:val="20"/>
        </w:rPr>
      </w:pPr>
    </w:p>
    <w:p>
      <w:pPr>
        <w:autoSpaceDE w:val="0"/>
        <w:autoSpaceDN w:val="0"/>
        <w:adjustRightInd w:val="0"/>
        <w:snapToGrid w:val="0"/>
        <w:spacing w:line="360" w:lineRule="auto"/>
        <w:jc w:val="left"/>
        <w:rPr>
          <w:rFonts w:ascii="宋体" w:hAnsi="宋体" w:cs="宋体"/>
          <w:kern w:val="0"/>
          <w:sz w:val="28"/>
          <w:szCs w:val="28"/>
        </w:rPr>
      </w:pPr>
    </w:p>
    <w:p>
      <w:pPr>
        <w:tabs>
          <w:tab w:val="left" w:pos="4005"/>
          <w:tab w:val="left" w:pos="4100"/>
          <w:tab w:val="left" w:pos="5040"/>
        </w:tabs>
        <w:autoSpaceDE w:val="0"/>
        <w:autoSpaceDN w:val="0"/>
        <w:adjustRightInd w:val="0"/>
        <w:snapToGrid w:val="0"/>
        <w:spacing w:line="360" w:lineRule="auto"/>
        <w:ind w:firstLine="3780"/>
        <w:jc w:val="left"/>
        <w:rPr>
          <w:rFonts w:ascii="宋体" w:hAnsi="宋体" w:cs="宋体"/>
          <w:kern w:val="0"/>
          <w:szCs w:val="21"/>
        </w:rPr>
      </w:pPr>
      <w:r>
        <w:rPr>
          <w:rFonts w:hint="eastAsia" w:ascii="宋体" w:hAnsi="宋体" w:cs="宋体"/>
          <w:w w:val="200"/>
          <w:kern w:val="0"/>
          <w:szCs w:val="21"/>
          <w:u w:val="single"/>
        </w:rPr>
        <w:t xml:space="preserve">     </w:t>
      </w:r>
      <w:r>
        <w:rPr>
          <w:rFonts w:hint="eastAsia" w:ascii="宋体" w:hAnsi="宋体" w:cs="宋体"/>
          <w:kern w:val="0"/>
          <w:szCs w:val="21"/>
          <w:u w:val="single"/>
        </w:rPr>
        <w:tab/>
      </w:r>
      <w:r>
        <w:rPr>
          <w:rFonts w:hint="eastAsia" w:ascii="宋体" w:hAnsi="宋体" w:cs="宋体"/>
          <w:kern w:val="0"/>
          <w:szCs w:val="21"/>
        </w:rPr>
        <w:t>年</w:t>
      </w:r>
      <w:r>
        <w:rPr>
          <w:rFonts w:hint="eastAsia" w:ascii="宋体" w:hAnsi="宋体" w:cs="宋体"/>
          <w:w w:val="200"/>
          <w:kern w:val="0"/>
          <w:szCs w:val="21"/>
          <w:u w:val="single"/>
        </w:rPr>
        <w:t xml:space="preserve">  </w:t>
      </w:r>
      <w:r>
        <w:rPr>
          <w:rFonts w:hint="eastAsia" w:ascii="宋体" w:hAnsi="宋体" w:cs="宋体"/>
          <w:kern w:val="0"/>
          <w:szCs w:val="21"/>
          <w:u w:val="single"/>
        </w:rPr>
        <w:tab/>
      </w:r>
      <w:r>
        <w:rPr>
          <w:rFonts w:hint="eastAsia" w:ascii="宋体" w:hAnsi="宋体" w:cs="宋体"/>
          <w:kern w:val="0"/>
          <w:szCs w:val="21"/>
        </w:rPr>
        <w:t>月</w:t>
      </w:r>
      <w:r>
        <w:rPr>
          <w:rFonts w:hint="eastAsia" w:ascii="宋体" w:hAnsi="宋体" w:cs="宋体"/>
          <w:w w:val="200"/>
          <w:kern w:val="0"/>
          <w:szCs w:val="21"/>
          <w:u w:val="single"/>
        </w:rPr>
        <w:t xml:space="preserve"> </w:t>
      </w:r>
      <w:r>
        <w:rPr>
          <w:rFonts w:hint="eastAsia" w:ascii="宋体" w:hAnsi="宋体" w:cs="宋体"/>
          <w:kern w:val="0"/>
          <w:szCs w:val="21"/>
          <w:u w:val="single"/>
        </w:rPr>
        <w:tab/>
      </w:r>
      <w:r>
        <w:rPr>
          <w:rFonts w:hint="eastAsia" w:ascii="宋体" w:hAnsi="宋体" w:cs="宋体"/>
          <w:kern w:val="0"/>
          <w:szCs w:val="21"/>
        </w:rPr>
        <w:t>日</w:t>
      </w:r>
    </w:p>
    <w:p>
      <w:pPr>
        <w:autoSpaceDE w:val="0"/>
        <w:autoSpaceDN w:val="0"/>
        <w:adjustRightInd w:val="0"/>
        <w:snapToGrid w:val="0"/>
        <w:spacing w:line="360" w:lineRule="auto"/>
        <w:jc w:val="left"/>
        <w:rPr>
          <w:rFonts w:ascii="宋体" w:hAnsi="宋体" w:cs="宋体"/>
          <w:kern w:val="0"/>
        </w:rPr>
      </w:pPr>
    </w:p>
    <w:p>
      <w:pPr>
        <w:rPr>
          <w:rFonts w:ascii="宋体" w:hAnsi="宋体" w:cs="宋体"/>
        </w:rPr>
      </w:pPr>
    </w:p>
    <w:p>
      <w:pPr>
        <w:spacing w:line="360" w:lineRule="auto"/>
        <w:ind w:left="480"/>
        <w:rPr>
          <w:rFonts w:ascii="宋体" w:hAnsi="宋体" w:cs="宋体"/>
          <w:szCs w:val="21"/>
          <w:u w:val="single"/>
        </w:rPr>
      </w:pPr>
    </w:p>
    <w:p>
      <w:pPr>
        <w:spacing w:line="360" w:lineRule="auto"/>
        <w:ind w:left="480"/>
        <w:rPr>
          <w:rFonts w:ascii="宋体" w:hAnsi="宋体" w:cs="宋体"/>
          <w:szCs w:val="21"/>
          <w:u w:val="single"/>
        </w:rPr>
      </w:pPr>
    </w:p>
    <w:p>
      <w:pPr>
        <w:spacing w:line="360" w:lineRule="auto"/>
        <w:ind w:left="480"/>
        <w:rPr>
          <w:rFonts w:ascii="宋体" w:hAnsi="宋体" w:cs="宋体"/>
          <w:szCs w:val="21"/>
          <w:u w:val="single"/>
        </w:rPr>
      </w:pPr>
    </w:p>
    <w:p>
      <w:pPr>
        <w:spacing w:line="360" w:lineRule="auto"/>
        <w:ind w:left="480"/>
        <w:rPr>
          <w:rFonts w:ascii="宋体" w:hAnsi="宋体" w:cs="宋体"/>
          <w:szCs w:val="21"/>
          <w:u w:val="single"/>
        </w:rPr>
      </w:pPr>
    </w:p>
    <w:p>
      <w:pPr>
        <w:spacing w:line="360" w:lineRule="auto"/>
        <w:ind w:left="480"/>
        <w:rPr>
          <w:rFonts w:ascii="宋体" w:hAnsi="宋体" w:cs="宋体"/>
          <w:szCs w:val="21"/>
          <w:u w:val="single"/>
        </w:rPr>
      </w:pPr>
    </w:p>
    <w:p>
      <w:pPr>
        <w:spacing w:line="360" w:lineRule="auto"/>
        <w:ind w:left="480"/>
        <w:rPr>
          <w:rFonts w:ascii="宋体" w:hAnsi="宋体" w:cs="宋体"/>
          <w:szCs w:val="21"/>
          <w:u w:val="single"/>
        </w:rPr>
      </w:pPr>
    </w:p>
    <w:p>
      <w:pPr>
        <w:pStyle w:val="5"/>
      </w:pPr>
    </w:p>
    <w:p>
      <w:pPr>
        <w:spacing w:line="600" w:lineRule="exact"/>
        <w:rPr>
          <w:rFonts w:ascii="宋体" w:hAnsi="宋体" w:cs="宋体"/>
          <w:sz w:val="28"/>
          <w:szCs w:val="28"/>
        </w:rPr>
      </w:pPr>
    </w:p>
    <w:p>
      <w:pPr>
        <w:tabs>
          <w:tab w:val="left" w:pos="900"/>
          <w:tab w:val="left" w:pos="1080"/>
        </w:tabs>
        <w:spacing w:line="300" w:lineRule="auto"/>
        <w:jc w:val="both"/>
        <w:outlineLvl w:val="0"/>
        <w:rPr>
          <w:rFonts w:hint="default" w:ascii="宋体" w:hAnsi="宋体" w:eastAsia="宋体" w:cs="宋体"/>
          <w:b/>
          <w:sz w:val="28"/>
          <w:szCs w:val="28"/>
          <w:lang w:val="en-US" w:eastAsia="zh-CN"/>
        </w:rPr>
        <w:sectPr>
          <w:pgSz w:w="11906" w:h="16838"/>
          <w:pgMar w:top="1134" w:right="992" w:bottom="1134" w:left="1134" w:header="851" w:footer="850" w:gutter="0"/>
          <w:cols w:space="0" w:num="1"/>
          <w:rtlGutter w:val="0"/>
          <w:docGrid w:type="lines" w:linePitch="315" w:charSpace="0"/>
        </w:sectPr>
      </w:pPr>
      <w:r>
        <w:rPr>
          <w:rFonts w:hint="eastAsia" w:ascii="宋体" w:hAnsi="宋体" w:cs="宋体"/>
          <w:b/>
          <w:sz w:val="28"/>
          <w:szCs w:val="28"/>
        </w:rPr>
        <w:t>三、竞争性比选响应单位有效的资质证书、营业执照、银行开户许可证</w:t>
      </w:r>
      <w:r>
        <w:rPr>
          <w:rFonts w:hint="eastAsia" w:ascii="宋体" w:hAnsi="宋体" w:cs="宋体"/>
          <w:b/>
          <w:sz w:val="28"/>
          <w:szCs w:val="28"/>
          <w:lang w:eastAsia="zh-CN"/>
        </w:rPr>
        <w:t>、</w:t>
      </w:r>
      <w:r>
        <w:rPr>
          <w:rFonts w:hint="eastAsia" w:ascii="宋体" w:hAnsi="宋体" w:cs="宋体"/>
          <w:b/>
          <w:sz w:val="28"/>
          <w:szCs w:val="28"/>
          <w:lang w:val="en-US" w:eastAsia="zh-CN"/>
        </w:rPr>
        <w:t>安全生产许可证、信用查询等</w:t>
      </w:r>
    </w:p>
    <w:p>
      <w:pPr>
        <w:tabs>
          <w:tab w:val="left" w:pos="900"/>
          <w:tab w:val="left" w:pos="1080"/>
        </w:tabs>
        <w:spacing w:line="300" w:lineRule="auto"/>
        <w:jc w:val="center"/>
        <w:outlineLvl w:val="0"/>
        <w:rPr>
          <w:rFonts w:hint="eastAsia" w:ascii="宋体" w:hAnsi="宋体" w:cs="宋体"/>
          <w:b/>
          <w:sz w:val="28"/>
          <w:szCs w:val="28"/>
          <w:lang w:val="en-US" w:eastAsia="zh-CN"/>
        </w:rPr>
      </w:pPr>
      <w:r>
        <w:rPr>
          <w:rFonts w:hint="eastAsia" w:ascii="宋体" w:hAnsi="宋体" w:cs="宋体"/>
          <w:b/>
          <w:sz w:val="28"/>
          <w:szCs w:val="28"/>
        </w:rPr>
        <w:t>四、</w:t>
      </w:r>
      <w:r>
        <w:rPr>
          <w:rFonts w:hint="eastAsia" w:ascii="宋体" w:hAnsi="宋体" w:cs="宋体"/>
          <w:b/>
          <w:sz w:val="28"/>
          <w:szCs w:val="28"/>
          <w:lang w:val="en-US" w:eastAsia="zh-CN"/>
        </w:rPr>
        <w:t>业绩证明资料</w:t>
      </w:r>
    </w:p>
    <w:p>
      <w:pPr>
        <w:tabs>
          <w:tab w:val="left" w:pos="900"/>
          <w:tab w:val="left" w:pos="1080"/>
        </w:tabs>
        <w:spacing w:line="300" w:lineRule="auto"/>
        <w:jc w:val="center"/>
        <w:outlineLvl w:val="0"/>
        <w:rPr>
          <w:rFonts w:hint="eastAsia" w:ascii="宋体" w:hAnsi="宋体" w:cs="宋体"/>
          <w:b/>
          <w:sz w:val="28"/>
          <w:szCs w:val="28"/>
          <w:lang w:val="en-US" w:eastAsia="zh-CN"/>
        </w:rPr>
      </w:pPr>
    </w:p>
    <w:p>
      <w:pPr>
        <w:tabs>
          <w:tab w:val="left" w:pos="900"/>
          <w:tab w:val="left" w:pos="1080"/>
        </w:tabs>
        <w:spacing w:line="300" w:lineRule="auto"/>
        <w:jc w:val="center"/>
        <w:outlineLvl w:val="0"/>
        <w:rPr>
          <w:rFonts w:hint="eastAsia" w:ascii="宋体" w:hAnsi="宋体" w:cs="宋体"/>
          <w:b/>
          <w:sz w:val="28"/>
          <w:szCs w:val="28"/>
          <w:lang w:val="en-US" w:eastAsia="zh-CN"/>
        </w:rPr>
      </w:pPr>
    </w:p>
    <w:p>
      <w:pPr>
        <w:tabs>
          <w:tab w:val="left" w:pos="900"/>
          <w:tab w:val="left" w:pos="1080"/>
        </w:tabs>
        <w:spacing w:line="300" w:lineRule="auto"/>
        <w:jc w:val="center"/>
        <w:outlineLvl w:val="0"/>
        <w:rPr>
          <w:rFonts w:hint="eastAsia" w:ascii="宋体" w:hAnsi="宋体" w:cs="宋体"/>
          <w:b/>
          <w:sz w:val="28"/>
          <w:szCs w:val="28"/>
          <w:lang w:val="en-US" w:eastAsia="zh-CN"/>
        </w:rPr>
      </w:pPr>
    </w:p>
    <w:p>
      <w:pPr>
        <w:tabs>
          <w:tab w:val="left" w:pos="900"/>
          <w:tab w:val="left" w:pos="1080"/>
        </w:tabs>
        <w:spacing w:line="300" w:lineRule="auto"/>
        <w:jc w:val="center"/>
        <w:outlineLvl w:val="0"/>
        <w:rPr>
          <w:rFonts w:hint="eastAsia" w:ascii="宋体" w:hAnsi="宋体" w:cs="宋体"/>
          <w:b/>
          <w:sz w:val="28"/>
          <w:szCs w:val="28"/>
          <w:lang w:val="en-US" w:eastAsia="zh-CN"/>
        </w:rPr>
      </w:pPr>
    </w:p>
    <w:p>
      <w:pPr>
        <w:tabs>
          <w:tab w:val="left" w:pos="900"/>
          <w:tab w:val="left" w:pos="1080"/>
        </w:tabs>
        <w:spacing w:line="300" w:lineRule="auto"/>
        <w:jc w:val="center"/>
        <w:outlineLvl w:val="0"/>
        <w:rPr>
          <w:rFonts w:hint="eastAsia" w:ascii="宋体" w:hAnsi="宋体" w:cs="宋体"/>
          <w:b/>
          <w:sz w:val="28"/>
          <w:szCs w:val="28"/>
          <w:lang w:val="en-US" w:eastAsia="zh-CN"/>
        </w:rPr>
      </w:pPr>
    </w:p>
    <w:p>
      <w:pPr>
        <w:tabs>
          <w:tab w:val="left" w:pos="900"/>
          <w:tab w:val="left" w:pos="1080"/>
        </w:tabs>
        <w:spacing w:line="300" w:lineRule="auto"/>
        <w:jc w:val="center"/>
        <w:outlineLvl w:val="0"/>
        <w:rPr>
          <w:rFonts w:hint="eastAsia" w:ascii="宋体" w:hAnsi="宋体" w:cs="宋体"/>
          <w:b/>
          <w:sz w:val="28"/>
          <w:szCs w:val="28"/>
          <w:lang w:val="en-US" w:eastAsia="zh-CN"/>
        </w:rPr>
      </w:pPr>
    </w:p>
    <w:p>
      <w:pPr>
        <w:tabs>
          <w:tab w:val="left" w:pos="900"/>
          <w:tab w:val="left" w:pos="1080"/>
        </w:tabs>
        <w:spacing w:line="300" w:lineRule="auto"/>
        <w:jc w:val="center"/>
        <w:outlineLvl w:val="0"/>
        <w:rPr>
          <w:rFonts w:hint="eastAsia" w:ascii="宋体" w:hAnsi="宋体" w:cs="宋体"/>
          <w:b/>
          <w:sz w:val="28"/>
          <w:szCs w:val="28"/>
          <w:lang w:val="en-US" w:eastAsia="zh-CN"/>
        </w:rPr>
      </w:pPr>
    </w:p>
    <w:p>
      <w:pPr>
        <w:tabs>
          <w:tab w:val="left" w:pos="900"/>
          <w:tab w:val="left" w:pos="1080"/>
        </w:tabs>
        <w:spacing w:line="300" w:lineRule="auto"/>
        <w:jc w:val="center"/>
        <w:outlineLvl w:val="0"/>
        <w:rPr>
          <w:rFonts w:hint="eastAsia" w:ascii="宋体" w:hAnsi="宋体" w:cs="宋体"/>
          <w:b/>
          <w:sz w:val="28"/>
          <w:szCs w:val="28"/>
          <w:lang w:val="en-US" w:eastAsia="zh-CN"/>
        </w:rPr>
      </w:pPr>
    </w:p>
    <w:p>
      <w:pPr>
        <w:tabs>
          <w:tab w:val="left" w:pos="900"/>
          <w:tab w:val="left" w:pos="1080"/>
        </w:tabs>
        <w:spacing w:line="300" w:lineRule="auto"/>
        <w:jc w:val="center"/>
        <w:outlineLvl w:val="0"/>
        <w:rPr>
          <w:rFonts w:hint="eastAsia" w:ascii="宋体" w:hAnsi="宋体" w:cs="宋体"/>
          <w:b/>
          <w:sz w:val="28"/>
          <w:szCs w:val="28"/>
          <w:lang w:val="en-US" w:eastAsia="zh-CN"/>
        </w:rPr>
      </w:pPr>
    </w:p>
    <w:p>
      <w:pPr>
        <w:tabs>
          <w:tab w:val="left" w:pos="900"/>
          <w:tab w:val="left" w:pos="1080"/>
        </w:tabs>
        <w:spacing w:line="300" w:lineRule="auto"/>
        <w:jc w:val="center"/>
        <w:outlineLvl w:val="0"/>
        <w:rPr>
          <w:rFonts w:hint="eastAsia" w:ascii="宋体" w:hAnsi="宋体" w:cs="宋体"/>
          <w:b/>
          <w:sz w:val="28"/>
          <w:szCs w:val="28"/>
          <w:lang w:val="en-US" w:eastAsia="zh-CN"/>
        </w:rPr>
      </w:pPr>
    </w:p>
    <w:p>
      <w:pPr>
        <w:tabs>
          <w:tab w:val="left" w:pos="900"/>
          <w:tab w:val="left" w:pos="1080"/>
        </w:tabs>
        <w:spacing w:line="300" w:lineRule="auto"/>
        <w:jc w:val="center"/>
        <w:outlineLvl w:val="0"/>
        <w:rPr>
          <w:rFonts w:hint="eastAsia" w:ascii="宋体" w:hAnsi="宋体" w:cs="宋体"/>
          <w:b/>
          <w:sz w:val="28"/>
          <w:szCs w:val="28"/>
          <w:lang w:val="en-US" w:eastAsia="zh-CN"/>
        </w:rPr>
      </w:pPr>
    </w:p>
    <w:p>
      <w:pPr>
        <w:tabs>
          <w:tab w:val="left" w:pos="900"/>
          <w:tab w:val="left" w:pos="1080"/>
        </w:tabs>
        <w:spacing w:line="300" w:lineRule="auto"/>
        <w:jc w:val="center"/>
        <w:outlineLvl w:val="0"/>
        <w:rPr>
          <w:rFonts w:hint="eastAsia" w:ascii="宋体" w:hAnsi="宋体" w:cs="宋体"/>
          <w:b/>
          <w:sz w:val="28"/>
          <w:szCs w:val="28"/>
          <w:lang w:val="en-US" w:eastAsia="zh-CN"/>
        </w:rPr>
      </w:pPr>
    </w:p>
    <w:p>
      <w:pPr>
        <w:tabs>
          <w:tab w:val="left" w:pos="900"/>
          <w:tab w:val="left" w:pos="1080"/>
        </w:tabs>
        <w:spacing w:line="300" w:lineRule="auto"/>
        <w:jc w:val="center"/>
        <w:outlineLvl w:val="0"/>
        <w:rPr>
          <w:rFonts w:hint="eastAsia" w:ascii="宋体" w:hAnsi="宋体" w:cs="宋体"/>
          <w:b/>
          <w:sz w:val="28"/>
          <w:szCs w:val="28"/>
          <w:lang w:val="en-US" w:eastAsia="zh-CN"/>
        </w:rPr>
      </w:pPr>
    </w:p>
    <w:p>
      <w:pPr>
        <w:tabs>
          <w:tab w:val="left" w:pos="900"/>
          <w:tab w:val="left" w:pos="1080"/>
        </w:tabs>
        <w:spacing w:line="300" w:lineRule="auto"/>
        <w:jc w:val="center"/>
        <w:outlineLvl w:val="0"/>
        <w:rPr>
          <w:rFonts w:hint="eastAsia" w:ascii="宋体" w:hAnsi="宋体" w:cs="宋体"/>
          <w:b/>
          <w:sz w:val="28"/>
          <w:szCs w:val="28"/>
          <w:lang w:val="en-US" w:eastAsia="zh-CN"/>
        </w:rPr>
      </w:pPr>
    </w:p>
    <w:p>
      <w:pPr>
        <w:tabs>
          <w:tab w:val="left" w:pos="900"/>
          <w:tab w:val="left" w:pos="1080"/>
        </w:tabs>
        <w:spacing w:line="300" w:lineRule="auto"/>
        <w:jc w:val="center"/>
        <w:outlineLvl w:val="0"/>
        <w:rPr>
          <w:rFonts w:hint="eastAsia" w:ascii="宋体" w:hAnsi="宋体" w:cs="宋体"/>
          <w:b/>
          <w:sz w:val="28"/>
          <w:szCs w:val="28"/>
          <w:lang w:val="en-US" w:eastAsia="zh-CN"/>
        </w:rPr>
      </w:pPr>
    </w:p>
    <w:p>
      <w:pPr>
        <w:tabs>
          <w:tab w:val="left" w:pos="900"/>
          <w:tab w:val="left" w:pos="1080"/>
        </w:tabs>
        <w:spacing w:line="300" w:lineRule="auto"/>
        <w:jc w:val="center"/>
        <w:outlineLvl w:val="0"/>
        <w:rPr>
          <w:rFonts w:hint="eastAsia" w:ascii="宋体" w:hAnsi="宋体" w:cs="宋体"/>
          <w:b/>
          <w:sz w:val="28"/>
          <w:szCs w:val="28"/>
          <w:lang w:val="en-US" w:eastAsia="zh-CN"/>
        </w:rPr>
      </w:pPr>
    </w:p>
    <w:p>
      <w:pPr>
        <w:tabs>
          <w:tab w:val="left" w:pos="900"/>
          <w:tab w:val="left" w:pos="1080"/>
        </w:tabs>
        <w:spacing w:line="300" w:lineRule="auto"/>
        <w:jc w:val="center"/>
        <w:outlineLvl w:val="0"/>
        <w:rPr>
          <w:rFonts w:hint="eastAsia" w:ascii="宋体" w:hAnsi="宋体" w:cs="宋体"/>
          <w:b/>
          <w:sz w:val="28"/>
          <w:szCs w:val="28"/>
          <w:lang w:val="en-US" w:eastAsia="zh-CN"/>
        </w:rPr>
      </w:pPr>
    </w:p>
    <w:p>
      <w:pPr>
        <w:tabs>
          <w:tab w:val="left" w:pos="900"/>
          <w:tab w:val="left" w:pos="1080"/>
        </w:tabs>
        <w:spacing w:line="300" w:lineRule="auto"/>
        <w:jc w:val="center"/>
        <w:outlineLvl w:val="0"/>
        <w:rPr>
          <w:rFonts w:hint="default" w:ascii="宋体" w:hAnsi="宋体" w:cs="宋体"/>
          <w:b/>
          <w:sz w:val="28"/>
          <w:szCs w:val="28"/>
          <w:lang w:val="en-US" w:eastAsia="zh-CN"/>
        </w:rPr>
        <w:sectPr>
          <w:headerReference r:id="rId7" w:type="default"/>
          <w:pgSz w:w="11906" w:h="16838"/>
          <w:pgMar w:top="1134" w:right="992" w:bottom="1134" w:left="1134" w:header="851" w:footer="850" w:gutter="0"/>
          <w:cols w:space="0" w:num="1"/>
          <w:rtlGutter w:val="0"/>
          <w:docGrid w:type="lines" w:linePitch="315" w:charSpace="0"/>
        </w:sectPr>
      </w:pPr>
    </w:p>
    <w:p>
      <w:pPr>
        <w:pStyle w:val="4"/>
        <w:numPr>
          <w:ilvl w:val="0"/>
          <w:numId w:val="0"/>
        </w:numPr>
        <w:spacing w:before="0" w:after="0" w:line="360" w:lineRule="auto"/>
        <w:jc w:val="center"/>
        <w:rPr>
          <w:rFonts w:hint="eastAsia" w:ascii="宋体" w:hAnsi="宋体" w:eastAsia="宋体" w:cs="宋体"/>
        </w:rPr>
      </w:pPr>
      <w:bookmarkStart w:id="62" w:name="_Toc21105"/>
      <w:bookmarkStart w:id="63" w:name="_Toc6137"/>
      <w:bookmarkStart w:id="64" w:name="_Toc35592245"/>
      <w:bookmarkStart w:id="65" w:name="_Toc14508"/>
      <w:bookmarkStart w:id="66" w:name="_Toc12326"/>
      <w:r>
        <w:rPr>
          <w:rFonts w:hint="eastAsia" w:ascii="宋体" w:hAnsi="宋体" w:eastAsia="宋体" w:cs="宋体"/>
          <w:lang w:val="en-US" w:eastAsia="zh-CN"/>
        </w:rPr>
        <w:t>五、</w:t>
      </w:r>
      <w:r>
        <w:rPr>
          <w:rFonts w:hint="eastAsia" w:ascii="宋体" w:hAnsi="宋体" w:eastAsia="宋体" w:cs="宋体"/>
        </w:rPr>
        <w:t>报价表</w:t>
      </w:r>
      <w:bookmarkEnd w:id="62"/>
      <w:bookmarkEnd w:id="63"/>
      <w:bookmarkEnd w:id="64"/>
      <w:bookmarkEnd w:id="65"/>
      <w:bookmarkEnd w:id="66"/>
    </w:p>
    <w:p>
      <w:pPr>
        <w:jc w:val="left"/>
        <w:rPr>
          <w:rFonts w:hint="eastAsia" w:ascii="宋体" w:hAnsi="宋体" w:cs="宋体"/>
          <w:szCs w:val="21"/>
        </w:rPr>
      </w:pPr>
    </w:p>
    <w:p>
      <w:pPr>
        <w:ind w:firstLine="420" w:firstLineChars="200"/>
        <w:jc w:val="left"/>
        <w:rPr>
          <w:rFonts w:hint="eastAsia" w:ascii="宋体" w:hAnsi="宋体" w:cs="宋体"/>
          <w:szCs w:val="21"/>
        </w:rPr>
      </w:pPr>
      <w:r>
        <w:rPr>
          <w:rFonts w:hint="eastAsia" w:ascii="宋体" w:hAnsi="宋体" w:cs="宋体"/>
          <w:szCs w:val="21"/>
        </w:rPr>
        <w:t>项</w:t>
      </w:r>
      <w:r>
        <w:rPr>
          <w:rFonts w:hint="eastAsia" w:ascii="宋体" w:hAnsi="宋体" w:eastAsia="宋体" w:cs="宋体"/>
          <w:szCs w:val="21"/>
        </w:rPr>
        <w:t>目名称：</w:t>
      </w:r>
      <w:r>
        <w:rPr>
          <w:rFonts w:hint="eastAsia" w:ascii="宋体" w:hAnsi="宋体" w:eastAsia="宋体" w:cs="宋体"/>
          <w:szCs w:val="21"/>
          <w:lang w:val="en-US" w:eastAsia="zh-CN"/>
        </w:rPr>
        <w:t>梁忠高速公路日常养护工程劳务协作项目</w:t>
      </w:r>
    </w:p>
    <w:tbl>
      <w:tblPr>
        <w:tblStyle w:val="20"/>
        <w:tblW w:w="9628" w:type="dxa"/>
        <w:tblInd w:w="43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420"/>
        <w:gridCol w:w="62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800" w:hRule="atLeast"/>
        </w:trPr>
        <w:tc>
          <w:tcPr>
            <w:tcW w:w="3420" w:type="dxa"/>
            <w:vAlign w:val="center"/>
          </w:tcPr>
          <w:p>
            <w:pPr>
              <w:spacing w:line="400" w:lineRule="exact"/>
              <w:jc w:val="center"/>
              <w:rPr>
                <w:rFonts w:hint="eastAsia" w:ascii="宋体" w:hAnsi="宋体" w:cs="宋体"/>
                <w:szCs w:val="21"/>
              </w:rPr>
            </w:pPr>
            <w:r>
              <w:rPr>
                <w:rFonts w:hint="eastAsia" w:ascii="宋体" w:hAnsi="宋体" w:cs="宋体"/>
                <w:szCs w:val="21"/>
                <w:lang w:eastAsia="zh-CN"/>
              </w:rPr>
              <w:t>竞标人</w:t>
            </w:r>
            <w:r>
              <w:rPr>
                <w:rFonts w:hint="eastAsia" w:ascii="宋体" w:hAnsi="宋体" w:cs="宋体"/>
                <w:szCs w:val="21"/>
              </w:rPr>
              <w:t>全称</w:t>
            </w:r>
          </w:p>
        </w:tc>
        <w:tc>
          <w:tcPr>
            <w:tcW w:w="6208" w:type="dxa"/>
            <w:vAlign w:val="center"/>
          </w:tcPr>
          <w:p>
            <w:pPr>
              <w:spacing w:line="400" w:lineRule="exact"/>
              <w:jc w:val="center"/>
              <w:rPr>
                <w:rFonts w:hint="eastAsia"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800" w:hRule="atLeast"/>
        </w:trPr>
        <w:tc>
          <w:tcPr>
            <w:tcW w:w="3420" w:type="dxa"/>
            <w:vAlign w:val="center"/>
          </w:tcPr>
          <w:p>
            <w:pPr>
              <w:spacing w:line="400" w:lineRule="exact"/>
              <w:jc w:val="center"/>
              <w:rPr>
                <w:rFonts w:hint="eastAsia" w:ascii="宋体" w:hAnsi="宋体" w:cs="宋体"/>
                <w:szCs w:val="21"/>
              </w:rPr>
            </w:pPr>
            <w:r>
              <w:rPr>
                <w:rFonts w:hint="eastAsia" w:ascii="宋体" w:hAnsi="宋体" w:cs="宋体"/>
                <w:szCs w:val="21"/>
              </w:rPr>
              <w:t>养护劳务协作部分</w:t>
            </w:r>
          </w:p>
          <w:p>
            <w:pPr>
              <w:spacing w:line="400" w:lineRule="exact"/>
              <w:jc w:val="center"/>
              <w:rPr>
                <w:rFonts w:hint="eastAsia" w:ascii="宋体" w:hAnsi="宋体" w:cs="宋体"/>
                <w:szCs w:val="21"/>
              </w:rPr>
            </w:pPr>
            <w:r>
              <w:rPr>
                <w:rFonts w:hint="eastAsia" w:ascii="宋体" w:hAnsi="宋体" w:cs="宋体"/>
                <w:szCs w:val="21"/>
              </w:rPr>
              <w:t>下浮比例值a填报</w:t>
            </w:r>
          </w:p>
        </w:tc>
        <w:tc>
          <w:tcPr>
            <w:tcW w:w="6208" w:type="dxa"/>
            <w:vAlign w:val="center"/>
          </w:tcPr>
          <w:p>
            <w:pPr>
              <w:spacing w:line="400" w:lineRule="exact"/>
              <w:jc w:val="center"/>
              <w:rPr>
                <w:rFonts w:hint="eastAsia" w:ascii="宋体" w:hAnsi="宋体" w:cs="宋体"/>
                <w:szCs w:val="21"/>
                <w:u w:val="single"/>
              </w:rPr>
            </w:pPr>
            <w:r>
              <w:rPr>
                <w:rFonts w:hint="eastAsia" w:ascii="宋体" w:hAnsi="宋体" w:cs="宋体"/>
                <w:szCs w:val="21"/>
                <w:u w:val="single"/>
              </w:rPr>
              <w:t xml:space="preserve">     %（a≥%）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800" w:hRule="atLeast"/>
        </w:trPr>
        <w:tc>
          <w:tcPr>
            <w:tcW w:w="3420" w:type="dxa"/>
            <w:vAlign w:val="center"/>
          </w:tcPr>
          <w:p>
            <w:pPr>
              <w:spacing w:line="400" w:lineRule="exact"/>
              <w:jc w:val="center"/>
              <w:rPr>
                <w:rFonts w:hint="eastAsia" w:ascii="宋体" w:hAnsi="宋体" w:cs="宋体"/>
                <w:szCs w:val="21"/>
              </w:rPr>
            </w:pPr>
            <w:r>
              <w:rPr>
                <w:rFonts w:hint="eastAsia" w:ascii="宋体" w:hAnsi="宋体" w:cs="宋体"/>
                <w:szCs w:val="21"/>
              </w:rPr>
              <w:t>小型专项部分</w:t>
            </w:r>
          </w:p>
          <w:p>
            <w:pPr>
              <w:spacing w:line="400" w:lineRule="exact"/>
              <w:jc w:val="center"/>
              <w:rPr>
                <w:rFonts w:hint="eastAsia" w:ascii="宋体" w:hAnsi="宋体" w:cs="宋体"/>
                <w:szCs w:val="21"/>
              </w:rPr>
            </w:pPr>
            <w:r>
              <w:rPr>
                <w:rFonts w:hint="eastAsia" w:ascii="宋体" w:hAnsi="宋体" w:cs="宋体"/>
                <w:szCs w:val="21"/>
              </w:rPr>
              <w:t>下浮比例值b填报</w:t>
            </w:r>
          </w:p>
        </w:tc>
        <w:tc>
          <w:tcPr>
            <w:tcW w:w="6208" w:type="dxa"/>
            <w:vAlign w:val="center"/>
          </w:tcPr>
          <w:p>
            <w:pPr>
              <w:spacing w:line="400" w:lineRule="exact"/>
              <w:jc w:val="center"/>
              <w:rPr>
                <w:rFonts w:hint="eastAsia" w:ascii="宋体" w:hAnsi="宋体" w:cs="宋体"/>
                <w:szCs w:val="21"/>
              </w:rPr>
            </w:pPr>
            <w:r>
              <w:rPr>
                <w:rFonts w:hint="eastAsia" w:ascii="宋体" w:hAnsi="宋体" w:cs="宋体"/>
                <w:szCs w:val="21"/>
                <w:u w:val="single"/>
              </w:rPr>
              <w:t xml:space="preserve">     %（b≥15%）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76" w:hRule="atLeast"/>
        </w:trPr>
        <w:tc>
          <w:tcPr>
            <w:tcW w:w="3420" w:type="dxa"/>
            <w:vAlign w:val="center"/>
          </w:tcPr>
          <w:p>
            <w:pPr>
              <w:spacing w:line="400" w:lineRule="exact"/>
              <w:jc w:val="center"/>
              <w:rPr>
                <w:rFonts w:hint="eastAsia" w:ascii="宋体" w:hAnsi="宋体" w:cs="宋体"/>
                <w:szCs w:val="21"/>
              </w:rPr>
            </w:pPr>
            <w:r>
              <w:rPr>
                <w:rFonts w:hint="eastAsia"/>
              </w:rPr>
              <w:t>（a*0.7+b*0.3）之和</w:t>
            </w:r>
          </w:p>
        </w:tc>
        <w:tc>
          <w:tcPr>
            <w:tcW w:w="6208" w:type="dxa"/>
            <w:vAlign w:val="center"/>
          </w:tcPr>
          <w:p>
            <w:pPr>
              <w:spacing w:line="400" w:lineRule="exact"/>
              <w:jc w:val="center"/>
              <w:rPr>
                <w:rFonts w:hint="eastAsia" w:ascii="宋体" w:hAnsi="宋体" w:cs="宋体"/>
                <w:szCs w:val="21"/>
              </w:rPr>
            </w:pPr>
            <w:r>
              <w:rPr>
                <w:rFonts w:hint="eastAsia" w:ascii="宋体" w:hAnsi="宋体" w:cs="宋体"/>
                <w:szCs w:val="21"/>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800" w:hRule="atLeast"/>
        </w:trPr>
        <w:tc>
          <w:tcPr>
            <w:tcW w:w="3420" w:type="dxa"/>
            <w:vAlign w:val="center"/>
          </w:tcPr>
          <w:p>
            <w:pPr>
              <w:spacing w:line="400" w:lineRule="exact"/>
              <w:jc w:val="center"/>
              <w:rPr>
                <w:rFonts w:hint="eastAsia" w:ascii="宋体" w:hAnsi="宋体" w:cs="宋体"/>
                <w:szCs w:val="21"/>
              </w:rPr>
            </w:pPr>
            <w:r>
              <w:rPr>
                <w:rFonts w:hint="eastAsia" w:ascii="宋体" w:hAnsi="宋体" w:cs="宋体"/>
                <w:szCs w:val="21"/>
              </w:rPr>
              <w:t>服务周期（实施时间）</w:t>
            </w:r>
          </w:p>
        </w:tc>
        <w:tc>
          <w:tcPr>
            <w:tcW w:w="6208" w:type="dxa"/>
            <w:vAlign w:val="center"/>
          </w:tcPr>
          <w:p>
            <w:pPr>
              <w:spacing w:line="400" w:lineRule="exact"/>
              <w:jc w:val="center"/>
              <w:rPr>
                <w:rFonts w:hint="eastAsia" w:ascii="宋体" w:hAnsi="宋体" w:cs="宋体"/>
                <w:szCs w:val="21"/>
              </w:rPr>
            </w:pPr>
            <w:r>
              <w:rPr>
                <w:rFonts w:hint="eastAsia" w:ascii="宋体" w:hAnsi="宋体" w:cs="宋体"/>
                <w:szCs w:val="21"/>
              </w:rPr>
              <w:t>服务地点（实施地点）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800" w:hRule="atLeast"/>
        </w:trPr>
        <w:tc>
          <w:tcPr>
            <w:tcW w:w="3420" w:type="dxa"/>
            <w:vAlign w:val="center"/>
          </w:tcPr>
          <w:p>
            <w:pPr>
              <w:spacing w:line="400" w:lineRule="exact"/>
              <w:jc w:val="center"/>
              <w:rPr>
                <w:rFonts w:hint="eastAsia" w:ascii="宋体" w:hAnsi="宋体" w:cs="宋体"/>
                <w:szCs w:val="21"/>
              </w:rPr>
            </w:pPr>
            <w:r>
              <w:rPr>
                <w:rFonts w:hint="eastAsia" w:ascii="宋体" w:hAnsi="宋体" w:cs="宋体"/>
                <w:szCs w:val="21"/>
              </w:rPr>
              <w:t>业主指定时间</w:t>
            </w:r>
          </w:p>
        </w:tc>
        <w:tc>
          <w:tcPr>
            <w:tcW w:w="6208" w:type="dxa"/>
            <w:vAlign w:val="center"/>
          </w:tcPr>
          <w:p>
            <w:pPr>
              <w:spacing w:line="400" w:lineRule="exact"/>
              <w:jc w:val="center"/>
              <w:rPr>
                <w:rFonts w:hint="eastAsia" w:ascii="宋体" w:hAnsi="宋体" w:cs="宋体"/>
                <w:szCs w:val="21"/>
              </w:rPr>
            </w:pPr>
            <w:r>
              <w:rPr>
                <w:rFonts w:hint="eastAsia" w:ascii="宋体" w:hAnsi="宋体" w:cs="宋体"/>
                <w:szCs w:val="21"/>
              </w:rPr>
              <w:t>业主指定地点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48" w:hRule="atLeast"/>
        </w:trPr>
        <w:tc>
          <w:tcPr>
            <w:tcW w:w="9628" w:type="dxa"/>
            <w:gridSpan w:val="2"/>
            <w:vAlign w:val="center"/>
          </w:tcPr>
          <w:p>
            <w:pPr>
              <w:spacing w:after="120" w:line="400" w:lineRule="exact"/>
              <w:rPr>
                <w:rFonts w:hint="eastAsia" w:ascii="宋体" w:hAnsi="宋体" w:cs="宋体"/>
                <w:szCs w:val="21"/>
              </w:rPr>
            </w:pPr>
            <w:r>
              <w:rPr>
                <w:rFonts w:hint="eastAsia" w:ascii="宋体" w:hAnsi="宋体" w:cs="宋体"/>
                <w:szCs w:val="21"/>
              </w:rPr>
              <w:t>备注：推荐以a*0.7+b*0.3之和最高为第一中标候选人。</w:t>
            </w:r>
          </w:p>
        </w:tc>
      </w:tr>
    </w:tbl>
    <w:p>
      <w:pPr>
        <w:pStyle w:val="11"/>
        <w:spacing w:line="400" w:lineRule="exact"/>
        <w:rPr>
          <w:rFonts w:hint="eastAsia" w:ascii="宋体" w:hAnsi="宋体" w:cs="宋体"/>
          <w:sz w:val="21"/>
          <w:szCs w:val="21"/>
        </w:rPr>
      </w:pPr>
    </w:p>
    <w:p>
      <w:pPr>
        <w:spacing w:line="400" w:lineRule="exact"/>
        <w:ind w:left="424" w:leftChars="202"/>
        <w:rPr>
          <w:rFonts w:hint="eastAsia" w:ascii="宋体" w:hAnsi="宋体" w:cs="宋体"/>
          <w:szCs w:val="21"/>
        </w:rPr>
      </w:pPr>
    </w:p>
    <w:p>
      <w:pPr>
        <w:spacing w:line="400" w:lineRule="exact"/>
        <w:ind w:left="424" w:leftChars="202" w:firstLine="420" w:firstLineChars="200"/>
        <w:rPr>
          <w:rFonts w:hint="eastAsia" w:ascii="宋体" w:hAnsi="宋体" w:cs="宋体"/>
          <w:szCs w:val="21"/>
        </w:rPr>
      </w:pPr>
      <w:r>
        <w:rPr>
          <w:rFonts w:hint="eastAsia" w:ascii="宋体" w:hAnsi="宋体" w:cs="宋体"/>
          <w:szCs w:val="21"/>
          <w:lang w:eastAsia="zh-CN"/>
        </w:rPr>
        <w:t>竞标人</w:t>
      </w:r>
      <w:r>
        <w:rPr>
          <w:rFonts w:hint="eastAsia" w:ascii="宋体" w:hAnsi="宋体" w:cs="宋体"/>
          <w:szCs w:val="21"/>
        </w:rPr>
        <w:t>：                                    法定代表人授权代表：</w:t>
      </w:r>
    </w:p>
    <w:p>
      <w:pPr>
        <w:spacing w:line="400" w:lineRule="exact"/>
        <w:ind w:left="424" w:leftChars="202" w:firstLine="420" w:firstLineChars="200"/>
        <w:rPr>
          <w:rFonts w:hint="eastAsia" w:ascii="宋体" w:hAnsi="宋体" w:cs="宋体"/>
          <w:szCs w:val="21"/>
        </w:rPr>
      </w:pPr>
      <w:r>
        <w:rPr>
          <w:rFonts w:hint="eastAsia" w:ascii="宋体" w:hAnsi="宋体" w:cs="宋体"/>
          <w:szCs w:val="21"/>
        </w:rPr>
        <w:t>（</w:t>
      </w:r>
      <w:r>
        <w:rPr>
          <w:rFonts w:hint="eastAsia" w:ascii="宋体" w:hAnsi="宋体" w:cs="宋体"/>
          <w:szCs w:val="21"/>
          <w:lang w:eastAsia="zh-CN"/>
        </w:rPr>
        <w:t>竞标人</w:t>
      </w:r>
      <w:r>
        <w:rPr>
          <w:rFonts w:hint="eastAsia" w:ascii="宋体" w:hAnsi="宋体" w:cs="宋体"/>
          <w:szCs w:val="21"/>
        </w:rPr>
        <w:t>鲜公章）                               （签字）</w:t>
      </w:r>
    </w:p>
    <w:p>
      <w:pPr>
        <w:spacing w:line="400" w:lineRule="exact"/>
        <w:ind w:left="424" w:leftChars="202"/>
        <w:rPr>
          <w:rFonts w:hint="eastAsia" w:ascii="宋体" w:hAnsi="宋体" w:cs="宋体"/>
          <w:szCs w:val="21"/>
        </w:rPr>
      </w:pPr>
    </w:p>
    <w:p>
      <w:pPr>
        <w:spacing w:line="400" w:lineRule="exact"/>
        <w:ind w:left="424" w:leftChars="202"/>
        <w:rPr>
          <w:rFonts w:hint="eastAsia" w:ascii="宋体" w:hAnsi="宋体" w:cs="宋体"/>
          <w:szCs w:val="21"/>
        </w:rPr>
      </w:pPr>
    </w:p>
    <w:p>
      <w:pPr>
        <w:spacing w:line="400" w:lineRule="exact"/>
        <w:ind w:left="424" w:leftChars="202"/>
        <w:rPr>
          <w:rFonts w:hint="eastAsia" w:ascii="宋体" w:hAnsi="宋体" w:cs="宋体"/>
          <w:szCs w:val="21"/>
        </w:rPr>
      </w:pPr>
      <w:r>
        <w:rPr>
          <w:rFonts w:hint="eastAsia" w:ascii="宋体" w:hAnsi="宋体" w:cs="宋体"/>
          <w:szCs w:val="21"/>
        </w:rPr>
        <w:t xml:space="preserve">                                         </w:t>
      </w:r>
      <w:r>
        <w:rPr>
          <w:rFonts w:hint="eastAsia" w:ascii="宋体" w:hAnsi="宋体" w:cs="宋体"/>
          <w:szCs w:val="21"/>
          <w:lang w:val="en-US" w:eastAsia="zh-CN"/>
        </w:rPr>
        <w:t xml:space="preserve">             </w:t>
      </w:r>
      <w:r>
        <w:rPr>
          <w:rFonts w:hint="eastAsia" w:ascii="宋体" w:hAnsi="宋体" w:cs="宋体"/>
          <w:szCs w:val="21"/>
        </w:rPr>
        <w:t xml:space="preserve">   年     月     日</w:t>
      </w:r>
    </w:p>
    <w:p>
      <w:pPr>
        <w:spacing w:line="400" w:lineRule="exact"/>
        <w:ind w:left="424" w:leftChars="202" w:firstLine="420" w:firstLineChars="200"/>
        <w:rPr>
          <w:rFonts w:hint="eastAsia" w:ascii="宋体" w:hAnsi="宋体" w:cs="宋体"/>
          <w:szCs w:val="21"/>
        </w:rPr>
      </w:pPr>
    </w:p>
    <w:p>
      <w:pPr>
        <w:spacing w:line="400" w:lineRule="exact"/>
        <w:ind w:left="424" w:leftChars="202" w:firstLine="420" w:firstLineChars="200"/>
        <w:rPr>
          <w:rFonts w:hint="eastAsia" w:ascii="宋体" w:hAnsi="宋体" w:cs="宋体"/>
        </w:rPr>
      </w:pPr>
      <w:r>
        <w:rPr>
          <w:rFonts w:hint="eastAsia" w:ascii="宋体" w:hAnsi="宋体" w:cs="宋体"/>
          <w:szCs w:val="21"/>
        </w:rPr>
        <w:t>说明：在开标大会上当众宣读，务必填写清楚，准确无误。</w:t>
      </w:r>
    </w:p>
    <w:p>
      <w:pPr>
        <w:ind w:firstLine="5670" w:firstLineChars="2700"/>
      </w:pPr>
    </w:p>
    <w:sectPr>
      <w:headerReference r:id="rId8" w:type="default"/>
      <w:footerReference r:id="rId9" w:type="default"/>
      <w:pgSz w:w="11906" w:h="16838"/>
      <w:pgMar w:top="1134" w:right="992" w:bottom="1134" w:left="1134" w:header="851" w:footer="850" w:gutter="0"/>
      <w:pgNumType w:fmt="decimal" w:start="1"/>
      <w:cols w:space="0" w:num="1"/>
      <w:rtlGutter w:val="0"/>
      <w:docGrid w:type="lines" w:linePitch="31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_x000B__x000C_">
    <w:altName w:val="Times New Roman"/>
    <w:panose1 w:val="00000000000000000000"/>
    <w:charset w:val="00"/>
    <w:family w:val="roman"/>
    <w:pitch w:val="default"/>
    <w:sig w:usb0="00000000" w:usb1="00000000" w:usb2="00000000" w:usb3="00000000" w:csb0="00040001" w:csb1="00000000"/>
  </w:font>
  <w:font w:name="smartSimSun">
    <w:altName w:val="宋体"/>
    <w:panose1 w:val="02010600030101010101"/>
    <w:charset w:val="86"/>
    <w:family w:val="auto"/>
    <w:pitch w:val="default"/>
    <w:sig w:usb0="00000000" w:usb1="00000000" w:usb2="00000000" w:usb3="00000000" w:csb0="00040001"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0000000000000000000"/>
    <w:charset w:val="86"/>
    <w:family w:val="modern"/>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方正仿宋_GBK">
    <w:altName w:val="微软雅黑"/>
    <w:panose1 w:val="03000509000000000000"/>
    <w:charset w:val="86"/>
    <w:family w:val="script"/>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Bdr>
        <w:top w:val="thinThickSmallGap" w:color="622423" w:sz="24" w:space="1"/>
      </w:pBdr>
      <w:rPr>
        <w:rFonts w:ascii="Cambria" w:hAnsi="Cambr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Bdr>
        <w:top w:val="thinThickSmallGap" w:color="622423" w:sz="24" w:space="1"/>
      </w:pBdr>
      <w:rPr>
        <w:rFonts w:ascii="Cambria" w:hAnsi="Cambr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Bdr>
        <w:top w:val="thinThickSmallGap" w:color="622423" w:sz="24" w:space="1"/>
      </w:pBdr>
      <w:rPr>
        <w:rFonts w:ascii="Cambria" w:hAnsi="Cambria"/>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Bdr>
        <w:bottom w:val="thickThinSmallGap" w:color="622423" w:sz="24" w:space="0"/>
      </w:pBdr>
      <w:jc w:val="both"/>
      <w:rPr>
        <w:rFonts w:ascii="Cambria" w:hAnsi="Cambria"/>
        <w:color w:val="FF0000"/>
      </w:rPr>
    </w:pPr>
    <w:r>
      <w:rPr>
        <w:rFonts w:hint="eastAsia" w:ascii="Cambria" w:hAnsi="Cambria"/>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Bdr>
        <w:bottom w:val="thickThinSmallGap" w:color="622423" w:sz="24" w:space="0"/>
      </w:pBdr>
      <w:jc w:val="both"/>
      <w:rPr>
        <w:rFonts w:ascii="Cambria" w:hAnsi="Cambria"/>
        <w:color w:val="FF0000"/>
      </w:rPr>
    </w:pPr>
    <w:r>
      <w:rPr>
        <w:rFonts w:hint="eastAsia" w:ascii="Cambria" w:hAnsi="Cambria"/>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Bdr>
        <w:bottom w:val="none" w:color="auto" w:sz="0" w:space="1"/>
      </w:pBdr>
      <w:jc w:val="both"/>
      <w:rPr>
        <w:rFonts w:hint="eastAsia" w:ascii="方正仿宋_GBK" w:eastAsia="方正仿宋_GBK"/>
        <w:sz w:val="21"/>
        <w:szCs w:val="21"/>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9AB4D9"/>
    <w:multiLevelType w:val="singleLevel"/>
    <w:tmpl w:val="589AB4D9"/>
    <w:lvl w:ilvl="0" w:tentative="0">
      <w:start w:val="4"/>
      <w:numFmt w:val="chineseCounting"/>
      <w:suff w:val="nothing"/>
      <w:lvlText w:val="%1、"/>
      <w:lvlJc w:val="left"/>
    </w:lvl>
  </w:abstractNum>
  <w:abstractNum w:abstractNumId="1">
    <w:nsid w:val="597173E2"/>
    <w:multiLevelType w:val="singleLevel"/>
    <w:tmpl w:val="597173E2"/>
    <w:lvl w:ilvl="0" w:tentative="0">
      <w:start w:val="7"/>
      <w:numFmt w:val="decimal"/>
      <w:suff w:val="space"/>
      <w:lvlText w:val="第%1条"/>
      <w:lvlJc w:val="left"/>
    </w:lvl>
  </w:abstractNum>
  <w:abstractNum w:abstractNumId="2">
    <w:nsid w:val="674A2D9E"/>
    <w:multiLevelType w:val="singleLevel"/>
    <w:tmpl w:val="674A2D9E"/>
    <w:lvl w:ilvl="0" w:tentative="0">
      <w:start w:val="2"/>
      <w:numFmt w:val="chineseCounting"/>
      <w:suff w:val="nothing"/>
      <w:lvlText w:val="%1、"/>
      <w:lvlJc w:val="left"/>
      <w:rPr>
        <w:rFonts w:hint="eastAsia"/>
      </w:rPr>
    </w:lvl>
  </w:abstractNum>
  <w:abstractNum w:abstractNumId="3">
    <w:nsid w:val="7C5515F0"/>
    <w:multiLevelType w:val="multilevel"/>
    <w:tmpl w:val="7C5515F0"/>
    <w:lvl w:ilvl="0" w:tentative="0">
      <w:start w:val="1"/>
      <w:numFmt w:val="decimal"/>
      <w:lvlText w:val="第%1条"/>
      <w:lvlJc w:val="left"/>
      <w:pPr>
        <w:ind w:left="1292" w:hanging="870"/>
      </w:pPr>
      <w:rPr>
        <w:rFonts w:hint="default"/>
      </w:rPr>
    </w:lvl>
    <w:lvl w:ilvl="1" w:tentative="0">
      <w:start w:val="1"/>
      <w:numFmt w:val="lowerLetter"/>
      <w:lvlText w:val="%2)"/>
      <w:lvlJc w:val="left"/>
      <w:pPr>
        <w:ind w:left="1262" w:hanging="420"/>
      </w:pPr>
    </w:lvl>
    <w:lvl w:ilvl="2" w:tentative="0">
      <w:start w:val="1"/>
      <w:numFmt w:val="lowerRoman"/>
      <w:lvlText w:val="%3."/>
      <w:lvlJc w:val="right"/>
      <w:pPr>
        <w:ind w:left="1682" w:hanging="420"/>
      </w:pPr>
    </w:lvl>
    <w:lvl w:ilvl="3" w:tentative="0">
      <w:start w:val="1"/>
      <w:numFmt w:val="decimal"/>
      <w:lvlText w:val="%4."/>
      <w:lvlJc w:val="left"/>
      <w:pPr>
        <w:ind w:left="2102" w:hanging="420"/>
      </w:pPr>
    </w:lvl>
    <w:lvl w:ilvl="4" w:tentative="0">
      <w:start w:val="1"/>
      <w:numFmt w:val="lowerLetter"/>
      <w:lvlText w:val="%5)"/>
      <w:lvlJc w:val="left"/>
      <w:pPr>
        <w:ind w:left="2522" w:hanging="420"/>
      </w:pPr>
    </w:lvl>
    <w:lvl w:ilvl="5" w:tentative="0">
      <w:start w:val="1"/>
      <w:numFmt w:val="lowerRoman"/>
      <w:lvlText w:val="%6."/>
      <w:lvlJc w:val="right"/>
      <w:pPr>
        <w:ind w:left="2942" w:hanging="420"/>
      </w:pPr>
    </w:lvl>
    <w:lvl w:ilvl="6" w:tentative="0">
      <w:start w:val="1"/>
      <w:numFmt w:val="decimal"/>
      <w:lvlText w:val="%7."/>
      <w:lvlJc w:val="left"/>
      <w:pPr>
        <w:ind w:left="3362" w:hanging="420"/>
      </w:pPr>
    </w:lvl>
    <w:lvl w:ilvl="7" w:tentative="0">
      <w:start w:val="1"/>
      <w:numFmt w:val="lowerLetter"/>
      <w:lvlText w:val="%8)"/>
      <w:lvlJc w:val="left"/>
      <w:pPr>
        <w:ind w:left="3782" w:hanging="420"/>
      </w:pPr>
    </w:lvl>
    <w:lvl w:ilvl="8" w:tentative="0">
      <w:start w:val="1"/>
      <w:numFmt w:val="lowerRoman"/>
      <w:lvlText w:val="%9."/>
      <w:lvlJc w:val="right"/>
      <w:pPr>
        <w:ind w:left="4202" w:hanging="42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4"/>
  <w:embedSystemFonts/>
  <w:bordersDoNotSurroundHeader w:val="0"/>
  <w:bordersDoNotSurroundFooter w:val="0"/>
  <w:documentProtection w:enforcement="0"/>
  <w:defaultTabStop w:val="420"/>
  <w:drawingGridVerticalSpacing w:val="158"/>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5A72344"/>
    <w:rsid w:val="00022284"/>
    <w:rsid w:val="00036A60"/>
    <w:rsid w:val="000453E3"/>
    <w:rsid w:val="000A218E"/>
    <w:rsid w:val="00111A6C"/>
    <w:rsid w:val="001D6479"/>
    <w:rsid w:val="00206576"/>
    <w:rsid w:val="002744B0"/>
    <w:rsid w:val="002E4E55"/>
    <w:rsid w:val="003176C3"/>
    <w:rsid w:val="003550D5"/>
    <w:rsid w:val="003B4514"/>
    <w:rsid w:val="003F66B1"/>
    <w:rsid w:val="00437D9A"/>
    <w:rsid w:val="004934D9"/>
    <w:rsid w:val="0049657F"/>
    <w:rsid w:val="004C607E"/>
    <w:rsid w:val="00501C2A"/>
    <w:rsid w:val="00505CC4"/>
    <w:rsid w:val="00507859"/>
    <w:rsid w:val="00507CE7"/>
    <w:rsid w:val="0053216E"/>
    <w:rsid w:val="00550780"/>
    <w:rsid w:val="005D72E4"/>
    <w:rsid w:val="0061193E"/>
    <w:rsid w:val="00655549"/>
    <w:rsid w:val="006C15E2"/>
    <w:rsid w:val="007C5EF4"/>
    <w:rsid w:val="007D3A5A"/>
    <w:rsid w:val="007E6207"/>
    <w:rsid w:val="007F4AA2"/>
    <w:rsid w:val="008705DA"/>
    <w:rsid w:val="00984B7A"/>
    <w:rsid w:val="00A66F2D"/>
    <w:rsid w:val="00A93DA1"/>
    <w:rsid w:val="00B82984"/>
    <w:rsid w:val="00BF121B"/>
    <w:rsid w:val="00BF73DF"/>
    <w:rsid w:val="00CD53C0"/>
    <w:rsid w:val="00D503E4"/>
    <w:rsid w:val="00D63F8F"/>
    <w:rsid w:val="00DA00D1"/>
    <w:rsid w:val="00E15DA8"/>
    <w:rsid w:val="00F31A3F"/>
    <w:rsid w:val="00F921B1"/>
    <w:rsid w:val="018A17F1"/>
    <w:rsid w:val="02D27F35"/>
    <w:rsid w:val="03162027"/>
    <w:rsid w:val="05B94643"/>
    <w:rsid w:val="06EB0229"/>
    <w:rsid w:val="07201B08"/>
    <w:rsid w:val="0725757A"/>
    <w:rsid w:val="07277FCD"/>
    <w:rsid w:val="07571756"/>
    <w:rsid w:val="0833520A"/>
    <w:rsid w:val="087E6FEC"/>
    <w:rsid w:val="09055FA9"/>
    <w:rsid w:val="0A9F2CD5"/>
    <w:rsid w:val="0ABA46C1"/>
    <w:rsid w:val="0B2871BD"/>
    <w:rsid w:val="0C460DE7"/>
    <w:rsid w:val="0D4270E2"/>
    <w:rsid w:val="0D57450B"/>
    <w:rsid w:val="0D743BB3"/>
    <w:rsid w:val="108524BA"/>
    <w:rsid w:val="10C82D88"/>
    <w:rsid w:val="11B00F7A"/>
    <w:rsid w:val="123537E0"/>
    <w:rsid w:val="15950A1F"/>
    <w:rsid w:val="15A72344"/>
    <w:rsid w:val="16C234B4"/>
    <w:rsid w:val="16FA1392"/>
    <w:rsid w:val="17B3497F"/>
    <w:rsid w:val="190C765A"/>
    <w:rsid w:val="1A1713EC"/>
    <w:rsid w:val="1AC92D31"/>
    <w:rsid w:val="1AD3713C"/>
    <w:rsid w:val="1BE606A8"/>
    <w:rsid w:val="1C6E7CEE"/>
    <w:rsid w:val="1C855BCF"/>
    <w:rsid w:val="1CC22C0A"/>
    <w:rsid w:val="1E99480D"/>
    <w:rsid w:val="1ED13783"/>
    <w:rsid w:val="1F43248E"/>
    <w:rsid w:val="1FC13547"/>
    <w:rsid w:val="20D102B8"/>
    <w:rsid w:val="20DC1C44"/>
    <w:rsid w:val="218D23DA"/>
    <w:rsid w:val="22012DC1"/>
    <w:rsid w:val="22050F50"/>
    <w:rsid w:val="2333343C"/>
    <w:rsid w:val="24064388"/>
    <w:rsid w:val="240F7D84"/>
    <w:rsid w:val="25FF65A7"/>
    <w:rsid w:val="2643669D"/>
    <w:rsid w:val="26DD4313"/>
    <w:rsid w:val="277C537E"/>
    <w:rsid w:val="27B93EE6"/>
    <w:rsid w:val="283441FC"/>
    <w:rsid w:val="287D5412"/>
    <w:rsid w:val="28FC6925"/>
    <w:rsid w:val="2944761E"/>
    <w:rsid w:val="29E736B8"/>
    <w:rsid w:val="2A2B7E6E"/>
    <w:rsid w:val="2B2A4690"/>
    <w:rsid w:val="2BC252C6"/>
    <w:rsid w:val="2D4D15B7"/>
    <w:rsid w:val="2E787D46"/>
    <w:rsid w:val="2EA121BB"/>
    <w:rsid w:val="2F6076A7"/>
    <w:rsid w:val="317E0238"/>
    <w:rsid w:val="32F161F6"/>
    <w:rsid w:val="33487689"/>
    <w:rsid w:val="367B74FB"/>
    <w:rsid w:val="380253C4"/>
    <w:rsid w:val="38D3345A"/>
    <w:rsid w:val="39DC7671"/>
    <w:rsid w:val="3CB75ACD"/>
    <w:rsid w:val="3CD30B64"/>
    <w:rsid w:val="3DBC7FAA"/>
    <w:rsid w:val="3E1C77B8"/>
    <w:rsid w:val="3ED6448D"/>
    <w:rsid w:val="3FB27D9A"/>
    <w:rsid w:val="40142DC3"/>
    <w:rsid w:val="419B2C3E"/>
    <w:rsid w:val="41E82906"/>
    <w:rsid w:val="420D6235"/>
    <w:rsid w:val="43526F48"/>
    <w:rsid w:val="43744E10"/>
    <w:rsid w:val="43F0722F"/>
    <w:rsid w:val="44232305"/>
    <w:rsid w:val="458E05DF"/>
    <w:rsid w:val="468D3DEF"/>
    <w:rsid w:val="470E481A"/>
    <w:rsid w:val="484A04BF"/>
    <w:rsid w:val="48F43367"/>
    <w:rsid w:val="4A0E1E23"/>
    <w:rsid w:val="4ADA11C4"/>
    <w:rsid w:val="4B6B72F6"/>
    <w:rsid w:val="4B914BAB"/>
    <w:rsid w:val="4BD04FC6"/>
    <w:rsid w:val="4C0E50E1"/>
    <w:rsid w:val="4C113FA1"/>
    <w:rsid w:val="4C8959A1"/>
    <w:rsid w:val="4C8C00D1"/>
    <w:rsid w:val="4CDF7112"/>
    <w:rsid w:val="4CE23DA5"/>
    <w:rsid w:val="4D6558AE"/>
    <w:rsid w:val="4E8B78CD"/>
    <w:rsid w:val="4EEE6037"/>
    <w:rsid w:val="4F11372B"/>
    <w:rsid w:val="4F15017C"/>
    <w:rsid w:val="4F6E02E0"/>
    <w:rsid w:val="51011A46"/>
    <w:rsid w:val="518B776F"/>
    <w:rsid w:val="523015D1"/>
    <w:rsid w:val="52D73DAE"/>
    <w:rsid w:val="52D90165"/>
    <w:rsid w:val="53F0779C"/>
    <w:rsid w:val="54877824"/>
    <w:rsid w:val="56A11D71"/>
    <w:rsid w:val="57473234"/>
    <w:rsid w:val="57481F09"/>
    <w:rsid w:val="57FE0387"/>
    <w:rsid w:val="5808660C"/>
    <w:rsid w:val="5A53783C"/>
    <w:rsid w:val="5A6E2348"/>
    <w:rsid w:val="5A710BCD"/>
    <w:rsid w:val="5A7C3BC9"/>
    <w:rsid w:val="5B4B7507"/>
    <w:rsid w:val="5BEB5E3A"/>
    <w:rsid w:val="5C7A32C3"/>
    <w:rsid w:val="5CEE214A"/>
    <w:rsid w:val="5D1040BA"/>
    <w:rsid w:val="5D2B6575"/>
    <w:rsid w:val="6061415A"/>
    <w:rsid w:val="60AC1D65"/>
    <w:rsid w:val="61045DEF"/>
    <w:rsid w:val="611671C4"/>
    <w:rsid w:val="622377F9"/>
    <w:rsid w:val="627B478A"/>
    <w:rsid w:val="629F2A85"/>
    <w:rsid w:val="63482CD4"/>
    <w:rsid w:val="643C032A"/>
    <w:rsid w:val="646404B8"/>
    <w:rsid w:val="652A70AD"/>
    <w:rsid w:val="65ED22DF"/>
    <w:rsid w:val="6696340C"/>
    <w:rsid w:val="69192771"/>
    <w:rsid w:val="6A593B97"/>
    <w:rsid w:val="6A700D2B"/>
    <w:rsid w:val="6DC80AA3"/>
    <w:rsid w:val="6DE45D93"/>
    <w:rsid w:val="6FFB1D8A"/>
    <w:rsid w:val="750C3BB2"/>
    <w:rsid w:val="75536727"/>
    <w:rsid w:val="76032B5A"/>
    <w:rsid w:val="7635586D"/>
    <w:rsid w:val="76F80248"/>
    <w:rsid w:val="771A6084"/>
    <w:rsid w:val="788E7505"/>
    <w:rsid w:val="7B63168A"/>
    <w:rsid w:val="7BB13BBC"/>
    <w:rsid w:val="7C0C13B5"/>
    <w:rsid w:val="7C2303F9"/>
    <w:rsid w:val="7C307ACB"/>
    <w:rsid w:val="7DD33105"/>
    <w:rsid w:val="7FE86D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qFormat/>
    <w:uiPriority w:val="0"/>
    <w:pPr>
      <w:keepNext/>
      <w:keepLines/>
      <w:spacing w:before="340" w:beforeLines="0" w:after="330" w:afterLines="0" w:line="576" w:lineRule="auto"/>
      <w:outlineLvl w:val="0"/>
    </w:pPr>
    <w:rPr>
      <w:b/>
      <w:bCs/>
      <w:kern w:val="44"/>
      <w:sz w:val="44"/>
      <w:szCs w:val="44"/>
    </w:rPr>
  </w:style>
  <w:style w:type="paragraph" w:styleId="4">
    <w:name w:val="heading 2"/>
    <w:basedOn w:val="1"/>
    <w:next w:val="1"/>
    <w:qFormat/>
    <w:uiPriority w:val="0"/>
    <w:pPr>
      <w:keepNext/>
      <w:keepLines/>
      <w:spacing w:before="260" w:beforeLines="0" w:after="260" w:afterLines="0" w:line="415" w:lineRule="auto"/>
      <w:outlineLvl w:val="1"/>
    </w:pPr>
    <w:rPr>
      <w:rFonts w:ascii="Arial" w:hAnsi="Arial" w:eastAsia="黑体"/>
      <w:b/>
      <w:bCs/>
      <w:sz w:val="32"/>
      <w:szCs w:val="32"/>
    </w:rPr>
  </w:style>
  <w:style w:type="paragraph" w:styleId="5">
    <w:name w:val="heading 3"/>
    <w:basedOn w:val="1"/>
    <w:next w:val="1"/>
    <w:qFormat/>
    <w:uiPriority w:val="9"/>
    <w:pPr>
      <w:keepNext/>
      <w:keepLines/>
      <w:spacing w:before="260" w:after="260" w:line="412" w:lineRule="auto"/>
      <w:ind w:firstLine="49" w:firstLineChars="49"/>
      <w:outlineLvl w:val="2"/>
    </w:pPr>
    <w:rPr>
      <w:rFonts w:cs="Times New Roman"/>
      <w:b/>
      <w:bCs/>
      <w:kern w:val="0"/>
      <w:sz w:val="32"/>
      <w:szCs w:val="32"/>
    </w:rPr>
  </w:style>
  <w:style w:type="character" w:default="1" w:styleId="17">
    <w:name w:val="Default Paragraph Font"/>
    <w:semiHidden/>
    <w:unhideWhenUsed/>
    <w:qFormat/>
    <w:uiPriority w:val="1"/>
  </w:style>
  <w:style w:type="table" w:default="1" w:styleId="20">
    <w:name w:val="Normal Table"/>
    <w:semiHidden/>
    <w:unhideWhenUsed/>
    <w:qFormat/>
    <w:uiPriority w:val="99"/>
    <w:tblPr>
      <w:tblLayout w:type="fixed"/>
      <w:tblCellMar>
        <w:top w:w="0" w:type="dxa"/>
        <w:left w:w="108" w:type="dxa"/>
        <w:bottom w:w="0" w:type="dxa"/>
        <w:right w:w="108" w:type="dxa"/>
      </w:tblCellMar>
    </w:tblPr>
  </w:style>
  <w:style w:type="paragraph" w:customStyle="1" w:styleId="2">
    <w:name w:val="Default"/>
    <w:qFormat/>
    <w:uiPriority w:val="0"/>
    <w:pPr>
      <w:widowControl w:val="0"/>
      <w:autoSpaceDE w:val="0"/>
      <w:autoSpaceDN w:val="0"/>
      <w:adjustRightInd w:val="0"/>
    </w:pPr>
    <w:rPr>
      <w:rFonts w:ascii="黑体" w:hAnsi="Times New Roman" w:eastAsia="黑体" w:cs="黑体"/>
      <w:color w:val="000000"/>
      <w:sz w:val="24"/>
      <w:szCs w:val="24"/>
      <w:lang w:val="en-US" w:eastAsia="zh-CN" w:bidi="ar-SA"/>
    </w:rPr>
  </w:style>
  <w:style w:type="paragraph" w:styleId="6">
    <w:name w:val="Normal Indent"/>
    <w:basedOn w:val="1"/>
    <w:qFormat/>
    <w:uiPriority w:val="0"/>
    <w:pPr>
      <w:ind w:firstLine="420" w:firstLineChars="200"/>
    </w:pPr>
  </w:style>
  <w:style w:type="paragraph" w:styleId="7">
    <w:name w:val="annotation text"/>
    <w:basedOn w:val="1"/>
    <w:qFormat/>
    <w:uiPriority w:val="0"/>
    <w:pPr>
      <w:jc w:val="left"/>
    </w:pPr>
    <w:rPr>
      <w:rFonts w:eastAsiaTheme="minorEastAsia" w:cstheme="minorBidi"/>
    </w:rPr>
  </w:style>
  <w:style w:type="paragraph" w:styleId="8">
    <w:name w:val="Body Text"/>
    <w:basedOn w:val="1"/>
    <w:qFormat/>
    <w:uiPriority w:val="0"/>
    <w:rPr>
      <w:sz w:val="26"/>
    </w:rPr>
  </w:style>
  <w:style w:type="paragraph" w:styleId="9">
    <w:name w:val="Body Text Indent"/>
    <w:basedOn w:val="1"/>
    <w:qFormat/>
    <w:uiPriority w:val="0"/>
    <w:pPr>
      <w:widowControl/>
      <w:ind w:firstLine="600"/>
    </w:pPr>
    <w:rPr>
      <w:rFonts w:ascii="黑体" w:eastAsia="黑体" w:cstheme="minorBidi"/>
      <w:szCs w:val="22"/>
    </w:rPr>
  </w:style>
  <w:style w:type="paragraph" w:styleId="10">
    <w:name w:val="Plain Text"/>
    <w:basedOn w:val="1"/>
    <w:qFormat/>
    <w:uiPriority w:val="0"/>
    <w:rPr>
      <w:rFonts w:ascii="宋体" w:hAnsi="Courier New"/>
      <w:sz w:val="28"/>
      <w:szCs w:val="28"/>
    </w:rPr>
  </w:style>
  <w:style w:type="paragraph" w:styleId="11">
    <w:name w:val="Date"/>
    <w:basedOn w:val="1"/>
    <w:next w:val="1"/>
    <w:qFormat/>
    <w:uiPriority w:val="0"/>
    <w:pPr>
      <w:ind w:left="100" w:leftChars="2500"/>
    </w:pPr>
  </w:style>
  <w:style w:type="paragraph" w:styleId="12">
    <w:name w:val="Balloon Text"/>
    <w:basedOn w:val="1"/>
    <w:link w:val="26"/>
    <w:qFormat/>
    <w:uiPriority w:val="0"/>
    <w:rPr>
      <w:sz w:val="18"/>
      <w:szCs w:val="18"/>
    </w:rPr>
  </w:style>
  <w:style w:type="paragraph" w:styleId="13">
    <w:name w:val="footer"/>
    <w:basedOn w:val="1"/>
    <w:qFormat/>
    <w:uiPriority w:val="0"/>
    <w:pPr>
      <w:tabs>
        <w:tab w:val="center" w:pos="4153"/>
        <w:tab w:val="right" w:pos="8306"/>
      </w:tabs>
      <w:snapToGrid w:val="0"/>
      <w:jc w:val="left"/>
    </w:pPr>
    <w:rPr>
      <w:sz w:val="18"/>
      <w:szCs w:val="18"/>
    </w:rPr>
  </w:style>
  <w:style w:type="paragraph" w:styleId="14">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5">
    <w:name w:val="toc 1"/>
    <w:basedOn w:val="1"/>
    <w:next w:val="1"/>
    <w:qFormat/>
    <w:uiPriority w:val="39"/>
    <w:pPr>
      <w:spacing w:before="120" w:after="120"/>
      <w:jc w:val="left"/>
    </w:pPr>
    <w:rPr>
      <w:rFonts w:ascii="Calibri" w:hAnsi="Calibri"/>
      <w:b/>
      <w:bCs/>
      <w:caps/>
      <w:sz w:val="20"/>
    </w:rPr>
  </w:style>
  <w:style w:type="paragraph" w:styleId="16">
    <w:name w:val="Normal (Web)"/>
    <w:basedOn w:val="1"/>
    <w:qFormat/>
    <w:uiPriority w:val="0"/>
    <w:pPr>
      <w:widowControl/>
      <w:spacing w:before="100" w:beforeAutospacing="1" w:after="100" w:afterAutospacing="1"/>
      <w:jc w:val="left"/>
    </w:pPr>
    <w:rPr>
      <w:rFonts w:ascii="_x000B__x000C_" w:hAnsi="_x000B__x000C_"/>
      <w:kern w:val="0"/>
      <w:sz w:val="24"/>
    </w:rPr>
  </w:style>
  <w:style w:type="character" w:styleId="18">
    <w:name w:val="Hyperlink"/>
    <w:qFormat/>
    <w:uiPriority w:val="99"/>
    <w:rPr>
      <w:color w:val="0000FF"/>
      <w:u w:val="single"/>
    </w:rPr>
  </w:style>
  <w:style w:type="character" w:styleId="19">
    <w:name w:val="annotation reference"/>
    <w:qFormat/>
    <w:uiPriority w:val="0"/>
    <w:rPr>
      <w:sz w:val="21"/>
      <w:szCs w:val="21"/>
    </w:rPr>
  </w:style>
  <w:style w:type="table" w:styleId="21">
    <w:name w:val="Table Grid"/>
    <w:basedOn w:val="2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paragraph" w:customStyle="1" w:styleId="22">
    <w:name w:val="Blockquote"/>
    <w:basedOn w:val="1"/>
    <w:qFormat/>
    <w:uiPriority w:val="0"/>
    <w:pPr>
      <w:autoSpaceDE w:val="0"/>
      <w:autoSpaceDN w:val="0"/>
      <w:adjustRightInd w:val="0"/>
      <w:spacing w:before="100" w:after="100"/>
      <w:ind w:left="360" w:right="360"/>
      <w:jc w:val="left"/>
    </w:pPr>
    <w:rPr>
      <w:kern w:val="0"/>
      <w:sz w:val="24"/>
    </w:rPr>
  </w:style>
  <w:style w:type="paragraph" w:customStyle="1" w:styleId="23">
    <w:name w:val="reader-word-layer"/>
    <w:basedOn w:val="1"/>
    <w:qFormat/>
    <w:uiPriority w:val="0"/>
    <w:pPr>
      <w:widowControl/>
      <w:spacing w:before="100" w:beforeAutospacing="1" w:after="100" w:afterAutospacing="1"/>
      <w:jc w:val="left"/>
    </w:pPr>
    <w:rPr>
      <w:rFonts w:ascii="宋体" w:hAnsi="宋体" w:cs="宋体"/>
      <w:color w:val="000000"/>
      <w:kern w:val="0"/>
      <w:sz w:val="24"/>
      <w:szCs w:val="24"/>
    </w:rPr>
  </w:style>
  <w:style w:type="character" w:customStyle="1" w:styleId="24">
    <w:name w:val="占位符文本1"/>
    <w:basedOn w:val="17"/>
    <w:semiHidden/>
    <w:qFormat/>
    <w:uiPriority w:val="99"/>
    <w:rPr>
      <w:color w:val="808080"/>
    </w:rPr>
  </w:style>
  <w:style w:type="paragraph" w:customStyle="1" w:styleId="25">
    <w:name w:val="p0"/>
    <w:basedOn w:val="1"/>
    <w:qFormat/>
    <w:uiPriority w:val="0"/>
    <w:pPr>
      <w:widowControl/>
    </w:pPr>
    <w:rPr>
      <w:rFonts w:ascii="Calibri" w:hAnsi="Calibri" w:cs="宋体"/>
      <w:kern w:val="0"/>
      <w:szCs w:val="21"/>
    </w:rPr>
  </w:style>
  <w:style w:type="character" w:customStyle="1" w:styleId="26">
    <w:name w:val="批注框文本 Char"/>
    <w:basedOn w:val="17"/>
    <w:link w:val="12"/>
    <w:qFormat/>
    <w:uiPriority w:val="0"/>
    <w:rPr>
      <w:kern w:val="2"/>
      <w:sz w:val="18"/>
      <w:szCs w:val="18"/>
    </w:rPr>
  </w:style>
  <w:style w:type="paragraph" w:customStyle="1" w:styleId="27">
    <w:name w:val="样式4"/>
    <w:basedOn w:val="1"/>
    <w:qFormat/>
    <w:uiPriority w:val="0"/>
    <w:pPr>
      <w:jc w:val="center"/>
    </w:pPr>
    <w:rPr>
      <w:szCs w:val="24"/>
    </w:rPr>
  </w:style>
  <w:style w:type="character" w:customStyle="1" w:styleId="28">
    <w:name w:val="font01"/>
    <w:basedOn w:val="17"/>
    <w:qFormat/>
    <w:uiPriority w:val="0"/>
    <w:rPr>
      <w:rFonts w:ascii="Calibri" w:hAnsi="Calibri" w:cs="Calibri"/>
      <w:color w:val="000000"/>
      <w:sz w:val="21"/>
      <w:szCs w:val="21"/>
      <w:u w:val="none"/>
    </w:rPr>
  </w:style>
  <w:style w:type="character" w:customStyle="1" w:styleId="29">
    <w:name w:val="font81"/>
    <w:basedOn w:val="17"/>
    <w:qFormat/>
    <w:uiPriority w:val="0"/>
    <w:rPr>
      <w:rFonts w:hint="eastAsia" w:ascii="宋体" w:hAnsi="宋体" w:eastAsia="宋体" w:cs="宋体"/>
      <w:color w:val="000000"/>
      <w:sz w:val="21"/>
      <w:szCs w:val="21"/>
      <w:u w:val="none"/>
    </w:rPr>
  </w:style>
  <w:style w:type="character" w:customStyle="1" w:styleId="30">
    <w:name w:val="font21"/>
    <w:qFormat/>
    <w:uiPriority w:val="0"/>
    <w:rPr>
      <w:rFonts w:hint="eastAsia" w:ascii="宋体" w:hAnsi="宋体" w:eastAsia="宋体" w:cs="宋体"/>
      <w:color w:val="000000"/>
      <w:sz w:val="21"/>
      <w:szCs w:val="21"/>
      <w:u w:val="none"/>
    </w:rPr>
  </w:style>
  <w:style w:type="character" w:customStyle="1" w:styleId="31">
    <w:name w:val="font51"/>
    <w:qFormat/>
    <w:uiPriority w:val="0"/>
    <w:rPr>
      <w:rFonts w:hint="eastAsia" w:ascii="宋体" w:hAnsi="宋体" w:eastAsia="宋体" w:cs="宋体"/>
      <w:color w:val="000000"/>
      <w:sz w:val="18"/>
      <w:szCs w:val="18"/>
      <w:u w:val="none"/>
      <w:vertAlign w:val="superscript"/>
    </w:rPr>
  </w:style>
  <w:style w:type="character" w:customStyle="1" w:styleId="32">
    <w:name w:val="font41"/>
    <w:basedOn w:val="17"/>
    <w:qFormat/>
    <w:uiPriority w:val="0"/>
    <w:rPr>
      <w:rFonts w:hint="eastAsia" w:ascii="宋体" w:hAnsi="宋体" w:eastAsia="宋体" w:cs="宋体"/>
      <w:color w:val="FF0000"/>
      <w:sz w:val="16"/>
      <w:szCs w:val="16"/>
      <w:u w:val="none"/>
    </w:rPr>
  </w:style>
  <w:style w:type="character" w:customStyle="1" w:styleId="33">
    <w:name w:val="font31"/>
    <w:basedOn w:val="17"/>
    <w:qFormat/>
    <w:uiPriority w:val="0"/>
    <w:rPr>
      <w:rFonts w:hint="eastAsia" w:ascii="宋体" w:hAnsi="宋体" w:eastAsia="宋体" w:cs="宋体"/>
      <w:color w:val="000000"/>
      <w:sz w:val="16"/>
      <w:szCs w:val="16"/>
      <w:u w:val="none"/>
    </w:rPr>
  </w:style>
  <w:style w:type="character" w:customStyle="1" w:styleId="34">
    <w:name w:val="font12"/>
    <w:basedOn w:val="17"/>
    <w:qFormat/>
    <w:uiPriority w:val="0"/>
    <w:rPr>
      <w:rFonts w:hint="eastAsia" w:ascii="宋体" w:hAnsi="宋体" w:eastAsia="宋体" w:cs="宋体"/>
      <w:color w:val="000000"/>
      <w:sz w:val="18"/>
      <w:szCs w:val="18"/>
      <w:u w:val="none"/>
      <w:vertAlign w:val="superscript"/>
    </w:rPr>
  </w:style>
  <w:style w:type="character" w:customStyle="1" w:styleId="35">
    <w:name w:val="font161"/>
    <w:basedOn w:val="17"/>
    <w:qFormat/>
    <w:uiPriority w:val="0"/>
    <w:rPr>
      <w:rFonts w:hint="eastAsia" w:ascii="宋体" w:hAnsi="宋体" w:eastAsia="宋体" w:cs="宋体"/>
      <w:color w:val="000000"/>
      <w:sz w:val="18"/>
      <w:szCs w:val="18"/>
      <w:u w:val="none"/>
      <w:vertAlign w:val="superscript"/>
    </w:rPr>
  </w:style>
  <w:style w:type="character" w:customStyle="1" w:styleId="36">
    <w:name w:val="font101"/>
    <w:basedOn w:val="17"/>
    <w:qFormat/>
    <w:uiPriority w:val="0"/>
    <w:rPr>
      <w:rFonts w:hint="eastAsia" w:ascii="宋体" w:hAnsi="宋体" w:eastAsia="宋体" w:cs="宋体"/>
      <w:color w:val="0000FF"/>
      <w:sz w:val="18"/>
      <w:szCs w:val="18"/>
      <w:u w:val="none"/>
      <w:vertAlign w:val="superscript"/>
    </w:rPr>
  </w:style>
  <w:style w:type="character" w:customStyle="1" w:styleId="37">
    <w:name w:val="font71"/>
    <w:basedOn w:val="17"/>
    <w:qFormat/>
    <w:uiPriority w:val="0"/>
    <w:rPr>
      <w:rFonts w:hint="eastAsia" w:ascii="宋体" w:hAnsi="宋体" w:eastAsia="宋体" w:cs="宋体"/>
      <w:color w:val="0000FF"/>
      <w:sz w:val="18"/>
      <w:szCs w:val="18"/>
      <w:u w:val="none"/>
    </w:rPr>
  </w:style>
  <w:style w:type="character" w:customStyle="1" w:styleId="38">
    <w:name w:val="font111"/>
    <w:basedOn w:val="17"/>
    <w:qFormat/>
    <w:uiPriority w:val="0"/>
    <w:rPr>
      <w:rFonts w:hint="eastAsia" w:ascii="宋体" w:hAnsi="宋体" w:eastAsia="宋体" w:cs="宋体"/>
      <w:color w:val="0000FF"/>
      <w:sz w:val="16"/>
      <w:szCs w:val="16"/>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glossaryDocument" Target="glossary/document.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2.png"/><Relationship Id="rId11" Type="http://schemas.openxmlformats.org/officeDocument/2006/relationships/image" Target="media/image1.png"/><Relationship Id="rId10" Type="http://schemas.openxmlformats.org/officeDocument/2006/relationships/theme" Target="theme/theme1.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3dde0fa8-5bac-47fa-bafd-65c0004b516a}"/>
        <w:style w:val=""/>
        <w:category>
          <w:name w:val="常规"/>
          <w:gallery w:val="placeholder"/>
        </w:category>
        <w:types>
          <w:type w:val="bbPlcHdr"/>
        </w:types>
        <w:behaviors>
          <w:behavior w:val="content"/>
        </w:behaviors>
        <w:description w:val=""/>
        <w:guid w:val="{3DDE0FA8-5BAC-47FA-BAFD-65C0004B516A}"/>
      </w:docPartPr>
      <w:docPartBody>
        <w:p>
          <w:pPr>
            <w:pStyle w:val="8"/>
          </w:pPr>
          <w:r>
            <w:rPr>
              <w:rStyle w:val="4"/>
              <w:rFonts w:hint="eastAsia"/>
            </w:rPr>
            <w:t>单击此处输入文字。</w:t>
          </w:r>
        </w:p>
      </w:docPartBody>
    </w:docPart>
    <w:docPart>
      <w:docPartPr>
        <w:name w:val="{e6d34e2a-9c85-4cf4-9ccc-b178327b32ce}"/>
        <w:style w:val=""/>
        <w:category>
          <w:name w:val="常规"/>
          <w:gallery w:val="placeholder"/>
        </w:category>
        <w:types>
          <w:type w:val="bbPlcHdr"/>
        </w:types>
        <w:behaviors>
          <w:behavior w:val="content"/>
        </w:behaviors>
        <w:description w:val=""/>
        <w:guid w:val="{E6D34E2A-9C85-4CF4-9CCC-B178327B32CE}"/>
      </w:docPartPr>
      <w:docPartBody>
        <w:p>
          <w:pPr>
            <w:pStyle w:val="9"/>
          </w:pPr>
          <w:r>
            <w:rPr>
              <w:rStyle w:val="4"/>
              <w:rFonts w:hint="eastAsia"/>
            </w:rPr>
            <w:t>单击此处输入文字。</w:t>
          </w:r>
        </w:p>
      </w:docPartBody>
    </w:docPart>
    <w:docPart>
      <w:docPartPr>
        <w:name w:val="{b77f1129-7c6a-4598-9d9c-24e3cb28f1e6}"/>
        <w:style w:val=""/>
        <w:category>
          <w:name w:val="常规"/>
          <w:gallery w:val="placeholder"/>
        </w:category>
        <w:types>
          <w:type w:val="bbPlcHdr"/>
        </w:types>
        <w:behaviors>
          <w:behavior w:val="content"/>
        </w:behaviors>
        <w:description w:val=""/>
        <w:guid w:val="{B77F1129-7C6A-4598-9D9C-24E3CB28F1E6}"/>
      </w:docPartPr>
      <w:docPartBody>
        <w:p>
          <w:pPr>
            <w:pStyle w:val="10"/>
          </w:pPr>
          <w:r>
            <w:rPr>
              <w:rStyle w:val="4"/>
              <w:rFonts w:hint="eastAsia"/>
            </w:rPr>
            <w:t>单击此处输入文字。</w:t>
          </w:r>
        </w:p>
      </w:docPartBody>
    </w:docPart>
    <w:docPart>
      <w:docPartPr>
        <w:name w:val="{2f74de08-9240-4a9b-8d1d-ee7266b786a6}"/>
        <w:style w:val=""/>
        <w:category>
          <w:name w:val="常规"/>
          <w:gallery w:val="placeholder"/>
        </w:category>
        <w:types>
          <w:type w:val="bbPlcHdr"/>
        </w:types>
        <w:behaviors>
          <w:behavior w:val="content"/>
        </w:behaviors>
        <w:description w:val=""/>
        <w:guid w:val="{2f74de08-9240-4a9b-8d1d-ee7266b786a6}"/>
      </w:docPartPr>
      <w:docPartBody>
        <w:p>
          <w:pPr>
            <w:pStyle w:val="21"/>
          </w:pPr>
          <w:r>
            <w:rPr>
              <w:rStyle w:val="4"/>
              <w:rFonts w:hint="eastAsia"/>
            </w:rPr>
            <w:t>单击此处输入文字。</w:t>
          </w:r>
        </w:p>
      </w:docPartBody>
    </w:docPart>
    <w:docPart>
      <w:docPartPr>
        <w:name w:val="{fd0cab46-15ae-482f-ade0-4433f2e15955}"/>
        <w:style w:val=""/>
        <w:category>
          <w:name w:val="常规"/>
          <w:gallery w:val="placeholder"/>
        </w:category>
        <w:types>
          <w:type w:val="bbPlcHdr"/>
        </w:types>
        <w:behaviors>
          <w:behavior w:val="content"/>
        </w:behaviors>
        <w:description w:val=""/>
        <w:guid w:val="{fd0cab46-15ae-482f-ade0-4433f2e15955}"/>
      </w:docPartPr>
      <w:docPartBody>
        <w:p>
          <w:pPr>
            <w:pStyle w:val="21"/>
          </w:pPr>
          <w:r>
            <w:rPr>
              <w:rStyle w:val="4"/>
              <w:rFonts w:hint="eastAsia"/>
            </w:rPr>
            <w:t>单击此处输入文字。</w:t>
          </w:r>
        </w:p>
      </w:docPartBody>
    </w:docPart>
    <w:docPart>
      <w:docPartPr>
        <w:name w:val="{d98eac90-f5df-452c-adde-19431c4308ae}"/>
        <w:style w:val=""/>
        <w:category>
          <w:name w:val="常规"/>
          <w:gallery w:val="placeholder"/>
        </w:category>
        <w:types>
          <w:type w:val="bbPlcHdr"/>
        </w:types>
        <w:behaviors>
          <w:behavior w:val="content"/>
        </w:behaviors>
        <w:description w:val=""/>
        <w:guid w:val="{d98eac90-f5df-452c-adde-19431c4308ae}"/>
      </w:docPartPr>
      <w:docPartBody>
        <w:p>
          <w:pPr>
            <w:pStyle w:val="21"/>
          </w:pPr>
          <w:r>
            <w:rPr>
              <w:rStyle w:val="4"/>
              <w:rFonts w:hint="eastAsia"/>
            </w:rPr>
            <w:t>单击此处输入文字。</w:t>
          </w:r>
        </w:p>
      </w:docPartBody>
    </w:docPart>
    <w:docPart>
      <w:docPartPr>
        <w:name w:val="{6f4e56e4-f652-44f6-abe0-9aed8a9c23b4}"/>
        <w:style w:val=""/>
        <w:category>
          <w:name w:val="常规"/>
          <w:gallery w:val="placeholder"/>
        </w:category>
        <w:types>
          <w:type w:val="bbPlcHdr"/>
        </w:types>
        <w:behaviors>
          <w:behavior w:val="content"/>
        </w:behaviors>
        <w:description w:val=""/>
        <w:guid w:val="{6f4e56e4-f652-44f6-abe0-9aed8a9c23b4}"/>
      </w:docPartPr>
      <w:docPartBody>
        <w:p>
          <w:pPr>
            <w:pStyle w:val="21"/>
          </w:pPr>
          <w:r>
            <w:rPr>
              <w:rStyle w:val="4"/>
              <w:rFonts w:hint="eastAsia"/>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bordersDoNotSurroundHeader w:val="1"/>
  <w:bordersDoNotSurroundFooter w:val="1"/>
  <w:defaultTabStop w:val="420"/>
  <w:characterSpacingControl w:val="doNotCompress"/>
  <w:compat>
    <w:useFELayout/>
    <w:splitPgBreakAndParaMark/>
    <w:compatSetting w:name="compatibilityMode" w:uri="http://schemas.microsoft.com/office/word" w:val="14"/>
  </w:compat>
  <w:rsids>
    <w:rsidRoot w:val="00C046E5"/>
    <w:rsid w:val="0033357A"/>
    <w:rsid w:val="0038557E"/>
    <w:rsid w:val="00436D2A"/>
    <w:rsid w:val="00441E67"/>
    <w:rsid w:val="005B6E20"/>
    <w:rsid w:val="005D4E62"/>
    <w:rsid w:val="006939A4"/>
    <w:rsid w:val="00820B38"/>
    <w:rsid w:val="00AF0362"/>
    <w:rsid w:val="00BC0A46"/>
    <w:rsid w:val="00C046E5"/>
    <w:rsid w:val="00C67E0C"/>
    <w:rsid w:val="00E77F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qFormat="1" w:uiPriority="99" w:name="Normal Table"/>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Layout w:type="fixed"/>
      <w:tblCellMar>
        <w:top w:w="0" w:type="dxa"/>
        <w:left w:w="108" w:type="dxa"/>
        <w:bottom w:w="0" w:type="dxa"/>
        <w:right w:w="108" w:type="dxa"/>
      </w:tblCellMar>
    </w:tblPr>
  </w:style>
  <w:style w:type="character" w:customStyle="1" w:styleId="4">
    <w:name w:val="占位符文本1"/>
    <w:basedOn w:val="2"/>
    <w:semiHidden/>
    <w:qFormat/>
    <w:uiPriority w:val="99"/>
    <w:rPr>
      <w:color w:val="808080"/>
    </w:rPr>
  </w:style>
  <w:style w:type="paragraph" w:customStyle="1" w:styleId="5">
    <w:name w:val="0BF80A3CE05E47BD9C47A81E0B4BF05A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6">
    <w:name w:val="A3AC3D9FA78E47CC9ACEBB1FFD044D50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7">
    <w:name w:val="CBD88D6FB59F4E90AB915DBB937A4171"/>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8">
    <w:name w:val="6AAEBF98702A4A9A822CE9F8930C5716"/>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9">
    <w:name w:val="7B1F7E8006404070AE94213D4472737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0">
    <w:name w:val="FA67B391DB1248C0BC417D95DD899EF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1">
    <w:name w:val="7C4B782A405646A0A0FCA145E2BABDF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2">
    <w:name w:val="AF49771FD6744D469AD8C0851C2D8B96"/>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3">
    <w:name w:val="610DE0A582F44A58A48E1DA385DCE11B"/>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4">
    <w:name w:val="9907C5C936664E40A451FDFE17572CE7"/>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5">
    <w:name w:val="5A63822E27BD4311A1ED81446131D118"/>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6">
    <w:name w:val="33495433AD3E483289958226E520848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
    <w:name w:val="E7471C143A094224B70B714F1995C0D8"/>
    <w:qFormat/>
    <w:uiPriority w:val="0"/>
    <w:pPr>
      <w:widowControl w:val="0"/>
      <w:autoSpaceDE w:val="0"/>
      <w:autoSpaceDN w:val="0"/>
      <w:adjustRightInd w:val="0"/>
      <w:spacing w:before="100" w:after="100"/>
      <w:ind w:left="360" w:right="360"/>
    </w:pPr>
    <w:rPr>
      <w:rFonts w:ascii="Times New Roman" w:hAnsi="Times New Roman" w:eastAsia="宋体" w:cs="Times New Roman"/>
      <w:sz w:val="24"/>
      <w:lang w:val="en-US" w:eastAsia="zh-CN" w:bidi="ar-SA"/>
    </w:rPr>
  </w:style>
  <w:style w:type="paragraph" w:customStyle="1" w:styleId="18">
    <w:name w:val="0E27AD3EC0A44989B2BCB134BAAEE10F"/>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9">
    <w:name w:val="22100E9BE92E4476B3C4C8C30C3CCB38"/>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0">
    <w:name w:val="A7A1060BE7B74EEB92911CEEC270A8A3"/>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1">
    <w:name w:val="14D0C5FB5ECE42C69F226082728D717C"/>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2">
    <w:name w:val="270620EC67B245238B0B3A7DD9E315A4"/>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3">
    <w:name w:val="F34A2BD7FFBB461981CB6BB51B0EF249"/>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4">
    <w:name w:val="DF6C017041754BB5B74DAE990B17D47C"/>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5">
    <w:name w:val="67EA73D0142645CC95358663F9A8C0FA"/>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6">
    <w:name w:val="410F6D10B3454D40BCFE97BD069ACF6C"/>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7">
    <w:name w:val="2CCD499FBA35495B88BF05E14ADF9B76"/>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8">
    <w:name w:val="D60C7711E5424C9595115CD9078432C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9">
    <w:name w:val="9D6B8703E40D4B9BA23DC79F1716AB75"/>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0">
    <w:name w:val="ABE3B8DE5A0D42A6AF0C3B1180483C62"/>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1">
    <w:name w:val="34085998F7BB452A9E47E8037A686288"/>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2">
    <w:name w:val="E65F5D3E08A9496B9ABF29FA584DD486"/>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3">
    <w:name w:val="BD88087A88F040E6904841C94812A307"/>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4">
    <w:name w:val="AF498CFCC92346368EBC2BB5C3B0AB83"/>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5">
    <w:name w:val="D858E3E486F54BB5BCA74D03B0605487"/>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6">
    <w:name w:val="D73FCA21FCB940A1B39BE6022560C306"/>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7">
    <w:name w:val="E01A27B43BC94FCF9180B2A3C7F788CB"/>
    <w:qFormat/>
    <w:uiPriority w:val="0"/>
    <w:pPr>
      <w:widowControl w:val="0"/>
      <w:jc w:val="both"/>
    </w:pPr>
    <w:rPr>
      <w:rFonts w:asciiTheme="minorHAnsi" w:hAnsiTheme="minorHAnsi" w:eastAsiaTheme="minorEastAsia" w:cstheme="minorBidi"/>
      <w:kern w:val="2"/>
      <w:sz w:val="21"/>
      <w:szCs w:val="22"/>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80EE100-0D85-41D1-BE32-BA594A8BF75C}">
  <ds:schemaRefs/>
</ds:datastoreItem>
</file>

<file path=docProps/app.xml><?xml version="1.0" encoding="utf-8"?>
<Properties xmlns="http://schemas.openxmlformats.org/officeDocument/2006/extended-properties" xmlns:vt="http://schemas.openxmlformats.org/officeDocument/2006/docPropsVTypes">
  <Template>Normal</Template>
  <Pages>39</Pages>
  <Words>3680</Words>
  <Characters>20978</Characters>
  <Lines>174</Lines>
  <Paragraphs>49</Paragraphs>
  <TotalTime>41</TotalTime>
  <ScaleCrop>false</ScaleCrop>
  <LinksUpToDate>false</LinksUpToDate>
  <CharactersWithSpaces>24609</CharactersWithSpaces>
  <Application>WPS Office_10.8.2.6837_F1E327BC-269C-435d-A152-05C5408002CA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2020-05-28T07:07:00Z</dcterms:created>
  <dc:creator>Just Do It</dc:creator>
  <cp:lastModifiedBy>乐颜*</cp:lastModifiedBy>
  <dcterms:modified xsi:type="dcterms:W3CDTF">2020-09-07T01:46:49Z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2052-10.8.2.6837</vt:lpwstr>
  </property>
</Properties>
</file>