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重庆潼南航运电力开发有限公司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jc w:val="center"/>
        <w:textAlignment w:val="auto"/>
        <w:rPr>
          <w:rFonts w:hint="eastAsia" w:eastAsia="方正小标宋简体"/>
          <w:b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</w:rPr>
        <w:t>挡土墙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及平台</w:t>
      </w:r>
      <w:r>
        <w:rPr>
          <w:rFonts w:hint="eastAsia" w:ascii="方正小标宋简体" w:eastAsia="方正小标宋简体"/>
          <w:sz w:val="36"/>
          <w:szCs w:val="36"/>
        </w:rPr>
        <w:t>景观改造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工程询价文件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询价</w:t>
      </w:r>
      <w:r>
        <w:rPr>
          <w:rFonts w:hint="eastAsia" w:ascii="仿宋_GB2312" w:eastAsia="仿宋_GB2312"/>
          <w:color w:val="000000"/>
          <w:sz w:val="32"/>
          <w:szCs w:val="32"/>
        </w:rPr>
        <w:t>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537" w:firstLineChars="192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重庆潼南航运电力开发有限公司拟对办公、宿舍区域体育活动场边的挡土墙进行景观改造，该工程项目设计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已完成，</w:t>
      </w:r>
      <w:r>
        <w:rPr>
          <w:rFonts w:hint="eastAsia" w:ascii="仿宋_GB2312" w:eastAsia="仿宋_GB2312"/>
          <w:color w:val="000000"/>
          <w:sz w:val="32"/>
          <w:szCs w:val="32"/>
        </w:rPr>
        <w:t>现就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该工程施工向</w:t>
      </w:r>
      <w:r>
        <w:rPr>
          <w:rFonts w:hint="eastAsia" w:ascii="仿宋_GB2312" w:eastAsia="仿宋_GB2312"/>
          <w:color w:val="000000"/>
          <w:sz w:val="32"/>
          <w:szCs w:val="32"/>
        </w:rPr>
        <w:t>贵单位进行询价，请贵单位积极响应并复函。现就有关事项做如下说明：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textAlignment w:val="auto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一、工程概况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0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重庆潼南航电枢纽位于重庆市潼南区的涪江干流河段上，距离潼南城区</w:t>
      </w:r>
      <w:r>
        <w:rPr>
          <w:rFonts w:eastAsia="仿宋_GB2312"/>
          <w:color w:val="000000"/>
          <w:sz w:val="32"/>
          <w:szCs w:val="32"/>
        </w:rPr>
        <w:t>3</w:t>
      </w:r>
      <w:r>
        <w:t>km</w:t>
      </w:r>
      <w:r>
        <w:rPr>
          <w:rFonts w:hint="eastAsia" w:ascii="仿宋_GB2312" w:eastAsia="仿宋_GB2312"/>
          <w:color w:val="000000"/>
          <w:sz w:val="32"/>
          <w:szCs w:val="32"/>
        </w:rPr>
        <w:t>，工程于2017年7月建成投产。潼南航电枢纽电站总装机容量4.2万千瓦时，多年平均发电量1.4亿度，是以航运为主，兼顾发电，修复涪江干流潼南城区段水生态系统等综合功能的大（2）型水利枢纽工程。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00" w:lineRule="exact"/>
        <w:ind w:firstLine="640" w:firstLineChars="200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办公、宿舍区域前面设有体育活动场地。在体育活动场地和办公宿舍楼之间为绿化斜坡，筑有混泥土挡土墙，挡土墙高3.2米，宽4米，总长约160米，中间设有两路梯步下到活动场地。现公司决定将挡土墙进行景观改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textAlignment w:val="auto"/>
        <w:rPr>
          <w:rFonts w:hint="eastAsia" w:asciiTheme="minorEastAsia" w:hAnsi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工程地点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重庆潼南航运电力开发有限公司现场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textAlignment w:val="auto"/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三、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工程内容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土建工程：（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）铺装工程；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（2）种植池工程；（3）不锈钢栏杆，（4）梯步工程；（5）排水沟装饰。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640" w:firstLineChars="200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2、植物工程：种植土回填，栽种九重葛、红继木、金叶女贞。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小品工程：三人桌椅、二人桌椅、遮阳伞。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640" w:firstLineChars="200"/>
        <w:textAlignment w:val="auto"/>
        <w:rPr>
          <w:rFonts w:hint="eastAsia" w:eastAsia="仿宋_GB2312" w:asciiTheme="minorEastAsia" w:hAnsiTheme="minorEastAsia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给水工程：给水管道、浇灌给水点、管道开挖回填。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5、具体工程内容详见设计图。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textAlignment w:val="auto"/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四、质量要求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合格，符合国家现行有关职工质量验收规范要求及施工图设计要求，并达到合格标准。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textAlignment w:val="auto"/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五、工程具体报价事项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640" w:firstLineChars="200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1、工程量清单只针对清单报价，工作内容可不限于此表，但已分摊在工程综合报价内，报价格式详见报价清单。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2、本工程的报价为综合单价报价，报价应包含完成本工程项目的所有费用。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jc w:val="left"/>
        <w:textAlignment w:val="auto"/>
        <w:rPr>
          <w:rFonts w:hint="eastAsia" w:asciiTheme="minorEastAsia" w:hAnsiTheme="min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bCs/>
          <w:kern w:val="0"/>
          <w:sz w:val="32"/>
          <w:szCs w:val="32"/>
          <w:lang w:val="en-US" w:eastAsia="zh-CN"/>
        </w:rPr>
        <w:t>六、施工工期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552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合同签订后 45 日历天内完工。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leftChars="0"/>
        <w:jc w:val="left"/>
        <w:textAlignment w:val="auto"/>
        <w:rPr>
          <w:rFonts w:hint="eastAsia" w:asciiTheme="minorEastAsia" w:hAnsiTheme="minorEastAsia"/>
          <w:b/>
          <w:bCs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/>
          <w:b/>
          <w:bCs/>
          <w:kern w:val="0"/>
          <w:sz w:val="32"/>
          <w:szCs w:val="32"/>
          <w:u w:val="none"/>
          <w:lang w:val="en-US" w:eastAsia="zh-CN"/>
        </w:rPr>
        <w:t>七、管护期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leftChars="0"/>
        <w:jc w:val="left"/>
        <w:textAlignment w:val="auto"/>
        <w:rPr>
          <w:rFonts w:hint="default" w:asciiTheme="minorEastAsia" w:hAnsiTheme="minorEastAsia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/>
          <w:kern w:val="0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完工验收通过后一年为管护期，主要管护设计范围内植物的养护和管理，达到设计效果。</w:t>
      </w:r>
    </w:p>
    <w:p>
      <w:pPr>
        <w:keepNext w:val="0"/>
        <w:keepLines w:val="0"/>
        <w:pageBreakBefore w:val="0"/>
        <w:widowControl w:val="0"/>
        <w:tabs>
          <w:tab w:val="left" w:pos="324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right="640"/>
        <w:textAlignment w:val="auto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九</w:t>
      </w:r>
      <w:r>
        <w:rPr>
          <w:rFonts w:hint="eastAsia" w:asciiTheme="minorEastAsia" w:hAnsiTheme="minorEastAsia"/>
          <w:b/>
          <w:sz w:val="32"/>
          <w:szCs w:val="32"/>
        </w:rPr>
        <w:t>、支付方式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leftChars="0"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合同签订后，支付合同总价30%作为预付款，工程施工并通过完工验收后支付合同总价60%，管护期到期后支付剩余10%尾款。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textAlignment w:val="auto"/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十</w:t>
      </w:r>
      <w:r>
        <w:rPr>
          <w:rFonts w:hint="eastAsia" w:asciiTheme="minorEastAsia" w:hAnsiTheme="minorEastAsia"/>
          <w:b/>
          <w:sz w:val="32"/>
          <w:szCs w:val="32"/>
        </w:rPr>
        <w:t>、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最高报价限价及评比方式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552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1、本工程设有最高报价限价，为:431843.48元。请报价人注意报价不得高于或等于此最高限价，否则报价将被否决。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552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2、在满足询价函要求的基础上总报价最低者推荐为第一合同谈判对象。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0"/>
        <w:textAlignment w:val="auto"/>
        <w:rPr>
          <w:rStyle w:val="7"/>
          <w:rFonts w:ascii="宋体" w:hAnsi="宋体"/>
          <w:bCs w:val="0"/>
          <w:color w:val="auto"/>
          <w:sz w:val="32"/>
          <w:szCs w:val="32"/>
        </w:rPr>
      </w:pPr>
      <w:r>
        <w:rPr>
          <w:rStyle w:val="7"/>
          <w:rFonts w:hint="eastAsia" w:ascii="宋体" w:hAnsi="宋体"/>
          <w:bCs w:val="0"/>
          <w:color w:val="auto"/>
          <w:sz w:val="32"/>
          <w:szCs w:val="32"/>
        </w:rPr>
        <w:t>十一、资格要求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640" w:firstLineChars="200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必须依法在中华人民共和国境内注册组建，具有独立法人资格。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具有市政公用工程施工总承包三级及以上资质。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0"/>
        <w:textAlignment w:val="auto"/>
        <w:rPr>
          <w:rStyle w:val="7"/>
          <w:rFonts w:hint="eastAsia" w:ascii="宋体" w:hAnsi="宋体"/>
          <w:bCs w:val="0"/>
          <w:color w:val="auto"/>
          <w:sz w:val="32"/>
          <w:szCs w:val="32"/>
        </w:rPr>
      </w:pPr>
      <w:r>
        <w:rPr>
          <w:rStyle w:val="7"/>
          <w:rFonts w:hint="eastAsia" w:ascii="宋体" w:hAnsi="宋体"/>
          <w:bCs w:val="0"/>
          <w:color w:val="auto"/>
          <w:sz w:val="32"/>
          <w:szCs w:val="32"/>
        </w:rPr>
        <w:t>十</w:t>
      </w:r>
      <w:r>
        <w:rPr>
          <w:rStyle w:val="7"/>
          <w:rFonts w:hint="eastAsia" w:ascii="宋体" w:hAnsi="宋体"/>
          <w:bCs w:val="0"/>
          <w:color w:val="auto"/>
          <w:sz w:val="32"/>
          <w:szCs w:val="32"/>
          <w:lang w:eastAsia="zh-CN"/>
        </w:rPr>
        <w:t>二</w:t>
      </w:r>
      <w:r>
        <w:rPr>
          <w:rStyle w:val="7"/>
          <w:rFonts w:hint="eastAsia" w:ascii="宋体" w:hAnsi="宋体"/>
          <w:bCs w:val="0"/>
          <w:color w:val="auto"/>
          <w:sz w:val="32"/>
          <w:szCs w:val="32"/>
        </w:rPr>
        <w:t>、资料查阅、咨询及踏勘现场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报价人可自行与潼南航运电力开发有限公司联系并实地踏勘。（联系人：肖飞，联系电话： 13983470437）。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00" w:lineRule="exact"/>
        <w:textAlignment w:val="auto"/>
        <w:rPr>
          <w:rStyle w:val="7"/>
          <w:rFonts w:hint="eastAsia" w:ascii="宋体" w:hAnsi="宋体" w:cs="Times New Roman"/>
          <w:bCs w:val="0"/>
          <w:color w:val="auto"/>
          <w:spacing w:val="-2"/>
          <w:kern w:val="0"/>
          <w:sz w:val="32"/>
          <w:szCs w:val="32"/>
        </w:rPr>
      </w:pPr>
      <w:r>
        <w:rPr>
          <w:rStyle w:val="7"/>
          <w:rFonts w:hint="eastAsia" w:ascii="宋体" w:hAnsi="宋体" w:cs="Times New Roman"/>
          <w:bCs w:val="0"/>
          <w:color w:val="auto"/>
          <w:spacing w:val="-2"/>
          <w:kern w:val="0"/>
          <w:sz w:val="32"/>
          <w:szCs w:val="32"/>
        </w:rPr>
        <w:t>十三、安全责任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施工过程中涉及的一切安全责任均由乙方自行负责。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4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leftChars="0"/>
        <w:jc w:val="left"/>
        <w:textAlignment w:val="auto"/>
        <w:rPr>
          <w:rFonts w:hint="eastAsia" w:asciiTheme="minorEastAsia" w:hAnsiTheme="minorEastAsia"/>
          <w:b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bCs/>
          <w:color w:val="000000" w:themeColor="text1"/>
          <w:sz w:val="32"/>
          <w:szCs w:val="32"/>
          <w:lang w:val="en-US" w:eastAsia="zh-CN"/>
        </w:rPr>
        <w:t>十四、报价文件的组成说明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4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leftChars="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1、报价人营业执照、法定代表人身份证明及授权委托书、资质证书、业绩证明、财务状况证明；2、报价表；3、其他相关资料（以上资料统一加盖鲜章）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textAlignment w:val="auto"/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十五</w:t>
      </w:r>
      <w:r>
        <w:rPr>
          <w:rFonts w:hint="eastAsia" w:asciiTheme="minorEastAsia" w:hAnsiTheme="minorEastAsia"/>
          <w:b/>
          <w:sz w:val="32"/>
          <w:szCs w:val="32"/>
        </w:rPr>
        <w:t>、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报价文件的递交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4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leftChars="0"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请报价人在2020年6月19日12点以前将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密封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报价文件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一式两份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送达重庆航运建设发展（集团）有限公司发展经营部(联系地址：重庆市北部新区高新园星光大道76号天王星B座23楼,联系人：赵先生，电话：15683254781)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4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leftChars="0" w:firstLine="560" w:firstLineChars="200"/>
        <w:jc w:val="left"/>
        <w:textAlignment w:val="auto"/>
        <w:rPr>
          <w:rFonts w:hint="default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150"/>
        <w:jc w:val="left"/>
        <w:textAlignment w:val="auto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 xml:space="preserve">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66A6B"/>
    <w:multiLevelType w:val="singleLevel"/>
    <w:tmpl w:val="2DF66A6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2287"/>
    <w:rsid w:val="00003A48"/>
    <w:rsid w:val="000266E1"/>
    <w:rsid w:val="00054D20"/>
    <w:rsid w:val="00057818"/>
    <w:rsid w:val="00091CE4"/>
    <w:rsid w:val="000B48D1"/>
    <w:rsid w:val="000E2C08"/>
    <w:rsid w:val="00141177"/>
    <w:rsid w:val="00195116"/>
    <w:rsid w:val="001B3BF4"/>
    <w:rsid w:val="001E3257"/>
    <w:rsid w:val="00275BFF"/>
    <w:rsid w:val="00276C4A"/>
    <w:rsid w:val="002F271A"/>
    <w:rsid w:val="00333CEE"/>
    <w:rsid w:val="003371A1"/>
    <w:rsid w:val="00341BE7"/>
    <w:rsid w:val="00350B48"/>
    <w:rsid w:val="00385AA6"/>
    <w:rsid w:val="003A1E7F"/>
    <w:rsid w:val="003A75C1"/>
    <w:rsid w:val="003F0876"/>
    <w:rsid w:val="00401609"/>
    <w:rsid w:val="00426D6D"/>
    <w:rsid w:val="00434F94"/>
    <w:rsid w:val="00486A85"/>
    <w:rsid w:val="004D337C"/>
    <w:rsid w:val="004D69CB"/>
    <w:rsid w:val="00511422"/>
    <w:rsid w:val="0057274B"/>
    <w:rsid w:val="005D561F"/>
    <w:rsid w:val="005E7CB5"/>
    <w:rsid w:val="006E017C"/>
    <w:rsid w:val="00704CBE"/>
    <w:rsid w:val="0075198A"/>
    <w:rsid w:val="007B3DE8"/>
    <w:rsid w:val="007F4573"/>
    <w:rsid w:val="0080504D"/>
    <w:rsid w:val="0080762B"/>
    <w:rsid w:val="00893ACB"/>
    <w:rsid w:val="008C7DDC"/>
    <w:rsid w:val="00965C09"/>
    <w:rsid w:val="00982DAF"/>
    <w:rsid w:val="009F4B98"/>
    <w:rsid w:val="00A934E0"/>
    <w:rsid w:val="00AA2287"/>
    <w:rsid w:val="00AA301D"/>
    <w:rsid w:val="00B638C2"/>
    <w:rsid w:val="00B6711F"/>
    <w:rsid w:val="00BD5A3B"/>
    <w:rsid w:val="00C50521"/>
    <w:rsid w:val="00C725AE"/>
    <w:rsid w:val="00C7309D"/>
    <w:rsid w:val="00CC6785"/>
    <w:rsid w:val="00CF52AC"/>
    <w:rsid w:val="00D50563"/>
    <w:rsid w:val="00DC56A1"/>
    <w:rsid w:val="00E059D2"/>
    <w:rsid w:val="00E9655A"/>
    <w:rsid w:val="00EC08F0"/>
    <w:rsid w:val="00EC1DCD"/>
    <w:rsid w:val="00EC664C"/>
    <w:rsid w:val="00EC6BC3"/>
    <w:rsid w:val="00ED5A4A"/>
    <w:rsid w:val="00F0534C"/>
    <w:rsid w:val="00F521BC"/>
    <w:rsid w:val="00F54617"/>
    <w:rsid w:val="00F77F6E"/>
    <w:rsid w:val="00F91D91"/>
    <w:rsid w:val="00FB5B58"/>
    <w:rsid w:val="00FC782B"/>
    <w:rsid w:val="19FB6636"/>
    <w:rsid w:val="1EB22F64"/>
    <w:rsid w:val="237E39FB"/>
    <w:rsid w:val="2C8A7430"/>
    <w:rsid w:val="33CB3FC0"/>
    <w:rsid w:val="35632DD2"/>
    <w:rsid w:val="52154D61"/>
    <w:rsid w:val="586955F9"/>
    <w:rsid w:val="5B2522B1"/>
    <w:rsid w:val="79EF34F1"/>
    <w:rsid w:val="7CFA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9"/>
    <w:qFormat/>
    <w:uiPriority w:val="0"/>
    <w:pPr>
      <w:ind w:firstLine="420"/>
    </w:pPr>
    <w:rPr>
      <w:rFonts w:ascii="Tahoma" w:hAnsi="Tahoma"/>
      <w:szCs w:val="24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qFormat/>
    <w:uiPriority w:val="0"/>
    <w:rPr>
      <w:rFonts w:ascii="Tahoma" w:hAnsi="Tahoma" w:eastAsia="宋体"/>
      <w:b/>
      <w:bCs/>
      <w:snapToGrid w:val="0"/>
      <w:color w:val="000000"/>
      <w:sz w:val="48"/>
      <w:szCs w:val="36"/>
      <w:lang w:val="en-US" w:eastAsia="zh-CN" w:bidi="ar-SA"/>
    </w:rPr>
  </w:style>
  <w:style w:type="paragraph" w:customStyle="1" w:styleId="8">
    <w:name w:val="正文z"/>
    <w:basedOn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482"/>
    </w:pPr>
    <w:rPr>
      <w:rFonts w:ascii="Times New Roman" w:hAnsi="Times New Roman" w:eastAsia="宋体" w:cs="Times New Roman"/>
      <w:color w:val="000000"/>
      <w:spacing w:val="-2"/>
      <w:kern w:val="0"/>
      <w:sz w:val="24"/>
      <w:szCs w:val="20"/>
    </w:rPr>
  </w:style>
  <w:style w:type="character" w:customStyle="1" w:styleId="9">
    <w:name w:val="正文缩进 Char"/>
    <w:link w:val="2"/>
    <w:qFormat/>
    <w:uiPriority w:val="0"/>
    <w:rPr>
      <w:rFonts w:ascii="Tahoma" w:hAnsi="Tahoma"/>
      <w:szCs w:val="24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F01A2C-860C-4BC1-98C9-316E11EE60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178</Words>
  <Characters>1018</Characters>
  <Lines>8</Lines>
  <Paragraphs>2</Paragraphs>
  <TotalTime>55</TotalTime>
  <ScaleCrop>false</ScaleCrop>
  <LinksUpToDate>false</LinksUpToDate>
  <CharactersWithSpaces>1194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2019-07-02T11:12:00Z</dcterms:created>
  <dc:creator>段智勇[752806166]</dc:creator>
  <cp:lastModifiedBy>Administrator</cp:lastModifiedBy>
  <cp:lastPrinted>2020-04-15T07:33:00Z</cp:lastPrinted>
  <dcterms:modified xsi:type="dcterms:W3CDTF">2020-06-12T05:40:12Z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