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default" w:ascii="Times New Roman" w:hAnsi="Times New Roman" w:eastAsia="方正小标宋_GBK" w:cs="Times New Roman"/>
          <w:color w:val="000000" w:themeColor="text1"/>
          <w:sz w:val="44"/>
          <w:szCs w:val="44"/>
          <w:lang w:val="en-US" w:eastAsia="zh-CN"/>
        </w:rPr>
      </w:pPr>
      <w:r>
        <w:rPr>
          <w:rFonts w:hint="eastAsia" w:ascii="Times New Roman" w:hAnsi="Times New Roman" w:eastAsia="方正小标宋_GBK" w:cs="Times New Roman"/>
          <w:color w:val="000000" w:themeColor="text1"/>
          <w:sz w:val="44"/>
          <w:szCs w:val="44"/>
          <w:lang w:eastAsia="zh-CN"/>
        </w:rPr>
        <w:t>新田港一期</w:t>
      </w:r>
      <w:r>
        <w:rPr>
          <w:rFonts w:hint="eastAsia" w:ascii="Times New Roman" w:hAnsi="Times New Roman" w:eastAsia="方正小标宋_GBK" w:cs="Times New Roman"/>
          <w:color w:val="000000" w:themeColor="text1"/>
          <w:sz w:val="44"/>
          <w:szCs w:val="44"/>
          <w:lang w:val="en-US" w:eastAsia="zh-CN"/>
        </w:rPr>
        <w:t>与龙溪河服务区光伏</w:t>
      </w:r>
    </w:p>
    <w:p>
      <w:pPr>
        <w:spacing w:line="510" w:lineRule="exact"/>
        <w:jc w:val="center"/>
        <w:rPr>
          <w:rFonts w:ascii="Times New Roman" w:hAnsi="Times New Roman" w:eastAsia="方正小标宋_GBK" w:cs="Times New Roman"/>
          <w:color w:val="000000" w:themeColor="text1"/>
          <w:sz w:val="44"/>
          <w:szCs w:val="44"/>
          <w:lang w:eastAsia="zh-CN"/>
        </w:rPr>
      </w:pPr>
      <w:r>
        <w:rPr>
          <w:rFonts w:hint="eastAsia" w:ascii="Times New Roman" w:hAnsi="Times New Roman" w:eastAsia="方正小标宋_GBK" w:cs="Times New Roman"/>
          <w:color w:val="000000" w:themeColor="text1"/>
          <w:sz w:val="44"/>
          <w:szCs w:val="44"/>
          <w:lang w:eastAsia="zh-CN"/>
        </w:rPr>
        <w:t>工程施工</w:t>
      </w:r>
      <w:r>
        <w:rPr>
          <w:rFonts w:ascii="Times New Roman" w:hAnsi="Times New Roman" w:eastAsia="方正小标宋_GBK" w:cs="Times New Roman"/>
          <w:color w:val="000000" w:themeColor="text1"/>
          <w:sz w:val="44"/>
          <w:szCs w:val="44"/>
          <w:lang w:eastAsia="zh-CN"/>
        </w:rPr>
        <w:t>询价公告</w:t>
      </w:r>
    </w:p>
    <w:p>
      <w:pPr>
        <w:spacing w:line="510" w:lineRule="exact"/>
        <w:jc w:val="center"/>
        <w:rPr>
          <w:rFonts w:ascii="Times New Roman" w:hAnsi="Times New Roman" w:cs="Times New Roman" w:eastAsiaTheme="minorEastAsia"/>
          <w:color w:val="000000" w:themeColor="text1"/>
          <w:sz w:val="30"/>
          <w:szCs w:val="30"/>
          <w:lang w:eastAsia="zh-CN"/>
        </w:rPr>
      </w:pPr>
    </w:p>
    <w:p>
      <w:pPr>
        <w:pStyle w:val="4"/>
        <w:spacing w:line="510" w:lineRule="exact"/>
        <w:rPr>
          <w:rFonts w:ascii="方正仿宋_GBK" w:hAnsi="方正仿宋_GBK" w:eastAsia="方正仿宋_GBK" w:cs="方正仿宋_GBK"/>
          <w:b w:val="0"/>
          <w:lang w:eastAsia="zh-CN"/>
        </w:rPr>
      </w:pPr>
      <w:bookmarkStart w:id="0" w:name="_Toc370126361"/>
      <w:bookmarkEnd w:id="0"/>
      <w:bookmarkStart w:id="1" w:name="_Toc29194681"/>
      <w:bookmarkEnd w:id="1"/>
      <w:bookmarkStart w:id="2" w:name="_Toc375641571"/>
      <w:bookmarkEnd w:id="2"/>
      <w:bookmarkStart w:id="3" w:name="_Toc52097500"/>
      <w:bookmarkEnd w:id="3"/>
      <w:bookmarkStart w:id="4" w:name="_Toc6230450"/>
      <w:bookmarkEnd w:id="4"/>
      <w:r>
        <w:rPr>
          <w:rFonts w:hint="eastAsia" w:ascii="方正仿宋_GBK" w:hAnsi="方正仿宋_GBK" w:eastAsia="方正仿宋_GBK" w:cs="方正仿宋_GBK"/>
          <w:b w:val="0"/>
          <w:lang w:eastAsia="zh-CN"/>
        </w:rPr>
        <w:t>1.询价条件</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u w:val="single"/>
          <w:lang w:eastAsia="zh-CN"/>
        </w:rPr>
        <w:t>新田港一期、龙溪河服务区分布式光伏工程</w:t>
      </w:r>
      <w:r>
        <w:rPr>
          <w:rFonts w:hint="eastAsia" w:ascii="方正仿宋_GBK" w:hAnsi="方正仿宋_GBK" w:eastAsia="方正仿宋_GBK" w:cs="方正仿宋_GBK"/>
          <w:bCs/>
          <w:sz w:val="32"/>
          <w:szCs w:val="32"/>
          <w:lang w:eastAsia="zh-CN"/>
        </w:rPr>
        <w:t>已具备施工条件，</w:t>
      </w:r>
      <w:r>
        <w:rPr>
          <w:rFonts w:hint="eastAsia" w:ascii="方正仿宋_GBK" w:hAnsi="方正仿宋_GBK" w:eastAsia="方正仿宋_GBK" w:cs="方正仿宋_GBK"/>
          <w:bCs/>
          <w:sz w:val="32"/>
          <w:szCs w:val="32"/>
          <w:u w:val="single"/>
          <w:lang w:eastAsia="zh-CN"/>
        </w:rPr>
        <w:t>重庆航发电力销售有限公司</w:t>
      </w:r>
      <w:r>
        <w:rPr>
          <w:rFonts w:hint="eastAsia" w:ascii="方正仿宋_GBK" w:hAnsi="方正仿宋_GBK" w:eastAsia="方正仿宋_GBK" w:cs="方正仿宋_GBK"/>
          <w:bCs/>
          <w:sz w:val="32"/>
          <w:szCs w:val="32"/>
          <w:lang w:eastAsia="zh-CN"/>
        </w:rPr>
        <w:t>根据实际工作需要，现计划对该项目</w:t>
      </w:r>
      <w:r>
        <w:rPr>
          <w:rFonts w:hint="eastAsia" w:ascii="方正仿宋_GBK" w:hAnsi="方正仿宋_GBK" w:eastAsia="方正仿宋_GBK" w:cs="方正仿宋_GBK"/>
          <w:sz w:val="32"/>
          <w:szCs w:val="32"/>
          <w:lang w:eastAsia="zh-CN"/>
        </w:rPr>
        <w:t>采取公开询价方式确定服务单位</w:t>
      </w:r>
      <w:r>
        <w:rPr>
          <w:rFonts w:hint="eastAsia" w:ascii="方正仿宋_GBK" w:hAnsi="方正仿宋_GBK" w:eastAsia="方正仿宋_GBK" w:cs="方正仿宋_GBK"/>
          <w:bCs/>
          <w:sz w:val="32"/>
          <w:szCs w:val="32"/>
          <w:lang w:eastAsia="zh-CN"/>
        </w:rPr>
        <w:t>。</w:t>
      </w:r>
    </w:p>
    <w:p>
      <w:pPr>
        <w:pStyle w:val="4"/>
        <w:spacing w:line="510" w:lineRule="exact"/>
        <w:rPr>
          <w:rFonts w:ascii="方正仿宋_GBK" w:hAnsi="方正仿宋_GBK" w:eastAsia="方正仿宋_GBK" w:cs="方正仿宋_GBK"/>
          <w:lang w:eastAsia="zh-CN"/>
        </w:rPr>
      </w:pPr>
      <w:bookmarkStart w:id="5" w:name="_Toc29194682"/>
      <w:bookmarkEnd w:id="5"/>
      <w:bookmarkStart w:id="6" w:name="_Toc6230451"/>
      <w:bookmarkEnd w:id="6"/>
      <w:bookmarkStart w:id="7" w:name="_Toc52097501"/>
      <w:bookmarkEnd w:id="7"/>
      <w:bookmarkStart w:id="8" w:name="_Toc323734100"/>
      <w:bookmarkStart w:id="9" w:name="_Toc324429695"/>
      <w:bookmarkStart w:id="10" w:name="_Toc21092"/>
      <w:r>
        <w:rPr>
          <w:rFonts w:hint="eastAsia" w:ascii="方正仿宋_GBK" w:hAnsi="方正仿宋_GBK" w:eastAsia="方正仿宋_GBK" w:cs="方正仿宋_GBK"/>
          <w:b w:val="0"/>
          <w:lang w:eastAsia="zh-CN"/>
        </w:rPr>
        <w:t>2.项目概况与询价范围</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2.1项目地址：</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新田港码头分布式光伏项目位于重庆市万州区新田镇五溪村。</w:t>
      </w:r>
    </w:p>
    <w:p>
      <w:pPr>
        <w:pStyle w:val="2"/>
        <w:keepNext/>
        <w:keepLines/>
        <w:pageBreakBefore w:val="0"/>
        <w:widowControl w:val="0"/>
        <w:kinsoku/>
        <w:wordWrap/>
        <w:overflowPunct/>
        <w:topLinePunct w:val="0"/>
        <w:autoSpaceDE/>
        <w:autoSpaceDN/>
        <w:bidi w:val="0"/>
        <w:adjustRightInd/>
        <w:snapToGrid/>
        <w:spacing w:before="0" w:after="0" w:line="510" w:lineRule="exact"/>
        <w:ind w:firstLine="640" w:firstLineChars="200"/>
        <w:textAlignment w:val="auto"/>
        <w:rPr>
          <w:lang w:eastAsia="zh-CN"/>
        </w:rPr>
      </w:pPr>
      <w:r>
        <w:rPr>
          <w:rFonts w:hint="eastAsia" w:ascii="方正仿宋_GBK" w:hAnsi="方正仿宋_GBK" w:eastAsia="方正仿宋_GBK" w:cs="方正仿宋_GBK"/>
          <w:b w:val="0"/>
          <w:bCs/>
          <w:sz w:val="32"/>
          <w:szCs w:val="32"/>
          <w:lang w:val="en-US" w:eastAsia="zh-CN" w:bidi="ar-SA"/>
        </w:rPr>
        <w:t>龙溪河服务区分布式光伏项目位于重庆市G42沪蓉高速公路梁平段。</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2.2 建设规模：</w:t>
      </w:r>
    </w:p>
    <w:p>
      <w:pPr>
        <w:spacing w:line="51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lang w:eastAsia="zh-CN"/>
        </w:rPr>
        <w:t>本</w:t>
      </w:r>
      <w:r>
        <w:rPr>
          <w:rFonts w:hint="eastAsia" w:ascii="方正仿宋_GBK" w:hAnsi="方正仿宋_GBK" w:eastAsia="方正仿宋_GBK" w:cs="方正仿宋_GBK"/>
          <w:bCs/>
          <w:sz w:val="32"/>
          <w:szCs w:val="32"/>
          <w:lang w:val="en-US" w:eastAsia="zh-CN"/>
        </w:rPr>
        <w:t>项目</w:t>
      </w:r>
      <w:r>
        <w:rPr>
          <w:rFonts w:hint="eastAsia" w:ascii="方正仿宋_GBK" w:hAnsi="方正仿宋_GBK" w:eastAsia="方正仿宋_GBK" w:cs="方正仿宋_GBK"/>
          <w:bCs/>
          <w:sz w:val="32"/>
          <w:szCs w:val="32"/>
          <w:lang w:eastAsia="zh-CN"/>
        </w:rPr>
        <w:t>设计装机容量：</w:t>
      </w:r>
      <w:r>
        <w:rPr>
          <w:rFonts w:hint="eastAsia" w:ascii="方正仿宋_GBK" w:hAnsi="方正仿宋_GBK" w:eastAsia="方正仿宋_GBK" w:cs="方正仿宋_GBK"/>
          <w:bCs/>
          <w:sz w:val="32"/>
          <w:szCs w:val="32"/>
          <w:u w:val="none"/>
          <w:lang w:eastAsia="zh-CN"/>
        </w:rPr>
        <w:t>新田港一期</w:t>
      </w:r>
      <w:r>
        <w:rPr>
          <w:rFonts w:hint="eastAsia" w:ascii="方正仿宋_GBK" w:hAnsi="方正仿宋_GBK" w:eastAsia="方正仿宋_GBK" w:cs="方正仿宋_GBK"/>
          <w:sz w:val="32"/>
          <w:szCs w:val="32"/>
          <w:u w:val="none"/>
          <w:lang w:eastAsia="zh-CN"/>
        </w:rPr>
        <w:t>243.6</w:t>
      </w:r>
      <w:r>
        <w:rPr>
          <w:rFonts w:hint="eastAsia" w:ascii="方正仿宋_GBK" w:hAnsi="方正仿宋_GBK" w:eastAsia="方正仿宋_GBK" w:cs="方正仿宋_GBK"/>
          <w:sz w:val="32"/>
          <w:szCs w:val="32"/>
          <w:lang w:eastAsia="zh-CN"/>
        </w:rPr>
        <w:t>kWp</w:t>
      </w:r>
      <w:r>
        <w:rPr>
          <w:rFonts w:hint="eastAsia" w:ascii="方正仿宋_GBK" w:hAnsi="方正仿宋_GBK" w:eastAsia="方正仿宋_GBK" w:cs="方正仿宋_GBK"/>
          <w:bCs/>
          <w:sz w:val="32"/>
          <w:szCs w:val="32"/>
          <w:lang w:eastAsia="zh-CN"/>
        </w:rPr>
        <w:t>，工程建设选址</w:t>
      </w:r>
      <w:r>
        <w:rPr>
          <w:rFonts w:hint="eastAsia" w:ascii="方正仿宋_GBK" w:hAnsi="方正仿宋_GBK" w:eastAsia="方正仿宋_GBK" w:cs="方正仿宋_GBK"/>
          <w:sz w:val="32"/>
          <w:szCs w:val="32"/>
          <w:lang w:eastAsia="zh-CN"/>
        </w:rPr>
        <w:t>办公楼屋顶；</w:t>
      </w:r>
      <w:r>
        <w:rPr>
          <w:rFonts w:hint="eastAsia" w:ascii="方正仿宋_GBK" w:hAnsi="方正仿宋_GBK" w:eastAsia="方正仿宋_GBK" w:cs="方正仿宋_GBK"/>
          <w:sz w:val="32"/>
          <w:szCs w:val="32"/>
          <w:lang w:val="en-US" w:eastAsia="zh-CN"/>
        </w:rPr>
        <w:t>龙溪河服务区</w:t>
      </w:r>
      <w:r>
        <w:rPr>
          <w:rFonts w:hint="eastAsia" w:ascii="方正仿宋_GBK" w:hAnsi="方正仿宋_GBK" w:eastAsia="方正仿宋_GBK" w:cs="方正仿宋_GBK"/>
          <w:bCs/>
          <w:sz w:val="32"/>
          <w:szCs w:val="32"/>
          <w:u w:val="none"/>
          <w:lang w:eastAsia="zh-CN"/>
        </w:rPr>
        <w:t>593.34</w:t>
      </w:r>
      <w:r>
        <w:rPr>
          <w:rFonts w:hint="eastAsia" w:ascii="方正仿宋_GBK" w:hAnsi="方正仿宋_GBK" w:eastAsia="方正仿宋_GBK" w:cs="方正仿宋_GBK"/>
          <w:bCs/>
          <w:sz w:val="32"/>
          <w:szCs w:val="32"/>
          <w:lang w:eastAsia="zh-CN"/>
        </w:rPr>
        <w:t>KWp，工程建设选址南北侧绿化带、综合楼屋顶、配电房屋顶。</w:t>
      </w:r>
    </w:p>
    <w:p>
      <w:pPr>
        <w:spacing w:line="510" w:lineRule="exact"/>
        <w:ind w:firstLine="640" w:firstLineChars="200"/>
        <w:jc w:val="both"/>
        <w:rPr>
          <w:rFonts w:hint="eastAsia" w:ascii="方正仿宋_GBK" w:hAnsi="方正仿宋_GBK" w:eastAsia="方正仿宋_GBK" w:cs="方正仿宋_GBK"/>
          <w:bCs/>
          <w:color w:val="000000" w:themeColor="text1"/>
          <w:sz w:val="32"/>
          <w:szCs w:val="32"/>
          <w:lang w:val="en-US" w:eastAsia="zh-CN"/>
        </w:rPr>
      </w:pPr>
      <w:r>
        <w:rPr>
          <w:rFonts w:hint="eastAsia" w:ascii="方正仿宋_GBK" w:hAnsi="方正仿宋_GBK" w:eastAsia="方正仿宋_GBK" w:cs="方正仿宋_GBK"/>
          <w:bCs/>
          <w:sz w:val="32"/>
          <w:szCs w:val="32"/>
          <w:lang w:eastAsia="zh-CN"/>
        </w:rPr>
        <w:t>2.3 本项</w:t>
      </w:r>
      <w:r>
        <w:rPr>
          <w:rFonts w:hint="eastAsia" w:ascii="方正仿宋_GBK" w:hAnsi="方正仿宋_GBK" w:eastAsia="方正仿宋_GBK" w:cs="方正仿宋_GBK"/>
          <w:bCs/>
          <w:color w:val="000000" w:themeColor="text1"/>
          <w:sz w:val="32"/>
          <w:szCs w:val="32"/>
          <w:lang w:eastAsia="zh-CN"/>
        </w:rPr>
        <w:t>目总限价金额：</w:t>
      </w:r>
      <w:r>
        <w:rPr>
          <w:rFonts w:hint="eastAsia" w:ascii="方正仿宋_GBK" w:hAnsi="方正仿宋_GBK" w:eastAsia="方正仿宋_GBK" w:cs="方正仿宋_GBK"/>
          <w:bCs/>
          <w:color w:val="000000" w:themeColor="text1"/>
          <w:sz w:val="32"/>
          <w:szCs w:val="32"/>
          <w:lang w:val="en-US" w:eastAsia="zh-CN"/>
        </w:rPr>
        <w:t>1403755.63元（其中：</w:t>
      </w:r>
      <w:r>
        <w:rPr>
          <w:rFonts w:hint="eastAsia" w:ascii="方正仿宋_GBK" w:hAnsi="方正仿宋_GBK" w:eastAsia="方正仿宋_GBK" w:cs="方正仿宋_GBK"/>
          <w:bCs/>
          <w:sz w:val="32"/>
          <w:szCs w:val="32"/>
          <w:u w:val="none"/>
          <w:lang w:eastAsia="zh-CN"/>
        </w:rPr>
        <w:t>新田港一期</w:t>
      </w:r>
      <w:r>
        <w:rPr>
          <w:rFonts w:hint="eastAsia" w:ascii="方正仿宋_GBK" w:hAnsi="方正仿宋_GBK" w:eastAsia="方正仿宋_GBK" w:cs="方正仿宋_GBK"/>
          <w:color w:val="auto"/>
          <w:sz w:val="32"/>
          <w:szCs w:val="32"/>
          <w:u w:val="none"/>
          <w:lang w:val="en-US" w:eastAsia="zh-CN"/>
        </w:rPr>
        <w:t>420604.74</w:t>
      </w:r>
      <w:r>
        <w:rPr>
          <w:rFonts w:hint="eastAsia" w:ascii="方正仿宋_GBK" w:hAnsi="方正仿宋_GBK" w:eastAsia="方正仿宋_GBK" w:cs="方正仿宋_GBK"/>
          <w:bCs/>
          <w:color w:val="000000" w:themeColor="text1"/>
          <w:sz w:val="32"/>
          <w:szCs w:val="32"/>
          <w:lang w:eastAsia="zh-CN"/>
        </w:rPr>
        <w:t>元、</w:t>
      </w:r>
      <w:r>
        <w:rPr>
          <w:rFonts w:hint="eastAsia" w:ascii="方正仿宋_GBK" w:hAnsi="方正仿宋_GBK" w:eastAsia="方正仿宋_GBK" w:cs="方正仿宋_GBK"/>
          <w:sz w:val="32"/>
          <w:szCs w:val="32"/>
          <w:lang w:val="en-US" w:eastAsia="zh-CN"/>
        </w:rPr>
        <w:t>龙溪河服务区</w:t>
      </w:r>
      <w:r>
        <w:rPr>
          <w:rFonts w:hint="eastAsia" w:ascii="方正仿宋_GBK" w:hAnsi="方正仿宋_GBK" w:eastAsia="方正仿宋_GBK" w:cs="方正仿宋_GBK"/>
          <w:sz w:val="32"/>
          <w:szCs w:val="32"/>
          <w:u w:val="none"/>
          <w:lang w:val="en-US" w:eastAsia="zh-CN"/>
        </w:rPr>
        <w:t>983150.89</w:t>
      </w:r>
      <w:r>
        <w:rPr>
          <w:rFonts w:hint="eastAsia" w:ascii="方正仿宋_GBK" w:hAnsi="方正仿宋_GBK" w:eastAsia="方正仿宋_GBK" w:cs="方正仿宋_GBK"/>
          <w:bCs/>
          <w:color w:val="000000" w:themeColor="text1"/>
          <w:sz w:val="32"/>
          <w:szCs w:val="32"/>
          <w:lang w:eastAsia="zh-CN"/>
        </w:rPr>
        <w:t>元</w:t>
      </w:r>
      <w:r>
        <w:rPr>
          <w:rFonts w:hint="eastAsia" w:ascii="方正仿宋_GBK" w:hAnsi="方正仿宋_GBK" w:eastAsia="方正仿宋_GBK" w:cs="方正仿宋_GBK"/>
          <w:bCs/>
          <w:color w:val="000000" w:themeColor="text1"/>
          <w:sz w:val="32"/>
          <w:szCs w:val="32"/>
          <w:lang w:val="en-US" w:eastAsia="zh-CN"/>
        </w:rPr>
        <w:t>）。</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2.4 询价范围：包括</w:t>
      </w:r>
      <w:r>
        <w:rPr>
          <w:rFonts w:hint="eastAsia" w:ascii="方正仿宋_GBK" w:hAnsi="方正仿宋_GBK" w:eastAsia="方正仿宋_GBK" w:cs="方正仿宋_GBK"/>
          <w:bCs/>
          <w:sz w:val="32"/>
          <w:szCs w:val="32"/>
          <w:u w:val="none"/>
          <w:lang w:eastAsia="zh-CN"/>
        </w:rPr>
        <w:t>新田港一期、龙溪河服务区</w:t>
      </w:r>
      <w:r>
        <w:rPr>
          <w:rFonts w:hint="eastAsia" w:ascii="方正仿宋_GBK" w:hAnsi="方正仿宋_GBK" w:eastAsia="方正仿宋_GBK" w:cs="方正仿宋_GBK"/>
          <w:bCs/>
          <w:color w:val="auto"/>
          <w:sz w:val="32"/>
          <w:szCs w:val="32"/>
          <w:lang w:val="en-US" w:eastAsia="zh-CN"/>
        </w:rPr>
        <w:t>除光伏组件与逆变器</w:t>
      </w:r>
      <w:r>
        <w:rPr>
          <w:rFonts w:hint="eastAsia" w:ascii="方正仿宋_GBK" w:hAnsi="方正仿宋_GBK" w:eastAsia="方正仿宋_GBK" w:cs="方正仿宋_GBK"/>
          <w:bCs/>
          <w:sz w:val="32"/>
          <w:szCs w:val="32"/>
          <w:lang w:val="en-US" w:eastAsia="zh-CN"/>
        </w:rPr>
        <w:t>之外的所有</w:t>
      </w:r>
      <w:r>
        <w:rPr>
          <w:rFonts w:hint="eastAsia" w:ascii="方正仿宋_GBK" w:hAnsi="方正仿宋_GBK" w:eastAsia="方正仿宋_GBK" w:cs="方正仿宋_GBK"/>
          <w:bCs/>
          <w:sz w:val="32"/>
          <w:szCs w:val="32"/>
          <w:lang w:eastAsia="zh-CN"/>
        </w:rPr>
        <w:t>材料设备</w:t>
      </w:r>
      <w:r>
        <w:rPr>
          <w:rFonts w:hint="eastAsia" w:ascii="方正仿宋_GBK" w:hAnsi="方正仿宋_GBK" w:eastAsia="方正仿宋_GBK" w:cs="方正仿宋_GBK"/>
          <w:bCs/>
          <w:sz w:val="32"/>
          <w:szCs w:val="32"/>
          <w:lang w:val="en-US" w:eastAsia="zh-CN"/>
        </w:rPr>
        <w:t>的</w:t>
      </w:r>
      <w:r>
        <w:rPr>
          <w:rFonts w:hint="eastAsia" w:ascii="方正仿宋_GBK" w:hAnsi="方正仿宋_GBK" w:eastAsia="方正仿宋_GBK" w:cs="方正仿宋_GBK"/>
          <w:bCs/>
          <w:sz w:val="32"/>
          <w:szCs w:val="32"/>
          <w:lang w:eastAsia="zh-CN"/>
        </w:rPr>
        <w:t>采购、施工、安装、调试、电网接入设计及按电网主管部门批准的方案配置相关设备，并网发电及各类手续的协调、办理，配合工程审计等相关工作。（施工图及图示范围内的所有内容，具体内容详见询价文件中的工程量清单、图纸及技术标准和要求）。</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sz w:val="32"/>
          <w:szCs w:val="32"/>
          <w:lang w:eastAsia="zh-CN"/>
        </w:rPr>
        <w:t>2.5 工期要求：总工期</w:t>
      </w:r>
      <w:r>
        <w:rPr>
          <w:rFonts w:hint="eastAsia" w:ascii="方正仿宋_GBK" w:hAnsi="方正仿宋_GBK" w:eastAsia="方正仿宋_GBK" w:cs="方正仿宋_GBK"/>
          <w:bCs/>
          <w:sz w:val="32"/>
          <w:szCs w:val="32"/>
          <w:lang w:val="en-US" w:eastAsia="zh-CN"/>
        </w:rPr>
        <w:t>60</w:t>
      </w:r>
      <w:r>
        <w:rPr>
          <w:rFonts w:hint="eastAsia" w:ascii="方正仿宋_GBK" w:hAnsi="方正仿宋_GBK" w:eastAsia="方正仿宋_GBK" w:cs="方正仿宋_GBK"/>
          <w:bCs/>
          <w:sz w:val="32"/>
          <w:szCs w:val="32"/>
          <w:lang w:eastAsia="zh-CN"/>
        </w:rPr>
        <w:t>天，</w:t>
      </w:r>
      <w:r>
        <w:rPr>
          <w:rFonts w:hint="eastAsia" w:ascii="方正仿宋_GBK" w:hAnsi="方正仿宋_GBK" w:eastAsia="方正仿宋_GBK" w:cs="方正仿宋_GBK"/>
          <w:bCs/>
          <w:i/>
          <w:iCs/>
          <w:color w:val="000000" w:themeColor="text1"/>
          <w:sz w:val="32"/>
          <w:szCs w:val="32"/>
          <w:lang w:eastAsia="zh-CN"/>
        </w:rPr>
        <w:t>暂定施工进场时间2023年</w:t>
      </w:r>
      <w:r>
        <w:rPr>
          <w:rFonts w:hint="eastAsia" w:ascii="方正仿宋_GBK" w:hAnsi="方正仿宋_GBK" w:eastAsia="方正仿宋_GBK" w:cs="方正仿宋_GBK"/>
          <w:bCs/>
          <w:i/>
          <w:iCs/>
          <w:color w:val="000000" w:themeColor="text1"/>
          <w:sz w:val="32"/>
          <w:szCs w:val="32"/>
          <w:lang w:val="en-US" w:eastAsia="zh-CN"/>
        </w:rPr>
        <w:t>10</w:t>
      </w:r>
      <w:r>
        <w:rPr>
          <w:rFonts w:hint="eastAsia" w:ascii="方正仿宋_GBK" w:hAnsi="方正仿宋_GBK" w:eastAsia="方正仿宋_GBK" w:cs="方正仿宋_GBK"/>
          <w:bCs/>
          <w:i/>
          <w:iCs/>
          <w:color w:val="000000" w:themeColor="text1"/>
          <w:sz w:val="32"/>
          <w:szCs w:val="32"/>
          <w:lang w:eastAsia="zh-CN"/>
        </w:rPr>
        <w:t>月</w:t>
      </w:r>
      <w:r>
        <w:rPr>
          <w:rFonts w:hint="eastAsia" w:ascii="方正仿宋_GBK" w:hAnsi="方正仿宋_GBK" w:eastAsia="方正仿宋_GBK" w:cs="方正仿宋_GBK"/>
          <w:bCs/>
          <w:i/>
          <w:iCs/>
          <w:color w:val="000000" w:themeColor="text1"/>
          <w:sz w:val="32"/>
          <w:szCs w:val="32"/>
          <w:lang w:val="en-US" w:eastAsia="zh-CN"/>
        </w:rPr>
        <w:t>15</w:t>
      </w:r>
      <w:r>
        <w:rPr>
          <w:rFonts w:hint="eastAsia" w:ascii="方正仿宋_GBK" w:hAnsi="方正仿宋_GBK" w:eastAsia="方正仿宋_GBK" w:cs="方正仿宋_GBK"/>
          <w:bCs/>
          <w:i/>
          <w:iCs/>
          <w:color w:val="000000" w:themeColor="text1"/>
          <w:sz w:val="32"/>
          <w:szCs w:val="32"/>
          <w:lang w:eastAsia="zh-CN"/>
        </w:rPr>
        <w:t>日，实际时间以发包人通知为准</w:t>
      </w:r>
      <w:r>
        <w:rPr>
          <w:rFonts w:hint="eastAsia" w:ascii="方正仿宋_GBK" w:hAnsi="方正仿宋_GBK" w:eastAsia="方正仿宋_GBK" w:cs="方正仿宋_GBK"/>
          <w:bCs/>
          <w:sz w:val="32"/>
          <w:szCs w:val="32"/>
          <w:lang w:eastAsia="zh-CN"/>
        </w:rPr>
        <w:t>；缺陷责任期要求：项目竣工验收后24个月。</w:t>
      </w:r>
    </w:p>
    <w:bookmarkEnd w:id="8"/>
    <w:bookmarkEnd w:id="9"/>
    <w:bookmarkEnd w:id="10"/>
    <w:p>
      <w:pPr>
        <w:pStyle w:val="4"/>
        <w:spacing w:line="510" w:lineRule="exact"/>
        <w:rPr>
          <w:rFonts w:ascii="方正仿宋_GBK" w:hAnsi="方正仿宋_GBK" w:eastAsia="方正仿宋_GBK" w:cs="方正仿宋_GBK"/>
          <w:b w:val="0"/>
          <w:lang w:eastAsia="zh-CN"/>
        </w:rPr>
      </w:pPr>
      <w:bookmarkStart w:id="11" w:name="_Toc29194683"/>
      <w:bookmarkEnd w:id="11"/>
      <w:bookmarkStart w:id="12" w:name="_Toc6230452"/>
      <w:bookmarkEnd w:id="12"/>
      <w:bookmarkStart w:id="13" w:name="_Toc52097502"/>
      <w:bookmarkEnd w:id="13"/>
      <w:r>
        <w:rPr>
          <w:rFonts w:hint="eastAsia" w:ascii="方正仿宋_GBK" w:hAnsi="方正仿宋_GBK" w:eastAsia="方正仿宋_GBK" w:cs="方正仿宋_GBK"/>
          <w:b w:val="0"/>
          <w:lang w:eastAsia="zh-CN"/>
        </w:rPr>
        <w:t>3.报价人资格要求</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3.1报价人应同时满足下列资格条件：</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（1）报价人为中国境内注册的独立法人企业，具有有效营业执照、税务登记证、组织机构代码证，</w:t>
      </w:r>
      <w:r>
        <w:rPr>
          <w:rFonts w:hint="eastAsia" w:ascii="方正仿宋_GBK" w:hAnsi="方正仿宋_GBK" w:eastAsia="方正仿宋_GBK" w:cs="方正仿宋_GBK"/>
          <w:bCs/>
          <w:sz w:val="32"/>
          <w:szCs w:val="32"/>
          <w:lang w:eastAsia="zh-CN"/>
        </w:rPr>
        <w:t>建设行政主管部门颁发的有效的安全生产许可证，</w:t>
      </w:r>
      <w:r>
        <w:rPr>
          <w:rFonts w:hint="eastAsia" w:ascii="方正仿宋_GBK" w:hAnsi="方正仿宋_GBK" w:eastAsia="方正仿宋_GBK" w:cs="方正仿宋_GBK"/>
          <w:bCs/>
          <w:color w:val="000000" w:themeColor="text1"/>
          <w:sz w:val="32"/>
          <w:szCs w:val="32"/>
          <w:lang w:eastAsia="zh-CN"/>
        </w:rPr>
        <w:t>多证合一的需备注。</w:t>
      </w:r>
    </w:p>
    <w:p>
      <w:pPr>
        <w:ind w:firstLine="640" w:firstLineChars="200"/>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（2）报价人应具有以下资质：</w:t>
      </w:r>
    </w:p>
    <w:p>
      <w:pPr>
        <w:ind w:firstLine="640" w:firstLineChars="200"/>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①</w:t>
      </w:r>
      <w:r>
        <w:rPr>
          <w:rFonts w:hint="eastAsia" w:ascii="方正仿宋_GBK" w:hAnsi="方正仿宋_GBK" w:eastAsia="方正仿宋_GBK" w:cs="方正仿宋_GBK"/>
          <w:color w:val="000000" w:themeColor="text1"/>
          <w:sz w:val="32"/>
          <w:szCs w:val="32"/>
          <w:lang w:eastAsia="zh-CN"/>
        </w:rPr>
        <w:t>具备建设行政主管部门颁发的电力工程施工总承包三级及以上资质。</w:t>
      </w:r>
    </w:p>
    <w:p>
      <w:pPr>
        <w:tabs>
          <w:tab w:val="left" w:pos="3840"/>
          <w:tab w:val="left" w:pos="5300"/>
        </w:tabs>
        <w:autoSpaceDE w:val="0"/>
        <w:autoSpaceDN w:val="0"/>
        <w:adjustRightInd w:val="0"/>
        <w:snapToGrid w:val="0"/>
        <w:spacing w:line="460" w:lineRule="exact"/>
        <w:ind w:firstLine="640" w:firstLineChars="200"/>
        <w:rPr>
          <w:rFonts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bCs/>
          <w:color w:val="000000" w:themeColor="text1"/>
          <w:sz w:val="32"/>
          <w:szCs w:val="32"/>
          <w:lang w:eastAsia="zh-CN"/>
        </w:rPr>
        <w:t>②</w:t>
      </w:r>
      <w:r>
        <w:rPr>
          <w:rFonts w:hint="eastAsia" w:ascii="方正仿宋_GBK" w:hAnsi="方正仿宋_GBK" w:eastAsia="方正仿宋_GBK" w:cs="方正仿宋_GBK"/>
          <w:snapToGrid w:val="0"/>
          <w:sz w:val="32"/>
          <w:szCs w:val="32"/>
          <w:lang w:eastAsia="zh-CN"/>
        </w:rPr>
        <w:t>具备国家能源局（原电监会）或其派出机构颁发的承装（修、试）电力设施许可证等级为承装类</w:t>
      </w:r>
      <w:r>
        <w:rPr>
          <w:rFonts w:hint="eastAsia" w:ascii="方正仿宋_GBK" w:hAnsi="方正仿宋_GBK" w:eastAsia="方正仿宋_GBK" w:cs="方正仿宋_GBK"/>
          <w:sz w:val="32"/>
          <w:szCs w:val="32"/>
          <w:lang w:eastAsia="zh-CN"/>
        </w:rPr>
        <w:t>四级及以上、承修类四级及以上、承试类四级及以上资质</w:t>
      </w:r>
      <w:r>
        <w:rPr>
          <w:rFonts w:hint="eastAsia" w:ascii="方正仿宋_GBK" w:hAnsi="方正仿宋_GBK" w:eastAsia="方正仿宋_GBK" w:cs="方正仿宋_GBK"/>
          <w:snapToGrid w:val="0"/>
          <w:sz w:val="32"/>
          <w:szCs w:val="32"/>
          <w:lang w:eastAsia="zh-CN"/>
        </w:rPr>
        <w:t>。</w:t>
      </w:r>
    </w:p>
    <w:p>
      <w:pPr>
        <w:tabs>
          <w:tab w:val="left" w:pos="3840"/>
          <w:tab w:val="left" w:pos="5300"/>
        </w:tabs>
        <w:autoSpaceDE w:val="0"/>
        <w:autoSpaceDN w:val="0"/>
        <w:adjustRightInd w:val="0"/>
        <w:snapToGrid w:val="0"/>
        <w:spacing w:line="460" w:lineRule="exact"/>
        <w:ind w:firstLine="640" w:firstLineChars="200"/>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（3）报价人具有以下业绩：</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①报价人在2018年8月1日起至询价截止日止（以并网运行或竣工验收为准）完成1个单项合同金额不少于</w:t>
      </w:r>
      <w:r>
        <w:rPr>
          <w:rFonts w:hint="eastAsia" w:ascii="方正仿宋_GBK" w:hAnsi="方正仿宋_GBK" w:eastAsia="方正仿宋_GBK" w:cs="方正仿宋_GBK"/>
          <w:bCs/>
          <w:color w:val="000000" w:themeColor="text1"/>
          <w:sz w:val="32"/>
          <w:szCs w:val="32"/>
          <w:lang w:val="en-US" w:eastAsia="zh-CN"/>
        </w:rPr>
        <w:t>100</w:t>
      </w:r>
      <w:r>
        <w:rPr>
          <w:rFonts w:hint="eastAsia" w:ascii="方正仿宋_GBK" w:hAnsi="方正仿宋_GBK" w:eastAsia="方正仿宋_GBK" w:cs="方正仿宋_GBK"/>
          <w:bCs/>
          <w:color w:val="000000" w:themeColor="text1"/>
          <w:sz w:val="32"/>
          <w:szCs w:val="32"/>
          <w:lang w:eastAsia="zh-CN"/>
        </w:rPr>
        <w:t>万元的光伏工程项目。</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②项目经理资格要求：</w:t>
      </w:r>
      <w:r>
        <w:rPr>
          <w:rFonts w:hint="eastAsia" w:ascii="方正仿宋_GBK" w:hAnsi="方正仿宋_GBK" w:eastAsia="方正仿宋_GBK" w:cs="方正仿宋_GBK"/>
          <w:bCs/>
          <w:sz w:val="32"/>
          <w:szCs w:val="32"/>
          <w:lang w:eastAsia="zh-CN"/>
        </w:rPr>
        <w:t>报价人须提供拟任项目经理的有效的工程建设类注册建造师二级及</w:t>
      </w:r>
      <w:r>
        <w:rPr>
          <w:rFonts w:hint="eastAsia" w:ascii="方正仿宋_GBK" w:hAnsi="方正仿宋_GBK" w:eastAsia="方正仿宋_GBK" w:cs="方正仿宋_GBK"/>
          <w:bCs/>
          <w:color w:val="000000" w:themeColor="text1"/>
          <w:sz w:val="32"/>
          <w:szCs w:val="32"/>
          <w:lang w:eastAsia="zh-CN"/>
        </w:rPr>
        <w:t>建设行政主管部门颁发的有效的安全生产考核B证合格证书。</w:t>
      </w:r>
    </w:p>
    <w:p>
      <w:pPr>
        <w:spacing w:line="510" w:lineRule="exact"/>
        <w:ind w:firstLine="640" w:firstLineChars="200"/>
        <w:jc w:val="both"/>
        <w:rPr>
          <w:rFonts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③项目经理业绩要求：至少具有1个</w:t>
      </w:r>
      <w:r>
        <w:rPr>
          <w:rFonts w:hint="eastAsia" w:ascii="方正仿宋_GBK" w:hAnsi="方正仿宋_GBK" w:eastAsia="方正仿宋_GBK" w:cs="方正仿宋_GBK"/>
          <w:bCs/>
          <w:color w:val="000000" w:themeColor="text1"/>
          <w:sz w:val="32"/>
          <w:szCs w:val="32"/>
          <w:lang w:val="en-US" w:eastAsia="zh-CN"/>
        </w:rPr>
        <w:t>10</w:t>
      </w:r>
      <w:r>
        <w:rPr>
          <w:rFonts w:hint="eastAsia" w:ascii="方正仿宋_GBK" w:hAnsi="方正仿宋_GBK" w:eastAsia="方正仿宋_GBK" w:cs="方正仿宋_GBK"/>
          <w:bCs/>
          <w:color w:val="000000" w:themeColor="text1"/>
          <w:sz w:val="32"/>
          <w:szCs w:val="32"/>
          <w:lang w:eastAsia="zh-CN"/>
        </w:rPr>
        <w:t>0万元及以上光伏工程项目经理或副经理业绩，报价人</w:t>
      </w:r>
      <w:r>
        <w:rPr>
          <w:rFonts w:hint="eastAsia" w:ascii="方正仿宋_GBK" w:hAnsi="方正仿宋_GBK" w:eastAsia="方正仿宋_GBK" w:cs="方正仿宋_GBK"/>
          <w:sz w:val="32"/>
          <w:szCs w:val="32"/>
          <w:lang w:eastAsia="zh-CN"/>
        </w:rPr>
        <w:t>须提供能证明项目经理或副经理业绩的证明文件，可以是合同或验收证明或用户证明等有盖章的材料（以上材料需能体现工程名称、项目经理、竣工/投运时间及单位名称）。</w:t>
      </w:r>
    </w:p>
    <w:p>
      <w:pPr>
        <w:pStyle w:val="5"/>
        <w:numPr>
          <w:ilvl w:val="255"/>
          <w:numId w:val="0"/>
        </w:numPr>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00000" w:themeColor="text1"/>
          <w:sz w:val="32"/>
          <w:szCs w:val="32"/>
          <w:lang w:eastAsia="zh-CN"/>
        </w:rPr>
        <w:t>④报价人还应在人员、设备、安全生产等方面具有相应的施工能力。</w:t>
      </w:r>
    </w:p>
    <w:p>
      <w:pPr>
        <w:spacing w:line="510" w:lineRule="exact"/>
        <w:ind w:firstLine="640" w:firstLineChars="200"/>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3.2报价人没有被列入重庆高速公路集团有限公司黑名单。</w:t>
      </w:r>
    </w:p>
    <w:p>
      <w:pPr>
        <w:pStyle w:val="4"/>
        <w:numPr>
          <w:ilvl w:val="0"/>
          <w:numId w:val="1"/>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投标保证金交款形式及要求</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4.1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p>
    <w:p>
      <w:pPr>
        <w:pStyle w:val="4"/>
        <w:numPr>
          <w:ilvl w:val="0"/>
          <w:numId w:val="0"/>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投标人自行考虑汇入时间风险，如同城汇入、异地汇入、跨行汇入的时间要求。</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4.2以转账支票或电汇形式提交投标保证金的金额:10万元整(人民币)。</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4.3投标保证金账户及账号:</w:t>
      </w:r>
    </w:p>
    <w:p>
      <w:pPr>
        <w:pStyle w:val="4"/>
        <w:numPr>
          <w:ilvl w:val="0"/>
          <w:numId w:val="0"/>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开户名称:重庆航发电力销售有限公司纳税人识别号:91500000MA5XE9WA2Y开户银行:中国银行重庆市分行营业部账号:111670348817联行号:104653086422</w:t>
      </w:r>
    </w:p>
    <w:p>
      <w:pPr>
        <w:pStyle w:val="4"/>
        <w:numPr>
          <w:ilvl w:val="0"/>
          <w:numId w:val="0"/>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地址:重庆市渝北区高新园星光大道68号C1-9-1</w:t>
      </w:r>
    </w:p>
    <w:p>
      <w:pPr>
        <w:pStyle w:val="4"/>
        <w:numPr>
          <w:ilvl w:val="0"/>
          <w:numId w:val="0"/>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电</w:t>
      </w:r>
      <w:r>
        <w:rPr>
          <w:rFonts w:hint="eastAsia" w:ascii="方正仿宋_GBK" w:hAnsi="方正仿宋_GBK" w:eastAsia="方正仿宋_GBK" w:cs="方正仿宋_GBK"/>
          <w:b w:val="0"/>
          <w:lang w:val="en-US" w:eastAsia="zh-CN"/>
        </w:rPr>
        <w:tab/>
      </w:r>
      <w:r>
        <w:rPr>
          <w:rFonts w:hint="eastAsia" w:ascii="方正仿宋_GBK" w:hAnsi="方正仿宋_GBK" w:eastAsia="方正仿宋_GBK" w:cs="方正仿宋_GBK"/>
          <w:b w:val="0"/>
          <w:lang w:val="en-US" w:eastAsia="zh-CN"/>
        </w:rPr>
        <w:t>话:023-63207168</w:t>
      </w:r>
      <w:r>
        <w:rPr>
          <w:rFonts w:hint="eastAsia" w:ascii="方正仿宋_GBK" w:hAnsi="方正仿宋_GBK" w:eastAsia="方正仿宋_GBK" w:cs="方正仿宋_GBK"/>
          <w:b w:val="0"/>
          <w:lang w:val="en-US" w:eastAsia="zh-CN"/>
        </w:rPr>
        <w:tab/>
      </w:r>
    </w:p>
    <w:p>
      <w:pPr>
        <w:spacing w:line="510" w:lineRule="exact"/>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 xml:space="preserve">    4.4投标人必须在付款凭证备注栏中注明是</w:t>
      </w:r>
      <w:r>
        <w:rPr>
          <w:rFonts w:hint="eastAsia" w:ascii="方正仿宋_GBK" w:hAnsi="方正仿宋_GBK" w:eastAsia="方正仿宋_GBK" w:cs="方正仿宋_GBK"/>
          <w:color w:val="000000" w:themeColor="text1"/>
          <w:sz w:val="32"/>
          <w:szCs w:val="32"/>
          <w:lang w:eastAsia="zh-CN"/>
        </w:rPr>
        <w:t>新田港一期</w:t>
      </w:r>
      <w:r>
        <w:rPr>
          <w:rFonts w:hint="eastAsia" w:ascii="方正仿宋_GBK" w:hAnsi="方正仿宋_GBK" w:eastAsia="方正仿宋_GBK" w:cs="方正仿宋_GBK"/>
          <w:color w:val="000000" w:themeColor="text1"/>
          <w:sz w:val="32"/>
          <w:szCs w:val="32"/>
          <w:lang w:val="en-US" w:eastAsia="zh-CN"/>
        </w:rPr>
        <w:t>与龙溪河服务区光伏</w:t>
      </w:r>
      <w:r>
        <w:rPr>
          <w:rFonts w:hint="eastAsia" w:ascii="方正仿宋_GBK" w:hAnsi="方正仿宋_GBK" w:eastAsia="方正仿宋_GBK" w:cs="方正仿宋_GBK"/>
          <w:b w:val="0"/>
          <w:bCs w:val="0"/>
          <w:color w:val="000000" w:themeColor="text1"/>
          <w:sz w:val="32"/>
          <w:szCs w:val="32"/>
          <w:lang w:eastAsia="zh-CN"/>
        </w:rPr>
        <w:t>工程</w:t>
      </w:r>
      <w:r>
        <w:rPr>
          <w:rFonts w:hint="eastAsia" w:ascii="方正仿宋_GBK" w:hAnsi="方正仿宋_GBK" w:eastAsia="方正仿宋_GBK" w:cs="方正仿宋_GBK"/>
          <w:b w:val="0"/>
          <w:sz w:val="32"/>
          <w:szCs w:val="32"/>
          <w:lang w:val="en-US" w:eastAsia="zh-CN"/>
        </w:rPr>
        <w:t>总承包项目投标保证金。</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4.5投标保证金的退还</w:t>
      </w:r>
    </w:p>
    <w:p>
      <w:pPr>
        <w:pStyle w:val="4"/>
        <w:numPr>
          <w:ilvl w:val="0"/>
          <w:numId w:val="0"/>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发包人在开标后7天内确定中标人，发包人在确定中标人后2个工作日内向除中标人以外的投标人，无息退还投标保证金。发包人确定中标人并签订合同后，中标人交纳的投标保证金自动转为履约保证金，待工程竣工后退还。</w:t>
      </w:r>
    </w:p>
    <w:p>
      <w:pPr>
        <w:pStyle w:val="4"/>
        <w:numPr>
          <w:ilvl w:val="0"/>
          <w:numId w:val="0"/>
        </w:numPr>
        <w:spacing w:line="510" w:lineRule="exact"/>
        <w:ind w:right="113" w:right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5.低价风险担保</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5.1中标价低于最高限价的85%时提供,如不按时足额提供，视为中标人放弃中标，招标人有权不退还其投标保证金。若投标人为联合体，由联合体牵头人或按照联合体协议的约定提交低价风险担保。</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5.2中标人提供低价风险担保的形式、金额及期限</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(1)低价风险担保的形式:现金。</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(2)低价风险担保的金额:(最高限价X0.85-中标价) x3，且最高不超过最高限价的85%。</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(3)低价风险担保送达发包人的时间:从发包人中标通知书送达中标人之日起5个工作日内。</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(4)中标人因自身原因未按中标通知书规定的时限与招标人签订合同的，发包人有权扣除其低价风险担保并取消中标资格。</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(5)低价风险担保的期限:自低价风险担保生效之日起至发包人颁发合同工程完工证明之日止。</w:t>
      </w:r>
    </w:p>
    <w:p>
      <w:pPr>
        <w:pStyle w:val="4"/>
        <w:numPr>
          <w:ilvl w:val="0"/>
          <w:numId w:val="0"/>
        </w:numPr>
        <w:spacing w:line="510" w:lineRule="exact"/>
        <w:ind w:right="113" w:rightChars="0"/>
        <w:rPr>
          <w:rFonts w:hint="eastAsia" w:ascii="方正仿宋_GBK" w:hAnsi="方正仿宋_GBK" w:eastAsia="方正仿宋_GBK" w:cs="方正仿宋_GBK"/>
          <w:b w:val="0"/>
          <w:bCs/>
          <w:lang w:eastAsia="zh-CN"/>
        </w:rPr>
      </w:pPr>
      <w:r>
        <w:rPr>
          <w:rFonts w:hint="eastAsia" w:ascii="方正仿宋_GBK" w:hAnsi="方正仿宋_GBK" w:eastAsia="方正仿宋_GBK" w:cs="方正仿宋_GBK"/>
          <w:b w:val="0"/>
          <w:bCs/>
          <w:lang w:val="en-US" w:eastAsia="zh-CN"/>
        </w:rPr>
        <w:t>6.</w:t>
      </w:r>
      <w:r>
        <w:rPr>
          <w:rFonts w:hint="eastAsia" w:ascii="方正仿宋_GBK" w:hAnsi="方正仿宋_GBK" w:eastAsia="方正仿宋_GBK" w:cs="方正仿宋_GBK"/>
          <w:b w:val="0"/>
          <w:bCs/>
          <w:lang w:eastAsia="zh-CN"/>
        </w:rPr>
        <w:t>报价文件的递交</w:t>
      </w:r>
      <w:bookmarkStart w:id="31" w:name="_GoBack"/>
      <w:bookmarkEnd w:id="31"/>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.1报价文件递交地点：重庆市渝北区高新园星光大道68号C1-9-1。</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.2报价文件递交截止时间：挂网公示后第4日（含挂网当天）10时00 分为止（北京时间）。</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3逾期送达的、未送达指定地点的或者不按照询价文件要求密封的报价文件，将予以拒收。</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4采用邮寄等其他方式递交报价文件的，所有风险由报价人自行承担。</w:t>
      </w:r>
    </w:p>
    <w:p>
      <w:pPr>
        <w:pStyle w:val="4"/>
        <w:spacing w:line="510" w:lineRule="exact"/>
        <w:rPr>
          <w:rFonts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7</w:t>
      </w:r>
      <w:r>
        <w:rPr>
          <w:rFonts w:hint="eastAsia" w:ascii="方正仿宋_GBK" w:hAnsi="方正仿宋_GBK" w:eastAsia="方正仿宋_GBK" w:cs="方正仿宋_GBK"/>
          <w:b w:val="0"/>
          <w:lang w:eastAsia="zh-CN"/>
        </w:rPr>
        <w:t>.发布公告的媒介</w:t>
      </w:r>
    </w:p>
    <w:p>
      <w:pPr>
        <w:wordWrap w:val="0"/>
        <w:spacing w:line="510" w:lineRule="exact"/>
        <w:ind w:firstLine="640" w:firstLineChars="200"/>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lang w:eastAsia="zh-CN"/>
        </w:rPr>
        <w:t>.1本次询价公告及结果公示将在重庆高速公路集团官方网站（http://www.cegc.com.cn/gw/newsInfoMenu.html?id=42&amp;key=2</w:t>
      </w:r>
      <w:r>
        <w:rPr>
          <w:rFonts w:hint="eastAsia" w:ascii="方正仿宋_GBK" w:hAnsi="方正仿宋_GBK" w:eastAsia="方正仿宋_GBK" w:cs="方正仿宋_GBK"/>
          <w:bCs/>
          <w:color w:val="000000" w:themeColor="text1"/>
          <w:sz w:val="32"/>
          <w:szCs w:val="32"/>
          <w:lang w:eastAsia="zh-CN"/>
        </w:rPr>
        <w:t>）上发布。</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lang w:eastAsia="zh-CN"/>
        </w:rPr>
        <w:t>.2凡愿意参加的单位，从公告发布之日起至报价递交截止时间前，在本项目公开询价公告中的获取方式（链接）自行</w:t>
      </w:r>
      <w:r>
        <w:rPr>
          <w:rFonts w:hint="eastAsia" w:ascii="方正仿宋_GBK" w:hAnsi="方正仿宋_GBK" w:eastAsia="方正仿宋_GBK" w:cs="方正仿宋_GBK"/>
          <w:bCs/>
          <w:color w:val="000000" w:themeColor="text1"/>
          <w:sz w:val="32"/>
          <w:szCs w:val="32"/>
          <w:lang w:eastAsia="zh-CN"/>
        </w:rPr>
        <w:t>下载询价文件</w:t>
      </w:r>
      <w:r>
        <w:rPr>
          <w:rFonts w:hint="eastAsia" w:ascii="方正仿宋_GBK" w:hAnsi="方正仿宋_GBK" w:eastAsia="方正仿宋_GBK" w:cs="方正仿宋_GBK"/>
          <w:bCs/>
          <w:sz w:val="32"/>
          <w:szCs w:val="32"/>
          <w:lang w:eastAsia="zh-CN"/>
        </w:rPr>
        <w:t>。本项目不需要报名，直接提交报价文件。</w:t>
      </w:r>
    </w:p>
    <w:p>
      <w:pPr>
        <w:pStyle w:val="4"/>
        <w:spacing w:line="510" w:lineRule="exact"/>
        <w:rPr>
          <w:rFonts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8.</w:t>
      </w:r>
      <w:r>
        <w:rPr>
          <w:rFonts w:hint="eastAsia" w:ascii="方正仿宋_GBK" w:hAnsi="方正仿宋_GBK" w:eastAsia="方正仿宋_GBK" w:cs="方正仿宋_GBK"/>
          <w:b w:val="0"/>
          <w:lang w:eastAsia="zh-CN"/>
        </w:rPr>
        <w:t>联系方式</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询价人：重庆航发电力销售有限公司</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址：重庆市渝北区高新园星光大道68号C1-9-1</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联系人：魏老师</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电  话：13140288842</w:t>
      </w:r>
    </w:p>
    <w:p>
      <w:pPr>
        <w:pStyle w:val="4"/>
        <w:spacing w:line="510" w:lineRule="exact"/>
        <w:rPr>
          <w:rFonts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9.</w:t>
      </w:r>
      <w:r>
        <w:rPr>
          <w:rFonts w:hint="eastAsia" w:ascii="方正仿宋_GBK" w:hAnsi="方正仿宋_GBK" w:eastAsia="方正仿宋_GBK" w:cs="方正仿宋_GBK"/>
          <w:b w:val="0"/>
          <w:lang w:eastAsia="zh-CN"/>
        </w:rPr>
        <w:t>监督部门</w:t>
      </w:r>
    </w:p>
    <w:p>
      <w:pPr>
        <w:ind w:firstLine="640" w:firstLineChars="200"/>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监督部门：重庆航发电力销售有限公司财务资产部</w:t>
      </w:r>
    </w:p>
    <w:p>
      <w:pPr>
        <w:ind w:firstLine="640" w:firstLineChars="200"/>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联系电话：023-63207168</w:t>
      </w:r>
    </w:p>
    <w:p>
      <w:pPr>
        <w:jc w:val="right"/>
        <w:rPr>
          <w:rFonts w:ascii="方正仿宋_GBK" w:hAnsi="方正仿宋_GBK" w:eastAsia="方正仿宋_GBK" w:cs="方正仿宋_GBK"/>
          <w:bCs/>
          <w:sz w:val="32"/>
          <w:szCs w:val="32"/>
          <w:lang w:eastAsia="zh-CN"/>
        </w:rPr>
      </w:pPr>
    </w:p>
    <w:p>
      <w:pPr>
        <w:jc w:val="righ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2023年</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lang w:eastAsia="zh-CN"/>
        </w:rPr>
        <w:t>月</w:t>
      </w:r>
      <w:r>
        <w:rPr>
          <w:rFonts w:hint="eastAsia" w:ascii="方正仿宋_GBK" w:hAnsi="方正仿宋_GBK" w:eastAsia="方正仿宋_GBK" w:cs="方正仿宋_GBK"/>
          <w:bCs/>
          <w:sz w:val="32"/>
          <w:szCs w:val="32"/>
          <w:lang w:val="en-US" w:eastAsia="zh-CN"/>
        </w:rPr>
        <w:t>9</w:t>
      </w:r>
      <w:r>
        <w:rPr>
          <w:rFonts w:hint="eastAsia" w:ascii="方正仿宋_GBK" w:hAnsi="方正仿宋_GBK" w:eastAsia="方正仿宋_GBK" w:cs="方正仿宋_GBK"/>
          <w:bCs/>
          <w:sz w:val="32"/>
          <w:szCs w:val="32"/>
          <w:lang w:eastAsia="zh-CN"/>
        </w:rPr>
        <w:t>日</w:t>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w:t>
      </w:r>
      <w:r>
        <w:rPr>
          <w:rFonts w:hint="eastAsia" w:ascii="Times New Roman" w:hAnsi="Times New Roman" w:eastAsia="方正仿宋_GBK" w:cs="Times New Roman"/>
          <w:bCs/>
          <w:sz w:val="32"/>
          <w:szCs w:val="32"/>
          <w:lang w:eastAsia="zh-CN"/>
        </w:rPr>
        <w:t>采用清单报价，报价人根据工程量清单进行分项报价，项目</w:t>
      </w:r>
      <w:r>
        <w:rPr>
          <w:rFonts w:ascii="Times New Roman" w:hAnsi="Times New Roman" w:eastAsia="方正仿宋_GBK" w:cs="Times New Roman"/>
          <w:bCs/>
          <w:sz w:val="32"/>
          <w:szCs w:val="32"/>
          <w:lang w:eastAsia="zh-CN"/>
        </w:rPr>
        <w:t>总价最高限价为人民币</w:t>
      </w:r>
      <w:r>
        <w:rPr>
          <w:rFonts w:hint="eastAsia" w:ascii="Times New Roman" w:hAnsi="Times New Roman" w:eastAsia="方正仿宋_GBK" w:cs="Times New Roman"/>
          <w:bCs/>
          <w:sz w:val="32"/>
          <w:szCs w:val="32"/>
          <w:u w:val="single"/>
          <w:lang w:val="en-US" w:eastAsia="zh-CN"/>
        </w:rPr>
        <w:t>壹佰肆</w:t>
      </w:r>
      <w:r>
        <w:rPr>
          <w:rFonts w:hint="eastAsia" w:ascii="Times New Roman" w:hAnsi="Times New Roman" w:eastAsia="方正仿宋_GBK" w:cs="Times New Roman"/>
          <w:bCs/>
          <w:sz w:val="32"/>
          <w:szCs w:val="32"/>
          <w:u w:val="single"/>
          <w:lang w:eastAsia="zh-CN"/>
        </w:rPr>
        <w:t>拾万</w:t>
      </w:r>
      <w:r>
        <w:rPr>
          <w:rFonts w:hint="eastAsia" w:ascii="Times New Roman" w:hAnsi="Times New Roman" w:eastAsia="方正仿宋_GBK" w:cs="Times New Roman"/>
          <w:bCs/>
          <w:sz w:val="32"/>
          <w:szCs w:val="32"/>
          <w:u w:val="single"/>
          <w:lang w:val="en-US" w:eastAsia="zh-CN"/>
        </w:rPr>
        <w:t>零叁仟柒</w:t>
      </w:r>
      <w:r>
        <w:rPr>
          <w:rFonts w:hint="eastAsia" w:ascii="Times New Roman" w:hAnsi="Times New Roman" w:eastAsia="方正仿宋_GBK" w:cs="Times New Roman"/>
          <w:bCs/>
          <w:sz w:val="32"/>
          <w:szCs w:val="32"/>
          <w:u w:val="single"/>
          <w:lang w:eastAsia="zh-CN"/>
        </w:rPr>
        <w:t>佰</w:t>
      </w:r>
      <w:r>
        <w:rPr>
          <w:rFonts w:hint="eastAsia" w:ascii="Times New Roman" w:hAnsi="Times New Roman" w:eastAsia="方正仿宋_GBK" w:cs="Times New Roman"/>
          <w:bCs/>
          <w:sz w:val="32"/>
          <w:szCs w:val="32"/>
          <w:u w:val="single"/>
          <w:lang w:val="en-US" w:eastAsia="zh-CN"/>
        </w:rPr>
        <w:t>伍拾伍</w:t>
      </w:r>
      <w:r>
        <w:rPr>
          <w:rFonts w:ascii="Times New Roman" w:hAnsi="Times New Roman" w:eastAsia="方正仿宋_GBK" w:cs="Times New Roman"/>
          <w:bCs/>
          <w:sz w:val="32"/>
          <w:szCs w:val="32"/>
          <w:u w:val="single"/>
          <w:lang w:eastAsia="zh-CN"/>
        </w:rPr>
        <w:t>元</w:t>
      </w:r>
      <w:r>
        <w:rPr>
          <w:rFonts w:hint="eastAsia" w:ascii="Times New Roman" w:hAnsi="Times New Roman" w:eastAsia="方正仿宋_GBK" w:cs="Times New Roman"/>
          <w:bCs/>
          <w:sz w:val="32"/>
          <w:szCs w:val="32"/>
          <w:u w:val="single"/>
          <w:lang w:val="en-US" w:eastAsia="zh-CN"/>
        </w:rPr>
        <w:t>陆</w:t>
      </w:r>
      <w:r>
        <w:rPr>
          <w:rFonts w:hint="eastAsia" w:ascii="Times New Roman" w:hAnsi="Times New Roman" w:eastAsia="方正仿宋_GBK" w:cs="Times New Roman"/>
          <w:bCs/>
          <w:sz w:val="32"/>
          <w:szCs w:val="32"/>
          <w:u w:val="single"/>
          <w:lang w:eastAsia="zh-CN"/>
        </w:rPr>
        <w:t>角</w:t>
      </w:r>
      <w:r>
        <w:rPr>
          <w:rFonts w:hint="eastAsia" w:ascii="Times New Roman" w:hAnsi="Times New Roman" w:eastAsia="方正仿宋_GBK" w:cs="Times New Roman"/>
          <w:bCs/>
          <w:sz w:val="32"/>
          <w:szCs w:val="32"/>
          <w:u w:val="single"/>
          <w:lang w:val="en-US" w:eastAsia="zh-CN"/>
        </w:rPr>
        <w:t>叁</w:t>
      </w:r>
      <w:r>
        <w:rPr>
          <w:rFonts w:hint="eastAsia" w:ascii="Times New Roman" w:hAnsi="Times New Roman" w:eastAsia="方正仿宋_GBK" w:cs="Times New Roman"/>
          <w:bCs/>
          <w:sz w:val="32"/>
          <w:szCs w:val="32"/>
          <w:u w:val="single"/>
          <w:lang w:eastAsia="zh-CN"/>
        </w:rPr>
        <w:t>分</w:t>
      </w:r>
      <w:r>
        <w:rPr>
          <w:rFonts w:ascii="Times New Roman" w:hAnsi="Times New Roman" w:eastAsia="方正仿宋_GBK" w:cs="Times New Roman"/>
          <w:bCs/>
          <w:sz w:val="32"/>
          <w:szCs w:val="32"/>
          <w:lang w:eastAsia="zh-CN"/>
        </w:rPr>
        <w:t>（￥</w:t>
      </w:r>
      <w:r>
        <w:rPr>
          <w:rFonts w:hint="eastAsia" w:ascii="方正仿宋_GBK" w:hAnsi="方正仿宋_GBK" w:eastAsia="方正仿宋_GBK" w:cs="方正仿宋_GBK"/>
          <w:bCs/>
          <w:color w:val="000000" w:themeColor="text1"/>
          <w:sz w:val="32"/>
          <w:szCs w:val="32"/>
          <w:u w:val="single"/>
          <w:lang w:val="en-US" w:eastAsia="zh-CN"/>
        </w:rPr>
        <w:t>1403755.63</w:t>
      </w:r>
      <w:r>
        <w:rPr>
          <w:rFonts w:hint="eastAsia" w:ascii="方正仿宋_GBK" w:hAnsi="方正仿宋_GBK" w:eastAsia="方正仿宋_GBK" w:cs="方正仿宋_GBK"/>
          <w:bCs/>
          <w:color w:val="000000" w:themeColor="text1"/>
          <w:sz w:val="32"/>
          <w:szCs w:val="32"/>
          <w:u w:val="none"/>
          <w:lang w:val="en-US" w:eastAsia="zh-CN"/>
        </w:rPr>
        <w:t>元</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，分项限价详见工程量清单</w:t>
      </w:r>
      <w:r>
        <w:rPr>
          <w:rFonts w:ascii="Times New Roman" w:hAnsi="Times New Roman" w:eastAsia="方正仿宋_GBK" w:cs="Times New Roman"/>
          <w:bCs/>
          <w:sz w:val="32"/>
          <w:szCs w:val="32"/>
          <w:lang w:eastAsia="zh-CN"/>
        </w:rPr>
        <w:t>。报价人的</w:t>
      </w:r>
      <w:r>
        <w:rPr>
          <w:rFonts w:hint="eastAsia" w:ascii="Times New Roman" w:hAnsi="Times New Roman" w:eastAsia="方正仿宋_GBK" w:cs="Times New Roman"/>
          <w:bCs/>
          <w:sz w:val="32"/>
          <w:szCs w:val="32"/>
          <w:lang w:eastAsia="zh-CN"/>
        </w:rPr>
        <w:t>总</w:t>
      </w:r>
      <w:r>
        <w:rPr>
          <w:rFonts w:ascii="Times New Roman" w:hAnsi="Times New Roman" w:eastAsia="方正仿宋_GBK" w:cs="Times New Roman"/>
          <w:bCs/>
          <w:sz w:val="32"/>
          <w:szCs w:val="32"/>
          <w:lang w:eastAsia="zh-CN"/>
        </w:rPr>
        <w:t>报价</w:t>
      </w:r>
      <w:r>
        <w:rPr>
          <w:rFonts w:hint="eastAsia" w:ascii="Times New Roman" w:hAnsi="Times New Roman" w:eastAsia="方正仿宋_GBK" w:cs="Times New Roman"/>
          <w:bCs/>
          <w:sz w:val="32"/>
          <w:szCs w:val="32"/>
          <w:lang w:eastAsia="zh-CN"/>
        </w:rPr>
        <w:t>与分项报价分别</w:t>
      </w:r>
      <w:r>
        <w:rPr>
          <w:rFonts w:ascii="Times New Roman" w:hAnsi="Times New Roman" w:eastAsia="方正仿宋_GBK" w:cs="Times New Roman"/>
          <w:bCs/>
          <w:sz w:val="32"/>
          <w:szCs w:val="32"/>
          <w:lang w:eastAsia="zh-CN"/>
        </w:rPr>
        <w:t>不得高于最高限价</w:t>
      </w:r>
      <w:r>
        <w:rPr>
          <w:rFonts w:hint="eastAsia" w:ascii="Times New Roman" w:hAnsi="Times New Roman" w:eastAsia="方正仿宋_GBK" w:cs="Times New Roman"/>
          <w:bCs/>
          <w:sz w:val="32"/>
          <w:szCs w:val="32"/>
          <w:lang w:eastAsia="zh-CN"/>
        </w:rPr>
        <w:t>与分项限价</w:t>
      </w:r>
      <w:r>
        <w:rPr>
          <w:rFonts w:ascii="Times New Roman" w:hAnsi="Times New Roman" w:eastAsia="方正仿宋_GBK" w:cs="Times New Roman"/>
          <w:bCs/>
          <w:sz w:val="32"/>
          <w:szCs w:val="32"/>
          <w:lang w:eastAsia="zh-CN"/>
        </w:rPr>
        <w:t>，否则其报价文件将被否决。其它要求详见报价表中的报价说明。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rPr>
      </w:pPr>
      <w:r>
        <w:rPr>
          <w:rFonts w:ascii="Times New Roman" w:hAnsi="Times New Roman" w:eastAsia="方正仿宋_GBK" w:cs="Times New Roman"/>
          <w:bCs/>
          <w:color w:val="000000" w:themeColor="text1"/>
          <w:sz w:val="32"/>
          <w:szCs w:val="32"/>
          <w:lang w:eastAsia="zh-CN"/>
        </w:rPr>
        <w:t>1.2报价文件内容格式详见第四章格式要求；装订采用A4纸幅面。</w:t>
      </w:r>
    </w:p>
    <w:p>
      <w:pPr>
        <w:spacing w:line="510" w:lineRule="exact"/>
        <w:rPr>
          <w:rFonts w:ascii="Times New Roman" w:hAnsi="Times New Roman" w:eastAsia="方正仿宋_GBK" w:cs="Times New Roman"/>
          <w:bCs/>
          <w:color w:val="000000" w:themeColor="text1"/>
          <w:sz w:val="32"/>
          <w:szCs w:val="32"/>
          <w:lang w:eastAsia="zh-CN"/>
        </w:rPr>
      </w:pPr>
      <w:r>
        <w:rPr>
          <w:rFonts w:hint="eastAsia" w:ascii="Times New Roman" w:hAnsi="Times New Roman" w:eastAsia="方正仿宋_GBK" w:cs="Times New Roman"/>
          <w:bCs/>
          <w:color w:val="000000" w:themeColor="text1"/>
          <w:sz w:val="32"/>
          <w:szCs w:val="32"/>
          <w:lang w:eastAsia="zh-CN"/>
        </w:rPr>
        <w:t xml:space="preserve">    </w:t>
      </w:r>
      <w:r>
        <w:rPr>
          <w:rFonts w:ascii="Times New Roman" w:hAnsi="Times New Roman" w:eastAsia="方正仿宋_GBK" w:cs="Times New Roman"/>
          <w:bCs/>
          <w:color w:val="000000" w:themeColor="text1"/>
          <w:sz w:val="32"/>
          <w:szCs w:val="32"/>
          <w:lang w:eastAsia="zh-CN"/>
        </w:rPr>
        <w:t>1.</w:t>
      </w:r>
      <w:r>
        <w:rPr>
          <w:rFonts w:hint="eastAsia" w:ascii="Times New Roman" w:hAnsi="Times New Roman" w:eastAsia="方正仿宋_GBK" w:cs="Times New Roman"/>
          <w:bCs/>
          <w:color w:val="000000" w:themeColor="text1"/>
          <w:sz w:val="32"/>
          <w:szCs w:val="32"/>
          <w:lang w:eastAsia="zh-CN"/>
        </w:rPr>
        <w:t>3</w:t>
      </w:r>
      <w:r>
        <w:rPr>
          <w:rFonts w:ascii="Times New Roman" w:hAnsi="Times New Roman" w:eastAsia="方正仿宋_GBK" w:cs="Times New Roman"/>
          <w:bCs/>
          <w:color w:val="000000" w:themeColor="text1"/>
          <w:sz w:val="32"/>
          <w:szCs w:val="32"/>
          <w:lang w:eastAsia="zh-CN"/>
        </w:rPr>
        <w:t>报价文件应装入封套，密封完好并在封口处加盖报价人单位公章，否则其报价文件将被否决。封套上应注明：</w:t>
      </w:r>
      <w:r>
        <w:rPr>
          <w:rFonts w:hint="eastAsia" w:ascii="方正仿宋_GBK" w:hAnsi="方正仿宋_GBK" w:eastAsia="方正仿宋_GBK" w:cs="方正仿宋_GBK"/>
          <w:bCs/>
          <w:sz w:val="32"/>
          <w:szCs w:val="32"/>
          <w:u w:val="single"/>
          <w:lang w:eastAsia="zh-CN"/>
        </w:rPr>
        <w:t>新田港一期、龙溪河服务区分布式光伏</w:t>
      </w:r>
      <w:r>
        <w:rPr>
          <w:rFonts w:hint="eastAsia" w:ascii="Times New Roman" w:hAnsi="Times New Roman" w:eastAsia="方正仿宋_GBK" w:cs="Times New Roman"/>
          <w:bCs/>
          <w:color w:val="000000" w:themeColor="text1"/>
          <w:sz w:val="32"/>
          <w:szCs w:val="32"/>
          <w:lang w:eastAsia="zh-CN"/>
        </w:rPr>
        <w:t>项目</w:t>
      </w:r>
      <w:r>
        <w:rPr>
          <w:rFonts w:ascii="Times New Roman" w:hAnsi="Times New Roman" w:eastAsia="方正仿宋_GBK" w:cs="Times New Roman"/>
          <w:bCs/>
          <w:color w:val="000000" w:themeColor="text1"/>
          <w:sz w:val="32"/>
          <w:szCs w:val="32"/>
          <w:lang w:eastAsia="zh-CN"/>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pStyle w:val="5"/>
        <w:numPr>
          <w:ilvl w:val="255"/>
          <w:numId w:val="0"/>
        </w:numPr>
        <w:rPr>
          <w:lang w:val="zh-CN" w:eastAsia="zh-CN"/>
        </w:rPr>
      </w:pPr>
    </w:p>
    <w:p>
      <w:pPr>
        <w:numPr>
          <w:ilvl w:val="255"/>
          <w:numId w:val="0"/>
        </w:numPr>
        <w:spacing w:line="510" w:lineRule="exact"/>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1.合同范围</w:t>
      </w:r>
    </w:p>
    <w:p>
      <w:pPr>
        <w:ind w:firstLine="640" w:firstLineChars="200"/>
        <w:rPr>
          <w:rFonts w:ascii="Times New Roman" w:hAnsi="Times New Roman" w:eastAsia="方正仿宋_GBK" w:cs="Times New Roman"/>
          <w:bCs/>
          <w:sz w:val="32"/>
          <w:szCs w:val="32"/>
          <w:lang w:eastAsia="zh-CN"/>
        </w:rPr>
      </w:pPr>
      <w:r>
        <w:rPr>
          <w:rFonts w:hint="eastAsia" w:ascii="方正仿宋_GBK" w:hAnsi="方正仿宋_GBK" w:eastAsia="方正仿宋_GBK" w:cs="方正仿宋_GBK"/>
          <w:bCs/>
          <w:sz w:val="32"/>
          <w:szCs w:val="32"/>
          <w:u w:val="single"/>
          <w:lang w:eastAsia="zh-CN"/>
        </w:rPr>
        <w:t>新田港一期、龙溪河服务区分布式光伏工程</w:t>
      </w:r>
      <w:r>
        <w:rPr>
          <w:rFonts w:hint="eastAsia" w:ascii="Times New Roman" w:hAnsi="Times New Roman" w:eastAsia="方正仿宋_GBK" w:cs="Times New Roman"/>
          <w:bCs/>
          <w:sz w:val="32"/>
          <w:szCs w:val="32"/>
          <w:lang w:eastAsia="zh-CN"/>
        </w:rPr>
        <w:t>的材料设备采购、施工、安装、调试、电网接入设计及按电网主管部门批准的方案配置相关设备，并网发电及各类手续的协调、办理，配合工程审计等相关工作。（施工图及图示范围内的所有内容，具体内容详见询价文件中的工程量清单、图纸及技术标准和要求）</w:t>
      </w:r>
      <w:r>
        <w:rPr>
          <w:rFonts w:ascii="Times New Roman" w:hAnsi="Times New Roman" w:eastAsia="方正仿宋_GBK" w:cs="Times New Roman"/>
          <w:bCs/>
          <w:sz w:val="32"/>
          <w:szCs w:val="32"/>
          <w:lang w:eastAsia="zh-CN"/>
        </w:rPr>
        <w:t>。</w:t>
      </w:r>
    </w:p>
    <w:p>
      <w:pPr>
        <w:pStyle w:val="5"/>
        <w:rPr>
          <w:lang w:eastAsia="zh-CN"/>
        </w:rPr>
      </w:pPr>
      <w:r>
        <w:rPr>
          <w:rFonts w:hint="eastAsia" w:ascii="Times New Roman" w:hAnsi="Times New Roman" w:eastAsia="方正仿宋_GBK" w:cs="Times New Roman"/>
          <w:bCs/>
          <w:sz w:val="32"/>
          <w:szCs w:val="32"/>
          <w:lang w:eastAsia="zh-CN"/>
        </w:rPr>
        <w:t xml:space="preserve">    本项目要求2023年</w:t>
      </w:r>
      <w:r>
        <w:rPr>
          <w:rFonts w:hint="eastAsia" w:ascii="Times New Roman" w:hAnsi="Times New Roman" w:eastAsia="方正仿宋_GBK" w:cs="Times New Roman"/>
          <w:bCs/>
          <w:sz w:val="32"/>
          <w:szCs w:val="32"/>
          <w:lang w:val="en-US" w:eastAsia="zh-CN"/>
        </w:rPr>
        <w:t>12</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14</w:t>
      </w:r>
      <w:r>
        <w:rPr>
          <w:rFonts w:hint="eastAsia" w:ascii="Times New Roman" w:hAnsi="Times New Roman" w:eastAsia="方正仿宋_GBK" w:cs="Times New Roman"/>
          <w:bCs/>
          <w:sz w:val="32"/>
          <w:szCs w:val="32"/>
          <w:lang w:eastAsia="zh-CN"/>
        </w:rPr>
        <w:t>日前完成竣工并网发电，缺陷责任期为项目竣工验收后24个月。</w:t>
      </w:r>
    </w:p>
    <w:p>
      <w:pPr>
        <w:spacing w:line="510" w:lineRule="exact"/>
        <w:rPr>
          <w:rFonts w:ascii="Times New Roman" w:hAnsi="Times New Roman" w:eastAsia="黑体" w:cs="Times New Roman"/>
          <w:sz w:val="32"/>
          <w:szCs w:val="32"/>
          <w:lang w:eastAsia="zh-CN"/>
        </w:rPr>
      </w:pPr>
    </w:p>
    <w:p>
      <w:pPr>
        <w:spacing w:line="510" w:lineRule="exact"/>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sz w:val="32"/>
          <w:szCs w:val="32"/>
          <w:lang w:eastAsia="zh-CN"/>
        </w:rPr>
        <w:t>2.1本项目为</w:t>
      </w:r>
      <w:r>
        <w:rPr>
          <w:rFonts w:hint="eastAsia" w:ascii="Times New Roman" w:hAnsi="Times New Roman" w:eastAsia="方正仿宋_GBK" w:cs="Times New Roman"/>
          <w:b/>
          <w:bCs/>
          <w:i/>
          <w:iCs/>
          <w:color w:val="000000" w:themeColor="text1"/>
          <w:sz w:val="32"/>
          <w:szCs w:val="32"/>
          <w:lang w:eastAsia="zh-CN"/>
        </w:rPr>
        <w:t>单价</w:t>
      </w:r>
      <w:r>
        <w:rPr>
          <w:rFonts w:hint="eastAsia" w:ascii="Times New Roman" w:hAnsi="Times New Roman" w:eastAsia="方正仿宋_GBK" w:cs="Times New Roman"/>
          <w:color w:val="000000" w:themeColor="text1"/>
          <w:sz w:val="32"/>
          <w:szCs w:val="32"/>
          <w:lang w:eastAsia="zh-CN"/>
        </w:rPr>
        <w:t>合同。承包人所报</w:t>
      </w:r>
      <w:r>
        <w:rPr>
          <w:rFonts w:hint="eastAsia" w:ascii="Times New Roman" w:hAnsi="Times New Roman" w:eastAsia="方正仿宋_GBK" w:cs="Times New Roman"/>
          <w:b/>
          <w:bCs/>
          <w:i/>
          <w:iCs/>
          <w:color w:val="000000" w:themeColor="text1"/>
          <w:sz w:val="32"/>
          <w:szCs w:val="32"/>
          <w:lang w:eastAsia="zh-CN"/>
        </w:rPr>
        <w:t>单价</w:t>
      </w:r>
      <w:r>
        <w:rPr>
          <w:rFonts w:hint="eastAsia" w:ascii="Times New Roman" w:hAnsi="Times New Roman" w:eastAsia="方正仿宋_GBK" w:cs="Times New Roman"/>
          <w:color w:val="000000" w:themeColor="text1"/>
          <w:sz w:val="32"/>
          <w:szCs w:val="32"/>
          <w:lang w:eastAsia="zh-CN"/>
        </w:rPr>
        <w:t>在合同有效期内固定不变，即合同</w:t>
      </w:r>
      <w:r>
        <w:rPr>
          <w:rFonts w:hint="eastAsia" w:ascii="Times New Roman" w:hAnsi="Times New Roman" w:eastAsia="方正仿宋_GBK" w:cs="Times New Roman"/>
          <w:b/>
          <w:bCs/>
          <w:i/>
          <w:iCs/>
          <w:color w:val="000000" w:themeColor="text1"/>
          <w:sz w:val="32"/>
          <w:szCs w:val="32"/>
          <w:lang w:eastAsia="zh-CN"/>
        </w:rPr>
        <w:t>单价</w:t>
      </w:r>
      <w:r>
        <w:rPr>
          <w:rFonts w:hint="eastAsia" w:ascii="Times New Roman" w:hAnsi="Times New Roman" w:eastAsia="方正仿宋_GBK" w:cs="Times New Roman"/>
          <w:color w:val="000000" w:themeColor="text1"/>
          <w:sz w:val="32"/>
          <w:szCs w:val="32"/>
          <w:lang w:eastAsia="zh-CN"/>
        </w:rPr>
        <w:t>不因国家和地方政策调整、物价变动、工程量的增减等</w:t>
      </w:r>
      <w:r>
        <w:rPr>
          <w:rFonts w:hint="eastAsia" w:ascii="Times New Roman" w:hAnsi="Times New Roman" w:eastAsia="方正仿宋_GBK" w:cs="Times New Roman"/>
          <w:sz w:val="32"/>
          <w:szCs w:val="32"/>
          <w:lang w:eastAsia="zh-CN"/>
        </w:rPr>
        <w:t>因数的影响而调整。</w:t>
      </w:r>
    </w:p>
    <w:p>
      <w:pPr>
        <w:spacing w:line="51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w:t>
      </w:r>
      <w:r>
        <w:rPr>
          <w:rFonts w:hint="eastAsia" w:ascii="方正仿宋_GBK" w:hAnsi="方正仿宋_GBK" w:eastAsia="方正仿宋_GBK" w:cs="方正仿宋_GBK"/>
          <w:sz w:val="32"/>
          <w:szCs w:val="32"/>
          <w:lang w:val="zh-CN" w:eastAsia="zh-CN"/>
        </w:rPr>
        <w:t>支付方式：</w:t>
      </w:r>
    </w:p>
    <w:p>
      <w:pPr>
        <w:spacing w:line="51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①本合同采取月进度方式支付工程价款，具体按当月经监理及业主方签字确认价款的80%支付给承包人。</w:t>
      </w:r>
    </w:p>
    <w:p>
      <w:pPr>
        <w:spacing w:line="51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②工程完工并网发电后，发包人向承包人支付至累计进度审定金额的80%。</w:t>
      </w:r>
    </w:p>
    <w:p>
      <w:pPr>
        <w:spacing w:line="51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③工程竣工验收合格移交完竣工资料后，发包人向承包人支付至累计进度审定金额的95%。</w:t>
      </w:r>
    </w:p>
    <w:p>
      <w:pPr>
        <w:spacing w:line="51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④完成结算审核后，发包人向承包人支付至结算审定金额的97%；缺陷责任期满后发包人向承包人付清剩余工程款。</w:t>
      </w:r>
    </w:p>
    <w:p>
      <w:pPr>
        <w:spacing w:line="510" w:lineRule="exact"/>
        <w:rPr>
          <w:rFonts w:ascii="方正仿宋_GBK" w:hAnsi="方正仿宋_GBK" w:eastAsia="方正仿宋_GBK" w:cs="方正仿宋_GBK"/>
          <w:sz w:val="32"/>
          <w:szCs w:val="32"/>
          <w:lang w:eastAsia="zh-CN"/>
        </w:rPr>
      </w:pPr>
    </w:p>
    <w:p>
      <w:pPr>
        <w:spacing w:line="51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3.安全约定</w:t>
      </w:r>
    </w:p>
    <w:p>
      <w:pPr>
        <w:pStyle w:val="5"/>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（1）承包人必须认真贯彻执行国家安全生产法律、法规、规章和强制性安全标准，按照重庆市现行的质量、安全文明施工有关规定和发包人安全管理的有关规定，建立完善的质量、安全、文明施工管理制度。</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（2）承包人的原因造成事故，由此产生的法律责任和事故责任及费用由承包人全部承担。</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（3）承包人向发包人做出安全承诺，并签订《安全生产目标责任书》和《安全承诺书》。</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（4）承包人在施工过程中，必须严格执行安全生产法的相关规定，制定切实可靠的安全技术措施。</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（5）接受发包人安全监督和管理，在施工中违反安全管理规定和操作规程、违章作业的，承担违约责任。</w:t>
      </w:r>
    </w:p>
    <w:p>
      <w:pPr>
        <w:spacing w:line="510" w:lineRule="exact"/>
        <w:rPr>
          <w:rFonts w:ascii="方正仿宋_GBK" w:hAnsi="方正仿宋_GBK" w:eastAsia="方正仿宋_GBK" w:cs="方正仿宋_GBK"/>
          <w:sz w:val="32"/>
          <w:szCs w:val="32"/>
          <w:lang w:eastAsia="zh-CN"/>
        </w:rPr>
      </w:pPr>
    </w:p>
    <w:p>
      <w:pPr>
        <w:spacing w:line="51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4.违约责任与处理</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（1）承包人违反合同约定进行转包或违法分包的违约责任：按照违反合同约定进行转包和（或）违法分包相应转包和（或）分包合同的合同金额的5%支付违约金，违法转/分包商应在7天内撤离出场。</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（2）承包人违反合同约定采购和使用不合格的材料和工程设备的违约责任：按照违反合同约定采购和使用不合格的材料和（或）工程设备相应合同金额的5%支付违约金。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（3）因承包人原因导致工程质量不符合规定或合同要求的违约责任：承包人退还已支付工程质量不符合合同要求工程的工程款，并按照工程质量不符合合同要求工程相应合同金额的5%支付违约金。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（4）承包人违反材料与设备的约定，未经批准，擅自将已按照合同约定进入施工现场的材料或设备撤离施工现场的违约责任：按照承包人擅自撤离施工现场材料和（或）设备相应合同金额的1%支付违约金。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因承包人原因造成工期延误的违约承担方式和计算方法：由承包人承担由此增加的费用，由此导致工期延误的，工期不予顺延；逾期竣工违约金的计算方法：每延误1天，承包人按1000元/天计算逾期竣工违约金，累计违约金上限不超过签约合同价的3%；承包人支付逾期竣工违约金后，不免除承包人继续完成工程及修补缺陷的义务。</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（6）承包人在缺陷责任期及保修期内，未能在合理期限对工程缺陷进行修复，或拒绝按发包人要求进行修复的违约责任：按照发包人修复缺陷费用的  0.5  %支付违约金。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（7）承包人明确表示或者以其行为表明不履行合同主要义务的违约责任：按签约合同价的5%支付违约金。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（8）承包人未能按照合同约定履行其他义务的违约责任：按500元/次支付违约金。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（9）承包人未按经审定的施工组织设计配备或更换关键施工设备的违约责任：按2000元/台·次支付违约金。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（10）承包人有安全问题或有违反安全管理规章制度情况的违约责任：根据具体情节，按签约合同价的0.5‰ /次支付违约金（累计不超过签约合同价的1%）。</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（11）承包人拖欠其工人或所雇人员工资或报酬，导致其工人或所雇人员向有关部门投诉、控告、检举或以聚集等方式讨要工资或报酬的违约责任：根据具体情节，按违约金额5000元/次支付违约金。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（12）承包人不配合发包人、监理人及发包人委托的工程造价咨询服务单位结算审核的违约责任：根据具体情节，按2000元/次支付违约金。</w:t>
      </w:r>
    </w:p>
    <w:p>
      <w:pPr>
        <w:spacing w:line="510" w:lineRule="exact"/>
        <w:ind w:firstLine="636" w:firstLineChars="199"/>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（13）承包人未按合同约定移交全部和部分工程的违约责任：由承包人承担工程照管、成品保护、保管等与工程有关的各种费用，并按结算金额或违约部分结算金额的0.5 ‰支付违约金。</w:t>
      </w:r>
    </w:p>
    <w:p>
      <w:pPr>
        <w:spacing w:line="510" w:lineRule="exact"/>
        <w:rPr>
          <w:rFonts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eastAsia="zh-CN"/>
        </w:rPr>
        <w:t xml:space="preserve">    （14）监理单位向承包人出具整改通知，视情节轻重处罚承包人2000至10000元。</w:t>
      </w:r>
    </w:p>
    <w:p>
      <w:pPr>
        <w:spacing w:line="510" w:lineRule="exact"/>
        <w:rPr>
          <w:rFonts w:hint="eastAsia" w:ascii="方正仿宋_GBK" w:hAnsi="方正仿宋_GBK" w:eastAsia="方正仿宋_GBK" w:cs="方正仿宋_GBK"/>
          <w:sz w:val="32"/>
          <w:szCs w:val="32"/>
          <w:lang w:eastAsia="zh-CN"/>
        </w:rPr>
      </w:pPr>
    </w:p>
    <w:p>
      <w:pPr>
        <w:spacing w:line="51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5.争议处理</w:t>
      </w:r>
    </w:p>
    <w:p>
      <w:pPr>
        <w:spacing w:line="51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因合同及合同有关事项发生的争议，按下列第（2）种方式解决：</w:t>
      </w:r>
    </w:p>
    <w:p>
      <w:pPr>
        <w:spacing w:line="51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（1）向重庆仲裁委员会申请仲裁；</w:t>
      </w:r>
    </w:p>
    <w:p>
      <w:pPr>
        <w:spacing w:line="51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（2）向重庆市人民法院起诉。</w:t>
      </w:r>
    </w:p>
    <w:p>
      <w:pPr>
        <w:spacing w:line="510" w:lineRule="exact"/>
        <w:rPr>
          <w:rFonts w:ascii="方正仿宋_GBK" w:hAnsi="方正仿宋_GBK" w:eastAsia="方正仿宋_GBK" w:cs="方正仿宋_GBK"/>
          <w:sz w:val="32"/>
          <w:szCs w:val="32"/>
          <w:lang w:eastAsia="zh-CN"/>
        </w:rPr>
      </w:pPr>
    </w:p>
    <w:p>
      <w:pPr>
        <w:spacing w:line="51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6.附件</w:t>
      </w:r>
    </w:p>
    <w:p>
      <w:pPr>
        <w:spacing w:line="510" w:lineRule="exact"/>
        <w:ind w:firstLine="636" w:firstLineChars="199"/>
        <w:rPr>
          <w:rFonts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附件1.安全生产合同</w:t>
      </w:r>
    </w:p>
    <w:p>
      <w:pPr>
        <w:spacing w:line="510" w:lineRule="exact"/>
        <w:ind w:firstLine="636" w:firstLineChars="199"/>
        <w:rPr>
          <w:rFonts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附件2.廉政合同</w:t>
      </w:r>
    </w:p>
    <w:p>
      <w:pPr>
        <w:spacing w:line="510" w:lineRule="exact"/>
        <w:ind w:firstLine="636" w:firstLineChars="199"/>
        <w:rPr>
          <w:rFonts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附件3.诚信合规协议</w:t>
      </w:r>
    </w:p>
    <w:p>
      <w:pPr>
        <w:pStyle w:val="5"/>
        <w:rPr>
          <w:lang w:eastAsia="zh-CN"/>
        </w:rPr>
      </w:pPr>
    </w:p>
    <w:p>
      <w:pPr>
        <w:rPr>
          <w:rFonts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br w:type="page"/>
      </w:r>
    </w:p>
    <w:p>
      <w:pPr>
        <w:autoSpaceDE w:val="0"/>
        <w:autoSpaceDN w:val="0"/>
        <w:adjustRightInd w:val="0"/>
        <w:spacing w:line="564" w:lineRule="exact"/>
        <w:ind w:right="117" w:firstLine="2640" w:firstLineChars="600"/>
        <w:jc w:val="both"/>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报价人：（盖单位章）</w:t>
      </w:r>
    </w:p>
    <w:p>
      <w:pPr>
        <w:pStyle w:val="9"/>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年月   日</w:t>
      </w:r>
    </w:p>
    <w:p>
      <w:pPr>
        <w:pStyle w:val="12"/>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3"/>
        <w:shd w:val="clear" w:color="auto" w:fill="auto"/>
        <w:snapToGrid w:val="0"/>
        <w:spacing w:before="0" w:after="0" w:line="240" w:lineRule="auto"/>
        <w:jc w:val="center"/>
        <w:rPr>
          <w:rFonts w:ascii="Times New Roman" w:hAnsi="Times New Roman" w:eastAsia="方正小标宋_GBK" w:cs="Times New Roman"/>
          <w:sz w:val="44"/>
          <w:szCs w:val="44"/>
        </w:rPr>
      </w:pPr>
      <w:bookmarkStart w:id="14" w:name="_Toc52097543"/>
      <w:bookmarkEnd w:id="14"/>
      <w:bookmarkStart w:id="15" w:name="_Toc29194793"/>
      <w:bookmarkStart w:id="16" w:name="bookmark292"/>
      <w:bookmarkStart w:id="17" w:name="_Toc10710824"/>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5"/>
    <w:bookmarkEnd w:id="16"/>
    <w:bookmarkEnd w:id="17"/>
    <w:p>
      <w:pPr>
        <w:pStyle w:val="13"/>
        <w:shd w:val="clear" w:color="auto" w:fill="auto"/>
        <w:spacing w:before="0" w:after="476" w:line="510" w:lineRule="exact"/>
        <w:jc w:val="center"/>
        <w:rPr>
          <w:rFonts w:ascii="Times New Roman" w:hAnsi="Times New Roman" w:eastAsia="方正小标宋_GBK" w:cs="Times New Roman"/>
          <w:sz w:val="44"/>
          <w:szCs w:val="44"/>
        </w:rPr>
      </w:pPr>
      <w:bookmarkStart w:id="18" w:name="_Toc52097544"/>
      <w:bookmarkEnd w:id="18"/>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9" w:name="bookmark293"/>
      <w:bookmarkEnd w:id="19"/>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color w:val="000000" w:themeColor="text1"/>
          <w:sz w:val="32"/>
          <w:szCs w:val="32"/>
          <w:lang w:eastAsia="zh-CN" w:bidi="en-US"/>
        </w:rPr>
        <w:t>)</w:t>
      </w:r>
      <w:r>
        <w:rPr>
          <w:rFonts w:hint="eastAsia" w:ascii="Times New Roman" w:hAnsi="Times New Roman" w:eastAsia="方正仿宋_GBK" w:cs="Times New Roman"/>
          <w:color w:val="000000" w:themeColor="text1"/>
          <w:sz w:val="32"/>
          <w:szCs w:val="32"/>
          <w:lang w:eastAsia="zh-CN" w:bidi="en-US"/>
        </w:rPr>
        <w:t>元</w:t>
      </w:r>
      <w:r>
        <w:rPr>
          <w:rFonts w:ascii="Times New Roman" w:hAnsi="Times New Roman" w:eastAsia="方正仿宋_GBK" w:cs="Times New Roman"/>
          <w:color w:val="000000" w:themeColor="text1"/>
          <w:sz w:val="32"/>
          <w:szCs w:val="32"/>
          <w:lang w:eastAsia="zh-CN"/>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（1）在收到中选通知后，在规定的期限内与你方签订合同；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4"/>
          <w:rFonts w:ascii="Times New Roman" w:hAnsi="Times New Roman" w:eastAsia="方正仿宋_GBK" w:cs="Times New Roman"/>
          <w:color w:val="auto"/>
          <w:sz w:val="32"/>
          <w:szCs w:val="32"/>
        </w:rPr>
        <w:t>报价人：</w:t>
      </w:r>
      <w:r>
        <w:rPr>
          <w:rStyle w:val="15"/>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5"/>
          <w:rFonts w:ascii="Times New Roman" w:hAnsi="Times New Roman" w:eastAsia="方正仿宋_GBK" w:cs="Times New Roman"/>
          <w:sz w:val="32"/>
          <w:szCs w:val="32"/>
          <w:lang w:eastAsia="zh-CN"/>
        </w:rPr>
        <w:t>(签字</w:t>
      </w:r>
      <w:r>
        <w:rPr>
          <w:rStyle w:val="15"/>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3"/>
        <w:numPr>
          <w:ilvl w:val="0"/>
          <w:numId w:val="2"/>
        </w:numPr>
        <w:shd w:val="clear" w:color="auto" w:fill="auto"/>
        <w:spacing w:before="0" w:after="476" w:line="560" w:lineRule="exact"/>
        <w:jc w:val="center"/>
        <w:rPr>
          <w:rStyle w:val="16"/>
          <w:rFonts w:ascii="Times New Roman" w:hAnsi="Times New Roman" w:eastAsia="方正小标宋_GBK" w:cs="Times New Roman"/>
          <w:color w:val="auto"/>
          <w:sz w:val="44"/>
          <w:szCs w:val="44"/>
        </w:rPr>
      </w:pPr>
      <w:bookmarkStart w:id="20" w:name="_Toc52097545"/>
      <w:bookmarkEnd w:id="20"/>
      <w:bookmarkStart w:id="21" w:name="_Toc10710825"/>
      <w:bookmarkEnd w:id="21"/>
      <w:bookmarkStart w:id="22" w:name="_Toc29194794"/>
      <w:bookmarkEnd w:id="22"/>
      <w:r>
        <w:br w:type="page"/>
      </w:r>
      <w:r>
        <w:rPr>
          <w:rStyle w:val="16"/>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9"/>
        <w:ind w:left="440" w:firstLine="0"/>
      </w:pPr>
    </w:p>
    <w:p>
      <w:pPr>
        <w:pStyle w:val="17"/>
        <w:spacing w:line="360" w:lineRule="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详见工程量清单。</w:t>
      </w:r>
    </w:p>
    <w:p>
      <w:pPr>
        <w:pStyle w:val="17"/>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3"/>
        <w:shd w:val="clear" w:color="auto" w:fill="auto"/>
        <w:spacing w:before="0" w:after="476" w:line="510" w:lineRule="exact"/>
        <w:jc w:val="center"/>
        <w:rPr>
          <w:rFonts w:ascii="Times New Roman" w:hAnsi="Times New Roman" w:eastAsia="方正小标宋_GBK" w:cs="Times New Roman"/>
          <w:sz w:val="44"/>
          <w:szCs w:val="44"/>
        </w:rPr>
      </w:pPr>
      <w:bookmarkStart w:id="23" w:name="_Toc52097546"/>
      <w:bookmarkEnd w:id="23"/>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eastAsia" w:ascii="Times New Roman" w:hAnsi="Times New Roman" w:eastAsia="方正仿宋_GBK" w:cs="Times New Roman"/>
          <w:sz w:val="32"/>
          <w:szCs w:val="32"/>
          <w:lang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1、询价截止日报价资格情况不存在下列情形之一：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提供的资料（如业绩截图信息等相关证明材料）进行核实，若发现弄虚作假，取消中选资格，我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9"/>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9"/>
        <w:ind w:left="440"/>
        <w:rPr>
          <w:rFonts w:ascii="Times New Roman" w:hAnsi="Times New Roman" w:eastAsia="方正仿宋_GBK" w:cs="Times New Roman"/>
          <w:sz w:val="32"/>
          <w:szCs w:val="32"/>
        </w:rPr>
      </w:pPr>
      <w:r>
        <w:br w:type="page"/>
      </w:r>
    </w:p>
    <w:p>
      <w:pPr>
        <w:pStyle w:val="1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项目方案可根据综合评估法的技术要求或者询价文件中的技术要求编写。</w:t>
      </w: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outlineLvl w:val="1"/>
        <w:rPr>
          <w:rFonts w:ascii="Times New Roman" w:hAnsi="Times New Roman" w:cs="Times New Roman"/>
          <w:i/>
          <w:iCs/>
          <w:color w:val="0000FF"/>
          <w:szCs w:val="21"/>
          <w:lang w:eastAsia="zh-CN"/>
        </w:rPr>
      </w:pPr>
      <w:r>
        <w:rPr>
          <w:rFonts w:hint="eastAsia" w:ascii="Times New Roman" w:hAnsi="Times New Roman" w:cs="Times New Roman"/>
          <w:szCs w:val="21"/>
          <w:lang w:eastAsia="zh-CN"/>
        </w:rPr>
        <w:t>附件1：安全生产合同</w:t>
      </w:r>
    </w:p>
    <w:p>
      <w:pPr>
        <w:snapToGrid w:val="0"/>
        <w:spacing w:line="324" w:lineRule="auto"/>
        <w:rPr>
          <w:szCs w:val="21"/>
          <w:lang w:eastAsia="zh-CN"/>
        </w:rPr>
      </w:pPr>
    </w:p>
    <w:p>
      <w:pPr>
        <w:spacing w:before="100" w:beforeAutospacing="1" w:after="100" w:afterAutospacing="1" w:line="440" w:lineRule="exact"/>
        <w:jc w:val="center"/>
        <w:rPr>
          <w:b/>
          <w:sz w:val="24"/>
          <w:lang w:eastAsia="zh-CN"/>
        </w:rPr>
      </w:pPr>
      <w:r>
        <w:rPr>
          <w:rFonts w:hint="eastAsia"/>
          <w:b/>
          <w:sz w:val="24"/>
          <w:lang w:eastAsia="zh-CN"/>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为在合同的实施过程中创造安全、高效的施工环境，切实搞好本项目的安全管理工作，本项目发包人（以下简称“发包人”）与承包人（以下简称“承包人”）特此签订安全生产合同：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24"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24"/>
    </w:p>
    <w:p>
      <w:pPr>
        <w:adjustRightInd w:val="0"/>
        <w:snapToGrid w:val="0"/>
        <w:spacing w:line="360" w:lineRule="auto"/>
        <w:jc w:val="center"/>
        <w:rPr>
          <w:rFonts w:ascii="Times New Roman" w:hAnsi="Times New Roman" w:cs="Times New Roman"/>
          <w:b/>
          <w:szCs w:val="21"/>
          <w:lang w:eastAsia="zh-CN"/>
        </w:rPr>
      </w:pPr>
      <w:bookmarkStart w:id="25" w:name="_Toc416788188"/>
      <w:bookmarkStart w:id="26" w:name="_Toc24117"/>
      <w:bookmarkStart w:id="27" w:name="_Toc418517429"/>
      <w:bookmarkStart w:id="28" w:name="_Toc421798219"/>
      <w:bookmarkStart w:id="29" w:name="_Toc420995178"/>
      <w:bookmarkStart w:id="30" w:name="_Toc420995074"/>
      <w:r>
        <w:rPr>
          <w:rFonts w:ascii="Times New Roman" w:hAnsi="Times New Roman" w:cs="Times New Roman"/>
          <w:b/>
          <w:szCs w:val="21"/>
          <w:lang w:eastAsia="zh-CN"/>
        </w:rPr>
        <w:t>廉政合同</w:t>
      </w:r>
      <w:bookmarkEnd w:id="25"/>
      <w:bookmarkEnd w:id="26"/>
      <w:bookmarkEnd w:id="27"/>
      <w:bookmarkEnd w:id="28"/>
      <w:bookmarkEnd w:id="29"/>
      <w:bookmarkEnd w:id="30"/>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eastAsia="方正仿宋_GBK" w:cs="Times New Roman"/>
          <w:i/>
          <w:iCs/>
          <w:sz w:val="32"/>
          <w:szCs w:val="32"/>
          <w:highlight w:val="yellow"/>
          <w:lang w:eastAsia="zh-CN"/>
        </w:rPr>
      </w:pPr>
      <w:r>
        <w:rPr>
          <w:rFonts w:ascii="Times New Roman" w:hAnsi="Times New Roman" w:cs="Times New Roman"/>
          <w:szCs w:val="24"/>
          <w:lang w:val="zh-CN" w:eastAsia="zh-CN"/>
        </w:rPr>
        <w:t>发包人监督单位：                承包人监督单位：</w:t>
      </w:r>
    </w:p>
    <w:p>
      <w:pPr>
        <w:pStyle w:val="5"/>
        <w:rPr>
          <w:lang w:eastAsia="zh-CN"/>
        </w:rPr>
      </w:pPr>
    </w:p>
    <w:p>
      <w:pPr>
        <w:rPr>
          <w:lang w:eastAsia="zh-CN"/>
        </w:rPr>
      </w:pPr>
      <w:r>
        <w:rPr>
          <w:rFonts w:hint="eastAsia"/>
          <w:lang w:eastAsia="zh-CN"/>
        </w:rPr>
        <w:br w:type="page"/>
      </w:r>
    </w:p>
    <w:p>
      <w:pPr>
        <w:ind w:firstLine="480"/>
        <w:rPr>
          <w:sz w:val="24"/>
          <w:lang w:eastAsia="zh-CN"/>
        </w:rPr>
      </w:pPr>
      <w:r>
        <w:rPr>
          <w:sz w:val="24"/>
          <w:lang w:eastAsia="zh-CN"/>
        </w:rPr>
        <w:t>附件</w:t>
      </w:r>
      <w:r>
        <w:rPr>
          <w:rFonts w:hint="eastAsia"/>
          <w:sz w:val="24"/>
          <w:lang w:eastAsia="zh-CN"/>
        </w:rPr>
        <w:t>3</w:t>
      </w:r>
      <w:r>
        <w:rPr>
          <w:sz w:val="24"/>
          <w:lang w:eastAsia="zh-CN"/>
        </w:rPr>
        <w:t xml:space="preserve"> 诚信合规协议 </w:t>
      </w:r>
    </w:p>
    <w:p>
      <w:pPr>
        <w:ind w:firstLine="480"/>
        <w:rPr>
          <w:sz w:val="24"/>
          <w:lang w:eastAsia="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甲方：</w:t>
      </w:r>
      <w:r>
        <w:rPr>
          <w:rFonts w:hint="eastAsia" w:asciiTheme="minorEastAsia" w:hAnsiTheme="minorEastAsia" w:eastAsiaTheme="minorEastAsia" w:cstheme="minorEastAsia"/>
          <w:sz w:val="21"/>
          <w:szCs w:val="21"/>
          <w:lang w:eastAsia="zh-CN"/>
        </w:rPr>
        <w:t>重庆航发电力销售有限公司</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zh-CN" w:eastAsia="zh-CN"/>
        </w:rPr>
        <w:t xml:space="preserve">乙方：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本协议为各方签订的 （以下简称“合同”）的重要组成部分，经各方协商一致， 同意共同遵守。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遵守反腐败法律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高级管理人员、员工、顾问和股东及所有直接或间接代表各方开展活动或 交易的个人及相关方，在过去或将来也不会发生以下行为：</w:t>
      </w:r>
    </w:p>
    <w:p>
      <w:pPr>
        <w:tabs>
          <w:tab w:val="left" w:pos="1213"/>
        </w:tabs>
        <w:adjustRightInd w:val="0"/>
        <w:snapToGrid w:val="0"/>
        <w:spacing w:line="360" w:lineRule="auto"/>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 （一）为以下目的给予或承诺给予公务人员、个人或法人任何利益：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不当影响公务人员的行为或决定；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诱使公务人员违反其法定职责从而作为或不作为；</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诱使公务人员直接通过其个人影响力，或通过其对国内外政府或政府部门的影响力，影响 该政府或政府部门的行为或决定；</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协助各方不当获得或保持商业机会或使其获得不当优势。 </w:t>
      </w:r>
    </w:p>
    <w:p>
      <w:pPr>
        <w:tabs>
          <w:tab w:val="left" w:pos="1213"/>
        </w:tabs>
        <w:adjustRightInd w:val="0"/>
        <w:snapToGrid w:val="0"/>
        <w:spacing w:line="360" w:lineRule="auto"/>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lang w:val="zh-CN" w:eastAsia="zh-CN"/>
        </w:rPr>
        <w:t xml:space="preserve">）为以下目的给予或承诺给予个人任何利益，无论其是否为公务人员：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意图使该个人不当履行其应尽的职责或义务；</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知晓该个人接受利益即构成不当履行其应尽的职责或义务。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持续义务 各方保证和承诺，与合同约定的活动或交易相关的各方或各方的关联公司、子公司、董事、 高级管理人员、员工、顾问和股东及所有直接或间接代表各方开展活动或 交易的个人及相关方，在本协议有效期内均会遵守反腐败法律的相关规定。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无私设资金 在本协议有效期内，各方不会因为受到反腐败法律禁止的支付、或者为便利反腐败法律所禁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审核权 各方应保留所有必要记录以证明其遵守本协议的约定。各方同意，经事先通知，各方或各方 指派的审计事务所可查阅或审核其他方与合同履行相关的会计账簿和记录。各方及其指派的审计 事务所对前述会计账簿和记录的查阅或审核应严格限于本协议所述工作范围，且应仅为合规审核 目的，不得对外泄露，否则若给被泄露方造成损失的，应据实进行赔偿。本条所列审核产生的费用应由申请方自行承担。</w:t>
      </w:r>
    </w:p>
    <w:p>
      <w:pPr>
        <w:tabs>
          <w:tab w:val="left" w:pos="1213"/>
        </w:tabs>
        <w:adjustRightInd w:val="0"/>
        <w:snapToGrid w:val="0"/>
        <w:spacing w:line="360" w:lineRule="auto"/>
        <w:ind w:firstLine="420" w:firstLineChars="200"/>
        <w:rPr>
          <w:rFonts w:asciiTheme="minorEastAsia" w:hAnsiTheme="minorEastAsia" w:eastAsiaTheme="minorEastAsia" w:cstheme="minorEastAsia"/>
          <w:color w:val="FF0000"/>
          <w:sz w:val="21"/>
          <w:szCs w:val="21"/>
          <w:lang w:val="zh-CN" w:eastAsia="zh-CN"/>
        </w:rPr>
      </w:pPr>
      <w:r>
        <w:rPr>
          <w:rFonts w:hint="eastAsia" w:asciiTheme="minorEastAsia" w:hAnsiTheme="minorEastAsia" w:eastAsiaTheme="minorEastAsia" w:cstheme="minorEastAsia"/>
          <w:sz w:val="21"/>
          <w:szCs w:val="21"/>
          <w:lang w:eastAsia="zh-CN"/>
        </w:rPr>
        <w:t>七、调查</w:t>
      </w:r>
      <w:r>
        <w:rPr>
          <w:rFonts w:hint="eastAsia" w:asciiTheme="minorEastAsia" w:hAnsiTheme="minorEastAsia" w:eastAsiaTheme="minorEastAsia" w:cstheme="minorEastAsia"/>
          <w:sz w:val="21"/>
          <w:szCs w:val="21"/>
          <w:lang w:val="zh-CN" w:eastAsia="zh-CN"/>
        </w:rPr>
        <w:t>通知 各方同意，如其发现其因与本协议相关的行为正被执法或监管机关、政府机构、国际组织、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tabs>
          <w:tab w:val="left" w:pos="1213"/>
        </w:tabs>
        <w:adjustRightInd w:val="0"/>
        <w:snapToGrid w:val="0"/>
        <w:spacing w:line="360" w:lineRule="auto"/>
        <w:ind w:firstLine="420" w:firstLineChars="20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eastAsia="zh-CN"/>
        </w:rPr>
        <w:t>八、本</w:t>
      </w:r>
      <w:r>
        <w:rPr>
          <w:rFonts w:hint="eastAsia" w:asciiTheme="minorEastAsia" w:hAnsiTheme="minorEastAsia" w:eastAsiaTheme="minorEastAsia" w:cstheme="minorEastAsia"/>
          <w:sz w:val="21"/>
          <w:szCs w:val="21"/>
          <w:lang w:val="zh-CN" w:eastAsia="zh-CN"/>
        </w:rPr>
        <w:t>协议有效期 本协议有效期与合同的有效期一致。</w:t>
      </w:r>
    </w:p>
    <w:p>
      <w:pPr>
        <w:tabs>
          <w:tab w:val="left" w:pos="1213"/>
        </w:tabs>
        <w:adjustRightInd w:val="0"/>
        <w:snapToGrid w:val="0"/>
        <w:spacing w:line="360" w:lineRule="auto"/>
        <w:ind w:firstLine="420" w:firstLineChars="20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eastAsia="zh-CN"/>
        </w:rPr>
        <w:t>九、本</w:t>
      </w:r>
      <w:r>
        <w:rPr>
          <w:rFonts w:hint="eastAsia" w:asciiTheme="minorEastAsia" w:hAnsiTheme="minorEastAsia" w:eastAsiaTheme="minorEastAsia" w:cstheme="minorEastAsia"/>
          <w:sz w:val="21"/>
          <w:szCs w:val="21"/>
          <w:lang w:val="zh-CN" w:eastAsia="zh-CN"/>
        </w:rPr>
        <w:t xml:space="preserve">协议生效 本协议一式 份，经各方盖章后生效，具有同等法律效力。 附：公务人员的定义 本协议中的“公务人员”应包括但不限于其他单位的下列人员：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政府部门的官员、雇员、代表以及代表政府或者经公共权力机构授权的人员；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国际组织的官员、雇员和代表;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行使公共权力的政治组织的官员、雇员、代表，或皇室成员;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政府直接或间接控制或施加决定性影响力的国有企业的人员。</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 （以下无正文）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甲方（盖章）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eastAsia="zh-CN"/>
        </w:rPr>
        <w:t xml:space="preserve"> 乙方（盖章）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年 月 日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年 月 日</w:t>
      </w:r>
    </w:p>
    <w:p>
      <w:pPr>
        <w:rPr>
          <w:lang w:eastAsia="zh-CN"/>
        </w:rPr>
      </w:pPr>
    </w:p>
    <w:p>
      <w:pPr>
        <w:pStyle w:val="5"/>
        <w:ind w:firstLine="640" w:firstLineChars="200"/>
        <w:rPr>
          <w:rFonts w:ascii="Times New Roman" w:hAnsi="Times New Roman" w:eastAsia="黑体" w:cs="Times New Roman"/>
          <w:sz w:val="32"/>
          <w:szCs w:val="32"/>
          <w:lang w:eastAsia="zh-CN"/>
        </w:rPr>
      </w:pPr>
    </w:p>
    <w:p>
      <w:pPr>
        <w:pStyle w:val="5"/>
        <w:ind w:firstLine="420" w:firstLineChars="200"/>
        <w:rPr>
          <w:lang w:eastAsia="zh-CN"/>
        </w:rPr>
      </w:pPr>
    </w:p>
    <w:p>
      <w:pPr>
        <w:pStyle w:val="5"/>
        <w:rPr>
          <w:lang w:eastAsia="zh-CN"/>
        </w:rPr>
      </w:pPr>
    </w:p>
    <w:p>
      <w:pPr>
        <w:pStyle w:val="5"/>
        <w:rPr>
          <w:lang w:eastAsia="zh-CN"/>
        </w:rPr>
      </w:pPr>
    </w:p>
    <w:p>
      <w:pPr>
        <w:widowControl/>
        <w:rPr>
          <w:rFonts w:ascii="Times New Roman" w:hAnsi="Times New Roman" w:eastAsia="方正小标宋_GBK" w:cs="Times New Roman"/>
          <w:bCs/>
          <w:sz w:val="44"/>
          <w:szCs w:val="44"/>
          <w:lang w:eastAsia="zh-CN"/>
        </w:rPr>
      </w:pPr>
    </w:p>
    <w:p>
      <w:pPr>
        <w:tabs>
          <w:tab w:val="left" w:pos="1213"/>
        </w:tabs>
        <w:adjustRightInd w:val="0"/>
        <w:snapToGrid w:val="0"/>
        <w:spacing w:line="360" w:lineRule="auto"/>
        <w:ind w:firstLine="420"/>
        <w:rPr>
          <w:lang w:eastAsia="zh-CN"/>
        </w:rPr>
      </w:pPr>
    </w:p>
    <w:p/>
    <w:p/>
    <w:sectPr>
      <w:footerReference r:id="rId3"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145B4D67"/>
    <w:multiLevelType w:val="singleLevel"/>
    <w:tmpl w:val="145B4D67"/>
    <w:lvl w:ilvl="0" w:tentative="0">
      <w:start w:val="4"/>
      <w:numFmt w:val="decimal"/>
      <w:lvlText w:val="%1."/>
      <w:lvlJc w:val="left"/>
      <w:pPr>
        <w:tabs>
          <w:tab w:val="left" w:pos="312"/>
        </w:tabs>
      </w:pPr>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1DF7CD9"/>
    <w:multiLevelType w:val="singleLevel"/>
    <w:tmpl w:val="61DF7CD9"/>
    <w:lvl w:ilvl="0" w:tentative="0">
      <w:start w:val="1"/>
      <w:numFmt w:val="chineseCounting"/>
      <w:suff w:val="nothing"/>
      <w:lvlText w:val="%1、"/>
      <w:lvlJc w:val="left"/>
    </w:lvl>
  </w:abstractNum>
  <w:abstractNum w:abstractNumId="4">
    <w:nsid w:val="61DF7CEC"/>
    <w:multiLevelType w:val="singleLevel"/>
    <w:tmpl w:val="61DF7CEC"/>
    <w:lvl w:ilvl="0" w:tentative="0">
      <w:start w:val="1"/>
      <w:numFmt w:val="decimal"/>
      <w:suff w:val="space"/>
      <w:lvlText w:val="%1."/>
      <w:lvlJc w:val="left"/>
    </w:lvl>
  </w:abstractNum>
  <w:abstractNum w:abstractNumId="5">
    <w:nsid w:val="61DF7D5C"/>
    <w:multiLevelType w:val="singleLevel"/>
    <w:tmpl w:val="61DF7D5C"/>
    <w:lvl w:ilvl="0" w:tentative="0">
      <w:start w:val="1"/>
      <w:numFmt w:val="decimal"/>
      <w:suff w:val="space"/>
      <w:lvlText w:val="%1."/>
      <w:lvlJc w:val="left"/>
    </w:lvl>
  </w:abstractNum>
  <w:abstractNum w:abstractNumId="6">
    <w:nsid w:val="61DF7E07"/>
    <w:multiLevelType w:val="singleLevel"/>
    <w:tmpl w:val="61DF7E0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906A6"/>
    <w:rsid w:val="00153F91"/>
    <w:rsid w:val="00790107"/>
    <w:rsid w:val="008906A6"/>
    <w:rsid w:val="009D0050"/>
    <w:rsid w:val="06DF4641"/>
    <w:rsid w:val="07C85C5C"/>
    <w:rsid w:val="09A935BB"/>
    <w:rsid w:val="0DBD3F6E"/>
    <w:rsid w:val="0E2E1BB5"/>
    <w:rsid w:val="10456031"/>
    <w:rsid w:val="18843642"/>
    <w:rsid w:val="18A55740"/>
    <w:rsid w:val="1AA53E57"/>
    <w:rsid w:val="1CA67123"/>
    <w:rsid w:val="21F573F0"/>
    <w:rsid w:val="26CE0549"/>
    <w:rsid w:val="2A035E21"/>
    <w:rsid w:val="2A845355"/>
    <w:rsid w:val="2F230ECA"/>
    <w:rsid w:val="313F7702"/>
    <w:rsid w:val="3667667C"/>
    <w:rsid w:val="3885438E"/>
    <w:rsid w:val="39942816"/>
    <w:rsid w:val="39D70E2E"/>
    <w:rsid w:val="3CF72CA4"/>
    <w:rsid w:val="3FB37686"/>
    <w:rsid w:val="419E19CD"/>
    <w:rsid w:val="45623451"/>
    <w:rsid w:val="46A12048"/>
    <w:rsid w:val="46E35D37"/>
    <w:rsid w:val="4BD401AD"/>
    <w:rsid w:val="4DAB36F5"/>
    <w:rsid w:val="4E7D5E85"/>
    <w:rsid w:val="4FB114E9"/>
    <w:rsid w:val="51E15481"/>
    <w:rsid w:val="5233724D"/>
    <w:rsid w:val="526D166C"/>
    <w:rsid w:val="5E717802"/>
    <w:rsid w:val="61A75566"/>
    <w:rsid w:val="629C7113"/>
    <w:rsid w:val="64382979"/>
    <w:rsid w:val="6B597EC8"/>
    <w:rsid w:val="702E4C23"/>
    <w:rsid w:val="75907C9E"/>
    <w:rsid w:val="787468F6"/>
    <w:rsid w:val="79CF24E5"/>
    <w:rsid w:val="7A9F16EA"/>
    <w:rsid w:val="7E9F7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480" w:lineRule="atLeast"/>
      <w:ind w:firstLine="600"/>
      <w:textAlignment w:val="baseline"/>
    </w:pPr>
    <w:rPr>
      <w:rFonts w:eastAsia="仿宋_GB2312"/>
      <w:sz w:val="30"/>
      <w:szCs w:val="20"/>
    </w:rPr>
  </w:style>
  <w:style w:type="paragraph" w:styleId="5">
    <w:name w:val="Body Text"/>
    <w:basedOn w:val="1"/>
    <w:next w:val="1"/>
    <w:qFormat/>
    <w:uiPriority w:val="0"/>
    <w:rPr>
      <w:sz w:val="21"/>
      <w:szCs w:val="21"/>
    </w:rPr>
  </w:style>
  <w:style w:type="paragraph" w:styleId="6">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9">
    <w:name w:val="Body Text First Indent 2"/>
    <w:basedOn w:val="6"/>
    <w:unhideWhenUsed/>
    <w:qFormat/>
    <w:uiPriority w:val="99"/>
    <w:pPr>
      <w:ind w:firstLine="420"/>
    </w:pPr>
  </w:style>
  <w:style w:type="paragraph" w:customStyle="1" w:styleId="12">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3">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14">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5">
    <w:name w:val="正文文本 (2) Exact"/>
    <w:qFormat/>
    <w:uiPriority w:val="0"/>
    <w:rPr>
      <w:rFonts w:ascii="宋体" w:hAnsi="宋体" w:eastAsia="宋体" w:cs="宋体"/>
      <w:sz w:val="21"/>
      <w:szCs w:val="21"/>
      <w:u w:val="none"/>
    </w:rPr>
  </w:style>
  <w:style w:type="character" w:customStyle="1" w:styleId="16">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paragraph" w:customStyle="1" w:styleId="17">
    <w:name w:val="列出段落1"/>
    <w:basedOn w:val="1"/>
    <w:qFormat/>
    <w:uiPriority w:val="1"/>
  </w:style>
  <w:style w:type="character" w:customStyle="1" w:styleId="18">
    <w:name w:val="页脚 Char"/>
    <w:basedOn w:val="11"/>
    <w:link w:val="7"/>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1533</Words>
  <Characters>8744</Characters>
  <Lines>72</Lines>
  <Paragraphs>20</Paragraphs>
  <TotalTime>19</TotalTime>
  <ScaleCrop>false</ScaleCrop>
  <LinksUpToDate>false</LinksUpToDate>
  <CharactersWithSpaces>10257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2023-08-15T03:01:00Z</dcterms:created>
  <dc:creator>69597</dc:creator>
  <cp:lastModifiedBy>aery</cp:lastModifiedBy>
  <dcterms:modified xsi:type="dcterms:W3CDTF">2023-10-09T01:06:21Z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648B04B17C994DB59B478AECAADCC802</vt:lpwstr>
  </property>
</Properties>
</file>