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渭沱枢纽船闸扩能升级改造工程不可避让生态红线专题报告编制</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1906" w:h="16838"/>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10</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29"/>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1906" w:h="16838"/>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52097499"/>
      <w:bookmarkStart w:id="1"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eastAsia" w:ascii="Times New Roman" w:hAnsi="Times New Roman" w:eastAsia="方正小标宋_GBK" w:cs="Times New Roman"/>
          <w:color w:val="auto"/>
          <w:sz w:val="36"/>
          <w:szCs w:val="36"/>
          <w:highlight w:val="none"/>
          <w:lang w:val="en-US" w:eastAsia="zh-CN"/>
        </w:rPr>
        <w:t>渭沱枢纽船闸扩能升级改造工程不可避让生态红线专题报告编制</w:t>
      </w:r>
      <w:r>
        <w:rPr>
          <w:rFonts w:hint="default" w:ascii="Times New Roman" w:hAnsi="Times New Roman" w:eastAsia="方正小标宋_GBK" w:cs="Times New Roman"/>
          <w:color w:val="auto"/>
          <w:sz w:val="36"/>
          <w:szCs w:val="36"/>
          <w:highlight w:val="none"/>
          <w:lang w:val="en-US" w:eastAsia="zh-CN"/>
        </w:rPr>
        <w:t>询</w:t>
      </w:r>
      <w:r>
        <w:rPr>
          <w:rFonts w:hint="default" w:ascii="Times New Roman" w:hAnsi="Times New Roman" w:eastAsia="方正小标宋_GBK" w:cs="Times New Roman"/>
          <w:color w:val="auto"/>
          <w:sz w:val="36"/>
          <w:szCs w:val="36"/>
          <w:highlight w:val="none"/>
          <w:lang w:eastAsia="zh-CN"/>
        </w:rPr>
        <w:t>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3"/>
        <w:spacing w:line="510" w:lineRule="exact"/>
        <w:rPr>
          <w:rFonts w:hint="default" w:ascii="Times New Roman" w:hAnsi="Times New Roman" w:eastAsia="黑体" w:cs="Times New Roman"/>
          <w:b w:val="0"/>
          <w:color w:val="auto"/>
          <w:highlight w:val="none"/>
          <w:lang w:eastAsia="zh-CN"/>
        </w:rPr>
      </w:pPr>
      <w:bookmarkStart w:id="2" w:name="_Toc375641571"/>
      <w:bookmarkStart w:id="3" w:name="_Toc370126361"/>
      <w:bookmarkStart w:id="4" w:name="_Toc29194681"/>
      <w:bookmarkStart w:id="5" w:name="_Toc52097500"/>
      <w:bookmarkStart w:id="6" w:name="_Toc6230450"/>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u w:val="single"/>
          <w:lang w:val="en-US" w:eastAsia="zh-CN"/>
        </w:rPr>
        <w:t xml:space="preserve">  渭沱枢纽船闸扩能升级改造工程不可避让生态红线专题报告编制</w:t>
      </w:r>
      <w:r>
        <w:rPr>
          <w:rFonts w:hint="default" w:ascii="Times New Roman" w:hAnsi="Times New Roman" w:eastAsia="方正仿宋_GBK" w:cs="Times New Roman"/>
          <w:bCs/>
          <w:color w:val="auto"/>
          <w:sz w:val="32"/>
          <w:szCs w:val="32"/>
          <w:highlight w:val="none"/>
          <w:u w:val="single"/>
          <w:lang w:val="en-US" w:eastAsia="zh-CN"/>
        </w:rPr>
        <w:t>询价公告</w:t>
      </w:r>
      <w:r>
        <w:rPr>
          <w:rFonts w:hint="eastAsia" w:ascii="Times New Roman" w:hAnsi="Times New Roman" w:eastAsia="方正仿宋_GBK" w:cs="Times New Roman"/>
          <w:bCs/>
          <w:color w:val="auto"/>
          <w:sz w:val="32"/>
          <w:szCs w:val="32"/>
          <w:highlight w:val="none"/>
          <w:u w:val="single"/>
          <w:lang w:val="en-US" w:eastAsia="zh-CN"/>
        </w:rPr>
        <w:t xml:space="preserve"> </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重庆航运建设发展（集团）有限公司</w:t>
      </w:r>
      <w:r>
        <w:rPr>
          <w:rFonts w:hint="default" w:ascii="Times New Roman" w:hAnsi="Times New Roman" w:eastAsia="方正仿宋_GBK" w:cs="Times New Roman"/>
          <w:bCs/>
          <w:color w:val="auto"/>
          <w:sz w:val="32"/>
          <w:szCs w:val="32"/>
          <w:highlight w:val="none"/>
          <w:lang w:val="en-US" w:eastAsia="zh-CN"/>
        </w:rPr>
        <w:t>__</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eastAsia" w:ascii="Times New Roman" w:hAnsi="Times New Roman" w:eastAsia="方正仿宋_GBK" w:cs="Times New Roman"/>
          <w:bCs/>
          <w:color w:val="auto"/>
          <w:sz w:val="32"/>
          <w:szCs w:val="32"/>
          <w:highlight w:val="none"/>
          <w:u w:val="single"/>
          <w:lang w:val="en-US" w:eastAsia="zh-CN"/>
        </w:rPr>
        <w:t xml:space="preserve">  不可避让生态红线专题报告编制 </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高速集团官网公开询价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3"/>
        <w:spacing w:line="510" w:lineRule="exact"/>
        <w:rPr>
          <w:rFonts w:hint="default" w:ascii="Times New Roman" w:hAnsi="Times New Roman" w:eastAsia="黑体" w:cs="Times New Roman"/>
          <w:b w:val="0"/>
          <w:color w:val="auto"/>
          <w:highlight w:val="none"/>
          <w:lang w:eastAsia="zh-CN"/>
        </w:rPr>
      </w:pPr>
      <w:bookmarkStart w:id="7" w:name="_Toc29194682"/>
      <w:bookmarkStart w:id="8" w:name="_Toc6230451"/>
      <w:bookmarkStart w:id="9" w:name="_Toc52097501"/>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spacing w:line="510" w:lineRule="exact"/>
        <w:ind w:firstLine="420" w:firstLineChars="200"/>
        <w:jc w:val="both"/>
        <w:rPr>
          <w:rFonts w:hint="default" w:ascii="Times New Roman" w:hAnsi="Times New Roman" w:eastAsia="方正仿宋_GBK" w:cs="Times New Roman"/>
          <w:bCs/>
          <w:color w:val="auto"/>
          <w:sz w:val="32"/>
          <w:szCs w:val="32"/>
          <w:highlight w:val="none"/>
          <w:lang w:eastAsia="zh-CN"/>
        </w:rPr>
      </w:pPr>
      <w:bookmarkStart w:id="10" w:name="_Toc324429695"/>
      <w:bookmarkStart w:id="11" w:name="_Toc323734100"/>
      <w:bookmarkStart w:id="12" w:name="_Toc21092"/>
      <w:r>
        <w:rPr>
          <w:rFonts w:hint="default" w:ascii="Times New Roman" w:hAnsi="Times New Roman" w:cs="Times New Roman"/>
          <w:color w:val="auto"/>
          <w:sz w:val="21"/>
          <w:szCs w:val="21"/>
          <w:highlight w:val="none"/>
          <w:lang w:eastAsia="zh-CN"/>
        </w:rPr>
        <w:t xml:space="preserve">   </w:t>
      </w:r>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i/>
          <w:iCs/>
          <w:color w:val="auto"/>
          <w:sz w:val="32"/>
          <w:szCs w:val="32"/>
          <w:highlight w:val="none"/>
          <w:lang w:val="en-US" w:eastAsia="zh-CN"/>
        </w:rPr>
        <w:t xml:space="preserve"> </w:t>
      </w:r>
      <w:r>
        <w:rPr>
          <w:rFonts w:hint="eastAsia" w:ascii="Times New Roman" w:hAnsi="Times New Roman" w:eastAsia="方正仿宋_GBK" w:cs="Times New Roman"/>
          <w:bCs/>
          <w:i w:val="0"/>
          <w:iCs w:val="0"/>
          <w:color w:val="auto"/>
          <w:sz w:val="32"/>
          <w:szCs w:val="32"/>
          <w:highlight w:val="none"/>
          <w:lang w:val="en-US" w:eastAsia="zh-CN"/>
        </w:rPr>
        <w:t>重庆合川区渭沱镇</w:t>
      </w: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 xml:space="preserve"> 2.2</w:t>
      </w:r>
      <w:r>
        <w:rPr>
          <w:rFonts w:hint="eastAsia" w:ascii="Times New Roman" w:hAnsi="Times New Roman" w:eastAsia="方正仿宋_GBK" w:cs="Times New Roman"/>
          <w:bCs/>
          <w:color w:val="auto"/>
          <w:sz w:val="32"/>
          <w:szCs w:val="32"/>
          <w:highlight w:val="none"/>
          <w:lang w:val="en-US" w:eastAsia="zh-CN"/>
        </w:rPr>
        <w:t>项目概况</w:t>
      </w:r>
    </w:p>
    <w:p>
      <w:pPr>
        <w:pStyle w:val="193"/>
        <w:tabs>
          <w:tab w:val="left" w:pos="1040"/>
          <w:tab w:val="left" w:pos="2952"/>
          <w:tab w:val="left" w:pos="4126"/>
        </w:tabs>
        <w:spacing w:line="600" w:lineRule="exact"/>
        <w:ind w:firstLine="640" w:firstLineChars="200"/>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sz w:val="32"/>
          <w:szCs w:val="32"/>
          <w:lang w:val="en-US" w:eastAsia="zh-CN"/>
        </w:rPr>
        <w:t>涪江渭沱枢纽船闸扩能升级改造</w:t>
      </w:r>
      <w:r>
        <w:rPr>
          <w:rFonts w:hint="eastAsia" w:ascii="方正仿宋_GBK" w:hAnsi="方正仿宋_GBK" w:eastAsia="方正仿宋_GBK" w:cs="方正仿宋_GBK"/>
          <w:sz w:val="32"/>
          <w:szCs w:val="32"/>
          <w:lang w:eastAsia="zh-CN"/>
        </w:rPr>
        <w:t>工程位于合川区渭沱镇，是涪江最下游一个梯级，现有船闸现状为Ⅵ级，船闸尺度为100×12×8×2m（闸室长坝×闸室宽×闸首宽×门槛水深），通航船舶100吨级，年通过能力80万吨。拟通过改造现有船闸或新修建船闸进行扩能升级，达到Ⅳ级船闸标准，船闸尺度≥150*23*4.2m（长度*宽度*门槛水深），</w:t>
      </w:r>
      <w:r>
        <w:rPr>
          <w:rFonts w:hint="eastAsia" w:ascii="Times New Roman" w:hAnsi="Times New Roman" w:eastAsia="仿宋_GB2312" w:cs="Times New Roman"/>
          <w:sz w:val="32"/>
          <w:szCs w:val="32"/>
          <w:lang w:val="en-US" w:eastAsia="zh-CN"/>
        </w:rPr>
        <w:t>同时新建一座鱼道。</w:t>
      </w:r>
      <w:r>
        <w:rPr>
          <w:rFonts w:hint="eastAsia" w:ascii="方正仿宋_GBK" w:hAnsi="方正仿宋_GBK" w:eastAsia="方正仿宋_GBK" w:cs="方正仿宋_GBK"/>
          <w:sz w:val="32"/>
          <w:szCs w:val="32"/>
          <w:lang w:eastAsia="zh-CN"/>
        </w:rPr>
        <w:t>预估总投资约6-8亿元。</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 xml:space="preserve"> 52.6 </w:t>
      </w:r>
      <w:r>
        <w:rPr>
          <w:rFonts w:hint="eastAsia" w:ascii="Times New Roman" w:hAnsi="Times New Roman" w:eastAsia="方正仿宋_GBK" w:cs="Times New Roman"/>
          <w:bCs/>
          <w:color w:val="auto"/>
          <w:sz w:val="32"/>
          <w:szCs w:val="32"/>
          <w:highlight w:val="none"/>
          <w:u w:val="none"/>
          <w:lang w:val="en-US" w:eastAsia="zh-CN"/>
        </w:rPr>
        <w:t>万</w:t>
      </w:r>
      <w:r>
        <w:rPr>
          <w:rFonts w:hint="default" w:ascii="Times New Roman" w:hAnsi="Times New Roman" w:eastAsia="方正仿宋_GBK" w:cs="Times New Roman"/>
          <w:bCs/>
          <w:color w:val="auto"/>
          <w:sz w:val="32"/>
          <w:szCs w:val="32"/>
          <w:highlight w:val="none"/>
          <w:lang w:eastAsia="zh-CN"/>
        </w:rPr>
        <w:t>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1.</w:t>
      </w:r>
      <w:r>
        <w:rPr>
          <w:rFonts w:hint="eastAsia" w:ascii="方正仿宋_GBK" w:hAnsi="方正仿宋_GBK" w:eastAsia="方正仿宋_GBK" w:cs="方正仿宋_GBK"/>
          <w:sz w:val="32"/>
          <w:szCs w:val="32"/>
        </w:rPr>
        <w:t>本次</w:t>
      </w:r>
      <w:r>
        <w:rPr>
          <w:rFonts w:hint="eastAsia" w:ascii="方正仿宋_GBK" w:hAnsi="方正仿宋_GBK" w:eastAsia="方正仿宋_GBK" w:cs="方正仿宋_GBK"/>
          <w:sz w:val="32"/>
          <w:szCs w:val="32"/>
          <w:lang w:val="en-US" w:eastAsia="zh-CN"/>
        </w:rPr>
        <w:t>询价</w:t>
      </w:r>
      <w:r>
        <w:rPr>
          <w:rFonts w:hint="eastAsia" w:ascii="方正仿宋_GBK" w:hAnsi="方正仿宋_GBK" w:eastAsia="方正仿宋_GBK" w:cs="方正仿宋_GBK"/>
          <w:sz w:val="32"/>
          <w:szCs w:val="32"/>
        </w:rPr>
        <w:t>项目</w:t>
      </w:r>
      <w:r>
        <w:rPr>
          <w:rFonts w:hint="eastAsia" w:ascii="方正仿宋_GBK" w:hAnsi="方正仿宋_GBK" w:eastAsia="方正仿宋_GBK" w:cs="方正仿宋_GBK"/>
          <w:sz w:val="32"/>
          <w:szCs w:val="32"/>
          <w:lang w:val="en-US" w:eastAsia="zh-CN"/>
        </w:rPr>
        <w:t>为涪江渭沱枢纽船闸扩能升级改造工程不可避让生态红线专题报告编制</w:t>
      </w:r>
      <w:r>
        <w:rPr>
          <w:rFonts w:hint="eastAsia" w:ascii="方正仿宋_GBK" w:hAnsi="方正仿宋_GBK" w:eastAsia="方正仿宋_GBK" w:cs="方正仿宋_GBK"/>
          <w:sz w:val="32"/>
          <w:szCs w:val="32"/>
        </w:rPr>
        <w:t>。</w:t>
      </w:r>
    </w:p>
    <w:p>
      <w:pPr>
        <w:spacing w:line="510" w:lineRule="exact"/>
        <w:ind w:firstLine="640" w:firstLineChars="200"/>
        <w:jc w:val="both"/>
        <w:rPr>
          <w:rFonts w:hint="default"/>
          <w:lang w:eastAsia="zh-CN"/>
        </w:rPr>
      </w:pPr>
      <w:r>
        <w:rPr>
          <w:rFonts w:hint="default" w:ascii="方正仿宋_GBK" w:hAnsi="方正仿宋_GBK" w:eastAsia="方正仿宋_GBK" w:cs="方正仿宋_GBK"/>
          <w:bCs/>
          <w:color w:val="auto"/>
          <w:sz w:val="32"/>
          <w:szCs w:val="32"/>
          <w:highlight w:val="none"/>
          <w:lang w:eastAsia="zh-CN"/>
        </w:rPr>
        <w:t>2.</w:t>
      </w:r>
      <w:r>
        <w:rPr>
          <w:rFonts w:hint="eastAsia" w:ascii="方正仿宋_GBK" w:hAnsi="方正仿宋_GBK" w:eastAsia="方正仿宋_GBK" w:cs="方正仿宋_GBK"/>
          <w:bCs/>
          <w:color w:val="auto"/>
          <w:sz w:val="32"/>
          <w:szCs w:val="32"/>
          <w:highlight w:val="none"/>
          <w:lang w:eastAsia="zh-CN"/>
        </w:rPr>
        <w:t>质量要求：</w:t>
      </w:r>
      <w:r>
        <w:rPr>
          <w:rFonts w:hint="eastAsia" w:ascii="方正仿宋_GBK" w:hAnsi="方正仿宋_GBK" w:eastAsia="方正仿宋_GBK" w:cs="方正仿宋_GBK"/>
          <w:bCs/>
          <w:color w:val="auto"/>
          <w:sz w:val="32"/>
          <w:szCs w:val="32"/>
          <w:highlight w:val="none"/>
          <w:lang w:val="en-US" w:eastAsia="zh-CN"/>
        </w:rPr>
        <w:t>1）</w:t>
      </w:r>
      <w:r>
        <w:rPr>
          <w:rFonts w:hint="eastAsia" w:eastAsia="仿宋_GB2312"/>
          <w:kern w:val="0"/>
          <w:sz w:val="32"/>
          <w:szCs w:val="32"/>
        </w:rPr>
        <w:t>按照现行国家规范性文件和技术规程的要求，完成</w:t>
      </w:r>
      <w:r>
        <w:rPr>
          <w:rFonts w:hint="eastAsia" w:ascii="方正仿宋_GBK" w:hAnsi="方正仿宋_GBK" w:eastAsia="方正仿宋_GBK" w:cs="方正仿宋_GBK"/>
          <w:sz w:val="32"/>
          <w:szCs w:val="32"/>
          <w:lang w:val="en-US" w:eastAsia="zh-CN"/>
        </w:rPr>
        <w:t>涪江渭沱枢纽船闸扩能升级改造工程</w:t>
      </w:r>
      <w:r>
        <w:rPr>
          <w:rFonts w:hint="eastAsia" w:eastAsia="仿宋_GB2312"/>
          <w:kern w:val="0"/>
          <w:sz w:val="32"/>
          <w:szCs w:val="32"/>
        </w:rPr>
        <w:t>不可避让生态红线专题报告编制。</w:t>
      </w:r>
      <w:r>
        <w:rPr>
          <w:rFonts w:hint="eastAsia" w:eastAsia="仿宋_GB2312"/>
          <w:kern w:val="0"/>
          <w:sz w:val="32"/>
          <w:szCs w:val="32"/>
          <w:lang w:val="en-US" w:eastAsia="zh-CN"/>
        </w:rPr>
        <w:t>2）</w:t>
      </w:r>
      <w:r>
        <w:rPr>
          <w:rFonts w:hint="eastAsia" w:eastAsia="仿宋_GB2312"/>
          <w:kern w:val="0"/>
          <w:sz w:val="32"/>
          <w:szCs w:val="32"/>
        </w:rPr>
        <w:t>报告应符合合法合规原则，占用生态红线必须符合国家规定。依据生态保护红线划定成果和项目建设情况，论证项目占用生态保护红线的合法合规性、不可避让性。</w:t>
      </w:r>
      <w:r>
        <w:rPr>
          <w:rFonts w:hint="eastAsia" w:eastAsia="仿宋_GB2312"/>
          <w:kern w:val="0"/>
          <w:sz w:val="32"/>
          <w:szCs w:val="32"/>
          <w:lang w:val="en-US" w:eastAsia="zh-CN"/>
        </w:rPr>
        <w:t>3）</w:t>
      </w:r>
      <w:r>
        <w:rPr>
          <w:rFonts w:hint="eastAsia" w:eastAsia="仿宋_GB2312"/>
          <w:kern w:val="0"/>
          <w:sz w:val="32"/>
          <w:szCs w:val="32"/>
        </w:rPr>
        <w:t>本报告的主要内容包括但不限于：①对比论证占用生态保护红线的不可避让性</w:t>
      </w:r>
      <w:r>
        <w:rPr>
          <w:rFonts w:hint="eastAsia" w:eastAsia="仿宋_GB2312"/>
          <w:kern w:val="0"/>
          <w:sz w:val="32"/>
          <w:szCs w:val="32"/>
          <w:lang w:eastAsia="zh-CN"/>
        </w:rPr>
        <w:t>；</w:t>
      </w:r>
      <w:r>
        <w:rPr>
          <w:rFonts w:hint="eastAsia" w:eastAsia="仿宋_GB2312"/>
          <w:kern w:val="0"/>
          <w:sz w:val="32"/>
          <w:szCs w:val="32"/>
        </w:rPr>
        <w:t>②论证占用生态保护红线的合法合规性；</w:t>
      </w:r>
      <w:r>
        <w:rPr>
          <w:rFonts w:hint="eastAsia" w:eastAsia="仿宋_GB2312"/>
          <w:kern w:val="0"/>
          <w:sz w:val="32"/>
          <w:szCs w:val="32"/>
          <w:lang w:val="en-US" w:eastAsia="zh-CN"/>
        </w:rPr>
        <w:t>③满足不可避让生态红线专题报告编制工作的服务工作（包括生态调查报告等服务型报告）；4）</w:t>
      </w:r>
      <w:r>
        <w:rPr>
          <w:rFonts w:hint="eastAsia" w:ascii="方正仿宋_GBK" w:hAnsi="方正仿宋_GBK" w:eastAsia="方正仿宋_GBK" w:cs="方正仿宋_GBK"/>
          <w:bCs/>
          <w:color w:val="auto"/>
          <w:sz w:val="32"/>
          <w:szCs w:val="32"/>
          <w:highlight w:val="none"/>
          <w:lang w:eastAsia="zh-CN"/>
        </w:rPr>
        <w:t>全部成果报告需通过专家评审</w:t>
      </w:r>
      <w:r>
        <w:rPr>
          <w:rFonts w:hint="eastAsia" w:ascii="方正仿宋_GBK" w:hAnsi="方正仿宋_GBK" w:eastAsia="方正仿宋_GBK" w:cs="方正仿宋_GBK"/>
          <w:bCs/>
          <w:color w:val="auto"/>
          <w:sz w:val="32"/>
          <w:szCs w:val="32"/>
          <w:highlight w:val="none"/>
          <w:lang w:val="en-US" w:eastAsia="zh-CN"/>
        </w:rPr>
        <w:t>并出具合格的报告；5）</w:t>
      </w:r>
      <w:r>
        <w:rPr>
          <w:rFonts w:hint="eastAsia" w:eastAsia="仿宋_GB2312"/>
          <w:kern w:val="0"/>
          <w:sz w:val="32"/>
          <w:szCs w:val="32"/>
        </w:rPr>
        <w:t>确保本报告通过相关主管部门组织的审查，并取得</w:t>
      </w:r>
      <w:r>
        <w:rPr>
          <w:rFonts w:hint="eastAsia" w:ascii="方正仿宋_GBK" w:hAnsi="方正仿宋_GBK" w:eastAsia="方正仿宋_GBK" w:cs="方正仿宋_GBK"/>
          <w:bCs/>
          <w:color w:val="auto"/>
          <w:sz w:val="32"/>
          <w:szCs w:val="32"/>
          <w:highlight w:val="none"/>
          <w:lang w:val="en-US" w:eastAsia="zh-CN"/>
        </w:rPr>
        <w:t>国家主管部门的</w:t>
      </w:r>
      <w:r>
        <w:rPr>
          <w:rFonts w:hint="eastAsia" w:eastAsia="仿宋_GB2312"/>
          <w:kern w:val="0"/>
          <w:sz w:val="32"/>
          <w:szCs w:val="32"/>
        </w:rPr>
        <w:t>批复文件。</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eastAsia="zh-CN"/>
        </w:rPr>
        <w:t>3.</w:t>
      </w:r>
      <w:r>
        <w:rPr>
          <w:rFonts w:hint="eastAsia" w:ascii="方正仿宋_GBK" w:hAnsi="方正仿宋_GBK" w:eastAsia="方正仿宋_GBK" w:cs="方正仿宋_GBK"/>
          <w:bCs/>
          <w:color w:val="auto"/>
          <w:sz w:val="32"/>
          <w:szCs w:val="32"/>
          <w:highlight w:val="none"/>
          <w:lang w:eastAsia="zh-CN"/>
        </w:rPr>
        <w:t>本项目费用采取总价包干方式。在履行合同期间，询价人对因物价变动或其它因素而导致的人工、材料及其它费用的增加不予补偿；合同价不随政策性因素的变化而进行调整。供应商参考国家现行和其他的相关规定以及本询价采购文件规定的工作内容和计划工作量，自行测算费用。</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响应报价为完成采购范围确定的所有工作内容的全部费用。供应商为完成合同工作内容所需的人员费、交通费、差旅费、保险费、试验费、调研费、复印费、成果报告专家评审费（会议和专家咨询费用）、培训费、后续服务费、配</w:t>
      </w:r>
    </w:p>
    <w:p>
      <w:pPr>
        <w:spacing w:line="510" w:lineRule="exact"/>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合</w:t>
      </w:r>
      <w:r>
        <w:rPr>
          <w:rFonts w:hint="eastAsia" w:ascii="方正仿宋_GBK" w:hAnsi="方正仿宋_GBK" w:eastAsia="方正仿宋_GBK" w:cs="方正仿宋_GBK"/>
          <w:bCs/>
          <w:color w:val="auto"/>
          <w:sz w:val="32"/>
          <w:szCs w:val="32"/>
          <w:highlight w:val="none"/>
          <w:lang w:val="en-US" w:eastAsia="zh-CN"/>
        </w:rPr>
        <w:t>环评编制</w:t>
      </w:r>
      <w:r>
        <w:rPr>
          <w:rFonts w:hint="eastAsia" w:ascii="方正仿宋_GBK" w:hAnsi="方正仿宋_GBK" w:eastAsia="方正仿宋_GBK" w:cs="方正仿宋_GBK"/>
          <w:bCs/>
          <w:color w:val="auto"/>
          <w:sz w:val="32"/>
          <w:szCs w:val="32"/>
          <w:highlight w:val="none"/>
          <w:lang w:eastAsia="zh-CN"/>
        </w:rPr>
        <w:t>、一切税费和公司取费（企业管理费、利润等）等一切相关费用均由供应商承担，并包含在供应商的响应报价之内。</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4.支付方式：</w:t>
      </w:r>
      <w:r>
        <w:rPr>
          <w:rFonts w:hint="eastAsia" w:ascii="方正仿宋_GBK" w:hAnsi="方正仿宋_GBK" w:eastAsia="方正仿宋_GBK" w:cs="方正仿宋_GBK"/>
          <w:bCs/>
          <w:color w:val="auto"/>
          <w:sz w:val="32"/>
          <w:szCs w:val="32"/>
          <w:highlight w:val="none"/>
          <w:lang w:val="zh-CN" w:eastAsia="zh-CN"/>
        </w:rPr>
        <w:t>合同签订后28天内，</w:t>
      </w:r>
      <w:r>
        <w:rPr>
          <w:rFonts w:hint="eastAsia" w:ascii="方正仿宋_GBK" w:hAnsi="方正仿宋_GBK" w:eastAsia="方正仿宋_GBK" w:cs="方正仿宋_GBK"/>
          <w:bCs/>
          <w:color w:val="auto"/>
          <w:sz w:val="32"/>
          <w:szCs w:val="32"/>
          <w:highlight w:val="none"/>
          <w:lang w:val="en-US" w:eastAsia="zh-CN"/>
        </w:rPr>
        <w:t>支付合同总价的10%作为预付款；不可避让生态红线专题报告通过行业主管部门审查后，支付合同总价的70%；取得国家主管部门批复意见后，再支付剩余合同总价的20%</w:t>
      </w:r>
      <w:r>
        <w:rPr>
          <w:rFonts w:hint="eastAsia" w:ascii="方正仿宋_GBK" w:hAnsi="方正仿宋_GBK" w:eastAsia="方正仿宋_GBK" w:cs="方正仿宋_GBK"/>
          <w:bCs/>
          <w:color w:val="auto"/>
          <w:sz w:val="32"/>
          <w:szCs w:val="32"/>
          <w:highlight w:val="none"/>
          <w:lang w:val="zh-CN"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2.5工</w:t>
      </w:r>
      <w:r>
        <w:rPr>
          <w:rFonts w:hint="default" w:ascii="Times New Roman" w:hAnsi="Times New Roman" w:eastAsia="方正仿宋_GBK" w:cs="Times New Roman"/>
          <w:bCs/>
          <w:color w:val="auto"/>
          <w:sz w:val="32"/>
          <w:szCs w:val="32"/>
          <w:highlight w:val="none"/>
          <w:lang w:eastAsia="zh-CN"/>
        </w:rPr>
        <w:t>期：</w:t>
      </w:r>
      <w:r>
        <w:rPr>
          <w:rFonts w:hint="eastAsia" w:eastAsia="仿宋_GB2312"/>
          <w:kern w:val="0"/>
          <w:sz w:val="32"/>
          <w:szCs w:val="32"/>
          <w:lang w:val="en-US" w:eastAsia="zh-CN"/>
        </w:rPr>
        <w:t>本项目工期120日历天。甲方提供工可报告初稿后</w:t>
      </w:r>
      <w:r>
        <w:rPr>
          <w:rFonts w:hint="eastAsia" w:eastAsia="仿宋_GB2312"/>
          <w:kern w:val="0"/>
          <w:sz w:val="32"/>
          <w:szCs w:val="32"/>
        </w:rPr>
        <w:t>，</w:t>
      </w:r>
      <w:r>
        <w:rPr>
          <w:rFonts w:hint="eastAsia" w:eastAsia="仿宋_GB2312"/>
          <w:kern w:val="0"/>
          <w:sz w:val="32"/>
          <w:szCs w:val="32"/>
          <w:lang w:val="en-US" w:eastAsia="zh-CN"/>
        </w:rPr>
        <w:t>乙方于</w:t>
      </w:r>
      <w:r>
        <w:rPr>
          <w:rFonts w:hint="eastAsia" w:eastAsia="仿宋_GB2312"/>
          <w:kern w:val="0"/>
          <w:sz w:val="32"/>
          <w:szCs w:val="32"/>
        </w:rPr>
        <w:t>45日内提</w:t>
      </w:r>
      <w:r>
        <w:rPr>
          <w:rFonts w:hint="eastAsia" w:eastAsia="仿宋_GB2312"/>
          <w:kern w:val="0"/>
          <w:sz w:val="32"/>
          <w:szCs w:val="32"/>
          <w:lang w:val="en-US" w:eastAsia="zh-CN"/>
        </w:rPr>
        <w:t>交</w:t>
      </w:r>
      <w:r>
        <w:rPr>
          <w:rFonts w:hint="eastAsia" w:eastAsia="仿宋_GB2312"/>
          <w:kern w:val="0"/>
          <w:sz w:val="32"/>
          <w:szCs w:val="32"/>
        </w:rPr>
        <w:t>《</w:t>
      </w:r>
      <w:r>
        <w:rPr>
          <w:rFonts w:hint="eastAsia" w:eastAsia="仿宋_GB2312"/>
          <w:kern w:val="0"/>
          <w:sz w:val="32"/>
          <w:szCs w:val="32"/>
          <w:lang w:val="en-US" w:eastAsia="zh-CN"/>
        </w:rPr>
        <w:t>不可避让生态红线专题报告</w:t>
      </w:r>
      <w:r>
        <w:rPr>
          <w:rFonts w:hint="eastAsia" w:eastAsia="仿宋_GB2312"/>
          <w:kern w:val="0"/>
          <w:sz w:val="32"/>
          <w:szCs w:val="32"/>
        </w:rPr>
        <w:t>》</w:t>
      </w:r>
      <w:r>
        <w:rPr>
          <w:rFonts w:hint="eastAsia" w:eastAsia="仿宋_GB2312"/>
          <w:color w:val="auto"/>
          <w:kern w:val="0"/>
          <w:sz w:val="32"/>
          <w:szCs w:val="32"/>
        </w:rPr>
        <w:t>（</w:t>
      </w:r>
      <w:r>
        <w:rPr>
          <w:rFonts w:hint="eastAsia" w:eastAsia="仿宋_GB2312"/>
          <w:color w:val="auto"/>
          <w:kern w:val="0"/>
          <w:sz w:val="32"/>
          <w:szCs w:val="32"/>
          <w:lang w:val="en-US" w:eastAsia="zh-CN"/>
        </w:rPr>
        <w:t>初</w:t>
      </w:r>
      <w:r>
        <w:rPr>
          <w:rFonts w:hint="eastAsia" w:eastAsia="仿宋_GB2312"/>
          <w:color w:val="auto"/>
          <w:kern w:val="0"/>
          <w:sz w:val="32"/>
          <w:szCs w:val="32"/>
        </w:rPr>
        <w:t>稿）</w:t>
      </w:r>
      <w:r>
        <w:rPr>
          <w:rFonts w:hint="eastAsia" w:eastAsia="仿宋_GB2312"/>
          <w:color w:val="auto"/>
          <w:kern w:val="0"/>
          <w:sz w:val="32"/>
          <w:szCs w:val="32"/>
          <w:lang w:val="en-US" w:eastAsia="zh-CN"/>
        </w:rPr>
        <w:t>电子版</w:t>
      </w:r>
      <w:r>
        <w:rPr>
          <w:rFonts w:hint="eastAsia" w:eastAsia="仿宋_GB2312"/>
          <w:color w:val="auto"/>
          <w:kern w:val="0"/>
          <w:sz w:val="32"/>
          <w:szCs w:val="32"/>
        </w:rPr>
        <w:t>；</w:t>
      </w:r>
      <w:r>
        <w:rPr>
          <w:rFonts w:hint="eastAsia" w:eastAsia="仿宋_GB2312"/>
          <w:color w:val="auto"/>
          <w:kern w:val="0"/>
          <w:sz w:val="32"/>
          <w:szCs w:val="32"/>
          <w:lang w:val="en-US" w:eastAsia="zh-CN"/>
        </w:rPr>
        <w:t>通</w:t>
      </w:r>
      <w:r>
        <w:rPr>
          <w:rFonts w:hint="eastAsia" w:eastAsia="仿宋_GB2312"/>
          <w:color w:val="auto"/>
          <w:kern w:val="0"/>
          <w:sz w:val="32"/>
          <w:szCs w:val="32"/>
          <w:highlight w:val="none"/>
          <w:lang w:val="en-US" w:eastAsia="zh-CN"/>
        </w:rPr>
        <w:t>过业主组织的专家审查并修</w:t>
      </w:r>
      <w:r>
        <w:rPr>
          <w:rFonts w:hint="eastAsia" w:eastAsia="仿宋_GB2312"/>
          <w:color w:val="auto"/>
          <w:kern w:val="0"/>
          <w:sz w:val="32"/>
          <w:szCs w:val="32"/>
          <w:lang w:val="en-US" w:eastAsia="zh-CN"/>
        </w:rPr>
        <w:t>改完善后，乙方于30天内提交《</w:t>
      </w:r>
      <w:r>
        <w:rPr>
          <w:rFonts w:hint="eastAsia" w:eastAsia="仿宋_GB2312"/>
          <w:kern w:val="0"/>
          <w:sz w:val="32"/>
          <w:szCs w:val="32"/>
          <w:lang w:val="en-US" w:eastAsia="zh-CN"/>
        </w:rPr>
        <w:t>不可避让生态红线专题报告</w:t>
      </w:r>
      <w:r>
        <w:rPr>
          <w:rFonts w:hint="eastAsia" w:eastAsia="仿宋_GB2312"/>
          <w:color w:val="auto"/>
          <w:kern w:val="0"/>
          <w:sz w:val="32"/>
          <w:szCs w:val="32"/>
          <w:lang w:val="en-US" w:eastAsia="zh-CN"/>
        </w:rPr>
        <w:t>》（送审稿）电子版及15份纸质版；</w:t>
      </w:r>
      <w:r>
        <w:rPr>
          <w:rFonts w:hint="eastAsia" w:eastAsia="仿宋_GB2312"/>
          <w:kern w:val="0"/>
          <w:sz w:val="32"/>
          <w:szCs w:val="32"/>
        </w:rPr>
        <w:t>通过</w:t>
      </w:r>
      <w:r>
        <w:rPr>
          <w:rFonts w:hint="eastAsia" w:eastAsia="仿宋_GB2312"/>
          <w:kern w:val="0"/>
          <w:sz w:val="32"/>
          <w:szCs w:val="32"/>
          <w:lang w:val="en-US" w:eastAsia="zh-CN"/>
        </w:rPr>
        <w:t>国家</w:t>
      </w:r>
      <w:r>
        <w:rPr>
          <w:rFonts w:hint="eastAsia" w:eastAsia="仿宋_GB2312"/>
          <w:kern w:val="0"/>
          <w:sz w:val="32"/>
          <w:szCs w:val="32"/>
        </w:rPr>
        <w:t>主管部门审查后15日内，提供《</w:t>
      </w:r>
      <w:r>
        <w:rPr>
          <w:rFonts w:hint="eastAsia" w:eastAsia="仿宋_GB2312"/>
          <w:kern w:val="0"/>
          <w:sz w:val="32"/>
          <w:szCs w:val="32"/>
          <w:lang w:val="en-US" w:eastAsia="zh-CN"/>
        </w:rPr>
        <w:t>不可避让生态红线专题报告</w:t>
      </w:r>
      <w:r>
        <w:rPr>
          <w:rFonts w:hint="eastAsia" w:eastAsia="仿宋_GB2312"/>
          <w:kern w:val="0"/>
          <w:sz w:val="32"/>
          <w:szCs w:val="32"/>
        </w:rPr>
        <w:t>》（报批稿）10份。以上报告提供时，均需提供电子文档光盘资料2份</w:t>
      </w:r>
      <w:r>
        <w:rPr>
          <w:rFonts w:hint="default" w:ascii="Times New Roman" w:hAnsi="Times New Roman" w:eastAsia="方正仿宋_GBK" w:cs="Times New Roman"/>
          <w:bCs/>
          <w:color w:val="auto"/>
          <w:sz w:val="32"/>
          <w:szCs w:val="32"/>
          <w:highlight w:val="none"/>
          <w:lang w:eastAsia="zh-CN"/>
        </w:rPr>
        <w:t>。</w:t>
      </w:r>
    </w:p>
    <w:p>
      <w:pPr>
        <w:pStyle w:val="3"/>
        <w:keepNext w:val="0"/>
        <w:keepLines w:val="0"/>
        <w:pageBreakBefore w:val="0"/>
        <w:widowControl w:val="0"/>
        <w:kinsoku/>
        <w:wordWrap/>
        <w:overflowPunct/>
        <w:topLinePunct w:val="0"/>
        <w:autoSpaceDE/>
        <w:autoSpaceDN/>
        <w:bidi w:val="0"/>
        <w:adjustRightInd/>
        <w:snapToGrid/>
        <w:spacing w:line="510" w:lineRule="exact"/>
        <w:ind w:left="102" w:right="113" w:firstLine="640" w:firstLineChars="200"/>
        <w:textAlignment w:val="auto"/>
        <w:rPr>
          <w:rFonts w:hint="default" w:ascii="Times New Roman" w:hAnsi="Times New Roman" w:eastAsia="黑体" w:cs="Times New Roman"/>
          <w:b w:val="0"/>
          <w:color w:val="auto"/>
          <w:highlight w:val="none"/>
          <w:lang w:eastAsia="zh-CN"/>
        </w:rPr>
      </w:pPr>
      <w:bookmarkStart w:id="13" w:name="_Toc6230452"/>
      <w:bookmarkStart w:id="14" w:name="_Toc52097502"/>
      <w:bookmarkStart w:id="15" w:name="_Toc29194683"/>
      <w:r>
        <w:rPr>
          <w:rFonts w:hint="default" w:ascii="Times New Roman" w:hAnsi="Times New Roman" w:eastAsia="黑体" w:cs="Times New Roman"/>
          <w:b w:val="0"/>
          <w:color w:val="auto"/>
          <w:highlight w:val="none"/>
          <w:lang w:eastAsia="zh-CN"/>
        </w:rPr>
        <w:t>3.报价人资格要求</w:t>
      </w:r>
      <w:bookmarkEnd w:id="10"/>
      <w:bookmarkEnd w:id="11"/>
      <w:bookmarkEnd w:id="12"/>
      <w:bookmarkEnd w:id="13"/>
      <w:bookmarkEnd w:id="14"/>
      <w:bookmarkEnd w:id="15"/>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（2）报价人具有以下全部资质：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具有有效</w:t>
      </w:r>
      <w:r>
        <w:rPr>
          <w:rFonts w:hint="eastAsia" w:ascii="Times New Roman" w:hAnsi="Times New Roman" w:eastAsia="方正仿宋_GBK" w:cs="Times New Roman"/>
          <w:bCs/>
          <w:color w:val="auto"/>
          <w:sz w:val="32"/>
          <w:szCs w:val="32"/>
          <w:highlight w:val="none"/>
          <w:lang w:eastAsia="zh-CN"/>
        </w:rPr>
        <w:t>的</w:t>
      </w:r>
      <w:r>
        <w:rPr>
          <w:rFonts w:hint="default" w:ascii="Times New Roman" w:hAnsi="Times New Roman" w:eastAsia="方正仿宋_GBK" w:cs="Times New Roman"/>
          <w:bCs/>
          <w:color w:val="auto"/>
          <w:sz w:val="32"/>
          <w:szCs w:val="32"/>
          <w:highlight w:val="none"/>
          <w:lang w:eastAsia="zh-CN"/>
        </w:rPr>
        <w:t>营业执照、税务登记证、组织机构代码证的单位</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多证合一的</w:t>
      </w:r>
      <w:r>
        <w:rPr>
          <w:rFonts w:hint="eastAsia" w:ascii="Times New Roman" w:hAnsi="Times New Roman" w:eastAsia="方正仿宋_GBK" w:cs="Times New Roman"/>
          <w:bCs/>
          <w:color w:val="auto"/>
          <w:sz w:val="32"/>
          <w:szCs w:val="32"/>
          <w:highlight w:val="none"/>
          <w:lang w:val="en-US" w:eastAsia="zh-CN"/>
        </w:rPr>
        <w:t>提供信息合并后的有效证件</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（3）报价人自</w:t>
      </w:r>
      <w:r>
        <w:rPr>
          <w:rFonts w:hint="eastAsia" w:ascii="Times New Roman" w:hAnsi="Times New Roman" w:eastAsia="方正仿宋_GBK" w:cs="Times New Roman"/>
          <w:bCs/>
          <w:color w:val="auto"/>
          <w:sz w:val="32"/>
          <w:szCs w:val="32"/>
          <w:highlight w:val="none"/>
          <w:u w:val="single"/>
          <w:lang w:val="en-US" w:eastAsia="zh-CN"/>
        </w:rPr>
        <w:t>2018</w:t>
      </w:r>
      <w:r>
        <w:rPr>
          <w:rFonts w:hint="default" w:ascii="Times New Roman" w:hAnsi="Times New Roman" w:eastAsia="方正仿宋_GBK" w:cs="Times New Roman"/>
          <w:bCs/>
          <w:color w:val="auto"/>
          <w:sz w:val="32"/>
          <w:szCs w:val="32"/>
          <w:highlight w:val="none"/>
          <w:lang w:eastAsia="zh-CN"/>
        </w:rPr>
        <w:t>年1月1日至报价截止日（</w:t>
      </w:r>
      <w:r>
        <w:rPr>
          <w:rFonts w:hint="eastAsia" w:eastAsia="仿宋_GB2312"/>
          <w:color w:val="auto"/>
          <w:kern w:val="0"/>
          <w:sz w:val="32"/>
          <w:szCs w:val="32"/>
          <w:highlight w:val="none"/>
        </w:rPr>
        <w:t>以</w:t>
      </w:r>
      <w:r>
        <w:rPr>
          <w:rFonts w:hint="eastAsia" w:eastAsia="仿宋_GB2312"/>
          <w:color w:val="auto"/>
          <w:kern w:val="0"/>
          <w:sz w:val="32"/>
          <w:szCs w:val="32"/>
          <w:highlight w:val="none"/>
          <w:lang w:val="en-US" w:eastAsia="zh-CN"/>
        </w:rPr>
        <w:t>合同签订</w:t>
      </w:r>
      <w:r>
        <w:rPr>
          <w:rFonts w:hint="eastAsia" w:eastAsia="仿宋_GB2312"/>
          <w:color w:val="auto"/>
          <w:kern w:val="0"/>
          <w:sz w:val="32"/>
          <w:szCs w:val="32"/>
          <w:highlight w:val="none"/>
        </w:rPr>
        <w:t>时间为准</w:t>
      </w:r>
      <w:r>
        <w:rPr>
          <w:rFonts w:hint="default" w:ascii="Times New Roman" w:hAnsi="Times New Roman" w:eastAsia="方正仿宋_GBK" w:cs="Times New Roman"/>
          <w:bCs/>
          <w:color w:val="auto"/>
          <w:sz w:val="32"/>
          <w:szCs w:val="32"/>
          <w:highlight w:val="none"/>
          <w:lang w:eastAsia="zh-CN"/>
        </w:rPr>
        <w:t>），至少</w:t>
      </w:r>
      <w:r>
        <w:rPr>
          <w:rFonts w:hint="eastAsia" w:ascii="Times New Roman" w:hAnsi="Times New Roman" w:eastAsia="方正仿宋_GBK" w:cs="Times New Roman"/>
          <w:bCs/>
          <w:color w:val="auto"/>
          <w:sz w:val="32"/>
          <w:szCs w:val="32"/>
          <w:highlight w:val="none"/>
          <w:lang w:val="en-US" w:eastAsia="zh-CN"/>
        </w:rPr>
        <w:t>完成过</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个</w:t>
      </w:r>
      <w:r>
        <w:rPr>
          <w:rFonts w:hint="eastAsia" w:eastAsia="仿宋_GB2312"/>
          <w:kern w:val="0"/>
          <w:sz w:val="32"/>
          <w:szCs w:val="32"/>
          <w:highlight w:val="none"/>
          <w:lang w:val="en-US" w:eastAsia="zh-CN"/>
        </w:rPr>
        <w:t>不可避让生态红线报告编制并取得国家行政主管部门或省（直辖市、自治区）政府批复（或论证意见）的</w:t>
      </w:r>
      <w:r>
        <w:rPr>
          <w:rFonts w:hint="eastAsia" w:ascii="Times New Roman" w:hAnsi="Times New Roman" w:eastAsia="方正仿宋_GBK" w:cs="Times New Roman"/>
          <w:bCs/>
          <w:color w:val="auto"/>
          <w:sz w:val="32"/>
          <w:szCs w:val="32"/>
          <w:highlight w:val="none"/>
          <w:lang w:val="en-US" w:eastAsia="zh-CN"/>
        </w:rPr>
        <w:t>业绩</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pStyle w:val="3"/>
        <w:spacing w:line="510" w:lineRule="exact"/>
        <w:rPr>
          <w:rFonts w:hint="default" w:ascii="Times New Roman" w:hAnsi="Times New Roman" w:eastAsia="黑体" w:cs="Times New Roman"/>
          <w:b w:val="0"/>
          <w:color w:val="auto"/>
          <w:highlight w:val="none"/>
          <w:lang w:eastAsia="zh-CN"/>
        </w:rPr>
      </w:pPr>
      <w:bookmarkStart w:id="16" w:name="_Toc324429696"/>
      <w:bookmarkStart w:id="17" w:name="_Toc323734101"/>
      <w:bookmarkStart w:id="18" w:name="_Toc6230453"/>
      <w:bookmarkStart w:id="19" w:name="_Toc29194684"/>
      <w:bookmarkStart w:id="20" w:name="_Toc52097503"/>
      <w:bookmarkStart w:id="21" w:name="_Toc13014"/>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方正仿宋_GBK" w:hAnsi="方正仿宋_GBK" w:eastAsia="方正仿宋_GBK" w:cs="方正仿宋_GBK"/>
          <w:kern w:val="0"/>
          <w:sz w:val="32"/>
          <w:szCs w:val="32"/>
          <w:u w:val="single"/>
        </w:rPr>
        <w:t>重庆市</w:t>
      </w:r>
      <w:r>
        <w:rPr>
          <w:rFonts w:hint="eastAsia" w:ascii="方正仿宋_GBK" w:hAnsi="方正仿宋_GBK" w:eastAsia="方正仿宋_GBK" w:cs="方正仿宋_GBK"/>
          <w:kern w:val="0"/>
          <w:sz w:val="32"/>
          <w:szCs w:val="32"/>
          <w:u w:val="single"/>
          <w:lang w:val="en-US" w:eastAsia="zh-CN"/>
        </w:rPr>
        <w:t>渝北区</w:t>
      </w:r>
      <w:r>
        <w:rPr>
          <w:rFonts w:hint="eastAsia" w:ascii="方正仿宋_GBK" w:hAnsi="方正仿宋_GBK" w:eastAsia="方正仿宋_GBK" w:cs="方正仿宋_GBK"/>
          <w:kern w:val="0"/>
          <w:sz w:val="32"/>
          <w:szCs w:val="32"/>
          <w:u w:val="single"/>
        </w:rPr>
        <w:t>星光大道76号天王星B座23楼</w:t>
      </w:r>
      <w:r>
        <w:rPr>
          <w:rFonts w:hint="eastAsia" w:ascii="方正仿宋_GBK" w:hAnsi="方正仿宋_GBK" w:eastAsia="方正仿宋_GBK" w:cs="方正仿宋_GBK"/>
          <w:kern w:val="0"/>
          <w:sz w:val="32"/>
          <w:szCs w:val="32"/>
          <w:u w:val="single"/>
          <w:lang w:val="en-US" w:eastAsia="zh-CN"/>
        </w:rPr>
        <w:t>总工办</w:t>
      </w:r>
      <w:r>
        <w:rPr>
          <w:rFonts w:hint="eastAsia" w:ascii="方正仿宋_GBK" w:hAnsi="方正仿宋_GBK" w:eastAsia="方正仿宋_GBK" w:cs="方正仿宋_GBK"/>
          <w:kern w:val="0"/>
          <w:sz w:val="32"/>
          <w:szCs w:val="32"/>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4.2报价文件递交截止时间：202</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10</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16</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日</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17</w:t>
      </w:r>
      <w:r>
        <w:rPr>
          <w:rFonts w:hint="default" w:ascii="Times New Roman" w:hAnsi="Times New Roman" w:eastAsia="方正仿宋_GBK" w:cs="Times New Roman"/>
          <w:bCs/>
          <w:color w:val="auto"/>
          <w:sz w:val="32"/>
          <w:szCs w:val="32"/>
          <w:highlight w:val="none"/>
          <w:lang w:eastAsia="zh-CN"/>
        </w:rPr>
        <w:t>时00分（北京时间</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若截止时间至公告时间不满3个工作日，则截止时间顺延至公告后第二工作日17时00分</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3"/>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3"/>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重庆航运建设发展（集团）有限</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重庆市渝北区星光大道76号天王星B座23楼</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邓老师</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023-88734299</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3"/>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重庆航运建设发展（集团）有限公司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023-89076673</w:t>
      </w:r>
    </w:p>
    <w:p>
      <w:pPr>
        <w:pStyle w:val="3"/>
        <w:spacing w:line="400" w:lineRule="exact"/>
        <w:rPr>
          <w:rFonts w:hint="default" w:ascii="Times New Roman" w:hAnsi="Times New Roman" w:cs="Times New Roman" w:eastAsiaTheme="minorEastAsia"/>
          <w:color w:val="auto"/>
          <w:sz w:val="24"/>
          <w:szCs w:val="21"/>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2023年10月12日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3"/>
        <w:spacing w:line="510" w:lineRule="exact"/>
        <w:rPr>
          <w:rFonts w:hint="default" w:ascii="Times New Roman" w:hAnsi="Times New Roman" w:eastAsia="黑体" w:cs="Times New Roman"/>
          <w:b w:val="0"/>
          <w:color w:val="auto"/>
          <w:highlight w:val="none"/>
          <w:lang w:eastAsia="zh-CN"/>
        </w:rPr>
      </w:pPr>
    </w:p>
    <w:p>
      <w:pPr>
        <w:pStyle w:val="3"/>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lang w:val="en-US" w:eastAsia="zh-CN"/>
        </w:rPr>
        <w:t>约</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伍拾贰万陆仟</w:t>
      </w:r>
      <w:r>
        <w:rPr>
          <w:rFonts w:hint="default" w:ascii="Times New Roman" w:hAnsi="Times New Roman" w:eastAsia="方正仿宋_GBK" w:cs="Times New Roman"/>
          <w:bCs/>
          <w:color w:val="auto"/>
          <w:sz w:val="32"/>
          <w:szCs w:val="32"/>
          <w:highlight w:val="none"/>
          <w:u w:val="single"/>
          <w:lang w:val="en-US" w:eastAsia="zh-CN"/>
        </w:rPr>
        <w:t>_</w:t>
      </w:r>
      <w:r>
        <w:rPr>
          <w:rFonts w:hint="default" w:ascii="Times New Roman" w:hAnsi="Times New Roman" w:eastAsia="方正仿宋_GBK" w:cs="Times New Roman"/>
          <w:bCs/>
          <w:color w:val="auto"/>
          <w:sz w:val="32"/>
          <w:szCs w:val="32"/>
          <w:highlight w:val="none"/>
          <w:lang w:eastAsia="zh-CN"/>
        </w:rPr>
        <w:t>元整（￥</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52.6</w:t>
      </w:r>
      <w:r>
        <w:rPr>
          <w:rFonts w:hint="default" w:ascii="Times New Roman" w:hAnsi="Times New Roman" w:eastAsia="方正仿宋_GBK" w:cs="Times New Roman"/>
          <w:bCs/>
          <w:color w:val="auto"/>
          <w:sz w:val="32"/>
          <w:szCs w:val="32"/>
          <w:highlight w:val="none"/>
          <w:lang w:val="en-US" w:eastAsia="zh-CN"/>
        </w:rPr>
        <w:t>__</w:t>
      </w:r>
      <w:r>
        <w:rPr>
          <w:rFonts w:hint="eastAsia" w:ascii="Times New Roman" w:hAnsi="Times New Roman" w:eastAsia="方正仿宋_GBK" w:cs="Times New Roman"/>
          <w:b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eastAsia="zh-CN"/>
        </w:rPr>
        <w:t>万元）。报价人的报价不得高于最高限价，否则其报价文件将被否决。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1.2报价文件装订采用A4纸幅面，不得采用活页夹等可随时拆换的方式装订，目录、页码齐全，正副本分开装订，封面注明正副本字样。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hint="eastAsia" w:ascii="Times New Roman" w:hAnsi="Times New Roman" w:eastAsia="方正仿宋_GBK" w:cs="Times New Roman"/>
          <w:bCs/>
          <w:color w:val="auto"/>
          <w:sz w:val="32"/>
          <w:szCs w:val="32"/>
          <w:highlight w:val="none"/>
          <w:u w:val="single"/>
          <w:lang w:val="en-US" w:eastAsia="zh-CN"/>
        </w:rPr>
        <w:t>涪江渭沱船闸改造工程不可避让生态红线专题报告编制</w:t>
      </w:r>
      <w:r>
        <w:rPr>
          <w:rFonts w:hint="default" w:ascii="Times New Roman" w:hAnsi="Times New Roman" w:eastAsia="方正仿宋_GBK" w:cs="Times New Roman"/>
          <w:bCs/>
          <w:color w:val="auto"/>
          <w:sz w:val="32"/>
          <w:szCs w:val="32"/>
          <w:highlight w:val="none"/>
          <w:u w:val="single"/>
          <w:lang w:val="en-US" w:eastAsia="zh-CN"/>
        </w:rPr>
        <w:t>_</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default" w:ascii="Times New Roman" w:hAnsi="Times New Roman" w:eastAsia="方正仿宋_GBK" w:cs="Times New Roman"/>
          <w:bCs/>
          <w:color w:val="auto"/>
          <w:sz w:val="32"/>
          <w:szCs w:val="32"/>
          <w:highlight w:val="none"/>
          <w:u w:val="single"/>
          <w:lang w:eastAsia="zh-CN"/>
        </w:rPr>
        <w:t>202</w:t>
      </w:r>
      <w:r>
        <w:rPr>
          <w:rFonts w:hint="eastAsia" w:ascii="Times New Roman" w:hAnsi="Times New Roman" w:eastAsia="方正仿宋_GBK" w:cs="Times New Roman"/>
          <w:bCs/>
          <w:color w:val="auto"/>
          <w:sz w:val="32"/>
          <w:szCs w:val="32"/>
          <w:highlight w:val="none"/>
          <w:u w:val="singl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10</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16</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日</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17</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时 00 分前不得开启。</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 资格证明材料要求：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①营业执照、税务登记证、组织机构代码证</w:t>
      </w:r>
      <w:r>
        <w:rPr>
          <w:rFonts w:hint="eastAsia" w:ascii="Times New Roman" w:hAnsi="Times New Roman" w:eastAsia="方正仿宋_GBK" w:cs="Times New Roman"/>
          <w:bCs/>
          <w:color w:val="auto"/>
          <w:sz w:val="32"/>
          <w:szCs w:val="32"/>
          <w:highlight w:val="none"/>
          <w:lang w:val="en-US" w:eastAsia="zh-CN"/>
        </w:rPr>
        <w:t>复印件，或</w:t>
      </w:r>
      <w:r>
        <w:rPr>
          <w:rFonts w:hint="default" w:ascii="Times New Roman" w:hAnsi="Times New Roman" w:eastAsia="方正仿宋_GBK" w:cs="Times New Roman"/>
          <w:bCs/>
          <w:color w:val="auto"/>
          <w:sz w:val="32"/>
          <w:szCs w:val="32"/>
          <w:highlight w:val="none"/>
          <w:lang w:eastAsia="zh-CN"/>
        </w:rPr>
        <w:t>多证合一</w:t>
      </w:r>
      <w:r>
        <w:rPr>
          <w:rFonts w:hint="eastAsia" w:ascii="Times New Roman" w:hAnsi="Times New Roman" w:eastAsia="方正仿宋_GBK" w:cs="Times New Roman"/>
          <w:bCs/>
          <w:color w:val="auto"/>
          <w:sz w:val="32"/>
          <w:szCs w:val="32"/>
          <w:highlight w:val="none"/>
          <w:lang w:val="en-US" w:eastAsia="zh-CN"/>
        </w:rPr>
        <w:t>证件复印件</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②</w:t>
      </w:r>
      <w:r>
        <w:rPr>
          <w:rFonts w:hint="default" w:ascii="Times New Roman" w:hAnsi="Times New Roman" w:eastAsia="方正仿宋_GBK" w:cs="Times New Roman"/>
          <w:bCs/>
          <w:color w:val="auto"/>
          <w:sz w:val="32"/>
          <w:szCs w:val="32"/>
          <w:highlight w:val="none"/>
          <w:lang w:eastAsia="zh-CN"/>
        </w:rPr>
        <w:t>业绩</w:t>
      </w:r>
      <w:r>
        <w:rPr>
          <w:rFonts w:hint="eastAsia" w:ascii="Times New Roman" w:hAnsi="Times New Roman" w:eastAsia="方正仿宋_GBK" w:cs="Times New Roman"/>
          <w:bCs/>
          <w:color w:val="auto"/>
          <w:sz w:val="32"/>
          <w:szCs w:val="32"/>
          <w:highlight w:val="none"/>
          <w:lang w:val="en-US" w:eastAsia="zh-CN"/>
        </w:rPr>
        <w:t>证明材料：合同文件、批复文件（或</w:t>
      </w:r>
      <w:bookmarkStart w:id="22" w:name="_GoBack"/>
      <w:bookmarkEnd w:id="22"/>
      <w:r>
        <w:rPr>
          <w:rFonts w:hint="eastAsia" w:ascii="Times New Roman" w:hAnsi="Times New Roman" w:eastAsia="方正仿宋_GBK" w:cs="Times New Roman"/>
          <w:bCs/>
          <w:color w:val="auto"/>
          <w:sz w:val="32"/>
          <w:szCs w:val="32"/>
          <w:highlight w:val="none"/>
          <w:lang w:val="en-US" w:eastAsia="zh-CN"/>
        </w:rPr>
        <w:t>论证意见）</w:t>
      </w:r>
      <w:r>
        <w:rPr>
          <w:rFonts w:hint="default" w:ascii="Times New Roman" w:hAnsi="Times New Roman" w:eastAsia="方正仿宋_GBK" w:cs="Times New Roman"/>
          <w:bCs/>
          <w:color w:val="auto"/>
          <w:sz w:val="32"/>
          <w:szCs w:val="32"/>
          <w:highlight w:val="none"/>
          <w:lang w:eastAsia="zh-CN"/>
        </w:rPr>
        <w:t>。</w:t>
      </w:r>
    </w:p>
    <w:p>
      <w:pPr>
        <w:pStyle w:val="43"/>
        <w:rPr>
          <w:rFonts w:hint="default"/>
          <w:lang w:eastAsia="zh-CN"/>
        </w:rPr>
      </w:pPr>
    </w:p>
    <w:p>
      <w:pPr>
        <w:pStyle w:val="3"/>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最低价法</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bookmarkEnd w:id="16"/>
    <w:bookmarkEnd w:id="17"/>
    <w:bookmarkEnd w:id="18"/>
    <w:bookmarkEnd w:id="19"/>
    <w:bookmarkEnd w:id="20"/>
    <w:bookmarkEnd w:id="21"/>
    <w:p>
      <w:pPr>
        <w:jc w:val="both"/>
        <w:rPr>
          <w:rFonts w:hint="default" w:ascii="Times New Roman" w:hAnsi="Times New Roman" w:eastAsia="方正小标宋_GBK" w:cs="Times New Roman"/>
          <w:color w:val="auto"/>
          <w:sz w:val="44"/>
          <w:szCs w:val="44"/>
          <w:highlight w:val="none"/>
          <w:lang w:eastAsia="zh-CN"/>
        </w:rPr>
      </w:pPr>
    </w:p>
    <w:sectPr>
      <w:headerReference r:id="rId5" w:type="defaul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E0002A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wMWQ1MjcxMzAxOTc4YjE2MDg3YWQxOGE1YjVkYTA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22575EF"/>
    <w:rsid w:val="03304250"/>
    <w:rsid w:val="03667C72"/>
    <w:rsid w:val="048A3FA3"/>
    <w:rsid w:val="04C75BA9"/>
    <w:rsid w:val="05046843"/>
    <w:rsid w:val="05940AC6"/>
    <w:rsid w:val="06113EC5"/>
    <w:rsid w:val="0636605F"/>
    <w:rsid w:val="066E658D"/>
    <w:rsid w:val="067A2C61"/>
    <w:rsid w:val="06ED263D"/>
    <w:rsid w:val="07501833"/>
    <w:rsid w:val="08651193"/>
    <w:rsid w:val="08F93D5B"/>
    <w:rsid w:val="09480908"/>
    <w:rsid w:val="09CD7F8F"/>
    <w:rsid w:val="0A95138C"/>
    <w:rsid w:val="0AAC240E"/>
    <w:rsid w:val="0B6251C3"/>
    <w:rsid w:val="0BB95CD2"/>
    <w:rsid w:val="0BFE4292"/>
    <w:rsid w:val="0C292867"/>
    <w:rsid w:val="0C923886"/>
    <w:rsid w:val="0CD07E15"/>
    <w:rsid w:val="0CFA4A65"/>
    <w:rsid w:val="0D406B8E"/>
    <w:rsid w:val="0E707BD8"/>
    <w:rsid w:val="0F07055B"/>
    <w:rsid w:val="0FB66909"/>
    <w:rsid w:val="10A81391"/>
    <w:rsid w:val="117A6EEF"/>
    <w:rsid w:val="12711EC4"/>
    <w:rsid w:val="12F47048"/>
    <w:rsid w:val="13B86C2F"/>
    <w:rsid w:val="14295DAF"/>
    <w:rsid w:val="142A7E51"/>
    <w:rsid w:val="159E24E8"/>
    <w:rsid w:val="162417DF"/>
    <w:rsid w:val="16996B88"/>
    <w:rsid w:val="16A76DEE"/>
    <w:rsid w:val="16B64EC9"/>
    <w:rsid w:val="16C86822"/>
    <w:rsid w:val="17AC5B95"/>
    <w:rsid w:val="19212219"/>
    <w:rsid w:val="19421CE6"/>
    <w:rsid w:val="198130EF"/>
    <w:rsid w:val="19AE416C"/>
    <w:rsid w:val="19DD43BA"/>
    <w:rsid w:val="1A4B45F5"/>
    <w:rsid w:val="1AEB3291"/>
    <w:rsid w:val="1AFA7273"/>
    <w:rsid w:val="1CEB3111"/>
    <w:rsid w:val="1D1E25DF"/>
    <w:rsid w:val="1D652848"/>
    <w:rsid w:val="1DD736C3"/>
    <w:rsid w:val="1EAF02C7"/>
    <w:rsid w:val="1F7A7982"/>
    <w:rsid w:val="21762DE7"/>
    <w:rsid w:val="21CC3BA7"/>
    <w:rsid w:val="21E3769E"/>
    <w:rsid w:val="21F901D7"/>
    <w:rsid w:val="22102401"/>
    <w:rsid w:val="228765EB"/>
    <w:rsid w:val="234E4979"/>
    <w:rsid w:val="241174C5"/>
    <w:rsid w:val="24304B96"/>
    <w:rsid w:val="24430E72"/>
    <w:rsid w:val="24721945"/>
    <w:rsid w:val="24B738C2"/>
    <w:rsid w:val="25257535"/>
    <w:rsid w:val="254C1860"/>
    <w:rsid w:val="255178E6"/>
    <w:rsid w:val="255E1927"/>
    <w:rsid w:val="2580476C"/>
    <w:rsid w:val="25F14B98"/>
    <w:rsid w:val="264834DB"/>
    <w:rsid w:val="26710645"/>
    <w:rsid w:val="26971D6D"/>
    <w:rsid w:val="26A91696"/>
    <w:rsid w:val="26B15A9F"/>
    <w:rsid w:val="26EA7C92"/>
    <w:rsid w:val="27007186"/>
    <w:rsid w:val="272F2851"/>
    <w:rsid w:val="274F3DB2"/>
    <w:rsid w:val="279C6923"/>
    <w:rsid w:val="27BD1AEB"/>
    <w:rsid w:val="28A65C00"/>
    <w:rsid w:val="28FC289D"/>
    <w:rsid w:val="2914405B"/>
    <w:rsid w:val="29156EF2"/>
    <w:rsid w:val="293435B5"/>
    <w:rsid w:val="296138F6"/>
    <w:rsid w:val="298E5654"/>
    <w:rsid w:val="2B052B73"/>
    <w:rsid w:val="2B6948BD"/>
    <w:rsid w:val="2BD001FB"/>
    <w:rsid w:val="2BF539B5"/>
    <w:rsid w:val="2C0C4FAB"/>
    <w:rsid w:val="2C61237F"/>
    <w:rsid w:val="2D280A7E"/>
    <w:rsid w:val="2E9A4AF0"/>
    <w:rsid w:val="2FCD04BE"/>
    <w:rsid w:val="319A23E2"/>
    <w:rsid w:val="3206472E"/>
    <w:rsid w:val="328937F3"/>
    <w:rsid w:val="32D560F7"/>
    <w:rsid w:val="32F017EB"/>
    <w:rsid w:val="33254D78"/>
    <w:rsid w:val="33541C67"/>
    <w:rsid w:val="335D4929"/>
    <w:rsid w:val="33C83BC3"/>
    <w:rsid w:val="35153592"/>
    <w:rsid w:val="35276BCD"/>
    <w:rsid w:val="35996867"/>
    <w:rsid w:val="381C1FF3"/>
    <w:rsid w:val="387B5356"/>
    <w:rsid w:val="389F0583"/>
    <w:rsid w:val="3A296D28"/>
    <w:rsid w:val="3AED190D"/>
    <w:rsid w:val="3B3B1938"/>
    <w:rsid w:val="3B536115"/>
    <w:rsid w:val="3B896557"/>
    <w:rsid w:val="3C7324DC"/>
    <w:rsid w:val="3D12686E"/>
    <w:rsid w:val="3D18578A"/>
    <w:rsid w:val="3DA55E6C"/>
    <w:rsid w:val="3E0A4684"/>
    <w:rsid w:val="3E415AC4"/>
    <w:rsid w:val="3EC066EC"/>
    <w:rsid w:val="3ED20001"/>
    <w:rsid w:val="3EE322BE"/>
    <w:rsid w:val="3EED6A2E"/>
    <w:rsid w:val="3EF25A32"/>
    <w:rsid w:val="40201E32"/>
    <w:rsid w:val="408814E1"/>
    <w:rsid w:val="418D49B0"/>
    <w:rsid w:val="41DC2462"/>
    <w:rsid w:val="42615AA3"/>
    <w:rsid w:val="426A5D19"/>
    <w:rsid w:val="42740C54"/>
    <w:rsid w:val="42A713D5"/>
    <w:rsid w:val="42E21CE0"/>
    <w:rsid w:val="42EE0B57"/>
    <w:rsid w:val="42FC2B26"/>
    <w:rsid w:val="43EF3495"/>
    <w:rsid w:val="44054362"/>
    <w:rsid w:val="453756CC"/>
    <w:rsid w:val="454A4722"/>
    <w:rsid w:val="455255E8"/>
    <w:rsid w:val="45912351"/>
    <w:rsid w:val="45B11EFA"/>
    <w:rsid w:val="46E4318C"/>
    <w:rsid w:val="46F43FF9"/>
    <w:rsid w:val="471F4D88"/>
    <w:rsid w:val="479E3A47"/>
    <w:rsid w:val="47D87266"/>
    <w:rsid w:val="48324764"/>
    <w:rsid w:val="489857A5"/>
    <w:rsid w:val="49222A1C"/>
    <w:rsid w:val="49A2577D"/>
    <w:rsid w:val="4A321E22"/>
    <w:rsid w:val="4A3546F1"/>
    <w:rsid w:val="4A962868"/>
    <w:rsid w:val="4AAB0DE9"/>
    <w:rsid w:val="4B106456"/>
    <w:rsid w:val="4BA94F6F"/>
    <w:rsid w:val="4C475532"/>
    <w:rsid w:val="4C6F2EDA"/>
    <w:rsid w:val="4D0B0C3B"/>
    <w:rsid w:val="4DDF79D2"/>
    <w:rsid w:val="4E03626B"/>
    <w:rsid w:val="4E4C658E"/>
    <w:rsid w:val="4EBB21ED"/>
    <w:rsid w:val="4ECA3387"/>
    <w:rsid w:val="4F7B2533"/>
    <w:rsid w:val="508711A9"/>
    <w:rsid w:val="510E35CE"/>
    <w:rsid w:val="517B4EC0"/>
    <w:rsid w:val="51B322DA"/>
    <w:rsid w:val="51CC3CA7"/>
    <w:rsid w:val="51F850A8"/>
    <w:rsid w:val="526D2EBF"/>
    <w:rsid w:val="53366EE7"/>
    <w:rsid w:val="53DC50DF"/>
    <w:rsid w:val="54260108"/>
    <w:rsid w:val="54271112"/>
    <w:rsid w:val="54523A5C"/>
    <w:rsid w:val="555C3065"/>
    <w:rsid w:val="55987088"/>
    <w:rsid w:val="56A32E66"/>
    <w:rsid w:val="56EF6751"/>
    <w:rsid w:val="577747A6"/>
    <w:rsid w:val="577A27D6"/>
    <w:rsid w:val="5837423E"/>
    <w:rsid w:val="593C56D0"/>
    <w:rsid w:val="593F171A"/>
    <w:rsid w:val="599A6615"/>
    <w:rsid w:val="59E454CF"/>
    <w:rsid w:val="59F726F3"/>
    <w:rsid w:val="59FE7432"/>
    <w:rsid w:val="5B052582"/>
    <w:rsid w:val="5B151D9E"/>
    <w:rsid w:val="5B297B8D"/>
    <w:rsid w:val="5B57543C"/>
    <w:rsid w:val="5BBE331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17F68"/>
    <w:rsid w:val="5F4768A1"/>
    <w:rsid w:val="5FA74DF5"/>
    <w:rsid w:val="60895210"/>
    <w:rsid w:val="60DC0379"/>
    <w:rsid w:val="60F91A9B"/>
    <w:rsid w:val="61033B4B"/>
    <w:rsid w:val="61681DAA"/>
    <w:rsid w:val="62137647"/>
    <w:rsid w:val="63BA6ABF"/>
    <w:rsid w:val="64761A1E"/>
    <w:rsid w:val="65585085"/>
    <w:rsid w:val="65E41BD1"/>
    <w:rsid w:val="66FB3677"/>
    <w:rsid w:val="67015D83"/>
    <w:rsid w:val="6755430C"/>
    <w:rsid w:val="676C3643"/>
    <w:rsid w:val="67B30A70"/>
    <w:rsid w:val="68466749"/>
    <w:rsid w:val="68562C5D"/>
    <w:rsid w:val="68762F5B"/>
    <w:rsid w:val="689313CC"/>
    <w:rsid w:val="69E81028"/>
    <w:rsid w:val="6D541C74"/>
    <w:rsid w:val="6D8C1329"/>
    <w:rsid w:val="6DAD722E"/>
    <w:rsid w:val="6DE06576"/>
    <w:rsid w:val="700B0D28"/>
    <w:rsid w:val="70495453"/>
    <w:rsid w:val="70656815"/>
    <w:rsid w:val="70833368"/>
    <w:rsid w:val="709655A9"/>
    <w:rsid w:val="70D83866"/>
    <w:rsid w:val="710D7515"/>
    <w:rsid w:val="7139605B"/>
    <w:rsid w:val="71B25E42"/>
    <w:rsid w:val="72B14FD5"/>
    <w:rsid w:val="736D23B4"/>
    <w:rsid w:val="737F3A69"/>
    <w:rsid w:val="74181201"/>
    <w:rsid w:val="743D400A"/>
    <w:rsid w:val="74590E55"/>
    <w:rsid w:val="755A6876"/>
    <w:rsid w:val="755F3CFE"/>
    <w:rsid w:val="756555F5"/>
    <w:rsid w:val="760D0BC5"/>
    <w:rsid w:val="762D6621"/>
    <w:rsid w:val="76575395"/>
    <w:rsid w:val="77AC105E"/>
    <w:rsid w:val="77AD20AE"/>
    <w:rsid w:val="77B51620"/>
    <w:rsid w:val="77F92A26"/>
    <w:rsid w:val="78286988"/>
    <w:rsid w:val="7861167A"/>
    <w:rsid w:val="78E04108"/>
    <w:rsid w:val="78F07C69"/>
    <w:rsid w:val="7A3E4002"/>
    <w:rsid w:val="7AAF6562"/>
    <w:rsid w:val="7B784E3E"/>
    <w:rsid w:val="7BC02341"/>
    <w:rsid w:val="7C4D729D"/>
    <w:rsid w:val="7D100213"/>
    <w:rsid w:val="7DCC7838"/>
    <w:rsid w:val="7E5E0DFC"/>
    <w:rsid w:val="7EBD184F"/>
    <w:rsid w:val="7F3A3F4F"/>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宋体" w:hAnsi="宋体" w:eastAsia="宋体" w:cs="宋体"/>
      <w:kern w:val="0"/>
      <w:sz w:val="22"/>
      <w:szCs w:val="22"/>
      <w:lang w:val="en-US" w:eastAsia="en-US" w:bidi="ar-SA"/>
    </w:rPr>
  </w:style>
  <w:style w:type="paragraph" w:styleId="2">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3">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4">
    <w:name w:val="heading 3"/>
    <w:basedOn w:val="1"/>
    <w:next w:val="1"/>
    <w:link w:val="70"/>
    <w:qFormat/>
    <w:uiPriority w:val="0"/>
    <w:pPr>
      <w:ind w:left="237" w:right="113"/>
      <w:outlineLvl w:val="2"/>
    </w:pPr>
    <w:rPr>
      <w:sz w:val="28"/>
      <w:szCs w:val="28"/>
    </w:rPr>
  </w:style>
  <w:style w:type="paragraph" w:styleId="5">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6">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8">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9">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0">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2">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3">
    <w:name w:val="caption"/>
    <w:basedOn w:val="1"/>
    <w:next w:val="1"/>
    <w:qFormat/>
    <w:uiPriority w:val="0"/>
    <w:pPr>
      <w:jc w:val="both"/>
    </w:pPr>
    <w:rPr>
      <w:rFonts w:ascii="Arial" w:hAnsi="Arial" w:eastAsia="黑体" w:cs="Arial"/>
      <w:kern w:val="2"/>
      <w:sz w:val="20"/>
      <w:szCs w:val="20"/>
      <w:lang w:eastAsia="zh-CN"/>
    </w:rPr>
  </w:style>
  <w:style w:type="paragraph" w:styleId="14">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5">
    <w:name w:val="annotation text"/>
    <w:basedOn w:val="1"/>
    <w:link w:val="85"/>
    <w:qFormat/>
    <w:uiPriority w:val="0"/>
    <w:rPr>
      <w:rFonts w:asciiTheme="minorHAnsi" w:hAnsiTheme="minorHAnsi" w:cstheme="minorBidi"/>
      <w:kern w:val="2"/>
      <w:sz w:val="21"/>
      <w:szCs w:val="24"/>
      <w:lang w:eastAsia="zh-CN"/>
    </w:rPr>
  </w:style>
  <w:style w:type="paragraph" w:styleId="16">
    <w:name w:val="Body Text 3"/>
    <w:basedOn w:val="1"/>
    <w:link w:val="100"/>
    <w:qFormat/>
    <w:uiPriority w:val="0"/>
    <w:pPr>
      <w:jc w:val="both"/>
    </w:pPr>
    <w:rPr>
      <w:rFonts w:hAnsiTheme="minorHAnsi" w:eastAsiaTheme="minorEastAsia" w:cstheme="minorBidi"/>
      <w:kern w:val="2"/>
      <w:sz w:val="24"/>
      <w:lang w:eastAsia="zh-CN"/>
    </w:rPr>
  </w:style>
  <w:style w:type="paragraph" w:styleId="17">
    <w:name w:val="Body Text"/>
    <w:basedOn w:val="1"/>
    <w:link w:val="55"/>
    <w:qFormat/>
    <w:uiPriority w:val="0"/>
    <w:rPr>
      <w:sz w:val="21"/>
      <w:szCs w:val="21"/>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5"/>
    <w:next w:val="15"/>
    <w:link w:val="96"/>
    <w:unhideWhenUsed/>
    <w:qFormat/>
    <w:uiPriority w:val="0"/>
    <w:rPr>
      <w:rFonts w:ascii="宋体" w:hAnsi="宋体" w:cs="宋体"/>
      <w:b/>
      <w:bCs/>
    </w:rPr>
  </w:style>
  <w:style w:type="paragraph" w:styleId="42">
    <w:name w:val="Body Text First Indent"/>
    <w:basedOn w:val="17"/>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7"/>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3"/>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6"/>
    <w:qFormat/>
    <w:uiPriority w:val="0"/>
    <w:rPr>
      <w:rFonts w:ascii="Times New Roman" w:hAnsi="Times New Roman" w:eastAsia="宋体" w:cs="Times New Roman"/>
      <w:b/>
      <w:bCs/>
      <w:sz w:val="28"/>
      <w:szCs w:val="28"/>
    </w:rPr>
  </w:style>
  <w:style w:type="character" w:customStyle="1" w:styleId="65">
    <w:name w:val="标题 6 Char"/>
    <w:basedOn w:val="46"/>
    <w:link w:val="7"/>
    <w:qFormat/>
    <w:uiPriority w:val="0"/>
    <w:rPr>
      <w:rFonts w:ascii="Arial" w:hAnsi="Arial" w:eastAsia="黑体" w:cs="Times New Roman"/>
      <w:b/>
      <w:bCs/>
      <w:kern w:val="0"/>
      <w:sz w:val="24"/>
      <w:szCs w:val="24"/>
    </w:rPr>
  </w:style>
  <w:style w:type="character" w:customStyle="1" w:styleId="66">
    <w:name w:val="标题 7 Char"/>
    <w:basedOn w:val="46"/>
    <w:link w:val="8"/>
    <w:qFormat/>
    <w:uiPriority w:val="0"/>
    <w:rPr>
      <w:rFonts w:ascii="Times New Roman" w:hAnsi="Times New Roman" w:eastAsia="宋体" w:cs="Times New Roman"/>
      <w:b/>
      <w:bCs/>
      <w:kern w:val="0"/>
      <w:sz w:val="24"/>
      <w:szCs w:val="24"/>
    </w:rPr>
  </w:style>
  <w:style w:type="character" w:customStyle="1" w:styleId="67">
    <w:name w:val="标题 8 Char"/>
    <w:basedOn w:val="46"/>
    <w:link w:val="9"/>
    <w:qFormat/>
    <w:uiPriority w:val="0"/>
    <w:rPr>
      <w:rFonts w:ascii="Arial" w:hAnsi="Arial" w:eastAsia="黑体" w:cs="Times New Roman"/>
      <w:kern w:val="0"/>
      <w:sz w:val="24"/>
      <w:szCs w:val="24"/>
    </w:rPr>
  </w:style>
  <w:style w:type="character" w:customStyle="1" w:styleId="68">
    <w:name w:val="标题 9 Char"/>
    <w:basedOn w:val="46"/>
    <w:link w:val="10"/>
    <w:qFormat/>
    <w:uiPriority w:val="0"/>
    <w:rPr>
      <w:rFonts w:ascii="Arial" w:hAnsi="Arial" w:eastAsia="黑体" w:cs="Times New Roman"/>
      <w:kern w:val="0"/>
      <w:szCs w:val="21"/>
    </w:rPr>
  </w:style>
  <w:style w:type="character" w:customStyle="1" w:styleId="69">
    <w:name w:val="标题 1 Char1"/>
    <w:basedOn w:val="46"/>
    <w:link w:val="2"/>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4"/>
    <w:qFormat/>
    <w:uiPriority w:val="0"/>
    <w:rPr>
      <w:rFonts w:ascii="宋体" w:hAnsi="宋体" w:eastAsia="宋体" w:cs="宋体"/>
      <w:kern w:val="0"/>
      <w:sz w:val="28"/>
      <w:szCs w:val="28"/>
      <w:lang w:eastAsia="en-US"/>
    </w:rPr>
  </w:style>
  <w:style w:type="character" w:customStyle="1" w:styleId="71">
    <w:name w:val="标题 4 Char1"/>
    <w:basedOn w:val="46"/>
    <w:link w:val="5"/>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Heading"/>
    <w:basedOn w:val="2"/>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5"/>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6"/>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4"/>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4"/>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4"/>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2"/>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3"/>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5"/>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2"/>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列出段落1"/>
    <w:basedOn w:val="1"/>
    <w:qFormat/>
    <w:uiPriority w:val="0"/>
    <w:pPr>
      <w:jc w:val="left"/>
    </w:pPr>
    <w:rPr>
      <w:rFonts w:ascii="Calibri" w:hAnsi="Calibri" w:cs="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2471</Words>
  <Characters>2699</Characters>
  <Lines>72</Lines>
  <Paragraphs>20</Paragraphs>
  <TotalTime>6</TotalTime>
  <ScaleCrop>false</ScaleCrop>
  <LinksUpToDate>false</LinksUpToDate>
  <CharactersWithSpaces>2767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邓海</cp:lastModifiedBy>
  <cp:lastPrinted>2023-02-17T01:46:00Z</cp:lastPrinted>
  <dcterms:modified xsi:type="dcterms:W3CDTF">2023-10-12T01:37:58Z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8F9C2C5C160741B1BCA533736BE6A519_13</vt:lpwstr>
  </property>
</Properties>
</file>