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仿宋_GBK" w:hAnsi="方正仿宋_GBK" w:eastAsia="方正仿宋_GBK" w:cs="方正仿宋_GBK"/>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auto"/>
          <w:sz w:val="40"/>
          <w:szCs w:val="40"/>
          <w:highlight w:val="none"/>
          <w:lang w:eastAsia="zh-CN"/>
        </w:rPr>
      </w:pPr>
      <w:r>
        <w:rPr>
          <w:rFonts w:hint="eastAsia" w:ascii="方正小标宋_GBK" w:hAnsi="方正小标宋_GBK" w:eastAsia="方正小标宋_GBK" w:cs="方正小标宋_GBK"/>
          <w:b/>
          <w:color w:val="auto"/>
          <w:sz w:val="40"/>
          <w:szCs w:val="40"/>
          <w:highlight w:val="none"/>
        </w:rPr>
        <w:t>项目名称：</w:t>
      </w:r>
      <w:bookmarkStart w:id="878" w:name="_GoBack"/>
      <w:r>
        <w:rPr>
          <w:rFonts w:hint="eastAsia" w:ascii="方正小标宋_GBK" w:hAnsi="方正小标宋_GBK" w:eastAsia="方正小标宋_GBK" w:cs="方正小标宋_GBK"/>
          <w:b/>
          <w:color w:val="auto"/>
          <w:sz w:val="40"/>
          <w:szCs w:val="40"/>
          <w:highlight w:val="none"/>
          <w:lang w:val="en-US" w:eastAsia="zh-CN"/>
        </w:rPr>
        <w:t>投资</w:t>
      </w:r>
      <w:r>
        <w:rPr>
          <w:rFonts w:hint="eastAsia" w:ascii="方正小标宋_GBK" w:hAnsi="方正小标宋_GBK" w:eastAsia="方正小标宋_GBK" w:cs="方正小标宋_GBK"/>
          <w:b/>
          <w:color w:val="auto"/>
          <w:sz w:val="40"/>
          <w:szCs w:val="40"/>
          <w:highlight w:val="none"/>
          <w:lang w:eastAsia="zh-CN"/>
        </w:rPr>
        <w:t>公司</w:t>
      </w:r>
      <w:r>
        <w:rPr>
          <w:rFonts w:hint="eastAsia" w:ascii="方正小标宋_GBK" w:hAnsi="方正小标宋_GBK" w:eastAsia="方正小标宋_GBK" w:cs="方正小标宋_GBK"/>
          <w:b/>
          <w:color w:val="auto"/>
          <w:sz w:val="40"/>
          <w:szCs w:val="40"/>
          <w:highlight w:val="none"/>
          <w:lang w:val="en-US" w:eastAsia="zh-CN"/>
        </w:rPr>
        <w:t>企业</w:t>
      </w:r>
      <w:r>
        <w:rPr>
          <w:rFonts w:hint="eastAsia" w:ascii="方正小标宋_GBK" w:hAnsi="方正小标宋_GBK" w:eastAsia="方正小标宋_GBK" w:cs="方正小标宋_GBK"/>
          <w:b/>
          <w:color w:val="auto"/>
          <w:sz w:val="40"/>
          <w:szCs w:val="40"/>
          <w:highlight w:val="none"/>
          <w:lang w:eastAsia="zh-CN"/>
        </w:rPr>
        <w:t>文化长廊总体打造服务</w:t>
      </w:r>
    </w:p>
    <w:bookmarkEnd w:id="878"/>
    <w:p>
      <w:pPr>
        <w:rPr>
          <w:rFonts w:hint="eastAsia" w:ascii="方正仿宋_GBK" w:hAnsi="方正仿宋_GBK" w:eastAsia="方正仿宋_GBK" w:cs="方正仿宋_GBK"/>
          <w:color w:val="auto"/>
          <w:sz w:val="28"/>
          <w:szCs w:val="28"/>
          <w:highlight w:val="none"/>
        </w:rPr>
      </w:pPr>
    </w:p>
    <w:p>
      <w:pPr>
        <w:jc w:val="center"/>
        <w:rPr>
          <w:rFonts w:hint="eastAsia" w:ascii="方正小标宋_GBK" w:hAnsi="方正小标宋_GBK" w:eastAsia="方正小标宋_GBK" w:cs="方正小标宋_GBK"/>
          <w:b/>
          <w:color w:val="auto"/>
          <w:sz w:val="48"/>
          <w:szCs w:val="48"/>
          <w:highlight w:val="none"/>
        </w:rPr>
      </w:pPr>
    </w:p>
    <w:p>
      <w:pPr>
        <w:jc w:val="center"/>
        <w:rPr>
          <w:rFonts w:hint="eastAsia" w:ascii="方正小标宋_GBK" w:hAnsi="方正小标宋_GBK" w:eastAsia="方正小标宋_GBK" w:cs="方正小标宋_GBK"/>
          <w:b/>
          <w:color w:val="auto"/>
          <w:sz w:val="48"/>
          <w:szCs w:val="48"/>
          <w:highlight w:val="none"/>
        </w:rPr>
      </w:pPr>
      <w:r>
        <w:rPr>
          <w:rFonts w:hint="eastAsia" w:ascii="方正小标宋_GBK" w:hAnsi="方正小标宋_GBK" w:eastAsia="方正小标宋_GBK" w:cs="方正小标宋_GBK"/>
          <w:b/>
          <w:color w:val="auto"/>
          <w:sz w:val="48"/>
          <w:szCs w:val="48"/>
          <w:highlight w:val="none"/>
        </w:rPr>
        <w:t>竞</w:t>
      </w:r>
    </w:p>
    <w:p>
      <w:pPr>
        <w:jc w:val="center"/>
        <w:rPr>
          <w:rFonts w:hint="eastAsia" w:ascii="方正小标宋_GBK" w:hAnsi="方正小标宋_GBK" w:eastAsia="方正小标宋_GBK" w:cs="方正小标宋_GBK"/>
          <w:b/>
          <w:color w:val="auto"/>
          <w:sz w:val="48"/>
          <w:szCs w:val="48"/>
          <w:highlight w:val="none"/>
        </w:rPr>
      </w:pPr>
      <w:r>
        <w:rPr>
          <w:rFonts w:hint="eastAsia" w:ascii="方正小标宋_GBK" w:hAnsi="方正小标宋_GBK" w:eastAsia="方正小标宋_GBK" w:cs="方正小标宋_GBK"/>
          <w:b/>
          <w:color w:val="auto"/>
          <w:sz w:val="48"/>
          <w:szCs w:val="48"/>
          <w:highlight w:val="none"/>
        </w:rPr>
        <w:t>争</w:t>
      </w:r>
    </w:p>
    <w:p>
      <w:pPr>
        <w:jc w:val="center"/>
        <w:rPr>
          <w:rFonts w:hint="eastAsia" w:ascii="方正小标宋_GBK" w:hAnsi="方正小标宋_GBK" w:eastAsia="方正小标宋_GBK" w:cs="方正小标宋_GBK"/>
          <w:b/>
          <w:color w:val="auto"/>
          <w:sz w:val="48"/>
          <w:szCs w:val="48"/>
          <w:highlight w:val="none"/>
        </w:rPr>
      </w:pPr>
      <w:r>
        <w:rPr>
          <w:rFonts w:hint="eastAsia" w:ascii="方正小标宋_GBK" w:hAnsi="方正小标宋_GBK" w:eastAsia="方正小标宋_GBK" w:cs="方正小标宋_GBK"/>
          <w:b/>
          <w:color w:val="auto"/>
          <w:sz w:val="48"/>
          <w:szCs w:val="48"/>
          <w:highlight w:val="none"/>
        </w:rPr>
        <w:t>性</w:t>
      </w:r>
    </w:p>
    <w:p>
      <w:pPr>
        <w:jc w:val="center"/>
        <w:rPr>
          <w:rFonts w:hint="eastAsia" w:ascii="方正小标宋_GBK" w:hAnsi="方正小标宋_GBK" w:eastAsia="方正小标宋_GBK" w:cs="方正小标宋_GBK"/>
          <w:b/>
          <w:color w:val="auto"/>
          <w:sz w:val="48"/>
          <w:szCs w:val="48"/>
          <w:highlight w:val="none"/>
        </w:rPr>
      </w:pPr>
      <w:r>
        <w:rPr>
          <w:rFonts w:hint="eastAsia" w:ascii="方正小标宋_GBK" w:hAnsi="方正小标宋_GBK" w:eastAsia="方正小标宋_GBK" w:cs="方正小标宋_GBK"/>
          <w:b/>
          <w:color w:val="auto"/>
          <w:sz w:val="48"/>
          <w:szCs w:val="48"/>
          <w:highlight w:val="none"/>
        </w:rPr>
        <w:t>比</w:t>
      </w:r>
    </w:p>
    <w:p>
      <w:pPr>
        <w:jc w:val="center"/>
        <w:rPr>
          <w:rFonts w:hint="eastAsia" w:ascii="方正小标宋_GBK" w:hAnsi="方正小标宋_GBK" w:eastAsia="方正小标宋_GBK" w:cs="方正小标宋_GBK"/>
          <w:b/>
          <w:color w:val="auto"/>
          <w:sz w:val="48"/>
          <w:szCs w:val="48"/>
          <w:highlight w:val="none"/>
        </w:rPr>
      </w:pPr>
      <w:r>
        <w:rPr>
          <w:rFonts w:hint="eastAsia" w:ascii="方正小标宋_GBK" w:hAnsi="方正小标宋_GBK" w:eastAsia="方正小标宋_GBK" w:cs="方正小标宋_GBK"/>
          <w:b/>
          <w:color w:val="auto"/>
          <w:sz w:val="48"/>
          <w:szCs w:val="48"/>
          <w:highlight w:val="none"/>
        </w:rPr>
        <w:t>选</w:t>
      </w:r>
    </w:p>
    <w:p>
      <w:pPr>
        <w:jc w:val="center"/>
        <w:rPr>
          <w:rFonts w:hint="eastAsia" w:ascii="方正小标宋_GBK" w:hAnsi="方正小标宋_GBK" w:eastAsia="方正小标宋_GBK" w:cs="方正小标宋_GBK"/>
          <w:b/>
          <w:color w:val="auto"/>
          <w:sz w:val="48"/>
          <w:szCs w:val="48"/>
          <w:highlight w:val="none"/>
        </w:rPr>
      </w:pPr>
      <w:r>
        <w:rPr>
          <w:rFonts w:hint="eastAsia" w:ascii="方正小标宋_GBK" w:hAnsi="方正小标宋_GBK" w:eastAsia="方正小标宋_GBK" w:cs="方正小标宋_GBK"/>
          <w:b/>
          <w:color w:val="auto"/>
          <w:sz w:val="48"/>
          <w:szCs w:val="48"/>
          <w:highlight w:val="none"/>
        </w:rPr>
        <w:t>文</w:t>
      </w:r>
    </w:p>
    <w:p>
      <w:pPr>
        <w:jc w:val="center"/>
        <w:rPr>
          <w:rFonts w:hint="eastAsia" w:ascii="方正小标宋_GBK" w:hAnsi="方正小标宋_GBK" w:eastAsia="方正小标宋_GBK" w:cs="方正小标宋_GBK"/>
          <w:b/>
          <w:color w:val="auto"/>
          <w:sz w:val="96"/>
          <w:szCs w:val="72"/>
          <w:highlight w:val="none"/>
        </w:rPr>
      </w:pPr>
      <w:r>
        <w:rPr>
          <w:rFonts w:hint="eastAsia" w:ascii="方正小标宋_GBK" w:hAnsi="方正小标宋_GBK" w:eastAsia="方正小标宋_GBK" w:cs="方正小标宋_GBK"/>
          <w:b/>
          <w:color w:val="auto"/>
          <w:sz w:val="48"/>
          <w:szCs w:val="48"/>
          <w:highlight w:val="none"/>
        </w:rPr>
        <w:t>件</w:t>
      </w:r>
    </w:p>
    <w:p>
      <w:pPr>
        <w:spacing w:line="400" w:lineRule="exact"/>
        <w:rPr>
          <w:rFonts w:hint="eastAsia" w:ascii="方正仿宋_GBK" w:hAnsi="方正仿宋_GBK" w:eastAsia="方正仿宋_GBK" w:cs="方正仿宋_GBK"/>
          <w:color w:val="auto"/>
          <w:highlight w:val="none"/>
        </w:rPr>
      </w:pPr>
    </w:p>
    <w:p>
      <w:pPr>
        <w:spacing w:line="400" w:lineRule="exact"/>
        <w:rPr>
          <w:rFonts w:hint="eastAsia" w:ascii="方正仿宋_GBK" w:hAnsi="方正仿宋_GBK" w:eastAsia="方正仿宋_GBK" w:cs="方正仿宋_GBK"/>
          <w:color w:val="auto"/>
          <w:highlight w:val="none"/>
        </w:rPr>
      </w:pPr>
    </w:p>
    <w:p>
      <w:pPr>
        <w:spacing w:line="400" w:lineRule="exact"/>
        <w:rPr>
          <w:rFonts w:hint="eastAsia" w:ascii="方正仿宋_GBK" w:hAnsi="方正仿宋_GBK" w:eastAsia="方正仿宋_GBK" w:cs="方正仿宋_GBK"/>
          <w:color w:val="auto"/>
          <w:highlight w:val="none"/>
        </w:rPr>
      </w:pPr>
    </w:p>
    <w:p>
      <w:pPr>
        <w:rPr>
          <w:rFonts w:hint="eastAsia" w:ascii="方正仿宋_GBK" w:hAnsi="方正仿宋_GBK" w:eastAsia="方正仿宋_GBK" w:cs="方正仿宋_GBK"/>
          <w:color w:val="auto"/>
          <w:highlight w:val="none"/>
        </w:rPr>
      </w:pPr>
    </w:p>
    <w:p>
      <w:pPr>
        <w:rPr>
          <w:rFonts w:hint="eastAsia" w:ascii="方正仿宋_GBK" w:hAnsi="方正仿宋_GBK" w:eastAsia="方正仿宋_GBK" w:cs="方正仿宋_GBK"/>
          <w:color w:val="auto"/>
          <w:highlight w:val="none"/>
        </w:rPr>
      </w:pPr>
    </w:p>
    <w:p>
      <w:pPr>
        <w:jc w:val="center"/>
        <w:rPr>
          <w:rFonts w:hint="eastAsia" w:ascii="方正仿宋_GBK" w:hAnsi="方正仿宋_GBK" w:eastAsia="方正仿宋_GBK" w:cs="方正仿宋_GBK"/>
          <w:b/>
          <w:color w:val="auto"/>
          <w:sz w:val="28"/>
          <w:szCs w:val="28"/>
          <w:highlight w:val="none"/>
        </w:rPr>
      </w:pPr>
    </w:p>
    <w:p>
      <w:pPr>
        <w:jc w:val="center"/>
        <w:rPr>
          <w:rFonts w:hint="eastAsia" w:ascii="方正仿宋_GBK" w:hAnsi="方正仿宋_GBK" w:eastAsia="方正仿宋_GBK" w:cs="方正仿宋_GBK"/>
          <w:b/>
          <w:color w:val="auto"/>
          <w:sz w:val="28"/>
          <w:szCs w:val="28"/>
          <w:highlight w:val="none"/>
        </w:rPr>
      </w:pPr>
    </w:p>
    <w:p>
      <w:pPr>
        <w:jc w:val="center"/>
        <w:rPr>
          <w:rFonts w:hint="default"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rPr>
        <w:t>采购人：重庆</w:t>
      </w:r>
      <w:r>
        <w:rPr>
          <w:rFonts w:hint="eastAsia" w:ascii="方正仿宋_GBK" w:hAnsi="方正仿宋_GBK" w:eastAsia="方正仿宋_GBK" w:cs="方正仿宋_GBK"/>
          <w:b/>
          <w:color w:val="auto"/>
          <w:sz w:val="28"/>
          <w:szCs w:val="28"/>
          <w:highlight w:val="none"/>
          <w:lang w:val="en-US" w:eastAsia="zh-CN"/>
        </w:rPr>
        <w:t>高速公路投资控股有限公司</w:t>
      </w:r>
    </w:p>
    <w:p>
      <w:pPr>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u w:val="single"/>
        </w:rPr>
        <w:t>202</w:t>
      </w:r>
      <w:r>
        <w:rPr>
          <w:rFonts w:hint="eastAsia" w:ascii="方正仿宋_GBK" w:hAnsi="方正仿宋_GBK" w:eastAsia="方正仿宋_GBK" w:cs="方正仿宋_GBK"/>
          <w:b/>
          <w:color w:val="auto"/>
          <w:sz w:val="28"/>
          <w:szCs w:val="28"/>
          <w:highlight w:val="none"/>
          <w:u w:val="single"/>
          <w:lang w:val="en-US" w:eastAsia="zh-CN"/>
        </w:rPr>
        <w:t>3</w:t>
      </w:r>
      <w:r>
        <w:rPr>
          <w:rFonts w:hint="eastAsia" w:ascii="方正仿宋_GBK" w:hAnsi="方正仿宋_GBK" w:eastAsia="方正仿宋_GBK" w:cs="方正仿宋_GBK"/>
          <w:b/>
          <w:color w:val="auto"/>
          <w:sz w:val="28"/>
          <w:szCs w:val="28"/>
          <w:highlight w:val="none"/>
        </w:rPr>
        <w:t>年</w:t>
      </w:r>
      <w:r>
        <w:rPr>
          <w:rFonts w:hint="eastAsia" w:ascii="方正仿宋_GBK" w:hAnsi="方正仿宋_GBK" w:eastAsia="方正仿宋_GBK" w:cs="方正仿宋_GBK"/>
          <w:b/>
          <w:color w:val="auto"/>
          <w:sz w:val="28"/>
          <w:szCs w:val="28"/>
          <w:highlight w:val="none"/>
          <w:u w:val="single"/>
        </w:rPr>
        <w:t xml:space="preserve"> </w:t>
      </w:r>
      <w:r>
        <w:rPr>
          <w:rFonts w:hint="eastAsia" w:ascii="方正仿宋_GBK" w:hAnsi="方正仿宋_GBK" w:eastAsia="方正仿宋_GBK" w:cs="方正仿宋_GBK"/>
          <w:b/>
          <w:color w:val="auto"/>
          <w:sz w:val="28"/>
          <w:szCs w:val="28"/>
          <w:highlight w:val="none"/>
          <w:u w:val="single"/>
          <w:lang w:val="en-US" w:eastAsia="zh-CN"/>
        </w:rPr>
        <w:t>10</w:t>
      </w:r>
      <w:r>
        <w:rPr>
          <w:rFonts w:hint="eastAsia" w:ascii="方正仿宋_GBK" w:hAnsi="方正仿宋_GBK" w:eastAsia="方正仿宋_GBK" w:cs="方正仿宋_GBK"/>
          <w:b/>
          <w:color w:val="auto"/>
          <w:sz w:val="28"/>
          <w:szCs w:val="28"/>
          <w:highlight w:val="none"/>
        </w:rPr>
        <w:t>月</w:t>
      </w:r>
    </w:p>
    <w:p>
      <w:pPr>
        <w:pStyle w:val="28"/>
        <w:jc w:val="center"/>
        <w:outlineLvl w:val="0"/>
        <w:rPr>
          <w:rFonts w:hint="eastAsia" w:ascii="方正仿宋_GBK" w:hAnsi="方正仿宋_GBK" w:eastAsia="方正仿宋_GBK" w:cs="方正仿宋_GBK"/>
          <w:b/>
          <w:bCs w:val="0"/>
          <w:color w:val="auto"/>
          <w:sz w:val="40"/>
          <w:szCs w:val="22"/>
          <w:highlight w:val="none"/>
        </w:rPr>
      </w:pPr>
      <w:r>
        <w:rPr>
          <w:rFonts w:hint="eastAsia" w:ascii="方正仿宋_GBK" w:hAnsi="方正仿宋_GBK" w:eastAsia="方正仿宋_GBK" w:cs="方正仿宋_GBK"/>
          <w:color w:val="auto"/>
          <w:highlight w:val="none"/>
        </w:rPr>
        <w:br w:type="page"/>
      </w:r>
      <w:bookmarkStart w:id="0" w:name="_Toc296602400"/>
      <w:bookmarkStart w:id="1" w:name="_Toc247085669"/>
      <w:bookmarkStart w:id="2" w:name="_Toc507428442"/>
      <w:bookmarkStart w:id="3" w:name="_Toc246996898"/>
      <w:bookmarkStart w:id="4" w:name="_Toc27358"/>
      <w:bookmarkStart w:id="5" w:name="_Toc507319889"/>
      <w:r>
        <w:rPr>
          <w:rFonts w:hint="eastAsia" w:ascii="方正仿宋_GBK" w:hAnsi="方正仿宋_GBK" w:eastAsia="方正仿宋_GBK" w:cs="方正仿宋_GBK"/>
          <w:b/>
          <w:bCs w:val="0"/>
          <w:color w:val="auto"/>
          <w:sz w:val="40"/>
          <w:szCs w:val="22"/>
          <w:highlight w:val="none"/>
        </w:rPr>
        <w:t>目   录</w:t>
      </w:r>
      <w:bookmarkEnd w:id="0"/>
      <w:bookmarkEnd w:id="1"/>
      <w:bookmarkEnd w:id="2"/>
      <w:bookmarkEnd w:id="3"/>
      <w:bookmarkEnd w:id="4"/>
      <w:bookmarkEnd w:id="5"/>
    </w:p>
    <w:p>
      <w:pPr>
        <w:rPr>
          <w:rFonts w:hint="eastAsia"/>
          <w:color w:val="auto"/>
        </w:rPr>
      </w:pPr>
    </w:p>
    <w:p>
      <w:pPr>
        <w:pStyle w:val="28"/>
        <w:tabs>
          <w:tab w:val="right" w:leader="dot" w:pos="9638"/>
        </w:tabs>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aps w:val="0"/>
          <w:color w:val="auto"/>
          <w:sz w:val="22"/>
          <w:szCs w:val="22"/>
          <w:highlight w:val="none"/>
        </w:rPr>
        <w:fldChar w:fldCharType="begin"/>
      </w:r>
      <w:r>
        <w:rPr>
          <w:rFonts w:hint="eastAsia" w:ascii="方正仿宋_GBK" w:hAnsi="方正仿宋_GBK" w:eastAsia="方正仿宋_GBK" w:cs="方正仿宋_GBK"/>
          <w:b w:val="0"/>
          <w:bCs w:val="0"/>
          <w:caps w:val="0"/>
          <w:color w:val="auto"/>
          <w:sz w:val="22"/>
          <w:szCs w:val="22"/>
          <w:highlight w:val="none"/>
        </w:rPr>
        <w:instrText xml:space="preserve"> TOC \o "1-2" \h \z \u </w:instrText>
      </w:r>
      <w:r>
        <w:rPr>
          <w:rFonts w:hint="eastAsia" w:ascii="方正仿宋_GBK" w:hAnsi="方正仿宋_GBK" w:eastAsia="方正仿宋_GBK" w:cs="方正仿宋_GBK"/>
          <w:b w:val="0"/>
          <w:bCs w:val="0"/>
          <w:caps w:val="0"/>
          <w:color w:val="auto"/>
          <w:sz w:val="22"/>
          <w:szCs w:val="22"/>
          <w:highlight w:val="none"/>
        </w:rPr>
        <w:fldChar w:fldCharType="separate"/>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HYPERLINK \l "_Toc25855"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第一章 比选公告</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_Toc25855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pPr>
        <w:pStyle w:val="28"/>
        <w:tabs>
          <w:tab w:val="right" w:leader="dot" w:pos="9638"/>
        </w:tabs>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HYPERLINK \l "_Toc18539"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第二章 报价人须知</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_Toc18539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pPr>
        <w:pStyle w:val="28"/>
        <w:tabs>
          <w:tab w:val="right" w:leader="dot" w:pos="9638"/>
        </w:tabs>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HYPERLINK \l "_Toc7273"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第三章 评标办法（综合评估法）</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_Toc7273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17</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pPr>
        <w:pStyle w:val="28"/>
        <w:tabs>
          <w:tab w:val="right" w:leader="dot" w:pos="9638"/>
        </w:tabs>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HYPERLINK \l "_Toc6879"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第四章 报价说明</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_Toc6879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pPr>
        <w:pStyle w:val="28"/>
        <w:tabs>
          <w:tab w:val="right" w:leader="dot" w:pos="9638"/>
        </w:tabs>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HYPERLINK \l "_Toc4638"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第五章 报价清单</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_Toc4638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25</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pPr>
        <w:pStyle w:val="28"/>
        <w:tabs>
          <w:tab w:val="right" w:leader="dot" w:pos="9638"/>
        </w:tabs>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HYPERLINK \l "_Toc28333"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第六章 图  纸</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_Toc28333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29</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pPr>
        <w:pStyle w:val="28"/>
        <w:tabs>
          <w:tab w:val="right" w:leader="dot" w:pos="9638"/>
        </w:tabs>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HYPERLINK \l "_Toc904"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第七章 技术标准和工作要求</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_Toc904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30</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pPr>
        <w:pStyle w:val="28"/>
        <w:tabs>
          <w:tab w:val="right" w:leader="dot" w:pos="9638"/>
        </w:tabs>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HYPERLINK \l "_Toc15881"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第八章 竞争性比选响应文件格式</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_Toc15881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31</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pPr>
        <w:pStyle w:val="34"/>
        <w:tabs>
          <w:tab w:val="right" w:leader="dot" w:pos="9628"/>
        </w:tabs>
        <w:ind w:left="0"/>
        <w:rPr>
          <w:rFonts w:hint="eastAsia" w:ascii="方正仿宋_GBK" w:hAnsi="方正仿宋_GBK" w:eastAsia="方正仿宋_GBK" w:cs="方正仿宋_GBK"/>
          <w:b/>
          <w:bCs/>
          <w:caps/>
          <w:color w:val="auto"/>
          <w:highlight w:val="none"/>
        </w:rPr>
        <w:sectPr>
          <w:headerReference r:id="rId4" w:type="first"/>
          <w:footerReference r:id="rId7" w:type="first"/>
          <w:headerReference r:id="rId3" w:type="default"/>
          <w:footerReference r:id="rId5" w:type="default"/>
          <w:footerReference r:id="rId6" w:type="even"/>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方正仿宋_GBK" w:hAnsi="方正仿宋_GBK" w:eastAsia="方正仿宋_GBK" w:cs="方正仿宋_GBK"/>
          <w:bCs/>
          <w:caps/>
          <w:color w:val="auto"/>
          <w:sz w:val="22"/>
          <w:szCs w:val="22"/>
          <w:highlight w:val="none"/>
        </w:rPr>
        <w:fldChar w:fldCharType="end"/>
      </w:r>
    </w:p>
    <w:p>
      <w:pPr>
        <w:pStyle w:val="3"/>
        <w:spacing w:before="0" w:after="0" w:line="360" w:lineRule="auto"/>
        <w:jc w:val="center"/>
        <w:rPr>
          <w:rFonts w:hint="eastAsia" w:ascii="方正仿宋_GBK" w:hAnsi="方正仿宋_GBK" w:eastAsia="方正仿宋_GBK" w:cs="方正仿宋_GBK"/>
          <w:color w:val="auto"/>
          <w:highlight w:val="none"/>
        </w:rPr>
      </w:pPr>
      <w:bookmarkStart w:id="6" w:name="_Toc179632527"/>
      <w:bookmarkStart w:id="7" w:name="_Toc246996900"/>
      <w:bookmarkStart w:id="8" w:name="_Toc152045511"/>
      <w:bookmarkStart w:id="9" w:name="_Toc247085671"/>
      <w:bookmarkStart w:id="10" w:name="_Toc152042287"/>
      <w:bookmarkStart w:id="11" w:name="_Toc246996157"/>
      <w:bookmarkStart w:id="12" w:name="_Toc247096243"/>
      <w:bookmarkStart w:id="13" w:name="_Toc507319890"/>
      <w:bookmarkStart w:id="14" w:name="_Toc144974479"/>
      <w:bookmarkStart w:id="15" w:name="_Toc2000404"/>
      <w:bookmarkStart w:id="16" w:name="_Toc25855"/>
      <w:r>
        <w:rPr>
          <w:rFonts w:hint="eastAsia" w:ascii="方正仿宋_GBK" w:hAnsi="方正仿宋_GBK" w:eastAsia="方正仿宋_GBK" w:cs="方正仿宋_GBK"/>
          <w:color w:val="auto"/>
          <w:highlight w:val="none"/>
        </w:rPr>
        <w:t xml:space="preserve">第一章 </w:t>
      </w:r>
      <w:bookmarkEnd w:id="6"/>
      <w:bookmarkEnd w:id="7"/>
      <w:bookmarkEnd w:id="8"/>
      <w:bookmarkEnd w:id="9"/>
      <w:bookmarkEnd w:id="10"/>
      <w:bookmarkEnd w:id="11"/>
      <w:bookmarkEnd w:id="12"/>
      <w:bookmarkEnd w:id="13"/>
      <w:bookmarkEnd w:id="14"/>
      <w:bookmarkEnd w:id="15"/>
      <w:r>
        <w:rPr>
          <w:rFonts w:hint="eastAsia" w:ascii="方正仿宋_GBK" w:hAnsi="方正仿宋_GBK" w:eastAsia="方正仿宋_GBK" w:cs="方正仿宋_GBK"/>
          <w:color w:val="auto"/>
          <w:highlight w:val="none"/>
        </w:rPr>
        <w:t>比选公告</w:t>
      </w:r>
      <w:bookmarkEnd w:id="16"/>
    </w:p>
    <w:p>
      <w:pPr>
        <w:spacing w:line="440" w:lineRule="exact"/>
        <w:jc w:val="center"/>
        <w:rPr>
          <w:rFonts w:hint="eastAsia" w:ascii="方正仿宋_GBK" w:hAnsi="方正仿宋_GBK" w:eastAsia="方正仿宋_GBK" w:cs="方正仿宋_GBK"/>
          <w:b/>
          <w:color w:val="auto"/>
          <w:sz w:val="28"/>
          <w:szCs w:val="28"/>
          <w:highlight w:val="none"/>
        </w:rPr>
      </w:pPr>
      <w:bookmarkStart w:id="17" w:name="OLE_LINK2"/>
      <w:bookmarkStart w:id="18" w:name="OLE_LINK3"/>
    </w:p>
    <w:p>
      <w:pPr>
        <w:pStyle w:val="4"/>
        <w:pageBreakBefore w:val="0"/>
        <w:kinsoku/>
        <w:wordWrap/>
        <w:overflowPunct/>
        <w:autoSpaceDE/>
        <w:autoSpaceDN/>
        <w:bidi w:val="0"/>
        <w:snapToGrid/>
        <w:spacing w:before="0" w:after="0" w:line="560" w:lineRule="exact"/>
        <w:textAlignment w:val="auto"/>
        <w:rPr>
          <w:rFonts w:hint="eastAsia" w:ascii="方正仿宋_GBK" w:hAnsi="方正仿宋_GBK" w:eastAsia="方正仿宋_GBK" w:cs="方正仿宋_GBK"/>
          <w:color w:val="auto"/>
          <w:sz w:val="40"/>
          <w:szCs w:val="40"/>
          <w:highlight w:val="none"/>
        </w:rPr>
      </w:pPr>
      <w:bookmarkStart w:id="19" w:name="_Toc247085672"/>
      <w:bookmarkStart w:id="20" w:name="_Toc10956"/>
      <w:bookmarkStart w:id="21" w:name="_Toc5988"/>
      <w:bookmarkStart w:id="22" w:name="_Toc152042288"/>
      <w:bookmarkStart w:id="23" w:name="_Toc6549"/>
      <w:bookmarkStart w:id="24" w:name="_Toc152045512"/>
      <w:bookmarkStart w:id="25" w:name="_Toc507319891"/>
      <w:bookmarkStart w:id="26" w:name="_Toc246996158"/>
      <w:bookmarkStart w:id="27" w:name="_Toc10076"/>
      <w:bookmarkStart w:id="28" w:name="_Toc26575"/>
      <w:bookmarkStart w:id="29" w:name="_Toc1930"/>
      <w:bookmarkStart w:id="30" w:name="_Toc24874"/>
      <w:bookmarkStart w:id="31" w:name="_Toc246996901"/>
      <w:bookmarkStart w:id="32" w:name="_Toc144974480"/>
      <w:bookmarkStart w:id="33" w:name="_Toc179632528"/>
      <w:bookmarkStart w:id="34" w:name="_Toc11329213"/>
      <w:r>
        <w:rPr>
          <w:rFonts w:hint="eastAsia" w:ascii="方正仿宋_GBK" w:hAnsi="方正仿宋_GBK" w:eastAsia="方正仿宋_GBK" w:cs="方正仿宋_GBK"/>
          <w:color w:val="auto"/>
          <w:sz w:val="40"/>
          <w:szCs w:val="40"/>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ageBreakBefore w:val="0"/>
        <w:kinsoku/>
        <w:wordWrap/>
        <w:overflowPunct/>
        <w:autoSpaceDE/>
        <w:autoSpaceDN/>
        <w:bidi w:val="0"/>
        <w:snapToGrid/>
        <w:spacing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本竞争性比选项目</w:t>
      </w:r>
      <w:r>
        <w:rPr>
          <w:rFonts w:hint="eastAsia" w:ascii="方正仿宋_GBK" w:hAnsi="方正仿宋_GBK" w:eastAsia="方正仿宋_GBK" w:cs="方正仿宋_GBK"/>
          <w:color w:val="auto"/>
          <w:sz w:val="24"/>
          <w:szCs w:val="24"/>
          <w:highlight w:val="none"/>
          <w:u w:val="single"/>
          <w:lang w:val="en-US" w:eastAsia="zh-CN"/>
        </w:rPr>
        <w:t>投资</w:t>
      </w:r>
      <w:r>
        <w:rPr>
          <w:rFonts w:hint="eastAsia" w:ascii="方正仿宋_GBK" w:hAnsi="方正仿宋_GBK" w:eastAsia="方正仿宋_GBK" w:cs="方正仿宋_GBK"/>
          <w:color w:val="auto"/>
          <w:sz w:val="24"/>
          <w:szCs w:val="24"/>
          <w:highlight w:val="none"/>
          <w:u w:val="single"/>
          <w:lang w:eastAsia="zh-CN"/>
        </w:rPr>
        <w:t>公司</w:t>
      </w:r>
      <w:r>
        <w:rPr>
          <w:rFonts w:hint="eastAsia" w:ascii="方正仿宋_GBK" w:hAnsi="方正仿宋_GBK" w:eastAsia="方正仿宋_GBK" w:cs="方正仿宋_GBK"/>
          <w:color w:val="auto"/>
          <w:sz w:val="24"/>
          <w:szCs w:val="24"/>
          <w:highlight w:val="none"/>
          <w:u w:val="single"/>
          <w:lang w:val="en-US" w:eastAsia="zh-CN"/>
        </w:rPr>
        <w:t>企业</w:t>
      </w:r>
      <w:r>
        <w:rPr>
          <w:rFonts w:hint="eastAsia" w:ascii="方正仿宋_GBK" w:hAnsi="方正仿宋_GBK" w:eastAsia="方正仿宋_GBK" w:cs="方正仿宋_GBK"/>
          <w:color w:val="auto"/>
          <w:sz w:val="24"/>
          <w:szCs w:val="24"/>
          <w:highlight w:val="none"/>
          <w:u w:val="single"/>
          <w:lang w:eastAsia="zh-CN"/>
        </w:rPr>
        <w:t>文化长廊总体打造服务</w:t>
      </w:r>
      <w:r>
        <w:rPr>
          <w:rFonts w:hint="eastAsia" w:ascii="方正仿宋_GBK" w:hAnsi="方正仿宋_GBK" w:eastAsia="方正仿宋_GBK" w:cs="方正仿宋_GBK"/>
          <w:color w:val="auto"/>
          <w:sz w:val="24"/>
          <w:szCs w:val="24"/>
          <w:highlight w:val="none"/>
        </w:rPr>
        <w:t>，采购人为</w:t>
      </w:r>
      <w:r>
        <w:rPr>
          <w:rFonts w:hint="eastAsia" w:ascii="方正仿宋_GBK" w:hAnsi="方正仿宋_GBK" w:eastAsia="方正仿宋_GBK" w:cs="方正仿宋_GBK"/>
          <w:color w:val="auto"/>
          <w:sz w:val="24"/>
          <w:szCs w:val="24"/>
          <w:highlight w:val="none"/>
          <w:u w:val="single"/>
        </w:rPr>
        <w:t xml:space="preserve"> 重庆</w:t>
      </w:r>
      <w:r>
        <w:rPr>
          <w:rFonts w:hint="eastAsia" w:ascii="方正仿宋_GBK" w:hAnsi="方正仿宋_GBK" w:eastAsia="方正仿宋_GBK" w:cs="方正仿宋_GBK"/>
          <w:color w:val="auto"/>
          <w:sz w:val="24"/>
          <w:szCs w:val="24"/>
          <w:highlight w:val="none"/>
          <w:u w:val="single"/>
          <w:lang w:val="en-US" w:eastAsia="zh-CN"/>
        </w:rPr>
        <w:t>高速公路投资控股</w:t>
      </w:r>
      <w:r>
        <w:rPr>
          <w:rFonts w:hint="eastAsia" w:ascii="方正仿宋_GBK" w:hAnsi="方正仿宋_GBK" w:eastAsia="方正仿宋_GBK" w:cs="方正仿宋_GBK"/>
          <w:color w:val="auto"/>
          <w:sz w:val="24"/>
          <w:szCs w:val="24"/>
          <w:highlight w:val="none"/>
          <w:u w:val="single"/>
        </w:rPr>
        <w:t xml:space="preserve">有限公司 </w:t>
      </w:r>
      <w:r>
        <w:rPr>
          <w:rFonts w:hint="eastAsia" w:ascii="方正仿宋_GBK" w:hAnsi="方正仿宋_GBK" w:eastAsia="方正仿宋_GBK" w:cs="方正仿宋_GBK"/>
          <w:color w:val="auto"/>
          <w:sz w:val="24"/>
          <w:szCs w:val="24"/>
          <w:highlight w:val="none"/>
        </w:rPr>
        <w:t>，该项目已具备比选条件，现对该项目进行竞争性比选。</w:t>
      </w:r>
    </w:p>
    <w:p>
      <w:pPr>
        <w:pStyle w:val="4"/>
        <w:pageBreakBefore w:val="0"/>
        <w:kinsoku/>
        <w:wordWrap/>
        <w:overflowPunct/>
        <w:autoSpaceDE/>
        <w:autoSpaceDN/>
        <w:bidi w:val="0"/>
        <w:snapToGrid/>
        <w:spacing w:before="0" w:after="0" w:line="560" w:lineRule="exact"/>
        <w:textAlignment w:val="auto"/>
        <w:rPr>
          <w:rFonts w:hint="eastAsia" w:ascii="方正仿宋_GBK" w:hAnsi="方正仿宋_GBK" w:eastAsia="方正仿宋_GBK" w:cs="方正仿宋_GBK"/>
          <w:color w:val="auto"/>
          <w:sz w:val="40"/>
          <w:szCs w:val="40"/>
          <w:highlight w:val="none"/>
        </w:rPr>
      </w:pPr>
      <w:bookmarkStart w:id="35" w:name="_Toc152042289"/>
      <w:bookmarkStart w:id="36" w:name="_Toc144974481"/>
      <w:bookmarkStart w:id="37" w:name="_Toc2824"/>
      <w:bookmarkStart w:id="38" w:name="_Toc246996159"/>
      <w:bookmarkStart w:id="39" w:name="_Toc21621"/>
      <w:bookmarkStart w:id="40" w:name="_Toc507319892"/>
      <w:bookmarkStart w:id="41" w:name="_Toc246996902"/>
      <w:bookmarkStart w:id="42" w:name="_Toc11329214"/>
      <w:bookmarkStart w:id="43" w:name="_Toc14538"/>
      <w:bookmarkStart w:id="44" w:name="_Toc21343"/>
      <w:bookmarkStart w:id="45" w:name="_Toc152045513"/>
      <w:bookmarkStart w:id="46" w:name="_Toc10952"/>
      <w:bookmarkStart w:id="47" w:name="_Toc32159"/>
      <w:bookmarkStart w:id="48" w:name="_Toc18109"/>
      <w:bookmarkStart w:id="49" w:name="_Toc179632529"/>
      <w:bookmarkStart w:id="50" w:name="_Toc247085673"/>
      <w:r>
        <w:rPr>
          <w:rFonts w:hint="eastAsia" w:ascii="方正仿宋_GBK" w:hAnsi="方正仿宋_GBK" w:eastAsia="方正仿宋_GBK" w:cs="方正仿宋_GBK"/>
          <w:color w:val="auto"/>
          <w:sz w:val="40"/>
          <w:szCs w:val="40"/>
          <w:highlight w:val="none"/>
        </w:rPr>
        <w:t>2. 项目概况与比选范围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ageBreakBefore w:val="0"/>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32"/>
          <w:highlight w:val="none"/>
        </w:rPr>
      </w:pPr>
      <w:bookmarkStart w:id="51" w:name="_Toc446247226"/>
      <w:r>
        <w:rPr>
          <w:rFonts w:hint="eastAsia" w:ascii="方正仿宋_GBK" w:hAnsi="方正仿宋_GBK" w:eastAsia="方正仿宋_GBK" w:cs="方正仿宋_GBK"/>
          <w:color w:val="auto"/>
          <w:sz w:val="24"/>
          <w:szCs w:val="32"/>
          <w:highlight w:val="none"/>
        </w:rPr>
        <w:t>2.1 项目地点：</w:t>
      </w:r>
      <w:bookmarkEnd w:id="51"/>
      <w:r>
        <w:rPr>
          <w:rFonts w:hint="eastAsia" w:ascii="方正仿宋_GBK" w:hAnsi="方正仿宋_GBK" w:eastAsia="方正仿宋_GBK" w:cs="方正仿宋_GBK"/>
          <w:color w:val="auto"/>
          <w:sz w:val="24"/>
          <w:szCs w:val="24"/>
          <w:highlight w:val="none"/>
          <w:u w:val="single"/>
        </w:rPr>
        <w:t>重庆</w:t>
      </w:r>
      <w:r>
        <w:rPr>
          <w:rFonts w:hint="eastAsia" w:ascii="方正仿宋_GBK" w:hAnsi="方正仿宋_GBK" w:eastAsia="方正仿宋_GBK" w:cs="方正仿宋_GBK"/>
          <w:color w:val="auto"/>
          <w:sz w:val="24"/>
          <w:szCs w:val="24"/>
          <w:highlight w:val="none"/>
          <w:u w:val="single"/>
          <w:lang w:val="en-US" w:eastAsia="zh-CN"/>
        </w:rPr>
        <w:t>高速公路投资控股有限公司</w:t>
      </w:r>
      <w:r>
        <w:rPr>
          <w:rFonts w:hint="eastAsia" w:ascii="方正仿宋_GBK" w:hAnsi="方正仿宋_GBK" w:eastAsia="方正仿宋_GBK" w:cs="方正仿宋_GBK"/>
          <w:color w:val="auto"/>
          <w:sz w:val="24"/>
          <w:szCs w:val="32"/>
          <w:highlight w:val="none"/>
        </w:rPr>
        <w:t>。</w:t>
      </w:r>
    </w:p>
    <w:p>
      <w:pPr>
        <w:pStyle w:val="13"/>
        <w:pageBreakBefore w:val="0"/>
        <w:kinsoku/>
        <w:wordWrap/>
        <w:overflowPunct/>
        <w:autoSpaceDE/>
        <w:autoSpaceDN/>
        <w:bidi w:val="0"/>
        <w:adjustRightInd w:val="0"/>
        <w:snapToGrid/>
        <w:spacing w:line="5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2.2 项目概况：</w:t>
      </w:r>
      <w:r>
        <w:rPr>
          <w:rFonts w:hint="eastAsia" w:ascii="方正仿宋_GBK" w:hAnsi="方正仿宋_GBK" w:eastAsia="方正仿宋_GBK" w:cs="方正仿宋_GBK"/>
          <w:color w:val="auto"/>
          <w:sz w:val="24"/>
          <w:szCs w:val="24"/>
          <w:highlight w:val="none"/>
          <w:lang w:val="en-US" w:eastAsia="zh-CN"/>
        </w:rPr>
        <w:t>为加强企业文化宣传和企业形象展示，加强国有企业党的领导，深入学习贯彻习近平新时代中国特色社会主义思想，营造党建文化氛围，结合企业廉洁文化建设要求，现需对企业形象墙、企业文化走廊、会议室、接待室等区域进行设计和装修，报价人需对指定区域进行设计和施工。</w:t>
      </w:r>
    </w:p>
    <w:p>
      <w:pPr>
        <w:pStyle w:val="13"/>
        <w:pageBreakBefore w:val="0"/>
        <w:kinsoku/>
        <w:wordWrap/>
        <w:overflowPunct/>
        <w:autoSpaceDE/>
        <w:autoSpaceDN/>
        <w:bidi w:val="0"/>
        <w:adjustRightInd w:val="0"/>
        <w:snapToGrid/>
        <w:spacing w:line="560" w:lineRule="exac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2.3</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工期：2023年</w:t>
      </w:r>
      <w:r>
        <w:rPr>
          <w:rFonts w:hint="eastAsia" w:ascii="方正仿宋_GBK" w:hAnsi="方正仿宋_GBK" w:eastAsia="方正仿宋_GBK" w:cs="方正仿宋_GBK"/>
          <w:color w:val="auto"/>
          <w:sz w:val="24"/>
          <w:szCs w:val="24"/>
          <w:highlight w:val="none"/>
          <w:lang w:val="en-US" w:eastAsia="zh-CN"/>
        </w:rPr>
        <w:t>11</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30日</w:t>
      </w:r>
      <w:r>
        <w:rPr>
          <w:rFonts w:hint="eastAsia" w:ascii="方正仿宋_GBK" w:hAnsi="方正仿宋_GBK" w:eastAsia="方正仿宋_GBK" w:cs="方正仿宋_GBK"/>
          <w:color w:val="auto"/>
          <w:sz w:val="24"/>
          <w:szCs w:val="24"/>
          <w:highlight w:val="none"/>
        </w:rPr>
        <w:t>前</w:t>
      </w:r>
      <w:r>
        <w:rPr>
          <w:rFonts w:hint="eastAsia" w:ascii="方正仿宋_GBK" w:hAnsi="方正仿宋_GBK" w:eastAsia="方正仿宋_GBK" w:cs="方正仿宋_GBK"/>
          <w:color w:val="auto"/>
          <w:sz w:val="24"/>
          <w:szCs w:val="24"/>
          <w:highlight w:val="none"/>
          <w:lang w:val="en-US" w:eastAsia="zh-CN"/>
        </w:rPr>
        <w:t>完成安装工作</w:t>
      </w:r>
      <w:r>
        <w:rPr>
          <w:rFonts w:hint="eastAsia" w:ascii="方正仿宋_GBK" w:hAnsi="方正仿宋_GBK" w:eastAsia="方正仿宋_GBK" w:cs="方正仿宋_GBK"/>
          <w:color w:val="auto"/>
          <w:sz w:val="24"/>
          <w:szCs w:val="24"/>
          <w:highlight w:val="none"/>
        </w:rPr>
        <w:t>（方案定稿后20个工作日内制作安装完成）</w:t>
      </w:r>
      <w:r>
        <w:rPr>
          <w:rFonts w:hint="eastAsia" w:ascii="方正仿宋_GBK" w:hAnsi="方正仿宋_GBK" w:eastAsia="方正仿宋_GBK" w:cs="方正仿宋_GBK"/>
          <w:color w:val="auto"/>
          <w:sz w:val="24"/>
          <w:szCs w:val="24"/>
          <w:highlight w:val="none"/>
          <w:lang w:eastAsia="zh-CN"/>
        </w:rPr>
        <w:t>。</w:t>
      </w:r>
    </w:p>
    <w:p>
      <w:pPr>
        <w:pStyle w:val="13"/>
        <w:pageBreakBefore w:val="0"/>
        <w:kinsoku/>
        <w:wordWrap/>
        <w:overflowPunct/>
        <w:autoSpaceDE/>
        <w:autoSpaceDN/>
        <w:bidi w:val="0"/>
        <w:adjustRightInd w:val="0"/>
        <w:snapToGrid/>
        <w:spacing w:line="56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2.4</w:t>
      </w:r>
      <w:r>
        <w:rPr>
          <w:rFonts w:hint="eastAsia" w:ascii="方正仿宋_GBK" w:hAnsi="方正仿宋_GBK" w:eastAsia="方正仿宋_GBK" w:cs="方正仿宋_GBK"/>
          <w:color w:val="auto"/>
          <w:sz w:val="24"/>
          <w:szCs w:val="24"/>
          <w:highlight w:val="none"/>
          <w:lang w:val="en-US" w:eastAsia="zh-CN"/>
        </w:rPr>
        <w:t>质量保证</w:t>
      </w:r>
      <w:r>
        <w:rPr>
          <w:rFonts w:hint="eastAsia" w:ascii="方正仿宋_GBK" w:hAnsi="方正仿宋_GBK" w:eastAsia="方正仿宋_GBK" w:cs="方正仿宋_GBK"/>
          <w:color w:val="auto"/>
          <w:sz w:val="24"/>
          <w:szCs w:val="24"/>
          <w:highlight w:val="none"/>
        </w:rPr>
        <w:t>期：</w:t>
      </w:r>
      <w:r>
        <w:rPr>
          <w:rFonts w:hint="eastAsia" w:ascii="方正仿宋_GBK" w:hAnsi="方正仿宋_GBK" w:eastAsia="方正仿宋_GBK" w:cs="方正仿宋_GBK"/>
          <w:color w:val="auto"/>
          <w:sz w:val="24"/>
          <w:szCs w:val="24"/>
          <w:highlight w:val="none"/>
          <w:lang w:val="en-US" w:eastAsia="zh-CN"/>
        </w:rPr>
        <w:t>12个月。</w:t>
      </w:r>
    </w:p>
    <w:p>
      <w:pPr>
        <w:pStyle w:val="13"/>
        <w:pageBreakBefore w:val="0"/>
        <w:kinsoku/>
        <w:wordWrap/>
        <w:overflowPunct/>
        <w:autoSpaceDE/>
        <w:autoSpaceDN/>
        <w:bidi w:val="0"/>
        <w:adjustRightInd w:val="0"/>
        <w:snapToGrid/>
        <w:spacing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2.5 比选范围：</w:t>
      </w:r>
    </w:p>
    <w:p>
      <w:pPr>
        <w:pStyle w:val="13"/>
        <w:pageBreakBefore w:val="0"/>
        <w:kinsoku/>
        <w:wordWrap/>
        <w:overflowPunct/>
        <w:autoSpaceDE/>
        <w:autoSpaceDN/>
        <w:bidi w:val="0"/>
        <w:adjustRightInd w:val="0"/>
        <w:snapToGrid/>
        <w:spacing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设计方案</w:t>
      </w:r>
      <w:r>
        <w:rPr>
          <w:rFonts w:hint="eastAsia" w:ascii="方正仿宋_GBK" w:hAnsi="方正仿宋_GBK" w:eastAsia="方正仿宋_GBK" w:cs="方正仿宋_GBK"/>
          <w:color w:val="auto"/>
          <w:sz w:val="24"/>
          <w:szCs w:val="24"/>
          <w:highlight w:val="none"/>
          <w:lang w:val="en-US" w:eastAsia="zh-CN"/>
        </w:rPr>
        <w:t>与布置安装方案</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包括企业形象墙、企业</w:t>
      </w:r>
      <w:r>
        <w:rPr>
          <w:rFonts w:hint="eastAsia" w:ascii="方正仿宋_GBK" w:hAnsi="方正仿宋_GBK" w:eastAsia="方正仿宋_GBK" w:cs="方正仿宋_GBK"/>
          <w:color w:val="auto"/>
          <w:sz w:val="24"/>
          <w:szCs w:val="24"/>
          <w:highlight w:val="none"/>
        </w:rPr>
        <w:t>文化</w:t>
      </w:r>
      <w:r>
        <w:rPr>
          <w:rFonts w:hint="eastAsia" w:ascii="方正仿宋_GBK" w:hAnsi="方正仿宋_GBK" w:eastAsia="方正仿宋_GBK" w:cs="方正仿宋_GBK"/>
          <w:color w:val="auto"/>
          <w:sz w:val="24"/>
          <w:szCs w:val="24"/>
          <w:highlight w:val="none"/>
          <w:lang w:val="en-US" w:eastAsia="zh-CN"/>
        </w:rPr>
        <w:t>走廊、接待室、会议室的</w:t>
      </w:r>
      <w:r>
        <w:rPr>
          <w:rFonts w:hint="eastAsia" w:ascii="方正仿宋_GBK" w:hAnsi="方正仿宋_GBK" w:eastAsia="方正仿宋_GBK" w:cs="方正仿宋_GBK"/>
          <w:color w:val="auto"/>
          <w:sz w:val="24"/>
          <w:szCs w:val="24"/>
          <w:highlight w:val="none"/>
        </w:rPr>
        <w:t>整体规划设计效果图</w:t>
      </w:r>
      <w:r>
        <w:rPr>
          <w:rFonts w:hint="eastAsia" w:ascii="方正仿宋_GBK" w:hAnsi="方正仿宋_GBK" w:eastAsia="方正仿宋_GBK" w:cs="方正仿宋_GBK"/>
          <w:color w:val="auto"/>
          <w:sz w:val="24"/>
          <w:szCs w:val="24"/>
          <w:highlight w:val="none"/>
          <w:lang w:val="en-US" w:eastAsia="zh-CN"/>
        </w:rPr>
        <w:t>与布置安装方案</w:t>
      </w:r>
      <w:r>
        <w:rPr>
          <w:rFonts w:hint="eastAsia" w:ascii="方正仿宋_GBK" w:hAnsi="方正仿宋_GBK" w:eastAsia="方正仿宋_GBK" w:cs="方正仿宋_GBK"/>
          <w:color w:val="auto"/>
          <w:sz w:val="24"/>
          <w:szCs w:val="24"/>
          <w:highlight w:val="none"/>
        </w:rPr>
        <w:t>。</w:t>
      </w:r>
    </w:p>
    <w:p>
      <w:pPr>
        <w:pStyle w:val="4"/>
        <w:pageBreakBefore w:val="0"/>
        <w:kinsoku/>
        <w:wordWrap/>
        <w:overflowPunct/>
        <w:autoSpaceDE/>
        <w:autoSpaceDN/>
        <w:bidi w:val="0"/>
        <w:snapToGrid/>
        <w:spacing w:before="0" w:after="0" w:line="560" w:lineRule="exact"/>
        <w:textAlignment w:val="auto"/>
        <w:rPr>
          <w:rFonts w:hint="eastAsia" w:ascii="方正仿宋_GBK" w:hAnsi="方正仿宋_GBK" w:eastAsia="方正仿宋_GBK" w:cs="方正仿宋_GBK"/>
          <w:color w:val="auto"/>
          <w:sz w:val="40"/>
          <w:szCs w:val="40"/>
          <w:highlight w:val="none"/>
        </w:rPr>
      </w:pPr>
      <w:bookmarkStart w:id="52" w:name="_Toc11329215"/>
      <w:bookmarkStart w:id="53" w:name="_Toc247085674"/>
      <w:bookmarkStart w:id="54" w:name="_Toc246996903"/>
      <w:bookmarkStart w:id="55" w:name="_Toc30356"/>
      <w:bookmarkStart w:id="56" w:name="_Toc246996160"/>
      <w:bookmarkStart w:id="57" w:name="_Toc7065"/>
      <w:bookmarkStart w:id="58" w:name="_Toc15801"/>
      <w:bookmarkStart w:id="59" w:name="_Toc179632530"/>
      <w:bookmarkStart w:id="60" w:name="_Toc152045514"/>
      <w:bookmarkStart w:id="61" w:name="_Toc10171"/>
      <w:bookmarkStart w:id="62" w:name="_Toc152042290"/>
      <w:bookmarkStart w:id="63" w:name="_Toc15568"/>
      <w:bookmarkStart w:id="64" w:name="_Toc507319893"/>
      <w:bookmarkStart w:id="65" w:name="_Toc26728"/>
      <w:bookmarkStart w:id="66" w:name="_Toc1455"/>
      <w:bookmarkStart w:id="67" w:name="_Toc144974482"/>
      <w:r>
        <w:rPr>
          <w:rFonts w:hint="eastAsia" w:ascii="方正仿宋_GBK" w:hAnsi="方正仿宋_GBK" w:eastAsia="方正仿宋_GBK" w:cs="方正仿宋_GBK"/>
          <w:color w:val="auto"/>
          <w:sz w:val="40"/>
          <w:szCs w:val="40"/>
          <w:highlight w:val="none"/>
        </w:rPr>
        <w:t>3. 报价人资格要求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pageBreakBefore w:val="0"/>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rPr>
      </w:pPr>
      <w:bookmarkStart w:id="68" w:name="_Toc144974483"/>
      <w:bookmarkStart w:id="69" w:name="_Toc247085675"/>
      <w:bookmarkStart w:id="70" w:name="_Toc246996161"/>
      <w:bookmarkStart w:id="71" w:name="_Toc152042291"/>
      <w:bookmarkStart w:id="72" w:name="_Toc246996904"/>
      <w:bookmarkStart w:id="73" w:name="_Toc179632531"/>
      <w:bookmarkStart w:id="74" w:name="_Toc152045515"/>
      <w:r>
        <w:rPr>
          <w:rFonts w:hint="eastAsia" w:ascii="方正仿宋_GBK" w:hAnsi="方正仿宋_GBK" w:eastAsia="方正仿宋_GBK" w:cs="方正仿宋_GBK"/>
          <w:color w:val="auto"/>
          <w:sz w:val="24"/>
          <w:szCs w:val="24"/>
          <w:highlight w:val="none"/>
        </w:rPr>
        <w:t>3.1 资质要求：</w:t>
      </w:r>
    </w:p>
    <w:p>
      <w:pPr>
        <w:pageBreakBefore w:val="0"/>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b w:val="0"/>
          <w:bCs w:val="0"/>
          <w:caps w:val="0"/>
          <w:color w:val="auto"/>
          <w:sz w:val="24"/>
          <w:szCs w:val="24"/>
          <w:highlight w:val="none"/>
        </w:rPr>
      </w:pPr>
      <w:r>
        <w:rPr>
          <w:rFonts w:hint="eastAsia" w:ascii="方正仿宋_GBK" w:hAnsi="方正仿宋_GBK" w:eastAsia="方正仿宋_GBK" w:cs="方正仿宋_GBK"/>
          <w:color w:val="auto"/>
          <w:sz w:val="24"/>
          <w:szCs w:val="24"/>
          <w:highlight w:val="none"/>
        </w:rPr>
        <w:t>（1）在中华人民共和国境内依法注册、具有独立法人资格，具有有效的营业执照</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经营范围须</w:t>
      </w:r>
      <w:r>
        <w:rPr>
          <w:rFonts w:hint="eastAsia" w:ascii="方正仿宋_GBK" w:hAnsi="方正仿宋_GBK" w:eastAsia="方正仿宋_GBK" w:cs="方正仿宋_GBK"/>
          <w:color w:val="auto"/>
          <w:sz w:val="24"/>
          <w:szCs w:val="24"/>
          <w:highlight w:val="none"/>
          <w:lang w:eastAsia="zh-CN"/>
        </w:rPr>
        <w:t>包含广告设计或制作</w:t>
      </w:r>
      <w:r>
        <w:rPr>
          <w:rFonts w:hint="eastAsia" w:ascii="方正仿宋_GBK" w:hAnsi="方正仿宋_GBK" w:eastAsia="方正仿宋_GBK" w:cs="方正仿宋_GBK"/>
          <w:color w:val="auto"/>
          <w:sz w:val="24"/>
          <w:szCs w:val="24"/>
          <w:highlight w:val="none"/>
        </w:rPr>
        <w:t>等经营内容</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 xml:space="preserve">； </w:t>
      </w:r>
    </w:p>
    <w:p>
      <w:pPr>
        <w:pStyle w:val="28"/>
        <w:pageBreakBefore w:val="0"/>
        <w:kinsoku/>
        <w:wordWrap/>
        <w:overflowPunct/>
        <w:autoSpaceDE/>
        <w:autoSpaceDN/>
        <w:bidi w:val="0"/>
        <w:snapToGrid/>
        <w:spacing w:before="0" w:line="560" w:lineRule="exact"/>
        <w:ind w:firstLine="480" w:firstLineChars="200"/>
        <w:textAlignment w:val="auto"/>
        <w:rPr>
          <w:rFonts w:hint="eastAsia" w:ascii="方正仿宋_GBK" w:hAnsi="方正仿宋_GBK" w:eastAsia="方正仿宋_GBK" w:cs="方正仿宋_GBK"/>
          <w:b w:val="0"/>
          <w:bCs w:val="0"/>
          <w:caps w:val="0"/>
          <w:color w:val="auto"/>
          <w:sz w:val="24"/>
          <w:szCs w:val="24"/>
          <w:highlight w:val="none"/>
        </w:rPr>
      </w:pPr>
      <w:r>
        <w:rPr>
          <w:rFonts w:hint="eastAsia" w:ascii="方正仿宋_GBK" w:hAnsi="方正仿宋_GBK" w:eastAsia="方正仿宋_GBK" w:cs="方正仿宋_GBK"/>
          <w:b w:val="0"/>
          <w:bCs w:val="0"/>
          <w:caps w:val="0"/>
          <w:color w:val="auto"/>
          <w:sz w:val="24"/>
          <w:szCs w:val="24"/>
          <w:highlight w:val="none"/>
        </w:rPr>
        <w:t>（2）</w:t>
      </w:r>
      <w:r>
        <w:rPr>
          <w:rFonts w:hint="eastAsia" w:ascii="方正仿宋_GBK" w:hAnsi="方正仿宋_GBK" w:eastAsia="方正仿宋_GBK" w:cs="方正仿宋_GBK"/>
          <w:b w:val="0"/>
          <w:bCs w:val="0"/>
          <w:caps w:val="0"/>
          <w:color w:val="auto"/>
          <w:sz w:val="24"/>
          <w:szCs w:val="24"/>
          <w:highlight w:val="none"/>
          <w:lang w:eastAsia="zh-CN"/>
        </w:rPr>
        <w:t>具有5年以上经营资质（成立日期在2018年</w:t>
      </w:r>
      <w:r>
        <w:rPr>
          <w:rFonts w:hint="eastAsia" w:ascii="方正仿宋_GBK" w:hAnsi="方正仿宋_GBK" w:eastAsia="方正仿宋_GBK" w:cs="方正仿宋_GBK"/>
          <w:b w:val="0"/>
          <w:bCs w:val="0"/>
          <w:caps w:val="0"/>
          <w:color w:val="auto"/>
          <w:sz w:val="24"/>
          <w:szCs w:val="24"/>
          <w:highlight w:val="none"/>
          <w:lang w:val="en-US" w:eastAsia="zh-CN"/>
        </w:rPr>
        <w:t>10</w:t>
      </w:r>
      <w:r>
        <w:rPr>
          <w:rFonts w:hint="eastAsia" w:ascii="方正仿宋_GBK" w:hAnsi="方正仿宋_GBK" w:eastAsia="方正仿宋_GBK" w:cs="方正仿宋_GBK"/>
          <w:b w:val="0"/>
          <w:bCs w:val="0"/>
          <w:caps w:val="0"/>
          <w:color w:val="auto"/>
          <w:sz w:val="24"/>
          <w:szCs w:val="24"/>
          <w:highlight w:val="none"/>
          <w:lang w:eastAsia="zh-CN"/>
        </w:rPr>
        <w:t>月1日之前），注册资金100万以上</w:t>
      </w:r>
      <w:r>
        <w:rPr>
          <w:rFonts w:hint="eastAsia" w:ascii="方正仿宋_GBK" w:hAnsi="方正仿宋_GBK" w:eastAsia="方正仿宋_GBK" w:cs="方正仿宋_GBK"/>
          <w:b w:val="0"/>
          <w:bCs w:val="0"/>
          <w:caps w:val="0"/>
          <w:color w:val="auto"/>
          <w:sz w:val="24"/>
          <w:szCs w:val="24"/>
          <w:highlight w:val="none"/>
        </w:rPr>
        <w:t>；</w:t>
      </w:r>
    </w:p>
    <w:p>
      <w:pPr>
        <w:pageBreakBefore w:val="0"/>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3.2 业绩要求：截至</w:t>
      </w:r>
      <w:r>
        <w:rPr>
          <w:rFonts w:hint="eastAsia" w:ascii="方正仿宋_GBK" w:hAnsi="方正仿宋_GBK" w:eastAsia="方正仿宋_GBK" w:cs="方正仿宋_GBK"/>
          <w:color w:val="auto"/>
          <w:sz w:val="24"/>
          <w:szCs w:val="24"/>
          <w:highlight w:val="none"/>
        </w:rPr>
        <w:t>投标截止日，</w:t>
      </w:r>
      <w:r>
        <w:rPr>
          <w:rFonts w:hint="eastAsia" w:ascii="方正仿宋_GBK" w:hAnsi="方正仿宋_GBK" w:eastAsia="方正仿宋_GBK" w:cs="方正仿宋_GBK"/>
          <w:color w:val="auto"/>
          <w:sz w:val="24"/>
          <w:szCs w:val="24"/>
          <w:highlight w:val="none"/>
          <w:lang w:val="en-US" w:eastAsia="zh-CN"/>
        </w:rPr>
        <w:t>至少承揽过一项企业文化墙或党建文化墙设计</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w:t>
      </w:r>
    </w:p>
    <w:p>
      <w:pPr>
        <w:pageBreakBefore w:val="0"/>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3.</w:t>
      </w:r>
      <w:r>
        <w:rPr>
          <w:rFonts w:hint="eastAsia" w:ascii="方正仿宋_GBK" w:hAnsi="方正仿宋_GBK" w:eastAsia="方正仿宋_GBK" w:cs="方正仿宋_GBK"/>
          <w:color w:val="auto"/>
          <w:sz w:val="24"/>
          <w:szCs w:val="24"/>
          <w:highlight w:val="none"/>
          <w:shd w:val="clear" w:color="auto" w:fill="FFFFFF"/>
          <w:lang w:val="en-US" w:eastAsia="zh-CN"/>
        </w:rPr>
        <w:t>3</w:t>
      </w:r>
      <w:r>
        <w:rPr>
          <w:rFonts w:hint="eastAsia" w:ascii="方正仿宋_GBK" w:hAnsi="方正仿宋_GBK" w:eastAsia="方正仿宋_GBK" w:cs="方正仿宋_GBK"/>
          <w:color w:val="auto"/>
          <w:sz w:val="24"/>
          <w:szCs w:val="24"/>
          <w:highlight w:val="none"/>
          <w:shd w:val="clear" w:color="auto" w:fill="FFFFFF"/>
        </w:rPr>
        <w:t xml:space="preserve"> 信誉要求：在国家企业信用信息公示系统（http://www.gsxt.gov.cn/）中未被列入严重违法失信企业名单（黑名单）信息；在“信用中国”网站（http://www.creditchina.gov.cn/）中未被列入失信惩戒执行人名单。</w:t>
      </w:r>
    </w:p>
    <w:p>
      <w:pPr>
        <w:pageBreakBefore w:val="0"/>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3.4 本次比选不接受联合体及代理商报价。</w:t>
      </w:r>
    </w:p>
    <w:p>
      <w:pPr>
        <w:pageBreakBefore w:val="0"/>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3.5 单位负责人为同一人或者存在控股、管理关系的不同单位，不得同时参加本项目报价，否则均按无效报价处理。</w:t>
      </w:r>
    </w:p>
    <w:p>
      <w:pPr>
        <w:pStyle w:val="4"/>
        <w:pageBreakBefore w:val="0"/>
        <w:kinsoku/>
        <w:wordWrap/>
        <w:overflowPunct/>
        <w:autoSpaceDE/>
        <w:autoSpaceDN/>
        <w:bidi w:val="0"/>
        <w:snapToGrid/>
        <w:spacing w:before="0" w:after="0" w:line="560" w:lineRule="exact"/>
        <w:textAlignment w:val="auto"/>
        <w:rPr>
          <w:rFonts w:hint="eastAsia" w:ascii="方正仿宋_GBK" w:hAnsi="方正仿宋_GBK" w:eastAsia="方正仿宋_GBK" w:cs="方正仿宋_GBK"/>
          <w:color w:val="auto"/>
          <w:sz w:val="40"/>
          <w:szCs w:val="40"/>
          <w:highlight w:val="none"/>
        </w:rPr>
      </w:pPr>
      <w:bookmarkStart w:id="75" w:name="_Toc12460"/>
      <w:bookmarkStart w:id="76" w:name="_Toc557"/>
      <w:bookmarkStart w:id="77" w:name="_Toc11329216"/>
      <w:bookmarkStart w:id="78" w:name="_Toc25619"/>
      <w:bookmarkStart w:id="79" w:name="_Toc14361"/>
      <w:bookmarkStart w:id="80" w:name="_Toc850"/>
      <w:bookmarkStart w:id="81" w:name="_Toc6126"/>
      <w:bookmarkStart w:id="82" w:name="_Toc17747"/>
      <w:bookmarkStart w:id="83" w:name="_Toc507319894"/>
      <w:r>
        <w:rPr>
          <w:rFonts w:hint="eastAsia" w:ascii="方正仿宋_GBK" w:hAnsi="方正仿宋_GBK" w:eastAsia="方正仿宋_GBK" w:cs="方正仿宋_GBK"/>
          <w:color w:val="auto"/>
          <w:sz w:val="40"/>
          <w:szCs w:val="40"/>
          <w:highlight w:val="none"/>
        </w:rPr>
        <w:t>4. 比选文件的获取</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ageBreakBefore w:val="0"/>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rPr>
      </w:pPr>
      <w:bookmarkStart w:id="84" w:name="_Toc246996162"/>
      <w:bookmarkStart w:id="85" w:name="_Toc144974484"/>
      <w:bookmarkStart w:id="86" w:name="_Toc152042292"/>
      <w:bookmarkStart w:id="87" w:name="_Toc507319895"/>
      <w:bookmarkStart w:id="88" w:name="_Toc11329217"/>
      <w:bookmarkStart w:id="89" w:name="_Toc152045516"/>
      <w:bookmarkStart w:id="90" w:name="_Toc179632532"/>
      <w:bookmarkStart w:id="91" w:name="_Toc246996905"/>
      <w:bookmarkStart w:id="92" w:name="_Toc247085676"/>
      <w:r>
        <w:rPr>
          <w:rFonts w:hint="eastAsia" w:ascii="方正仿宋_GBK" w:hAnsi="方正仿宋_GBK" w:eastAsia="方正仿宋_GBK" w:cs="方正仿宋_GBK"/>
          <w:color w:val="auto"/>
          <w:sz w:val="24"/>
          <w:szCs w:val="24"/>
          <w:highlight w:val="none"/>
        </w:rPr>
        <w:t>凡愿意参加的潜在报价人，在</w:t>
      </w:r>
      <w:r>
        <w:rPr>
          <w:rFonts w:hint="eastAsia" w:ascii="方正仿宋_GBK" w:hAnsi="方正仿宋_GBK" w:eastAsia="方正仿宋_GBK" w:cs="方正仿宋_GBK"/>
          <w:color w:val="auto"/>
          <w:sz w:val="24"/>
          <w:szCs w:val="24"/>
          <w:highlight w:val="none"/>
          <w:u w:val="single"/>
        </w:rPr>
        <w:t xml:space="preserve"> 202</w:t>
      </w:r>
      <w:r>
        <w:rPr>
          <w:rFonts w:hint="eastAsia" w:ascii="方正仿宋_GBK" w:hAnsi="方正仿宋_GBK" w:eastAsia="方正仿宋_GBK" w:cs="方正仿宋_GBK"/>
          <w:color w:val="auto"/>
          <w:sz w:val="24"/>
          <w:szCs w:val="24"/>
          <w:highlight w:val="none"/>
          <w:u w:val="single"/>
          <w:lang w:val="en-US" w:eastAsia="zh-CN"/>
        </w:rPr>
        <w:t>3</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10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20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日上午</w:t>
      </w:r>
      <w:r>
        <w:rPr>
          <w:rFonts w:hint="eastAsia" w:ascii="方正仿宋_GBK" w:hAnsi="方正仿宋_GBK" w:eastAsia="方正仿宋_GBK" w:cs="方正仿宋_GBK"/>
          <w:color w:val="auto"/>
          <w:sz w:val="24"/>
          <w:szCs w:val="24"/>
          <w:highlight w:val="none"/>
          <w:u w:val="single"/>
        </w:rPr>
        <w:t xml:space="preserve"> 1</w:t>
      </w:r>
      <w:r>
        <w:rPr>
          <w:rFonts w:hint="eastAsia" w:ascii="方正仿宋_GBK" w:hAnsi="方正仿宋_GBK" w:eastAsia="方正仿宋_GBK" w:cs="方正仿宋_GBK"/>
          <w:color w:val="auto"/>
          <w:sz w:val="24"/>
          <w:szCs w:val="24"/>
          <w:highlight w:val="none"/>
          <w:u w:val="single"/>
          <w:lang w:val="en-US" w:eastAsia="zh-CN"/>
        </w:rPr>
        <w:t>0</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时</w:t>
      </w:r>
      <w:r>
        <w:rPr>
          <w:rFonts w:hint="eastAsia" w:ascii="方正仿宋_GBK" w:hAnsi="方正仿宋_GBK" w:eastAsia="方正仿宋_GBK" w:cs="方正仿宋_GBK"/>
          <w:color w:val="auto"/>
          <w:sz w:val="24"/>
          <w:szCs w:val="24"/>
          <w:highlight w:val="none"/>
          <w:u w:val="single"/>
        </w:rPr>
        <w:t xml:space="preserve"> 00 </w:t>
      </w:r>
      <w:r>
        <w:rPr>
          <w:rFonts w:hint="eastAsia" w:ascii="方正仿宋_GBK" w:hAnsi="方正仿宋_GBK" w:eastAsia="方正仿宋_GBK" w:cs="方正仿宋_GBK"/>
          <w:color w:val="auto"/>
          <w:sz w:val="24"/>
          <w:szCs w:val="24"/>
          <w:highlight w:val="none"/>
        </w:rPr>
        <w:t>分前在重庆高速集团官网平台</w:t>
      </w:r>
      <w:r>
        <w:rPr>
          <w:rFonts w:hint="eastAsia" w:ascii="方正仿宋_GBK" w:hAnsi="方正仿宋_GBK" w:eastAsia="方正仿宋_GBK" w:cs="方正仿宋_GBK"/>
          <w:color w:val="auto"/>
          <w:sz w:val="24"/>
          <w:szCs w:val="24"/>
          <w:highlight w:val="none"/>
          <w:lang w:val="en-US" w:eastAsia="zh-CN"/>
        </w:rPr>
        <w:t>和重庆高速公路集团有限公司招投标管理平台</w:t>
      </w:r>
      <w:r>
        <w:rPr>
          <w:rFonts w:hint="eastAsia" w:ascii="方正仿宋_GBK" w:hAnsi="方正仿宋_GBK" w:eastAsia="方正仿宋_GBK" w:cs="方正仿宋_GBK"/>
          <w:color w:val="auto"/>
          <w:sz w:val="24"/>
          <w:szCs w:val="24"/>
          <w:highlight w:val="none"/>
        </w:rPr>
        <w:t>上获取比选文件，各报价人应随时关注网上发布的竞争性比选文件答疑、补遗、澄清等文件内容，不管报价人是否下载，均视为已知晓竞争性比选文件的全部内容和有关事宜。</w:t>
      </w:r>
    </w:p>
    <w:p>
      <w:pPr>
        <w:pStyle w:val="4"/>
        <w:pageBreakBefore w:val="0"/>
        <w:kinsoku/>
        <w:wordWrap/>
        <w:overflowPunct/>
        <w:autoSpaceDE/>
        <w:autoSpaceDN/>
        <w:bidi w:val="0"/>
        <w:snapToGrid/>
        <w:spacing w:before="0" w:after="0" w:line="560" w:lineRule="exact"/>
        <w:textAlignment w:val="auto"/>
        <w:rPr>
          <w:rFonts w:hint="eastAsia" w:ascii="方正仿宋_GBK" w:hAnsi="方正仿宋_GBK" w:eastAsia="方正仿宋_GBK" w:cs="方正仿宋_GBK"/>
          <w:color w:val="auto"/>
          <w:sz w:val="40"/>
          <w:szCs w:val="40"/>
          <w:highlight w:val="none"/>
        </w:rPr>
      </w:pPr>
      <w:bookmarkStart w:id="93" w:name="_Toc27512"/>
      <w:bookmarkStart w:id="94" w:name="_Toc3356"/>
      <w:bookmarkStart w:id="95" w:name="_Toc31493"/>
      <w:bookmarkStart w:id="96" w:name="_Toc16686"/>
      <w:bookmarkStart w:id="97" w:name="_Toc17845"/>
      <w:bookmarkStart w:id="98" w:name="_Toc2547"/>
      <w:bookmarkStart w:id="99" w:name="_Toc9131"/>
      <w:r>
        <w:rPr>
          <w:rFonts w:hint="eastAsia" w:ascii="方正仿宋_GBK" w:hAnsi="方正仿宋_GBK" w:eastAsia="方正仿宋_GBK" w:cs="方正仿宋_GBK"/>
          <w:color w:val="auto"/>
          <w:sz w:val="40"/>
          <w:szCs w:val="40"/>
          <w:highlight w:val="none"/>
        </w:rPr>
        <w:t>5. 竞争性比选响应文件的递交</w:t>
      </w:r>
      <w:bookmarkEnd w:id="84"/>
      <w:bookmarkEnd w:id="85"/>
      <w:bookmarkEnd w:id="86"/>
      <w:bookmarkEnd w:id="87"/>
      <w:bookmarkEnd w:id="88"/>
      <w:bookmarkEnd w:id="89"/>
      <w:bookmarkEnd w:id="90"/>
      <w:bookmarkEnd w:id="91"/>
      <w:bookmarkEnd w:id="92"/>
      <w:r>
        <w:rPr>
          <w:rFonts w:hint="eastAsia" w:ascii="方正仿宋_GBK" w:hAnsi="方正仿宋_GBK" w:eastAsia="方正仿宋_GBK" w:cs="方正仿宋_GBK"/>
          <w:color w:val="auto"/>
          <w:sz w:val="40"/>
          <w:szCs w:val="40"/>
          <w:highlight w:val="none"/>
        </w:rPr>
        <w:t>及相关事宜</w:t>
      </w:r>
      <w:bookmarkEnd w:id="93"/>
      <w:bookmarkEnd w:id="94"/>
      <w:bookmarkEnd w:id="95"/>
      <w:bookmarkEnd w:id="96"/>
      <w:bookmarkEnd w:id="97"/>
      <w:bookmarkEnd w:id="98"/>
      <w:bookmarkEnd w:id="99"/>
    </w:p>
    <w:p>
      <w:pPr>
        <w:pageBreakBefore w:val="0"/>
        <w:tabs>
          <w:tab w:val="left" w:pos="360"/>
        </w:tabs>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5.1 报价截止时间和开标时间：</w:t>
      </w:r>
      <w:r>
        <w:rPr>
          <w:rFonts w:hint="eastAsia" w:ascii="方正仿宋_GBK" w:hAnsi="方正仿宋_GBK" w:eastAsia="方正仿宋_GBK" w:cs="方正仿宋_GBK"/>
          <w:color w:val="auto"/>
          <w:sz w:val="24"/>
          <w:szCs w:val="24"/>
          <w:highlight w:val="none"/>
          <w:u w:val="single"/>
        </w:rPr>
        <w:t>202</w:t>
      </w:r>
      <w:r>
        <w:rPr>
          <w:rFonts w:hint="eastAsia" w:ascii="方正仿宋_GBK" w:hAnsi="方正仿宋_GBK" w:eastAsia="方正仿宋_GBK" w:cs="方正仿宋_GBK"/>
          <w:color w:val="auto"/>
          <w:sz w:val="24"/>
          <w:szCs w:val="24"/>
          <w:highlight w:val="none"/>
          <w:u w:val="single"/>
          <w:lang w:val="en-US" w:eastAsia="zh-CN"/>
        </w:rPr>
        <w:t>3</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10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20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日上午</w:t>
      </w:r>
      <w:r>
        <w:rPr>
          <w:rFonts w:hint="eastAsia" w:ascii="方正仿宋_GBK" w:hAnsi="方正仿宋_GBK" w:eastAsia="方正仿宋_GBK" w:cs="方正仿宋_GBK"/>
          <w:color w:val="auto"/>
          <w:sz w:val="24"/>
          <w:szCs w:val="24"/>
          <w:highlight w:val="none"/>
          <w:u w:val="single"/>
        </w:rPr>
        <w:t>10</w:t>
      </w:r>
      <w:r>
        <w:rPr>
          <w:rFonts w:hint="eastAsia" w:ascii="方正仿宋_GBK" w:hAnsi="方正仿宋_GBK" w:eastAsia="方正仿宋_GBK" w:cs="方正仿宋_GBK"/>
          <w:color w:val="auto"/>
          <w:sz w:val="24"/>
          <w:szCs w:val="24"/>
          <w:highlight w:val="none"/>
        </w:rPr>
        <w:t>时</w:t>
      </w:r>
      <w:r>
        <w:rPr>
          <w:rFonts w:hint="eastAsia" w:ascii="方正仿宋_GBK" w:hAnsi="方正仿宋_GBK" w:eastAsia="方正仿宋_GBK" w:cs="方正仿宋_GBK"/>
          <w:color w:val="auto"/>
          <w:sz w:val="24"/>
          <w:szCs w:val="24"/>
          <w:highlight w:val="none"/>
          <w:u w:val="single"/>
        </w:rPr>
        <w:t xml:space="preserve"> 00 </w:t>
      </w:r>
      <w:r>
        <w:rPr>
          <w:rFonts w:hint="eastAsia" w:ascii="方正仿宋_GBK" w:hAnsi="方正仿宋_GBK" w:eastAsia="方正仿宋_GBK" w:cs="方正仿宋_GBK"/>
          <w:color w:val="auto"/>
          <w:sz w:val="24"/>
          <w:szCs w:val="24"/>
          <w:highlight w:val="none"/>
        </w:rPr>
        <w:t>分（北京时间）。</w:t>
      </w:r>
    </w:p>
    <w:p>
      <w:pPr>
        <w:pageBreakBefore w:val="0"/>
        <w:tabs>
          <w:tab w:val="left" w:pos="360"/>
        </w:tabs>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5.2 报价的递交方式：</w:t>
      </w:r>
      <w:r>
        <w:rPr>
          <w:rFonts w:hint="eastAsia" w:ascii="方正仿宋_GBK" w:hAnsi="方正仿宋_GBK" w:eastAsia="方正仿宋_GBK" w:cs="方正仿宋_GBK"/>
          <w:color w:val="auto"/>
          <w:kern w:val="2"/>
          <w:sz w:val="24"/>
          <w:szCs w:val="24"/>
          <w:highlight w:val="none"/>
          <w:lang w:val="en-US" w:eastAsia="zh-CN" w:bidi="ar"/>
        </w:rPr>
        <w:t>现场递交或邮寄，若采用现场递交方式</w:t>
      </w:r>
      <w:r>
        <w:rPr>
          <w:rFonts w:hint="eastAsia" w:ascii="方正仿宋_GBK" w:hAnsi="方正仿宋_GBK" w:eastAsia="方正仿宋_GBK" w:cs="方正仿宋_GBK"/>
          <w:color w:val="auto"/>
          <w:kern w:val="2"/>
          <w:sz w:val="24"/>
          <w:szCs w:val="24"/>
          <w:highlight w:val="none"/>
          <w:lang w:eastAsia="zh-CN" w:bidi="ar"/>
        </w:rPr>
        <w:t>须</w:t>
      </w:r>
      <w:r>
        <w:rPr>
          <w:rFonts w:hint="eastAsia" w:ascii="方正仿宋_GBK" w:hAnsi="方正仿宋_GBK" w:eastAsia="方正仿宋_GBK" w:cs="方正仿宋_GBK"/>
          <w:color w:val="auto"/>
          <w:kern w:val="2"/>
          <w:sz w:val="24"/>
          <w:szCs w:val="24"/>
          <w:highlight w:val="none"/>
          <w:lang w:val="en-US" w:eastAsia="zh-CN" w:bidi="ar"/>
        </w:rPr>
        <w:t>在</w:t>
      </w:r>
      <w:r>
        <w:rPr>
          <w:rFonts w:hint="eastAsia" w:ascii="方正仿宋_GBK" w:hAnsi="方正仿宋_GBK" w:eastAsia="方正仿宋_GBK" w:cs="方正仿宋_GBK"/>
          <w:color w:val="auto"/>
          <w:kern w:val="2"/>
          <w:sz w:val="24"/>
          <w:szCs w:val="24"/>
          <w:highlight w:val="none"/>
          <w:lang w:eastAsia="zh-CN" w:bidi="ar"/>
        </w:rPr>
        <w:t>报价截止</w:t>
      </w:r>
      <w:r>
        <w:rPr>
          <w:rFonts w:hint="eastAsia" w:ascii="方正仿宋_GBK" w:hAnsi="方正仿宋_GBK" w:eastAsia="方正仿宋_GBK" w:cs="方正仿宋_GBK"/>
          <w:color w:val="auto"/>
          <w:kern w:val="2"/>
          <w:sz w:val="24"/>
          <w:szCs w:val="24"/>
          <w:highlight w:val="none"/>
          <w:lang w:val="en-US" w:eastAsia="zh-CN" w:bidi="ar"/>
        </w:rPr>
        <w:t>当天将文件送达并参与现场开标；若采用邮寄方式需</w:t>
      </w:r>
      <w:r>
        <w:rPr>
          <w:rFonts w:hint="eastAsia" w:ascii="方正仿宋_GBK" w:hAnsi="方正仿宋_GBK" w:eastAsia="方正仿宋_GBK" w:cs="方正仿宋_GBK"/>
          <w:color w:val="auto"/>
          <w:kern w:val="2"/>
          <w:sz w:val="24"/>
          <w:szCs w:val="24"/>
          <w:highlight w:val="none"/>
          <w:lang w:eastAsia="zh-CN" w:bidi="ar"/>
        </w:rPr>
        <w:t>在报价截止时间之前将响应文件邮寄到达递交地址，并按要求进行密封，</w:t>
      </w:r>
      <w:r>
        <w:rPr>
          <w:rFonts w:hint="eastAsia" w:ascii="方正仿宋_GBK" w:hAnsi="方正仿宋_GBK" w:eastAsia="方正仿宋_GBK" w:cs="方正仿宋_GBK"/>
          <w:color w:val="auto"/>
          <w:kern w:val="2"/>
          <w:sz w:val="24"/>
          <w:szCs w:val="24"/>
          <w:highlight w:val="none"/>
          <w:lang w:val="en-US" w:eastAsia="zh-CN" w:bidi="ar"/>
        </w:rPr>
        <w:t>否则采购人有权拒收，采用邮寄方式的报价人默认认可采购人的开标结果，不得由此提出任何质疑。</w:t>
      </w:r>
    </w:p>
    <w:p>
      <w:pPr>
        <w:pageBreakBefore w:val="0"/>
        <w:tabs>
          <w:tab w:val="left" w:pos="360"/>
        </w:tabs>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5.3 递交地址：重庆市渝北区</w:t>
      </w:r>
      <w:r>
        <w:rPr>
          <w:rFonts w:hint="eastAsia" w:ascii="方正仿宋_GBK" w:hAnsi="方正仿宋_GBK" w:eastAsia="方正仿宋_GBK" w:cs="方正仿宋_GBK"/>
          <w:color w:val="auto"/>
          <w:sz w:val="24"/>
          <w:szCs w:val="24"/>
          <w:highlight w:val="none"/>
          <w:lang w:val="en-US" w:eastAsia="zh-CN"/>
        </w:rPr>
        <w:t>银杉路66号重庆高速公路集团有限公司8楼</w:t>
      </w:r>
      <w:r>
        <w:rPr>
          <w:rFonts w:hint="eastAsia" w:ascii="方正仿宋_GBK" w:hAnsi="方正仿宋_GBK" w:eastAsia="方正仿宋_GBK" w:cs="方正仿宋_GBK"/>
          <w:color w:val="auto"/>
          <w:sz w:val="24"/>
          <w:szCs w:val="24"/>
          <w:highlight w:val="none"/>
        </w:rPr>
        <w:t>。</w:t>
      </w:r>
    </w:p>
    <w:p>
      <w:pPr>
        <w:pageBreakBefore w:val="0"/>
        <w:tabs>
          <w:tab w:val="left" w:pos="360"/>
        </w:tabs>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5.4 逾期送达，或未送达指定地点，或未密封的竞争性比选响应文件，采购人不予受理。</w:t>
      </w:r>
    </w:p>
    <w:p>
      <w:pPr>
        <w:pageBreakBefore w:val="0"/>
        <w:tabs>
          <w:tab w:val="left" w:pos="360"/>
        </w:tabs>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5.5</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采购人不组织现场踏勘，不召开报价预备会。</w:t>
      </w:r>
    </w:p>
    <w:p>
      <w:pPr>
        <w:pStyle w:val="4"/>
        <w:pageBreakBefore w:val="0"/>
        <w:kinsoku/>
        <w:wordWrap/>
        <w:overflowPunct/>
        <w:autoSpaceDE/>
        <w:autoSpaceDN/>
        <w:bidi w:val="0"/>
        <w:snapToGrid/>
        <w:spacing w:before="0" w:after="0" w:line="560" w:lineRule="exact"/>
        <w:textAlignment w:val="auto"/>
        <w:rPr>
          <w:rFonts w:hint="eastAsia" w:ascii="方正仿宋_GBK" w:hAnsi="方正仿宋_GBK" w:eastAsia="方正仿宋_GBK" w:cs="方正仿宋_GBK"/>
          <w:color w:val="auto"/>
          <w:sz w:val="40"/>
          <w:szCs w:val="40"/>
          <w:highlight w:val="none"/>
        </w:rPr>
      </w:pPr>
      <w:bookmarkStart w:id="100" w:name="_Toc18402"/>
      <w:bookmarkStart w:id="101" w:name="_Toc144974485"/>
      <w:bookmarkStart w:id="102" w:name="_Toc21615"/>
      <w:bookmarkStart w:id="103" w:name="_Toc507319897"/>
      <w:bookmarkStart w:id="104" w:name="_Toc246996907"/>
      <w:bookmarkStart w:id="105" w:name="_Toc152045517"/>
      <w:bookmarkStart w:id="106" w:name="_Toc393"/>
      <w:bookmarkStart w:id="107" w:name="_Toc4284"/>
      <w:bookmarkStart w:id="108" w:name="_Toc179632534"/>
      <w:bookmarkStart w:id="109" w:name="_Toc5716"/>
      <w:bookmarkStart w:id="110" w:name="_Toc246996164"/>
      <w:bookmarkStart w:id="111" w:name="_Toc152042293"/>
      <w:bookmarkStart w:id="112" w:name="_Toc11329219"/>
      <w:bookmarkStart w:id="113" w:name="_Toc247085678"/>
      <w:bookmarkStart w:id="114" w:name="_Toc14947"/>
      <w:bookmarkStart w:id="115" w:name="_Toc14972"/>
      <w:r>
        <w:rPr>
          <w:rFonts w:hint="eastAsia" w:ascii="方正仿宋_GBK" w:hAnsi="方正仿宋_GBK" w:eastAsia="方正仿宋_GBK" w:cs="方正仿宋_GBK"/>
          <w:color w:val="auto"/>
          <w:sz w:val="40"/>
          <w:szCs w:val="40"/>
          <w:highlight w:val="none"/>
        </w:rPr>
        <w:t>6. 联系方式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tcBorders>
              <w:top w:val="nil"/>
              <w:left w:val="nil"/>
              <w:bottom w:val="nil"/>
              <w:right w:val="nil"/>
            </w:tcBorders>
            <w:vAlign w:val="center"/>
          </w:tcPr>
          <w:p>
            <w:pPr>
              <w:pStyle w:val="103"/>
              <w:pageBreakBefore w:val="0"/>
              <w:kinsoku/>
              <w:wordWrap/>
              <w:overflowPunct/>
              <w:autoSpaceDE/>
              <w:autoSpaceDN/>
              <w:bidi w:val="0"/>
              <w:snapToGrid/>
              <w:spacing w:before="0" w:beforeAutospacing="0" w:after="0" w:afterAutospacing="0" w:line="560" w:lineRule="exact"/>
              <w:ind w:firstLine="480" w:firstLineChars="200"/>
              <w:jc w:val="both"/>
              <w:textAlignment w:val="auto"/>
              <w:rPr>
                <w:rFonts w:hint="default" w:ascii="方正仿宋_GBK" w:hAnsi="方正仿宋_GBK" w:eastAsia="方正仿宋_GBK" w:cs="方正仿宋_GBK"/>
                <w:color w:val="auto"/>
                <w:kern w:val="2"/>
                <w:sz w:val="24"/>
                <w:szCs w:val="24"/>
                <w:highlight w:val="none"/>
                <w:lang w:val="en-US" w:eastAsia="zh-CN"/>
              </w:rPr>
            </w:pPr>
            <w:r>
              <w:rPr>
                <w:rFonts w:hint="eastAsia" w:ascii="方正仿宋_GBK" w:hAnsi="方正仿宋_GBK" w:eastAsia="方正仿宋_GBK" w:cs="方正仿宋_GBK"/>
                <w:color w:val="auto"/>
                <w:kern w:val="2"/>
                <w:sz w:val="24"/>
                <w:szCs w:val="24"/>
                <w:highlight w:val="none"/>
              </w:rPr>
              <w:t>采购人：重庆</w:t>
            </w:r>
            <w:r>
              <w:rPr>
                <w:rFonts w:hint="eastAsia" w:ascii="方正仿宋_GBK" w:hAnsi="方正仿宋_GBK" w:eastAsia="方正仿宋_GBK" w:cs="方正仿宋_GBK"/>
                <w:color w:val="auto"/>
                <w:kern w:val="2"/>
                <w:sz w:val="24"/>
                <w:szCs w:val="24"/>
                <w:highlight w:val="none"/>
                <w:lang w:val="en-US" w:eastAsia="zh-CN"/>
              </w:rPr>
              <w:t>高速公路投资控股有限公司</w:t>
            </w:r>
          </w:p>
        </w:tc>
        <w:tc>
          <w:tcPr>
            <w:tcW w:w="1415" w:type="dxa"/>
            <w:tcBorders>
              <w:top w:val="nil"/>
              <w:left w:val="nil"/>
              <w:bottom w:val="nil"/>
              <w:right w:val="nil"/>
            </w:tcBorders>
            <w:vAlign w:val="center"/>
          </w:tcPr>
          <w:p>
            <w:pPr>
              <w:pStyle w:val="103"/>
              <w:pageBreakBefore w:val="0"/>
              <w:kinsoku/>
              <w:wordWrap/>
              <w:overflowPunct/>
              <w:autoSpaceDE/>
              <w:autoSpaceDN/>
              <w:bidi w:val="0"/>
              <w:snapToGrid/>
              <w:spacing w:before="0" w:beforeAutospacing="0" w:after="0" w:afterAutospacing="0" w:line="560" w:lineRule="exact"/>
              <w:ind w:firstLine="480" w:firstLineChars="200"/>
              <w:jc w:val="both"/>
              <w:textAlignment w:val="auto"/>
              <w:rPr>
                <w:rFonts w:hint="eastAsia" w:ascii="方正仿宋_GBK" w:hAnsi="方正仿宋_GBK" w:eastAsia="方正仿宋_GBK" w:cs="方正仿宋_GBK"/>
                <w:color w:val="auto"/>
                <w:kern w:val="2"/>
                <w:sz w:val="24"/>
                <w:szCs w:val="24"/>
                <w:highlight w:val="none"/>
              </w:rPr>
            </w:pPr>
          </w:p>
        </w:tc>
      </w:tr>
      <w:tr>
        <w:tblPrEx>
          <w:tblCellMar>
            <w:top w:w="0" w:type="dxa"/>
            <w:left w:w="108" w:type="dxa"/>
            <w:bottom w:w="0" w:type="dxa"/>
            <w:right w:w="108" w:type="dxa"/>
          </w:tblCellMar>
        </w:tblPrEx>
        <w:trPr>
          <w:trHeight w:val="461" w:hRule="atLeast"/>
        </w:trPr>
        <w:tc>
          <w:tcPr>
            <w:tcW w:w="8213" w:type="dxa"/>
            <w:tcBorders>
              <w:top w:val="nil"/>
              <w:left w:val="nil"/>
              <w:bottom w:val="nil"/>
              <w:right w:val="nil"/>
            </w:tcBorders>
            <w:vAlign w:val="center"/>
          </w:tcPr>
          <w:p>
            <w:pPr>
              <w:pageBreakBefore w:val="0"/>
              <w:kinsoku/>
              <w:wordWrap/>
              <w:overflowPunct/>
              <w:topLinePunct/>
              <w:autoSpaceDE/>
              <w:autoSpaceDN/>
              <w:bidi w:val="0"/>
              <w:snapToGrid/>
              <w:spacing w:line="560" w:lineRule="exact"/>
              <w:ind w:left="1140" w:leftChars="200" w:hanging="720" w:hangingChars="300"/>
              <w:textAlignment w:val="auto"/>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rPr>
              <w:t>地址：</w:t>
            </w:r>
            <w:r>
              <w:rPr>
                <w:rFonts w:hint="eastAsia" w:ascii="方正仿宋_GBK" w:hAnsi="方正仿宋_GBK" w:eastAsia="方正仿宋_GBK" w:cs="方正仿宋_GBK"/>
                <w:color w:val="auto"/>
                <w:kern w:val="2"/>
                <w:sz w:val="24"/>
                <w:szCs w:val="24"/>
                <w:highlight w:val="none"/>
                <w:lang w:val="en-US" w:eastAsia="zh-CN" w:bidi="ar-SA"/>
              </w:rPr>
              <w:t>重庆市渝北区银杉路66号重庆高速公路集团有限公司8楼</w:t>
            </w:r>
          </w:p>
        </w:tc>
        <w:tc>
          <w:tcPr>
            <w:tcW w:w="1415" w:type="dxa"/>
            <w:tcBorders>
              <w:top w:val="nil"/>
              <w:left w:val="nil"/>
              <w:bottom w:val="nil"/>
              <w:right w:val="nil"/>
            </w:tcBorders>
            <w:vAlign w:val="center"/>
          </w:tcPr>
          <w:p>
            <w:pPr>
              <w:pageBreakBefore w:val="0"/>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470" w:hRule="atLeast"/>
        </w:trPr>
        <w:tc>
          <w:tcPr>
            <w:tcW w:w="8213" w:type="dxa"/>
            <w:tcBorders>
              <w:top w:val="nil"/>
              <w:left w:val="nil"/>
              <w:bottom w:val="nil"/>
              <w:right w:val="nil"/>
            </w:tcBorders>
            <w:vAlign w:val="center"/>
          </w:tcPr>
          <w:p>
            <w:pPr>
              <w:pageBreakBefore w:val="0"/>
              <w:kinsoku/>
              <w:wordWrap/>
              <w:overflowPunct/>
              <w:topLinePunct/>
              <w:autoSpaceDE/>
              <w:autoSpaceDN/>
              <w:bidi w:val="0"/>
              <w:snapToGrid/>
              <w:spacing w:line="56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联系人：</w:t>
            </w:r>
            <w:r>
              <w:rPr>
                <w:rFonts w:hint="eastAsia" w:ascii="方正仿宋_GBK" w:hAnsi="方正仿宋_GBK" w:eastAsia="方正仿宋_GBK" w:cs="方正仿宋_GBK"/>
                <w:color w:val="auto"/>
                <w:sz w:val="24"/>
                <w:szCs w:val="24"/>
                <w:highlight w:val="none"/>
                <w:lang w:val="en-US" w:eastAsia="zh-CN"/>
              </w:rPr>
              <w:t>徐老师</w:t>
            </w:r>
          </w:p>
        </w:tc>
        <w:tc>
          <w:tcPr>
            <w:tcW w:w="1415" w:type="dxa"/>
            <w:tcBorders>
              <w:top w:val="nil"/>
              <w:left w:val="nil"/>
              <w:bottom w:val="nil"/>
              <w:right w:val="nil"/>
            </w:tcBorders>
            <w:vAlign w:val="center"/>
          </w:tcPr>
          <w:p>
            <w:pPr>
              <w:pageBreakBefore w:val="0"/>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405" w:hRule="atLeast"/>
        </w:trPr>
        <w:tc>
          <w:tcPr>
            <w:tcW w:w="8213" w:type="dxa"/>
            <w:tcBorders>
              <w:top w:val="nil"/>
              <w:left w:val="nil"/>
              <w:bottom w:val="nil"/>
              <w:right w:val="nil"/>
            </w:tcBorders>
            <w:vAlign w:val="center"/>
          </w:tcPr>
          <w:p>
            <w:pPr>
              <w:pageBreakBefore w:val="0"/>
              <w:kinsoku/>
              <w:wordWrap/>
              <w:overflowPunct/>
              <w:topLinePunct/>
              <w:autoSpaceDE/>
              <w:autoSpaceDN/>
              <w:bidi w:val="0"/>
              <w:snapToGrid/>
              <w:spacing w:line="560" w:lineRule="exact"/>
              <w:ind w:firstLine="480" w:firstLineChars="200"/>
              <w:textAlignment w:val="auto"/>
              <w:rPr>
                <w:rFonts w:hint="default" w:ascii="方正仿宋_GBK" w:hAnsi="方正仿宋_GBK" w:eastAsia="方正仿宋_GBK" w:cs="方正仿宋_GBK"/>
                <w:color w:val="auto"/>
                <w:sz w:val="24"/>
                <w:szCs w:val="32"/>
                <w:highlight w:val="none"/>
                <w:lang w:val="en-US"/>
              </w:rPr>
            </w:pPr>
            <w:r>
              <w:rPr>
                <w:rFonts w:hint="eastAsia" w:ascii="方正仿宋_GBK" w:hAnsi="方正仿宋_GBK" w:eastAsia="方正仿宋_GBK" w:cs="方正仿宋_GBK"/>
                <w:color w:val="auto"/>
                <w:sz w:val="24"/>
                <w:szCs w:val="24"/>
                <w:highlight w:val="none"/>
              </w:rPr>
              <w:t>电 话：</w:t>
            </w:r>
            <w:r>
              <w:rPr>
                <w:rFonts w:hint="eastAsia" w:ascii="方正仿宋_GBK" w:hAnsi="方正仿宋_GBK" w:eastAsia="方正仿宋_GBK" w:cs="方正仿宋_GBK"/>
                <w:color w:val="auto"/>
                <w:sz w:val="24"/>
                <w:szCs w:val="24"/>
                <w:highlight w:val="none"/>
                <w:lang w:val="en-US" w:eastAsia="zh-CN"/>
              </w:rPr>
              <w:t>023-89138638</w:t>
            </w:r>
          </w:p>
        </w:tc>
        <w:tc>
          <w:tcPr>
            <w:tcW w:w="1415" w:type="dxa"/>
            <w:tcBorders>
              <w:top w:val="nil"/>
              <w:left w:val="nil"/>
              <w:bottom w:val="nil"/>
              <w:right w:val="nil"/>
            </w:tcBorders>
            <w:vAlign w:val="center"/>
          </w:tcPr>
          <w:p>
            <w:pPr>
              <w:pageBreakBefore w:val="0"/>
              <w:kinsoku/>
              <w:wordWrap/>
              <w:overflowPunct/>
              <w:autoSpaceDE/>
              <w:autoSpaceDN/>
              <w:bidi w:val="0"/>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rPr>
            </w:pPr>
          </w:p>
        </w:tc>
      </w:tr>
    </w:tbl>
    <w:p>
      <w:pPr>
        <w:pStyle w:val="28"/>
        <w:rPr>
          <w:rFonts w:hint="eastAsia" w:ascii="方正仿宋_GBK" w:hAnsi="方正仿宋_GBK" w:eastAsia="方正仿宋_GBK" w:cs="方正仿宋_GBK"/>
          <w:color w:val="auto"/>
          <w:sz w:val="21"/>
          <w:szCs w:val="21"/>
          <w:highlight w:val="none"/>
        </w:rPr>
      </w:pPr>
    </w:p>
    <w:bookmarkEnd w:id="17"/>
    <w:bookmarkEnd w:id="18"/>
    <w:p>
      <w:pPr>
        <w:pStyle w:val="3"/>
        <w:spacing w:before="0" w:after="0" w:line="360" w:lineRule="auto"/>
        <w:jc w:val="center"/>
        <w:rPr>
          <w:rFonts w:hint="eastAsia" w:ascii="方正仿宋_GBK" w:hAnsi="方正仿宋_GBK" w:eastAsia="方正仿宋_GBK" w:cs="方正仿宋_GBK"/>
          <w:color w:val="auto"/>
          <w:sz w:val="48"/>
          <w:szCs w:val="48"/>
          <w:highlight w:val="none"/>
        </w:rPr>
      </w:pPr>
      <w:bookmarkStart w:id="116" w:name="_Toc246996916"/>
      <w:bookmarkStart w:id="117" w:name="_Toc247085687"/>
      <w:bookmarkStart w:id="118" w:name="_Toc2000405"/>
      <w:bookmarkStart w:id="119" w:name="_Toc152042303"/>
      <w:bookmarkStart w:id="120" w:name="_Toc144974495"/>
      <w:bookmarkStart w:id="121" w:name="_Toc152045527"/>
      <w:bookmarkStart w:id="122" w:name="_Toc179632544"/>
      <w:bookmarkStart w:id="123" w:name="_Toc246996173"/>
      <w:bookmarkStart w:id="124" w:name="_Toc507319898"/>
      <w:r>
        <w:rPr>
          <w:rFonts w:hint="eastAsia" w:ascii="方正仿宋_GBK" w:hAnsi="方正仿宋_GBK" w:eastAsia="方正仿宋_GBK" w:cs="方正仿宋_GBK"/>
          <w:color w:val="auto"/>
          <w:sz w:val="48"/>
          <w:szCs w:val="48"/>
          <w:highlight w:val="none"/>
        </w:rPr>
        <w:br w:type="page"/>
      </w:r>
      <w:bookmarkStart w:id="125" w:name="_Toc18539"/>
      <w:r>
        <w:rPr>
          <w:rFonts w:hint="eastAsia" w:ascii="方正仿宋_GBK" w:hAnsi="方正仿宋_GBK" w:eastAsia="方正仿宋_GBK" w:cs="方正仿宋_GBK"/>
          <w:color w:val="auto"/>
          <w:sz w:val="48"/>
          <w:szCs w:val="48"/>
          <w:highlight w:val="none"/>
        </w:rPr>
        <w:t>第二章 报价人须知</w:t>
      </w:r>
      <w:bookmarkEnd w:id="116"/>
      <w:bookmarkEnd w:id="117"/>
      <w:bookmarkEnd w:id="118"/>
      <w:bookmarkEnd w:id="119"/>
      <w:bookmarkEnd w:id="120"/>
      <w:bookmarkEnd w:id="121"/>
      <w:bookmarkEnd w:id="122"/>
      <w:bookmarkEnd w:id="123"/>
      <w:bookmarkEnd w:id="124"/>
      <w:bookmarkEnd w:id="125"/>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方正仿宋_GBK" w:hAnsi="方正仿宋_GBK" w:eastAsia="方正仿宋_GBK" w:cs="方正仿宋_GBK"/>
                <w:b/>
                <w:color w:val="auto"/>
                <w:kern w:val="0"/>
                <w:sz w:val="22"/>
                <w:szCs w:val="22"/>
                <w:highlight w:val="none"/>
              </w:rPr>
            </w:pPr>
            <w:bookmarkStart w:id="126" w:name="_Toc326760840"/>
            <w:r>
              <w:rPr>
                <w:rFonts w:hint="eastAsia" w:ascii="方正仿宋_GBK" w:hAnsi="方正仿宋_GBK" w:eastAsia="方正仿宋_GBK" w:cs="方正仿宋_GBK"/>
                <w:b/>
                <w:color w:val="auto"/>
                <w:kern w:val="0"/>
                <w:sz w:val="22"/>
                <w:szCs w:val="22"/>
                <w:highlight w:val="none"/>
              </w:rPr>
              <w:t>序号</w:t>
            </w:r>
          </w:p>
        </w:tc>
        <w:tc>
          <w:tcPr>
            <w:tcW w:w="2106" w:type="dxa"/>
            <w:vAlign w:val="center"/>
          </w:tcPr>
          <w:p>
            <w:pPr>
              <w:spacing w:line="400" w:lineRule="exact"/>
              <w:jc w:val="center"/>
              <w:rPr>
                <w:rFonts w:hint="eastAsia" w:ascii="方正仿宋_GBK" w:hAnsi="方正仿宋_GBK" w:eastAsia="方正仿宋_GBK" w:cs="方正仿宋_GBK"/>
                <w:b/>
                <w:color w:val="auto"/>
                <w:kern w:val="0"/>
                <w:sz w:val="22"/>
                <w:szCs w:val="22"/>
                <w:highlight w:val="none"/>
              </w:rPr>
            </w:pPr>
            <w:r>
              <w:rPr>
                <w:rFonts w:hint="eastAsia" w:ascii="方正仿宋_GBK" w:hAnsi="方正仿宋_GBK" w:eastAsia="方正仿宋_GBK" w:cs="方正仿宋_GBK"/>
                <w:b/>
                <w:color w:val="auto"/>
                <w:kern w:val="0"/>
                <w:sz w:val="22"/>
                <w:szCs w:val="22"/>
                <w:highlight w:val="none"/>
              </w:rPr>
              <w:t>条款名称</w:t>
            </w:r>
          </w:p>
        </w:tc>
        <w:tc>
          <w:tcPr>
            <w:tcW w:w="7104" w:type="dxa"/>
            <w:vAlign w:val="center"/>
          </w:tcPr>
          <w:p>
            <w:pPr>
              <w:spacing w:line="400" w:lineRule="exact"/>
              <w:ind w:left="0" w:leftChars="0" w:firstLine="0" w:firstLineChars="0"/>
              <w:jc w:val="center"/>
              <w:rPr>
                <w:rFonts w:hint="eastAsia" w:ascii="方正仿宋_GBK" w:hAnsi="方正仿宋_GBK" w:eastAsia="方正仿宋_GBK" w:cs="方正仿宋_GBK"/>
                <w:b/>
                <w:color w:val="auto"/>
                <w:kern w:val="0"/>
                <w:sz w:val="22"/>
                <w:szCs w:val="22"/>
                <w:highlight w:val="none"/>
              </w:rPr>
            </w:pPr>
            <w:r>
              <w:rPr>
                <w:rFonts w:hint="eastAsia" w:ascii="方正仿宋_GBK" w:hAnsi="方正仿宋_GBK" w:eastAsia="方正仿宋_GBK" w:cs="方正仿宋_GBK"/>
                <w:b/>
                <w:color w:val="auto"/>
                <w:kern w:val="0"/>
                <w:sz w:val="22"/>
                <w:szCs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1</w:t>
            </w:r>
          </w:p>
        </w:tc>
        <w:tc>
          <w:tcPr>
            <w:tcW w:w="2106"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采购人</w:t>
            </w:r>
          </w:p>
        </w:tc>
        <w:tc>
          <w:tcPr>
            <w:tcW w:w="7104" w:type="dxa"/>
            <w:vAlign w:val="center"/>
          </w:tcPr>
          <w:p>
            <w:pPr>
              <w:spacing w:line="400" w:lineRule="exact"/>
              <w:ind w:firstLine="440" w:firstLineChars="200"/>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rPr>
              <w:t>采购人：重庆</w:t>
            </w:r>
            <w:r>
              <w:rPr>
                <w:rFonts w:hint="eastAsia" w:ascii="方正仿宋_GBK" w:hAnsi="方正仿宋_GBK" w:eastAsia="方正仿宋_GBK" w:cs="方正仿宋_GBK"/>
                <w:color w:val="auto"/>
                <w:sz w:val="22"/>
                <w:szCs w:val="22"/>
                <w:highlight w:val="none"/>
                <w:lang w:val="en-US" w:eastAsia="zh-CN"/>
              </w:rPr>
              <w:t>高速公路投资控股有限公司</w:t>
            </w:r>
          </w:p>
          <w:p>
            <w:pPr>
              <w:spacing w:line="400" w:lineRule="exact"/>
              <w:ind w:firstLine="440" w:firstLineChars="200"/>
              <w:rPr>
                <w:rFonts w:hint="default" w:ascii="方正仿宋_GBK" w:hAnsi="方正仿宋_GBK" w:eastAsia="方正仿宋_GBK" w:cs="方正仿宋_GBK"/>
                <w:color w:val="auto"/>
                <w:kern w:val="2"/>
                <w:sz w:val="22"/>
                <w:szCs w:val="22"/>
                <w:highlight w:val="none"/>
                <w:lang w:val="en-US" w:eastAsia="zh-CN" w:bidi="ar-SA"/>
              </w:rPr>
            </w:pPr>
            <w:r>
              <w:rPr>
                <w:rFonts w:hint="eastAsia" w:ascii="方正仿宋_GBK" w:hAnsi="方正仿宋_GBK" w:eastAsia="方正仿宋_GBK" w:cs="方正仿宋_GBK"/>
                <w:color w:val="auto"/>
                <w:sz w:val="22"/>
                <w:szCs w:val="22"/>
                <w:highlight w:val="none"/>
              </w:rPr>
              <w:t>地  址：</w:t>
            </w:r>
            <w:r>
              <w:rPr>
                <w:rFonts w:hint="eastAsia" w:ascii="方正仿宋_GBK" w:hAnsi="方正仿宋_GBK" w:eastAsia="方正仿宋_GBK" w:cs="方正仿宋_GBK"/>
                <w:color w:val="auto"/>
                <w:kern w:val="2"/>
                <w:sz w:val="22"/>
                <w:szCs w:val="22"/>
                <w:highlight w:val="none"/>
                <w:lang w:val="en-US" w:eastAsia="zh-CN" w:bidi="ar-SA"/>
              </w:rPr>
              <w:t>重庆市渝北区银杉路66号重庆高速公路集团有限公司8楼</w:t>
            </w:r>
          </w:p>
          <w:p>
            <w:pPr>
              <w:spacing w:line="400" w:lineRule="exact"/>
              <w:ind w:firstLine="440" w:firstLineChars="200"/>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rPr>
              <w:t>联系人：</w:t>
            </w:r>
            <w:r>
              <w:rPr>
                <w:rFonts w:hint="eastAsia" w:ascii="方正仿宋_GBK" w:hAnsi="方正仿宋_GBK" w:eastAsia="方正仿宋_GBK" w:cs="方正仿宋_GBK"/>
                <w:color w:val="auto"/>
                <w:sz w:val="22"/>
                <w:szCs w:val="22"/>
                <w:highlight w:val="none"/>
                <w:lang w:val="en-US" w:eastAsia="zh-CN"/>
              </w:rPr>
              <w:t>徐老师</w:t>
            </w:r>
          </w:p>
          <w:p>
            <w:pPr>
              <w:topLinePunct/>
              <w:spacing w:line="420" w:lineRule="exact"/>
              <w:ind w:firstLine="440" w:firstLineChars="200"/>
              <w:rPr>
                <w:rFonts w:hint="default" w:ascii="方正仿宋_GBK" w:hAnsi="方正仿宋_GBK" w:eastAsia="方正仿宋_GBK" w:cs="方正仿宋_GBK"/>
                <w:color w:val="auto"/>
                <w:sz w:val="22"/>
                <w:szCs w:val="28"/>
                <w:highlight w:val="none"/>
                <w:lang w:val="en-US" w:eastAsia="zh-CN"/>
              </w:rPr>
            </w:pPr>
            <w:r>
              <w:rPr>
                <w:rFonts w:hint="eastAsia" w:ascii="方正仿宋_GBK" w:hAnsi="方正仿宋_GBK" w:eastAsia="方正仿宋_GBK" w:cs="方正仿宋_GBK"/>
                <w:color w:val="auto"/>
                <w:sz w:val="22"/>
                <w:szCs w:val="22"/>
                <w:highlight w:val="none"/>
              </w:rPr>
              <w:t>电  话：</w:t>
            </w:r>
            <w:r>
              <w:rPr>
                <w:rFonts w:hint="eastAsia" w:ascii="方正仿宋_GBK" w:hAnsi="方正仿宋_GBK" w:eastAsia="方正仿宋_GBK" w:cs="方正仿宋_GBK"/>
                <w:color w:val="auto"/>
                <w:sz w:val="22"/>
                <w:szCs w:val="22"/>
                <w:highlight w:val="none"/>
                <w:lang w:val="en-US" w:eastAsia="zh-CN"/>
              </w:rPr>
              <w:t>023-89138638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2</w:t>
            </w:r>
          </w:p>
        </w:tc>
        <w:tc>
          <w:tcPr>
            <w:tcW w:w="2106"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项目名称</w:t>
            </w:r>
          </w:p>
        </w:tc>
        <w:tc>
          <w:tcPr>
            <w:tcW w:w="7104" w:type="dxa"/>
            <w:vAlign w:val="center"/>
          </w:tcPr>
          <w:p>
            <w:pPr>
              <w:spacing w:line="400" w:lineRule="exact"/>
              <w:ind w:firstLine="440" w:firstLineChars="200"/>
              <w:rPr>
                <w:rFonts w:hint="eastAsia" w:ascii="方正仿宋_GBK" w:hAnsi="方正仿宋_GBK" w:eastAsia="方正仿宋_GBK" w:cs="方正仿宋_GBK"/>
                <w:color w:val="auto"/>
                <w:sz w:val="22"/>
                <w:szCs w:val="22"/>
                <w:highlight w:val="none"/>
                <w:lang w:eastAsia="zh-CN"/>
              </w:rPr>
            </w:pPr>
            <w:r>
              <w:rPr>
                <w:rFonts w:hint="eastAsia" w:ascii="方正仿宋_GBK" w:hAnsi="方正仿宋_GBK" w:eastAsia="方正仿宋_GBK" w:cs="方正仿宋_GBK"/>
                <w:color w:val="auto"/>
                <w:sz w:val="22"/>
                <w:szCs w:val="22"/>
                <w:highlight w:val="none"/>
                <w:lang w:val="en-US" w:eastAsia="zh-CN"/>
              </w:rPr>
              <w:t>投资公司企业文化长廊</w:t>
            </w:r>
            <w:r>
              <w:rPr>
                <w:rFonts w:hint="eastAsia" w:ascii="方正仿宋_GBK" w:hAnsi="方正仿宋_GBK" w:eastAsia="方正仿宋_GBK" w:cs="方正仿宋_GBK"/>
                <w:color w:val="auto"/>
                <w:sz w:val="22"/>
                <w:szCs w:val="22"/>
                <w:highlight w:val="none"/>
                <w:lang w:eastAsia="zh-CN"/>
              </w:rPr>
              <w:t>总体打造服务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3</w:t>
            </w:r>
          </w:p>
        </w:tc>
        <w:tc>
          <w:tcPr>
            <w:tcW w:w="2106"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项目地点</w:t>
            </w:r>
          </w:p>
        </w:tc>
        <w:tc>
          <w:tcPr>
            <w:tcW w:w="7104" w:type="dxa"/>
            <w:vAlign w:val="center"/>
          </w:tcPr>
          <w:p>
            <w:pPr>
              <w:spacing w:line="400" w:lineRule="exact"/>
              <w:ind w:firstLine="440" w:firstLineChars="200"/>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重庆高速公路投资控股有限公司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4</w:t>
            </w:r>
          </w:p>
        </w:tc>
        <w:tc>
          <w:tcPr>
            <w:tcW w:w="2106" w:type="dxa"/>
            <w:vAlign w:val="center"/>
          </w:tcPr>
          <w:p>
            <w:pPr>
              <w:spacing w:line="40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设计方案</w:t>
            </w:r>
            <w:r>
              <w:rPr>
                <w:rFonts w:hint="eastAsia" w:ascii="方正仿宋_GBK" w:hAnsi="方正仿宋_GBK" w:eastAsia="方正仿宋_GBK" w:cs="方正仿宋_GBK"/>
                <w:color w:val="auto"/>
                <w:sz w:val="22"/>
                <w:szCs w:val="22"/>
                <w:highlight w:val="none"/>
                <w:lang w:val="en-US" w:eastAsia="zh-CN"/>
              </w:rPr>
              <w:t>与布置安装方案</w:t>
            </w:r>
            <w:r>
              <w:rPr>
                <w:rFonts w:hint="eastAsia" w:ascii="方正仿宋_GBK" w:hAnsi="方正仿宋_GBK" w:eastAsia="方正仿宋_GBK" w:cs="方正仿宋_GBK"/>
                <w:color w:val="auto"/>
                <w:sz w:val="22"/>
                <w:szCs w:val="22"/>
                <w:highlight w:val="none"/>
              </w:rPr>
              <w:t>。</w:t>
            </w:r>
            <w:r>
              <w:rPr>
                <w:rFonts w:hint="eastAsia" w:ascii="方正仿宋_GBK" w:hAnsi="方正仿宋_GBK" w:eastAsia="方正仿宋_GBK" w:cs="方正仿宋_GBK"/>
                <w:color w:val="auto"/>
                <w:sz w:val="22"/>
                <w:szCs w:val="22"/>
                <w:highlight w:val="none"/>
                <w:lang w:val="en-US" w:eastAsia="zh-CN"/>
              </w:rPr>
              <w:t>包括企业形象墙、企业</w:t>
            </w:r>
            <w:r>
              <w:rPr>
                <w:rFonts w:hint="eastAsia" w:ascii="方正仿宋_GBK" w:hAnsi="方正仿宋_GBK" w:eastAsia="方正仿宋_GBK" w:cs="方正仿宋_GBK"/>
                <w:color w:val="auto"/>
                <w:sz w:val="22"/>
                <w:szCs w:val="22"/>
                <w:highlight w:val="none"/>
              </w:rPr>
              <w:t>文化</w:t>
            </w:r>
            <w:r>
              <w:rPr>
                <w:rFonts w:hint="eastAsia" w:ascii="方正仿宋_GBK" w:hAnsi="方正仿宋_GBK" w:eastAsia="方正仿宋_GBK" w:cs="方正仿宋_GBK"/>
                <w:color w:val="auto"/>
                <w:sz w:val="22"/>
                <w:szCs w:val="22"/>
                <w:highlight w:val="none"/>
                <w:lang w:val="en-US" w:eastAsia="zh-CN"/>
              </w:rPr>
              <w:t>走廊、接待室、会议室的</w:t>
            </w:r>
            <w:r>
              <w:rPr>
                <w:rFonts w:hint="eastAsia" w:ascii="方正仿宋_GBK" w:hAnsi="方正仿宋_GBK" w:eastAsia="方正仿宋_GBK" w:cs="方正仿宋_GBK"/>
                <w:color w:val="auto"/>
                <w:sz w:val="22"/>
                <w:szCs w:val="22"/>
                <w:highlight w:val="none"/>
              </w:rPr>
              <w:t>整体规划设计效果图</w:t>
            </w:r>
            <w:r>
              <w:rPr>
                <w:rFonts w:hint="eastAsia" w:ascii="方正仿宋_GBK" w:hAnsi="方正仿宋_GBK" w:eastAsia="方正仿宋_GBK" w:cs="方正仿宋_GBK"/>
                <w:color w:val="auto"/>
                <w:sz w:val="22"/>
                <w:szCs w:val="22"/>
                <w:highlight w:val="none"/>
                <w:lang w:val="en-US" w:eastAsia="zh-CN"/>
              </w:rPr>
              <w:t>与布置安装方案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5</w:t>
            </w:r>
          </w:p>
        </w:tc>
        <w:tc>
          <w:tcPr>
            <w:tcW w:w="2106" w:type="dxa"/>
            <w:vAlign w:val="center"/>
          </w:tcPr>
          <w:p>
            <w:pPr>
              <w:spacing w:line="40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kern w:val="0"/>
                <w:sz w:val="22"/>
                <w:szCs w:val="22"/>
                <w:highlight w:val="none"/>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40" w:firstLineChars="200"/>
              <w:rPr>
                <w:rFonts w:hint="eastAsia" w:ascii="方正仿宋_GBK" w:hAnsi="方正仿宋_GBK" w:eastAsia="方正仿宋_GBK" w:cs="方正仿宋_GBK"/>
                <w:color w:val="auto"/>
                <w:kern w:val="10"/>
                <w:sz w:val="22"/>
                <w:szCs w:val="22"/>
                <w:highlight w:val="none"/>
              </w:rPr>
            </w:pPr>
            <w:r>
              <w:rPr>
                <w:rFonts w:hint="eastAsia" w:ascii="方正仿宋_GBK" w:hAnsi="方正仿宋_GBK" w:eastAsia="方正仿宋_GBK" w:cs="方正仿宋_GBK"/>
                <w:color w:val="auto"/>
                <w:kern w:val="10"/>
                <w:sz w:val="22"/>
                <w:szCs w:val="22"/>
                <w:highlight w:val="none"/>
              </w:rPr>
              <w:t>2023年</w:t>
            </w:r>
            <w:r>
              <w:rPr>
                <w:rFonts w:hint="eastAsia" w:ascii="方正仿宋_GBK" w:hAnsi="方正仿宋_GBK" w:eastAsia="方正仿宋_GBK" w:cs="方正仿宋_GBK"/>
                <w:color w:val="auto"/>
                <w:kern w:val="10"/>
                <w:sz w:val="22"/>
                <w:szCs w:val="22"/>
                <w:highlight w:val="none"/>
                <w:lang w:val="en-US" w:eastAsia="zh-CN"/>
              </w:rPr>
              <w:t>11</w:t>
            </w:r>
            <w:r>
              <w:rPr>
                <w:rFonts w:hint="eastAsia" w:ascii="方正仿宋_GBK" w:hAnsi="方正仿宋_GBK" w:eastAsia="方正仿宋_GBK" w:cs="方正仿宋_GBK"/>
                <w:color w:val="auto"/>
                <w:kern w:val="10"/>
                <w:sz w:val="22"/>
                <w:szCs w:val="22"/>
                <w:highlight w:val="none"/>
              </w:rPr>
              <w:t>月</w:t>
            </w:r>
            <w:r>
              <w:rPr>
                <w:rFonts w:hint="eastAsia" w:ascii="方正仿宋_GBK" w:hAnsi="方正仿宋_GBK" w:eastAsia="方正仿宋_GBK" w:cs="方正仿宋_GBK"/>
                <w:color w:val="auto"/>
                <w:kern w:val="10"/>
                <w:sz w:val="22"/>
                <w:szCs w:val="22"/>
                <w:highlight w:val="none"/>
                <w:lang w:val="en-US" w:eastAsia="zh-CN"/>
              </w:rPr>
              <w:t>30日</w:t>
            </w:r>
            <w:r>
              <w:rPr>
                <w:rFonts w:hint="eastAsia" w:ascii="方正仿宋_GBK" w:hAnsi="方正仿宋_GBK" w:eastAsia="方正仿宋_GBK" w:cs="方正仿宋_GBK"/>
                <w:color w:val="auto"/>
                <w:kern w:val="10"/>
                <w:sz w:val="22"/>
                <w:szCs w:val="22"/>
                <w:highlight w:val="none"/>
              </w:rPr>
              <w:t>前</w:t>
            </w:r>
            <w:r>
              <w:rPr>
                <w:rFonts w:hint="eastAsia" w:ascii="方正仿宋_GBK" w:hAnsi="方正仿宋_GBK" w:eastAsia="方正仿宋_GBK" w:cs="方正仿宋_GBK"/>
                <w:color w:val="auto"/>
                <w:kern w:val="10"/>
                <w:sz w:val="22"/>
                <w:szCs w:val="22"/>
                <w:highlight w:val="none"/>
                <w:lang w:val="en-US" w:eastAsia="zh-CN"/>
              </w:rPr>
              <w:t>完成安装工作</w:t>
            </w:r>
            <w:r>
              <w:rPr>
                <w:rFonts w:hint="eastAsia" w:ascii="方正仿宋_GBK" w:hAnsi="方正仿宋_GBK" w:eastAsia="方正仿宋_GBK" w:cs="方正仿宋_GBK"/>
                <w:color w:val="auto"/>
                <w:kern w:val="10"/>
                <w:sz w:val="22"/>
                <w:szCs w:val="22"/>
                <w:highlight w:val="none"/>
              </w:rPr>
              <w:t>（方案定稿后20个工作日内制作安装完成）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6</w:t>
            </w:r>
          </w:p>
        </w:tc>
        <w:tc>
          <w:tcPr>
            <w:tcW w:w="2106"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质量要求</w:t>
            </w:r>
          </w:p>
        </w:tc>
        <w:tc>
          <w:tcPr>
            <w:tcW w:w="7104" w:type="dxa"/>
          </w:tcPr>
          <w:p>
            <w:pPr>
              <w:spacing w:line="400" w:lineRule="exact"/>
              <w:ind w:firstLine="440" w:firstLineChars="200"/>
              <w:rPr>
                <w:rFonts w:hint="eastAsia" w:ascii="方正仿宋_GBK" w:hAnsi="方正仿宋_GBK" w:eastAsia="方正仿宋_GBK" w:cs="方正仿宋_GBK"/>
                <w:color w:val="auto"/>
                <w:kern w:val="0"/>
                <w:sz w:val="22"/>
                <w:szCs w:val="22"/>
                <w:highlight w:val="none"/>
                <w:lang w:val="en-US" w:eastAsia="zh-CN"/>
              </w:rPr>
            </w:pPr>
            <w:r>
              <w:rPr>
                <w:rFonts w:hint="eastAsia" w:ascii="方正仿宋_GBK" w:hAnsi="方正仿宋_GBK" w:eastAsia="方正仿宋_GBK" w:cs="方正仿宋_GBK"/>
                <w:color w:val="auto"/>
                <w:sz w:val="22"/>
                <w:szCs w:val="22"/>
                <w:highlight w:val="none"/>
              </w:rPr>
              <w:t>满足国家现行的相关技术标准及</w:t>
            </w:r>
            <w:r>
              <w:rPr>
                <w:rFonts w:hint="eastAsia" w:ascii="方正仿宋_GBK" w:hAnsi="方正仿宋_GBK" w:eastAsia="方正仿宋_GBK" w:cs="方正仿宋_GBK"/>
                <w:color w:val="auto"/>
                <w:sz w:val="22"/>
                <w:szCs w:val="22"/>
                <w:highlight w:val="none"/>
                <w:lang w:val="en-US" w:eastAsia="zh-CN"/>
              </w:rPr>
              <w:t>重庆高速公路投资控股</w:t>
            </w:r>
            <w:r>
              <w:rPr>
                <w:rFonts w:hint="eastAsia" w:ascii="方正仿宋_GBK" w:hAnsi="方正仿宋_GBK" w:eastAsia="方正仿宋_GBK" w:cs="方正仿宋_GBK"/>
                <w:color w:val="auto"/>
                <w:sz w:val="22"/>
                <w:szCs w:val="22"/>
                <w:highlight w:val="none"/>
              </w:rPr>
              <w:t>有限公司相关要求。</w:t>
            </w:r>
            <w:r>
              <w:rPr>
                <w:rFonts w:hint="eastAsia" w:ascii="方正仿宋_GBK" w:hAnsi="方正仿宋_GBK" w:eastAsia="方正仿宋_GBK" w:cs="方正仿宋_GBK"/>
                <w:color w:val="auto"/>
                <w:sz w:val="22"/>
                <w:szCs w:val="22"/>
                <w:highlight w:val="none"/>
                <w:lang w:val="en-US" w:eastAsia="zh-CN"/>
              </w:rPr>
              <w:t>缺陷责任期12个月，自项目验收通过之日起算。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7</w:t>
            </w:r>
          </w:p>
        </w:tc>
        <w:tc>
          <w:tcPr>
            <w:tcW w:w="2106"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安全目标</w:t>
            </w:r>
          </w:p>
        </w:tc>
        <w:tc>
          <w:tcPr>
            <w:tcW w:w="7104" w:type="dxa"/>
          </w:tcPr>
          <w:p>
            <w:pPr>
              <w:spacing w:line="400" w:lineRule="exact"/>
              <w:ind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8</w:t>
            </w:r>
          </w:p>
        </w:tc>
        <w:tc>
          <w:tcPr>
            <w:tcW w:w="2106"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sz w:val="22"/>
                <w:szCs w:val="22"/>
                <w:highlight w:val="none"/>
              </w:rPr>
              <w:t>报价人资质条件、能力与信誉</w:t>
            </w:r>
          </w:p>
        </w:tc>
        <w:tc>
          <w:tcPr>
            <w:tcW w:w="7104" w:type="dxa"/>
            <w:vAlign w:val="center"/>
          </w:tcPr>
          <w:p>
            <w:pPr>
              <w:keepNext w:val="0"/>
              <w:keepLines w:val="0"/>
              <w:numPr>
                <w:ilvl w:val="0"/>
                <w:numId w:val="0"/>
              </w:numPr>
              <w:suppressLineNumbers w:val="0"/>
              <w:spacing w:before="0" w:beforeAutospacing="0" w:after="0" w:afterAutospacing="0" w:line="400" w:lineRule="exact"/>
              <w:ind w:left="0" w:right="0"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2"/>
                <w:sz w:val="22"/>
                <w:szCs w:val="28"/>
                <w:highlight w:val="none"/>
                <w:lang w:val="en-US" w:eastAsia="zh-CN" w:bidi="ar-SA"/>
              </w:rPr>
              <w:t>（1）</w:t>
            </w:r>
            <w:r>
              <w:rPr>
                <w:rFonts w:hint="eastAsia" w:ascii="方正仿宋_GBK" w:hAnsi="方正仿宋_GBK" w:eastAsia="方正仿宋_GBK" w:cs="方正仿宋_GBK"/>
                <w:color w:val="auto"/>
                <w:sz w:val="22"/>
                <w:szCs w:val="22"/>
                <w:highlight w:val="none"/>
              </w:rPr>
              <w:t>资质条件：见比选公告3.1</w:t>
            </w:r>
          </w:p>
          <w:p>
            <w:pPr>
              <w:keepNext w:val="0"/>
              <w:keepLines w:val="0"/>
              <w:suppressLineNumbers w:val="0"/>
              <w:spacing w:before="0" w:beforeAutospacing="0" w:after="0" w:afterAutospacing="0" w:line="400" w:lineRule="exact"/>
              <w:ind w:left="0" w:right="0" w:firstLine="440" w:firstLineChars="200"/>
              <w:rPr>
                <w:rFonts w:hint="eastAsia" w:ascii="方正仿宋_GBK" w:hAnsi="方正仿宋_GBK" w:eastAsia="方正仿宋_GBK" w:cs="方正仿宋_GBK"/>
                <w:color w:val="auto"/>
                <w:sz w:val="22"/>
                <w:szCs w:val="22"/>
                <w:highlight w:val="none"/>
                <w:lang w:eastAsia="zh-CN"/>
              </w:rPr>
            </w:pPr>
            <w:r>
              <w:rPr>
                <w:rFonts w:hint="eastAsia" w:ascii="方正仿宋_GBK" w:hAnsi="方正仿宋_GBK" w:eastAsia="方正仿宋_GBK" w:cs="方正仿宋_GBK"/>
                <w:color w:val="auto"/>
                <w:sz w:val="22"/>
                <w:szCs w:val="22"/>
                <w:highlight w:val="none"/>
              </w:rPr>
              <w:t>（2）业绩要求：见比选公告3.</w:t>
            </w:r>
            <w:r>
              <w:rPr>
                <w:rFonts w:hint="eastAsia" w:ascii="方正仿宋_GBK" w:hAnsi="方正仿宋_GBK" w:eastAsia="方正仿宋_GBK" w:cs="方正仿宋_GBK"/>
                <w:color w:val="auto"/>
                <w:sz w:val="22"/>
                <w:szCs w:val="22"/>
                <w:highlight w:val="none"/>
                <w:lang w:val="en-US" w:eastAsia="zh-CN"/>
              </w:rPr>
              <w:t>2</w:t>
            </w:r>
          </w:p>
          <w:p>
            <w:pPr>
              <w:keepNext w:val="0"/>
              <w:keepLines w:val="0"/>
              <w:suppressLineNumbers w:val="0"/>
              <w:spacing w:before="0" w:beforeAutospacing="0" w:after="0" w:afterAutospacing="0" w:line="400" w:lineRule="exact"/>
              <w:ind w:left="0" w:right="0" w:firstLine="440" w:firstLineChars="200"/>
              <w:rPr>
                <w:rFonts w:hint="eastAsia" w:ascii="方正仿宋_GBK" w:hAnsi="方正仿宋_GBK" w:eastAsia="方正仿宋_GBK" w:cs="方正仿宋_GBK"/>
                <w:color w:val="auto"/>
                <w:sz w:val="22"/>
                <w:szCs w:val="22"/>
                <w:highlight w:val="none"/>
                <w:lang w:eastAsia="zh-CN"/>
              </w:rPr>
            </w:pPr>
            <w:r>
              <w:rPr>
                <w:rFonts w:hint="eastAsia" w:ascii="方正仿宋_GBK" w:hAnsi="方正仿宋_GBK" w:eastAsia="方正仿宋_GBK" w:cs="方正仿宋_GBK"/>
                <w:color w:val="auto"/>
                <w:sz w:val="22"/>
                <w:szCs w:val="22"/>
                <w:highlight w:val="none"/>
              </w:rPr>
              <w:t>（</w:t>
            </w:r>
            <w:r>
              <w:rPr>
                <w:rFonts w:hint="eastAsia" w:ascii="方正仿宋_GBK" w:hAnsi="方正仿宋_GBK" w:eastAsia="方正仿宋_GBK" w:cs="方正仿宋_GBK"/>
                <w:color w:val="auto"/>
                <w:sz w:val="22"/>
                <w:szCs w:val="22"/>
                <w:highlight w:val="none"/>
                <w:lang w:val="en-US" w:eastAsia="zh-CN"/>
              </w:rPr>
              <w:t>3</w:t>
            </w:r>
            <w:r>
              <w:rPr>
                <w:rFonts w:hint="eastAsia" w:ascii="方正仿宋_GBK" w:hAnsi="方正仿宋_GBK" w:eastAsia="方正仿宋_GBK" w:cs="方正仿宋_GBK"/>
                <w:color w:val="auto"/>
                <w:sz w:val="22"/>
                <w:szCs w:val="22"/>
                <w:highlight w:val="none"/>
              </w:rPr>
              <w:t>）信誉要求：见比选公告3.</w:t>
            </w:r>
            <w:r>
              <w:rPr>
                <w:rFonts w:hint="eastAsia" w:ascii="方正仿宋_GBK" w:hAnsi="方正仿宋_GBK" w:eastAsia="方正仿宋_GBK" w:cs="方正仿宋_GBK"/>
                <w:color w:val="auto"/>
                <w:sz w:val="22"/>
                <w:szCs w:val="22"/>
                <w:highlight w:val="none"/>
                <w:lang w:val="en-US" w:eastAsia="zh-CN"/>
              </w:rPr>
              <w:t>3</w:t>
            </w:r>
          </w:p>
          <w:p>
            <w:pPr>
              <w:keepNext w:val="0"/>
              <w:keepLines w:val="0"/>
              <w:suppressLineNumbers w:val="0"/>
              <w:spacing w:before="0" w:beforeAutospacing="0" w:after="0" w:afterAutospacing="0" w:line="400" w:lineRule="exact"/>
              <w:ind w:left="0" w:right="0"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w:t>
            </w:r>
            <w:r>
              <w:rPr>
                <w:rFonts w:hint="eastAsia" w:ascii="方正仿宋_GBK" w:hAnsi="方正仿宋_GBK" w:eastAsia="方正仿宋_GBK" w:cs="方正仿宋_GBK"/>
                <w:color w:val="auto"/>
                <w:sz w:val="22"/>
                <w:szCs w:val="22"/>
                <w:highlight w:val="none"/>
                <w:lang w:val="en-US" w:eastAsia="zh-CN"/>
              </w:rPr>
              <w:t>4</w:t>
            </w:r>
            <w:r>
              <w:rPr>
                <w:rFonts w:hint="eastAsia" w:ascii="方正仿宋_GBK" w:hAnsi="方正仿宋_GBK" w:eastAsia="方正仿宋_GBK" w:cs="方正仿宋_GBK"/>
                <w:color w:val="auto"/>
                <w:sz w:val="22"/>
                <w:szCs w:val="22"/>
                <w:highlight w:val="none"/>
              </w:rPr>
              <w:t>）项目主要人员要求：见附录1</w:t>
            </w:r>
          </w:p>
          <w:p>
            <w:pPr>
              <w:spacing w:line="400" w:lineRule="exact"/>
              <w:ind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w:t>
            </w:r>
            <w:r>
              <w:rPr>
                <w:rFonts w:hint="eastAsia" w:ascii="方正仿宋_GBK" w:hAnsi="方正仿宋_GBK" w:eastAsia="方正仿宋_GBK" w:cs="方正仿宋_GBK"/>
                <w:color w:val="auto"/>
                <w:sz w:val="22"/>
                <w:szCs w:val="22"/>
                <w:highlight w:val="none"/>
                <w:lang w:val="en-US" w:eastAsia="zh-CN"/>
              </w:rPr>
              <w:t>5</w:t>
            </w:r>
            <w:r>
              <w:rPr>
                <w:rFonts w:hint="eastAsia" w:ascii="方正仿宋_GBK" w:hAnsi="方正仿宋_GBK" w:eastAsia="方正仿宋_GBK" w:cs="方正仿宋_GBK"/>
                <w:color w:val="auto"/>
                <w:sz w:val="22"/>
                <w:szCs w:val="22"/>
                <w:highlight w:val="none"/>
              </w:rPr>
              <w:t>）其他要求：见附录2、见附录3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9</w:t>
            </w:r>
          </w:p>
        </w:tc>
        <w:tc>
          <w:tcPr>
            <w:tcW w:w="2106"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是否接受</w:t>
            </w:r>
          </w:p>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联合体报价</w:t>
            </w:r>
          </w:p>
        </w:tc>
        <w:tc>
          <w:tcPr>
            <w:tcW w:w="7104" w:type="dxa"/>
            <w:vAlign w:val="center"/>
          </w:tcPr>
          <w:p>
            <w:pPr>
              <w:spacing w:line="400" w:lineRule="exact"/>
              <w:ind w:firstLine="440" w:firstLineChars="200"/>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10</w:t>
            </w:r>
          </w:p>
        </w:tc>
        <w:tc>
          <w:tcPr>
            <w:tcW w:w="2106"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踏勘现场</w:t>
            </w:r>
          </w:p>
        </w:tc>
        <w:tc>
          <w:tcPr>
            <w:tcW w:w="7104" w:type="dxa"/>
            <w:vAlign w:val="center"/>
          </w:tcPr>
          <w:p>
            <w:pPr>
              <w:spacing w:line="400" w:lineRule="exact"/>
              <w:ind w:firstLine="440" w:firstLineChars="200"/>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11</w:t>
            </w:r>
          </w:p>
        </w:tc>
        <w:tc>
          <w:tcPr>
            <w:tcW w:w="2106"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分包</w:t>
            </w:r>
          </w:p>
        </w:tc>
        <w:tc>
          <w:tcPr>
            <w:tcW w:w="7104" w:type="dxa"/>
            <w:vAlign w:val="center"/>
          </w:tcPr>
          <w:p>
            <w:pPr>
              <w:spacing w:line="400" w:lineRule="exact"/>
              <w:ind w:firstLine="440" w:firstLineChars="200"/>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12</w:t>
            </w:r>
          </w:p>
        </w:tc>
        <w:tc>
          <w:tcPr>
            <w:tcW w:w="2106"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偏差</w:t>
            </w:r>
          </w:p>
        </w:tc>
        <w:tc>
          <w:tcPr>
            <w:tcW w:w="7104" w:type="dxa"/>
            <w:vAlign w:val="center"/>
          </w:tcPr>
          <w:p>
            <w:pPr>
              <w:spacing w:line="400" w:lineRule="exact"/>
              <w:ind w:firstLine="440" w:firstLineChars="200"/>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b w:val="0"/>
                <w:bCs/>
                <w:color w:val="auto"/>
                <w:kern w:val="0"/>
                <w:sz w:val="22"/>
                <w:szCs w:val="22"/>
                <w:highlight w:val="none"/>
              </w:rPr>
              <w:t>不允许</w:t>
            </w:r>
            <w:r>
              <w:rPr>
                <w:rFonts w:hint="eastAsia" w:ascii="方正仿宋_GBK" w:hAnsi="方正仿宋_GBK" w:eastAsia="方正仿宋_GBK" w:cs="方正仿宋_GBK"/>
                <w:b w:val="0"/>
                <w:bCs/>
                <w:color w:val="auto"/>
                <w:kern w:val="0"/>
                <w:sz w:val="22"/>
                <w:szCs w:val="22"/>
                <w:highlight w:val="none"/>
                <w:lang w:val="en-US" w:eastAsia="zh-CN"/>
              </w:rPr>
              <w:t>重大</w:t>
            </w:r>
            <w:r>
              <w:rPr>
                <w:rFonts w:hint="eastAsia" w:ascii="方正仿宋_GBK" w:hAnsi="方正仿宋_GBK" w:eastAsia="方正仿宋_GBK" w:cs="方正仿宋_GBK"/>
                <w:b w:val="0"/>
                <w:bCs/>
                <w:color w:val="auto"/>
                <w:kern w:val="0"/>
                <w:sz w:val="22"/>
                <w:szCs w:val="22"/>
                <w:highlight w:val="none"/>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13</w:t>
            </w:r>
          </w:p>
        </w:tc>
        <w:tc>
          <w:tcPr>
            <w:tcW w:w="2106" w:type="dxa"/>
            <w:vAlign w:val="center"/>
          </w:tcPr>
          <w:p>
            <w:pPr>
              <w:spacing w:line="44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bCs/>
                <w:color w:val="auto"/>
                <w:sz w:val="22"/>
                <w:szCs w:val="22"/>
                <w:highlight w:val="none"/>
              </w:rPr>
              <w:t>构成比选文件的其他材料</w:t>
            </w:r>
          </w:p>
        </w:tc>
        <w:tc>
          <w:tcPr>
            <w:tcW w:w="7104" w:type="dxa"/>
            <w:vAlign w:val="center"/>
          </w:tcPr>
          <w:p>
            <w:pPr>
              <w:spacing w:line="440" w:lineRule="exact"/>
              <w:ind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bookmarkStart w:id="127" w:name="_Hlt227984024"/>
            <w:bookmarkEnd w:id="127"/>
            <w:r>
              <w:rPr>
                <w:rFonts w:hint="eastAsia" w:ascii="方正仿宋_GBK" w:hAnsi="方正仿宋_GBK" w:eastAsia="方正仿宋_GBK" w:cs="方正仿宋_GBK"/>
                <w:color w:val="auto"/>
                <w:kern w:val="0"/>
                <w:sz w:val="22"/>
                <w:szCs w:val="22"/>
                <w:highlight w:val="none"/>
              </w:rPr>
              <w:t>14</w:t>
            </w:r>
          </w:p>
        </w:tc>
        <w:tc>
          <w:tcPr>
            <w:tcW w:w="2106" w:type="dxa"/>
            <w:vAlign w:val="center"/>
          </w:tcPr>
          <w:p>
            <w:pPr>
              <w:spacing w:line="40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构成竞争性比选响应文件的其他材料</w:t>
            </w:r>
          </w:p>
        </w:tc>
        <w:tc>
          <w:tcPr>
            <w:tcW w:w="7104" w:type="dxa"/>
            <w:vAlign w:val="center"/>
          </w:tcPr>
          <w:p>
            <w:pPr>
              <w:pStyle w:val="150"/>
              <w:spacing w:before="72" w:line="400" w:lineRule="exact"/>
              <w:ind w:firstLine="440" w:firstLineChars="200"/>
              <w:jc w:val="both"/>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15</w:t>
            </w:r>
          </w:p>
        </w:tc>
        <w:tc>
          <w:tcPr>
            <w:tcW w:w="2106" w:type="dxa"/>
            <w:tcBorders>
              <w:bottom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报价清单的填写方式</w:t>
            </w:r>
          </w:p>
        </w:tc>
        <w:tc>
          <w:tcPr>
            <w:tcW w:w="7104" w:type="dxa"/>
            <w:tcBorders>
              <w:bottom w:val="single" w:color="auto" w:sz="4" w:space="0"/>
            </w:tcBorders>
          </w:tcPr>
          <w:p>
            <w:pPr>
              <w:spacing w:line="400" w:lineRule="exact"/>
              <w:ind w:firstLine="440" w:firstLineChars="200"/>
              <w:jc w:val="lef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报价人按采购人提供的清单进行填报</w:t>
            </w:r>
          </w:p>
          <w:p>
            <w:pPr>
              <w:spacing w:line="400" w:lineRule="exact"/>
              <w:ind w:firstLine="442" w:firstLineChars="200"/>
              <w:rPr>
                <w:rFonts w:hint="eastAsia"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b/>
                <w:color w:val="auto"/>
                <w:sz w:val="22"/>
                <w:szCs w:val="22"/>
                <w:highlight w:val="none"/>
              </w:rPr>
              <w:t>综合单价取小数点后两位，小数点后第三位四舍五入</w:t>
            </w:r>
          </w:p>
          <w:p>
            <w:pPr>
              <w:spacing w:line="400" w:lineRule="exact"/>
              <w:ind w:firstLine="442"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b/>
                <w:bCs/>
                <w:color w:val="auto"/>
                <w:sz w:val="22"/>
                <w:szCs w:val="22"/>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16</w:t>
            </w:r>
          </w:p>
        </w:tc>
        <w:tc>
          <w:tcPr>
            <w:tcW w:w="2106" w:type="dxa"/>
            <w:tcBorders>
              <w:bottom w:val="single" w:color="auto" w:sz="4" w:space="0"/>
            </w:tcBorders>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最高投标限价</w:t>
            </w:r>
          </w:p>
        </w:tc>
        <w:tc>
          <w:tcPr>
            <w:tcW w:w="7104" w:type="dxa"/>
            <w:tcBorders>
              <w:bottom w:val="single" w:color="auto" w:sz="4" w:space="0"/>
            </w:tcBorders>
          </w:tcPr>
          <w:p>
            <w:pPr>
              <w:spacing w:line="400" w:lineRule="exact"/>
              <w:ind w:firstLine="442" w:firstLineChars="200"/>
              <w:rPr>
                <w:rFonts w:hint="eastAsia" w:ascii="方正仿宋_GBK" w:hAnsi="方正仿宋_GBK" w:eastAsia="方正仿宋_GBK" w:cs="方正仿宋_GBK"/>
                <w:b/>
                <w:bCs/>
                <w:color w:val="auto"/>
                <w:sz w:val="22"/>
                <w:szCs w:val="22"/>
                <w:highlight w:val="none"/>
              </w:rPr>
            </w:pPr>
            <w:r>
              <w:rPr>
                <w:rFonts w:hint="eastAsia" w:ascii="方正仿宋_GBK" w:hAnsi="方正仿宋_GBK" w:eastAsia="方正仿宋_GBK" w:cs="方正仿宋_GBK"/>
                <w:b/>
                <w:bCs/>
                <w:color w:val="auto"/>
                <w:sz w:val="22"/>
                <w:szCs w:val="22"/>
                <w:highlight w:val="none"/>
              </w:rPr>
              <w:t>最高限价</w:t>
            </w:r>
            <w:r>
              <w:rPr>
                <w:rFonts w:hint="eastAsia" w:ascii="方正仿宋_GBK" w:hAnsi="方正仿宋_GBK" w:eastAsia="方正仿宋_GBK" w:cs="方正仿宋_GBK"/>
                <w:b/>
                <w:bCs/>
                <w:color w:val="auto"/>
                <w:sz w:val="22"/>
                <w:szCs w:val="22"/>
                <w:highlight w:val="none"/>
                <w:u w:val="single"/>
                <w:lang w:val="en-US" w:eastAsia="zh-CN"/>
              </w:rPr>
              <w:t>230,000</w:t>
            </w:r>
            <w:r>
              <w:rPr>
                <w:rFonts w:hint="eastAsia" w:ascii="方正仿宋_GBK" w:hAnsi="方正仿宋_GBK" w:eastAsia="方正仿宋_GBK" w:cs="方正仿宋_GBK"/>
                <w:b/>
                <w:bCs/>
                <w:color w:val="auto"/>
                <w:sz w:val="22"/>
                <w:szCs w:val="22"/>
                <w:highlight w:val="none"/>
                <w:u w:val="single"/>
              </w:rPr>
              <w:t xml:space="preserve"> </w:t>
            </w:r>
            <w:r>
              <w:rPr>
                <w:rFonts w:hint="eastAsia" w:ascii="方正仿宋_GBK" w:hAnsi="方正仿宋_GBK" w:eastAsia="方正仿宋_GBK" w:cs="方正仿宋_GBK"/>
                <w:b/>
                <w:bCs/>
                <w:color w:val="auto"/>
                <w:sz w:val="22"/>
                <w:szCs w:val="22"/>
                <w:highlight w:val="none"/>
              </w:rPr>
              <w:t>元；</w:t>
            </w:r>
          </w:p>
          <w:p>
            <w:pPr>
              <w:spacing w:line="400" w:lineRule="exact"/>
              <w:ind w:firstLine="442" w:firstLineChars="200"/>
              <w:rPr>
                <w:rFonts w:hint="eastAsia" w:ascii="方正仿宋_GBK" w:hAnsi="方正仿宋_GBK" w:eastAsia="方正仿宋_GBK" w:cs="方正仿宋_GBK"/>
                <w:b/>
                <w:bCs/>
                <w:color w:val="auto"/>
                <w:kern w:val="0"/>
                <w:sz w:val="22"/>
                <w:szCs w:val="22"/>
                <w:highlight w:val="none"/>
              </w:rPr>
            </w:pPr>
            <w:r>
              <w:rPr>
                <w:rFonts w:hint="eastAsia" w:ascii="方正仿宋_GBK" w:hAnsi="方正仿宋_GBK" w:eastAsia="方正仿宋_GBK" w:cs="方正仿宋_GBK"/>
                <w:b/>
                <w:color w:val="auto"/>
                <w:sz w:val="22"/>
                <w:szCs w:val="22"/>
                <w:highlight w:val="none"/>
              </w:rPr>
              <w:t>报价人报价不得高于采购人发布的最高限价，否则其竞争性比选响应文件视为重大偏差，竞争性比选响应文件将按否决报价处理</w:t>
            </w:r>
            <w:r>
              <w:rPr>
                <w:rFonts w:hint="eastAsia" w:ascii="方正仿宋_GBK" w:hAnsi="方正仿宋_GBK" w:eastAsia="方正仿宋_GBK" w:cs="方正仿宋_GBK"/>
                <w:b/>
                <w:bCs/>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17</w:t>
            </w:r>
          </w:p>
        </w:tc>
        <w:tc>
          <w:tcPr>
            <w:tcW w:w="2106" w:type="dxa"/>
            <w:tcBorders>
              <w:bottom w:val="single" w:color="auto" w:sz="4" w:space="0"/>
            </w:tcBorders>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合同支付办法</w:t>
            </w:r>
          </w:p>
        </w:tc>
        <w:tc>
          <w:tcPr>
            <w:tcW w:w="7104" w:type="dxa"/>
            <w:tcBorders>
              <w:bottom w:val="single" w:color="auto" w:sz="4" w:space="0"/>
            </w:tcBorders>
            <w:vAlign w:val="center"/>
          </w:tcPr>
          <w:p>
            <w:p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（1）完成</w:t>
            </w:r>
            <w:r>
              <w:rPr>
                <w:rFonts w:hint="eastAsia" w:ascii="方正仿宋_GBK" w:hAnsi="方正仿宋_GBK" w:eastAsia="方正仿宋_GBK" w:cs="方正仿宋_GBK"/>
                <w:color w:val="auto"/>
                <w:sz w:val="22"/>
                <w:szCs w:val="28"/>
                <w:highlight w:val="none"/>
                <w:lang w:val="en-US" w:eastAsia="zh-CN"/>
              </w:rPr>
              <w:t>企业形象墙、企业文化长廊、会议室、接待室</w:t>
            </w:r>
            <w:r>
              <w:rPr>
                <w:rFonts w:hint="eastAsia" w:ascii="方正仿宋_GBK" w:hAnsi="方正仿宋_GBK" w:eastAsia="方正仿宋_GBK" w:cs="方正仿宋_GBK"/>
                <w:color w:val="auto"/>
                <w:sz w:val="22"/>
                <w:szCs w:val="28"/>
                <w:highlight w:val="none"/>
              </w:rPr>
              <w:t>整体规划设计</w:t>
            </w:r>
            <w:r>
              <w:rPr>
                <w:rFonts w:hint="eastAsia" w:ascii="方正仿宋_GBK" w:hAnsi="方正仿宋_GBK" w:eastAsia="方正仿宋_GBK" w:cs="方正仿宋_GBK"/>
                <w:color w:val="auto"/>
                <w:sz w:val="22"/>
                <w:szCs w:val="28"/>
                <w:highlight w:val="none"/>
                <w:lang w:val="en-US" w:eastAsia="zh-CN"/>
              </w:rPr>
              <w:t>与</w:t>
            </w:r>
            <w:r>
              <w:rPr>
                <w:rFonts w:hint="eastAsia" w:ascii="方正仿宋_GBK" w:hAnsi="方正仿宋_GBK" w:eastAsia="方正仿宋_GBK" w:cs="方正仿宋_GBK"/>
                <w:color w:val="auto"/>
                <w:sz w:val="22"/>
                <w:szCs w:val="28"/>
                <w:highlight w:val="none"/>
              </w:rPr>
              <w:t>制作安装</w:t>
            </w:r>
            <w:r>
              <w:rPr>
                <w:rFonts w:hint="eastAsia" w:ascii="方正仿宋_GBK" w:hAnsi="方正仿宋_GBK" w:eastAsia="方正仿宋_GBK" w:cs="方正仿宋_GBK"/>
                <w:color w:val="auto"/>
                <w:sz w:val="22"/>
                <w:szCs w:val="28"/>
                <w:highlight w:val="none"/>
                <w:lang w:eastAsia="zh-CN"/>
              </w:rPr>
              <w:t>，</w:t>
            </w:r>
            <w:r>
              <w:rPr>
                <w:rFonts w:hint="eastAsia" w:ascii="方正仿宋_GBK" w:hAnsi="方正仿宋_GBK" w:eastAsia="方正仿宋_GBK" w:cs="方正仿宋_GBK"/>
                <w:color w:val="auto"/>
                <w:sz w:val="22"/>
                <w:szCs w:val="28"/>
                <w:highlight w:val="none"/>
                <w:lang w:val="en-US" w:eastAsia="zh-CN"/>
              </w:rPr>
              <w:t>并经甲方验收</w:t>
            </w:r>
            <w:r>
              <w:rPr>
                <w:rFonts w:hint="eastAsia" w:ascii="方正仿宋_GBK" w:hAnsi="方正仿宋_GBK" w:eastAsia="方正仿宋_GBK" w:cs="方正仿宋_GBK"/>
                <w:color w:val="auto"/>
                <w:sz w:val="22"/>
                <w:szCs w:val="28"/>
                <w:highlight w:val="none"/>
              </w:rPr>
              <w:t>后10个工作日内，</w:t>
            </w:r>
            <w:r>
              <w:rPr>
                <w:rFonts w:hint="eastAsia" w:ascii="方正仿宋_GBK" w:hAnsi="方正仿宋_GBK" w:eastAsia="方正仿宋_GBK" w:cs="方正仿宋_GBK"/>
                <w:color w:val="auto"/>
                <w:sz w:val="22"/>
                <w:szCs w:val="28"/>
                <w:highlight w:val="none"/>
                <w:lang w:val="en-US" w:eastAsia="zh-CN"/>
              </w:rPr>
              <w:t>采购人（下称：</w:t>
            </w:r>
            <w:r>
              <w:rPr>
                <w:rFonts w:hint="eastAsia" w:ascii="方正仿宋_GBK" w:hAnsi="方正仿宋_GBK" w:eastAsia="方正仿宋_GBK" w:cs="方正仿宋_GBK"/>
                <w:color w:val="auto"/>
                <w:sz w:val="22"/>
                <w:szCs w:val="28"/>
                <w:highlight w:val="none"/>
              </w:rPr>
              <w:t>甲方</w:t>
            </w:r>
            <w:r>
              <w:rPr>
                <w:rFonts w:hint="eastAsia" w:ascii="方正仿宋_GBK" w:hAnsi="方正仿宋_GBK" w:eastAsia="方正仿宋_GBK" w:cs="方正仿宋_GBK"/>
                <w:color w:val="auto"/>
                <w:sz w:val="22"/>
                <w:szCs w:val="28"/>
                <w:highlight w:val="none"/>
                <w:lang w:eastAsia="zh-CN"/>
              </w:rPr>
              <w:t>）</w:t>
            </w:r>
            <w:r>
              <w:rPr>
                <w:rFonts w:hint="eastAsia" w:ascii="方正仿宋_GBK" w:hAnsi="方正仿宋_GBK" w:eastAsia="方正仿宋_GBK" w:cs="方正仿宋_GBK"/>
                <w:color w:val="auto"/>
                <w:sz w:val="22"/>
                <w:szCs w:val="28"/>
                <w:highlight w:val="none"/>
              </w:rPr>
              <w:t>向</w:t>
            </w:r>
            <w:r>
              <w:rPr>
                <w:rFonts w:hint="eastAsia" w:ascii="方正仿宋_GBK" w:hAnsi="方正仿宋_GBK" w:eastAsia="方正仿宋_GBK" w:cs="方正仿宋_GBK"/>
                <w:color w:val="auto"/>
                <w:sz w:val="22"/>
                <w:szCs w:val="28"/>
                <w:highlight w:val="none"/>
                <w:lang w:val="en-US" w:eastAsia="zh-CN"/>
              </w:rPr>
              <w:t>中标人（下称：</w:t>
            </w:r>
            <w:r>
              <w:rPr>
                <w:rFonts w:hint="eastAsia" w:ascii="方正仿宋_GBK" w:hAnsi="方正仿宋_GBK" w:eastAsia="方正仿宋_GBK" w:cs="方正仿宋_GBK"/>
                <w:color w:val="auto"/>
                <w:sz w:val="22"/>
                <w:szCs w:val="28"/>
                <w:highlight w:val="none"/>
              </w:rPr>
              <w:t>乙方</w:t>
            </w:r>
            <w:r>
              <w:rPr>
                <w:rFonts w:hint="eastAsia" w:ascii="方正仿宋_GBK" w:hAnsi="方正仿宋_GBK" w:eastAsia="方正仿宋_GBK" w:cs="方正仿宋_GBK"/>
                <w:color w:val="auto"/>
                <w:sz w:val="22"/>
                <w:szCs w:val="28"/>
                <w:highlight w:val="none"/>
                <w:lang w:eastAsia="zh-CN"/>
              </w:rPr>
              <w:t>）</w:t>
            </w:r>
            <w:r>
              <w:rPr>
                <w:rFonts w:hint="eastAsia" w:ascii="方正仿宋_GBK" w:hAnsi="方正仿宋_GBK" w:eastAsia="方正仿宋_GBK" w:cs="方正仿宋_GBK"/>
                <w:color w:val="auto"/>
                <w:sz w:val="22"/>
                <w:szCs w:val="28"/>
                <w:highlight w:val="none"/>
              </w:rPr>
              <w:t>支付至合同总价的</w:t>
            </w:r>
            <w:r>
              <w:rPr>
                <w:rFonts w:hint="eastAsia" w:ascii="方正仿宋_GBK" w:hAnsi="方正仿宋_GBK" w:eastAsia="方正仿宋_GBK" w:cs="方正仿宋_GBK"/>
                <w:color w:val="auto"/>
                <w:sz w:val="22"/>
                <w:szCs w:val="28"/>
                <w:highlight w:val="none"/>
                <w:lang w:val="en-US" w:eastAsia="zh-CN"/>
              </w:rPr>
              <w:t>97</w:t>
            </w:r>
            <w:r>
              <w:rPr>
                <w:rFonts w:hint="eastAsia" w:ascii="方正仿宋_GBK" w:hAnsi="方正仿宋_GBK" w:eastAsia="方正仿宋_GBK" w:cs="方正仿宋_GBK"/>
                <w:color w:val="auto"/>
                <w:sz w:val="22"/>
                <w:szCs w:val="28"/>
                <w:highlight w:val="none"/>
              </w:rPr>
              <w:t>%。</w:t>
            </w:r>
          </w:p>
          <w:p>
            <w:p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w:t>
            </w:r>
            <w:r>
              <w:rPr>
                <w:rFonts w:hint="eastAsia" w:ascii="方正仿宋_GBK" w:hAnsi="方正仿宋_GBK" w:eastAsia="方正仿宋_GBK" w:cs="方正仿宋_GBK"/>
                <w:color w:val="auto"/>
                <w:sz w:val="22"/>
                <w:szCs w:val="28"/>
                <w:highlight w:val="none"/>
                <w:lang w:val="en-US" w:eastAsia="zh-CN"/>
              </w:rPr>
              <w:t>2</w:t>
            </w:r>
            <w:r>
              <w:rPr>
                <w:rFonts w:hint="eastAsia" w:ascii="方正仿宋_GBK" w:hAnsi="方正仿宋_GBK" w:eastAsia="方正仿宋_GBK" w:cs="方正仿宋_GBK"/>
                <w:color w:val="auto"/>
                <w:sz w:val="22"/>
                <w:szCs w:val="28"/>
                <w:highlight w:val="none"/>
              </w:rPr>
              <w:t>）剩余结算总额的</w:t>
            </w:r>
            <w:r>
              <w:rPr>
                <w:rFonts w:hint="eastAsia" w:ascii="方正仿宋_GBK" w:hAnsi="方正仿宋_GBK" w:eastAsia="方正仿宋_GBK" w:cs="方正仿宋_GBK"/>
                <w:color w:val="auto"/>
                <w:sz w:val="22"/>
                <w:szCs w:val="28"/>
                <w:highlight w:val="none"/>
                <w:lang w:val="en-US" w:eastAsia="zh-CN"/>
              </w:rPr>
              <w:t>3</w:t>
            </w:r>
            <w:r>
              <w:rPr>
                <w:rFonts w:hint="eastAsia" w:ascii="方正仿宋_GBK" w:hAnsi="方正仿宋_GBK" w:eastAsia="方正仿宋_GBK" w:cs="方正仿宋_GBK"/>
                <w:color w:val="auto"/>
                <w:sz w:val="22"/>
                <w:szCs w:val="28"/>
                <w:highlight w:val="none"/>
              </w:rPr>
              <w:t>%为质量保证金，在缺陷责任期满并履行缺陷责任义务，经乙方提出书面申请及相关证明资料后30日内支付。乙方主动提出书面申请，经甲方确认后，15个工作日内全额支付（质量保证金不计任何利息），若乙方未提出书面申请，则相应的延迟责任由乙方自行承担。</w:t>
            </w:r>
          </w:p>
          <w:p>
            <w:p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w:t>
            </w:r>
            <w:r>
              <w:rPr>
                <w:rFonts w:hint="eastAsia" w:ascii="方正仿宋_GBK" w:hAnsi="方正仿宋_GBK" w:eastAsia="方正仿宋_GBK" w:cs="方正仿宋_GBK"/>
                <w:color w:val="auto"/>
                <w:sz w:val="22"/>
                <w:szCs w:val="28"/>
                <w:highlight w:val="none"/>
                <w:lang w:val="en-US" w:eastAsia="zh-CN"/>
              </w:rPr>
              <w:t>3</w:t>
            </w:r>
            <w:r>
              <w:rPr>
                <w:rFonts w:hint="eastAsia" w:ascii="方正仿宋_GBK" w:hAnsi="方正仿宋_GBK" w:eastAsia="方正仿宋_GBK" w:cs="方正仿宋_GBK"/>
                <w:color w:val="auto"/>
                <w:sz w:val="22"/>
                <w:szCs w:val="28"/>
                <w:highlight w:val="none"/>
              </w:rPr>
              <w:t>）乙方应在甲方付款前开具等额增值税专用发票（增值税）给甲方，否则甲方有权不予支付相应款项（预付款除外）。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18</w:t>
            </w:r>
          </w:p>
        </w:tc>
        <w:tc>
          <w:tcPr>
            <w:tcW w:w="2106" w:type="dxa"/>
            <w:tcBorders>
              <w:bottom w:val="single" w:color="auto" w:sz="4" w:space="0"/>
            </w:tcBorders>
            <w:vAlign w:val="center"/>
          </w:tcPr>
          <w:p>
            <w:pPr>
              <w:spacing w:line="40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sz w:val="22"/>
                <w:szCs w:val="22"/>
                <w:highlight w:val="none"/>
              </w:rPr>
              <w:t>乙方违约的处理</w:t>
            </w:r>
          </w:p>
        </w:tc>
        <w:tc>
          <w:tcPr>
            <w:tcW w:w="7104" w:type="dxa"/>
            <w:tcBorders>
              <w:bottom w:val="single" w:color="auto" w:sz="4" w:space="0"/>
            </w:tcBorders>
          </w:tcPr>
          <w:p>
            <w:pPr>
              <w:numPr>
                <w:ilvl w:val="0"/>
                <w:numId w:val="2"/>
              </w:num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lang w:val="en-US" w:eastAsia="zh-CN"/>
              </w:rPr>
              <w:t>若乙方将该项目实行分包，则</w:t>
            </w:r>
            <w:r>
              <w:rPr>
                <w:rFonts w:hint="eastAsia" w:ascii="方正仿宋_GBK" w:hAnsi="方正仿宋_GBK" w:eastAsia="方正仿宋_GBK" w:cs="方正仿宋_GBK"/>
                <w:color w:val="auto"/>
                <w:sz w:val="22"/>
                <w:szCs w:val="28"/>
                <w:highlight w:val="none"/>
              </w:rPr>
              <w:t>无条件被认为乙方违约，由此引起的一切责任、事故和损失由乙方负责。此外，乙方还应当向甲方支付 1 万元违约金，甲方有权终止或解除合同。</w:t>
            </w:r>
          </w:p>
          <w:p>
            <w:pPr>
              <w:numPr>
                <w:ilvl w:val="0"/>
                <w:numId w:val="2"/>
              </w:num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除上一条款外，合同签订后，不经双方协商同意，任何一方不得随意变更或解除。</w:t>
            </w:r>
          </w:p>
          <w:p>
            <w:pPr>
              <w:numPr>
                <w:ilvl w:val="0"/>
                <w:numId w:val="2"/>
              </w:num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因乙方原因，出现下列情况之一的，甲方有权采取认为合理的一切措施进行处理，由此引起的损失由乙方承担。</w:t>
            </w:r>
          </w:p>
          <w:p>
            <w:p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lang w:val="en-US" w:eastAsia="zh-CN"/>
              </w:rPr>
              <w:t>3</w:t>
            </w:r>
            <w:r>
              <w:rPr>
                <w:rFonts w:hint="eastAsia" w:ascii="方正仿宋_GBK" w:hAnsi="方正仿宋_GBK" w:eastAsia="方正仿宋_GBK" w:cs="方正仿宋_GBK"/>
                <w:color w:val="auto"/>
                <w:sz w:val="22"/>
                <w:szCs w:val="28"/>
                <w:highlight w:val="none"/>
              </w:rPr>
              <w:t>.1进度滞后该项目总体进度计划的10％或落到项目管理曲线下线以下的；</w:t>
            </w:r>
          </w:p>
          <w:p>
            <w:p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lang w:val="en-US" w:eastAsia="zh-CN"/>
              </w:rPr>
              <w:t>3</w:t>
            </w:r>
            <w:r>
              <w:rPr>
                <w:rFonts w:hint="eastAsia" w:ascii="方正仿宋_GBK" w:hAnsi="方正仿宋_GBK" w:eastAsia="方正仿宋_GBK" w:cs="方正仿宋_GBK"/>
                <w:color w:val="auto"/>
                <w:sz w:val="22"/>
                <w:szCs w:val="28"/>
                <w:highlight w:val="none"/>
              </w:rPr>
              <w:t>.</w:t>
            </w:r>
            <w:r>
              <w:rPr>
                <w:rFonts w:hint="eastAsia" w:ascii="方正仿宋_GBK" w:hAnsi="方正仿宋_GBK" w:eastAsia="方正仿宋_GBK" w:cs="方正仿宋_GBK"/>
                <w:color w:val="auto"/>
                <w:sz w:val="22"/>
                <w:szCs w:val="28"/>
                <w:highlight w:val="none"/>
                <w:lang w:val="en-US" w:eastAsia="zh-CN"/>
              </w:rPr>
              <w:t>2</w:t>
            </w:r>
            <w:r>
              <w:rPr>
                <w:rFonts w:hint="eastAsia" w:ascii="方正仿宋_GBK" w:hAnsi="方正仿宋_GBK" w:eastAsia="方正仿宋_GBK" w:cs="方正仿宋_GBK"/>
                <w:color w:val="auto"/>
                <w:sz w:val="22"/>
                <w:szCs w:val="28"/>
                <w:highlight w:val="none"/>
              </w:rPr>
              <w:t>不按技术规范和标准要求开展的，造成项目研发质量低劣的达不到验收标准的；</w:t>
            </w:r>
          </w:p>
          <w:p>
            <w:p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lang w:val="en-US" w:eastAsia="zh-CN"/>
              </w:rPr>
              <w:t>3</w:t>
            </w:r>
            <w:r>
              <w:rPr>
                <w:rFonts w:hint="eastAsia" w:ascii="方正仿宋_GBK" w:hAnsi="方正仿宋_GBK" w:eastAsia="方正仿宋_GBK" w:cs="方正仿宋_GBK"/>
                <w:color w:val="auto"/>
                <w:sz w:val="22"/>
                <w:szCs w:val="28"/>
                <w:highlight w:val="none"/>
              </w:rPr>
              <w:t>.</w:t>
            </w:r>
            <w:r>
              <w:rPr>
                <w:rFonts w:hint="eastAsia" w:ascii="方正仿宋_GBK" w:hAnsi="方正仿宋_GBK" w:eastAsia="方正仿宋_GBK" w:cs="方正仿宋_GBK"/>
                <w:color w:val="auto"/>
                <w:sz w:val="22"/>
                <w:szCs w:val="28"/>
                <w:highlight w:val="none"/>
                <w:lang w:val="en-US" w:eastAsia="zh-CN"/>
              </w:rPr>
              <w:t>3</w:t>
            </w:r>
            <w:r>
              <w:rPr>
                <w:rFonts w:hint="eastAsia" w:ascii="方正仿宋_GBK" w:hAnsi="方正仿宋_GBK" w:eastAsia="方正仿宋_GBK" w:cs="方正仿宋_GBK"/>
                <w:color w:val="auto"/>
                <w:sz w:val="22"/>
                <w:szCs w:val="28"/>
                <w:highlight w:val="none"/>
              </w:rPr>
              <w:t>不遵守甲方的管理，造成项目不能管理无法推进。</w:t>
            </w:r>
          </w:p>
          <w:p>
            <w:p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lang w:val="en-US" w:eastAsia="zh-CN"/>
              </w:rPr>
              <w:t>4</w:t>
            </w:r>
            <w:r>
              <w:rPr>
                <w:rFonts w:hint="eastAsia" w:ascii="方正仿宋_GBK" w:hAnsi="方正仿宋_GBK" w:eastAsia="方正仿宋_GBK" w:cs="方正仿宋_GBK"/>
                <w:color w:val="auto"/>
                <w:sz w:val="22"/>
                <w:szCs w:val="28"/>
                <w:highlight w:val="none"/>
              </w:rPr>
              <w:t>.乙方应按签订合同规定的工期及质量要求完成，否则应偿付给甲方10000元/天的逾期违约金，并承担甲方项目部延期完成任务以后后续发生的管理费用。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7" w:type="dxa"/>
            <w:vAlign w:val="center"/>
          </w:tcPr>
          <w:p>
            <w:pPr>
              <w:pStyle w:val="150"/>
              <w:spacing w:line="400" w:lineRule="exact"/>
              <w:jc w:val="center"/>
              <w:rPr>
                <w:rFonts w:hint="default" w:ascii="方正仿宋_GBK" w:hAnsi="方正仿宋_GBK" w:eastAsia="方正仿宋_GBK" w:cs="方正仿宋_GBK"/>
                <w:color w:val="auto"/>
                <w:kern w:val="2"/>
                <w:sz w:val="22"/>
                <w:szCs w:val="22"/>
                <w:highlight w:val="none"/>
                <w:lang w:val="en-US" w:eastAsia="zh-CN"/>
              </w:rPr>
            </w:pPr>
            <w:r>
              <w:rPr>
                <w:rFonts w:hint="eastAsia" w:ascii="方正仿宋_GBK" w:hAnsi="方正仿宋_GBK" w:eastAsia="方正仿宋_GBK" w:cs="方正仿宋_GBK"/>
                <w:color w:val="auto"/>
                <w:kern w:val="2"/>
                <w:sz w:val="22"/>
                <w:szCs w:val="22"/>
                <w:highlight w:val="none"/>
                <w:lang w:val="en-US" w:eastAsia="zh-CN"/>
              </w:rPr>
              <w:t>19</w:t>
            </w:r>
          </w:p>
        </w:tc>
        <w:tc>
          <w:tcPr>
            <w:tcW w:w="2106" w:type="dxa"/>
            <w:vAlign w:val="center"/>
          </w:tcPr>
          <w:p>
            <w:pPr>
              <w:pStyle w:val="150"/>
              <w:spacing w:line="400" w:lineRule="exact"/>
              <w:jc w:val="center"/>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rPr>
              <w:t>保证金</w:t>
            </w:r>
          </w:p>
        </w:tc>
        <w:tc>
          <w:tcPr>
            <w:tcW w:w="7104" w:type="dxa"/>
            <w:vAlign w:val="center"/>
          </w:tcPr>
          <w:p>
            <w:p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w:t>
            </w:r>
          </w:p>
        </w:tc>
        <w:tc>
          <w:tcPr>
            <w:tcW w:w="2106" w:type="dxa"/>
            <w:vAlign w:val="center"/>
          </w:tcPr>
          <w:p>
            <w:pPr>
              <w:pStyle w:val="150"/>
              <w:spacing w:line="40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kern w:val="2"/>
                <w:sz w:val="22"/>
                <w:szCs w:val="22"/>
                <w:highlight w:val="none"/>
              </w:rPr>
              <w:t>监督部门</w:t>
            </w:r>
          </w:p>
        </w:tc>
        <w:tc>
          <w:tcPr>
            <w:tcW w:w="7104" w:type="dxa"/>
            <w:vAlign w:val="center"/>
          </w:tcPr>
          <w:p>
            <w:pPr>
              <w:pStyle w:val="150"/>
              <w:spacing w:line="400" w:lineRule="exact"/>
              <w:ind w:firstLine="440" w:firstLineChars="200"/>
              <w:rPr>
                <w:rFonts w:hint="default" w:ascii="方正仿宋_GBK" w:hAnsi="方正仿宋_GBK" w:eastAsia="方正仿宋_GBK" w:cs="方正仿宋_GBK"/>
                <w:color w:val="auto"/>
                <w:kern w:val="2"/>
                <w:sz w:val="22"/>
                <w:szCs w:val="22"/>
                <w:highlight w:val="none"/>
                <w:lang w:val="en-US" w:eastAsia="zh-CN"/>
              </w:rPr>
            </w:pPr>
            <w:r>
              <w:rPr>
                <w:rFonts w:hint="eastAsia" w:ascii="方正仿宋_GBK" w:hAnsi="方正仿宋_GBK" w:eastAsia="方正仿宋_GBK" w:cs="方正仿宋_GBK"/>
                <w:color w:val="auto"/>
                <w:kern w:val="2"/>
                <w:sz w:val="22"/>
                <w:szCs w:val="22"/>
                <w:highlight w:val="none"/>
              </w:rPr>
              <w:t>监督部门：重庆</w:t>
            </w:r>
            <w:r>
              <w:rPr>
                <w:rFonts w:hint="eastAsia" w:ascii="方正仿宋_GBK" w:hAnsi="方正仿宋_GBK" w:eastAsia="方正仿宋_GBK" w:cs="方正仿宋_GBK"/>
                <w:color w:val="auto"/>
                <w:kern w:val="2"/>
                <w:sz w:val="22"/>
                <w:szCs w:val="22"/>
                <w:highlight w:val="none"/>
                <w:lang w:val="en-US" w:eastAsia="zh-CN"/>
              </w:rPr>
              <w:t>高速公路投资控股有限公司风险合规部</w:t>
            </w:r>
          </w:p>
          <w:p>
            <w:pPr>
              <w:pStyle w:val="150"/>
              <w:spacing w:line="400" w:lineRule="exact"/>
              <w:ind w:firstLine="440" w:firstLineChars="200"/>
              <w:rPr>
                <w:rFonts w:hint="default" w:ascii="方正仿宋_GBK" w:hAnsi="方正仿宋_GBK" w:eastAsia="方正仿宋_GBK" w:cs="方正仿宋_GBK"/>
                <w:color w:val="auto"/>
                <w:kern w:val="2"/>
                <w:sz w:val="22"/>
                <w:szCs w:val="22"/>
                <w:highlight w:val="none"/>
                <w:lang w:val="en-US"/>
              </w:rPr>
            </w:pPr>
            <w:r>
              <w:rPr>
                <w:rFonts w:hint="eastAsia" w:ascii="方正仿宋_GBK" w:hAnsi="方正仿宋_GBK" w:eastAsia="方正仿宋_GBK" w:cs="方正仿宋_GBK"/>
                <w:color w:val="auto"/>
                <w:kern w:val="2"/>
                <w:sz w:val="22"/>
                <w:szCs w:val="22"/>
                <w:highlight w:val="none"/>
              </w:rPr>
              <w:t>地    址：</w:t>
            </w:r>
            <w:r>
              <w:rPr>
                <w:rFonts w:hint="eastAsia" w:ascii="方正仿宋_GBK" w:hAnsi="方正仿宋_GBK" w:eastAsia="方正仿宋_GBK" w:cs="方正仿宋_GBK"/>
                <w:color w:val="auto"/>
                <w:kern w:val="2"/>
                <w:sz w:val="22"/>
                <w:szCs w:val="22"/>
                <w:highlight w:val="none"/>
                <w:lang w:val="en-US" w:eastAsia="zh-CN" w:bidi="ar-SA"/>
              </w:rPr>
              <w:t>重庆市渝北区银杉路66号重庆高速公路集团有限公司8楼</w:t>
            </w:r>
          </w:p>
          <w:p>
            <w:pPr>
              <w:pStyle w:val="150"/>
              <w:spacing w:line="400" w:lineRule="exact"/>
              <w:ind w:firstLine="440" w:firstLineChars="200"/>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kern w:val="2"/>
                <w:sz w:val="22"/>
                <w:szCs w:val="22"/>
                <w:highlight w:val="none"/>
              </w:rPr>
              <w:t>电    话：023-</w:t>
            </w:r>
            <w:r>
              <w:rPr>
                <w:rFonts w:hint="eastAsia" w:ascii="方正仿宋_GBK" w:hAnsi="方正仿宋_GBK" w:eastAsia="方正仿宋_GBK" w:cs="方正仿宋_GBK"/>
                <w:color w:val="auto"/>
                <w:kern w:val="2"/>
                <w:sz w:val="22"/>
                <w:szCs w:val="22"/>
                <w:highlight w:val="none"/>
                <w:lang w:val="en-US" w:eastAsia="zh-CN"/>
              </w:rPr>
              <w:t>88913501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int="default" w:ascii="方正仿宋_GBK" w:hAnsi="方正仿宋_GBK" w:eastAsia="方正仿宋_GBK" w:cs="方正仿宋_GBK"/>
                <w:color w:val="auto"/>
                <w:kern w:val="2"/>
                <w:sz w:val="22"/>
                <w:szCs w:val="22"/>
                <w:highlight w:val="none"/>
                <w:lang w:val="en-US" w:eastAsia="zh-CN"/>
              </w:rPr>
            </w:pPr>
            <w:r>
              <w:rPr>
                <w:rFonts w:hint="eastAsia" w:ascii="方正仿宋_GBK" w:hAnsi="方正仿宋_GBK" w:eastAsia="方正仿宋_GBK" w:cs="方正仿宋_GBK"/>
                <w:color w:val="auto"/>
                <w:kern w:val="2"/>
                <w:sz w:val="22"/>
                <w:szCs w:val="22"/>
                <w:highlight w:val="none"/>
                <w:lang w:val="en-US" w:eastAsia="zh-CN"/>
              </w:rPr>
              <w:t>21</w:t>
            </w:r>
          </w:p>
        </w:tc>
        <w:tc>
          <w:tcPr>
            <w:tcW w:w="9210" w:type="dxa"/>
            <w:gridSpan w:val="2"/>
            <w:vAlign w:val="center"/>
          </w:tcPr>
          <w:p>
            <w:pPr>
              <w:pStyle w:val="150"/>
              <w:spacing w:line="400" w:lineRule="exact"/>
              <w:ind w:firstLine="440" w:firstLineChars="200"/>
              <w:jc w:val="center"/>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sz w:val="22"/>
                <w:szCs w:val="22"/>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rPr>
              <w:t>2</w:t>
            </w:r>
            <w:r>
              <w:rPr>
                <w:rFonts w:hint="eastAsia" w:ascii="方正仿宋_GBK" w:hAnsi="方正仿宋_GBK" w:eastAsia="方正仿宋_GBK" w:cs="方正仿宋_GBK"/>
                <w:color w:val="auto"/>
                <w:kern w:val="2"/>
                <w:sz w:val="22"/>
                <w:szCs w:val="22"/>
                <w:highlight w:val="none"/>
                <w:lang w:val="en-US" w:eastAsia="zh-CN"/>
              </w:rPr>
              <w:t>1</w:t>
            </w:r>
            <w:r>
              <w:rPr>
                <w:rFonts w:hint="eastAsia" w:ascii="方正仿宋_GBK" w:hAnsi="方正仿宋_GBK" w:eastAsia="方正仿宋_GBK" w:cs="方正仿宋_GBK"/>
                <w:color w:val="auto"/>
                <w:kern w:val="2"/>
                <w:sz w:val="22"/>
                <w:szCs w:val="22"/>
                <w:highlight w:val="none"/>
              </w:rPr>
              <w:t>.1</w:t>
            </w:r>
          </w:p>
        </w:tc>
        <w:tc>
          <w:tcPr>
            <w:tcW w:w="9210" w:type="dxa"/>
            <w:gridSpan w:val="2"/>
            <w:vAlign w:val="center"/>
          </w:tcPr>
          <w:p>
            <w:pPr>
              <w:pStyle w:val="150"/>
              <w:spacing w:line="400" w:lineRule="exact"/>
              <w:ind w:firstLine="440" w:firstLineChars="200"/>
              <w:rPr>
                <w:rFonts w:hint="eastAsia" w:ascii="方正仿宋_GBK" w:hAnsi="方正仿宋_GBK" w:eastAsia="方正仿宋_GBK" w:cs="方正仿宋_GBK"/>
                <w:b/>
                <w:bCs/>
                <w:color w:val="auto"/>
                <w:sz w:val="28"/>
                <w:szCs w:val="22"/>
                <w:highlight w:val="none"/>
              </w:rPr>
            </w:pPr>
            <w:r>
              <w:rPr>
                <w:rFonts w:hint="eastAsia" w:ascii="方正仿宋_GBK" w:hAnsi="方正仿宋_GBK" w:eastAsia="方正仿宋_GBK" w:cs="方正仿宋_GBK"/>
                <w:color w:val="auto"/>
                <w:sz w:val="22"/>
                <w:szCs w:val="22"/>
                <w:highlight w:val="none"/>
              </w:rPr>
              <w:t>截止竞争性比选响应文件递交时间</w:t>
            </w:r>
            <w:r>
              <w:rPr>
                <w:rFonts w:hint="eastAsia" w:ascii="方正仿宋_GBK" w:hAnsi="方正仿宋_GBK" w:eastAsia="方正仿宋_GBK" w:cs="方正仿宋_GBK"/>
                <w:color w:val="auto"/>
                <w:sz w:val="22"/>
                <w:szCs w:val="22"/>
                <w:highlight w:val="none"/>
                <w:lang w:eastAsia="zh-CN"/>
              </w:rPr>
              <w:t>（</w:t>
            </w:r>
            <w:r>
              <w:rPr>
                <w:rFonts w:hint="eastAsia" w:ascii="方正仿宋_GBK" w:hAnsi="方正仿宋_GBK" w:eastAsia="方正仿宋_GBK" w:cs="方正仿宋_GBK"/>
                <w:color w:val="auto"/>
                <w:sz w:val="22"/>
                <w:szCs w:val="22"/>
                <w:highlight w:val="none"/>
                <w:lang w:val="en-US" w:eastAsia="zh-CN"/>
              </w:rPr>
              <w:t>2023年 10 月 20 日上午10:00</w:t>
            </w:r>
            <w:r>
              <w:rPr>
                <w:rFonts w:hint="eastAsia" w:ascii="方正仿宋_GBK" w:hAnsi="方正仿宋_GBK" w:eastAsia="方正仿宋_GBK" w:cs="方正仿宋_GBK"/>
                <w:color w:val="auto"/>
                <w:sz w:val="22"/>
                <w:szCs w:val="22"/>
                <w:highlight w:val="none"/>
                <w:lang w:eastAsia="zh-CN"/>
              </w:rPr>
              <w:t>）</w:t>
            </w:r>
            <w:r>
              <w:rPr>
                <w:rFonts w:hint="eastAsia" w:ascii="方正仿宋_GBK" w:hAnsi="方正仿宋_GBK" w:eastAsia="方正仿宋_GBK" w:cs="方正仿宋_GBK"/>
                <w:color w:val="auto"/>
                <w:sz w:val="22"/>
                <w:szCs w:val="22"/>
                <w:highlight w:val="none"/>
              </w:rPr>
              <w:t>，递交竞争性比选响应文件不足3家的不得开启竞争性比选文件。重新比选后报价人仍少于3个，按法定程序开标和评标，确定中标</w:t>
            </w:r>
            <w:r>
              <w:rPr>
                <w:rFonts w:hint="eastAsia" w:ascii="方正仿宋_GBK" w:hAnsi="方正仿宋_GBK" w:eastAsia="方正仿宋_GBK" w:cs="方正仿宋_GBK"/>
                <w:color w:val="auto"/>
                <w:sz w:val="22"/>
                <w:szCs w:val="22"/>
                <w:highlight w:val="none"/>
                <w:lang w:val="en-US" w:eastAsia="zh-CN"/>
              </w:rPr>
              <w:t>候选</w:t>
            </w:r>
            <w:r>
              <w:rPr>
                <w:rFonts w:hint="eastAsia" w:ascii="方正仿宋_GBK" w:hAnsi="方正仿宋_GBK" w:eastAsia="方正仿宋_GBK" w:cs="方正仿宋_GBK"/>
                <w:color w:val="auto"/>
                <w:sz w:val="22"/>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rPr>
              <w:t>2</w:t>
            </w:r>
            <w:r>
              <w:rPr>
                <w:rFonts w:hint="eastAsia" w:ascii="方正仿宋_GBK" w:hAnsi="方正仿宋_GBK" w:eastAsia="方正仿宋_GBK" w:cs="方正仿宋_GBK"/>
                <w:color w:val="auto"/>
                <w:kern w:val="2"/>
                <w:sz w:val="22"/>
                <w:szCs w:val="22"/>
                <w:highlight w:val="none"/>
                <w:lang w:val="en-US" w:eastAsia="zh-CN"/>
              </w:rPr>
              <w:t>1</w:t>
            </w:r>
            <w:r>
              <w:rPr>
                <w:rFonts w:hint="eastAsia" w:ascii="方正仿宋_GBK" w:hAnsi="方正仿宋_GBK" w:eastAsia="方正仿宋_GBK" w:cs="方正仿宋_GBK"/>
                <w:color w:val="auto"/>
                <w:kern w:val="2"/>
                <w:sz w:val="22"/>
                <w:szCs w:val="22"/>
                <w:highlight w:val="none"/>
              </w:rPr>
              <w:t>.2</w:t>
            </w:r>
          </w:p>
        </w:tc>
        <w:tc>
          <w:tcPr>
            <w:tcW w:w="9210" w:type="dxa"/>
            <w:gridSpan w:val="2"/>
            <w:vAlign w:val="center"/>
          </w:tcPr>
          <w:p>
            <w:pPr>
              <w:pStyle w:val="150"/>
              <w:spacing w:line="400" w:lineRule="exact"/>
              <w:ind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中标候选人公示：评标结果将在</w:t>
            </w:r>
            <w:r>
              <w:rPr>
                <w:rFonts w:hint="eastAsia" w:ascii="方正仿宋_GBK" w:hAnsi="方正仿宋_GBK" w:eastAsia="方正仿宋_GBK" w:cs="方正仿宋_GBK"/>
                <w:color w:val="auto"/>
                <w:sz w:val="22"/>
                <w:szCs w:val="22"/>
                <w:highlight w:val="none"/>
                <w:u w:val="single"/>
              </w:rPr>
              <w:t>重庆高速集团官网</w:t>
            </w:r>
            <w:r>
              <w:rPr>
                <w:rFonts w:hint="eastAsia" w:ascii="方正仿宋_GBK" w:hAnsi="方正仿宋_GBK" w:eastAsia="方正仿宋_GBK" w:cs="方正仿宋_GBK"/>
                <w:color w:val="auto"/>
                <w:sz w:val="22"/>
                <w:szCs w:val="22"/>
                <w:highlight w:val="none"/>
                <w:u w:val="single"/>
                <w:lang w:val="en-US" w:eastAsia="zh-CN"/>
              </w:rPr>
              <w:t>和重庆高速公路集团有限公司招投标管理平台</w:t>
            </w:r>
            <w:r>
              <w:rPr>
                <w:rFonts w:hint="eastAsia" w:ascii="方正仿宋_GBK" w:hAnsi="方正仿宋_GBK" w:eastAsia="方正仿宋_GBK" w:cs="方正仿宋_GBK"/>
                <w:color w:val="auto"/>
                <w:sz w:val="22"/>
                <w:szCs w:val="22"/>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int="eastAsia" w:ascii="方正仿宋_GBK" w:hAnsi="方正仿宋_GBK" w:eastAsia="方正仿宋_GBK" w:cs="方正仿宋_GBK"/>
                <w:color w:val="auto"/>
                <w:kern w:val="2"/>
                <w:sz w:val="22"/>
                <w:szCs w:val="22"/>
                <w:highlight w:val="none"/>
              </w:rPr>
            </w:pPr>
            <w:bookmarkStart w:id="128" w:name="_Toc247085745"/>
            <w:bookmarkStart w:id="129" w:name="_Toc144974554"/>
            <w:bookmarkStart w:id="130" w:name="_Toc2000406"/>
            <w:bookmarkStart w:id="131" w:name="_Toc246996973"/>
            <w:bookmarkStart w:id="132" w:name="_Toc507319957"/>
            <w:bookmarkStart w:id="133" w:name="_Toc152042364"/>
            <w:bookmarkStart w:id="134" w:name="_Toc246996230"/>
            <w:bookmarkStart w:id="135" w:name="_Toc179632605"/>
            <w:bookmarkStart w:id="136" w:name="_Toc152045587"/>
            <w:r>
              <w:rPr>
                <w:rFonts w:hint="eastAsia" w:ascii="方正仿宋_GBK" w:hAnsi="方正仿宋_GBK" w:eastAsia="方正仿宋_GBK" w:cs="方正仿宋_GBK"/>
                <w:color w:val="auto"/>
                <w:kern w:val="2"/>
                <w:sz w:val="22"/>
                <w:szCs w:val="22"/>
                <w:highlight w:val="none"/>
              </w:rPr>
              <w:t>2</w:t>
            </w:r>
            <w:r>
              <w:rPr>
                <w:rFonts w:hint="eastAsia" w:ascii="方正仿宋_GBK" w:hAnsi="方正仿宋_GBK" w:eastAsia="方正仿宋_GBK" w:cs="方正仿宋_GBK"/>
                <w:color w:val="auto"/>
                <w:kern w:val="2"/>
                <w:sz w:val="22"/>
                <w:szCs w:val="22"/>
                <w:highlight w:val="none"/>
                <w:lang w:val="en-US" w:eastAsia="zh-CN"/>
              </w:rPr>
              <w:t>1</w:t>
            </w:r>
            <w:r>
              <w:rPr>
                <w:rFonts w:hint="eastAsia" w:ascii="方正仿宋_GBK" w:hAnsi="方正仿宋_GBK" w:eastAsia="方正仿宋_GBK" w:cs="方正仿宋_GBK"/>
                <w:color w:val="auto"/>
                <w:kern w:val="2"/>
                <w:sz w:val="22"/>
                <w:szCs w:val="22"/>
                <w:highlight w:val="none"/>
              </w:rPr>
              <w:t>.3</w:t>
            </w:r>
          </w:p>
        </w:tc>
        <w:tc>
          <w:tcPr>
            <w:tcW w:w="9210" w:type="dxa"/>
            <w:gridSpan w:val="2"/>
            <w:vAlign w:val="center"/>
          </w:tcPr>
          <w:p>
            <w:pPr>
              <w:pStyle w:val="150"/>
              <w:keepNext w:val="0"/>
              <w:keepLines w:val="0"/>
              <w:suppressLineNumbers w:val="0"/>
              <w:spacing w:before="0" w:beforeAutospacing="0" w:after="0" w:afterAutospacing="0" w:line="400" w:lineRule="exact"/>
              <w:ind w:left="0" w:right="0" w:firstLine="440" w:firstLineChars="200"/>
              <w:rPr>
                <w:rFonts w:hint="eastAsia" w:ascii="方正仿宋_GBK" w:hAnsi="方正仿宋_GBK" w:eastAsia="方正仿宋_GBK" w:cs="方正仿宋_GBK"/>
                <w:color w:val="auto"/>
                <w:kern w:val="2"/>
                <w:sz w:val="22"/>
                <w:szCs w:val="22"/>
                <w:highlight w:val="none"/>
                <w:lang w:val="en-US" w:eastAsia="zh-CN"/>
              </w:rPr>
            </w:pPr>
            <w:r>
              <w:rPr>
                <w:rFonts w:hint="eastAsia" w:ascii="方正仿宋_GBK" w:hAnsi="方正仿宋_GBK" w:eastAsia="方正仿宋_GBK" w:cs="方正仿宋_GBK"/>
                <w:color w:val="auto"/>
                <w:kern w:val="2"/>
                <w:sz w:val="22"/>
                <w:szCs w:val="22"/>
                <w:highlight w:val="none"/>
                <w:lang w:val="en-US" w:eastAsia="zh-CN"/>
              </w:rPr>
              <w:t>1.竞争性比选文件需加盖报价人的公章，竞争性比选响应文件提交</w:t>
            </w:r>
            <w:r>
              <w:rPr>
                <w:rFonts w:hint="eastAsia" w:ascii="方正仿宋_GBK" w:hAnsi="方正仿宋_GBK" w:eastAsia="方正仿宋_GBK" w:cs="方正仿宋_GBK"/>
                <w:b/>
                <w:bCs/>
                <w:color w:val="auto"/>
                <w:kern w:val="2"/>
                <w:sz w:val="22"/>
                <w:szCs w:val="22"/>
                <w:highlight w:val="none"/>
                <w:lang w:val="en-US" w:eastAsia="zh-CN"/>
              </w:rPr>
              <w:t>正本1份，副本1份，电子文件1份</w:t>
            </w:r>
            <w:r>
              <w:rPr>
                <w:rFonts w:hint="eastAsia" w:ascii="方正仿宋_GBK" w:hAnsi="方正仿宋_GBK" w:eastAsia="方正仿宋_GBK" w:cs="方正仿宋_GBK"/>
                <w:color w:val="auto"/>
                <w:kern w:val="2"/>
                <w:sz w:val="22"/>
                <w:szCs w:val="22"/>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50"/>
              <w:spacing w:line="400" w:lineRule="exact"/>
              <w:ind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2.竞争性比选响应声明书、报价函、资格要求材料、报价人认为需要提供的其他相关文件（注：以上所有文件均须逐页加盖报价人的公章）。</w:t>
            </w:r>
          </w:p>
          <w:p>
            <w:pPr>
              <w:pStyle w:val="150"/>
              <w:spacing w:line="400" w:lineRule="exact"/>
              <w:ind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3.密封要求：</w:t>
            </w:r>
          </w:p>
          <w:p>
            <w:pPr>
              <w:pStyle w:val="150"/>
              <w:spacing w:line="400" w:lineRule="exact"/>
              <w:ind w:firstLine="440" w:firstLineChars="200"/>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rPr>
              <w:t>竞争性比选响应文件密封到一个封袋中，在封套上写明：</w:t>
            </w:r>
          </w:p>
          <w:p>
            <w:pPr>
              <w:pStyle w:val="150"/>
              <w:spacing w:line="400" w:lineRule="exact"/>
              <w:ind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kern w:val="2"/>
                <w:sz w:val="22"/>
                <w:szCs w:val="22"/>
                <w:highlight w:val="none"/>
                <w:u w:val="single"/>
                <w:lang w:val="en-US" w:eastAsia="zh-CN"/>
              </w:rPr>
              <w:t>投资</w:t>
            </w:r>
            <w:r>
              <w:rPr>
                <w:rFonts w:hint="eastAsia" w:ascii="方正仿宋_GBK" w:hAnsi="方正仿宋_GBK" w:eastAsia="方正仿宋_GBK" w:cs="方正仿宋_GBK"/>
                <w:color w:val="auto"/>
                <w:kern w:val="2"/>
                <w:sz w:val="22"/>
                <w:szCs w:val="22"/>
                <w:highlight w:val="none"/>
                <w:u w:val="single"/>
                <w:lang w:eastAsia="zh-CN"/>
              </w:rPr>
              <w:t>公司</w:t>
            </w:r>
            <w:r>
              <w:rPr>
                <w:rFonts w:hint="eastAsia" w:ascii="方正仿宋_GBK" w:hAnsi="方正仿宋_GBK" w:eastAsia="方正仿宋_GBK" w:cs="方正仿宋_GBK"/>
                <w:color w:val="auto"/>
                <w:kern w:val="2"/>
                <w:sz w:val="22"/>
                <w:szCs w:val="22"/>
                <w:highlight w:val="none"/>
                <w:u w:val="single"/>
                <w:lang w:val="en-US" w:eastAsia="zh-CN"/>
              </w:rPr>
              <w:t>企业文化长廊</w:t>
            </w:r>
            <w:r>
              <w:rPr>
                <w:rFonts w:hint="eastAsia" w:ascii="方正仿宋_GBK" w:hAnsi="方正仿宋_GBK" w:eastAsia="方正仿宋_GBK" w:cs="方正仿宋_GBK"/>
                <w:color w:val="auto"/>
                <w:kern w:val="2"/>
                <w:sz w:val="22"/>
                <w:szCs w:val="22"/>
                <w:highlight w:val="none"/>
                <w:u w:val="single"/>
                <w:lang w:eastAsia="zh-CN"/>
              </w:rPr>
              <w:t>总体打造服务</w:t>
            </w:r>
            <w:r>
              <w:rPr>
                <w:rFonts w:hint="eastAsia" w:ascii="方正仿宋_GBK" w:hAnsi="方正仿宋_GBK" w:eastAsia="方正仿宋_GBK" w:cs="方正仿宋_GBK"/>
                <w:color w:val="auto"/>
                <w:kern w:val="2"/>
                <w:sz w:val="22"/>
                <w:szCs w:val="22"/>
                <w:highlight w:val="none"/>
                <w:u w:val="single"/>
              </w:rPr>
              <w:t>竞争性比选响应文件</w:t>
            </w:r>
            <w:r>
              <w:rPr>
                <w:rFonts w:hint="eastAsia" w:ascii="方正仿宋_GBK" w:hAnsi="方正仿宋_GBK" w:eastAsia="方正仿宋_GBK" w:cs="方正仿宋_GBK"/>
                <w:color w:val="auto"/>
                <w:kern w:val="2"/>
                <w:sz w:val="22"/>
                <w:szCs w:val="22"/>
                <w:highlight w:val="none"/>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int="eastAsia" w:ascii="方正仿宋_GBK" w:hAnsi="方正仿宋_GBK" w:eastAsia="方正仿宋_GBK" w:cs="方正仿宋_GBK"/>
                <w:color w:val="auto"/>
                <w:kern w:val="2"/>
                <w:sz w:val="22"/>
                <w:szCs w:val="22"/>
                <w:highlight w:val="none"/>
              </w:rPr>
            </w:pPr>
          </w:p>
        </w:tc>
        <w:tc>
          <w:tcPr>
            <w:tcW w:w="9210" w:type="dxa"/>
            <w:gridSpan w:val="2"/>
            <w:vAlign w:val="center"/>
          </w:tcPr>
          <w:p>
            <w:pPr>
              <w:pStyle w:val="150"/>
              <w:spacing w:line="400" w:lineRule="exact"/>
              <w:ind w:firstLine="440" w:firstLineChars="200"/>
              <w:rPr>
                <w:rFonts w:hint="eastAsia" w:ascii="方正仿宋_GBK" w:hAnsi="方正仿宋_GBK" w:eastAsia="方正仿宋_GBK" w:cs="方正仿宋_GBK"/>
                <w:color w:val="auto"/>
                <w:kern w:val="2"/>
                <w:sz w:val="22"/>
                <w:szCs w:val="22"/>
                <w:highlight w:val="none"/>
                <w:u w:val="single"/>
              </w:rPr>
            </w:pPr>
          </w:p>
        </w:tc>
      </w:tr>
      <w:bookmarkEnd w:id="126"/>
    </w:tbl>
    <w:p>
      <w:pPr>
        <w:pStyle w:val="4"/>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0"/>
          <w:sz w:val="22"/>
          <w:szCs w:val="22"/>
          <w:highlight w:val="none"/>
        </w:rPr>
      </w:pPr>
      <w:bookmarkStart w:id="137" w:name="_Toc1805465751"/>
      <w:r>
        <w:rPr>
          <w:rFonts w:hint="eastAsia" w:ascii="方正仿宋_GBK" w:hAnsi="方正仿宋_GBK" w:eastAsia="方正仿宋_GBK" w:cs="方正仿宋_GBK"/>
          <w:b/>
          <w:color w:val="auto"/>
          <w:kern w:val="0"/>
          <w:sz w:val="22"/>
          <w:szCs w:val="22"/>
          <w:highlight w:val="none"/>
          <w:lang w:eastAsia="zh-CN"/>
        </w:rPr>
        <w:t>报价人须知</w:t>
      </w:r>
      <w:r>
        <w:rPr>
          <w:rFonts w:hint="eastAsia" w:ascii="方正仿宋_GBK" w:hAnsi="方正仿宋_GBK" w:eastAsia="方正仿宋_GBK" w:cs="方正仿宋_GBK"/>
          <w:b/>
          <w:color w:val="auto"/>
          <w:kern w:val="0"/>
          <w:sz w:val="22"/>
          <w:szCs w:val="22"/>
          <w:highlight w:val="none"/>
        </w:rPr>
        <w:t>正文部分：</w:t>
      </w:r>
      <w:bookmarkEnd w:id="137"/>
    </w:p>
    <w:p>
      <w:pPr>
        <w:pStyle w:val="4"/>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0"/>
          <w:sz w:val="22"/>
          <w:szCs w:val="22"/>
          <w:highlight w:val="none"/>
        </w:rPr>
      </w:pPr>
      <w:bookmarkStart w:id="138" w:name="_Toc5673"/>
      <w:bookmarkEnd w:id="138"/>
      <w:bookmarkStart w:id="139" w:name="_Toc17808"/>
      <w:bookmarkEnd w:id="139"/>
      <w:bookmarkStart w:id="140" w:name="_Toc9035"/>
      <w:bookmarkEnd w:id="140"/>
      <w:bookmarkStart w:id="141" w:name="_Toc28401"/>
      <w:bookmarkStart w:id="142" w:name="_Toc26326763"/>
      <w:r>
        <w:rPr>
          <w:rFonts w:hint="eastAsia" w:ascii="方正仿宋_GBK" w:hAnsi="方正仿宋_GBK" w:eastAsia="方正仿宋_GBK" w:cs="方正仿宋_GBK"/>
          <w:b/>
          <w:color w:val="auto"/>
          <w:kern w:val="0"/>
          <w:sz w:val="22"/>
          <w:szCs w:val="22"/>
          <w:highlight w:val="none"/>
        </w:rPr>
        <w:t xml:space="preserve">1.  </w:t>
      </w:r>
      <w:bookmarkEnd w:id="141"/>
      <w:r>
        <w:rPr>
          <w:rFonts w:hint="eastAsia" w:ascii="方正仿宋_GBK" w:hAnsi="方正仿宋_GBK" w:eastAsia="方正仿宋_GBK" w:cs="方正仿宋_GBK"/>
          <w:b/>
          <w:color w:val="auto"/>
          <w:kern w:val="0"/>
          <w:sz w:val="22"/>
          <w:szCs w:val="22"/>
          <w:highlight w:val="none"/>
        </w:rPr>
        <w:t>总则</w:t>
      </w:r>
      <w:bookmarkEnd w:id="142"/>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143" w:name="_Toc40455646"/>
      <w:bookmarkEnd w:id="143"/>
      <w:bookmarkStart w:id="144" w:name="_Toc4661671"/>
      <w:bookmarkEnd w:id="144"/>
      <w:bookmarkStart w:id="145" w:name="_Toc200513127"/>
      <w:bookmarkEnd w:id="145"/>
      <w:bookmarkStart w:id="146" w:name="_Toc4661907"/>
      <w:bookmarkEnd w:id="146"/>
      <w:bookmarkStart w:id="147" w:name="_Toc40455273"/>
      <w:bookmarkEnd w:id="147"/>
      <w:bookmarkStart w:id="148" w:name="_Toc4662143"/>
      <w:bookmarkEnd w:id="148"/>
      <w:bookmarkStart w:id="149" w:name="_Toc4661429"/>
      <w:bookmarkEnd w:id="149"/>
      <w:bookmarkStart w:id="150" w:name="_Toc224103318"/>
      <w:bookmarkEnd w:id="150"/>
      <w:bookmarkStart w:id="151" w:name="_Toc277082553"/>
      <w:bookmarkEnd w:id="151"/>
      <w:bookmarkStart w:id="152" w:name="_Toc11657"/>
      <w:bookmarkEnd w:id="152"/>
      <w:bookmarkStart w:id="153" w:name="_Toc287607747"/>
      <w:bookmarkEnd w:id="153"/>
      <w:bookmarkStart w:id="154" w:name="_Toc40780255"/>
      <w:r>
        <w:rPr>
          <w:rFonts w:hint="eastAsia" w:ascii="方正仿宋_GBK" w:hAnsi="方正仿宋_GBK" w:eastAsia="方正仿宋_GBK" w:cs="方正仿宋_GBK"/>
          <w:b/>
          <w:color w:val="auto"/>
          <w:kern w:val="2"/>
          <w:sz w:val="22"/>
          <w:szCs w:val="22"/>
          <w:highlight w:val="none"/>
        </w:rPr>
        <w:t xml:space="preserve">1.1  </w:t>
      </w:r>
      <w:bookmarkEnd w:id="154"/>
      <w:r>
        <w:rPr>
          <w:rFonts w:hint="eastAsia" w:ascii="方正仿宋_GBK" w:hAnsi="方正仿宋_GBK" w:eastAsia="方正仿宋_GBK" w:cs="方正仿宋_GBK"/>
          <w:b/>
          <w:color w:val="auto"/>
          <w:kern w:val="2"/>
          <w:sz w:val="22"/>
          <w:szCs w:val="22"/>
          <w:highlight w:val="none"/>
        </w:rPr>
        <w:t>项目概况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1" w:firstLineChars="169"/>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1.1.1  根据国家有关法律、法规和规章的规定，本竞争性比选项目已具备竞争性比选条件，现对本项目进行竞争性比选。</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1" w:firstLineChars="169"/>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1.1.2  本竞争性比选项目采购人：见报价人须知前附表。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 xml:space="preserve">1.1.3 </w:t>
      </w:r>
      <w:r>
        <w:rPr>
          <w:rFonts w:hint="eastAsia" w:ascii="方正仿宋_GBK" w:hAnsi="方正仿宋_GBK" w:eastAsia="方正仿宋_GBK" w:cs="方正仿宋_GBK"/>
          <w:color w:val="auto"/>
          <w:kern w:val="0"/>
          <w:sz w:val="22"/>
          <w:szCs w:val="22"/>
          <w:highlight w:val="none"/>
          <w:lang w:eastAsia="zh-CN" w:bidi="ar"/>
        </w:rPr>
        <w:t xml:space="preserve"> </w:t>
      </w:r>
      <w:r>
        <w:rPr>
          <w:rFonts w:hint="eastAsia" w:ascii="方正仿宋_GBK" w:hAnsi="方正仿宋_GBK" w:eastAsia="方正仿宋_GBK" w:cs="方正仿宋_GBK"/>
          <w:color w:val="auto"/>
          <w:kern w:val="0"/>
          <w:sz w:val="22"/>
          <w:szCs w:val="22"/>
          <w:highlight w:val="none"/>
          <w:lang w:val="en-US" w:eastAsia="zh-CN" w:bidi="ar"/>
        </w:rPr>
        <w:t>本竞争性比选项目名称：见报价人须知前附表。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1.1.4  本项目建设地点：见报价人须知前附表。</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155" w:name="_Toc40455647"/>
      <w:bookmarkEnd w:id="155"/>
      <w:bookmarkStart w:id="156" w:name="_Toc4661672"/>
      <w:bookmarkEnd w:id="156"/>
      <w:bookmarkStart w:id="157" w:name="_Toc200513128"/>
      <w:bookmarkEnd w:id="157"/>
      <w:bookmarkStart w:id="158" w:name="_Toc21776"/>
      <w:bookmarkEnd w:id="158"/>
      <w:bookmarkStart w:id="159" w:name="_Toc4661908"/>
      <w:bookmarkEnd w:id="159"/>
      <w:bookmarkStart w:id="160" w:name="_Toc4662144"/>
      <w:bookmarkEnd w:id="160"/>
      <w:bookmarkStart w:id="161" w:name="_Toc287607748"/>
      <w:bookmarkEnd w:id="161"/>
      <w:bookmarkStart w:id="162" w:name="_Toc4661430"/>
      <w:bookmarkEnd w:id="162"/>
      <w:bookmarkStart w:id="163" w:name="_Toc40780256"/>
      <w:bookmarkEnd w:id="163"/>
      <w:bookmarkStart w:id="164" w:name="_Toc40455274"/>
      <w:bookmarkEnd w:id="164"/>
      <w:bookmarkStart w:id="165" w:name="_Toc224103319"/>
      <w:bookmarkEnd w:id="165"/>
      <w:bookmarkStart w:id="166" w:name="_Toc277082554"/>
      <w:r>
        <w:rPr>
          <w:rFonts w:hint="eastAsia" w:ascii="方正仿宋_GBK" w:hAnsi="方正仿宋_GBK" w:eastAsia="方正仿宋_GBK" w:cs="方正仿宋_GBK"/>
          <w:b/>
          <w:color w:val="auto"/>
          <w:kern w:val="2"/>
          <w:sz w:val="22"/>
          <w:szCs w:val="22"/>
          <w:highlight w:val="none"/>
        </w:rPr>
        <w:t xml:space="preserve">1.2  </w:t>
      </w:r>
      <w:bookmarkEnd w:id="166"/>
      <w:r>
        <w:rPr>
          <w:rFonts w:hint="eastAsia" w:ascii="方正仿宋_GBK" w:hAnsi="方正仿宋_GBK" w:eastAsia="方正仿宋_GBK" w:cs="方正仿宋_GBK"/>
          <w:b/>
          <w:color w:val="auto"/>
          <w:kern w:val="2"/>
          <w:sz w:val="22"/>
          <w:szCs w:val="22"/>
          <w:highlight w:val="none"/>
          <w:lang w:eastAsia="zh-CN"/>
        </w:rPr>
        <w:t>竞争性比选</w:t>
      </w:r>
      <w:r>
        <w:rPr>
          <w:rFonts w:hint="eastAsia" w:ascii="方正仿宋_GBK" w:hAnsi="方正仿宋_GBK" w:eastAsia="方正仿宋_GBK" w:cs="方正仿宋_GBK"/>
          <w:b/>
          <w:color w:val="auto"/>
          <w:kern w:val="2"/>
          <w:sz w:val="22"/>
          <w:szCs w:val="22"/>
          <w:highlight w:val="none"/>
        </w:rPr>
        <w:t>范围、</w:t>
      </w:r>
      <w:r>
        <w:rPr>
          <w:rFonts w:hint="eastAsia" w:ascii="方正仿宋_GBK" w:hAnsi="方正仿宋_GBK" w:eastAsia="方正仿宋_GBK" w:cs="方正仿宋_GBK"/>
          <w:b/>
          <w:color w:val="auto"/>
          <w:kern w:val="2"/>
          <w:sz w:val="22"/>
          <w:szCs w:val="22"/>
          <w:highlight w:val="none"/>
          <w:lang w:val="en-US" w:eastAsia="zh-CN"/>
        </w:rPr>
        <w:t>工期</w:t>
      </w:r>
      <w:r>
        <w:rPr>
          <w:rFonts w:hint="eastAsia" w:ascii="方正仿宋_GBK" w:hAnsi="方正仿宋_GBK" w:eastAsia="方正仿宋_GBK" w:cs="方正仿宋_GBK"/>
          <w:b/>
          <w:color w:val="auto"/>
          <w:kern w:val="2"/>
          <w:sz w:val="22"/>
          <w:szCs w:val="22"/>
          <w:highlight w:val="none"/>
        </w:rPr>
        <w:t>和质量要求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1.3.1  本次竞争性比选范围：见报价人须知前附表。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1.3.2  本项目的计划工期：见报价人须知前附表。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lang w:val="en-US" w:eastAsia="zh-CN" w:bidi="ar"/>
        </w:rPr>
      </w:pPr>
      <w:r>
        <w:rPr>
          <w:rFonts w:hint="eastAsia" w:ascii="方正仿宋_GBK" w:hAnsi="方正仿宋_GBK" w:eastAsia="方正仿宋_GBK" w:cs="方正仿宋_GBK"/>
          <w:color w:val="auto"/>
          <w:kern w:val="0"/>
          <w:sz w:val="22"/>
          <w:szCs w:val="22"/>
          <w:highlight w:val="none"/>
          <w:lang w:val="en-US" w:eastAsia="zh-CN" w:bidi="ar"/>
        </w:rPr>
        <w:t>1.3.3  本项目的质量要求：见报价人须知前附表。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sz w:val="22"/>
          <w:szCs w:val="28"/>
          <w:highlight w:val="none"/>
          <w:lang w:val="en-US"/>
        </w:rPr>
      </w:pPr>
      <w:r>
        <w:rPr>
          <w:rFonts w:hint="eastAsia" w:ascii="方正仿宋_GBK" w:hAnsi="方正仿宋_GBK" w:eastAsia="方正仿宋_GBK" w:cs="方正仿宋_GBK"/>
          <w:color w:val="auto"/>
          <w:kern w:val="0"/>
          <w:sz w:val="22"/>
          <w:szCs w:val="22"/>
          <w:highlight w:val="none"/>
          <w:lang w:val="en-US" w:eastAsia="zh-CN" w:bidi="ar"/>
        </w:rPr>
        <w:t>1.3.4  本项目的安全目标：见报价人须知前附表。</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167" w:name="_Toc40780258"/>
      <w:bookmarkEnd w:id="167"/>
      <w:bookmarkStart w:id="168" w:name="_Toc4662146"/>
      <w:bookmarkEnd w:id="168"/>
      <w:bookmarkStart w:id="169" w:name="_Toc4661432"/>
      <w:bookmarkEnd w:id="169"/>
      <w:bookmarkStart w:id="170" w:name="_Toc224103322"/>
      <w:bookmarkEnd w:id="170"/>
      <w:bookmarkStart w:id="171" w:name="_Toc200513131"/>
      <w:bookmarkEnd w:id="171"/>
      <w:bookmarkStart w:id="172" w:name="_Toc4661910"/>
      <w:bookmarkEnd w:id="172"/>
      <w:bookmarkStart w:id="173" w:name="_Toc287607751"/>
      <w:bookmarkEnd w:id="173"/>
      <w:bookmarkStart w:id="174" w:name="_Toc40455649"/>
      <w:bookmarkEnd w:id="174"/>
      <w:bookmarkStart w:id="175" w:name="_Toc40455276"/>
      <w:bookmarkEnd w:id="175"/>
      <w:bookmarkStart w:id="176" w:name="_Toc15725"/>
      <w:bookmarkEnd w:id="176"/>
      <w:bookmarkStart w:id="177" w:name="_Toc4661674"/>
      <w:bookmarkEnd w:id="177"/>
      <w:bookmarkStart w:id="178" w:name="_Toc277082557"/>
      <w:r>
        <w:rPr>
          <w:rFonts w:hint="eastAsia" w:ascii="方正仿宋_GBK" w:hAnsi="方正仿宋_GBK" w:eastAsia="方正仿宋_GBK" w:cs="方正仿宋_GBK"/>
          <w:b/>
          <w:color w:val="auto"/>
          <w:kern w:val="2"/>
          <w:sz w:val="22"/>
          <w:szCs w:val="22"/>
          <w:highlight w:val="none"/>
        </w:rPr>
        <w:t xml:space="preserve">1.4  </w:t>
      </w:r>
      <w:bookmarkEnd w:id="178"/>
      <w:r>
        <w:rPr>
          <w:rFonts w:hint="eastAsia" w:ascii="方正仿宋_GBK" w:hAnsi="方正仿宋_GBK" w:eastAsia="方正仿宋_GBK" w:cs="方正仿宋_GBK"/>
          <w:b/>
          <w:color w:val="auto"/>
          <w:kern w:val="2"/>
          <w:sz w:val="22"/>
          <w:szCs w:val="22"/>
          <w:highlight w:val="none"/>
          <w:lang w:eastAsia="zh-CN"/>
        </w:rPr>
        <w:t>报价人</w:t>
      </w:r>
      <w:r>
        <w:rPr>
          <w:rFonts w:hint="eastAsia" w:ascii="方正仿宋_GBK" w:hAnsi="方正仿宋_GBK" w:eastAsia="方正仿宋_GBK" w:cs="方正仿宋_GBK"/>
          <w:b/>
          <w:color w:val="auto"/>
          <w:kern w:val="2"/>
          <w:sz w:val="22"/>
          <w:szCs w:val="22"/>
          <w:highlight w:val="none"/>
        </w:rPr>
        <w:t>资格要求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4" w:firstLineChars="17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1.4.1 报价人应具备承担本项目的资质条件、能力和信誉。</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4" w:firstLineChars="17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w:t>
      </w:r>
      <w:r>
        <w:rPr>
          <w:rFonts w:hint="eastAsia" w:ascii="方正仿宋_GBK" w:hAnsi="方正仿宋_GBK" w:eastAsia="方正仿宋_GBK" w:cs="方正仿宋_GBK"/>
          <w:color w:val="auto"/>
          <w:kern w:val="2"/>
          <w:sz w:val="22"/>
          <w:szCs w:val="22"/>
          <w:highlight w:val="none"/>
          <w:lang w:val="en-US" w:eastAsia="zh-CN" w:bidi="ar"/>
        </w:rPr>
        <w:t>营业执照、资质要求</w:t>
      </w:r>
      <w:r>
        <w:rPr>
          <w:rFonts w:hint="eastAsia" w:ascii="方正仿宋_GBK" w:hAnsi="方正仿宋_GBK" w:eastAsia="方正仿宋_GBK" w:cs="方正仿宋_GBK"/>
          <w:color w:val="auto"/>
          <w:kern w:val="0"/>
          <w:sz w:val="22"/>
          <w:szCs w:val="22"/>
          <w:highlight w:val="none"/>
          <w:lang w:val="en-US" w:eastAsia="zh-CN" w:bidi="ar"/>
        </w:rPr>
        <w:t>：见报价人须知前附表；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4" w:firstLineChars="17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（2）业绩要求：见报价人须知前附表；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4" w:firstLineChars="17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（3）项目主要人员要求：见报价人须知前附表；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4" w:firstLineChars="170"/>
        <w:jc w:val="left"/>
        <w:textAlignment w:val="auto"/>
        <w:rPr>
          <w:rFonts w:hint="eastAsia" w:ascii="方正仿宋_GBK" w:hAnsi="方正仿宋_GBK" w:eastAsia="方正仿宋_GBK" w:cs="方正仿宋_GBK"/>
          <w:color w:val="auto"/>
          <w:kern w:val="0"/>
          <w:sz w:val="22"/>
          <w:szCs w:val="22"/>
          <w:highlight w:val="none"/>
          <w:lang w:val="en-US" w:eastAsia="zh-CN" w:bidi="ar"/>
        </w:rPr>
      </w:pPr>
      <w:r>
        <w:rPr>
          <w:rFonts w:hint="eastAsia" w:ascii="方正仿宋_GBK" w:hAnsi="方正仿宋_GBK" w:eastAsia="方正仿宋_GBK" w:cs="方正仿宋_GBK"/>
          <w:color w:val="auto"/>
          <w:kern w:val="0"/>
          <w:sz w:val="22"/>
          <w:szCs w:val="22"/>
          <w:highlight w:val="none"/>
          <w:lang w:val="en-US" w:eastAsia="zh-CN" w:bidi="ar"/>
        </w:rPr>
        <w:t>（</w:t>
      </w:r>
      <w:r>
        <w:rPr>
          <w:rFonts w:hint="eastAsia" w:ascii="方正仿宋_GBK" w:hAnsi="方正仿宋_GBK" w:eastAsia="方正仿宋_GBK" w:cs="方正仿宋_GBK"/>
          <w:color w:val="auto"/>
          <w:kern w:val="0"/>
          <w:sz w:val="22"/>
          <w:szCs w:val="22"/>
          <w:highlight w:val="none"/>
          <w:lang w:eastAsia="zh-CN" w:bidi="ar"/>
        </w:rPr>
        <w:t>4</w:t>
      </w:r>
      <w:r>
        <w:rPr>
          <w:rFonts w:hint="eastAsia" w:ascii="方正仿宋_GBK" w:hAnsi="方正仿宋_GBK" w:eastAsia="方正仿宋_GBK" w:cs="方正仿宋_GBK"/>
          <w:color w:val="auto"/>
          <w:kern w:val="0"/>
          <w:sz w:val="22"/>
          <w:szCs w:val="22"/>
          <w:highlight w:val="none"/>
          <w:lang w:val="en-US" w:eastAsia="zh-CN" w:bidi="ar"/>
        </w:rPr>
        <w:t>）信誉要求：见报价人须知前附表。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4" w:firstLineChars="170"/>
        <w:jc w:val="left"/>
        <w:textAlignment w:val="auto"/>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lang w:val="en-US" w:eastAsia="zh-CN" w:bidi="ar"/>
        </w:rPr>
        <w:t>（</w:t>
      </w:r>
      <w:r>
        <w:rPr>
          <w:rFonts w:hint="eastAsia" w:ascii="方正仿宋_GBK" w:hAnsi="方正仿宋_GBK" w:eastAsia="方正仿宋_GBK" w:cs="方正仿宋_GBK"/>
          <w:color w:val="auto"/>
          <w:kern w:val="0"/>
          <w:sz w:val="22"/>
          <w:szCs w:val="22"/>
          <w:highlight w:val="none"/>
          <w:lang w:eastAsia="zh-CN" w:bidi="ar"/>
        </w:rPr>
        <w:t>5</w:t>
      </w:r>
      <w:r>
        <w:rPr>
          <w:rFonts w:hint="eastAsia" w:ascii="方正仿宋_GBK" w:hAnsi="方正仿宋_GBK" w:eastAsia="方正仿宋_GBK" w:cs="方正仿宋_GBK"/>
          <w:color w:val="auto"/>
          <w:kern w:val="0"/>
          <w:sz w:val="22"/>
          <w:szCs w:val="22"/>
          <w:highlight w:val="none"/>
          <w:lang w:val="en-US" w:eastAsia="zh-CN" w:bidi="ar"/>
        </w:rPr>
        <w:t>）其他要求：见报价人须知前附表。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4" w:firstLineChars="17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1.4.2 报价人须知前附表规定接受联合体投标的，除应符合本章第1.4.1项和报价人须知前附表的要求外，还应遵守以下规定：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4" w:firstLineChars="17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（1）联合体各方应按竞争性比选文件提供的格式签订联合体协议书，明确联合体牵头人和各方权利义务；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4" w:firstLineChars="17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（2）由同一专业的单位组成的联合体，按照资质等级较低的单位确定资质等级；</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4" w:firstLineChars="17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（3）联合体各方不得再以自己名义单独或参加其他联合体在同一项目中投标。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4" w:firstLineChars="17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1.4.3  报价人不得存在下列情形之一：</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bookmarkStart w:id="179" w:name="_Toc40455650"/>
      <w:bookmarkEnd w:id="179"/>
      <w:bookmarkStart w:id="180" w:name="_Toc4661675"/>
      <w:bookmarkEnd w:id="180"/>
      <w:bookmarkStart w:id="181" w:name="_Toc4661433"/>
      <w:bookmarkEnd w:id="181"/>
      <w:bookmarkStart w:id="182" w:name="_Toc200513132"/>
      <w:bookmarkEnd w:id="182"/>
      <w:bookmarkStart w:id="183" w:name="_Toc287607752"/>
      <w:bookmarkEnd w:id="183"/>
      <w:bookmarkStart w:id="184" w:name="_Toc277082558"/>
      <w:bookmarkEnd w:id="184"/>
      <w:bookmarkStart w:id="185" w:name="_Toc224103323"/>
      <w:bookmarkEnd w:id="185"/>
      <w:bookmarkStart w:id="186" w:name="_Toc4662147"/>
      <w:bookmarkEnd w:id="186"/>
      <w:bookmarkStart w:id="187" w:name="_Toc40780259"/>
      <w:bookmarkEnd w:id="187"/>
      <w:bookmarkStart w:id="188" w:name="_Toc40455277"/>
      <w:bookmarkEnd w:id="188"/>
      <w:bookmarkStart w:id="189" w:name="_Toc4661911"/>
      <w:bookmarkEnd w:id="189"/>
      <w:r>
        <w:rPr>
          <w:rFonts w:hint="eastAsia" w:ascii="方正仿宋_GBK" w:hAnsi="方正仿宋_GBK" w:eastAsia="方正仿宋_GBK" w:cs="方正仿宋_GBK"/>
          <w:color w:val="auto"/>
          <w:kern w:val="0"/>
          <w:sz w:val="22"/>
          <w:szCs w:val="22"/>
          <w:highlight w:val="none"/>
          <w:lang w:val="en-US" w:eastAsia="zh-CN" w:bidi="ar"/>
        </w:rPr>
        <w:t>与本竞争性比选项目的其他报价人为同一个单位负责人；</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与本竞争性比选项目的其他报价人存在控股、管理关系；</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被依法暂停或者取消投标资格；</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被责令停产停业、暂扣或者吊销许可证、暂扣或者吊销执照；</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进入清算程序，或被宣告破产，或其他丧失履约能力的情形；</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在最近三年内发生重大产品质量问题；</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被工商行政管理机关在全国企业信用信息公示系统中列入严重违法失信企业名单；</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在“信用中国”网站（www.creditchina.gov.cn）中被列入失信惩戒对象名单；</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在国家企业信用信息公示系统（http://www.gsxt.gov.cn/）中被列入严重违法失信企业名单；</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2018年1月1日至</w:t>
      </w:r>
      <w:r>
        <w:rPr>
          <w:rFonts w:hint="eastAsia" w:ascii="方正仿宋_GBK" w:hAnsi="方正仿宋_GBK" w:eastAsia="方正仿宋_GBK" w:cs="方正仿宋_GBK"/>
          <w:color w:val="auto"/>
          <w:kern w:val="0"/>
          <w:sz w:val="22"/>
          <w:szCs w:val="22"/>
          <w:highlight w:val="none"/>
          <w:lang w:eastAsia="zh-CN" w:bidi="ar"/>
        </w:rPr>
        <w:t>报价截止</w:t>
      </w:r>
      <w:r>
        <w:rPr>
          <w:rFonts w:hint="eastAsia" w:ascii="方正仿宋_GBK" w:hAnsi="方正仿宋_GBK" w:eastAsia="方正仿宋_GBK" w:cs="方正仿宋_GBK"/>
          <w:color w:val="auto"/>
          <w:kern w:val="0"/>
          <w:sz w:val="22"/>
          <w:szCs w:val="22"/>
          <w:highlight w:val="none"/>
          <w:lang w:val="en-US" w:eastAsia="zh-CN" w:bidi="ar"/>
        </w:rPr>
        <w:t>日止报价人或其法定代表人有行贿犯罪行为的；</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有过以他人名义投标或以其他方式弄虚作假，骗取中标行为；</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财产被重组、接管、查封、扣押或冻结的；</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被国家、重庆市（含市</w:t>
      </w:r>
      <w:r>
        <w:rPr>
          <w:rFonts w:hint="eastAsia" w:ascii="方正仿宋_GBK" w:hAnsi="方正仿宋_GBK" w:eastAsia="方正仿宋_GBK" w:cs="方正仿宋_GBK"/>
          <w:color w:val="auto"/>
          <w:kern w:val="0"/>
          <w:sz w:val="22"/>
          <w:szCs w:val="22"/>
          <w:highlight w:val="none"/>
          <w:lang w:eastAsia="zh-CN" w:bidi="ar"/>
        </w:rPr>
        <w:t>区</w:t>
      </w:r>
      <w:r>
        <w:rPr>
          <w:rFonts w:hint="eastAsia" w:ascii="方正仿宋_GBK" w:hAnsi="方正仿宋_GBK" w:eastAsia="方正仿宋_GBK" w:cs="方正仿宋_GBK"/>
          <w:color w:val="auto"/>
          <w:kern w:val="0"/>
          <w:sz w:val="22"/>
          <w:szCs w:val="22"/>
          <w:highlight w:val="none"/>
          <w:lang w:val="en-US" w:eastAsia="zh-CN" w:bidi="ar"/>
        </w:rPr>
        <w:t>或任意区县）有关行政部门处以暂停投标资格行政处罚，且在处罚期限内；</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520" w:lineRule="exact"/>
        <w:ind w:left="845" w:leftChars="200" w:right="0" w:hanging="425"/>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法律法规或报价人须知前附表规定的其他情形。</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r>
        <w:rPr>
          <w:rFonts w:hint="eastAsia" w:ascii="方正仿宋_GBK" w:hAnsi="方正仿宋_GBK" w:eastAsia="方正仿宋_GBK" w:cs="方正仿宋_GBK"/>
          <w:b/>
          <w:color w:val="auto"/>
          <w:kern w:val="2"/>
          <w:sz w:val="22"/>
          <w:szCs w:val="22"/>
          <w:highlight w:val="none"/>
        </w:rPr>
        <w:t>1.5  费用承担</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报价人准备和参加竞争性比选活动发生的费用自理。</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190" w:name="_Toc277082559"/>
      <w:bookmarkEnd w:id="190"/>
      <w:bookmarkStart w:id="191" w:name="_Toc287607753"/>
      <w:bookmarkEnd w:id="191"/>
      <w:bookmarkStart w:id="192" w:name="_Toc224103324"/>
      <w:bookmarkEnd w:id="192"/>
      <w:bookmarkStart w:id="193" w:name="_Toc706"/>
      <w:bookmarkEnd w:id="193"/>
      <w:bookmarkStart w:id="194" w:name="_Toc4661912"/>
      <w:bookmarkEnd w:id="194"/>
      <w:bookmarkStart w:id="195" w:name="_Toc40455278"/>
      <w:bookmarkEnd w:id="195"/>
      <w:bookmarkStart w:id="196" w:name="_Toc4661434"/>
      <w:bookmarkEnd w:id="196"/>
      <w:bookmarkStart w:id="197" w:name="_Toc200513133"/>
      <w:bookmarkEnd w:id="197"/>
      <w:bookmarkStart w:id="198" w:name="_Toc4661676"/>
      <w:bookmarkEnd w:id="198"/>
      <w:bookmarkStart w:id="199" w:name="_Toc4662148"/>
      <w:bookmarkEnd w:id="199"/>
      <w:bookmarkStart w:id="200" w:name="_Toc40455651"/>
      <w:bookmarkEnd w:id="200"/>
      <w:bookmarkStart w:id="201" w:name="_Toc40780260"/>
      <w:r>
        <w:rPr>
          <w:rFonts w:hint="eastAsia" w:ascii="方正仿宋_GBK" w:hAnsi="方正仿宋_GBK" w:eastAsia="方正仿宋_GBK" w:cs="方正仿宋_GBK"/>
          <w:b/>
          <w:color w:val="auto"/>
          <w:kern w:val="2"/>
          <w:sz w:val="22"/>
          <w:szCs w:val="22"/>
          <w:highlight w:val="none"/>
        </w:rPr>
        <w:t xml:space="preserve">1.6  </w:t>
      </w:r>
      <w:bookmarkEnd w:id="201"/>
      <w:r>
        <w:rPr>
          <w:rFonts w:hint="eastAsia" w:ascii="方正仿宋_GBK" w:hAnsi="方正仿宋_GBK" w:eastAsia="方正仿宋_GBK" w:cs="方正仿宋_GBK"/>
          <w:b/>
          <w:color w:val="auto"/>
          <w:kern w:val="2"/>
          <w:sz w:val="22"/>
          <w:szCs w:val="22"/>
          <w:highlight w:val="none"/>
        </w:rPr>
        <w:t>保密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参与竞争性比选投标活动的各方应对竞争性比选文件和比选响应文件中的商业和技术等秘密保密，违者应对由此造成的后果承担法律责任。</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202" w:name="_Toc40780261"/>
      <w:bookmarkEnd w:id="202"/>
      <w:bookmarkStart w:id="203" w:name="_Toc287607754"/>
      <w:bookmarkEnd w:id="203"/>
      <w:bookmarkStart w:id="204" w:name="_Toc40455279"/>
      <w:bookmarkEnd w:id="204"/>
      <w:bookmarkStart w:id="205" w:name="_Toc224103325"/>
      <w:bookmarkEnd w:id="205"/>
      <w:bookmarkStart w:id="206" w:name="_Toc4661677"/>
      <w:bookmarkEnd w:id="206"/>
      <w:bookmarkStart w:id="207" w:name="_Toc4264"/>
      <w:bookmarkEnd w:id="207"/>
      <w:bookmarkStart w:id="208" w:name="_Toc4661435"/>
      <w:bookmarkEnd w:id="208"/>
      <w:bookmarkStart w:id="209" w:name="_Toc200513134"/>
      <w:bookmarkEnd w:id="209"/>
      <w:bookmarkStart w:id="210" w:name="_Toc4661913"/>
      <w:bookmarkEnd w:id="210"/>
      <w:bookmarkStart w:id="211" w:name="_Toc40455652"/>
      <w:bookmarkEnd w:id="211"/>
      <w:bookmarkStart w:id="212" w:name="_Toc277082560"/>
      <w:bookmarkEnd w:id="212"/>
      <w:bookmarkStart w:id="213" w:name="_Toc4662149"/>
      <w:r>
        <w:rPr>
          <w:rFonts w:hint="eastAsia" w:ascii="方正仿宋_GBK" w:hAnsi="方正仿宋_GBK" w:eastAsia="方正仿宋_GBK" w:cs="方正仿宋_GBK"/>
          <w:b/>
          <w:color w:val="auto"/>
          <w:kern w:val="2"/>
          <w:sz w:val="22"/>
          <w:szCs w:val="22"/>
          <w:highlight w:val="none"/>
        </w:rPr>
        <w:t xml:space="preserve">1.7  </w:t>
      </w:r>
      <w:bookmarkEnd w:id="213"/>
      <w:r>
        <w:rPr>
          <w:rFonts w:hint="eastAsia" w:ascii="方正仿宋_GBK" w:hAnsi="方正仿宋_GBK" w:eastAsia="方正仿宋_GBK" w:cs="方正仿宋_GBK"/>
          <w:b/>
          <w:color w:val="auto"/>
          <w:kern w:val="2"/>
          <w:sz w:val="22"/>
          <w:szCs w:val="22"/>
          <w:highlight w:val="none"/>
        </w:rPr>
        <w:t>语言文字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除专用术语外，与竞争性比选投标有关的语言均使用中文。必要时专用术语应附有中文注释。</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214" w:name="_Toc200513135"/>
      <w:bookmarkEnd w:id="214"/>
      <w:bookmarkStart w:id="215" w:name="_Toc224103326"/>
      <w:bookmarkEnd w:id="215"/>
      <w:bookmarkStart w:id="216" w:name="_Toc4661436"/>
      <w:bookmarkEnd w:id="216"/>
      <w:bookmarkStart w:id="217" w:name="_Toc4661678"/>
      <w:bookmarkEnd w:id="217"/>
      <w:bookmarkStart w:id="218" w:name="_Toc40780262"/>
      <w:bookmarkEnd w:id="218"/>
      <w:bookmarkStart w:id="219" w:name="_Toc40455653"/>
      <w:bookmarkEnd w:id="219"/>
      <w:bookmarkStart w:id="220" w:name="_Toc40455280"/>
      <w:bookmarkEnd w:id="220"/>
      <w:bookmarkStart w:id="221" w:name="_Toc277082561"/>
      <w:bookmarkEnd w:id="221"/>
      <w:bookmarkStart w:id="222" w:name="_Toc4662150"/>
      <w:bookmarkEnd w:id="222"/>
      <w:bookmarkStart w:id="223" w:name="_Toc934"/>
      <w:bookmarkEnd w:id="223"/>
      <w:bookmarkStart w:id="224" w:name="_Toc287607755"/>
      <w:bookmarkEnd w:id="224"/>
      <w:bookmarkStart w:id="225" w:name="_Toc4661914"/>
      <w:r>
        <w:rPr>
          <w:rFonts w:hint="eastAsia" w:ascii="方正仿宋_GBK" w:hAnsi="方正仿宋_GBK" w:eastAsia="方正仿宋_GBK" w:cs="方正仿宋_GBK"/>
          <w:b/>
          <w:color w:val="auto"/>
          <w:kern w:val="2"/>
          <w:sz w:val="22"/>
          <w:szCs w:val="22"/>
          <w:highlight w:val="none"/>
        </w:rPr>
        <w:t xml:space="preserve">1.8  </w:t>
      </w:r>
      <w:bookmarkEnd w:id="225"/>
      <w:r>
        <w:rPr>
          <w:rFonts w:hint="eastAsia" w:ascii="方正仿宋_GBK" w:hAnsi="方正仿宋_GBK" w:eastAsia="方正仿宋_GBK" w:cs="方正仿宋_GBK"/>
          <w:b/>
          <w:color w:val="auto"/>
          <w:kern w:val="2"/>
          <w:sz w:val="22"/>
          <w:szCs w:val="22"/>
          <w:highlight w:val="none"/>
        </w:rPr>
        <w:t>计量单位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4" w:firstLineChars="202"/>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所有计量均采用中华人民共和国法定计量单位。</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226" w:name="_Toc4662151"/>
      <w:bookmarkEnd w:id="226"/>
      <w:bookmarkStart w:id="227" w:name="_Toc40455654"/>
      <w:bookmarkEnd w:id="227"/>
      <w:bookmarkStart w:id="228" w:name="_Toc287607756"/>
      <w:bookmarkEnd w:id="228"/>
      <w:bookmarkStart w:id="229" w:name="_Toc200513136"/>
      <w:bookmarkEnd w:id="229"/>
      <w:bookmarkStart w:id="230" w:name="_Toc4661437"/>
      <w:bookmarkEnd w:id="230"/>
      <w:bookmarkStart w:id="231" w:name="_Toc224103327"/>
      <w:bookmarkEnd w:id="231"/>
      <w:bookmarkStart w:id="232" w:name="_Toc277082562"/>
      <w:bookmarkEnd w:id="232"/>
      <w:bookmarkStart w:id="233" w:name="_Toc4661915"/>
      <w:bookmarkEnd w:id="233"/>
      <w:bookmarkStart w:id="234" w:name="_Toc4661679"/>
      <w:bookmarkEnd w:id="234"/>
      <w:bookmarkStart w:id="235" w:name="_Toc14666"/>
      <w:bookmarkEnd w:id="235"/>
      <w:bookmarkStart w:id="236" w:name="_Toc40455281"/>
      <w:bookmarkEnd w:id="236"/>
      <w:bookmarkStart w:id="237" w:name="_Toc40780263"/>
      <w:r>
        <w:rPr>
          <w:rFonts w:hint="eastAsia" w:ascii="方正仿宋_GBK" w:hAnsi="方正仿宋_GBK" w:eastAsia="方正仿宋_GBK" w:cs="方正仿宋_GBK"/>
          <w:b/>
          <w:color w:val="auto"/>
          <w:kern w:val="2"/>
          <w:sz w:val="22"/>
          <w:szCs w:val="22"/>
          <w:highlight w:val="none"/>
        </w:rPr>
        <w:t xml:space="preserve">1.9  </w:t>
      </w:r>
      <w:bookmarkEnd w:id="237"/>
      <w:r>
        <w:rPr>
          <w:rFonts w:hint="eastAsia" w:ascii="方正仿宋_GBK" w:hAnsi="方正仿宋_GBK" w:eastAsia="方正仿宋_GBK" w:cs="方正仿宋_GBK"/>
          <w:b/>
          <w:color w:val="auto"/>
          <w:kern w:val="2"/>
          <w:sz w:val="22"/>
          <w:szCs w:val="22"/>
          <w:highlight w:val="none"/>
        </w:rPr>
        <w:t>踏勘现场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1.9.1  报价人须知前附表规定组织踏勘现场的，采购人按报价人须知前附表规定的时间、 地点组织报价人踏勘项目现场。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1.9.2  报价人踏勘现场发生的费用自理。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1.9.3  除采购人的原因外，报价人自行负责在踏勘现场中所发生的人员伤亡和财产损失。</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1.9.4  采购人在踏勘现场中介绍的工程场地和相关的周边环境情况，供报价人在编制</w:t>
      </w:r>
      <w:r>
        <w:rPr>
          <w:rFonts w:hint="eastAsia" w:ascii="方正仿宋_GBK" w:hAnsi="方正仿宋_GBK" w:eastAsia="方正仿宋_GBK" w:cs="方正仿宋_GBK"/>
          <w:color w:val="auto"/>
          <w:kern w:val="0"/>
          <w:sz w:val="22"/>
          <w:szCs w:val="22"/>
          <w:highlight w:val="none"/>
          <w:lang w:eastAsia="zh-CN" w:bidi="ar"/>
        </w:rPr>
        <w:t>比选响应</w:t>
      </w:r>
      <w:r>
        <w:rPr>
          <w:rFonts w:hint="eastAsia" w:ascii="方正仿宋_GBK" w:hAnsi="方正仿宋_GBK" w:eastAsia="方正仿宋_GBK" w:cs="方正仿宋_GBK"/>
          <w:color w:val="auto"/>
          <w:kern w:val="0"/>
          <w:sz w:val="22"/>
          <w:szCs w:val="22"/>
          <w:highlight w:val="none"/>
          <w:lang w:val="en-US" w:eastAsia="zh-CN" w:bidi="ar"/>
        </w:rPr>
        <w:t>文件时参考，采购人不对报价人据此做出的判断和决策负责。</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238" w:name="_Toc224103328"/>
      <w:bookmarkEnd w:id="238"/>
      <w:bookmarkStart w:id="239" w:name="_Toc32378"/>
      <w:bookmarkEnd w:id="239"/>
      <w:bookmarkStart w:id="240" w:name="_Toc40780264"/>
      <w:bookmarkEnd w:id="240"/>
      <w:bookmarkStart w:id="241" w:name="_Toc4661680"/>
      <w:bookmarkEnd w:id="241"/>
      <w:bookmarkStart w:id="242" w:name="_Toc277082563"/>
      <w:bookmarkEnd w:id="242"/>
      <w:bookmarkStart w:id="243" w:name="_Toc4662152"/>
      <w:bookmarkEnd w:id="243"/>
      <w:bookmarkStart w:id="244" w:name="_Toc4661438"/>
      <w:bookmarkEnd w:id="244"/>
      <w:bookmarkStart w:id="245" w:name="_Toc287607757"/>
      <w:bookmarkEnd w:id="245"/>
      <w:bookmarkStart w:id="246" w:name="_Toc40455282"/>
      <w:bookmarkEnd w:id="246"/>
      <w:bookmarkStart w:id="247" w:name="_Toc4661916"/>
      <w:bookmarkEnd w:id="247"/>
      <w:bookmarkStart w:id="248" w:name="_Toc200513137"/>
      <w:bookmarkEnd w:id="248"/>
      <w:bookmarkStart w:id="249" w:name="_Toc40455655"/>
      <w:r>
        <w:rPr>
          <w:rFonts w:hint="eastAsia" w:ascii="方正仿宋_GBK" w:hAnsi="方正仿宋_GBK" w:eastAsia="方正仿宋_GBK" w:cs="方正仿宋_GBK"/>
          <w:b/>
          <w:color w:val="auto"/>
          <w:kern w:val="2"/>
          <w:sz w:val="22"/>
          <w:szCs w:val="22"/>
          <w:highlight w:val="none"/>
        </w:rPr>
        <w:t xml:space="preserve">1.10  </w:t>
      </w:r>
      <w:bookmarkEnd w:id="249"/>
      <w:r>
        <w:rPr>
          <w:rFonts w:hint="eastAsia" w:ascii="方正仿宋_GBK" w:hAnsi="方正仿宋_GBK" w:eastAsia="方正仿宋_GBK" w:cs="方正仿宋_GBK"/>
          <w:b/>
          <w:color w:val="auto"/>
          <w:kern w:val="2"/>
          <w:sz w:val="22"/>
          <w:szCs w:val="22"/>
          <w:highlight w:val="none"/>
        </w:rPr>
        <w:t>投标预备会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1.10.1  报价人须知前附表规定召开投标预备会的，采购人按报价人须知前附表规定的时间和地点召开投标预备会，澄清报价人提出的问题。</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1.10.2  报价人应在报价人须知前附表规定的时间前，以书面形式将提出的问题送达采购人，以便采购人在会议期间澄清。</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4" w:firstLineChars="202"/>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1.10.3  投标预备会后，采购人在报价人须知前附表规定的时间内，将对报价人所提问题</w:t>
      </w:r>
      <w:r>
        <w:rPr>
          <w:rFonts w:hint="eastAsia" w:ascii="方正仿宋_GBK" w:hAnsi="方正仿宋_GBK" w:eastAsia="方正仿宋_GBK" w:cs="方正仿宋_GBK"/>
          <w:color w:val="auto"/>
          <w:kern w:val="0"/>
          <w:position w:val="-2"/>
          <w:sz w:val="22"/>
          <w:szCs w:val="22"/>
          <w:highlight w:val="none"/>
          <w:lang w:val="en-US" w:eastAsia="zh-CN" w:bidi="ar"/>
        </w:rPr>
        <w:t>的澄清，以书面方式通知所有购买竞争性比选文件的报价人。该澄清内容为竞争性比选文件的组成部分。</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val="0"/>
          <w:color w:val="auto"/>
          <w:kern w:val="0"/>
          <w:sz w:val="22"/>
          <w:szCs w:val="22"/>
          <w:highlight w:val="none"/>
        </w:rPr>
      </w:pPr>
      <w:bookmarkStart w:id="250" w:name="_Toc40455283"/>
      <w:bookmarkEnd w:id="250"/>
      <w:bookmarkStart w:id="251" w:name="_Toc40780265"/>
      <w:bookmarkEnd w:id="251"/>
      <w:bookmarkStart w:id="252" w:name="_Toc4661681"/>
      <w:bookmarkEnd w:id="252"/>
      <w:bookmarkStart w:id="253" w:name="_Toc287607758"/>
      <w:bookmarkEnd w:id="253"/>
      <w:bookmarkStart w:id="254" w:name="_Toc224103329"/>
      <w:bookmarkEnd w:id="254"/>
      <w:bookmarkStart w:id="255" w:name="_Toc4661439"/>
      <w:bookmarkEnd w:id="255"/>
      <w:bookmarkStart w:id="256" w:name="_Toc1732"/>
      <w:bookmarkEnd w:id="256"/>
      <w:bookmarkStart w:id="257" w:name="_Toc277082564"/>
      <w:bookmarkEnd w:id="257"/>
      <w:bookmarkStart w:id="258" w:name="_Toc4662153"/>
      <w:bookmarkEnd w:id="258"/>
      <w:bookmarkStart w:id="259" w:name="_Toc4661917"/>
      <w:bookmarkEnd w:id="259"/>
      <w:bookmarkStart w:id="260" w:name="_Toc40455656"/>
      <w:bookmarkEnd w:id="260"/>
      <w:bookmarkStart w:id="261" w:name="_Toc200513138"/>
      <w:r>
        <w:rPr>
          <w:rFonts w:hint="eastAsia" w:ascii="方正仿宋_GBK" w:hAnsi="方正仿宋_GBK" w:eastAsia="方正仿宋_GBK" w:cs="方正仿宋_GBK"/>
          <w:b/>
          <w:color w:val="auto"/>
          <w:kern w:val="2"/>
          <w:sz w:val="22"/>
          <w:szCs w:val="22"/>
          <w:highlight w:val="none"/>
        </w:rPr>
        <w:t xml:space="preserve">1.11  </w:t>
      </w:r>
      <w:bookmarkEnd w:id="261"/>
      <w:r>
        <w:rPr>
          <w:rFonts w:hint="eastAsia" w:ascii="方正仿宋_GBK" w:hAnsi="方正仿宋_GBK" w:eastAsia="方正仿宋_GBK" w:cs="方正仿宋_GBK"/>
          <w:b/>
          <w:color w:val="auto"/>
          <w:kern w:val="2"/>
          <w:sz w:val="22"/>
          <w:szCs w:val="22"/>
          <w:highlight w:val="none"/>
        </w:rPr>
        <w:t>分包</w:t>
      </w:r>
    </w:p>
    <w:p>
      <w:pPr>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20" w:lineRule="exact"/>
        <w:ind w:firstLine="444" w:firstLineChars="202"/>
        <w:jc w:val="left"/>
        <w:textAlignment w:val="auto"/>
        <w:rPr>
          <w:rFonts w:hint="eastAsia" w:ascii="方正仿宋_GBK" w:hAnsi="方正仿宋_GBK" w:eastAsia="方正仿宋_GBK" w:cs="方正仿宋_GBK"/>
          <w:b w:val="0"/>
          <w:color w:val="auto"/>
          <w:kern w:val="0"/>
          <w:sz w:val="22"/>
          <w:szCs w:val="22"/>
          <w:highlight w:val="none"/>
        </w:rPr>
      </w:pPr>
      <w:bookmarkStart w:id="262" w:name="_Toc40780266"/>
      <w:bookmarkEnd w:id="262"/>
      <w:bookmarkStart w:id="263" w:name="_Toc4661918"/>
      <w:bookmarkEnd w:id="263"/>
      <w:bookmarkStart w:id="264" w:name="_Toc4661682"/>
      <w:bookmarkEnd w:id="264"/>
      <w:bookmarkStart w:id="265" w:name="_Toc287607759"/>
      <w:bookmarkEnd w:id="265"/>
      <w:bookmarkStart w:id="266" w:name="_Toc4661440"/>
      <w:bookmarkEnd w:id="266"/>
      <w:bookmarkStart w:id="267" w:name="_Toc277082565"/>
      <w:bookmarkEnd w:id="267"/>
      <w:bookmarkStart w:id="268" w:name="_Toc40455657"/>
      <w:bookmarkEnd w:id="268"/>
      <w:bookmarkStart w:id="269" w:name="_Toc4662154"/>
      <w:bookmarkEnd w:id="269"/>
      <w:bookmarkStart w:id="270" w:name="_Toc1991"/>
      <w:bookmarkEnd w:id="270"/>
      <w:bookmarkStart w:id="271" w:name="_Toc40455284"/>
      <w:bookmarkEnd w:id="271"/>
      <w:bookmarkStart w:id="272" w:name="_Toc200513139"/>
      <w:bookmarkEnd w:id="272"/>
      <w:bookmarkStart w:id="273" w:name="_Toc224103330"/>
      <w:r>
        <w:rPr>
          <w:rFonts w:hint="eastAsia" w:ascii="方正仿宋_GBK" w:hAnsi="方正仿宋_GBK" w:eastAsia="方正仿宋_GBK" w:cs="方正仿宋_GBK"/>
          <w:b w:val="0"/>
          <w:color w:val="auto"/>
          <w:kern w:val="0"/>
          <w:sz w:val="22"/>
          <w:szCs w:val="22"/>
          <w:highlight w:val="none"/>
        </w:rPr>
        <w:t>1.11.1</w:t>
      </w:r>
      <w:r>
        <w:rPr>
          <w:rFonts w:hint="eastAsia" w:ascii="方正仿宋_GBK" w:hAnsi="方正仿宋_GBK" w:eastAsia="方正仿宋_GBK" w:cs="方正仿宋_GBK"/>
          <w:color w:val="auto"/>
          <w:kern w:val="0"/>
          <w:sz w:val="22"/>
          <w:szCs w:val="22"/>
          <w:highlight w:val="none"/>
          <w:lang w:val="en-US" w:eastAsia="zh-CN" w:bidi="ar"/>
        </w:rPr>
        <w:t xml:space="preserve">  </w:t>
      </w:r>
      <w:r>
        <w:rPr>
          <w:rFonts w:hint="eastAsia" w:ascii="方正仿宋_GBK" w:hAnsi="方正仿宋_GBK" w:eastAsia="方正仿宋_GBK" w:cs="方正仿宋_GBK"/>
          <w:b w:val="0"/>
          <w:color w:val="auto"/>
          <w:kern w:val="0"/>
          <w:sz w:val="22"/>
          <w:szCs w:val="22"/>
          <w:highlight w:val="none"/>
        </w:rPr>
        <w:t>本项目</w:t>
      </w:r>
      <w:r>
        <w:rPr>
          <w:rFonts w:hint="eastAsia" w:ascii="方正仿宋_GBK" w:hAnsi="方正仿宋_GBK" w:eastAsia="方正仿宋_GBK" w:cs="方正仿宋_GBK"/>
          <w:b w:val="0"/>
          <w:color w:val="auto"/>
          <w:kern w:val="0"/>
          <w:sz w:val="22"/>
          <w:szCs w:val="22"/>
          <w:highlight w:val="none"/>
          <w:lang w:eastAsia="zh-CN"/>
        </w:rPr>
        <w:t>竞争性比选</w:t>
      </w:r>
      <w:r>
        <w:rPr>
          <w:rFonts w:hint="eastAsia" w:ascii="方正仿宋_GBK" w:hAnsi="方正仿宋_GBK" w:eastAsia="方正仿宋_GBK" w:cs="方正仿宋_GBK"/>
          <w:b w:val="0"/>
          <w:color w:val="auto"/>
          <w:kern w:val="0"/>
          <w:sz w:val="22"/>
          <w:szCs w:val="22"/>
          <w:highlight w:val="none"/>
        </w:rPr>
        <w:t>范围内的内容如需分包，分包单位的确定须</w:t>
      </w:r>
      <w:r>
        <w:rPr>
          <w:rFonts w:hint="eastAsia" w:ascii="方正仿宋_GBK" w:hAnsi="方正仿宋_GBK" w:eastAsia="方正仿宋_GBK" w:cs="方正仿宋_GBK"/>
          <w:b w:val="0"/>
          <w:color w:val="auto"/>
          <w:kern w:val="0"/>
          <w:sz w:val="22"/>
          <w:szCs w:val="22"/>
          <w:highlight w:val="none"/>
          <w:lang w:eastAsia="zh-CN"/>
        </w:rPr>
        <w:t>采购人</w:t>
      </w:r>
      <w:r>
        <w:rPr>
          <w:rFonts w:hint="eastAsia" w:ascii="方正仿宋_GBK" w:hAnsi="方正仿宋_GBK" w:eastAsia="方正仿宋_GBK" w:cs="方正仿宋_GBK"/>
          <w:b w:val="0"/>
          <w:color w:val="auto"/>
          <w:kern w:val="0"/>
          <w:sz w:val="22"/>
          <w:szCs w:val="22"/>
          <w:highlight w:val="none"/>
        </w:rPr>
        <w:t>书面批准同意。否则</w:t>
      </w:r>
      <w:r>
        <w:rPr>
          <w:rFonts w:hint="eastAsia" w:ascii="方正仿宋_GBK" w:hAnsi="方正仿宋_GBK" w:eastAsia="方正仿宋_GBK" w:cs="方正仿宋_GBK"/>
          <w:b w:val="0"/>
          <w:color w:val="auto"/>
          <w:kern w:val="0"/>
          <w:sz w:val="22"/>
          <w:szCs w:val="22"/>
          <w:highlight w:val="none"/>
          <w:lang w:eastAsia="zh-CN"/>
        </w:rPr>
        <w:t>采购人</w:t>
      </w:r>
      <w:r>
        <w:rPr>
          <w:rFonts w:hint="eastAsia" w:ascii="方正仿宋_GBK" w:hAnsi="方正仿宋_GBK" w:eastAsia="方正仿宋_GBK" w:cs="方正仿宋_GBK"/>
          <w:b w:val="0"/>
          <w:color w:val="auto"/>
          <w:kern w:val="0"/>
          <w:sz w:val="22"/>
          <w:szCs w:val="22"/>
          <w:highlight w:val="none"/>
        </w:rPr>
        <w:t>均有权取消中标人资格。</w:t>
      </w:r>
      <w:bookmarkEnd w:id="273"/>
    </w:p>
    <w:p>
      <w:pPr>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20" w:lineRule="exact"/>
        <w:ind w:firstLine="444" w:firstLineChars="202"/>
        <w:jc w:val="left"/>
        <w:textAlignment w:val="auto"/>
        <w:rPr>
          <w:rFonts w:hint="eastAsia" w:ascii="方正仿宋_GBK" w:hAnsi="方正仿宋_GBK" w:eastAsia="方正仿宋_GBK" w:cs="方正仿宋_GBK"/>
          <w:b w:val="0"/>
          <w:color w:val="auto"/>
          <w:kern w:val="0"/>
          <w:sz w:val="22"/>
          <w:szCs w:val="22"/>
          <w:highlight w:val="none"/>
        </w:rPr>
      </w:pPr>
      <w:r>
        <w:rPr>
          <w:rFonts w:hint="eastAsia" w:ascii="方正仿宋_GBK" w:hAnsi="方正仿宋_GBK" w:eastAsia="方正仿宋_GBK" w:cs="方正仿宋_GBK"/>
          <w:b w:val="0"/>
          <w:color w:val="auto"/>
          <w:kern w:val="0"/>
          <w:sz w:val="22"/>
          <w:szCs w:val="22"/>
          <w:highlight w:val="none"/>
        </w:rPr>
        <w:t>1.11.2  严禁转包、转让中标项目，也不得将中标项目肢解后分别转包、转让，否则</w:t>
      </w:r>
      <w:r>
        <w:rPr>
          <w:rFonts w:hint="eastAsia" w:ascii="方正仿宋_GBK" w:hAnsi="方正仿宋_GBK" w:eastAsia="方正仿宋_GBK" w:cs="方正仿宋_GBK"/>
          <w:b w:val="0"/>
          <w:color w:val="auto"/>
          <w:kern w:val="0"/>
          <w:sz w:val="22"/>
          <w:szCs w:val="22"/>
          <w:highlight w:val="none"/>
          <w:lang w:eastAsia="zh-CN"/>
        </w:rPr>
        <w:t>采购人</w:t>
      </w:r>
      <w:r>
        <w:rPr>
          <w:rFonts w:hint="eastAsia" w:ascii="方正仿宋_GBK" w:hAnsi="方正仿宋_GBK" w:eastAsia="方正仿宋_GBK" w:cs="方正仿宋_GBK"/>
          <w:b w:val="0"/>
          <w:color w:val="auto"/>
          <w:kern w:val="0"/>
          <w:sz w:val="22"/>
          <w:szCs w:val="22"/>
          <w:highlight w:val="none"/>
        </w:rPr>
        <w:t>有权取消中标人资格。</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r>
        <w:rPr>
          <w:rFonts w:hint="eastAsia" w:ascii="方正仿宋_GBK" w:hAnsi="方正仿宋_GBK" w:eastAsia="方正仿宋_GBK" w:cs="方正仿宋_GBK"/>
          <w:b/>
          <w:color w:val="auto"/>
          <w:kern w:val="2"/>
          <w:sz w:val="22"/>
          <w:szCs w:val="22"/>
          <w:highlight w:val="none"/>
        </w:rPr>
        <w:t>1.12  偏离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报价人须知前附表允许比选响应文件偏离竞争性比选文件某些要求的，偏离应当符合竞争性比选文件规定的偏离范围和幅度。</w:t>
      </w:r>
    </w:p>
    <w:p>
      <w:pPr>
        <w:pStyle w:val="4"/>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0"/>
          <w:sz w:val="22"/>
          <w:szCs w:val="22"/>
          <w:highlight w:val="none"/>
        </w:rPr>
      </w:pPr>
      <w:bookmarkStart w:id="274" w:name="_Toc4662155"/>
      <w:bookmarkEnd w:id="274"/>
      <w:bookmarkStart w:id="275" w:name="_Toc200513140"/>
      <w:bookmarkEnd w:id="275"/>
      <w:bookmarkStart w:id="276" w:name="_Toc224103331"/>
      <w:bookmarkEnd w:id="276"/>
      <w:bookmarkStart w:id="277" w:name="_Toc40455658"/>
      <w:bookmarkEnd w:id="277"/>
      <w:bookmarkStart w:id="278" w:name="_Toc4661441"/>
      <w:bookmarkEnd w:id="278"/>
      <w:bookmarkStart w:id="279" w:name="_Toc27390"/>
      <w:bookmarkEnd w:id="279"/>
      <w:bookmarkStart w:id="280" w:name="_Toc4806"/>
      <w:bookmarkEnd w:id="280"/>
      <w:bookmarkStart w:id="281" w:name="_Toc143"/>
      <w:bookmarkEnd w:id="281"/>
      <w:bookmarkStart w:id="282" w:name="_Toc40455285"/>
      <w:bookmarkEnd w:id="282"/>
      <w:bookmarkStart w:id="283" w:name="_Toc287607760"/>
      <w:bookmarkEnd w:id="283"/>
      <w:bookmarkStart w:id="284" w:name="_Toc4661919"/>
      <w:bookmarkEnd w:id="284"/>
      <w:bookmarkStart w:id="285" w:name="_Toc4661683"/>
      <w:bookmarkEnd w:id="285"/>
      <w:bookmarkStart w:id="286" w:name="_Toc25763"/>
      <w:bookmarkEnd w:id="286"/>
      <w:bookmarkStart w:id="287" w:name="_Toc277082566"/>
      <w:bookmarkEnd w:id="287"/>
      <w:bookmarkStart w:id="288" w:name="_Toc30989"/>
      <w:bookmarkEnd w:id="288"/>
      <w:bookmarkStart w:id="289" w:name="_Toc24734"/>
      <w:bookmarkStart w:id="290" w:name="_Toc1321001590"/>
      <w:r>
        <w:rPr>
          <w:rFonts w:hint="eastAsia" w:ascii="方正仿宋_GBK" w:hAnsi="方正仿宋_GBK" w:eastAsia="方正仿宋_GBK" w:cs="方正仿宋_GBK"/>
          <w:b/>
          <w:color w:val="auto"/>
          <w:kern w:val="0"/>
          <w:sz w:val="22"/>
          <w:szCs w:val="22"/>
          <w:highlight w:val="none"/>
        </w:rPr>
        <w:t xml:space="preserve">2.  </w:t>
      </w:r>
      <w:bookmarkEnd w:id="289"/>
      <w:r>
        <w:rPr>
          <w:rFonts w:hint="eastAsia" w:ascii="方正仿宋_GBK" w:hAnsi="方正仿宋_GBK" w:eastAsia="方正仿宋_GBK" w:cs="方正仿宋_GBK"/>
          <w:b/>
          <w:color w:val="auto"/>
          <w:kern w:val="0"/>
          <w:sz w:val="22"/>
          <w:szCs w:val="22"/>
          <w:highlight w:val="none"/>
          <w:lang w:eastAsia="zh-CN"/>
        </w:rPr>
        <w:t>竞争性比选</w:t>
      </w:r>
      <w:r>
        <w:rPr>
          <w:rFonts w:hint="eastAsia" w:ascii="方正仿宋_GBK" w:hAnsi="方正仿宋_GBK" w:eastAsia="方正仿宋_GBK" w:cs="方正仿宋_GBK"/>
          <w:b/>
          <w:color w:val="auto"/>
          <w:kern w:val="0"/>
          <w:sz w:val="22"/>
          <w:szCs w:val="22"/>
          <w:highlight w:val="none"/>
        </w:rPr>
        <w:t>文件</w:t>
      </w:r>
      <w:bookmarkEnd w:id="290"/>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291" w:name="_Toc4661684"/>
      <w:bookmarkEnd w:id="291"/>
      <w:bookmarkStart w:id="292" w:name="_Toc277082567"/>
      <w:bookmarkEnd w:id="292"/>
      <w:bookmarkStart w:id="293" w:name="_Toc287607761"/>
      <w:bookmarkEnd w:id="293"/>
      <w:bookmarkStart w:id="294" w:name="_Toc29861"/>
      <w:bookmarkEnd w:id="294"/>
      <w:bookmarkStart w:id="295" w:name="_Toc224103332"/>
      <w:bookmarkEnd w:id="295"/>
      <w:bookmarkStart w:id="296" w:name="_Toc40455286"/>
      <w:bookmarkEnd w:id="296"/>
      <w:bookmarkStart w:id="297" w:name="_Toc40780268"/>
      <w:bookmarkEnd w:id="297"/>
      <w:bookmarkStart w:id="298" w:name="_Toc4661920"/>
      <w:bookmarkEnd w:id="298"/>
      <w:bookmarkStart w:id="299" w:name="_Toc4662156"/>
      <w:bookmarkEnd w:id="299"/>
      <w:bookmarkStart w:id="300" w:name="_Toc40455659"/>
      <w:bookmarkEnd w:id="300"/>
      <w:bookmarkStart w:id="301" w:name="_Toc200513141"/>
      <w:bookmarkEnd w:id="301"/>
      <w:bookmarkStart w:id="302" w:name="_Toc4661442"/>
      <w:r>
        <w:rPr>
          <w:rFonts w:hint="eastAsia" w:ascii="方正仿宋_GBK" w:hAnsi="方正仿宋_GBK" w:eastAsia="方正仿宋_GBK" w:cs="方正仿宋_GBK"/>
          <w:b/>
          <w:color w:val="auto"/>
          <w:kern w:val="2"/>
          <w:sz w:val="22"/>
          <w:szCs w:val="22"/>
          <w:highlight w:val="none"/>
        </w:rPr>
        <w:t xml:space="preserve">2.1  </w:t>
      </w:r>
      <w:bookmarkEnd w:id="302"/>
      <w:r>
        <w:rPr>
          <w:rFonts w:hint="eastAsia" w:ascii="方正仿宋_GBK" w:hAnsi="方正仿宋_GBK" w:eastAsia="方正仿宋_GBK" w:cs="方正仿宋_GBK"/>
          <w:b/>
          <w:color w:val="auto"/>
          <w:kern w:val="2"/>
          <w:sz w:val="22"/>
          <w:szCs w:val="22"/>
          <w:highlight w:val="none"/>
          <w:lang w:eastAsia="zh-CN"/>
        </w:rPr>
        <w:t>竞争性比选</w:t>
      </w:r>
      <w:r>
        <w:rPr>
          <w:rFonts w:hint="eastAsia" w:ascii="方正仿宋_GBK" w:hAnsi="方正仿宋_GBK" w:eastAsia="方正仿宋_GBK" w:cs="方正仿宋_GBK"/>
          <w:b/>
          <w:color w:val="auto"/>
          <w:kern w:val="2"/>
          <w:sz w:val="22"/>
          <w:szCs w:val="22"/>
          <w:highlight w:val="none"/>
        </w:rPr>
        <w:t>文件的组成</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本竞争性比选文件包括：</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spacing w:before="0" w:beforeAutospacing="0" w:after="0" w:afterAutospacing="0" w:line="520" w:lineRule="exact"/>
        <w:ind w:left="0" w:leftChars="0" w:right="0" w:firstLine="0"/>
        <w:jc w:val="left"/>
        <w:textAlignment w:val="auto"/>
        <w:rPr>
          <w:rFonts w:hint="eastAsia" w:ascii="方正仿宋_GBK" w:hAnsi="方正仿宋_GBK" w:eastAsia="方正仿宋_GBK" w:cs="方正仿宋_GBK"/>
          <w:color w:val="auto"/>
          <w:kern w:val="0"/>
          <w:sz w:val="22"/>
          <w:szCs w:val="22"/>
          <w:highlight w:val="none"/>
          <w:lang w:val="en-US" w:eastAsia="zh-CN" w:bidi="ar"/>
        </w:rPr>
      </w:pPr>
      <w:r>
        <w:rPr>
          <w:rFonts w:hint="eastAsia" w:ascii="方正仿宋_GBK" w:hAnsi="方正仿宋_GBK" w:eastAsia="方正仿宋_GBK" w:cs="方正仿宋_GBK"/>
          <w:color w:val="auto"/>
          <w:kern w:val="0"/>
          <w:sz w:val="22"/>
          <w:szCs w:val="22"/>
          <w:highlight w:val="none"/>
          <w:lang w:val="en-US" w:eastAsia="zh-CN" w:bidi="ar"/>
        </w:rPr>
        <w:t>比选公告；</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spacing w:before="0" w:beforeAutospacing="0" w:after="0" w:afterAutospacing="0" w:line="520" w:lineRule="exact"/>
        <w:ind w:left="0" w:leftChars="0" w:right="0" w:firstLine="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报价人须知；</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spacing w:before="0" w:beforeAutospacing="0" w:after="0" w:afterAutospacing="0" w:line="520" w:lineRule="exact"/>
        <w:ind w:left="0" w:leftChars="0" w:right="0" w:firstLine="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评标办法；</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spacing w:before="0" w:beforeAutospacing="0" w:after="0" w:afterAutospacing="0" w:line="520" w:lineRule="exact"/>
        <w:ind w:left="0" w:leftChars="0" w:right="0" w:firstLine="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报价说明；</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spacing w:before="0" w:beforeAutospacing="0" w:after="0" w:afterAutospacing="0" w:line="520" w:lineRule="exact"/>
        <w:ind w:left="0" w:leftChars="0" w:right="0" w:firstLine="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报价清单</w:t>
      </w:r>
      <w:r>
        <w:rPr>
          <w:rFonts w:hint="eastAsia" w:ascii="方正仿宋_GBK" w:hAnsi="方正仿宋_GBK" w:eastAsia="方正仿宋_GBK" w:cs="方正仿宋_GBK"/>
          <w:color w:val="auto"/>
          <w:kern w:val="0"/>
          <w:sz w:val="22"/>
          <w:szCs w:val="22"/>
          <w:highlight w:val="none"/>
          <w:lang w:eastAsia="zh-CN" w:bidi="ar"/>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spacing w:before="0" w:beforeAutospacing="0" w:after="0" w:afterAutospacing="0" w:line="520" w:lineRule="exact"/>
        <w:ind w:left="0" w:leftChars="0" w:right="0" w:firstLine="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eastAsia="zh-CN" w:bidi="ar"/>
        </w:rPr>
        <w:t>图纸；</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spacing w:before="0" w:beforeAutospacing="0" w:after="0" w:afterAutospacing="0" w:line="520" w:lineRule="exact"/>
        <w:ind w:left="0" w:leftChars="0" w:right="0" w:firstLine="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技术标准和工作要求；</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spacing w:before="0" w:beforeAutospacing="0" w:after="0" w:afterAutospacing="0" w:line="520" w:lineRule="exact"/>
        <w:ind w:left="0" w:leftChars="0" w:right="0" w:firstLine="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竞争性比选响应文件格式。</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303" w:name="_Toc200513142"/>
      <w:bookmarkEnd w:id="303"/>
      <w:bookmarkStart w:id="304" w:name="_Toc32674"/>
      <w:bookmarkEnd w:id="304"/>
      <w:bookmarkStart w:id="305" w:name="_Toc4661921"/>
      <w:bookmarkEnd w:id="305"/>
      <w:bookmarkStart w:id="306" w:name="_Toc4661443"/>
      <w:bookmarkEnd w:id="306"/>
      <w:bookmarkStart w:id="307" w:name="_Toc277082568"/>
      <w:bookmarkEnd w:id="307"/>
      <w:bookmarkStart w:id="308" w:name="_Toc287607762"/>
      <w:bookmarkEnd w:id="308"/>
      <w:bookmarkStart w:id="309" w:name="_Toc4662157"/>
      <w:bookmarkEnd w:id="309"/>
      <w:bookmarkStart w:id="310" w:name="_Toc224103333"/>
      <w:bookmarkEnd w:id="310"/>
      <w:bookmarkStart w:id="311" w:name="_Toc40455660"/>
      <w:bookmarkEnd w:id="311"/>
      <w:bookmarkStart w:id="312" w:name="_Toc40780269"/>
      <w:bookmarkEnd w:id="312"/>
      <w:bookmarkStart w:id="313" w:name="_Toc40455287"/>
      <w:bookmarkEnd w:id="313"/>
      <w:bookmarkStart w:id="314" w:name="_Toc4661685"/>
      <w:r>
        <w:rPr>
          <w:rFonts w:hint="eastAsia" w:ascii="方正仿宋_GBK" w:hAnsi="方正仿宋_GBK" w:eastAsia="方正仿宋_GBK" w:cs="方正仿宋_GBK"/>
          <w:b/>
          <w:color w:val="auto"/>
          <w:kern w:val="2"/>
          <w:sz w:val="22"/>
          <w:szCs w:val="22"/>
          <w:highlight w:val="none"/>
        </w:rPr>
        <w:t xml:space="preserve">2.2  </w:t>
      </w:r>
      <w:bookmarkEnd w:id="314"/>
      <w:r>
        <w:rPr>
          <w:rFonts w:hint="eastAsia" w:ascii="方正仿宋_GBK" w:hAnsi="方正仿宋_GBK" w:eastAsia="方正仿宋_GBK" w:cs="方正仿宋_GBK"/>
          <w:b/>
          <w:color w:val="auto"/>
          <w:kern w:val="2"/>
          <w:sz w:val="22"/>
          <w:szCs w:val="22"/>
          <w:highlight w:val="none"/>
          <w:lang w:eastAsia="zh-CN"/>
        </w:rPr>
        <w:t>竞争性比选</w:t>
      </w:r>
      <w:r>
        <w:rPr>
          <w:rFonts w:hint="eastAsia" w:ascii="方正仿宋_GBK" w:hAnsi="方正仿宋_GBK" w:eastAsia="方正仿宋_GBK" w:cs="方正仿宋_GBK"/>
          <w:b/>
          <w:color w:val="auto"/>
          <w:kern w:val="2"/>
          <w:sz w:val="22"/>
          <w:szCs w:val="22"/>
          <w:highlight w:val="none"/>
        </w:rPr>
        <w:t>文件的澄清</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2.2.1  报价人应仔细阅读和检查竞争性比选文件的全部内容。如发现缺页或附件不全，应及时向采购人提出，以便补齐。如有疑问，应在报价人须知前附表规定的时间前提交质疑，要求采购人对竞争性比选文件予以澄清。</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2.2.2  竞争性比选文件的澄清将在报价人须知前附表规定的</w:t>
      </w:r>
      <w:r>
        <w:rPr>
          <w:rFonts w:hint="eastAsia" w:ascii="方正仿宋_GBK" w:hAnsi="方正仿宋_GBK" w:eastAsia="方正仿宋_GBK" w:cs="方正仿宋_GBK"/>
          <w:color w:val="auto"/>
          <w:kern w:val="0"/>
          <w:sz w:val="22"/>
          <w:szCs w:val="22"/>
          <w:highlight w:val="none"/>
          <w:lang w:eastAsia="zh-CN" w:bidi="ar"/>
        </w:rPr>
        <w:t>报价截止</w:t>
      </w:r>
      <w:r>
        <w:rPr>
          <w:rFonts w:hint="eastAsia" w:ascii="方正仿宋_GBK" w:hAnsi="方正仿宋_GBK" w:eastAsia="方正仿宋_GBK" w:cs="方正仿宋_GBK"/>
          <w:color w:val="auto"/>
          <w:kern w:val="0"/>
          <w:sz w:val="22"/>
          <w:szCs w:val="22"/>
          <w:highlight w:val="none"/>
          <w:lang w:val="en-US" w:eastAsia="zh-CN" w:bidi="ar"/>
        </w:rPr>
        <w:t>时间</w:t>
      </w:r>
      <w:r>
        <w:rPr>
          <w:rFonts w:hint="eastAsia" w:ascii="方正仿宋_GBK" w:hAnsi="方正仿宋_GBK" w:eastAsia="方正仿宋_GBK" w:cs="方正仿宋_GBK"/>
          <w:color w:val="auto"/>
          <w:kern w:val="0"/>
          <w:sz w:val="22"/>
          <w:szCs w:val="22"/>
          <w:highlight w:val="none"/>
          <w:lang w:eastAsia="zh-CN" w:bidi="ar"/>
        </w:rPr>
        <w:t>3</w:t>
      </w:r>
      <w:r>
        <w:rPr>
          <w:rFonts w:hint="eastAsia" w:ascii="方正仿宋_GBK" w:hAnsi="方正仿宋_GBK" w:eastAsia="方正仿宋_GBK" w:cs="方正仿宋_GBK"/>
          <w:color w:val="auto"/>
          <w:kern w:val="0"/>
          <w:sz w:val="22"/>
          <w:szCs w:val="22"/>
          <w:highlight w:val="none"/>
          <w:lang w:val="en-US" w:eastAsia="zh-CN" w:bidi="ar"/>
        </w:rPr>
        <w:t>天前在重庆</w:t>
      </w:r>
      <w:r>
        <w:rPr>
          <w:rFonts w:hint="eastAsia" w:ascii="方正仿宋_GBK" w:hAnsi="方正仿宋_GBK" w:eastAsia="方正仿宋_GBK" w:cs="方正仿宋_GBK"/>
          <w:color w:val="auto"/>
          <w:kern w:val="0"/>
          <w:sz w:val="22"/>
          <w:szCs w:val="22"/>
          <w:highlight w:val="none"/>
          <w:lang w:eastAsia="zh-CN" w:bidi="ar"/>
        </w:rPr>
        <w:t>高速集团官方网站</w:t>
      </w:r>
      <w:r>
        <w:rPr>
          <w:rFonts w:hint="eastAsia" w:ascii="方正仿宋_GBK" w:hAnsi="方正仿宋_GBK" w:eastAsia="方正仿宋_GBK" w:cs="方正仿宋_GBK"/>
          <w:color w:val="auto"/>
          <w:kern w:val="0"/>
          <w:sz w:val="22"/>
          <w:szCs w:val="22"/>
          <w:highlight w:val="none"/>
          <w:lang w:val="en-US" w:eastAsia="zh-CN" w:bidi="ar"/>
        </w:rPr>
        <w:t>发布答疑，但不指明澄清问题的来源。如果澄清发出的时间距</w:t>
      </w:r>
      <w:r>
        <w:rPr>
          <w:rFonts w:hint="eastAsia" w:ascii="方正仿宋_GBK" w:hAnsi="方正仿宋_GBK" w:eastAsia="方正仿宋_GBK" w:cs="方正仿宋_GBK"/>
          <w:color w:val="auto"/>
          <w:kern w:val="0"/>
          <w:sz w:val="22"/>
          <w:szCs w:val="22"/>
          <w:highlight w:val="none"/>
          <w:lang w:eastAsia="zh-CN" w:bidi="ar"/>
        </w:rPr>
        <w:t>报价截止</w:t>
      </w:r>
      <w:r>
        <w:rPr>
          <w:rFonts w:hint="eastAsia" w:ascii="方正仿宋_GBK" w:hAnsi="方正仿宋_GBK" w:eastAsia="方正仿宋_GBK" w:cs="方正仿宋_GBK"/>
          <w:color w:val="auto"/>
          <w:kern w:val="0"/>
          <w:sz w:val="22"/>
          <w:szCs w:val="22"/>
          <w:highlight w:val="none"/>
          <w:lang w:val="en-US" w:eastAsia="zh-CN" w:bidi="ar"/>
        </w:rPr>
        <w:t>时间不足</w:t>
      </w:r>
      <w:r>
        <w:rPr>
          <w:rFonts w:hint="eastAsia" w:ascii="方正仿宋_GBK" w:hAnsi="方正仿宋_GBK" w:eastAsia="方正仿宋_GBK" w:cs="方正仿宋_GBK"/>
          <w:color w:val="auto"/>
          <w:kern w:val="0"/>
          <w:sz w:val="22"/>
          <w:szCs w:val="22"/>
          <w:highlight w:val="none"/>
          <w:lang w:eastAsia="zh-CN" w:bidi="ar"/>
        </w:rPr>
        <w:t>3</w:t>
      </w:r>
      <w:r>
        <w:rPr>
          <w:rFonts w:hint="eastAsia" w:ascii="方正仿宋_GBK" w:hAnsi="方正仿宋_GBK" w:eastAsia="方正仿宋_GBK" w:cs="方正仿宋_GBK"/>
          <w:color w:val="auto"/>
          <w:kern w:val="0"/>
          <w:sz w:val="22"/>
          <w:szCs w:val="22"/>
          <w:highlight w:val="none"/>
          <w:lang w:val="en-US" w:eastAsia="zh-CN" w:bidi="ar"/>
        </w:rPr>
        <w:t>天，相应延长</w:t>
      </w:r>
      <w:r>
        <w:rPr>
          <w:rFonts w:hint="eastAsia" w:ascii="方正仿宋_GBK" w:hAnsi="方正仿宋_GBK" w:eastAsia="方正仿宋_GBK" w:cs="方正仿宋_GBK"/>
          <w:color w:val="auto"/>
          <w:kern w:val="0"/>
          <w:sz w:val="22"/>
          <w:szCs w:val="22"/>
          <w:highlight w:val="none"/>
          <w:lang w:eastAsia="zh-CN" w:bidi="ar"/>
        </w:rPr>
        <w:t>报价截止</w:t>
      </w:r>
      <w:r>
        <w:rPr>
          <w:rFonts w:hint="eastAsia" w:ascii="方正仿宋_GBK" w:hAnsi="方正仿宋_GBK" w:eastAsia="方正仿宋_GBK" w:cs="方正仿宋_GBK"/>
          <w:color w:val="auto"/>
          <w:kern w:val="0"/>
          <w:sz w:val="22"/>
          <w:szCs w:val="22"/>
          <w:highlight w:val="none"/>
          <w:lang w:val="en-US" w:eastAsia="zh-CN" w:bidi="ar"/>
        </w:rPr>
        <w:t>时间。</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position w:val="-2"/>
          <w:sz w:val="22"/>
          <w:szCs w:val="22"/>
          <w:highlight w:val="none"/>
          <w:lang w:val="en-US" w:eastAsia="zh-CN" w:bidi="ar"/>
        </w:rPr>
        <w:t xml:space="preserve">2.2.3  </w:t>
      </w:r>
      <w:r>
        <w:rPr>
          <w:rFonts w:hint="eastAsia" w:ascii="方正仿宋_GBK" w:hAnsi="方正仿宋_GBK" w:eastAsia="方正仿宋_GBK" w:cs="方正仿宋_GBK"/>
          <w:color w:val="auto"/>
          <w:kern w:val="0"/>
          <w:sz w:val="22"/>
          <w:szCs w:val="22"/>
          <w:highlight w:val="none"/>
          <w:lang w:val="en-US" w:eastAsia="zh-CN" w:bidi="ar"/>
        </w:rPr>
        <w:t>补遗内容可能影响比选响应文件编制的，须在</w:t>
      </w:r>
      <w:r>
        <w:rPr>
          <w:rFonts w:hint="eastAsia" w:ascii="方正仿宋_GBK" w:hAnsi="方正仿宋_GBK" w:eastAsia="方正仿宋_GBK" w:cs="方正仿宋_GBK"/>
          <w:color w:val="auto"/>
          <w:kern w:val="0"/>
          <w:sz w:val="22"/>
          <w:szCs w:val="22"/>
          <w:highlight w:val="none"/>
          <w:lang w:eastAsia="zh-CN" w:bidi="ar"/>
        </w:rPr>
        <w:t>报价截止</w:t>
      </w:r>
      <w:r>
        <w:rPr>
          <w:rFonts w:hint="eastAsia" w:ascii="方正仿宋_GBK" w:hAnsi="方正仿宋_GBK" w:eastAsia="方正仿宋_GBK" w:cs="方正仿宋_GBK"/>
          <w:color w:val="auto"/>
          <w:kern w:val="0"/>
          <w:sz w:val="22"/>
          <w:szCs w:val="22"/>
          <w:highlight w:val="none"/>
          <w:lang w:val="en-US" w:eastAsia="zh-CN" w:bidi="ar"/>
        </w:rPr>
        <w:t>时间</w:t>
      </w:r>
      <w:r>
        <w:rPr>
          <w:rFonts w:hint="eastAsia" w:ascii="方正仿宋_GBK" w:hAnsi="方正仿宋_GBK" w:eastAsia="方正仿宋_GBK" w:cs="方正仿宋_GBK"/>
          <w:color w:val="auto"/>
          <w:kern w:val="0"/>
          <w:sz w:val="22"/>
          <w:szCs w:val="22"/>
          <w:highlight w:val="none"/>
          <w:lang w:eastAsia="zh-CN" w:bidi="ar"/>
        </w:rPr>
        <w:t>3</w:t>
      </w:r>
      <w:r>
        <w:rPr>
          <w:rFonts w:hint="eastAsia" w:ascii="方正仿宋_GBK" w:hAnsi="方正仿宋_GBK" w:eastAsia="方正仿宋_GBK" w:cs="方正仿宋_GBK"/>
          <w:color w:val="auto"/>
          <w:kern w:val="0"/>
          <w:sz w:val="22"/>
          <w:szCs w:val="22"/>
          <w:highlight w:val="none"/>
          <w:lang w:val="en-US" w:eastAsia="zh-CN" w:bidi="ar"/>
        </w:rPr>
        <w:t>日前发布，发布时间至</w:t>
      </w:r>
      <w:r>
        <w:rPr>
          <w:rFonts w:hint="eastAsia" w:ascii="方正仿宋_GBK" w:hAnsi="方正仿宋_GBK" w:eastAsia="方正仿宋_GBK" w:cs="方正仿宋_GBK"/>
          <w:color w:val="auto"/>
          <w:kern w:val="0"/>
          <w:sz w:val="22"/>
          <w:szCs w:val="22"/>
          <w:highlight w:val="none"/>
          <w:lang w:eastAsia="zh-CN" w:bidi="ar"/>
        </w:rPr>
        <w:t>报价截止</w:t>
      </w:r>
      <w:r>
        <w:rPr>
          <w:rFonts w:hint="eastAsia" w:ascii="方正仿宋_GBK" w:hAnsi="方正仿宋_GBK" w:eastAsia="方正仿宋_GBK" w:cs="方正仿宋_GBK"/>
          <w:color w:val="auto"/>
          <w:kern w:val="0"/>
          <w:sz w:val="22"/>
          <w:szCs w:val="22"/>
          <w:highlight w:val="none"/>
          <w:lang w:val="en-US" w:eastAsia="zh-CN" w:bidi="ar"/>
        </w:rPr>
        <w:t>时间不足</w:t>
      </w:r>
      <w:r>
        <w:rPr>
          <w:rFonts w:hint="eastAsia" w:ascii="方正仿宋_GBK" w:hAnsi="方正仿宋_GBK" w:eastAsia="方正仿宋_GBK" w:cs="方正仿宋_GBK"/>
          <w:color w:val="auto"/>
          <w:kern w:val="0"/>
          <w:sz w:val="22"/>
          <w:szCs w:val="22"/>
          <w:highlight w:val="none"/>
          <w:lang w:eastAsia="zh-CN" w:bidi="ar"/>
        </w:rPr>
        <w:t>3</w:t>
      </w:r>
      <w:r>
        <w:rPr>
          <w:rFonts w:hint="eastAsia" w:ascii="方正仿宋_GBK" w:hAnsi="方正仿宋_GBK" w:eastAsia="方正仿宋_GBK" w:cs="方正仿宋_GBK"/>
          <w:color w:val="auto"/>
          <w:kern w:val="0"/>
          <w:sz w:val="22"/>
          <w:szCs w:val="22"/>
          <w:highlight w:val="none"/>
          <w:lang w:val="en-US" w:eastAsia="zh-CN" w:bidi="ar"/>
        </w:rPr>
        <w:t>日的，须相应延后</w:t>
      </w:r>
      <w:r>
        <w:rPr>
          <w:rFonts w:hint="eastAsia" w:ascii="方正仿宋_GBK" w:hAnsi="方正仿宋_GBK" w:eastAsia="方正仿宋_GBK" w:cs="方正仿宋_GBK"/>
          <w:color w:val="auto"/>
          <w:kern w:val="0"/>
          <w:sz w:val="22"/>
          <w:szCs w:val="22"/>
          <w:highlight w:val="none"/>
          <w:lang w:eastAsia="zh-CN" w:bidi="ar"/>
        </w:rPr>
        <w:t>报价截止</w:t>
      </w:r>
      <w:r>
        <w:rPr>
          <w:rFonts w:hint="eastAsia" w:ascii="方正仿宋_GBK" w:hAnsi="方正仿宋_GBK" w:eastAsia="方正仿宋_GBK" w:cs="方正仿宋_GBK"/>
          <w:color w:val="auto"/>
          <w:kern w:val="0"/>
          <w:sz w:val="22"/>
          <w:szCs w:val="22"/>
          <w:highlight w:val="none"/>
          <w:lang w:val="en-US" w:eastAsia="zh-CN" w:bidi="ar"/>
        </w:rPr>
        <w:t>时间。</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315" w:name="_Toc200513143"/>
      <w:bookmarkEnd w:id="315"/>
      <w:bookmarkStart w:id="316" w:name="_Toc287607763"/>
      <w:bookmarkEnd w:id="316"/>
      <w:bookmarkStart w:id="317" w:name="_Toc4661686"/>
      <w:bookmarkEnd w:id="317"/>
      <w:bookmarkStart w:id="318" w:name="_Toc40780270"/>
      <w:bookmarkEnd w:id="318"/>
      <w:bookmarkStart w:id="319" w:name="_Toc224103334"/>
      <w:bookmarkEnd w:id="319"/>
      <w:bookmarkStart w:id="320" w:name="_Toc277082569"/>
      <w:bookmarkEnd w:id="320"/>
      <w:bookmarkStart w:id="321" w:name="_Toc4662158"/>
      <w:bookmarkEnd w:id="321"/>
      <w:bookmarkStart w:id="322" w:name="_Toc40455288"/>
      <w:bookmarkEnd w:id="322"/>
      <w:bookmarkStart w:id="323" w:name="_Toc4661922"/>
      <w:bookmarkEnd w:id="323"/>
      <w:bookmarkStart w:id="324" w:name="_Toc4661444"/>
      <w:bookmarkEnd w:id="324"/>
      <w:bookmarkStart w:id="325" w:name="_Toc24909"/>
      <w:bookmarkEnd w:id="325"/>
      <w:bookmarkStart w:id="326" w:name="_Toc40455661"/>
      <w:r>
        <w:rPr>
          <w:rFonts w:hint="eastAsia" w:ascii="方正仿宋_GBK" w:hAnsi="方正仿宋_GBK" w:eastAsia="方正仿宋_GBK" w:cs="方正仿宋_GBK"/>
          <w:b/>
          <w:color w:val="auto"/>
          <w:kern w:val="2"/>
          <w:sz w:val="22"/>
          <w:szCs w:val="22"/>
          <w:highlight w:val="none"/>
        </w:rPr>
        <w:t xml:space="preserve">2.3  </w:t>
      </w:r>
      <w:bookmarkEnd w:id="326"/>
      <w:r>
        <w:rPr>
          <w:rFonts w:hint="eastAsia" w:ascii="方正仿宋_GBK" w:hAnsi="方正仿宋_GBK" w:eastAsia="方正仿宋_GBK" w:cs="方正仿宋_GBK"/>
          <w:b/>
          <w:color w:val="auto"/>
          <w:kern w:val="2"/>
          <w:sz w:val="22"/>
          <w:szCs w:val="22"/>
          <w:highlight w:val="none"/>
        </w:rPr>
        <w:t>报价截止时间</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default" w:ascii="方正仿宋_GBK" w:hAnsi="方正仿宋_GBK" w:eastAsia="方正仿宋_GBK" w:cs="方正仿宋_GBK"/>
          <w:color w:val="auto"/>
          <w:kern w:val="0"/>
          <w:sz w:val="22"/>
          <w:szCs w:val="22"/>
          <w:highlight w:val="none"/>
          <w:lang w:val="en-US"/>
        </w:rPr>
      </w:pPr>
      <w:r>
        <w:rPr>
          <w:rFonts w:hint="eastAsia" w:ascii="方正仿宋_GBK" w:hAnsi="方正仿宋_GBK" w:eastAsia="方正仿宋_GBK" w:cs="方正仿宋_GBK"/>
          <w:color w:val="auto"/>
          <w:kern w:val="0"/>
          <w:sz w:val="22"/>
          <w:szCs w:val="22"/>
          <w:highlight w:val="none"/>
          <w:lang w:val="en-US" w:eastAsia="zh-CN" w:bidi="ar"/>
        </w:rPr>
        <w:t>详见第一章 比选公告。</w:t>
      </w:r>
    </w:p>
    <w:p>
      <w:pPr>
        <w:pStyle w:val="4"/>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0"/>
          <w:sz w:val="22"/>
          <w:szCs w:val="22"/>
          <w:highlight w:val="none"/>
          <w:lang w:eastAsia="zh-CN"/>
        </w:rPr>
      </w:pPr>
      <w:bookmarkStart w:id="327" w:name="_Toc277082570"/>
      <w:bookmarkEnd w:id="327"/>
      <w:bookmarkStart w:id="328" w:name="_Toc4662159"/>
      <w:bookmarkEnd w:id="328"/>
      <w:bookmarkStart w:id="329" w:name="_Toc22553"/>
      <w:bookmarkEnd w:id="329"/>
      <w:bookmarkStart w:id="330" w:name="_Toc6118"/>
      <w:bookmarkEnd w:id="330"/>
      <w:bookmarkStart w:id="331" w:name="_Toc4661923"/>
      <w:bookmarkEnd w:id="331"/>
      <w:bookmarkStart w:id="332" w:name="_Toc4661687"/>
      <w:bookmarkEnd w:id="332"/>
      <w:bookmarkStart w:id="333" w:name="_Toc287607764"/>
      <w:bookmarkEnd w:id="333"/>
      <w:bookmarkStart w:id="334" w:name="_Toc14104"/>
      <w:bookmarkEnd w:id="334"/>
      <w:bookmarkStart w:id="335" w:name="_Toc40455289"/>
      <w:bookmarkEnd w:id="335"/>
      <w:bookmarkStart w:id="336" w:name="_Toc200513144"/>
      <w:bookmarkEnd w:id="336"/>
      <w:bookmarkStart w:id="337" w:name="_Toc6279"/>
      <w:bookmarkEnd w:id="337"/>
      <w:bookmarkStart w:id="338" w:name="_Toc224103335"/>
      <w:bookmarkEnd w:id="338"/>
      <w:bookmarkStart w:id="339" w:name="_Toc9348"/>
      <w:bookmarkEnd w:id="339"/>
      <w:bookmarkStart w:id="340" w:name="_Toc40455662"/>
      <w:bookmarkEnd w:id="340"/>
      <w:bookmarkStart w:id="341" w:name="_Toc4661445"/>
      <w:bookmarkEnd w:id="341"/>
      <w:bookmarkStart w:id="342" w:name="_Toc26853"/>
      <w:bookmarkStart w:id="343" w:name="_Toc228431514"/>
      <w:r>
        <w:rPr>
          <w:rFonts w:hint="eastAsia" w:ascii="方正仿宋_GBK" w:hAnsi="方正仿宋_GBK" w:eastAsia="方正仿宋_GBK" w:cs="方正仿宋_GBK"/>
          <w:b/>
          <w:color w:val="auto"/>
          <w:kern w:val="0"/>
          <w:sz w:val="22"/>
          <w:szCs w:val="22"/>
          <w:highlight w:val="none"/>
        </w:rPr>
        <w:t xml:space="preserve">3.  </w:t>
      </w:r>
      <w:bookmarkEnd w:id="342"/>
      <w:r>
        <w:rPr>
          <w:rFonts w:hint="eastAsia" w:ascii="方正仿宋_GBK" w:hAnsi="方正仿宋_GBK" w:eastAsia="方正仿宋_GBK" w:cs="方正仿宋_GBK"/>
          <w:b/>
          <w:color w:val="auto"/>
          <w:kern w:val="0"/>
          <w:sz w:val="22"/>
          <w:szCs w:val="22"/>
          <w:highlight w:val="none"/>
          <w:lang w:eastAsia="zh-CN"/>
        </w:rPr>
        <w:t>比选响应文件</w:t>
      </w:r>
      <w:bookmarkEnd w:id="343"/>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344" w:name="_Toc40455663"/>
      <w:bookmarkEnd w:id="344"/>
      <w:bookmarkStart w:id="345" w:name="_Toc40455290"/>
      <w:bookmarkEnd w:id="345"/>
      <w:bookmarkStart w:id="346" w:name="_Toc224103336"/>
      <w:bookmarkEnd w:id="346"/>
      <w:bookmarkStart w:id="347" w:name="_Toc200513145"/>
      <w:bookmarkEnd w:id="347"/>
      <w:bookmarkStart w:id="348" w:name="_Toc4661688"/>
      <w:bookmarkEnd w:id="348"/>
      <w:bookmarkStart w:id="349" w:name="_Toc277082571"/>
      <w:bookmarkEnd w:id="349"/>
      <w:bookmarkStart w:id="350" w:name="_Toc32064"/>
      <w:bookmarkEnd w:id="350"/>
      <w:bookmarkStart w:id="351" w:name="_Toc4661446"/>
      <w:bookmarkEnd w:id="351"/>
      <w:bookmarkStart w:id="352" w:name="_Toc287607765"/>
      <w:bookmarkEnd w:id="352"/>
      <w:bookmarkStart w:id="353" w:name="_Toc40780272"/>
      <w:bookmarkEnd w:id="353"/>
      <w:bookmarkStart w:id="354" w:name="_Toc4662160"/>
      <w:bookmarkEnd w:id="354"/>
      <w:bookmarkStart w:id="355" w:name="_Toc4661924"/>
      <w:r>
        <w:rPr>
          <w:rFonts w:hint="eastAsia" w:ascii="方正仿宋_GBK" w:hAnsi="方正仿宋_GBK" w:eastAsia="方正仿宋_GBK" w:cs="方正仿宋_GBK"/>
          <w:b/>
          <w:color w:val="auto"/>
          <w:kern w:val="2"/>
          <w:sz w:val="22"/>
          <w:szCs w:val="22"/>
          <w:highlight w:val="none"/>
        </w:rPr>
        <w:t xml:space="preserve">3.1  </w:t>
      </w:r>
      <w:bookmarkEnd w:id="355"/>
      <w:r>
        <w:rPr>
          <w:rFonts w:hint="eastAsia" w:ascii="方正仿宋_GBK" w:hAnsi="方正仿宋_GBK" w:eastAsia="方正仿宋_GBK" w:cs="方正仿宋_GBK"/>
          <w:b/>
          <w:color w:val="auto"/>
          <w:kern w:val="2"/>
          <w:sz w:val="22"/>
          <w:szCs w:val="22"/>
          <w:highlight w:val="none"/>
          <w:lang w:eastAsia="zh-CN"/>
        </w:rPr>
        <w:t>比选响应文件</w:t>
      </w:r>
      <w:r>
        <w:rPr>
          <w:rFonts w:hint="eastAsia" w:ascii="方正仿宋_GBK" w:hAnsi="方正仿宋_GBK" w:eastAsia="方正仿宋_GBK" w:cs="方正仿宋_GBK"/>
          <w:b/>
          <w:color w:val="auto"/>
          <w:kern w:val="2"/>
          <w:sz w:val="22"/>
          <w:szCs w:val="22"/>
          <w:highlight w:val="none"/>
        </w:rPr>
        <w:t>的组成</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3.1.1 比选响应文件应包括下列内容：</w:t>
      </w:r>
    </w:p>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440" w:firstLineChars="20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3.1.1.1 比选响应文件及报价人与采购人之间与</w:t>
      </w:r>
      <w:r>
        <w:rPr>
          <w:rFonts w:hint="eastAsia" w:ascii="方正仿宋_GBK" w:hAnsi="方正仿宋_GBK" w:eastAsia="方正仿宋_GBK" w:cs="方正仿宋_GBK"/>
          <w:color w:val="auto"/>
          <w:kern w:val="2"/>
          <w:sz w:val="22"/>
          <w:szCs w:val="22"/>
          <w:highlight w:val="none"/>
          <w:lang w:eastAsia="zh-CN" w:bidi="ar"/>
        </w:rPr>
        <w:t>报价</w:t>
      </w:r>
      <w:r>
        <w:rPr>
          <w:rFonts w:hint="eastAsia" w:ascii="方正仿宋_GBK" w:hAnsi="方正仿宋_GBK" w:eastAsia="方正仿宋_GBK" w:cs="方正仿宋_GBK"/>
          <w:color w:val="auto"/>
          <w:kern w:val="2"/>
          <w:sz w:val="22"/>
          <w:szCs w:val="22"/>
          <w:highlight w:val="none"/>
          <w:lang w:val="en-US" w:eastAsia="zh-CN" w:bidi="ar"/>
        </w:rPr>
        <w:t>有关的来往通知、函件和文件均应使用中文。</w:t>
      </w:r>
    </w:p>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440" w:firstLineChars="20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3.1.1.2比选响应文件由以下内容组成：</w:t>
      </w:r>
    </w:p>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440" w:firstLineChars="20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详见第八章。</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356" w:name="_Toc40780273"/>
      <w:bookmarkEnd w:id="356"/>
      <w:bookmarkStart w:id="357" w:name="_Toc200513146"/>
      <w:bookmarkEnd w:id="357"/>
      <w:bookmarkStart w:id="358" w:name="_Toc40455291"/>
      <w:bookmarkEnd w:id="358"/>
      <w:bookmarkStart w:id="359" w:name="_Toc224103337"/>
      <w:bookmarkEnd w:id="359"/>
      <w:bookmarkStart w:id="360" w:name="_Toc4661925"/>
      <w:bookmarkEnd w:id="360"/>
      <w:bookmarkStart w:id="361" w:name="_Toc4661447"/>
      <w:bookmarkEnd w:id="361"/>
      <w:bookmarkStart w:id="362" w:name="_Toc4661689"/>
      <w:bookmarkEnd w:id="362"/>
      <w:bookmarkStart w:id="363" w:name="_Toc40455664"/>
      <w:bookmarkEnd w:id="363"/>
      <w:bookmarkStart w:id="364" w:name="_Toc27743"/>
      <w:bookmarkEnd w:id="364"/>
      <w:bookmarkStart w:id="365" w:name="_Toc277082572"/>
      <w:bookmarkEnd w:id="365"/>
      <w:bookmarkStart w:id="366" w:name="_Toc287607766"/>
      <w:bookmarkEnd w:id="366"/>
      <w:bookmarkStart w:id="367" w:name="_Toc4662161"/>
      <w:r>
        <w:rPr>
          <w:rFonts w:hint="eastAsia" w:ascii="方正仿宋_GBK" w:hAnsi="方正仿宋_GBK" w:eastAsia="方正仿宋_GBK" w:cs="方正仿宋_GBK"/>
          <w:b/>
          <w:color w:val="auto"/>
          <w:kern w:val="2"/>
          <w:sz w:val="22"/>
          <w:szCs w:val="22"/>
          <w:highlight w:val="none"/>
        </w:rPr>
        <w:t xml:space="preserve">3.2  </w:t>
      </w:r>
      <w:bookmarkEnd w:id="367"/>
      <w:r>
        <w:rPr>
          <w:rFonts w:hint="eastAsia" w:ascii="方正仿宋_GBK" w:hAnsi="方正仿宋_GBK" w:eastAsia="方正仿宋_GBK" w:cs="方正仿宋_GBK"/>
          <w:b/>
          <w:color w:val="auto"/>
          <w:kern w:val="2"/>
          <w:sz w:val="22"/>
          <w:szCs w:val="22"/>
          <w:highlight w:val="none"/>
        </w:rPr>
        <w:t>报价</w:t>
      </w:r>
    </w:p>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440" w:firstLineChars="20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见本章报价人须知前附表。</w:t>
      </w:r>
      <w:bookmarkStart w:id="368" w:name="_Toc224103338"/>
      <w:bookmarkEnd w:id="368"/>
      <w:bookmarkStart w:id="369" w:name="_Toc20908"/>
      <w:bookmarkEnd w:id="369"/>
      <w:bookmarkStart w:id="370" w:name="_Toc40455665"/>
      <w:bookmarkEnd w:id="370"/>
      <w:bookmarkStart w:id="371" w:name="_Toc4661690"/>
      <w:bookmarkEnd w:id="371"/>
      <w:bookmarkStart w:id="372" w:name="_Toc200513147"/>
      <w:bookmarkEnd w:id="372"/>
      <w:bookmarkStart w:id="373" w:name="_Toc4661448"/>
      <w:bookmarkEnd w:id="373"/>
      <w:bookmarkStart w:id="374" w:name="_Toc287607767"/>
      <w:bookmarkEnd w:id="374"/>
      <w:bookmarkStart w:id="375" w:name="_Toc40780274"/>
      <w:bookmarkEnd w:id="375"/>
      <w:bookmarkStart w:id="376" w:name="_Toc277082573"/>
      <w:bookmarkEnd w:id="376"/>
      <w:bookmarkStart w:id="377" w:name="_Toc4662162"/>
      <w:bookmarkEnd w:id="377"/>
      <w:bookmarkStart w:id="378" w:name="_Toc4661926"/>
      <w:bookmarkEnd w:id="378"/>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379" w:name="_Toc200513148"/>
      <w:bookmarkEnd w:id="379"/>
      <w:bookmarkStart w:id="380" w:name="_Toc4661449"/>
      <w:bookmarkEnd w:id="380"/>
      <w:bookmarkStart w:id="381" w:name="_Toc277082574"/>
      <w:bookmarkEnd w:id="381"/>
      <w:bookmarkStart w:id="382" w:name="_Toc4662163"/>
      <w:bookmarkEnd w:id="382"/>
      <w:bookmarkStart w:id="383" w:name="_Toc40455293"/>
      <w:bookmarkEnd w:id="383"/>
      <w:bookmarkStart w:id="384" w:name="_Toc4661691"/>
      <w:bookmarkEnd w:id="384"/>
      <w:bookmarkStart w:id="385" w:name="_Toc40455666"/>
      <w:bookmarkEnd w:id="385"/>
      <w:bookmarkStart w:id="386" w:name="_Toc287607768"/>
      <w:bookmarkEnd w:id="386"/>
      <w:bookmarkStart w:id="387" w:name="_Toc40780275"/>
      <w:bookmarkEnd w:id="387"/>
      <w:bookmarkStart w:id="388" w:name="_Toc4661927"/>
      <w:bookmarkEnd w:id="388"/>
      <w:bookmarkStart w:id="389" w:name="_Toc224103339"/>
      <w:bookmarkEnd w:id="389"/>
      <w:bookmarkStart w:id="390" w:name="_Toc25463"/>
      <w:r>
        <w:rPr>
          <w:rFonts w:hint="eastAsia" w:ascii="方正仿宋_GBK" w:hAnsi="方正仿宋_GBK" w:eastAsia="方正仿宋_GBK" w:cs="方正仿宋_GBK"/>
          <w:b/>
          <w:color w:val="auto"/>
          <w:kern w:val="2"/>
          <w:sz w:val="22"/>
          <w:szCs w:val="22"/>
          <w:highlight w:val="none"/>
        </w:rPr>
        <w:t>3.</w:t>
      </w:r>
      <w:r>
        <w:rPr>
          <w:rFonts w:hint="eastAsia" w:ascii="方正仿宋_GBK" w:hAnsi="方正仿宋_GBK" w:eastAsia="方正仿宋_GBK" w:cs="方正仿宋_GBK"/>
          <w:b/>
          <w:color w:val="auto"/>
          <w:kern w:val="2"/>
          <w:sz w:val="22"/>
          <w:szCs w:val="22"/>
          <w:highlight w:val="none"/>
          <w:lang w:val="en-US" w:eastAsia="zh-CN"/>
        </w:rPr>
        <w:t>3</w:t>
      </w:r>
      <w:r>
        <w:rPr>
          <w:rFonts w:hint="eastAsia" w:ascii="方正仿宋_GBK" w:hAnsi="方正仿宋_GBK" w:eastAsia="方正仿宋_GBK" w:cs="方正仿宋_GBK"/>
          <w:b/>
          <w:color w:val="auto"/>
          <w:kern w:val="2"/>
          <w:sz w:val="22"/>
          <w:szCs w:val="22"/>
          <w:highlight w:val="none"/>
        </w:rPr>
        <w:t xml:space="preserve">  </w:t>
      </w:r>
      <w:bookmarkEnd w:id="390"/>
      <w:r>
        <w:rPr>
          <w:rFonts w:hint="eastAsia" w:ascii="方正仿宋_GBK" w:hAnsi="方正仿宋_GBK" w:eastAsia="方正仿宋_GBK" w:cs="方正仿宋_GBK"/>
          <w:b/>
          <w:color w:val="auto"/>
          <w:kern w:val="2"/>
          <w:sz w:val="22"/>
          <w:szCs w:val="22"/>
          <w:highlight w:val="none"/>
        </w:rPr>
        <w:t>保证金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3.3.1  报价人在递交比选响应文件的同时，应按报价人须知前附表规定的金额、担保形式递交投标保证金，并作为其比选响应文件的组成部分。联合体</w:t>
      </w:r>
      <w:r>
        <w:rPr>
          <w:rFonts w:hint="eastAsia" w:ascii="方正仿宋_GBK" w:hAnsi="方正仿宋_GBK" w:eastAsia="方正仿宋_GBK" w:cs="方正仿宋_GBK"/>
          <w:color w:val="auto"/>
          <w:kern w:val="0"/>
          <w:sz w:val="22"/>
          <w:szCs w:val="22"/>
          <w:highlight w:val="none"/>
          <w:lang w:eastAsia="zh-CN" w:bidi="ar"/>
        </w:rPr>
        <w:t>报价</w:t>
      </w:r>
      <w:r>
        <w:rPr>
          <w:rFonts w:hint="eastAsia" w:ascii="方正仿宋_GBK" w:hAnsi="方正仿宋_GBK" w:eastAsia="方正仿宋_GBK" w:cs="方正仿宋_GBK"/>
          <w:color w:val="auto"/>
          <w:kern w:val="0"/>
          <w:sz w:val="22"/>
          <w:szCs w:val="22"/>
          <w:highlight w:val="none"/>
          <w:lang w:val="en-US" w:eastAsia="zh-CN" w:bidi="ar"/>
        </w:rPr>
        <w:t>的，其投标保证金由牵头人递交，并应符合报价人须知前附表的规定。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13" w:leftChars="6" w:right="0" w:firstLine="422" w:firstLineChars="192"/>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3.3.2  报价人不按报价人须知前附表要求提交投标保证金的，其比选响应文件作否决</w:t>
      </w:r>
      <w:r>
        <w:rPr>
          <w:rFonts w:hint="eastAsia" w:ascii="方正仿宋_GBK" w:hAnsi="方正仿宋_GBK" w:eastAsia="方正仿宋_GBK" w:cs="方正仿宋_GBK"/>
          <w:color w:val="auto"/>
          <w:kern w:val="0"/>
          <w:sz w:val="22"/>
          <w:szCs w:val="22"/>
          <w:highlight w:val="none"/>
          <w:lang w:eastAsia="zh-CN" w:bidi="ar"/>
        </w:rPr>
        <w:t>报价</w:t>
      </w:r>
      <w:r>
        <w:rPr>
          <w:rFonts w:hint="eastAsia" w:ascii="方正仿宋_GBK" w:hAnsi="方正仿宋_GBK" w:eastAsia="方正仿宋_GBK" w:cs="方正仿宋_GBK"/>
          <w:color w:val="auto"/>
          <w:kern w:val="0"/>
          <w:sz w:val="22"/>
          <w:szCs w:val="22"/>
          <w:highlight w:val="none"/>
          <w:lang w:val="en-US" w:eastAsia="zh-CN" w:bidi="ar"/>
        </w:rPr>
        <w:t>处理。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13" w:leftChars="6" w:right="0" w:firstLine="422" w:firstLineChars="192"/>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3.3.3  投标</w:t>
      </w:r>
      <w:r>
        <w:rPr>
          <w:rFonts w:hint="eastAsia" w:ascii="方正仿宋_GBK" w:hAnsi="方正仿宋_GBK" w:eastAsia="方正仿宋_GBK" w:cs="方正仿宋_GBK"/>
          <w:color w:val="auto"/>
          <w:kern w:val="0"/>
          <w:position w:val="-2"/>
          <w:sz w:val="22"/>
          <w:szCs w:val="22"/>
          <w:highlight w:val="none"/>
          <w:lang w:val="en-US" w:eastAsia="zh-CN" w:bidi="ar"/>
        </w:rPr>
        <w:t>保证金</w:t>
      </w:r>
      <w:r>
        <w:rPr>
          <w:rFonts w:hint="eastAsia" w:ascii="方正仿宋_GBK" w:hAnsi="方正仿宋_GBK" w:eastAsia="方正仿宋_GBK" w:cs="方正仿宋_GBK"/>
          <w:color w:val="auto"/>
          <w:kern w:val="0"/>
          <w:sz w:val="22"/>
          <w:szCs w:val="22"/>
          <w:highlight w:val="none"/>
          <w:lang w:val="en-US" w:eastAsia="zh-CN" w:bidi="ar"/>
        </w:rPr>
        <w:t>退还：见报价人须知前附表</w:t>
      </w:r>
      <w:r>
        <w:rPr>
          <w:rFonts w:hint="eastAsia" w:ascii="方正仿宋_GBK" w:hAnsi="方正仿宋_GBK" w:eastAsia="方正仿宋_GBK" w:cs="方正仿宋_GBK"/>
          <w:color w:val="auto"/>
          <w:kern w:val="0"/>
          <w:position w:val="-2"/>
          <w:sz w:val="22"/>
          <w:szCs w:val="22"/>
          <w:highlight w:val="none"/>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3.3.4  有下列情形之一的，投标保证金将不予退还：</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（1）报价人在规定的投标有效期内撤销或修改其比选响应文件；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（2）中标人在收到中标通知书后，无正当理由拒签合同协议书或未按竞争性比选文件规定提交履约担保；</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（3）法律法规和本竞争性比选文件规定的其他情形。</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391" w:name="_Toc40455294"/>
      <w:bookmarkEnd w:id="391"/>
      <w:bookmarkStart w:id="392" w:name="_Toc4661692"/>
      <w:bookmarkEnd w:id="392"/>
      <w:bookmarkStart w:id="393" w:name="_Toc200513150"/>
      <w:bookmarkEnd w:id="393"/>
      <w:bookmarkStart w:id="394" w:name="_Toc224103341"/>
      <w:bookmarkEnd w:id="394"/>
      <w:bookmarkStart w:id="395" w:name="_Toc287607770"/>
      <w:bookmarkEnd w:id="395"/>
      <w:bookmarkStart w:id="396" w:name="_Toc40455667"/>
      <w:bookmarkEnd w:id="396"/>
      <w:bookmarkStart w:id="397" w:name="_Toc40780276"/>
      <w:bookmarkEnd w:id="397"/>
      <w:bookmarkStart w:id="398" w:name="_Toc7158"/>
      <w:bookmarkEnd w:id="398"/>
      <w:bookmarkStart w:id="399" w:name="_Toc277082576"/>
      <w:bookmarkEnd w:id="399"/>
      <w:bookmarkStart w:id="400" w:name="_Toc4662164"/>
      <w:bookmarkEnd w:id="400"/>
      <w:bookmarkStart w:id="401" w:name="_Toc4661928"/>
      <w:bookmarkEnd w:id="401"/>
      <w:bookmarkStart w:id="402" w:name="_Toc4661450"/>
      <w:r>
        <w:rPr>
          <w:rFonts w:hint="eastAsia" w:ascii="方正仿宋_GBK" w:hAnsi="方正仿宋_GBK" w:eastAsia="方正仿宋_GBK" w:cs="方正仿宋_GBK"/>
          <w:b/>
          <w:color w:val="auto"/>
          <w:kern w:val="2"/>
          <w:sz w:val="22"/>
          <w:szCs w:val="22"/>
          <w:highlight w:val="none"/>
        </w:rPr>
        <w:t>3.</w:t>
      </w:r>
      <w:r>
        <w:rPr>
          <w:rFonts w:hint="eastAsia" w:ascii="方正仿宋_GBK" w:hAnsi="方正仿宋_GBK" w:eastAsia="方正仿宋_GBK" w:cs="方正仿宋_GBK"/>
          <w:b/>
          <w:color w:val="auto"/>
          <w:kern w:val="2"/>
          <w:sz w:val="22"/>
          <w:szCs w:val="22"/>
          <w:highlight w:val="none"/>
          <w:lang w:val="en-US" w:eastAsia="zh-CN"/>
        </w:rPr>
        <w:t>4</w:t>
      </w:r>
      <w:r>
        <w:rPr>
          <w:rFonts w:hint="eastAsia" w:ascii="方正仿宋_GBK" w:hAnsi="方正仿宋_GBK" w:eastAsia="方正仿宋_GBK" w:cs="方正仿宋_GBK"/>
          <w:b/>
          <w:color w:val="auto"/>
          <w:kern w:val="2"/>
          <w:sz w:val="22"/>
          <w:szCs w:val="22"/>
          <w:highlight w:val="none"/>
        </w:rPr>
        <w:t xml:space="preserve">  </w:t>
      </w:r>
      <w:bookmarkEnd w:id="402"/>
      <w:r>
        <w:rPr>
          <w:rFonts w:hint="eastAsia" w:ascii="方正仿宋_GBK" w:hAnsi="方正仿宋_GBK" w:eastAsia="方正仿宋_GBK" w:cs="方正仿宋_GBK"/>
          <w:b/>
          <w:color w:val="auto"/>
          <w:kern w:val="2"/>
          <w:sz w:val="22"/>
          <w:szCs w:val="22"/>
          <w:highlight w:val="none"/>
        </w:rPr>
        <w:t>资格审查资料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详见报价人须知前附表。</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403" w:name="_Toc40455295"/>
      <w:bookmarkEnd w:id="403"/>
      <w:bookmarkStart w:id="404" w:name="_Toc287607771"/>
      <w:bookmarkEnd w:id="404"/>
      <w:bookmarkStart w:id="405" w:name="_Toc277082577"/>
      <w:bookmarkEnd w:id="405"/>
      <w:bookmarkStart w:id="406" w:name="_Toc40455668"/>
      <w:bookmarkEnd w:id="406"/>
      <w:bookmarkStart w:id="407" w:name="_Toc4661451"/>
      <w:bookmarkEnd w:id="407"/>
      <w:bookmarkStart w:id="408" w:name="_Toc4661693"/>
      <w:bookmarkEnd w:id="408"/>
      <w:bookmarkStart w:id="409" w:name="_Toc20488"/>
      <w:bookmarkEnd w:id="409"/>
      <w:bookmarkStart w:id="410" w:name="_Toc200513151"/>
      <w:bookmarkEnd w:id="410"/>
      <w:bookmarkStart w:id="411" w:name="_Toc4662165"/>
      <w:bookmarkEnd w:id="411"/>
      <w:bookmarkStart w:id="412" w:name="_Toc224103342"/>
      <w:bookmarkEnd w:id="412"/>
      <w:bookmarkStart w:id="413" w:name="_Toc40780277"/>
      <w:bookmarkEnd w:id="413"/>
      <w:bookmarkStart w:id="414" w:name="_Toc4661929"/>
      <w:r>
        <w:rPr>
          <w:rFonts w:hint="eastAsia" w:ascii="方正仿宋_GBK" w:hAnsi="方正仿宋_GBK" w:eastAsia="方正仿宋_GBK" w:cs="方正仿宋_GBK"/>
          <w:b/>
          <w:color w:val="auto"/>
          <w:kern w:val="2"/>
          <w:sz w:val="22"/>
          <w:szCs w:val="22"/>
          <w:highlight w:val="none"/>
        </w:rPr>
        <w:t>3.</w:t>
      </w:r>
      <w:r>
        <w:rPr>
          <w:rFonts w:hint="eastAsia" w:ascii="方正仿宋_GBK" w:hAnsi="方正仿宋_GBK" w:eastAsia="方正仿宋_GBK" w:cs="方正仿宋_GBK"/>
          <w:b/>
          <w:color w:val="auto"/>
          <w:kern w:val="2"/>
          <w:sz w:val="22"/>
          <w:szCs w:val="22"/>
          <w:highlight w:val="none"/>
          <w:lang w:val="en-US" w:eastAsia="zh-CN"/>
        </w:rPr>
        <w:t>5</w:t>
      </w:r>
      <w:r>
        <w:rPr>
          <w:rFonts w:hint="eastAsia" w:ascii="方正仿宋_GBK" w:hAnsi="方正仿宋_GBK" w:eastAsia="方正仿宋_GBK" w:cs="方正仿宋_GBK"/>
          <w:b/>
          <w:color w:val="auto"/>
          <w:kern w:val="2"/>
          <w:sz w:val="22"/>
          <w:szCs w:val="22"/>
          <w:highlight w:val="none"/>
        </w:rPr>
        <w:t xml:space="preserve"> </w:t>
      </w:r>
      <w:bookmarkEnd w:id="414"/>
      <w:r>
        <w:rPr>
          <w:rFonts w:hint="eastAsia" w:ascii="方正仿宋_GBK" w:hAnsi="方正仿宋_GBK" w:eastAsia="方正仿宋_GBK" w:cs="方正仿宋_GBK"/>
          <w:b/>
          <w:color w:val="auto"/>
          <w:kern w:val="2"/>
          <w:sz w:val="22"/>
          <w:szCs w:val="22"/>
          <w:highlight w:val="none"/>
        </w:rPr>
        <w:t>备选报价方案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120" w:right="-109" w:firstLine="420"/>
        <w:jc w:val="left"/>
        <w:textAlignment w:val="auto"/>
        <w:rPr>
          <w:rFonts w:hint="eastAsia" w:ascii="方正仿宋_GBK" w:hAnsi="方正仿宋_GBK" w:eastAsia="方正仿宋_GBK" w:cs="方正仿宋_GBK"/>
          <w:color w:val="auto"/>
          <w:kern w:val="0"/>
          <w:sz w:val="22"/>
          <w:szCs w:val="22"/>
          <w:highlight w:val="none"/>
        </w:rPr>
      </w:pPr>
      <w:bookmarkStart w:id="415" w:name="_Toc4661694"/>
      <w:bookmarkEnd w:id="415"/>
      <w:bookmarkStart w:id="416" w:name="_Toc4661452"/>
      <w:bookmarkEnd w:id="416"/>
      <w:bookmarkStart w:id="417" w:name="_Toc200513152"/>
      <w:bookmarkEnd w:id="417"/>
      <w:bookmarkStart w:id="418" w:name="_Toc287607772"/>
      <w:bookmarkEnd w:id="418"/>
      <w:bookmarkStart w:id="419" w:name="_Toc277082578"/>
      <w:bookmarkEnd w:id="419"/>
      <w:bookmarkStart w:id="420" w:name="_Toc4661930"/>
      <w:bookmarkEnd w:id="420"/>
      <w:bookmarkStart w:id="421" w:name="_Toc224103343"/>
      <w:bookmarkEnd w:id="421"/>
      <w:bookmarkStart w:id="422" w:name="_Toc4662166"/>
      <w:r>
        <w:rPr>
          <w:rFonts w:hint="eastAsia" w:ascii="方正仿宋_GBK" w:hAnsi="方正仿宋_GBK" w:eastAsia="方正仿宋_GBK" w:cs="方正仿宋_GBK"/>
          <w:color w:val="auto"/>
          <w:kern w:val="0"/>
          <w:sz w:val="22"/>
          <w:szCs w:val="22"/>
          <w:highlight w:val="none"/>
          <w:lang w:val="en-US" w:eastAsia="zh-CN" w:bidi="ar"/>
        </w:rPr>
        <w:t>采购人不接受报价人的备选</w:t>
      </w:r>
      <w:r>
        <w:rPr>
          <w:rFonts w:hint="eastAsia" w:ascii="方正仿宋_GBK" w:hAnsi="方正仿宋_GBK" w:eastAsia="方正仿宋_GBK" w:cs="方正仿宋_GBK"/>
          <w:color w:val="auto"/>
          <w:kern w:val="0"/>
          <w:sz w:val="22"/>
          <w:szCs w:val="22"/>
          <w:highlight w:val="none"/>
          <w:lang w:eastAsia="zh-CN" w:bidi="ar"/>
        </w:rPr>
        <w:t>报价</w:t>
      </w:r>
      <w:r>
        <w:rPr>
          <w:rFonts w:hint="eastAsia" w:ascii="方正仿宋_GBK" w:hAnsi="方正仿宋_GBK" w:eastAsia="方正仿宋_GBK" w:cs="方正仿宋_GBK"/>
          <w:color w:val="auto"/>
          <w:kern w:val="0"/>
          <w:sz w:val="22"/>
          <w:szCs w:val="22"/>
          <w:highlight w:val="none"/>
          <w:lang w:val="en-US" w:eastAsia="zh-CN" w:bidi="ar"/>
        </w:rPr>
        <w:t>方案。</w:t>
      </w:r>
      <w:bookmarkEnd w:id="422"/>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423" w:name="_Toc40780278"/>
      <w:bookmarkEnd w:id="423"/>
      <w:bookmarkStart w:id="424" w:name="_Toc40455669"/>
      <w:bookmarkEnd w:id="424"/>
      <w:bookmarkStart w:id="425" w:name="_Toc26001"/>
      <w:bookmarkEnd w:id="425"/>
      <w:bookmarkStart w:id="426" w:name="_Toc40455296"/>
      <w:r>
        <w:rPr>
          <w:rFonts w:hint="eastAsia" w:ascii="方正仿宋_GBK" w:hAnsi="方正仿宋_GBK" w:eastAsia="方正仿宋_GBK" w:cs="方正仿宋_GBK"/>
          <w:b/>
          <w:color w:val="auto"/>
          <w:kern w:val="2"/>
          <w:sz w:val="22"/>
          <w:szCs w:val="22"/>
          <w:highlight w:val="none"/>
        </w:rPr>
        <w:t>3</w:t>
      </w:r>
      <w:bookmarkEnd w:id="426"/>
      <w:r>
        <w:rPr>
          <w:rFonts w:hint="eastAsia" w:ascii="方正仿宋_GBK" w:hAnsi="方正仿宋_GBK" w:eastAsia="方正仿宋_GBK" w:cs="方正仿宋_GBK"/>
          <w:b/>
          <w:color w:val="auto"/>
          <w:kern w:val="2"/>
          <w:sz w:val="22"/>
          <w:szCs w:val="22"/>
          <w:highlight w:val="none"/>
        </w:rPr>
        <w:t>.</w:t>
      </w:r>
      <w:r>
        <w:rPr>
          <w:rFonts w:hint="eastAsia" w:ascii="方正仿宋_GBK" w:hAnsi="方正仿宋_GBK" w:eastAsia="方正仿宋_GBK" w:cs="方正仿宋_GBK"/>
          <w:b/>
          <w:color w:val="auto"/>
          <w:kern w:val="2"/>
          <w:sz w:val="22"/>
          <w:szCs w:val="22"/>
          <w:highlight w:val="none"/>
          <w:lang w:val="en-US" w:eastAsia="zh-CN"/>
        </w:rPr>
        <w:t>6</w:t>
      </w:r>
      <w:r>
        <w:rPr>
          <w:rFonts w:hint="eastAsia" w:ascii="方正仿宋_GBK" w:hAnsi="方正仿宋_GBK" w:eastAsia="方正仿宋_GBK" w:cs="方正仿宋_GBK"/>
          <w:b/>
          <w:color w:val="auto"/>
          <w:kern w:val="2"/>
          <w:sz w:val="22"/>
          <w:szCs w:val="22"/>
          <w:highlight w:val="none"/>
        </w:rPr>
        <w:t xml:space="preserve">  </w:t>
      </w:r>
      <w:r>
        <w:rPr>
          <w:rFonts w:hint="eastAsia" w:ascii="方正仿宋_GBK" w:hAnsi="方正仿宋_GBK" w:eastAsia="方正仿宋_GBK" w:cs="方正仿宋_GBK"/>
          <w:b/>
          <w:color w:val="auto"/>
          <w:kern w:val="2"/>
          <w:sz w:val="22"/>
          <w:szCs w:val="22"/>
          <w:highlight w:val="none"/>
          <w:lang w:eastAsia="zh-CN"/>
        </w:rPr>
        <w:t>比选响应文件</w:t>
      </w:r>
      <w:r>
        <w:rPr>
          <w:rFonts w:hint="eastAsia" w:ascii="方正仿宋_GBK" w:hAnsi="方正仿宋_GBK" w:eastAsia="方正仿宋_GBK" w:cs="方正仿宋_GBK"/>
          <w:b/>
          <w:color w:val="auto"/>
          <w:kern w:val="2"/>
          <w:sz w:val="22"/>
          <w:szCs w:val="22"/>
          <w:highlight w:val="none"/>
        </w:rPr>
        <w:t>的编制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3.6.1  比选响应文件应按第八章“比选响应文件格式”进行编写，如有必要，可以增加附页，作为比选响应文件的组成部分。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3.6.2  比选响应文件应当对竞争性比选文件有关工期、投标有效期、质量要求、技术标准和要求、服务要求、竞争性比选范围等实质性内容做出响应。</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4" w:firstLineChars="202"/>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position w:val="-2"/>
          <w:sz w:val="22"/>
          <w:szCs w:val="22"/>
          <w:highlight w:val="none"/>
          <w:lang w:val="en-US" w:eastAsia="zh-CN" w:bidi="ar"/>
        </w:rPr>
        <w:t>3.6.3  比选响应文件应用不褪色的材料书写或打印，并由报价人的法定代表人或其委托代理</w:t>
      </w:r>
      <w:r>
        <w:rPr>
          <w:rFonts w:hint="eastAsia" w:ascii="方正仿宋_GBK" w:hAnsi="方正仿宋_GBK" w:eastAsia="方正仿宋_GBK" w:cs="方正仿宋_GBK"/>
          <w:color w:val="auto"/>
          <w:kern w:val="0"/>
          <w:sz w:val="22"/>
          <w:szCs w:val="22"/>
          <w:highlight w:val="none"/>
          <w:lang w:val="en-US" w:eastAsia="zh-CN"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164" w:firstLine="426"/>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3.6.4  比选响应文件正本一份，副本份数见报价人须知前附表。正本和副本的封面上应清楚地标记“正本”或“副本”的字样，正本和副本封面均须加盖单位公章（鲜章）。当副本和正本不一致时，以正本为准。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109" w:firstLine="426"/>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3.6.5  比选响应文件的正本与副本应分别装订成册，并编制目录，具体装订要求见报价人须知前附表规定。</w:t>
      </w:r>
    </w:p>
    <w:p>
      <w:pPr>
        <w:pStyle w:val="4"/>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0"/>
          <w:sz w:val="22"/>
          <w:szCs w:val="22"/>
          <w:highlight w:val="none"/>
        </w:rPr>
      </w:pPr>
      <w:bookmarkStart w:id="427" w:name="_Toc4661453"/>
      <w:bookmarkEnd w:id="427"/>
      <w:bookmarkStart w:id="428" w:name="_Toc224103344"/>
      <w:bookmarkEnd w:id="428"/>
      <w:bookmarkStart w:id="429" w:name="_Toc778"/>
      <w:bookmarkEnd w:id="429"/>
      <w:bookmarkStart w:id="430" w:name="_Toc40455297"/>
      <w:bookmarkEnd w:id="430"/>
      <w:bookmarkStart w:id="431" w:name="_Toc4661695"/>
      <w:bookmarkEnd w:id="431"/>
      <w:bookmarkStart w:id="432" w:name="_Toc4661931"/>
      <w:bookmarkEnd w:id="432"/>
      <w:bookmarkStart w:id="433" w:name="_Toc16777"/>
      <w:bookmarkEnd w:id="433"/>
      <w:bookmarkStart w:id="434" w:name="_Toc30351"/>
      <w:bookmarkEnd w:id="434"/>
      <w:bookmarkStart w:id="435" w:name="_Toc4662167"/>
      <w:bookmarkEnd w:id="435"/>
      <w:bookmarkStart w:id="436" w:name="_Toc28775"/>
      <w:bookmarkEnd w:id="436"/>
      <w:bookmarkStart w:id="437" w:name="_Toc40455670"/>
      <w:bookmarkEnd w:id="437"/>
      <w:bookmarkStart w:id="438" w:name="_Toc287607773"/>
      <w:bookmarkEnd w:id="438"/>
      <w:bookmarkStart w:id="439" w:name="_Toc7095"/>
      <w:bookmarkEnd w:id="439"/>
      <w:bookmarkStart w:id="440" w:name="_Toc200513153"/>
      <w:bookmarkEnd w:id="440"/>
      <w:bookmarkStart w:id="441" w:name="_Toc277082579"/>
      <w:bookmarkEnd w:id="441"/>
      <w:bookmarkStart w:id="442" w:name="_Toc4633"/>
      <w:bookmarkStart w:id="443" w:name="_Toc164430122"/>
      <w:r>
        <w:rPr>
          <w:rFonts w:hint="eastAsia" w:ascii="方正仿宋_GBK" w:hAnsi="方正仿宋_GBK" w:eastAsia="方正仿宋_GBK" w:cs="方正仿宋_GBK"/>
          <w:b/>
          <w:color w:val="auto"/>
          <w:kern w:val="0"/>
          <w:sz w:val="22"/>
          <w:szCs w:val="22"/>
          <w:highlight w:val="none"/>
        </w:rPr>
        <w:t xml:space="preserve">4.  </w:t>
      </w:r>
      <w:bookmarkEnd w:id="442"/>
      <w:r>
        <w:rPr>
          <w:rFonts w:hint="eastAsia" w:ascii="方正仿宋_GBK" w:hAnsi="方正仿宋_GBK" w:eastAsia="方正仿宋_GBK" w:cs="方正仿宋_GBK"/>
          <w:b/>
          <w:color w:val="auto"/>
          <w:kern w:val="0"/>
          <w:sz w:val="22"/>
          <w:szCs w:val="22"/>
          <w:highlight w:val="none"/>
        </w:rPr>
        <w:t>报价</w:t>
      </w:r>
      <w:bookmarkEnd w:id="443"/>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444" w:name="_Toc40455298"/>
      <w:bookmarkEnd w:id="444"/>
      <w:bookmarkStart w:id="445" w:name="_Toc40455671"/>
      <w:bookmarkEnd w:id="445"/>
      <w:bookmarkStart w:id="446" w:name="_Toc287607774"/>
      <w:bookmarkEnd w:id="446"/>
      <w:bookmarkStart w:id="447" w:name="_Toc2952"/>
      <w:bookmarkEnd w:id="447"/>
      <w:bookmarkStart w:id="448" w:name="_Toc4661932"/>
      <w:bookmarkEnd w:id="448"/>
      <w:bookmarkStart w:id="449" w:name="_Toc4661454"/>
      <w:bookmarkEnd w:id="449"/>
      <w:bookmarkStart w:id="450" w:name="_Toc40780280"/>
      <w:bookmarkEnd w:id="450"/>
      <w:bookmarkStart w:id="451" w:name="_Toc200513154"/>
      <w:bookmarkEnd w:id="451"/>
      <w:bookmarkStart w:id="452" w:name="_Toc4661696"/>
      <w:bookmarkEnd w:id="452"/>
      <w:bookmarkStart w:id="453" w:name="_Toc4662168"/>
      <w:bookmarkEnd w:id="453"/>
      <w:bookmarkStart w:id="454" w:name="_Toc277082580"/>
      <w:bookmarkEnd w:id="454"/>
      <w:bookmarkStart w:id="455" w:name="_Toc224103345"/>
      <w:r>
        <w:rPr>
          <w:rFonts w:hint="eastAsia" w:ascii="方正仿宋_GBK" w:hAnsi="方正仿宋_GBK" w:eastAsia="方正仿宋_GBK" w:cs="方正仿宋_GBK"/>
          <w:b/>
          <w:color w:val="auto"/>
          <w:kern w:val="2"/>
          <w:sz w:val="22"/>
          <w:szCs w:val="22"/>
          <w:highlight w:val="none"/>
        </w:rPr>
        <w:t xml:space="preserve">4.1  </w:t>
      </w:r>
      <w:bookmarkEnd w:id="455"/>
      <w:r>
        <w:rPr>
          <w:rFonts w:hint="eastAsia" w:ascii="方正仿宋_GBK" w:hAnsi="方正仿宋_GBK" w:eastAsia="方正仿宋_GBK" w:cs="方正仿宋_GBK"/>
          <w:b/>
          <w:color w:val="auto"/>
          <w:kern w:val="2"/>
          <w:sz w:val="22"/>
          <w:szCs w:val="22"/>
          <w:highlight w:val="none"/>
          <w:lang w:eastAsia="zh-CN"/>
        </w:rPr>
        <w:t>比选响应文件</w:t>
      </w:r>
      <w:r>
        <w:rPr>
          <w:rFonts w:hint="eastAsia" w:ascii="方正仿宋_GBK" w:hAnsi="方正仿宋_GBK" w:eastAsia="方正仿宋_GBK" w:cs="方正仿宋_GBK"/>
          <w:b/>
          <w:color w:val="auto"/>
          <w:kern w:val="2"/>
          <w:sz w:val="22"/>
          <w:szCs w:val="22"/>
          <w:highlight w:val="none"/>
        </w:rPr>
        <w:t>的密封和标记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bookmarkStart w:id="456" w:name="_Toc200513155"/>
      <w:bookmarkEnd w:id="456"/>
      <w:r>
        <w:rPr>
          <w:rFonts w:hint="eastAsia" w:ascii="方正仿宋_GBK" w:hAnsi="方正仿宋_GBK" w:eastAsia="方正仿宋_GBK" w:cs="方正仿宋_GBK"/>
          <w:color w:val="auto"/>
          <w:kern w:val="0"/>
          <w:sz w:val="22"/>
          <w:szCs w:val="22"/>
          <w:highlight w:val="none"/>
          <w:lang w:val="en-US" w:eastAsia="zh-CN" w:bidi="ar"/>
        </w:rPr>
        <w:t>4.1.1  比选响应文件的正本与副本密封见报价人须知前附表。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4.1.2  比选响应文件的封套上应写明的内容见报价人须知前附表。</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457" w:name="_Toc40780281"/>
      <w:bookmarkEnd w:id="457"/>
      <w:bookmarkStart w:id="458" w:name="_Toc40455672"/>
      <w:bookmarkEnd w:id="458"/>
      <w:bookmarkStart w:id="459" w:name="_Toc4661455"/>
      <w:bookmarkEnd w:id="459"/>
      <w:bookmarkStart w:id="460" w:name="_Toc4661697"/>
      <w:bookmarkEnd w:id="460"/>
      <w:bookmarkStart w:id="461" w:name="_Toc224103346"/>
      <w:bookmarkEnd w:id="461"/>
      <w:bookmarkStart w:id="462" w:name="_Toc4662169"/>
      <w:bookmarkEnd w:id="462"/>
      <w:bookmarkStart w:id="463" w:name="_Toc28009"/>
      <w:bookmarkEnd w:id="463"/>
      <w:bookmarkStart w:id="464" w:name="_Toc40455299"/>
      <w:bookmarkEnd w:id="464"/>
      <w:bookmarkStart w:id="465" w:name="_Toc4661933"/>
      <w:bookmarkEnd w:id="465"/>
      <w:bookmarkStart w:id="466" w:name="_Toc277082581"/>
      <w:bookmarkEnd w:id="466"/>
      <w:bookmarkStart w:id="467" w:name="_Toc287607775"/>
      <w:r>
        <w:rPr>
          <w:rFonts w:hint="eastAsia" w:ascii="方正仿宋_GBK" w:hAnsi="方正仿宋_GBK" w:eastAsia="方正仿宋_GBK" w:cs="方正仿宋_GBK"/>
          <w:b/>
          <w:color w:val="auto"/>
          <w:kern w:val="2"/>
          <w:sz w:val="22"/>
          <w:szCs w:val="22"/>
          <w:highlight w:val="none"/>
        </w:rPr>
        <w:t xml:space="preserve">4.2  </w:t>
      </w:r>
      <w:bookmarkEnd w:id="467"/>
      <w:r>
        <w:rPr>
          <w:rFonts w:hint="eastAsia" w:ascii="方正仿宋_GBK" w:hAnsi="方正仿宋_GBK" w:eastAsia="方正仿宋_GBK" w:cs="方正仿宋_GBK"/>
          <w:b/>
          <w:color w:val="auto"/>
          <w:kern w:val="2"/>
          <w:sz w:val="22"/>
          <w:szCs w:val="22"/>
          <w:highlight w:val="none"/>
          <w:lang w:eastAsia="zh-CN"/>
        </w:rPr>
        <w:t>比选响应文件</w:t>
      </w:r>
      <w:r>
        <w:rPr>
          <w:rFonts w:hint="eastAsia" w:ascii="方正仿宋_GBK" w:hAnsi="方正仿宋_GBK" w:eastAsia="方正仿宋_GBK" w:cs="方正仿宋_GBK"/>
          <w:b/>
          <w:color w:val="auto"/>
          <w:kern w:val="2"/>
          <w:sz w:val="22"/>
          <w:szCs w:val="22"/>
          <w:highlight w:val="none"/>
        </w:rPr>
        <w:t>的递交</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4.2.1  报价人应在</w:t>
      </w:r>
      <w:r>
        <w:rPr>
          <w:rFonts w:hint="eastAsia" w:ascii="方正仿宋_GBK" w:hAnsi="方正仿宋_GBK" w:eastAsia="方正仿宋_GBK" w:cs="方正仿宋_GBK"/>
          <w:color w:val="auto"/>
          <w:kern w:val="0"/>
          <w:sz w:val="22"/>
          <w:szCs w:val="22"/>
          <w:highlight w:val="none"/>
          <w:lang w:eastAsia="zh-CN" w:bidi="ar"/>
        </w:rPr>
        <w:t>报价截止</w:t>
      </w:r>
      <w:r>
        <w:rPr>
          <w:rFonts w:hint="eastAsia" w:ascii="方正仿宋_GBK" w:hAnsi="方正仿宋_GBK" w:eastAsia="方正仿宋_GBK" w:cs="方正仿宋_GBK"/>
          <w:color w:val="auto"/>
          <w:kern w:val="0"/>
          <w:sz w:val="22"/>
          <w:szCs w:val="22"/>
          <w:highlight w:val="none"/>
          <w:lang w:val="en-US" w:eastAsia="zh-CN" w:bidi="ar"/>
        </w:rPr>
        <w:t>时间前递交比选响应文件。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default" w:ascii="方正仿宋_GBK" w:hAnsi="方正仿宋_GBK" w:eastAsia="方正仿宋_GBK" w:cs="方正仿宋_GBK"/>
          <w:color w:val="auto"/>
          <w:kern w:val="0"/>
          <w:sz w:val="22"/>
          <w:szCs w:val="22"/>
          <w:highlight w:val="none"/>
          <w:lang w:val="en-US"/>
        </w:rPr>
      </w:pPr>
      <w:r>
        <w:rPr>
          <w:rFonts w:hint="eastAsia" w:ascii="方正仿宋_GBK" w:hAnsi="方正仿宋_GBK" w:eastAsia="方正仿宋_GBK" w:cs="方正仿宋_GBK"/>
          <w:color w:val="auto"/>
          <w:kern w:val="0"/>
          <w:sz w:val="22"/>
          <w:szCs w:val="22"/>
          <w:highlight w:val="none"/>
          <w:lang w:val="en-US" w:eastAsia="zh-CN" w:bidi="ar"/>
        </w:rPr>
        <w:t>4.2.2  报价人递交比选响应文件的地点：重庆市渝北区银杉路66号重庆高速公路集团有限公司8楼。</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4.2.3  除报价人须知前附表另有规定外，报价人所递交的比选响应文件不予退还。</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4.2.4  逾期送达的或者未送达指定地点的比选响应文件，采购人不予受理。</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468" w:name="_Toc200513156"/>
      <w:bookmarkEnd w:id="468"/>
      <w:bookmarkStart w:id="469" w:name="_Toc287607776"/>
      <w:bookmarkEnd w:id="469"/>
      <w:bookmarkStart w:id="470" w:name="_Toc4661456"/>
      <w:bookmarkEnd w:id="470"/>
      <w:bookmarkStart w:id="471" w:name="_Toc40455300"/>
      <w:bookmarkEnd w:id="471"/>
      <w:bookmarkStart w:id="472" w:name="_Toc15210"/>
      <w:bookmarkEnd w:id="472"/>
      <w:bookmarkStart w:id="473" w:name="_Toc4661934"/>
      <w:bookmarkEnd w:id="473"/>
      <w:bookmarkStart w:id="474" w:name="_Toc4661698"/>
      <w:bookmarkEnd w:id="474"/>
      <w:bookmarkStart w:id="475" w:name="_Toc40455673"/>
      <w:bookmarkEnd w:id="475"/>
      <w:bookmarkStart w:id="476" w:name="_Toc277082582"/>
      <w:bookmarkEnd w:id="476"/>
      <w:bookmarkStart w:id="477" w:name="_Toc224103347"/>
      <w:bookmarkEnd w:id="477"/>
      <w:bookmarkStart w:id="478" w:name="_Toc40780282"/>
      <w:bookmarkEnd w:id="478"/>
      <w:bookmarkStart w:id="479" w:name="_Toc4662170"/>
      <w:r>
        <w:rPr>
          <w:rFonts w:hint="eastAsia" w:ascii="方正仿宋_GBK" w:hAnsi="方正仿宋_GBK" w:eastAsia="方正仿宋_GBK" w:cs="方正仿宋_GBK"/>
          <w:b/>
          <w:color w:val="auto"/>
          <w:kern w:val="2"/>
          <w:sz w:val="22"/>
          <w:szCs w:val="22"/>
          <w:highlight w:val="none"/>
        </w:rPr>
        <w:t xml:space="preserve">4.3  </w:t>
      </w:r>
      <w:bookmarkEnd w:id="479"/>
      <w:r>
        <w:rPr>
          <w:rFonts w:hint="eastAsia" w:ascii="方正仿宋_GBK" w:hAnsi="方正仿宋_GBK" w:eastAsia="方正仿宋_GBK" w:cs="方正仿宋_GBK"/>
          <w:b/>
          <w:color w:val="auto"/>
          <w:kern w:val="2"/>
          <w:sz w:val="22"/>
          <w:szCs w:val="22"/>
          <w:highlight w:val="none"/>
          <w:lang w:eastAsia="zh-CN"/>
        </w:rPr>
        <w:t>比选响应文件</w:t>
      </w:r>
      <w:r>
        <w:rPr>
          <w:rFonts w:hint="eastAsia" w:ascii="方正仿宋_GBK" w:hAnsi="方正仿宋_GBK" w:eastAsia="方正仿宋_GBK" w:cs="方正仿宋_GBK"/>
          <w:b/>
          <w:color w:val="auto"/>
          <w:kern w:val="2"/>
          <w:sz w:val="22"/>
          <w:szCs w:val="22"/>
          <w:highlight w:val="none"/>
        </w:rPr>
        <w:t>的修改与撤回</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 xml:space="preserve">4.3.1  </w:t>
      </w:r>
      <w:r>
        <w:rPr>
          <w:rFonts w:hint="eastAsia" w:ascii="方正仿宋_GBK" w:hAnsi="方正仿宋_GBK" w:eastAsia="方正仿宋_GBK" w:cs="方正仿宋_GBK"/>
          <w:color w:val="auto"/>
          <w:kern w:val="0"/>
          <w:sz w:val="22"/>
          <w:szCs w:val="22"/>
          <w:highlight w:val="none"/>
          <w:lang w:eastAsia="zh-CN" w:bidi="ar"/>
        </w:rPr>
        <w:t>报价截止</w:t>
      </w:r>
      <w:r>
        <w:rPr>
          <w:rFonts w:hint="eastAsia" w:ascii="方正仿宋_GBK" w:hAnsi="方正仿宋_GBK" w:eastAsia="方正仿宋_GBK" w:cs="方正仿宋_GBK"/>
          <w:color w:val="auto"/>
          <w:kern w:val="0"/>
          <w:sz w:val="22"/>
          <w:szCs w:val="22"/>
          <w:highlight w:val="none"/>
          <w:lang w:val="en-US" w:eastAsia="zh-CN" w:bidi="ar"/>
        </w:rPr>
        <w:t>时间前，报价人可以修改或撤回已递交的比选响应文件，但应以书面形式通知采购人。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4.3.2  报价人修改或撤回已递交比选响应文件的，应在报价日截止前3个工作日向采购人发出书面通知，并安排专人取回比选响应文件；采购人收到书面通知后，向报价人退还比选响应文件。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4.3.3  修改的内容为比选响应文件的组成部分。修改的比选响应文件应按照规定进行编制、密封、标记和递交，并标明“修改”字样。</w:t>
      </w:r>
    </w:p>
    <w:p>
      <w:pPr>
        <w:pStyle w:val="4"/>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0"/>
          <w:sz w:val="22"/>
          <w:szCs w:val="22"/>
          <w:highlight w:val="none"/>
        </w:rPr>
      </w:pPr>
      <w:bookmarkStart w:id="480" w:name="_Toc2667"/>
      <w:bookmarkEnd w:id="480"/>
      <w:bookmarkStart w:id="481" w:name="_Toc40455301"/>
      <w:bookmarkEnd w:id="481"/>
      <w:bookmarkStart w:id="482" w:name="_Toc4661935"/>
      <w:bookmarkEnd w:id="482"/>
      <w:bookmarkStart w:id="483" w:name="_Toc224103348"/>
      <w:bookmarkEnd w:id="483"/>
      <w:bookmarkStart w:id="484" w:name="_Toc4662171"/>
      <w:bookmarkEnd w:id="484"/>
      <w:bookmarkStart w:id="485" w:name="_Toc40455674"/>
      <w:bookmarkEnd w:id="485"/>
      <w:bookmarkStart w:id="486" w:name="_Toc277082583"/>
      <w:bookmarkEnd w:id="486"/>
      <w:bookmarkStart w:id="487" w:name="_Toc4661457"/>
      <w:bookmarkEnd w:id="487"/>
      <w:bookmarkStart w:id="488" w:name="_Toc3631"/>
      <w:bookmarkEnd w:id="488"/>
      <w:bookmarkStart w:id="489" w:name="_Toc13110"/>
      <w:bookmarkEnd w:id="489"/>
      <w:bookmarkStart w:id="490" w:name="_Toc27819"/>
      <w:bookmarkEnd w:id="490"/>
      <w:bookmarkStart w:id="491" w:name="_Toc4661699"/>
      <w:bookmarkEnd w:id="491"/>
      <w:bookmarkStart w:id="492" w:name="_Toc287607777"/>
      <w:bookmarkEnd w:id="492"/>
      <w:bookmarkStart w:id="493" w:name="_Toc200513157"/>
      <w:bookmarkEnd w:id="493"/>
      <w:bookmarkStart w:id="494" w:name="_Toc26569"/>
      <w:bookmarkEnd w:id="494"/>
      <w:bookmarkStart w:id="495" w:name="_Toc665"/>
      <w:bookmarkStart w:id="496" w:name="_Toc1034437832"/>
      <w:r>
        <w:rPr>
          <w:rFonts w:hint="eastAsia" w:ascii="方正仿宋_GBK" w:hAnsi="方正仿宋_GBK" w:eastAsia="方正仿宋_GBK" w:cs="方正仿宋_GBK"/>
          <w:b/>
          <w:color w:val="auto"/>
          <w:kern w:val="0"/>
          <w:sz w:val="22"/>
          <w:szCs w:val="22"/>
          <w:highlight w:val="none"/>
        </w:rPr>
        <w:t xml:space="preserve">5.  </w:t>
      </w:r>
      <w:bookmarkEnd w:id="495"/>
      <w:r>
        <w:rPr>
          <w:rFonts w:hint="eastAsia" w:ascii="方正仿宋_GBK" w:hAnsi="方正仿宋_GBK" w:eastAsia="方正仿宋_GBK" w:cs="方正仿宋_GBK"/>
          <w:b/>
          <w:color w:val="auto"/>
          <w:kern w:val="0"/>
          <w:sz w:val="22"/>
          <w:szCs w:val="22"/>
          <w:highlight w:val="none"/>
        </w:rPr>
        <w:t>开标</w:t>
      </w:r>
      <w:bookmarkEnd w:id="496"/>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497" w:name="_Toc4661700"/>
      <w:bookmarkEnd w:id="497"/>
      <w:bookmarkStart w:id="498" w:name="_Toc40780284"/>
      <w:bookmarkEnd w:id="498"/>
      <w:bookmarkStart w:id="499" w:name="_Toc224103349"/>
      <w:bookmarkEnd w:id="499"/>
      <w:bookmarkStart w:id="500" w:name="_Toc200513158"/>
      <w:bookmarkEnd w:id="500"/>
      <w:bookmarkStart w:id="501" w:name="_Toc4662172"/>
      <w:bookmarkEnd w:id="501"/>
      <w:bookmarkStart w:id="502" w:name="_Toc277082584"/>
      <w:bookmarkEnd w:id="502"/>
      <w:bookmarkStart w:id="503" w:name="_Toc22642"/>
      <w:bookmarkEnd w:id="503"/>
      <w:bookmarkStart w:id="504" w:name="_Toc40455675"/>
      <w:bookmarkEnd w:id="504"/>
      <w:bookmarkStart w:id="505" w:name="_Toc40455302"/>
      <w:bookmarkEnd w:id="505"/>
      <w:bookmarkStart w:id="506" w:name="_Toc287607778"/>
      <w:bookmarkEnd w:id="506"/>
      <w:bookmarkStart w:id="507" w:name="_Toc4661458"/>
      <w:bookmarkEnd w:id="507"/>
      <w:bookmarkStart w:id="508" w:name="_Toc4661936"/>
      <w:r>
        <w:rPr>
          <w:rFonts w:hint="eastAsia" w:ascii="方正仿宋_GBK" w:hAnsi="方正仿宋_GBK" w:eastAsia="方正仿宋_GBK" w:cs="方正仿宋_GBK"/>
          <w:b/>
          <w:color w:val="auto"/>
          <w:kern w:val="2"/>
          <w:sz w:val="22"/>
          <w:szCs w:val="22"/>
          <w:highlight w:val="none"/>
        </w:rPr>
        <w:t>5.1  开标时间和地点</w:t>
      </w:r>
      <w:bookmarkEnd w:id="508"/>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采购人在</w:t>
      </w:r>
      <w:r>
        <w:rPr>
          <w:rFonts w:hint="eastAsia" w:ascii="方正仿宋_GBK" w:hAnsi="方正仿宋_GBK" w:eastAsia="方正仿宋_GBK" w:cs="方正仿宋_GBK"/>
          <w:color w:val="auto"/>
          <w:kern w:val="0"/>
          <w:sz w:val="22"/>
          <w:szCs w:val="22"/>
          <w:highlight w:val="none"/>
          <w:lang w:eastAsia="zh-CN" w:bidi="ar"/>
        </w:rPr>
        <w:t>报价截止</w:t>
      </w:r>
      <w:r>
        <w:rPr>
          <w:rFonts w:hint="eastAsia" w:ascii="方正仿宋_GBK" w:hAnsi="方正仿宋_GBK" w:eastAsia="方正仿宋_GBK" w:cs="方正仿宋_GBK"/>
          <w:color w:val="auto"/>
          <w:kern w:val="0"/>
          <w:sz w:val="22"/>
          <w:szCs w:val="22"/>
          <w:highlight w:val="none"/>
          <w:lang w:val="en-US" w:eastAsia="zh-CN" w:bidi="ar"/>
        </w:rPr>
        <w:t>时间（开标时间）和报价人须知前附表规定的情况进行开标。</w:t>
      </w:r>
    </w:p>
    <w:p>
      <w:pPr>
        <w:pStyle w:val="4"/>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0"/>
          <w:sz w:val="22"/>
          <w:szCs w:val="22"/>
          <w:highlight w:val="none"/>
        </w:rPr>
      </w:pPr>
      <w:bookmarkStart w:id="509" w:name="_Toc5895"/>
      <w:bookmarkEnd w:id="509"/>
      <w:bookmarkStart w:id="510" w:name="_Toc26714"/>
      <w:bookmarkEnd w:id="510"/>
      <w:bookmarkStart w:id="511" w:name="_Toc4662174"/>
      <w:bookmarkEnd w:id="511"/>
      <w:bookmarkStart w:id="512" w:name="_Toc40780285"/>
      <w:bookmarkEnd w:id="512"/>
      <w:bookmarkStart w:id="513" w:name="_Toc4661701"/>
      <w:bookmarkEnd w:id="513"/>
      <w:bookmarkStart w:id="514" w:name="_Toc40455303"/>
      <w:bookmarkEnd w:id="514"/>
      <w:bookmarkStart w:id="515" w:name="_Toc1823"/>
      <w:bookmarkEnd w:id="515"/>
      <w:bookmarkStart w:id="516" w:name="_Toc40455677"/>
      <w:bookmarkEnd w:id="516"/>
      <w:bookmarkStart w:id="517" w:name="_Toc4904"/>
      <w:bookmarkEnd w:id="517"/>
      <w:bookmarkStart w:id="518" w:name="_Toc277082585"/>
      <w:bookmarkEnd w:id="518"/>
      <w:bookmarkStart w:id="519" w:name="_Toc4661938"/>
      <w:bookmarkEnd w:id="519"/>
      <w:bookmarkStart w:id="520" w:name="_Toc4662173"/>
      <w:bookmarkEnd w:id="520"/>
      <w:bookmarkStart w:id="521" w:name="_Toc4661459"/>
      <w:bookmarkEnd w:id="521"/>
      <w:bookmarkStart w:id="522" w:name="_Toc40455676"/>
      <w:bookmarkEnd w:id="522"/>
      <w:bookmarkStart w:id="523" w:name="_Toc4661460"/>
      <w:bookmarkEnd w:id="523"/>
      <w:bookmarkStart w:id="524" w:name="_Toc4661702"/>
      <w:bookmarkEnd w:id="524"/>
      <w:bookmarkStart w:id="525" w:name="_Toc6592"/>
      <w:bookmarkEnd w:id="525"/>
      <w:bookmarkStart w:id="526" w:name="_Toc224103350"/>
      <w:bookmarkEnd w:id="526"/>
      <w:bookmarkStart w:id="527" w:name="_Toc40455304"/>
      <w:bookmarkEnd w:id="527"/>
      <w:bookmarkStart w:id="528" w:name="_Toc29816"/>
      <w:bookmarkEnd w:id="528"/>
      <w:bookmarkStart w:id="529" w:name="_Toc4661937"/>
      <w:bookmarkEnd w:id="529"/>
      <w:bookmarkStart w:id="530" w:name="_Toc287607779"/>
      <w:bookmarkEnd w:id="530"/>
      <w:bookmarkStart w:id="531" w:name="_Toc5685"/>
      <w:bookmarkStart w:id="532" w:name="_Toc1701692102"/>
      <w:r>
        <w:rPr>
          <w:rFonts w:hint="eastAsia" w:ascii="方正仿宋_GBK" w:hAnsi="方正仿宋_GBK" w:eastAsia="方正仿宋_GBK" w:cs="方正仿宋_GBK"/>
          <w:b/>
          <w:color w:val="auto"/>
          <w:kern w:val="0"/>
          <w:sz w:val="22"/>
          <w:szCs w:val="22"/>
          <w:highlight w:val="none"/>
        </w:rPr>
        <w:t xml:space="preserve">6.  </w:t>
      </w:r>
      <w:bookmarkEnd w:id="531"/>
      <w:r>
        <w:rPr>
          <w:rFonts w:hint="eastAsia" w:ascii="方正仿宋_GBK" w:hAnsi="方正仿宋_GBK" w:eastAsia="方正仿宋_GBK" w:cs="方正仿宋_GBK"/>
          <w:b/>
          <w:color w:val="auto"/>
          <w:kern w:val="0"/>
          <w:sz w:val="22"/>
          <w:szCs w:val="22"/>
          <w:highlight w:val="none"/>
        </w:rPr>
        <w:t>评标</w:t>
      </w:r>
      <w:bookmarkEnd w:id="532"/>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533" w:name="_Toc200513161"/>
      <w:bookmarkEnd w:id="533"/>
      <w:bookmarkStart w:id="534" w:name="_Toc40455678"/>
      <w:bookmarkEnd w:id="534"/>
      <w:bookmarkStart w:id="535" w:name="_Toc277082587"/>
      <w:bookmarkEnd w:id="535"/>
      <w:bookmarkStart w:id="536" w:name="_Toc224103352"/>
      <w:bookmarkEnd w:id="536"/>
      <w:bookmarkStart w:id="537" w:name="_Toc40455305"/>
      <w:bookmarkEnd w:id="537"/>
      <w:bookmarkStart w:id="538" w:name="_Toc4661703"/>
      <w:bookmarkEnd w:id="538"/>
      <w:bookmarkStart w:id="539" w:name="_Toc9614"/>
      <w:bookmarkEnd w:id="539"/>
      <w:bookmarkStart w:id="540" w:name="_Toc4661461"/>
      <w:bookmarkEnd w:id="540"/>
      <w:bookmarkStart w:id="541" w:name="_Toc287607781"/>
      <w:bookmarkEnd w:id="541"/>
      <w:bookmarkStart w:id="542" w:name="_Toc40780287"/>
      <w:bookmarkEnd w:id="542"/>
      <w:bookmarkStart w:id="543" w:name="_Toc4662175"/>
      <w:bookmarkEnd w:id="543"/>
      <w:bookmarkStart w:id="544" w:name="_Toc4661939"/>
      <w:r>
        <w:rPr>
          <w:rFonts w:hint="eastAsia" w:ascii="方正仿宋_GBK" w:hAnsi="方正仿宋_GBK" w:eastAsia="方正仿宋_GBK" w:cs="方正仿宋_GBK"/>
          <w:b/>
          <w:color w:val="auto"/>
          <w:kern w:val="2"/>
          <w:sz w:val="22"/>
          <w:szCs w:val="22"/>
          <w:highlight w:val="none"/>
        </w:rPr>
        <w:t xml:space="preserve">6.1  </w:t>
      </w:r>
      <w:bookmarkEnd w:id="544"/>
      <w:r>
        <w:rPr>
          <w:rFonts w:hint="eastAsia" w:ascii="方正仿宋_GBK" w:hAnsi="方正仿宋_GBK" w:eastAsia="方正仿宋_GBK" w:cs="方正仿宋_GBK"/>
          <w:b/>
          <w:color w:val="auto"/>
          <w:kern w:val="2"/>
          <w:sz w:val="22"/>
          <w:szCs w:val="22"/>
          <w:highlight w:val="none"/>
        </w:rPr>
        <w:t>评标委员会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6.1.1  评标由采购人依法组建的评标委员会负责。评标委员会由采购人或其委托的竞争性比选代理机构熟悉相关业务的代表，以及有关技术、经济等方面的专家组成。</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40" w:firstLineChars="20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6.1.2  评标委员会成员有下列情形之一的，应当回避：</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（1）采购人或竞争性比选代理机构主要负责人的近亲属，或与报价人法定代表人或其委托代理人有近亲属关系；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（2）为报价人的工作人员或退休人员；</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359" w:leftChars="171"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（3）与报价人有其他利害关系，可能影响评标活动公正性；</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378" w:firstLineChars="172"/>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（4）在与竞争性比选投标有关的活动中有过违法违规行为、曾受过行政处罚或刑事处罚；</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545" w:name="_Toc40455306"/>
      <w:bookmarkEnd w:id="545"/>
      <w:bookmarkStart w:id="546" w:name="_Toc4661940"/>
      <w:bookmarkEnd w:id="546"/>
      <w:bookmarkStart w:id="547" w:name="_Toc277082588"/>
      <w:bookmarkEnd w:id="547"/>
      <w:bookmarkStart w:id="548" w:name="_Toc200513162"/>
      <w:bookmarkEnd w:id="548"/>
      <w:bookmarkStart w:id="549" w:name="_Toc4661704"/>
      <w:bookmarkEnd w:id="549"/>
      <w:bookmarkStart w:id="550" w:name="_Toc287607782"/>
      <w:bookmarkEnd w:id="550"/>
      <w:bookmarkStart w:id="551" w:name="_Toc4662176"/>
      <w:bookmarkEnd w:id="551"/>
      <w:bookmarkStart w:id="552" w:name="_Toc40780288"/>
      <w:bookmarkEnd w:id="552"/>
      <w:bookmarkStart w:id="553" w:name="_Toc40455679"/>
      <w:bookmarkEnd w:id="553"/>
      <w:bookmarkStart w:id="554" w:name="_Toc4661462"/>
      <w:bookmarkEnd w:id="554"/>
      <w:bookmarkStart w:id="555" w:name="_Toc224103353"/>
      <w:bookmarkEnd w:id="555"/>
      <w:bookmarkStart w:id="556" w:name="_Toc3788"/>
      <w:r>
        <w:rPr>
          <w:rFonts w:hint="eastAsia" w:ascii="方正仿宋_GBK" w:hAnsi="方正仿宋_GBK" w:eastAsia="方正仿宋_GBK" w:cs="方正仿宋_GBK"/>
          <w:b/>
          <w:color w:val="auto"/>
          <w:kern w:val="2"/>
          <w:sz w:val="22"/>
          <w:szCs w:val="22"/>
          <w:highlight w:val="none"/>
        </w:rPr>
        <w:t xml:space="preserve">6.2  </w:t>
      </w:r>
      <w:bookmarkEnd w:id="556"/>
      <w:r>
        <w:rPr>
          <w:rFonts w:hint="eastAsia" w:ascii="方正仿宋_GBK" w:hAnsi="方正仿宋_GBK" w:eastAsia="方正仿宋_GBK" w:cs="方正仿宋_GBK"/>
          <w:b/>
          <w:color w:val="auto"/>
          <w:kern w:val="2"/>
          <w:sz w:val="22"/>
          <w:szCs w:val="22"/>
          <w:highlight w:val="none"/>
        </w:rPr>
        <w:t>评标原则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 xml:space="preserve">    评标活动遵循公平、公正、科学和择优的原则。</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557" w:name="_Toc287607783"/>
      <w:bookmarkEnd w:id="557"/>
      <w:bookmarkStart w:id="558" w:name="_Toc40455680"/>
      <w:bookmarkEnd w:id="558"/>
      <w:bookmarkStart w:id="559" w:name="_Toc4661463"/>
      <w:bookmarkEnd w:id="559"/>
      <w:bookmarkStart w:id="560" w:name="_Toc4661705"/>
      <w:bookmarkEnd w:id="560"/>
      <w:bookmarkStart w:id="561" w:name="_Toc277082589"/>
      <w:bookmarkEnd w:id="561"/>
      <w:bookmarkStart w:id="562" w:name="_Toc40780289"/>
      <w:bookmarkEnd w:id="562"/>
      <w:bookmarkStart w:id="563" w:name="_Toc224103354"/>
      <w:bookmarkEnd w:id="563"/>
      <w:bookmarkStart w:id="564" w:name="_Toc4661941"/>
      <w:bookmarkEnd w:id="564"/>
      <w:bookmarkStart w:id="565" w:name="_Toc200513163"/>
      <w:bookmarkEnd w:id="565"/>
      <w:bookmarkStart w:id="566" w:name="_Toc26101"/>
      <w:bookmarkEnd w:id="566"/>
      <w:bookmarkStart w:id="567" w:name="_Toc40455307"/>
      <w:bookmarkEnd w:id="567"/>
      <w:bookmarkStart w:id="568" w:name="_Toc4662177"/>
      <w:r>
        <w:rPr>
          <w:rFonts w:hint="eastAsia" w:ascii="方正仿宋_GBK" w:hAnsi="方正仿宋_GBK" w:eastAsia="方正仿宋_GBK" w:cs="方正仿宋_GBK"/>
          <w:b/>
          <w:color w:val="auto"/>
          <w:kern w:val="2"/>
          <w:sz w:val="22"/>
          <w:szCs w:val="22"/>
          <w:highlight w:val="none"/>
        </w:rPr>
        <w:t xml:space="preserve">6.3  </w:t>
      </w:r>
      <w:bookmarkEnd w:id="568"/>
      <w:r>
        <w:rPr>
          <w:rFonts w:hint="eastAsia" w:ascii="方正仿宋_GBK" w:hAnsi="方正仿宋_GBK" w:eastAsia="方正仿宋_GBK" w:cs="方正仿宋_GBK"/>
          <w:b/>
          <w:color w:val="auto"/>
          <w:kern w:val="2"/>
          <w:sz w:val="22"/>
          <w:szCs w:val="22"/>
          <w:highlight w:val="none"/>
        </w:rPr>
        <w:t>评标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6.3.1评标委员会按照第三章“评标办法”规定的方法、评审因素、标准和程序对比选响应文件进行评审。第三章“评标办法”没有规定的方法、评审因素和标准，不得作为评标依据。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6.3.2评标完成后，评标委员会应向采购人提交书面评标报告和中标候选人名单。</w:t>
      </w:r>
    </w:p>
    <w:p>
      <w:pPr>
        <w:pStyle w:val="4"/>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0"/>
          <w:sz w:val="22"/>
          <w:szCs w:val="22"/>
          <w:highlight w:val="none"/>
        </w:rPr>
      </w:pPr>
      <w:bookmarkStart w:id="569" w:name="_Toc200513164"/>
      <w:bookmarkEnd w:id="569"/>
      <w:bookmarkStart w:id="570" w:name="_Toc28253"/>
      <w:bookmarkEnd w:id="570"/>
      <w:bookmarkStart w:id="571" w:name="_Toc4661706"/>
      <w:bookmarkEnd w:id="571"/>
      <w:bookmarkStart w:id="572" w:name="_Toc40455681"/>
      <w:bookmarkEnd w:id="572"/>
      <w:bookmarkStart w:id="573" w:name="_Toc277082590"/>
      <w:bookmarkEnd w:id="573"/>
      <w:bookmarkStart w:id="574" w:name="_Toc224103355"/>
      <w:bookmarkEnd w:id="574"/>
      <w:bookmarkStart w:id="575" w:name="_Toc20858"/>
      <w:bookmarkEnd w:id="575"/>
      <w:bookmarkStart w:id="576" w:name="_Toc4661942"/>
      <w:bookmarkEnd w:id="576"/>
      <w:bookmarkStart w:id="577" w:name="_Toc2883"/>
      <w:bookmarkEnd w:id="577"/>
      <w:bookmarkStart w:id="578" w:name="_Toc6853"/>
      <w:bookmarkEnd w:id="578"/>
      <w:bookmarkStart w:id="579" w:name="_Toc40455308"/>
      <w:bookmarkEnd w:id="579"/>
      <w:bookmarkStart w:id="580" w:name="_Toc13060"/>
      <w:bookmarkEnd w:id="580"/>
      <w:bookmarkStart w:id="581" w:name="_Toc4662178"/>
      <w:bookmarkEnd w:id="581"/>
      <w:bookmarkStart w:id="582" w:name="_Toc4661464"/>
      <w:bookmarkEnd w:id="582"/>
      <w:bookmarkStart w:id="583" w:name="_Toc287607784"/>
      <w:bookmarkEnd w:id="583"/>
      <w:bookmarkStart w:id="584" w:name="_Toc28602"/>
      <w:bookmarkStart w:id="585" w:name="_Toc678157388"/>
      <w:r>
        <w:rPr>
          <w:rFonts w:hint="eastAsia" w:ascii="方正仿宋_GBK" w:hAnsi="方正仿宋_GBK" w:eastAsia="方正仿宋_GBK" w:cs="方正仿宋_GBK"/>
          <w:b/>
          <w:color w:val="auto"/>
          <w:kern w:val="0"/>
          <w:sz w:val="22"/>
          <w:szCs w:val="22"/>
          <w:highlight w:val="none"/>
        </w:rPr>
        <w:t xml:space="preserve">7.  </w:t>
      </w:r>
      <w:bookmarkEnd w:id="584"/>
      <w:r>
        <w:rPr>
          <w:rFonts w:hint="eastAsia" w:ascii="方正仿宋_GBK" w:hAnsi="方正仿宋_GBK" w:eastAsia="方正仿宋_GBK" w:cs="方正仿宋_GBK"/>
          <w:b/>
          <w:color w:val="auto"/>
          <w:kern w:val="2"/>
          <w:sz w:val="22"/>
          <w:szCs w:val="22"/>
          <w:highlight w:val="none"/>
        </w:rPr>
        <w:t>合同授予</w:t>
      </w:r>
      <w:bookmarkEnd w:id="585"/>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586" w:name="_Toc200513165"/>
      <w:bookmarkEnd w:id="586"/>
      <w:bookmarkStart w:id="587" w:name="_Toc40455310"/>
      <w:bookmarkEnd w:id="587"/>
      <w:bookmarkStart w:id="588" w:name="_Toc4661466"/>
      <w:bookmarkEnd w:id="588"/>
      <w:bookmarkStart w:id="589" w:name="_Toc4661944"/>
      <w:bookmarkEnd w:id="589"/>
      <w:bookmarkStart w:id="590" w:name="_Toc277082592"/>
      <w:bookmarkEnd w:id="590"/>
      <w:bookmarkStart w:id="591" w:name="_Toc4661708"/>
      <w:bookmarkEnd w:id="591"/>
      <w:bookmarkStart w:id="592" w:name="_Toc40780292"/>
      <w:bookmarkEnd w:id="592"/>
      <w:bookmarkStart w:id="593" w:name="_Toc40455309"/>
      <w:bookmarkEnd w:id="593"/>
      <w:bookmarkStart w:id="594" w:name="_Toc4662179"/>
      <w:bookmarkEnd w:id="594"/>
      <w:bookmarkStart w:id="595" w:name="_Toc277082591"/>
      <w:bookmarkEnd w:id="595"/>
      <w:bookmarkStart w:id="596" w:name="_Toc4661465"/>
      <w:bookmarkEnd w:id="596"/>
      <w:bookmarkStart w:id="597" w:name="_Toc287607786"/>
      <w:bookmarkEnd w:id="597"/>
      <w:bookmarkStart w:id="598" w:name="_Toc4661943"/>
      <w:bookmarkEnd w:id="598"/>
      <w:bookmarkStart w:id="599" w:name="_Toc200513166"/>
      <w:bookmarkEnd w:id="599"/>
      <w:bookmarkStart w:id="600" w:name="_Toc4661707"/>
      <w:bookmarkEnd w:id="600"/>
      <w:bookmarkStart w:id="601" w:name="_Toc40455682"/>
      <w:bookmarkEnd w:id="601"/>
      <w:bookmarkStart w:id="602" w:name="_Toc32622"/>
      <w:bookmarkEnd w:id="602"/>
      <w:bookmarkStart w:id="603" w:name="_Toc40455683"/>
      <w:bookmarkEnd w:id="603"/>
      <w:bookmarkStart w:id="604" w:name="_Toc224103356"/>
      <w:bookmarkEnd w:id="604"/>
      <w:bookmarkStart w:id="605" w:name="_Toc4662180"/>
      <w:bookmarkEnd w:id="605"/>
      <w:bookmarkStart w:id="606" w:name="_Toc287607785"/>
      <w:bookmarkEnd w:id="606"/>
      <w:bookmarkStart w:id="607" w:name="_Toc12458"/>
      <w:bookmarkEnd w:id="607"/>
      <w:bookmarkStart w:id="608" w:name="_Toc224103357"/>
      <w:r>
        <w:rPr>
          <w:rFonts w:hint="eastAsia" w:ascii="方正仿宋_GBK" w:hAnsi="方正仿宋_GBK" w:eastAsia="方正仿宋_GBK" w:cs="方正仿宋_GBK"/>
          <w:b/>
          <w:color w:val="auto"/>
          <w:kern w:val="2"/>
          <w:sz w:val="22"/>
          <w:szCs w:val="22"/>
          <w:highlight w:val="none"/>
        </w:rPr>
        <w:t>7.</w:t>
      </w:r>
      <w:r>
        <w:rPr>
          <w:rFonts w:hint="eastAsia" w:ascii="方正仿宋_GBK" w:hAnsi="方正仿宋_GBK" w:eastAsia="方正仿宋_GBK" w:cs="方正仿宋_GBK"/>
          <w:b/>
          <w:color w:val="auto"/>
          <w:kern w:val="2"/>
          <w:sz w:val="22"/>
          <w:szCs w:val="22"/>
          <w:highlight w:val="none"/>
          <w:lang w:val="en-US" w:eastAsia="zh-CN"/>
        </w:rPr>
        <w:t>1</w:t>
      </w:r>
      <w:r>
        <w:rPr>
          <w:rFonts w:hint="eastAsia" w:ascii="方正仿宋_GBK" w:hAnsi="方正仿宋_GBK" w:eastAsia="方正仿宋_GBK" w:cs="方正仿宋_GBK"/>
          <w:b/>
          <w:color w:val="auto"/>
          <w:kern w:val="2"/>
          <w:sz w:val="22"/>
          <w:szCs w:val="22"/>
          <w:highlight w:val="none"/>
        </w:rPr>
        <w:t xml:space="preserve">  </w:t>
      </w:r>
      <w:bookmarkEnd w:id="608"/>
      <w:r>
        <w:rPr>
          <w:rFonts w:hint="eastAsia" w:ascii="方正仿宋_GBK" w:hAnsi="方正仿宋_GBK" w:eastAsia="方正仿宋_GBK" w:cs="方正仿宋_GBK"/>
          <w:b/>
          <w:color w:val="auto"/>
          <w:kern w:val="2"/>
          <w:sz w:val="22"/>
          <w:szCs w:val="22"/>
          <w:highlight w:val="none"/>
        </w:rPr>
        <w:t>中标通知</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default" w:ascii="方正仿宋_GBK" w:hAnsi="方正仿宋_GBK" w:eastAsia="方正仿宋_GBK" w:cs="方正仿宋_GBK"/>
          <w:color w:val="auto"/>
          <w:kern w:val="0"/>
          <w:sz w:val="22"/>
          <w:szCs w:val="22"/>
          <w:highlight w:val="none"/>
          <w:lang w:val="en-US"/>
        </w:rPr>
      </w:pPr>
      <w:r>
        <w:rPr>
          <w:rFonts w:hint="eastAsia" w:ascii="方正仿宋_GBK" w:hAnsi="方正仿宋_GBK" w:eastAsia="方正仿宋_GBK" w:cs="方正仿宋_GBK"/>
          <w:color w:val="auto"/>
          <w:kern w:val="0"/>
          <w:sz w:val="22"/>
          <w:szCs w:val="22"/>
          <w:highlight w:val="none"/>
          <w:lang w:val="en-US" w:eastAsia="zh-CN" w:bidi="ar"/>
        </w:rPr>
        <w:t>采购人以书面形式向中标人发出中标通知书。</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609" w:name="_Toc287607787"/>
      <w:bookmarkEnd w:id="609"/>
      <w:bookmarkStart w:id="610" w:name="_Toc40455311"/>
      <w:bookmarkEnd w:id="610"/>
      <w:bookmarkStart w:id="611" w:name="_Toc40455684"/>
      <w:bookmarkEnd w:id="611"/>
      <w:bookmarkStart w:id="612" w:name="_Toc6509"/>
      <w:bookmarkEnd w:id="612"/>
      <w:bookmarkStart w:id="613" w:name="_Toc200513167"/>
      <w:bookmarkEnd w:id="613"/>
      <w:bookmarkStart w:id="614" w:name="_Toc224103358"/>
      <w:bookmarkEnd w:id="614"/>
      <w:bookmarkStart w:id="615" w:name="_Toc40780293"/>
      <w:bookmarkEnd w:id="615"/>
      <w:bookmarkStart w:id="616" w:name="_Toc4661709"/>
      <w:bookmarkEnd w:id="616"/>
      <w:bookmarkStart w:id="617" w:name="_Toc4661467"/>
      <w:bookmarkEnd w:id="617"/>
      <w:bookmarkStart w:id="618" w:name="_Toc277082593"/>
      <w:bookmarkEnd w:id="618"/>
      <w:bookmarkStart w:id="619" w:name="_Toc4661945"/>
      <w:bookmarkEnd w:id="619"/>
      <w:bookmarkStart w:id="620" w:name="_Toc4662181"/>
      <w:r>
        <w:rPr>
          <w:rFonts w:hint="eastAsia" w:ascii="方正仿宋_GBK" w:hAnsi="方正仿宋_GBK" w:eastAsia="方正仿宋_GBK" w:cs="方正仿宋_GBK"/>
          <w:b/>
          <w:color w:val="auto"/>
          <w:kern w:val="2"/>
          <w:sz w:val="22"/>
          <w:szCs w:val="22"/>
          <w:highlight w:val="none"/>
        </w:rPr>
        <w:t>7.</w:t>
      </w:r>
      <w:r>
        <w:rPr>
          <w:rFonts w:hint="eastAsia" w:ascii="方正仿宋_GBK" w:hAnsi="方正仿宋_GBK" w:eastAsia="方正仿宋_GBK" w:cs="方正仿宋_GBK"/>
          <w:b/>
          <w:color w:val="auto"/>
          <w:kern w:val="2"/>
          <w:sz w:val="22"/>
          <w:szCs w:val="22"/>
          <w:highlight w:val="none"/>
          <w:lang w:val="en-US" w:eastAsia="zh-CN"/>
        </w:rPr>
        <w:t>2</w:t>
      </w:r>
      <w:r>
        <w:rPr>
          <w:rFonts w:hint="eastAsia" w:ascii="方正仿宋_GBK" w:hAnsi="方正仿宋_GBK" w:eastAsia="方正仿宋_GBK" w:cs="方正仿宋_GBK"/>
          <w:b/>
          <w:color w:val="auto"/>
          <w:kern w:val="2"/>
          <w:sz w:val="22"/>
          <w:szCs w:val="22"/>
          <w:highlight w:val="none"/>
        </w:rPr>
        <w:t xml:space="preserve">  </w:t>
      </w:r>
      <w:bookmarkEnd w:id="620"/>
      <w:r>
        <w:rPr>
          <w:rFonts w:hint="eastAsia" w:ascii="方正仿宋_GBK" w:hAnsi="方正仿宋_GBK" w:eastAsia="方正仿宋_GBK" w:cs="方正仿宋_GBK"/>
          <w:b/>
          <w:color w:val="auto"/>
          <w:kern w:val="2"/>
          <w:sz w:val="22"/>
          <w:szCs w:val="22"/>
          <w:highlight w:val="none"/>
        </w:rPr>
        <w:t>履约担保</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7.2.1  在签订合同前，中标人应按报价人须知前附表规定的金额、担保形式（若有）向采购人提交履约担保。联合体中标的，其履约担保由牵头人递交，并应符合报价人须知前附表规定的金额、担保形式等缴纳履约保证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7.2.2  中标人不能按本章第 7.2.1 项要求提交履约担保的，视为放弃中标，其投标保证金不予退还，给采购人造成的损失超过投标保证金数额的，中标人还应当对超过部分予以赔偿。</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621" w:name="_Toc224103359"/>
      <w:bookmarkEnd w:id="621"/>
      <w:bookmarkStart w:id="622" w:name="_Toc40455312"/>
      <w:bookmarkEnd w:id="622"/>
      <w:bookmarkStart w:id="623" w:name="_Toc277082594"/>
      <w:bookmarkEnd w:id="623"/>
      <w:bookmarkStart w:id="624" w:name="_Toc12031"/>
      <w:bookmarkEnd w:id="624"/>
      <w:bookmarkStart w:id="625" w:name="_Toc4661710"/>
      <w:bookmarkEnd w:id="625"/>
      <w:bookmarkStart w:id="626" w:name="_Toc200513168"/>
      <w:bookmarkEnd w:id="626"/>
      <w:bookmarkStart w:id="627" w:name="_Toc4661946"/>
      <w:bookmarkEnd w:id="627"/>
      <w:bookmarkStart w:id="628" w:name="_Toc40780294"/>
      <w:bookmarkEnd w:id="628"/>
      <w:bookmarkStart w:id="629" w:name="_Toc4661468"/>
      <w:bookmarkEnd w:id="629"/>
      <w:bookmarkStart w:id="630" w:name="_Toc40455685"/>
      <w:bookmarkEnd w:id="630"/>
      <w:bookmarkStart w:id="631" w:name="_Toc4662182"/>
      <w:bookmarkEnd w:id="631"/>
      <w:bookmarkStart w:id="632" w:name="_Toc287607788"/>
      <w:r>
        <w:rPr>
          <w:rFonts w:hint="eastAsia" w:ascii="方正仿宋_GBK" w:hAnsi="方正仿宋_GBK" w:eastAsia="方正仿宋_GBK" w:cs="方正仿宋_GBK"/>
          <w:b/>
          <w:color w:val="auto"/>
          <w:kern w:val="2"/>
          <w:sz w:val="22"/>
          <w:szCs w:val="22"/>
          <w:highlight w:val="none"/>
        </w:rPr>
        <w:t xml:space="preserve">7.4  </w:t>
      </w:r>
      <w:bookmarkEnd w:id="632"/>
      <w:r>
        <w:rPr>
          <w:rFonts w:hint="eastAsia" w:ascii="方正仿宋_GBK" w:hAnsi="方正仿宋_GBK" w:eastAsia="方正仿宋_GBK" w:cs="方正仿宋_GBK"/>
          <w:b/>
          <w:color w:val="auto"/>
          <w:kern w:val="2"/>
          <w:sz w:val="22"/>
          <w:szCs w:val="22"/>
          <w:highlight w:val="none"/>
        </w:rPr>
        <w:t>签订合同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7.4.1 采购人和中标人应当自中标通知书发出之日起 30 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7.4.2  发出中标通知书后，采购人无正当理由拒签合同的，采购人向中标人退还投标保证金。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left"/>
        <w:textAlignment w:val="auto"/>
        <w:rPr>
          <w:rFonts w:hint="eastAsia" w:ascii="方正仿宋_GBK" w:hAnsi="方正仿宋_GBK" w:eastAsia="方正仿宋_GBK" w:cs="方正仿宋_GBK"/>
          <w:b/>
          <w:color w:val="auto"/>
          <w:kern w:val="2"/>
          <w:sz w:val="22"/>
          <w:szCs w:val="22"/>
          <w:highlight w:val="none"/>
        </w:rPr>
      </w:pPr>
      <w:bookmarkStart w:id="633" w:name="_Toc4661469"/>
      <w:bookmarkEnd w:id="633"/>
      <w:bookmarkStart w:id="634" w:name="_Toc277082595"/>
      <w:bookmarkEnd w:id="634"/>
      <w:bookmarkStart w:id="635" w:name="_Toc40455313"/>
      <w:bookmarkEnd w:id="635"/>
      <w:bookmarkStart w:id="636" w:name="_Toc40455686"/>
      <w:bookmarkEnd w:id="636"/>
      <w:bookmarkStart w:id="637" w:name="_Toc224103360"/>
      <w:bookmarkEnd w:id="637"/>
      <w:bookmarkStart w:id="638" w:name="_Toc287607789"/>
      <w:bookmarkEnd w:id="638"/>
      <w:bookmarkStart w:id="639" w:name="_Toc4661947"/>
      <w:bookmarkEnd w:id="639"/>
      <w:bookmarkStart w:id="640" w:name="_Toc4661711"/>
      <w:bookmarkEnd w:id="640"/>
      <w:bookmarkStart w:id="641" w:name="_Toc8265"/>
      <w:bookmarkEnd w:id="641"/>
      <w:bookmarkStart w:id="642" w:name="_Toc200513169"/>
      <w:bookmarkEnd w:id="642"/>
      <w:bookmarkStart w:id="643" w:name="_Toc4662183"/>
      <w:bookmarkEnd w:id="643"/>
      <w:bookmarkStart w:id="644" w:name="_Toc14976"/>
      <w:r>
        <w:rPr>
          <w:rFonts w:hint="eastAsia" w:ascii="方正仿宋_GBK" w:hAnsi="方正仿宋_GBK" w:eastAsia="方正仿宋_GBK" w:cs="方正仿宋_GBK"/>
          <w:b/>
          <w:color w:val="auto"/>
          <w:kern w:val="2"/>
          <w:sz w:val="22"/>
          <w:szCs w:val="22"/>
          <w:highlight w:val="none"/>
          <w:lang w:val="en-US" w:eastAsia="zh-CN" w:bidi="ar"/>
        </w:rPr>
        <w:t xml:space="preserve">8.  </w:t>
      </w:r>
      <w:bookmarkEnd w:id="644"/>
      <w:bookmarkStart w:id="645" w:name="_Toc4661472"/>
      <w:bookmarkEnd w:id="645"/>
      <w:bookmarkStart w:id="646" w:name="_Toc31835"/>
      <w:bookmarkEnd w:id="646"/>
      <w:bookmarkStart w:id="647" w:name="_Toc4661714"/>
      <w:bookmarkEnd w:id="647"/>
      <w:bookmarkStart w:id="648" w:name="_Toc40455316"/>
      <w:bookmarkEnd w:id="648"/>
      <w:bookmarkStart w:id="649" w:name="_Toc4662186"/>
      <w:bookmarkEnd w:id="649"/>
      <w:bookmarkStart w:id="650" w:name="_Toc40455689"/>
      <w:bookmarkEnd w:id="650"/>
      <w:bookmarkStart w:id="651" w:name="_Toc277082598"/>
      <w:bookmarkEnd w:id="651"/>
      <w:bookmarkStart w:id="652" w:name="_Toc224103363"/>
      <w:bookmarkEnd w:id="652"/>
      <w:bookmarkStart w:id="653" w:name="_Toc4661950"/>
      <w:bookmarkEnd w:id="653"/>
      <w:bookmarkStart w:id="654" w:name="_Toc14831"/>
      <w:bookmarkEnd w:id="654"/>
      <w:bookmarkStart w:id="655" w:name="_Toc287607792"/>
      <w:bookmarkEnd w:id="655"/>
      <w:bookmarkStart w:id="656" w:name="_Toc200513172"/>
      <w:bookmarkEnd w:id="656"/>
      <w:r>
        <w:rPr>
          <w:rFonts w:hint="eastAsia" w:ascii="方正仿宋_GBK" w:hAnsi="方正仿宋_GBK" w:eastAsia="方正仿宋_GBK" w:cs="方正仿宋_GBK"/>
          <w:b/>
          <w:color w:val="auto"/>
          <w:kern w:val="2"/>
          <w:sz w:val="22"/>
          <w:szCs w:val="22"/>
          <w:highlight w:val="none"/>
          <w:lang w:val="en-US" w:eastAsia="zh-CN" w:bidi="ar"/>
        </w:rPr>
        <w:t xml:space="preserve"> 纪律和监督</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657" w:name="_Toc200513173"/>
      <w:bookmarkEnd w:id="657"/>
      <w:bookmarkStart w:id="658" w:name="_Toc277082599"/>
      <w:bookmarkEnd w:id="658"/>
      <w:bookmarkStart w:id="659" w:name="_Toc4661715"/>
      <w:bookmarkEnd w:id="659"/>
      <w:bookmarkStart w:id="660" w:name="_Toc40455317"/>
      <w:bookmarkEnd w:id="660"/>
      <w:bookmarkStart w:id="661" w:name="_Toc40780299"/>
      <w:bookmarkEnd w:id="661"/>
      <w:bookmarkStart w:id="662" w:name="_Toc8515"/>
      <w:bookmarkEnd w:id="662"/>
      <w:bookmarkStart w:id="663" w:name="_Toc4661473"/>
      <w:bookmarkEnd w:id="663"/>
      <w:bookmarkStart w:id="664" w:name="_Toc4662187"/>
      <w:bookmarkEnd w:id="664"/>
      <w:bookmarkStart w:id="665" w:name="_Toc40455690"/>
      <w:bookmarkEnd w:id="665"/>
      <w:bookmarkStart w:id="666" w:name="_Toc224103364"/>
      <w:bookmarkEnd w:id="666"/>
      <w:bookmarkStart w:id="667" w:name="_Toc287607793"/>
      <w:bookmarkEnd w:id="667"/>
      <w:bookmarkStart w:id="668" w:name="_Toc4661951"/>
      <w:r>
        <w:rPr>
          <w:rFonts w:hint="eastAsia" w:ascii="方正仿宋_GBK" w:hAnsi="方正仿宋_GBK" w:eastAsia="方正仿宋_GBK" w:cs="方正仿宋_GBK"/>
          <w:b/>
          <w:color w:val="auto"/>
          <w:kern w:val="2"/>
          <w:sz w:val="22"/>
          <w:szCs w:val="22"/>
          <w:highlight w:val="none"/>
        </w:rPr>
        <w:t>8</w:t>
      </w:r>
      <w:bookmarkEnd w:id="668"/>
      <w:r>
        <w:rPr>
          <w:rFonts w:hint="eastAsia" w:ascii="方正仿宋_GBK" w:hAnsi="方正仿宋_GBK" w:eastAsia="方正仿宋_GBK" w:cs="方正仿宋_GBK"/>
          <w:b/>
          <w:color w:val="auto"/>
          <w:kern w:val="2"/>
          <w:sz w:val="22"/>
          <w:szCs w:val="22"/>
          <w:highlight w:val="none"/>
        </w:rPr>
        <w:t>.1  对</w:t>
      </w:r>
      <w:r>
        <w:rPr>
          <w:rFonts w:hint="eastAsia" w:ascii="方正仿宋_GBK" w:hAnsi="方正仿宋_GBK" w:eastAsia="方正仿宋_GBK" w:cs="方正仿宋_GBK"/>
          <w:b/>
          <w:color w:val="auto"/>
          <w:kern w:val="2"/>
          <w:sz w:val="22"/>
          <w:szCs w:val="22"/>
          <w:highlight w:val="none"/>
          <w:lang w:eastAsia="zh-CN"/>
        </w:rPr>
        <w:t>采购人</w:t>
      </w:r>
      <w:r>
        <w:rPr>
          <w:rFonts w:hint="eastAsia" w:ascii="方正仿宋_GBK" w:hAnsi="方正仿宋_GBK" w:eastAsia="方正仿宋_GBK" w:cs="方正仿宋_GBK"/>
          <w:b/>
          <w:color w:val="auto"/>
          <w:kern w:val="2"/>
          <w:sz w:val="22"/>
          <w:szCs w:val="22"/>
          <w:highlight w:val="none"/>
        </w:rPr>
        <w:t>的纪律要求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采购人不得泄漏竞争性比选投标活动中应当保密的情况和资料，不得与报价人串通损害国家利益、社会公共利益或者他人合法权益，</w:t>
      </w:r>
      <w:r>
        <w:rPr>
          <w:rFonts w:hint="eastAsia" w:ascii="方正仿宋_GBK" w:hAnsi="方正仿宋_GBK" w:eastAsia="方正仿宋_GBK" w:cs="方正仿宋_GBK"/>
          <w:color w:val="auto"/>
          <w:kern w:val="2"/>
          <w:sz w:val="22"/>
          <w:szCs w:val="22"/>
          <w:highlight w:val="none"/>
          <w:lang w:val="en-US" w:eastAsia="zh-CN" w:bidi="ar"/>
        </w:rPr>
        <w:t>禁止采购人与报价人串通投标。</w:t>
      </w:r>
      <w:r>
        <w:rPr>
          <w:rFonts w:hint="eastAsia" w:ascii="方正仿宋_GBK" w:hAnsi="方正仿宋_GBK" w:eastAsia="方正仿宋_GBK" w:cs="方正仿宋_GBK"/>
          <w:color w:val="auto"/>
          <w:kern w:val="2"/>
          <w:sz w:val="22"/>
          <w:szCs w:val="22"/>
          <w:highlight w:val="none"/>
          <w:lang w:val="en-US" w:eastAsia="zh-CN" w:bidi="ar"/>
        </w:rPr>
        <w:br w:type="textWrapping"/>
      </w:r>
      <w:r>
        <w:rPr>
          <w:rFonts w:hint="eastAsia" w:ascii="方正仿宋_GBK" w:hAnsi="方正仿宋_GBK" w:eastAsia="方正仿宋_GBK" w:cs="方正仿宋_GBK"/>
          <w:color w:val="auto"/>
          <w:kern w:val="2"/>
          <w:sz w:val="22"/>
          <w:szCs w:val="22"/>
          <w:highlight w:val="none"/>
          <w:lang w:val="en-US" w:eastAsia="zh-CN" w:bidi="ar"/>
        </w:rPr>
        <w:t xml:space="preserve">   有下列情形之一的，属于采购人与报价人串通投标：</w:t>
      </w:r>
      <w:r>
        <w:rPr>
          <w:rFonts w:hint="eastAsia" w:ascii="方正仿宋_GBK" w:hAnsi="方正仿宋_GBK" w:eastAsia="方正仿宋_GBK" w:cs="方正仿宋_GBK"/>
          <w:color w:val="auto"/>
          <w:kern w:val="2"/>
          <w:sz w:val="22"/>
          <w:szCs w:val="22"/>
          <w:highlight w:val="none"/>
          <w:lang w:val="en-US" w:eastAsia="zh-CN" w:bidi="ar"/>
        </w:rPr>
        <w:br w:type="textWrapping"/>
      </w:r>
      <w:r>
        <w:rPr>
          <w:rFonts w:hint="eastAsia" w:ascii="方正仿宋_GBK" w:hAnsi="方正仿宋_GBK" w:eastAsia="方正仿宋_GBK" w:cs="方正仿宋_GBK"/>
          <w:color w:val="auto"/>
          <w:kern w:val="2"/>
          <w:sz w:val="22"/>
          <w:szCs w:val="22"/>
          <w:highlight w:val="none"/>
          <w:lang w:val="en-US" w:eastAsia="zh-CN" w:bidi="ar"/>
        </w:rPr>
        <w:t xml:space="preserve">  （1）采购人在开标前开启比选响应文件并将有关信息泄露给其他报价人;</w:t>
      </w:r>
      <w:r>
        <w:rPr>
          <w:rFonts w:hint="eastAsia" w:ascii="方正仿宋_GBK" w:hAnsi="方正仿宋_GBK" w:eastAsia="方正仿宋_GBK" w:cs="方正仿宋_GBK"/>
          <w:color w:val="auto"/>
          <w:kern w:val="2"/>
          <w:sz w:val="22"/>
          <w:szCs w:val="22"/>
          <w:highlight w:val="none"/>
          <w:lang w:val="en-US" w:eastAsia="zh-CN" w:bidi="ar"/>
        </w:rPr>
        <w:br w:type="textWrapping"/>
      </w:r>
      <w:r>
        <w:rPr>
          <w:rFonts w:hint="eastAsia" w:ascii="方正仿宋_GBK" w:hAnsi="方正仿宋_GBK" w:eastAsia="方正仿宋_GBK" w:cs="方正仿宋_GBK"/>
          <w:color w:val="auto"/>
          <w:kern w:val="2"/>
          <w:sz w:val="22"/>
          <w:szCs w:val="22"/>
          <w:highlight w:val="none"/>
          <w:lang w:val="en-US" w:eastAsia="zh-CN" w:bidi="ar"/>
        </w:rPr>
        <w:t xml:space="preserve">  （2）采购人直接或者间接向报价人泄露标底、评标委员会成员等信息；</w:t>
      </w:r>
      <w:r>
        <w:rPr>
          <w:rFonts w:hint="eastAsia" w:ascii="方正仿宋_GBK" w:hAnsi="方正仿宋_GBK" w:eastAsia="方正仿宋_GBK" w:cs="方正仿宋_GBK"/>
          <w:color w:val="auto"/>
          <w:kern w:val="2"/>
          <w:sz w:val="22"/>
          <w:szCs w:val="22"/>
          <w:highlight w:val="none"/>
          <w:lang w:val="en-US" w:eastAsia="zh-CN" w:bidi="ar"/>
        </w:rPr>
        <w:br w:type="textWrapping"/>
      </w:r>
      <w:r>
        <w:rPr>
          <w:rFonts w:hint="eastAsia" w:ascii="方正仿宋_GBK" w:hAnsi="方正仿宋_GBK" w:eastAsia="方正仿宋_GBK" w:cs="方正仿宋_GBK"/>
          <w:color w:val="auto"/>
          <w:kern w:val="2"/>
          <w:sz w:val="22"/>
          <w:szCs w:val="22"/>
          <w:highlight w:val="none"/>
          <w:lang w:val="en-US" w:eastAsia="zh-CN" w:bidi="ar"/>
        </w:rPr>
        <w:t xml:space="preserve">  （3）采购人明示或者暗示报价人压低或者抬高投标报价；</w:t>
      </w:r>
      <w:r>
        <w:rPr>
          <w:rFonts w:hint="eastAsia" w:ascii="方正仿宋_GBK" w:hAnsi="方正仿宋_GBK" w:eastAsia="方正仿宋_GBK" w:cs="方正仿宋_GBK"/>
          <w:color w:val="auto"/>
          <w:kern w:val="2"/>
          <w:sz w:val="22"/>
          <w:szCs w:val="22"/>
          <w:highlight w:val="none"/>
          <w:lang w:val="en-US" w:eastAsia="zh-CN" w:bidi="ar"/>
        </w:rPr>
        <w:br w:type="textWrapping"/>
      </w:r>
      <w:r>
        <w:rPr>
          <w:rFonts w:hint="eastAsia" w:ascii="方正仿宋_GBK" w:hAnsi="方正仿宋_GBK" w:eastAsia="方正仿宋_GBK" w:cs="方正仿宋_GBK"/>
          <w:color w:val="auto"/>
          <w:kern w:val="2"/>
          <w:sz w:val="22"/>
          <w:szCs w:val="22"/>
          <w:highlight w:val="none"/>
          <w:lang w:val="en-US" w:eastAsia="zh-CN" w:bidi="ar"/>
        </w:rPr>
        <w:t xml:space="preserve">  （4）采购人授意报价人撤换、修改比选响应文件；</w:t>
      </w:r>
      <w:r>
        <w:rPr>
          <w:rFonts w:hint="eastAsia" w:ascii="方正仿宋_GBK" w:hAnsi="方正仿宋_GBK" w:eastAsia="方正仿宋_GBK" w:cs="方正仿宋_GBK"/>
          <w:color w:val="auto"/>
          <w:kern w:val="2"/>
          <w:sz w:val="22"/>
          <w:szCs w:val="22"/>
          <w:highlight w:val="none"/>
          <w:lang w:val="en-US" w:eastAsia="zh-CN" w:bidi="ar"/>
        </w:rPr>
        <w:br w:type="textWrapping"/>
      </w:r>
      <w:r>
        <w:rPr>
          <w:rFonts w:hint="eastAsia" w:ascii="方正仿宋_GBK" w:hAnsi="方正仿宋_GBK" w:eastAsia="方正仿宋_GBK" w:cs="方正仿宋_GBK"/>
          <w:color w:val="auto"/>
          <w:kern w:val="2"/>
          <w:sz w:val="22"/>
          <w:szCs w:val="22"/>
          <w:highlight w:val="none"/>
          <w:lang w:val="en-US" w:eastAsia="zh-CN" w:bidi="ar"/>
        </w:rPr>
        <w:t xml:space="preserve">  （5）采购人明示或者暗示报价人为特定报价人中标提供方便；</w:t>
      </w:r>
      <w:r>
        <w:rPr>
          <w:rFonts w:hint="eastAsia" w:ascii="方正仿宋_GBK" w:hAnsi="方正仿宋_GBK" w:eastAsia="方正仿宋_GBK" w:cs="方正仿宋_GBK"/>
          <w:color w:val="auto"/>
          <w:kern w:val="2"/>
          <w:sz w:val="22"/>
          <w:szCs w:val="22"/>
          <w:highlight w:val="none"/>
          <w:lang w:val="en-US" w:eastAsia="zh-CN" w:bidi="ar"/>
        </w:rPr>
        <w:br w:type="textWrapping"/>
      </w:r>
      <w:r>
        <w:rPr>
          <w:rFonts w:hint="eastAsia" w:ascii="方正仿宋_GBK" w:hAnsi="方正仿宋_GBK" w:eastAsia="方正仿宋_GBK" w:cs="方正仿宋_GBK"/>
          <w:color w:val="auto"/>
          <w:kern w:val="2"/>
          <w:sz w:val="22"/>
          <w:szCs w:val="22"/>
          <w:highlight w:val="none"/>
          <w:lang w:val="en-US" w:eastAsia="zh-CN" w:bidi="ar"/>
        </w:rPr>
        <w:t xml:space="preserve">  （6）采购人与报价人为谋求特定报价人中标而采取的其他串通行为。</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669" w:name="_Toc224103365"/>
      <w:bookmarkEnd w:id="669"/>
      <w:bookmarkStart w:id="670" w:name="_Toc4661474"/>
      <w:bookmarkEnd w:id="670"/>
      <w:bookmarkStart w:id="671" w:name="_Toc40780300"/>
      <w:bookmarkEnd w:id="671"/>
      <w:bookmarkStart w:id="672" w:name="_Toc4661952"/>
      <w:bookmarkEnd w:id="672"/>
      <w:bookmarkStart w:id="673" w:name="_Toc40455691"/>
      <w:bookmarkEnd w:id="673"/>
      <w:bookmarkStart w:id="674" w:name="_Toc200513174"/>
      <w:bookmarkEnd w:id="674"/>
      <w:bookmarkStart w:id="675" w:name="_Toc287607794"/>
      <w:bookmarkEnd w:id="675"/>
      <w:bookmarkStart w:id="676" w:name="_Toc4661716"/>
      <w:bookmarkEnd w:id="676"/>
      <w:bookmarkStart w:id="677" w:name="_Toc4662188"/>
      <w:bookmarkEnd w:id="677"/>
      <w:bookmarkStart w:id="678" w:name="_Toc40455318"/>
      <w:bookmarkEnd w:id="678"/>
      <w:bookmarkStart w:id="679" w:name="_Toc19536"/>
      <w:bookmarkEnd w:id="679"/>
      <w:bookmarkStart w:id="680" w:name="_Toc277082600"/>
      <w:r>
        <w:rPr>
          <w:rFonts w:hint="eastAsia" w:ascii="方正仿宋_GBK" w:hAnsi="方正仿宋_GBK" w:eastAsia="方正仿宋_GBK" w:cs="方正仿宋_GBK"/>
          <w:b/>
          <w:color w:val="auto"/>
          <w:kern w:val="2"/>
          <w:sz w:val="22"/>
          <w:szCs w:val="22"/>
          <w:highlight w:val="none"/>
        </w:rPr>
        <w:t>8</w:t>
      </w:r>
      <w:bookmarkEnd w:id="680"/>
      <w:r>
        <w:rPr>
          <w:rFonts w:hint="eastAsia" w:ascii="方正仿宋_GBK" w:hAnsi="方正仿宋_GBK" w:eastAsia="方正仿宋_GBK" w:cs="方正仿宋_GBK"/>
          <w:b/>
          <w:color w:val="auto"/>
          <w:kern w:val="2"/>
          <w:sz w:val="22"/>
          <w:szCs w:val="22"/>
          <w:highlight w:val="none"/>
        </w:rPr>
        <w:t>.2  对</w:t>
      </w:r>
      <w:r>
        <w:rPr>
          <w:rFonts w:hint="eastAsia" w:ascii="方正仿宋_GBK" w:hAnsi="方正仿宋_GBK" w:eastAsia="方正仿宋_GBK" w:cs="方正仿宋_GBK"/>
          <w:b/>
          <w:color w:val="auto"/>
          <w:kern w:val="2"/>
          <w:sz w:val="22"/>
          <w:szCs w:val="22"/>
          <w:highlight w:val="none"/>
          <w:lang w:eastAsia="zh-CN"/>
        </w:rPr>
        <w:t>报价人</w:t>
      </w:r>
      <w:r>
        <w:rPr>
          <w:rFonts w:hint="eastAsia" w:ascii="方正仿宋_GBK" w:hAnsi="方正仿宋_GBK" w:eastAsia="方正仿宋_GBK" w:cs="方正仿宋_GBK"/>
          <w:b/>
          <w:color w:val="auto"/>
          <w:kern w:val="2"/>
          <w:sz w:val="22"/>
          <w:szCs w:val="22"/>
          <w:highlight w:val="none"/>
        </w:rPr>
        <w:t>的纪律要求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8.2.1有下列情形之一的，属于报价人相互串通投标：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（1）报价人之间协商投标报价等比选响应文件的实质性内容；</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（2）报价人之间约定中标人；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（3）报价人之间约定部分报价人放弃投标或者中标；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（4）报价人之间为谋取中标或者排斥特定报价人而采取的其他联合行动。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8.2.2有下列情形之一的，视为报价人相互串通投标：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（1）不同报价人的比选响应文件由同一单位或者个人编制；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（2）不同报价人委托同一单位或者个人办理投标事宜；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（3）不同报价人的比选响应文件载明的项目管理成员为同一人；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（4）不同报价人的比选响应文件异常一致或者投标报价呈规律性差异；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（5）不同报价人的比选响应文件相互混装；</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（6）不同报价人的投标保证金从同一单位或者个人的账户转出。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8.2.3使用通过受让或者租借等方式获取的资格、资质证书投标的，属于以他人名义投标。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8.2.4报价人有下列情形之一的，属于以其他方式弄虚作假的行为：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（1）使用伪造、变造的许可证件；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（2）提供虚假的财务状况或者业绩；</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（3）提供虚假的项目负责人或者主要技术人员简历、劳动关系证明；</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2"/>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（4）提供虚假的信用状况；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
        </w:rPr>
        <w:t>（5）其他弄虚作假的行为。</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681" w:name="_Toc224103366"/>
      <w:bookmarkEnd w:id="681"/>
      <w:bookmarkStart w:id="682" w:name="_Toc4661475"/>
      <w:bookmarkEnd w:id="682"/>
      <w:bookmarkStart w:id="683" w:name="_Toc40455692"/>
      <w:bookmarkEnd w:id="683"/>
      <w:bookmarkStart w:id="684" w:name="_Toc287607795"/>
      <w:bookmarkEnd w:id="684"/>
      <w:bookmarkStart w:id="685" w:name="_Toc40455319"/>
      <w:bookmarkEnd w:id="685"/>
      <w:bookmarkStart w:id="686" w:name="_Toc4661717"/>
      <w:bookmarkEnd w:id="686"/>
      <w:bookmarkStart w:id="687" w:name="_Toc277082601"/>
      <w:bookmarkEnd w:id="687"/>
      <w:bookmarkStart w:id="688" w:name="_Toc4662189"/>
      <w:bookmarkEnd w:id="688"/>
      <w:bookmarkStart w:id="689" w:name="_Toc40780301"/>
      <w:bookmarkEnd w:id="689"/>
      <w:bookmarkStart w:id="690" w:name="_Toc200513175"/>
      <w:bookmarkEnd w:id="690"/>
      <w:bookmarkStart w:id="691" w:name="_Toc6459"/>
      <w:bookmarkEnd w:id="691"/>
      <w:bookmarkStart w:id="692" w:name="_Toc4661953"/>
      <w:r>
        <w:rPr>
          <w:rFonts w:hint="eastAsia" w:ascii="方正仿宋_GBK" w:hAnsi="方正仿宋_GBK" w:eastAsia="方正仿宋_GBK" w:cs="方正仿宋_GBK"/>
          <w:b/>
          <w:color w:val="auto"/>
          <w:kern w:val="2"/>
          <w:sz w:val="22"/>
          <w:szCs w:val="22"/>
          <w:highlight w:val="none"/>
        </w:rPr>
        <w:t>8</w:t>
      </w:r>
      <w:bookmarkEnd w:id="692"/>
      <w:r>
        <w:rPr>
          <w:rFonts w:hint="eastAsia" w:ascii="方正仿宋_GBK" w:hAnsi="方正仿宋_GBK" w:eastAsia="方正仿宋_GBK" w:cs="方正仿宋_GBK"/>
          <w:b/>
          <w:color w:val="auto"/>
          <w:kern w:val="2"/>
          <w:sz w:val="22"/>
          <w:szCs w:val="22"/>
          <w:highlight w:val="none"/>
        </w:rPr>
        <w:t>.3  对评标委员会成员的纪律要求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693" w:name="_Toc4662190"/>
      <w:bookmarkEnd w:id="693"/>
      <w:bookmarkStart w:id="694" w:name="_Toc40455693"/>
      <w:bookmarkEnd w:id="694"/>
      <w:bookmarkStart w:id="695" w:name="_Toc4661476"/>
      <w:bookmarkEnd w:id="695"/>
      <w:bookmarkStart w:id="696" w:name="_Toc287607796"/>
      <w:bookmarkEnd w:id="696"/>
      <w:bookmarkStart w:id="697" w:name="_Toc40780302"/>
      <w:bookmarkEnd w:id="697"/>
      <w:bookmarkStart w:id="698" w:name="_Toc200513176"/>
      <w:bookmarkEnd w:id="698"/>
      <w:bookmarkStart w:id="699" w:name="_Toc4661954"/>
      <w:bookmarkEnd w:id="699"/>
      <w:bookmarkStart w:id="700" w:name="_Toc13495"/>
      <w:bookmarkEnd w:id="700"/>
      <w:bookmarkStart w:id="701" w:name="_Toc40455320"/>
      <w:bookmarkEnd w:id="701"/>
      <w:bookmarkStart w:id="702" w:name="_Toc224103367"/>
      <w:bookmarkEnd w:id="702"/>
      <w:bookmarkStart w:id="703" w:name="_Toc277082602"/>
      <w:bookmarkEnd w:id="703"/>
      <w:bookmarkStart w:id="704" w:name="_Toc4661718"/>
      <w:r>
        <w:rPr>
          <w:rFonts w:hint="eastAsia" w:ascii="方正仿宋_GBK" w:hAnsi="方正仿宋_GBK" w:eastAsia="方正仿宋_GBK" w:cs="方正仿宋_GBK"/>
          <w:b/>
          <w:color w:val="auto"/>
          <w:kern w:val="2"/>
          <w:sz w:val="22"/>
          <w:szCs w:val="22"/>
          <w:highlight w:val="none"/>
        </w:rPr>
        <w:t>8</w:t>
      </w:r>
      <w:bookmarkEnd w:id="704"/>
      <w:r>
        <w:rPr>
          <w:rFonts w:hint="eastAsia" w:ascii="方正仿宋_GBK" w:hAnsi="方正仿宋_GBK" w:eastAsia="方正仿宋_GBK" w:cs="方正仿宋_GBK"/>
          <w:b/>
          <w:color w:val="auto"/>
          <w:kern w:val="2"/>
          <w:sz w:val="22"/>
          <w:szCs w:val="22"/>
          <w:highlight w:val="none"/>
        </w:rPr>
        <w:t>.4  对与评标活动有关的工作人员的纪律要求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705" w:name="_Toc224103368"/>
      <w:bookmarkEnd w:id="705"/>
      <w:bookmarkStart w:id="706" w:name="_Toc22072"/>
      <w:bookmarkEnd w:id="706"/>
      <w:bookmarkStart w:id="707" w:name="_Toc40455321"/>
      <w:bookmarkEnd w:id="707"/>
      <w:bookmarkStart w:id="708" w:name="_Toc4661719"/>
      <w:bookmarkEnd w:id="708"/>
      <w:bookmarkStart w:id="709" w:name="_Toc200513177"/>
      <w:bookmarkEnd w:id="709"/>
      <w:bookmarkStart w:id="710" w:name="_Toc4661477"/>
      <w:bookmarkEnd w:id="710"/>
      <w:bookmarkStart w:id="711" w:name="_Toc40780303"/>
      <w:bookmarkEnd w:id="711"/>
      <w:bookmarkStart w:id="712" w:name="_Toc4662191"/>
      <w:bookmarkEnd w:id="712"/>
      <w:bookmarkStart w:id="713" w:name="_Toc277082603"/>
      <w:bookmarkEnd w:id="713"/>
      <w:bookmarkStart w:id="714" w:name="_Toc287607797"/>
      <w:bookmarkEnd w:id="714"/>
      <w:bookmarkStart w:id="715" w:name="_Toc40455694"/>
      <w:bookmarkEnd w:id="715"/>
      <w:bookmarkStart w:id="716" w:name="_Toc4661955"/>
      <w:r>
        <w:rPr>
          <w:rFonts w:hint="eastAsia" w:ascii="方正仿宋_GBK" w:hAnsi="方正仿宋_GBK" w:eastAsia="方正仿宋_GBK" w:cs="方正仿宋_GBK"/>
          <w:b/>
          <w:color w:val="auto"/>
          <w:kern w:val="2"/>
          <w:sz w:val="22"/>
          <w:szCs w:val="22"/>
          <w:highlight w:val="none"/>
        </w:rPr>
        <w:t>8</w:t>
      </w:r>
      <w:bookmarkEnd w:id="716"/>
      <w:r>
        <w:rPr>
          <w:rFonts w:hint="eastAsia" w:ascii="方正仿宋_GBK" w:hAnsi="方正仿宋_GBK" w:eastAsia="方正仿宋_GBK" w:cs="方正仿宋_GBK"/>
          <w:b/>
          <w:color w:val="auto"/>
          <w:kern w:val="2"/>
          <w:sz w:val="22"/>
          <w:szCs w:val="22"/>
          <w:highlight w:val="none"/>
        </w:rPr>
        <w:t>.5  投诉</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firstLine="420"/>
        <w:jc w:val="left"/>
        <w:textAlignment w:val="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bidi="ar"/>
        </w:rPr>
        <w:t>报价人和其他利害关系人认为本次竞争性比选活动违反法律、法规和规章规定的，有权向有关监督部门投诉。具体见报价人须知前附表。</w:t>
      </w:r>
    </w:p>
    <w:p>
      <w:pPr>
        <w:pStyle w:val="5"/>
        <w:pageBreakBefore w:val="0"/>
        <w:widowControl/>
        <w:kinsoku/>
        <w:wordWrap/>
        <w:overflowPunct/>
        <w:topLinePunct w:val="0"/>
        <w:bidi w:val="0"/>
        <w:snapToGrid/>
        <w:spacing w:before="0" w:beforeAutospacing="0" w:after="0" w:afterAutospacing="0" w:line="520" w:lineRule="exact"/>
        <w:textAlignment w:val="auto"/>
        <w:rPr>
          <w:rFonts w:hint="eastAsia" w:ascii="方正仿宋_GBK" w:hAnsi="方正仿宋_GBK" w:eastAsia="方正仿宋_GBK" w:cs="方正仿宋_GBK"/>
          <w:b/>
          <w:color w:val="auto"/>
          <w:kern w:val="2"/>
          <w:sz w:val="22"/>
          <w:szCs w:val="22"/>
          <w:highlight w:val="none"/>
        </w:rPr>
      </w:pPr>
      <w:bookmarkStart w:id="717" w:name="_Toc4661720"/>
      <w:bookmarkEnd w:id="717"/>
      <w:bookmarkStart w:id="718" w:name="_Toc4662192"/>
      <w:bookmarkEnd w:id="718"/>
      <w:bookmarkStart w:id="719" w:name="_Toc277082604"/>
      <w:bookmarkEnd w:id="719"/>
      <w:bookmarkStart w:id="720" w:name="_Toc287607798"/>
      <w:bookmarkEnd w:id="720"/>
      <w:bookmarkStart w:id="721" w:name="_Toc40455695"/>
      <w:bookmarkEnd w:id="721"/>
      <w:bookmarkStart w:id="722" w:name="_Toc224103369"/>
      <w:bookmarkEnd w:id="722"/>
      <w:bookmarkStart w:id="723" w:name="_Toc26060"/>
      <w:bookmarkEnd w:id="723"/>
      <w:bookmarkStart w:id="724" w:name="_Toc287620737"/>
      <w:bookmarkEnd w:id="724"/>
      <w:bookmarkStart w:id="725" w:name="_Toc4661956"/>
      <w:bookmarkEnd w:id="725"/>
      <w:bookmarkStart w:id="726" w:name="_Toc40455322"/>
      <w:bookmarkEnd w:id="726"/>
      <w:bookmarkStart w:id="727" w:name="_Toc4661478"/>
      <w:bookmarkEnd w:id="727"/>
      <w:bookmarkStart w:id="728" w:name="_Toc200513178"/>
      <w:r>
        <w:rPr>
          <w:rFonts w:hint="eastAsia" w:ascii="方正仿宋_GBK" w:hAnsi="方正仿宋_GBK" w:eastAsia="方正仿宋_GBK" w:cs="方正仿宋_GBK"/>
          <w:b/>
          <w:color w:val="auto"/>
          <w:kern w:val="2"/>
          <w:sz w:val="22"/>
          <w:szCs w:val="22"/>
          <w:highlight w:val="none"/>
        </w:rPr>
        <w:t>9</w:t>
      </w:r>
      <w:bookmarkEnd w:id="728"/>
      <w:r>
        <w:rPr>
          <w:rFonts w:hint="eastAsia" w:ascii="方正仿宋_GBK" w:hAnsi="方正仿宋_GBK" w:eastAsia="方正仿宋_GBK" w:cs="方正仿宋_GBK"/>
          <w:b/>
          <w:color w:val="auto"/>
          <w:kern w:val="2"/>
          <w:sz w:val="22"/>
          <w:szCs w:val="22"/>
          <w:highlight w:val="none"/>
        </w:rPr>
        <w:t>.需要补充的其他内容</w:t>
      </w:r>
    </w:p>
    <w:p>
      <w:pP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br w:type="page"/>
      </w:r>
    </w:p>
    <w:p>
      <w:pPr>
        <w:pStyle w:val="4"/>
        <w:jc w:val="center"/>
        <w:rPr>
          <w:rFonts w:hint="eastAsia" w:ascii="方正仿宋_GBK" w:hAnsi="方正仿宋_GBK" w:eastAsia="方正仿宋_GBK" w:cs="方正仿宋_GBK"/>
          <w:bCs w:val="0"/>
          <w:color w:val="auto"/>
          <w:sz w:val="32"/>
          <w:szCs w:val="32"/>
          <w:highlight w:val="none"/>
        </w:rPr>
      </w:pPr>
      <w:bookmarkStart w:id="729" w:name="_Toc11284"/>
      <w:bookmarkStart w:id="730" w:name="_Toc11329222"/>
      <w:bookmarkStart w:id="731" w:name="_Toc17532"/>
      <w:bookmarkStart w:id="732" w:name="_Toc30198"/>
      <w:bookmarkStart w:id="733" w:name="_Toc28820"/>
      <w:bookmarkStart w:id="734" w:name="_Toc32070"/>
      <w:r>
        <w:rPr>
          <w:rFonts w:hint="eastAsia" w:ascii="方正仿宋_GBK" w:hAnsi="方正仿宋_GBK" w:eastAsia="方正仿宋_GBK" w:cs="方正仿宋_GBK"/>
          <w:color w:val="auto"/>
          <w:sz w:val="32"/>
          <w:szCs w:val="32"/>
          <w:highlight w:val="none"/>
        </w:rPr>
        <w:t xml:space="preserve">附录1  </w:t>
      </w:r>
      <w:bookmarkEnd w:id="729"/>
      <w:bookmarkEnd w:id="730"/>
      <w:bookmarkEnd w:id="731"/>
      <w:bookmarkEnd w:id="732"/>
      <w:bookmarkStart w:id="735" w:name="_Toc11329226"/>
      <w:bookmarkStart w:id="736" w:name="_Toc25591"/>
      <w:bookmarkStart w:id="737" w:name="_Toc27096"/>
      <w:bookmarkStart w:id="738" w:name="_Toc12773"/>
      <w:r>
        <w:rPr>
          <w:rFonts w:hint="eastAsia" w:ascii="方正仿宋_GBK" w:hAnsi="方正仿宋_GBK" w:eastAsia="方正仿宋_GBK" w:cs="方正仿宋_GBK"/>
          <w:bCs w:val="0"/>
          <w:color w:val="auto"/>
          <w:sz w:val="32"/>
          <w:szCs w:val="32"/>
          <w:highlight w:val="none"/>
        </w:rPr>
        <w:t>资格审查文件（项目主要管理人员最低要求）</w:t>
      </w:r>
      <w:bookmarkEnd w:id="733"/>
      <w:bookmarkEnd w:id="734"/>
      <w:bookmarkEnd w:id="735"/>
      <w:bookmarkEnd w:id="736"/>
      <w:bookmarkEnd w:id="737"/>
      <w:bookmarkEnd w:id="738"/>
    </w:p>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b/>
          <w:color w:val="auto"/>
          <w:sz w:val="22"/>
          <w:szCs w:val="22"/>
          <w:highlight w:val="none"/>
        </w:rPr>
        <w:t>主要管理人员最低要求</w:t>
      </w:r>
    </w:p>
    <w:tbl>
      <w:tblPr>
        <w:tblStyle w:val="43"/>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662"/>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方正仿宋_GBK" w:hAnsi="方正仿宋_GBK" w:eastAsia="方正仿宋_GBK" w:cs="方正仿宋_GBK"/>
                <w:color w:val="auto"/>
                <w:sz w:val="22"/>
                <w:szCs w:val="22"/>
                <w:highlight w:val="none"/>
              </w:rPr>
            </w:pPr>
            <w:bookmarkStart w:id="739" w:name="_Toc388534043"/>
            <w:bookmarkStart w:id="740" w:name="_Toc387234996"/>
            <w:r>
              <w:rPr>
                <w:rFonts w:hint="eastAsia" w:ascii="方正仿宋_GBK" w:hAnsi="方正仿宋_GBK" w:eastAsia="方正仿宋_GBK" w:cs="方正仿宋_GBK"/>
                <w:color w:val="auto"/>
                <w:sz w:val="22"/>
                <w:szCs w:val="22"/>
                <w:highlight w:val="none"/>
                <w:lang w:bidi="ar"/>
              </w:rPr>
              <w:t>序号</w:t>
            </w:r>
          </w:p>
        </w:tc>
        <w:tc>
          <w:tcPr>
            <w:tcW w:w="66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lang w:bidi="ar"/>
              </w:rPr>
              <w:t>数量</w:t>
            </w:r>
          </w:p>
        </w:tc>
        <w:tc>
          <w:tcPr>
            <w:tcW w:w="734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方正仿宋_GBK" w:hAnsi="方正仿宋_GBK" w:eastAsia="方正仿宋_GBK" w:cs="方正仿宋_GBK"/>
                <w:color w:val="auto"/>
                <w:sz w:val="22"/>
                <w:szCs w:val="22"/>
                <w:highlight w:val="none"/>
                <w:lang w:val="en-US" w:eastAsia="zh-CN" w:bidi="ar"/>
              </w:rPr>
            </w:pPr>
            <w:r>
              <w:rPr>
                <w:rFonts w:hint="eastAsia" w:ascii="方正仿宋_GBK" w:hAnsi="方正仿宋_GBK" w:eastAsia="方正仿宋_GBK" w:cs="方正仿宋_GBK"/>
                <w:color w:val="auto"/>
                <w:sz w:val="22"/>
                <w:szCs w:val="22"/>
                <w:highlight w:val="none"/>
                <w:lang w:val="en-US" w:eastAsia="zh-CN" w:bidi="ar"/>
              </w:rPr>
              <w:t>1</w:t>
            </w:r>
          </w:p>
        </w:tc>
        <w:tc>
          <w:tcPr>
            <w:tcW w:w="66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方正仿宋_GBK" w:hAnsi="方正仿宋_GBK" w:eastAsia="方正仿宋_GBK" w:cs="方正仿宋_GBK"/>
                <w:color w:val="auto"/>
                <w:sz w:val="22"/>
                <w:szCs w:val="22"/>
                <w:highlight w:val="none"/>
                <w:lang w:val="en-US" w:eastAsia="zh-CN" w:bidi="ar"/>
              </w:rPr>
            </w:pPr>
            <w:r>
              <w:rPr>
                <w:rFonts w:hint="eastAsia" w:ascii="方正仿宋_GBK" w:hAnsi="方正仿宋_GBK" w:eastAsia="方正仿宋_GBK" w:cs="方正仿宋_GBK"/>
                <w:color w:val="auto"/>
                <w:sz w:val="22"/>
                <w:szCs w:val="22"/>
                <w:highlight w:val="none"/>
                <w:lang w:val="en-US" w:eastAsia="zh-CN" w:bidi="ar"/>
              </w:rPr>
              <w:t>1</w:t>
            </w:r>
          </w:p>
        </w:tc>
        <w:tc>
          <w:tcPr>
            <w:tcW w:w="734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方正仿宋_GBK" w:hAnsi="方正仿宋_GBK" w:eastAsia="方正仿宋_GBK" w:cs="方正仿宋_GBK"/>
                <w:color w:val="auto"/>
                <w:sz w:val="22"/>
                <w:szCs w:val="22"/>
                <w:highlight w:val="none"/>
                <w:lang w:val="en-US" w:eastAsia="zh-CN" w:bidi="ar"/>
              </w:rPr>
            </w:pPr>
            <w:r>
              <w:rPr>
                <w:rFonts w:hint="eastAsia" w:ascii="方正仿宋_GBK" w:hAnsi="方正仿宋_GBK" w:eastAsia="方正仿宋_GBK" w:cs="方正仿宋_GBK"/>
                <w:color w:val="auto"/>
                <w:sz w:val="22"/>
                <w:szCs w:val="22"/>
                <w:highlight w:val="none"/>
                <w:lang w:val="en-US" w:eastAsia="zh-CN" w:bidi="ar"/>
              </w:rPr>
              <w:t>近5年以来，至少主导过一个企业文化宣传或党建宣传的设计或施工项目</w:t>
            </w:r>
          </w:p>
        </w:tc>
      </w:tr>
    </w:tbl>
    <w:p>
      <w:pPr>
        <w:pStyle w:val="28"/>
        <w:rPr>
          <w:rFonts w:hint="eastAsia" w:ascii="方正仿宋_GBK" w:hAnsi="方正仿宋_GBK" w:eastAsia="方正仿宋_GBK" w:cs="方正仿宋_GBK"/>
          <w:color w:val="auto"/>
          <w:sz w:val="21"/>
          <w:szCs w:val="21"/>
          <w:highlight w:val="none"/>
        </w:rPr>
      </w:pPr>
    </w:p>
    <w:p>
      <w:pPr>
        <w:pStyle w:val="4"/>
        <w:jc w:val="left"/>
        <w:rPr>
          <w:rFonts w:hint="eastAsia" w:ascii="方正仿宋_GBK" w:hAnsi="方正仿宋_GBK" w:eastAsia="方正仿宋_GBK" w:cs="方正仿宋_GBK"/>
          <w:bCs w:val="0"/>
          <w:color w:val="auto"/>
          <w:sz w:val="32"/>
          <w:szCs w:val="32"/>
          <w:highlight w:val="none"/>
        </w:rPr>
      </w:pPr>
      <w:bookmarkStart w:id="741" w:name="_Toc11329227"/>
      <w:bookmarkStart w:id="742" w:name="_Toc27148"/>
      <w:bookmarkStart w:id="743" w:name="_Toc12685"/>
      <w:bookmarkStart w:id="744" w:name="_Toc21487"/>
      <w:bookmarkStart w:id="745" w:name="_Toc8293"/>
      <w:bookmarkStart w:id="746" w:name="_Toc22513"/>
      <w:r>
        <w:rPr>
          <w:rFonts w:hint="eastAsia" w:ascii="方正仿宋_GBK" w:hAnsi="方正仿宋_GBK" w:eastAsia="方正仿宋_GBK" w:cs="方正仿宋_GBK"/>
          <w:bCs w:val="0"/>
          <w:color w:val="auto"/>
          <w:sz w:val="32"/>
          <w:szCs w:val="32"/>
          <w:highlight w:val="none"/>
        </w:rPr>
        <w:t>附录2 资格审查文件（项目其他人员最低要求）</w:t>
      </w:r>
      <w:bookmarkEnd w:id="741"/>
      <w:bookmarkEnd w:id="742"/>
      <w:bookmarkEnd w:id="743"/>
      <w:bookmarkEnd w:id="744"/>
      <w:bookmarkEnd w:id="745"/>
      <w:bookmarkEnd w:id="74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方正仿宋_GBK" w:hAnsi="方正仿宋_GBK" w:eastAsia="方正仿宋_GBK" w:cs="方正仿宋_GBK"/>
                <w:color w:val="auto"/>
                <w:sz w:val="22"/>
                <w:szCs w:val="22"/>
                <w:highlight w:val="none"/>
              </w:rPr>
            </w:pPr>
            <w:bookmarkStart w:id="747" w:name="_Toc507319900"/>
            <w:bookmarkStart w:id="748" w:name="_Toc413241584"/>
            <w:bookmarkStart w:id="749" w:name="_Toc23696"/>
            <w:r>
              <w:rPr>
                <w:rFonts w:hint="eastAsia" w:ascii="方正仿宋_GBK" w:hAnsi="方正仿宋_GBK" w:eastAsia="方正仿宋_GBK" w:cs="方正仿宋_GBK"/>
                <w:color w:val="auto"/>
                <w:sz w:val="22"/>
                <w:szCs w:val="22"/>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9160" w:type="dxa"/>
          </w:tcPr>
          <w:p>
            <w:pPr>
              <w:keepNext w:val="0"/>
              <w:keepLines w:val="0"/>
              <w:suppressLineNumbers w:val="0"/>
              <w:spacing w:before="0" w:beforeAutospacing="0" w:after="0" w:afterAutospacing="0"/>
              <w:ind w:left="0" w:right="0" w:firstLine="440" w:firstLineChars="200"/>
              <w:rPr>
                <w:rFonts w:hint="eastAsia" w:ascii="方正仿宋_GBK" w:hAnsi="方正仿宋_GBK" w:eastAsia="方正仿宋_GBK" w:cs="方正仿宋_GBK"/>
                <w:color w:val="auto"/>
                <w:sz w:val="22"/>
                <w:szCs w:val="28"/>
                <w:highlight w:val="none"/>
                <w:lang w:val="en-US" w:eastAsia="zh-CN"/>
              </w:rPr>
            </w:pPr>
            <w:r>
              <w:rPr>
                <w:rFonts w:hint="eastAsia" w:ascii="方正仿宋_GBK" w:hAnsi="方正仿宋_GBK" w:eastAsia="方正仿宋_GBK" w:cs="方正仿宋_GBK"/>
                <w:color w:val="auto"/>
                <w:sz w:val="22"/>
                <w:szCs w:val="28"/>
                <w:highlight w:val="none"/>
                <w:lang w:val="en-US" w:eastAsia="zh-CN"/>
              </w:rPr>
              <w:t>无</w:t>
            </w:r>
          </w:p>
        </w:tc>
      </w:tr>
    </w:tbl>
    <w:p>
      <w:pPr>
        <w:pStyle w:val="150"/>
        <w:adjustRightInd/>
        <w:spacing w:line="360" w:lineRule="auto"/>
        <w:jc w:val="both"/>
        <w:rPr>
          <w:rFonts w:hint="eastAsia" w:ascii="方正仿宋_GBK" w:hAnsi="方正仿宋_GBK" w:eastAsia="方正仿宋_GBK" w:cs="方正仿宋_GBK"/>
          <w:color w:val="auto"/>
          <w:sz w:val="22"/>
          <w:szCs w:val="22"/>
          <w:highlight w:val="none"/>
        </w:rPr>
      </w:pPr>
    </w:p>
    <w:bookmarkEnd w:id="747"/>
    <w:bookmarkEnd w:id="748"/>
    <w:bookmarkEnd w:id="749"/>
    <w:p>
      <w:pPr>
        <w:pStyle w:val="4"/>
        <w:rPr>
          <w:rStyle w:val="172"/>
          <w:rFonts w:hint="eastAsia" w:ascii="方正仿宋_GBK" w:hAnsi="方正仿宋_GBK" w:eastAsia="方正仿宋_GBK" w:cs="方正仿宋_GBK"/>
          <w:b w:val="0"/>
          <w:bCs w:val="0"/>
          <w:color w:val="auto"/>
          <w:sz w:val="32"/>
          <w:szCs w:val="32"/>
          <w:highlight w:val="none"/>
        </w:rPr>
      </w:pPr>
    </w:p>
    <w:p>
      <w:pPr>
        <w:pStyle w:val="4"/>
        <w:rPr>
          <w:rFonts w:hint="eastAsia" w:ascii="方正仿宋_GBK" w:hAnsi="方正仿宋_GBK" w:eastAsia="方正仿宋_GBK" w:cs="方正仿宋_GBK"/>
          <w:b w:val="0"/>
          <w:color w:val="auto"/>
          <w:sz w:val="32"/>
          <w:szCs w:val="32"/>
          <w:highlight w:val="none"/>
        </w:rPr>
      </w:pPr>
      <w:bookmarkStart w:id="750" w:name="_Toc17384"/>
      <w:bookmarkStart w:id="751" w:name="_Toc12175"/>
      <w:bookmarkStart w:id="752" w:name="_Toc4169"/>
      <w:bookmarkStart w:id="753" w:name="_Toc6096"/>
      <w:bookmarkStart w:id="754" w:name="_Toc23610"/>
      <w:r>
        <w:rPr>
          <w:rFonts w:hint="eastAsia" w:ascii="方正仿宋_GBK" w:hAnsi="方正仿宋_GBK" w:eastAsia="方正仿宋_GBK" w:cs="方正仿宋_GBK"/>
          <w:bCs w:val="0"/>
          <w:color w:val="auto"/>
          <w:sz w:val="32"/>
          <w:szCs w:val="32"/>
          <w:highlight w:val="none"/>
        </w:rPr>
        <w:t>附录3 资格审查文件（主要机械设备最低要求）</w:t>
      </w:r>
      <w:bookmarkEnd w:id="750"/>
      <w:bookmarkEnd w:id="751"/>
      <w:bookmarkEnd w:id="752"/>
      <w:bookmarkEnd w:id="753"/>
      <w:bookmarkEnd w:id="754"/>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主要机械设备最低要求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aps/>
                <w:color w:val="auto"/>
                <w:sz w:val="22"/>
                <w:szCs w:val="22"/>
                <w:highlight w:val="none"/>
              </w:rPr>
              <w:t>根据项目实际</w:t>
            </w:r>
            <w:r>
              <w:rPr>
                <w:rFonts w:hint="eastAsia" w:ascii="方正仿宋_GBK" w:hAnsi="方正仿宋_GBK" w:eastAsia="方正仿宋_GBK" w:cs="方正仿宋_GBK"/>
                <w:caps/>
                <w:color w:val="auto"/>
                <w:sz w:val="22"/>
                <w:szCs w:val="22"/>
                <w:highlight w:val="none"/>
                <w:lang w:val="en-US" w:eastAsia="zh-CN"/>
              </w:rPr>
              <w:t>项目</w:t>
            </w:r>
            <w:r>
              <w:rPr>
                <w:rFonts w:hint="eastAsia" w:ascii="方正仿宋_GBK" w:hAnsi="方正仿宋_GBK" w:eastAsia="方正仿宋_GBK" w:cs="方正仿宋_GBK"/>
                <w:caps/>
                <w:color w:val="auto"/>
                <w:sz w:val="22"/>
                <w:szCs w:val="22"/>
                <w:highlight w:val="none"/>
              </w:rPr>
              <w:t>进度情况及时增加相关机械设备。</w:t>
            </w:r>
          </w:p>
        </w:tc>
      </w:tr>
    </w:tbl>
    <w:p>
      <w:pPr>
        <w:spacing w:line="400" w:lineRule="exact"/>
        <w:ind w:firstLine="420"/>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bCs/>
          <w:color w:val="auto"/>
          <w:kern w:val="0"/>
          <w:sz w:val="22"/>
          <w:szCs w:val="22"/>
          <w:highlight w:val="none"/>
        </w:rPr>
        <w:t>注：以上设备</w:t>
      </w:r>
      <w:r>
        <w:rPr>
          <w:rFonts w:hint="eastAsia" w:ascii="方正仿宋_GBK" w:hAnsi="方正仿宋_GBK" w:eastAsia="方正仿宋_GBK" w:cs="方正仿宋_GBK"/>
          <w:color w:val="auto"/>
          <w:kern w:val="0"/>
          <w:sz w:val="22"/>
          <w:szCs w:val="28"/>
          <w:highlight w:val="none"/>
        </w:rPr>
        <w:t>由报价人</w:t>
      </w:r>
      <w:r>
        <w:rPr>
          <w:rFonts w:hint="eastAsia" w:ascii="方正仿宋_GBK" w:hAnsi="方正仿宋_GBK" w:eastAsia="方正仿宋_GBK" w:cs="方正仿宋_GBK"/>
          <w:b/>
          <w:color w:val="auto"/>
          <w:kern w:val="0"/>
          <w:sz w:val="22"/>
          <w:szCs w:val="28"/>
          <w:highlight w:val="none"/>
        </w:rPr>
        <w:t>自行承诺</w:t>
      </w:r>
      <w:r>
        <w:rPr>
          <w:rFonts w:hint="eastAsia" w:ascii="方正仿宋_GBK" w:hAnsi="方正仿宋_GBK" w:eastAsia="方正仿宋_GBK" w:cs="方正仿宋_GBK"/>
          <w:caps w:val="0"/>
          <w:color w:val="auto"/>
          <w:sz w:val="22"/>
          <w:szCs w:val="22"/>
          <w:highlight w:val="none"/>
        </w:rPr>
        <w:t>，</w:t>
      </w:r>
      <w:r>
        <w:rPr>
          <w:rFonts w:hint="eastAsia" w:ascii="方正仿宋_GBK" w:hAnsi="方正仿宋_GBK" w:eastAsia="方正仿宋_GBK" w:cs="方正仿宋_GBK"/>
          <w:caps w:val="0"/>
          <w:color w:val="auto"/>
          <w:sz w:val="22"/>
          <w:szCs w:val="22"/>
          <w:highlight w:val="none"/>
          <w:lang w:val="en-US" w:eastAsia="zh-CN"/>
        </w:rPr>
        <w:t>提供承诺资料并加盖单位公章</w:t>
      </w:r>
      <w:r>
        <w:rPr>
          <w:rFonts w:hint="eastAsia" w:ascii="方正仿宋_GBK" w:hAnsi="方正仿宋_GBK" w:eastAsia="方正仿宋_GBK" w:cs="方正仿宋_GBK"/>
          <w:color w:val="auto"/>
          <w:kern w:val="0"/>
          <w:sz w:val="22"/>
          <w:szCs w:val="2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b/>
          <w:bCs/>
          <w:color w:val="auto"/>
          <w:sz w:val="22"/>
          <w:szCs w:val="22"/>
          <w:highlight w:val="none"/>
        </w:rPr>
        <w:t>以上（附录1-附录3中的资格审查）的要求均为强制性条件，其中任何一条不满足要求，则按否决报价处理。</w:t>
      </w:r>
      <w:bookmarkEnd w:id="739"/>
      <w:bookmarkEnd w:id="740"/>
      <w:r>
        <w:rPr>
          <w:rFonts w:hint="eastAsia" w:ascii="方正仿宋_GBK" w:hAnsi="方正仿宋_GBK" w:eastAsia="方正仿宋_GBK" w:cs="方正仿宋_GBK"/>
          <w:color w:val="auto"/>
          <w:sz w:val="22"/>
          <w:szCs w:val="28"/>
          <w:highlight w:val="none"/>
        </w:rPr>
        <w:br w:type="page"/>
      </w:r>
    </w:p>
    <w:p>
      <w:pPr>
        <w:pStyle w:val="3"/>
        <w:spacing w:before="0" w:after="0" w:line="360" w:lineRule="auto"/>
        <w:jc w:val="center"/>
        <w:rPr>
          <w:rFonts w:hint="eastAsia" w:ascii="方正仿宋_GBK" w:hAnsi="方正仿宋_GBK" w:eastAsia="方正仿宋_GBK" w:cs="方正仿宋_GBK"/>
          <w:color w:val="auto"/>
          <w:sz w:val="48"/>
          <w:szCs w:val="48"/>
          <w:highlight w:val="none"/>
        </w:rPr>
      </w:pPr>
      <w:bookmarkStart w:id="755" w:name="_Toc7273"/>
      <w:r>
        <w:rPr>
          <w:rFonts w:hint="eastAsia" w:ascii="方正仿宋_GBK" w:hAnsi="方正仿宋_GBK" w:eastAsia="方正仿宋_GBK" w:cs="方正仿宋_GBK"/>
          <w:color w:val="auto"/>
          <w:sz w:val="48"/>
          <w:szCs w:val="48"/>
          <w:highlight w:val="none"/>
        </w:rPr>
        <w:t>第三章 评标办法（综合评估法）</w:t>
      </w:r>
      <w:bookmarkEnd w:id="128"/>
      <w:bookmarkEnd w:id="129"/>
      <w:bookmarkEnd w:id="130"/>
      <w:bookmarkEnd w:id="131"/>
      <w:bookmarkEnd w:id="132"/>
      <w:bookmarkEnd w:id="133"/>
      <w:bookmarkEnd w:id="134"/>
      <w:bookmarkEnd w:id="135"/>
      <w:bookmarkEnd w:id="136"/>
      <w:bookmarkEnd w:id="755"/>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b/>
                <w:color w:val="auto"/>
                <w:sz w:val="22"/>
                <w:szCs w:val="28"/>
                <w:highlight w:val="none"/>
              </w:rPr>
            </w:pPr>
            <w:r>
              <w:rPr>
                <w:rFonts w:hint="eastAsia" w:ascii="方正仿宋_GBK" w:hAnsi="方正仿宋_GBK" w:eastAsia="方正仿宋_GBK" w:cs="方正仿宋_GBK"/>
                <w:b/>
                <w:color w:val="auto"/>
                <w:sz w:val="22"/>
                <w:szCs w:val="28"/>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b/>
                <w:color w:val="auto"/>
                <w:sz w:val="22"/>
                <w:szCs w:val="28"/>
                <w:highlight w:val="none"/>
              </w:rPr>
            </w:pPr>
            <w:r>
              <w:rPr>
                <w:rFonts w:hint="eastAsia" w:ascii="方正仿宋_GBK" w:hAnsi="方正仿宋_GBK" w:eastAsia="方正仿宋_GBK" w:cs="方正仿宋_GBK"/>
                <w:b/>
                <w:color w:val="auto"/>
                <w:sz w:val="22"/>
                <w:szCs w:val="28"/>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rFonts w:hint="eastAsia" w:ascii="方正仿宋_GBK" w:hAnsi="方正仿宋_GBK" w:eastAsia="方正仿宋_GBK" w:cs="方正仿宋_GBK"/>
                <w:b/>
                <w:color w:val="auto"/>
                <w:sz w:val="22"/>
                <w:szCs w:val="28"/>
                <w:highlight w:val="none"/>
              </w:rPr>
            </w:pPr>
            <w:r>
              <w:rPr>
                <w:rFonts w:hint="eastAsia" w:ascii="方正仿宋_GBK" w:hAnsi="方正仿宋_GBK" w:eastAsia="方正仿宋_GBK" w:cs="方正仿宋_GBK"/>
                <w:b/>
                <w:color w:val="auto"/>
                <w:sz w:val="22"/>
                <w:szCs w:val="28"/>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报价人得分=A+B+C，对通过初步评审的报价人按照投标总得分（</w:t>
            </w:r>
            <w:r>
              <w:rPr>
                <w:rFonts w:hint="eastAsia" w:ascii="方正仿宋_GBK" w:hAnsi="方正仿宋_GBK" w:eastAsia="方正仿宋_GBK" w:cs="方正仿宋_GBK"/>
                <w:color w:val="auto"/>
                <w:sz w:val="22"/>
                <w:szCs w:val="22"/>
                <w:highlight w:val="none"/>
                <w:lang w:val="en-US" w:eastAsia="zh-CN"/>
              </w:rPr>
              <w:t>报价</w:t>
            </w:r>
            <w:r>
              <w:rPr>
                <w:rFonts w:hint="eastAsia" w:ascii="方正仿宋_GBK" w:hAnsi="方正仿宋_GBK" w:eastAsia="方正仿宋_GBK" w:cs="方正仿宋_GBK"/>
                <w:color w:val="auto"/>
                <w:sz w:val="22"/>
                <w:szCs w:val="22"/>
                <w:highlight w:val="none"/>
              </w:rPr>
              <w:t>+</w:t>
            </w:r>
            <w:r>
              <w:rPr>
                <w:rFonts w:hint="eastAsia" w:ascii="方正仿宋_GBK" w:hAnsi="方正仿宋_GBK" w:eastAsia="方正仿宋_GBK" w:cs="方正仿宋_GBK"/>
                <w:color w:val="auto"/>
                <w:sz w:val="22"/>
                <w:szCs w:val="22"/>
                <w:highlight w:val="none"/>
                <w:lang w:val="en-US" w:eastAsia="zh-CN"/>
              </w:rPr>
              <w:t>方案</w:t>
            </w:r>
            <w:r>
              <w:rPr>
                <w:rFonts w:hint="eastAsia" w:ascii="方正仿宋_GBK" w:hAnsi="方正仿宋_GBK" w:eastAsia="方正仿宋_GBK" w:cs="方正仿宋_GBK"/>
                <w:color w:val="auto"/>
                <w:sz w:val="22"/>
                <w:szCs w:val="22"/>
                <w:highlight w:val="none"/>
              </w:rPr>
              <w:t>+</w:t>
            </w:r>
            <w:r>
              <w:rPr>
                <w:rFonts w:hint="eastAsia" w:ascii="方正仿宋_GBK" w:hAnsi="方正仿宋_GBK" w:eastAsia="方正仿宋_GBK" w:cs="方正仿宋_GBK"/>
                <w:color w:val="auto"/>
                <w:sz w:val="22"/>
                <w:szCs w:val="22"/>
                <w:highlight w:val="none"/>
                <w:lang w:val="en-US" w:eastAsia="zh-CN"/>
              </w:rPr>
              <w:t>业绩</w:t>
            </w:r>
            <w:r>
              <w:rPr>
                <w:rFonts w:hint="eastAsia" w:ascii="方正仿宋_GBK" w:hAnsi="方正仿宋_GBK" w:eastAsia="方正仿宋_GBK" w:cs="方正仿宋_GBK"/>
                <w:color w:val="auto"/>
                <w:sz w:val="22"/>
                <w:szCs w:val="22"/>
                <w:highlight w:val="none"/>
              </w:rPr>
              <w:t>）由从高到低的先后顺序。如出现得分(精确到小数点后两位)相等时，按以下原则确定第一中标候选人：</w:t>
            </w:r>
          </w:p>
          <w:p>
            <w:pPr>
              <w:keepNext w:val="0"/>
              <w:keepLines w:val="0"/>
              <w:suppressLineNumbers w:val="0"/>
              <w:spacing w:before="0" w:beforeAutospacing="0" w:after="0" w:afterAutospacing="0" w:line="400" w:lineRule="exact"/>
              <w:ind w:left="0" w:right="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（1）以评标价低的报价人优先；</w:t>
            </w:r>
          </w:p>
          <w:p>
            <w:pPr>
              <w:keepNext w:val="0"/>
              <w:keepLines w:val="0"/>
              <w:suppressLineNumbers w:val="0"/>
              <w:spacing w:before="0" w:beforeAutospacing="0" w:after="0" w:afterAutospacing="0" w:line="400" w:lineRule="exact"/>
              <w:ind w:left="0" w:right="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（2）如评标价也相同时，以</w:t>
            </w:r>
            <w:r>
              <w:rPr>
                <w:rFonts w:hint="eastAsia" w:ascii="方正仿宋_GBK" w:hAnsi="方正仿宋_GBK" w:eastAsia="方正仿宋_GBK" w:cs="方正仿宋_GBK"/>
                <w:color w:val="auto"/>
                <w:sz w:val="22"/>
                <w:szCs w:val="22"/>
                <w:highlight w:val="none"/>
                <w:lang w:val="en-US" w:eastAsia="zh-CN"/>
              </w:rPr>
              <w:t>方案</w:t>
            </w:r>
            <w:r>
              <w:rPr>
                <w:rFonts w:hint="eastAsia" w:ascii="方正仿宋_GBK" w:hAnsi="方正仿宋_GBK" w:eastAsia="方正仿宋_GBK" w:cs="方正仿宋_GBK"/>
                <w:color w:val="auto"/>
                <w:sz w:val="22"/>
                <w:szCs w:val="22"/>
                <w:highlight w:val="none"/>
              </w:rPr>
              <w:t>得分较高的报价人优先；</w:t>
            </w:r>
          </w:p>
          <w:p>
            <w:pPr>
              <w:numPr>
                <w:ilvl w:val="-1"/>
                <w:numId w:val="0"/>
              </w:numPr>
              <w:spacing w:line="400" w:lineRule="exact"/>
              <w:ind w:firstLine="0" w:firstLineChars="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2"/>
                <w:highlight w:val="none"/>
              </w:rPr>
              <w:t>（3）如</w:t>
            </w:r>
            <w:r>
              <w:rPr>
                <w:rFonts w:hint="eastAsia" w:ascii="方正仿宋_GBK" w:hAnsi="方正仿宋_GBK" w:eastAsia="方正仿宋_GBK" w:cs="方正仿宋_GBK"/>
                <w:color w:val="auto"/>
                <w:sz w:val="22"/>
                <w:szCs w:val="22"/>
                <w:highlight w:val="none"/>
                <w:lang w:val="en-US" w:eastAsia="zh-CN"/>
              </w:rPr>
              <w:t>方案</w:t>
            </w:r>
            <w:r>
              <w:rPr>
                <w:rFonts w:hint="eastAsia" w:ascii="方正仿宋_GBK" w:hAnsi="方正仿宋_GBK" w:eastAsia="方正仿宋_GBK" w:cs="方正仿宋_GBK"/>
                <w:color w:val="auto"/>
                <w:sz w:val="22"/>
                <w:szCs w:val="22"/>
                <w:highlight w:val="none"/>
              </w:rPr>
              <w:t>得分也相同时，以</w:t>
            </w:r>
            <w:r>
              <w:rPr>
                <w:rFonts w:hint="eastAsia" w:ascii="方正仿宋_GBK" w:hAnsi="方正仿宋_GBK" w:eastAsia="方正仿宋_GBK" w:cs="方正仿宋_GBK"/>
                <w:color w:val="auto"/>
                <w:sz w:val="22"/>
                <w:szCs w:val="22"/>
                <w:highlight w:val="none"/>
                <w:lang w:val="en-US" w:eastAsia="zh-CN"/>
              </w:rPr>
              <w:t>业绩</w:t>
            </w:r>
            <w:r>
              <w:rPr>
                <w:rFonts w:hint="eastAsia" w:ascii="方正仿宋_GBK" w:hAnsi="方正仿宋_GBK" w:eastAsia="方正仿宋_GBK" w:cs="方正仿宋_GBK"/>
                <w:color w:val="auto"/>
                <w:sz w:val="22"/>
                <w:szCs w:val="22"/>
                <w:highlight w:val="none"/>
              </w:rPr>
              <w:t>得分高的优先；（4）如</w:t>
            </w:r>
            <w:r>
              <w:rPr>
                <w:rFonts w:hint="eastAsia" w:ascii="方正仿宋_GBK" w:hAnsi="方正仿宋_GBK" w:eastAsia="方正仿宋_GBK" w:cs="方正仿宋_GBK"/>
                <w:color w:val="auto"/>
                <w:sz w:val="22"/>
                <w:szCs w:val="22"/>
                <w:highlight w:val="none"/>
                <w:lang w:val="en-US" w:eastAsia="zh-CN"/>
              </w:rPr>
              <w:t>业绩</w:t>
            </w:r>
            <w:r>
              <w:rPr>
                <w:rFonts w:hint="eastAsia" w:ascii="方正仿宋_GBK" w:hAnsi="方正仿宋_GBK" w:eastAsia="方正仿宋_GBK" w:cs="方正仿宋_GBK"/>
                <w:color w:val="auto"/>
                <w:sz w:val="22"/>
                <w:szCs w:val="22"/>
                <w:highlight w:val="none"/>
              </w:rPr>
              <w:t>得分也相同时，由</w:t>
            </w:r>
            <w:r>
              <w:rPr>
                <w:rFonts w:hint="eastAsia" w:ascii="方正仿宋_GBK" w:hAnsi="方正仿宋_GBK" w:eastAsia="方正仿宋_GBK" w:cs="方正仿宋_GBK"/>
                <w:color w:val="auto"/>
                <w:sz w:val="22"/>
                <w:szCs w:val="22"/>
                <w:highlight w:val="none"/>
                <w:lang w:val="en-US" w:eastAsia="zh-CN"/>
              </w:rPr>
              <w:t>评标</w:t>
            </w:r>
            <w:r>
              <w:rPr>
                <w:rFonts w:hint="eastAsia" w:ascii="方正仿宋_GBK" w:hAnsi="方正仿宋_GBK" w:eastAsia="方正仿宋_GBK" w:cs="方正仿宋_GBK"/>
                <w:color w:val="auto"/>
                <w:sz w:val="22"/>
                <w:szCs w:val="22"/>
                <w:highlight w:val="none"/>
              </w:rPr>
              <w:t>委员会投票决定。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报价人名称</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报价函签字盖章</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有法定代表人或委托代理人签字或加盖单位公章。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竞争性比选响应文件格式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符合第八章“竞争性比选响应文件格式”的要求，字迹及相关证件扫描件清晰可辨。</w:t>
            </w:r>
          </w:p>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1.报价函的所有数据均符合比选文件的规定；</w:t>
            </w:r>
          </w:p>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已标价报价清单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符合第五章“报价清单”给出的范围及数量。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竞争性比选响应文件正本中法定代表人或其授权代理人签署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其它材料</w:t>
            </w:r>
          </w:p>
        </w:tc>
        <w:tc>
          <w:tcPr>
            <w:tcW w:w="5004" w:type="dxa"/>
            <w:tcBorders>
              <w:top w:val="single" w:color="auto" w:sz="4" w:space="0"/>
              <w:left w:val="single" w:color="auto" w:sz="4" w:space="0"/>
            </w:tcBorders>
            <w:vAlign w:val="center"/>
          </w:tcPr>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rFonts w:hint="default" w:ascii="方正仿宋_GBK" w:hAnsi="方正仿宋_GBK" w:eastAsia="方正仿宋_GBK" w:cs="方正仿宋_GBK"/>
                <w:color w:val="auto"/>
                <w:sz w:val="22"/>
                <w:szCs w:val="28"/>
                <w:highlight w:val="none"/>
                <w:lang w:val="en-US" w:eastAsia="zh-CN"/>
              </w:rPr>
            </w:pPr>
            <w:r>
              <w:rPr>
                <w:rFonts w:hint="eastAsia" w:ascii="方正仿宋_GBK" w:hAnsi="方正仿宋_GBK" w:eastAsia="方正仿宋_GBK" w:cs="方正仿宋_GBK"/>
                <w:color w:val="auto"/>
                <w:sz w:val="22"/>
                <w:szCs w:val="28"/>
                <w:highlight w:val="none"/>
                <w:lang w:val="en-US" w:eastAsia="zh-CN"/>
              </w:rPr>
              <w:t>在中华人民共和国境内依法注册、具有独立法人资格，具有有效的营业执照（经营范围须包含广告设计或制作等经营内容）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rFonts w:hint="default" w:ascii="方正仿宋_GBK" w:hAnsi="方正仿宋_GBK" w:eastAsia="方正仿宋_GBK" w:cs="方正仿宋_GBK"/>
                <w:color w:val="auto"/>
                <w:sz w:val="22"/>
                <w:szCs w:val="28"/>
                <w:highlight w:val="none"/>
                <w:lang w:val="en-US" w:eastAsia="zh-CN"/>
              </w:rPr>
            </w:pPr>
            <w:r>
              <w:rPr>
                <w:rFonts w:hint="eastAsia" w:ascii="方正仿宋_GBK" w:hAnsi="方正仿宋_GBK" w:eastAsia="方正仿宋_GBK" w:cs="方正仿宋_GBK"/>
                <w:color w:val="auto"/>
                <w:sz w:val="22"/>
                <w:szCs w:val="28"/>
                <w:highlight w:val="none"/>
                <w:lang w:val="en-US" w:eastAsia="zh-CN"/>
              </w:rPr>
              <w:t>具有5年以上经营资质（成立日期在2018年10月1日前），注册资本金100万以上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rFonts w:hint="default" w:ascii="方正仿宋_GBK" w:hAnsi="方正仿宋_GBK" w:eastAsia="方正仿宋_GBK" w:cs="方正仿宋_GBK"/>
                <w:color w:val="auto"/>
                <w:sz w:val="22"/>
                <w:szCs w:val="28"/>
                <w:highlight w:val="none"/>
                <w:lang w:val="en-US" w:eastAsia="zh-CN"/>
              </w:rPr>
            </w:pPr>
            <w:r>
              <w:rPr>
                <w:rFonts w:hint="eastAsia" w:ascii="方正仿宋_GBK" w:hAnsi="方正仿宋_GBK" w:eastAsia="方正仿宋_GBK" w:cs="方正仿宋_GBK"/>
                <w:color w:val="auto"/>
                <w:sz w:val="22"/>
                <w:szCs w:val="28"/>
                <w:highlight w:val="none"/>
                <w:lang w:val="en-US" w:eastAsia="zh-CN"/>
              </w:rPr>
              <w:t>截至投标截止日，至少承揽过一项企业文化墙或党建文化墙设计项目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jc w:val="lef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在国家企业信用信息公示系统（http://www.gsxt.gov.cn/）中未被列入严重违法失信企业名单（黑名单）信息</w:t>
            </w:r>
          </w:p>
          <w:p>
            <w:pPr>
              <w:spacing w:line="400" w:lineRule="exact"/>
              <w:jc w:val="lef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在“信用中国”网站（http://www.creditchina.gov.cn/）中未被列入失信惩戒执行人名单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2"/>
                <w:highlight w:val="none"/>
              </w:rPr>
              <w:t>项目主要管理人员</w:t>
            </w:r>
            <w:r>
              <w:rPr>
                <w:rFonts w:hint="eastAsia" w:ascii="方正仿宋_GBK" w:hAnsi="方正仿宋_GBK" w:eastAsia="方正仿宋_GBK" w:cs="方正仿宋_GBK"/>
                <w:color w:val="auto"/>
                <w:sz w:val="22"/>
                <w:szCs w:val="28"/>
                <w:highlight w:val="none"/>
              </w:rPr>
              <w:t>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leftChars="0" w:right="0" w:rightChars="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2"/>
                <w:highlight w:val="none"/>
                <w:lang w:val="en-US" w:eastAsia="zh-CN" w:bidi="ar"/>
              </w:rPr>
              <w:t>近5年以来，至少主导过一个企业文化宣传或党建宣传的设计或施工项目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2"/>
                <w:highlight w:val="none"/>
              </w:rPr>
              <w:t>其他人员最低要求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leftChars="0" w:right="0" w:rightChars="0"/>
              <w:rPr>
                <w:rFonts w:hint="eastAsia" w:ascii="方正仿宋_GBK" w:hAnsi="方正仿宋_GBK" w:eastAsia="方正仿宋_GBK" w:cs="方正仿宋_GBK"/>
                <w:color w:val="auto"/>
                <w:sz w:val="22"/>
                <w:szCs w:val="28"/>
                <w:highlight w:val="none"/>
                <w:lang w:eastAsia="zh-CN"/>
              </w:rPr>
            </w:pPr>
            <w:r>
              <w:rPr>
                <w:rFonts w:hint="eastAsia" w:ascii="方正仿宋_GBK" w:hAnsi="方正仿宋_GBK" w:eastAsia="方正仿宋_GBK" w:cs="方正仿宋_GBK"/>
                <w:color w:val="auto"/>
                <w:sz w:val="22"/>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1"/>
                <w:sz w:val="22"/>
                <w:szCs w:val="28"/>
                <w:highlight w:val="none"/>
              </w:rPr>
            </w:pPr>
            <w:r>
              <w:rPr>
                <w:rFonts w:hint="eastAsia" w:ascii="方正仿宋_GBK" w:hAnsi="方正仿宋_GBK" w:eastAsia="方正仿宋_GBK" w:cs="方正仿宋_GBK"/>
                <w:color w:val="auto"/>
                <w:kern w:val="1"/>
                <w:sz w:val="22"/>
                <w:szCs w:val="28"/>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leftChars="0" w:right="0" w:rightChars="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2"/>
                <w:highlight w:val="none"/>
              </w:rPr>
              <w:t>设计方案</w:t>
            </w:r>
            <w:r>
              <w:rPr>
                <w:rFonts w:hint="eastAsia" w:ascii="方正仿宋_GBK" w:hAnsi="方正仿宋_GBK" w:eastAsia="方正仿宋_GBK" w:cs="方正仿宋_GBK"/>
                <w:color w:val="auto"/>
                <w:sz w:val="22"/>
                <w:szCs w:val="22"/>
                <w:highlight w:val="none"/>
                <w:lang w:val="en-US" w:eastAsia="zh-CN"/>
              </w:rPr>
              <w:t>与布置安装方案</w:t>
            </w:r>
            <w:r>
              <w:rPr>
                <w:rFonts w:hint="eastAsia" w:ascii="方正仿宋_GBK" w:hAnsi="方正仿宋_GBK" w:eastAsia="方正仿宋_GBK" w:cs="方正仿宋_GBK"/>
                <w:color w:val="auto"/>
                <w:sz w:val="22"/>
                <w:szCs w:val="22"/>
                <w:highlight w:val="none"/>
              </w:rPr>
              <w:t>。</w:t>
            </w:r>
            <w:r>
              <w:rPr>
                <w:rFonts w:hint="eastAsia" w:ascii="方正仿宋_GBK" w:hAnsi="方正仿宋_GBK" w:eastAsia="方正仿宋_GBK" w:cs="方正仿宋_GBK"/>
                <w:color w:val="auto"/>
                <w:sz w:val="22"/>
                <w:szCs w:val="22"/>
                <w:highlight w:val="none"/>
                <w:lang w:val="en-US" w:eastAsia="zh-CN"/>
              </w:rPr>
              <w:t>包括企业形象墙、企业</w:t>
            </w:r>
            <w:r>
              <w:rPr>
                <w:rFonts w:hint="eastAsia" w:ascii="方正仿宋_GBK" w:hAnsi="方正仿宋_GBK" w:eastAsia="方正仿宋_GBK" w:cs="方正仿宋_GBK"/>
                <w:color w:val="auto"/>
                <w:sz w:val="22"/>
                <w:szCs w:val="22"/>
                <w:highlight w:val="none"/>
              </w:rPr>
              <w:t>文化</w:t>
            </w:r>
            <w:r>
              <w:rPr>
                <w:rFonts w:hint="eastAsia" w:ascii="方正仿宋_GBK" w:hAnsi="方正仿宋_GBK" w:eastAsia="方正仿宋_GBK" w:cs="方正仿宋_GBK"/>
                <w:color w:val="auto"/>
                <w:sz w:val="22"/>
                <w:szCs w:val="22"/>
                <w:highlight w:val="none"/>
                <w:lang w:val="en-US" w:eastAsia="zh-CN"/>
              </w:rPr>
              <w:t>走廊、接待室、会议室的</w:t>
            </w:r>
            <w:r>
              <w:rPr>
                <w:rFonts w:hint="eastAsia" w:ascii="方正仿宋_GBK" w:hAnsi="方正仿宋_GBK" w:eastAsia="方正仿宋_GBK" w:cs="方正仿宋_GBK"/>
                <w:color w:val="auto"/>
                <w:sz w:val="22"/>
                <w:szCs w:val="22"/>
                <w:highlight w:val="none"/>
              </w:rPr>
              <w:t>整体规划设计效果图</w:t>
            </w:r>
            <w:r>
              <w:rPr>
                <w:rFonts w:hint="eastAsia" w:ascii="方正仿宋_GBK" w:hAnsi="方正仿宋_GBK" w:eastAsia="方正仿宋_GBK" w:cs="方正仿宋_GBK"/>
                <w:color w:val="auto"/>
                <w:sz w:val="22"/>
                <w:szCs w:val="22"/>
                <w:highlight w:val="none"/>
                <w:lang w:val="en-US" w:eastAsia="zh-CN"/>
              </w:rPr>
              <w:t>与布置安装方案。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符合比选文件给出的范围及数量，且报价不得超过采购人公布的</w:t>
            </w:r>
            <w:r>
              <w:rPr>
                <w:rFonts w:hint="eastAsia" w:ascii="方正仿宋_GBK" w:hAnsi="方正仿宋_GBK" w:eastAsia="方正仿宋_GBK" w:cs="方正仿宋_GBK"/>
                <w:color w:val="auto"/>
                <w:sz w:val="22"/>
                <w:szCs w:val="28"/>
                <w:highlight w:val="none"/>
                <w:lang w:val="en-US" w:eastAsia="zh-CN"/>
              </w:rPr>
              <w:t>最高限价</w:t>
            </w:r>
            <w:r>
              <w:rPr>
                <w:rFonts w:hint="eastAsia" w:ascii="方正仿宋_GBK" w:hAnsi="方正仿宋_GBK" w:eastAsia="方正仿宋_GBK" w:cs="方正仿宋_GBK"/>
                <w:color w:val="auto"/>
                <w:sz w:val="22"/>
                <w:szCs w:val="28"/>
                <w:highlight w:val="none"/>
              </w:rPr>
              <w:t>，但也不得低于报价人的企业成本。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2023年</w:t>
            </w:r>
            <w:r>
              <w:rPr>
                <w:rFonts w:hint="eastAsia" w:ascii="方正仿宋_GBK" w:hAnsi="方正仿宋_GBK" w:eastAsia="方正仿宋_GBK" w:cs="方正仿宋_GBK"/>
                <w:color w:val="auto"/>
                <w:sz w:val="22"/>
                <w:szCs w:val="28"/>
                <w:highlight w:val="none"/>
                <w:lang w:val="en-US" w:eastAsia="zh-CN"/>
              </w:rPr>
              <w:t>11</w:t>
            </w:r>
            <w:r>
              <w:rPr>
                <w:rFonts w:hint="eastAsia" w:ascii="方正仿宋_GBK" w:hAnsi="方正仿宋_GBK" w:eastAsia="方正仿宋_GBK" w:cs="方正仿宋_GBK"/>
                <w:color w:val="auto"/>
                <w:sz w:val="22"/>
                <w:szCs w:val="28"/>
                <w:highlight w:val="none"/>
              </w:rPr>
              <w:t>月</w:t>
            </w:r>
            <w:r>
              <w:rPr>
                <w:rFonts w:hint="eastAsia" w:ascii="方正仿宋_GBK" w:hAnsi="方正仿宋_GBK" w:eastAsia="方正仿宋_GBK" w:cs="方正仿宋_GBK"/>
                <w:color w:val="auto"/>
                <w:sz w:val="22"/>
                <w:szCs w:val="28"/>
                <w:highlight w:val="none"/>
                <w:lang w:val="en-US" w:eastAsia="zh-CN"/>
              </w:rPr>
              <w:t>30日</w:t>
            </w:r>
            <w:r>
              <w:rPr>
                <w:rFonts w:hint="eastAsia" w:ascii="方正仿宋_GBK" w:hAnsi="方正仿宋_GBK" w:eastAsia="方正仿宋_GBK" w:cs="方正仿宋_GBK"/>
                <w:color w:val="auto"/>
                <w:sz w:val="22"/>
                <w:szCs w:val="28"/>
                <w:highlight w:val="none"/>
              </w:rPr>
              <w:t>前</w:t>
            </w:r>
            <w:r>
              <w:rPr>
                <w:rFonts w:hint="eastAsia" w:ascii="方正仿宋_GBK" w:hAnsi="方正仿宋_GBK" w:eastAsia="方正仿宋_GBK" w:cs="方正仿宋_GBK"/>
                <w:color w:val="auto"/>
                <w:sz w:val="22"/>
                <w:szCs w:val="28"/>
                <w:highlight w:val="none"/>
                <w:lang w:val="en-US" w:eastAsia="zh-CN"/>
              </w:rPr>
              <w:t>完成安装工作</w:t>
            </w:r>
            <w:r>
              <w:rPr>
                <w:rFonts w:hint="eastAsia" w:ascii="方正仿宋_GBK" w:hAnsi="方正仿宋_GBK" w:eastAsia="方正仿宋_GBK" w:cs="方正仿宋_GBK"/>
                <w:color w:val="auto"/>
                <w:sz w:val="22"/>
                <w:szCs w:val="28"/>
                <w:highlight w:val="none"/>
              </w:rPr>
              <w:t>（方案定稿后20个工作日内制作安装完成）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满足国家现行的相关技术标准及</w:t>
            </w:r>
            <w:r>
              <w:rPr>
                <w:rFonts w:hint="eastAsia" w:ascii="方正仿宋_GBK" w:hAnsi="方正仿宋_GBK" w:eastAsia="方正仿宋_GBK" w:cs="方正仿宋_GBK"/>
                <w:color w:val="auto"/>
                <w:sz w:val="22"/>
                <w:szCs w:val="28"/>
                <w:highlight w:val="none"/>
                <w:lang w:val="en-US" w:eastAsia="zh-CN"/>
              </w:rPr>
              <w:t>重庆高速公路投资控股</w:t>
            </w:r>
            <w:r>
              <w:rPr>
                <w:rFonts w:hint="eastAsia" w:ascii="方正仿宋_GBK" w:hAnsi="方正仿宋_GBK" w:eastAsia="方正仿宋_GBK" w:cs="方正仿宋_GBK"/>
                <w:color w:val="auto"/>
                <w:sz w:val="22"/>
                <w:szCs w:val="28"/>
                <w:highlight w:val="none"/>
              </w:rPr>
              <w:t>有限公司相关要求。</w:t>
            </w:r>
            <w:r>
              <w:rPr>
                <w:rFonts w:hint="eastAsia" w:ascii="方正仿宋_GBK" w:hAnsi="方正仿宋_GBK" w:eastAsia="方正仿宋_GBK" w:cs="方正仿宋_GBK"/>
                <w:color w:val="auto"/>
                <w:sz w:val="22"/>
                <w:szCs w:val="28"/>
                <w:highlight w:val="none"/>
                <w:lang w:val="en-US" w:eastAsia="zh-CN"/>
              </w:rPr>
              <w:t>缺陷责任期12个月，自项目验收通过之日起算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rFonts w:hint="default" w:ascii="方正仿宋_GBK" w:hAnsi="方正仿宋_GBK" w:eastAsia="方正仿宋_GBK" w:cs="方正仿宋_GBK"/>
                <w:color w:val="auto"/>
                <w:sz w:val="22"/>
                <w:szCs w:val="28"/>
                <w:highlight w:val="none"/>
                <w:lang w:val="en-US" w:eastAsia="zh-CN"/>
              </w:rPr>
            </w:pPr>
            <w:r>
              <w:rPr>
                <w:rFonts w:hint="eastAsia" w:ascii="方正仿宋_GBK" w:hAnsi="方正仿宋_GBK" w:eastAsia="方正仿宋_GBK" w:cs="方正仿宋_GBK"/>
                <w:color w:val="auto"/>
                <w:sz w:val="22"/>
                <w:szCs w:val="28"/>
                <w:highlight w:val="none"/>
                <w:lang w:val="en-US" w:eastAsia="zh-CN"/>
              </w:rPr>
              <w:t>无安全生产责任事故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5" w:hRule="atLeas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rPr>
              <w:t>分值构成</w:t>
            </w:r>
          </w:p>
        </w:tc>
        <w:tc>
          <w:tcPr>
            <w:tcW w:w="2117"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分值构成</w:t>
            </w:r>
          </w:p>
          <w:p>
            <w:pPr>
              <w:autoSpaceDE w:val="0"/>
              <w:autoSpaceDN w:val="0"/>
              <w:adjustRightInd w:val="0"/>
              <w:spacing w:line="32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rPr>
              <w:t>（总分100分）</w:t>
            </w:r>
          </w:p>
        </w:tc>
        <w:tc>
          <w:tcPr>
            <w:tcW w:w="5004" w:type="dxa"/>
            <w:tcBorders>
              <w:top w:val="single" w:color="auto" w:sz="4" w:space="0"/>
              <w:left w:val="single" w:color="auto" w:sz="4" w:space="0"/>
              <w:bottom w:val="single" w:color="auto" w:sz="4" w:space="0"/>
            </w:tcBorders>
          </w:tcPr>
          <w:p>
            <w:pPr>
              <w:autoSpaceDE w:val="0"/>
              <w:autoSpaceDN w:val="0"/>
              <w:adjustRightInd w:val="0"/>
              <w:spacing w:line="320" w:lineRule="exact"/>
              <w:ind w:firstLine="440" w:firstLineChars="200"/>
              <w:jc w:val="left"/>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1.报价部分A：</w:t>
            </w:r>
            <w:r>
              <w:rPr>
                <w:rFonts w:hint="eastAsia" w:ascii="方正仿宋_GBK" w:hAnsi="方正仿宋_GBK" w:eastAsia="方正仿宋_GBK" w:cs="方正仿宋_GBK"/>
                <w:color w:val="auto"/>
                <w:kern w:val="0"/>
                <w:sz w:val="22"/>
                <w:szCs w:val="22"/>
                <w:highlight w:val="none"/>
                <w:lang w:val="en-US" w:eastAsia="zh-CN"/>
              </w:rPr>
              <w:t>70</w:t>
            </w:r>
            <w:r>
              <w:rPr>
                <w:rFonts w:hint="eastAsia" w:ascii="方正仿宋_GBK" w:hAnsi="方正仿宋_GBK" w:eastAsia="方正仿宋_GBK" w:cs="方正仿宋_GBK"/>
                <w:color w:val="auto"/>
                <w:kern w:val="0"/>
                <w:sz w:val="22"/>
                <w:szCs w:val="22"/>
                <w:highlight w:val="none"/>
              </w:rPr>
              <w:t>分；</w:t>
            </w:r>
          </w:p>
          <w:p>
            <w:pPr>
              <w:autoSpaceDE w:val="0"/>
              <w:autoSpaceDN w:val="0"/>
              <w:adjustRightInd w:val="0"/>
              <w:spacing w:line="320" w:lineRule="exact"/>
              <w:ind w:firstLine="440" w:firstLineChars="200"/>
              <w:jc w:val="lef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lang w:val="en-US" w:eastAsia="zh-CN"/>
              </w:rPr>
              <w:t>2.方案</w:t>
            </w:r>
            <w:r>
              <w:rPr>
                <w:rFonts w:hint="eastAsia" w:ascii="方正仿宋_GBK" w:hAnsi="方正仿宋_GBK" w:eastAsia="方正仿宋_GBK" w:cs="方正仿宋_GBK"/>
                <w:color w:val="auto"/>
                <w:kern w:val="0"/>
                <w:sz w:val="22"/>
                <w:szCs w:val="22"/>
                <w:highlight w:val="none"/>
              </w:rPr>
              <w:t>部分B：</w:t>
            </w:r>
            <w:r>
              <w:rPr>
                <w:rFonts w:hint="eastAsia" w:ascii="方正仿宋_GBK" w:hAnsi="方正仿宋_GBK" w:eastAsia="方正仿宋_GBK" w:cs="方正仿宋_GBK"/>
                <w:color w:val="auto"/>
                <w:kern w:val="0"/>
                <w:sz w:val="22"/>
                <w:szCs w:val="22"/>
                <w:highlight w:val="none"/>
                <w:lang w:val="en-US" w:eastAsia="zh-CN"/>
              </w:rPr>
              <w:t>20</w:t>
            </w:r>
            <w:r>
              <w:rPr>
                <w:rFonts w:hint="eastAsia" w:ascii="方正仿宋_GBK" w:hAnsi="方正仿宋_GBK" w:eastAsia="方正仿宋_GBK" w:cs="方正仿宋_GBK"/>
                <w:color w:val="auto"/>
                <w:kern w:val="0"/>
                <w:sz w:val="22"/>
                <w:szCs w:val="22"/>
                <w:highlight w:val="none"/>
              </w:rPr>
              <w:t>分；</w:t>
            </w:r>
          </w:p>
          <w:p>
            <w:pPr>
              <w:autoSpaceDE w:val="0"/>
              <w:autoSpaceDN w:val="0"/>
              <w:adjustRightInd w:val="0"/>
              <w:spacing w:line="320" w:lineRule="exact"/>
              <w:ind w:firstLine="440" w:firstLineChars="200"/>
              <w:jc w:val="lef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rPr>
              <w:t>3.</w:t>
            </w:r>
            <w:r>
              <w:rPr>
                <w:rFonts w:hint="eastAsia" w:ascii="方正仿宋_GBK" w:hAnsi="方正仿宋_GBK" w:eastAsia="方正仿宋_GBK" w:cs="方正仿宋_GBK"/>
                <w:color w:val="auto"/>
                <w:kern w:val="0"/>
                <w:sz w:val="22"/>
                <w:szCs w:val="22"/>
                <w:highlight w:val="none"/>
                <w:lang w:val="en-US" w:eastAsia="zh-CN"/>
              </w:rPr>
              <w:t>业绩</w:t>
            </w:r>
            <w:r>
              <w:rPr>
                <w:rFonts w:hint="eastAsia" w:ascii="方正仿宋_GBK" w:hAnsi="方正仿宋_GBK" w:eastAsia="方正仿宋_GBK" w:cs="方正仿宋_GBK"/>
                <w:color w:val="auto"/>
                <w:kern w:val="0"/>
                <w:sz w:val="22"/>
                <w:szCs w:val="22"/>
                <w:highlight w:val="none"/>
              </w:rPr>
              <w:t>部分C：1</w:t>
            </w:r>
            <w:r>
              <w:rPr>
                <w:rFonts w:hint="eastAsia" w:ascii="方正仿宋_GBK" w:hAnsi="方正仿宋_GBK" w:eastAsia="方正仿宋_GBK" w:cs="方正仿宋_GBK"/>
                <w:color w:val="auto"/>
                <w:kern w:val="0"/>
                <w:sz w:val="22"/>
                <w:szCs w:val="22"/>
                <w:highlight w:val="none"/>
                <w:lang w:val="en-US" w:eastAsia="zh-CN"/>
              </w:rPr>
              <w:t>0</w:t>
            </w:r>
            <w:r>
              <w:rPr>
                <w:rFonts w:hint="eastAsia" w:ascii="方正仿宋_GBK" w:hAnsi="方正仿宋_GBK" w:eastAsia="方正仿宋_GBK" w:cs="方正仿宋_GBK"/>
                <w:color w:val="auto"/>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6</w:t>
            </w:r>
          </w:p>
        </w:tc>
        <w:tc>
          <w:tcPr>
            <w:tcW w:w="11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rPr>
              <w:t>A.报价部分评分标准</w:t>
            </w:r>
          </w:p>
        </w:tc>
        <w:tc>
          <w:tcPr>
            <w:tcW w:w="2117"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rPr>
              <w:t>报价部分（</w:t>
            </w:r>
            <w:r>
              <w:rPr>
                <w:rFonts w:hint="eastAsia" w:ascii="方正仿宋_GBK" w:hAnsi="方正仿宋_GBK" w:eastAsia="方正仿宋_GBK" w:cs="方正仿宋_GBK"/>
                <w:color w:val="auto"/>
                <w:kern w:val="0"/>
                <w:sz w:val="22"/>
                <w:szCs w:val="22"/>
                <w:highlight w:val="none"/>
                <w:lang w:val="en-US" w:eastAsia="zh-CN"/>
              </w:rPr>
              <w:t>70</w:t>
            </w:r>
            <w:r>
              <w:rPr>
                <w:rFonts w:hint="eastAsia" w:ascii="方正仿宋_GBK" w:hAnsi="方正仿宋_GBK" w:eastAsia="方正仿宋_GBK" w:cs="方正仿宋_GBK"/>
                <w:color w:val="auto"/>
                <w:kern w:val="0"/>
                <w:sz w:val="22"/>
                <w:szCs w:val="22"/>
                <w:highlight w:val="none"/>
              </w:rPr>
              <w:t>分）</w:t>
            </w:r>
          </w:p>
        </w:tc>
        <w:tc>
          <w:tcPr>
            <w:tcW w:w="5004" w:type="dxa"/>
            <w:tcBorders>
              <w:top w:val="single" w:color="auto" w:sz="4" w:space="0"/>
              <w:left w:val="single" w:color="auto" w:sz="4" w:space="0"/>
              <w:bottom w:val="single" w:color="auto" w:sz="4" w:space="0"/>
            </w:tcBorders>
            <w:vAlign w:val="center"/>
          </w:tcPr>
          <w:p>
            <w:pPr>
              <w:wordWrap w:val="0"/>
              <w:adjustRightInd w:val="0"/>
              <w:snapToGrid w:val="0"/>
              <w:spacing w:line="400" w:lineRule="exact"/>
              <w:ind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1.满足招标文件要求，有效的投标报价的平均值为评标基准价。</w:t>
            </w:r>
          </w:p>
          <w:p>
            <w:pPr>
              <w:wordWrap w:val="0"/>
              <w:adjustRightInd w:val="0"/>
              <w:snapToGrid w:val="0"/>
              <w:spacing w:line="400" w:lineRule="exact"/>
              <w:ind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2.偏差率=100%×（</w:t>
            </w:r>
            <w:r>
              <w:rPr>
                <w:rFonts w:hint="eastAsia" w:ascii="方正仿宋_GBK" w:hAnsi="方正仿宋_GBK" w:eastAsia="方正仿宋_GBK" w:cs="方正仿宋_GBK"/>
                <w:color w:val="auto"/>
                <w:sz w:val="22"/>
                <w:szCs w:val="22"/>
                <w:highlight w:val="none"/>
                <w:lang w:eastAsia="zh-CN"/>
              </w:rPr>
              <w:t>报价人</w:t>
            </w:r>
            <w:r>
              <w:rPr>
                <w:rFonts w:hint="eastAsia" w:ascii="方正仿宋_GBK" w:hAnsi="方正仿宋_GBK" w:eastAsia="方正仿宋_GBK" w:cs="方正仿宋_GBK"/>
                <w:color w:val="auto"/>
                <w:sz w:val="22"/>
                <w:szCs w:val="22"/>
                <w:highlight w:val="none"/>
              </w:rPr>
              <w:t>报价－评标基准价）/评标基准价。</w:t>
            </w:r>
          </w:p>
          <w:p>
            <w:pPr>
              <w:pStyle w:val="170"/>
              <w:ind w:firstLine="42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3.经评审的有效投标报价与评标基准价相比，等于基准价的得</w:t>
            </w:r>
            <w:r>
              <w:rPr>
                <w:rFonts w:hint="eastAsia" w:ascii="方正仿宋_GBK" w:hAnsi="方正仿宋_GBK" w:eastAsia="方正仿宋_GBK" w:cs="方正仿宋_GBK"/>
                <w:color w:val="auto"/>
                <w:sz w:val="22"/>
                <w:szCs w:val="22"/>
                <w:highlight w:val="none"/>
                <w:lang w:val="en-US" w:eastAsia="zh-CN"/>
              </w:rPr>
              <w:t>7</w:t>
            </w:r>
            <w:r>
              <w:rPr>
                <w:rFonts w:hint="eastAsia" w:ascii="方正仿宋_GBK" w:hAnsi="方正仿宋_GBK" w:eastAsia="方正仿宋_GBK" w:cs="方正仿宋_GBK"/>
                <w:color w:val="auto"/>
                <w:sz w:val="22"/>
                <w:szCs w:val="22"/>
                <w:highlight w:val="none"/>
              </w:rPr>
              <w:t>0分，每增加1%扣0.5分，每减少1%扣0.</w:t>
            </w:r>
            <w:r>
              <w:rPr>
                <w:rFonts w:hint="eastAsia" w:ascii="方正仿宋_GBK" w:hAnsi="方正仿宋_GBK" w:eastAsia="方正仿宋_GBK" w:cs="方正仿宋_GBK"/>
                <w:color w:val="auto"/>
                <w:sz w:val="22"/>
                <w:szCs w:val="22"/>
                <w:highlight w:val="none"/>
                <w:lang w:val="en-US" w:eastAsia="zh-CN"/>
              </w:rPr>
              <w:t>3</w:t>
            </w:r>
            <w:r>
              <w:rPr>
                <w:rFonts w:hint="eastAsia" w:ascii="方正仿宋_GBK" w:hAnsi="方正仿宋_GBK" w:eastAsia="方正仿宋_GBK" w:cs="方正仿宋_GBK"/>
                <w:color w:val="auto"/>
                <w:sz w:val="22"/>
                <w:szCs w:val="22"/>
                <w:highlight w:val="none"/>
              </w:rPr>
              <w:t>分，线性计分，扣完为止。</w:t>
            </w:r>
          </w:p>
          <w:p>
            <w:pPr>
              <w:numPr>
                <w:ilvl w:val="255"/>
                <w:numId w:val="0"/>
              </w:numPr>
              <w:spacing w:line="40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2"/>
                <w:highlight w:val="none"/>
              </w:rPr>
              <w:t>4.保留2位小数。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7</w:t>
            </w:r>
          </w:p>
        </w:tc>
        <w:tc>
          <w:tcPr>
            <w:tcW w:w="11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rPr>
              <w:t>B.</w:t>
            </w:r>
            <w:r>
              <w:rPr>
                <w:rFonts w:hint="eastAsia" w:ascii="方正仿宋_GBK" w:hAnsi="方正仿宋_GBK" w:eastAsia="方正仿宋_GBK" w:cs="方正仿宋_GBK"/>
                <w:color w:val="auto"/>
                <w:kern w:val="0"/>
                <w:sz w:val="22"/>
                <w:szCs w:val="22"/>
                <w:highlight w:val="none"/>
                <w:lang w:val="en-US" w:eastAsia="zh-CN"/>
              </w:rPr>
              <w:t>方案</w:t>
            </w:r>
            <w:r>
              <w:rPr>
                <w:rFonts w:hint="eastAsia" w:ascii="方正仿宋_GBK" w:hAnsi="方正仿宋_GBK" w:eastAsia="方正仿宋_GBK" w:cs="方正仿宋_GBK"/>
                <w:color w:val="auto"/>
                <w:kern w:val="0"/>
                <w:sz w:val="22"/>
                <w:szCs w:val="22"/>
                <w:highlight w:val="none"/>
              </w:rPr>
              <w:t>部分评分标准</w:t>
            </w:r>
          </w:p>
        </w:tc>
        <w:tc>
          <w:tcPr>
            <w:tcW w:w="2117" w:type="dxa"/>
            <w:tcBorders>
              <w:top w:val="single" w:color="auto" w:sz="4" w:space="0"/>
              <w:left w:val="single" w:color="auto" w:sz="4" w:space="0"/>
              <w:bottom w:val="single" w:color="auto" w:sz="4" w:space="0"/>
            </w:tcBorders>
            <w:vAlign w:val="center"/>
          </w:tcPr>
          <w:p>
            <w:pPr>
              <w:pStyle w:val="28"/>
              <w:tabs>
                <w:tab w:val="right" w:leader="dot" w:pos="9174"/>
              </w:tabs>
              <w:spacing w:before="0" w:after="0" w:line="30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val="0"/>
                <w:bCs w:val="0"/>
                <w:caps w:val="0"/>
                <w:snapToGrid/>
                <w:color w:val="auto"/>
                <w:sz w:val="22"/>
                <w:szCs w:val="22"/>
                <w:highlight w:val="none"/>
                <w:lang w:val="en-US" w:eastAsia="zh-CN"/>
              </w:rPr>
              <w:t>方案解读（10分）</w:t>
            </w:r>
          </w:p>
        </w:tc>
        <w:tc>
          <w:tcPr>
            <w:tcW w:w="5004" w:type="dxa"/>
            <w:tcBorders>
              <w:top w:val="single" w:color="auto" w:sz="4" w:space="0"/>
              <w:left w:val="single" w:color="auto" w:sz="4" w:space="0"/>
              <w:bottom w:val="single" w:color="auto" w:sz="4" w:space="0"/>
            </w:tcBorders>
            <w:vAlign w:val="center"/>
          </w:tcPr>
          <w:p>
            <w:pPr>
              <w:autoSpaceDE w:val="0"/>
              <w:autoSpaceDN w:val="0"/>
              <w:spacing w:line="360" w:lineRule="exact"/>
              <w:ind w:firstLine="440" w:firstLineChars="200"/>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设计质量与考核机制：针对如何保证设计质量的措施及考核机制明确、管理得力。（2）成本控制：详细阐述设计中对工程成本控制的措施。（3）重点、难点：阐述设计中常见的重点、难点问题的解决方案。（4）材料选用：材料选用的合理性（符合消防、环保等方面要求）。（5）跟进计划：对后期服务跟进计划方案。</w:t>
            </w:r>
          </w:p>
          <w:p>
            <w:pPr>
              <w:autoSpaceDE w:val="0"/>
              <w:autoSpaceDN w:val="0"/>
              <w:spacing w:line="36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2"/>
                <w:highlight w:val="none"/>
              </w:rPr>
              <w:t>表达清晰、完整，先进性和可操作</w:t>
            </w:r>
            <w:r>
              <w:rPr>
                <w:rFonts w:hint="eastAsia" w:ascii="方正仿宋_GBK" w:hAnsi="方正仿宋_GBK" w:eastAsia="方正仿宋_GBK" w:cs="方正仿宋_GBK"/>
                <w:color w:val="auto"/>
                <w:sz w:val="22"/>
                <w:szCs w:val="22"/>
                <w:highlight w:val="none"/>
                <w:lang w:val="en-US" w:eastAsia="zh-CN"/>
              </w:rPr>
              <w:t>性强得10~8</w:t>
            </w:r>
            <w:r>
              <w:rPr>
                <w:rFonts w:hint="eastAsia" w:ascii="方正仿宋_GBK" w:hAnsi="方正仿宋_GBK" w:eastAsia="方正仿宋_GBK" w:cs="方正仿宋_GBK"/>
                <w:color w:val="auto"/>
                <w:sz w:val="22"/>
                <w:szCs w:val="22"/>
                <w:highlight w:val="none"/>
              </w:rPr>
              <w:t>分，表达较清晰、完整，可操作性较强</w:t>
            </w:r>
            <w:r>
              <w:rPr>
                <w:rFonts w:hint="eastAsia" w:ascii="方正仿宋_GBK" w:hAnsi="方正仿宋_GBK" w:eastAsia="方正仿宋_GBK" w:cs="方正仿宋_GBK"/>
                <w:color w:val="auto"/>
                <w:sz w:val="22"/>
                <w:szCs w:val="22"/>
                <w:highlight w:val="none"/>
                <w:lang w:val="en-US" w:eastAsia="zh-CN"/>
              </w:rPr>
              <w:t>得7~3</w:t>
            </w:r>
            <w:r>
              <w:rPr>
                <w:rFonts w:hint="eastAsia" w:ascii="方正仿宋_GBK" w:hAnsi="方正仿宋_GBK" w:eastAsia="方正仿宋_GBK" w:cs="方正仿宋_GBK"/>
                <w:color w:val="auto"/>
                <w:sz w:val="22"/>
                <w:szCs w:val="22"/>
                <w:highlight w:val="none"/>
              </w:rPr>
              <w:t>分，表达不够清晰、完整</w:t>
            </w:r>
            <w:r>
              <w:rPr>
                <w:rFonts w:hint="eastAsia" w:ascii="方正仿宋_GBK" w:hAnsi="方正仿宋_GBK" w:eastAsia="方正仿宋_GBK" w:cs="方正仿宋_GBK"/>
                <w:color w:val="auto"/>
                <w:sz w:val="22"/>
                <w:szCs w:val="22"/>
                <w:highlight w:val="none"/>
                <w:lang w:val="en-US" w:eastAsia="zh-CN"/>
              </w:rPr>
              <w:t>操作性不强得2~0</w:t>
            </w:r>
            <w:r>
              <w:rPr>
                <w:rFonts w:hint="eastAsia" w:ascii="方正仿宋_GBK" w:hAnsi="方正仿宋_GBK" w:eastAsia="方正仿宋_GBK" w:cs="方正仿宋_GBK"/>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方正仿宋_GBK" w:hAnsi="方正仿宋_GBK" w:eastAsia="方正仿宋_GBK" w:cs="方正仿宋_GBK"/>
                <w:color w:val="auto"/>
                <w:kern w:val="0"/>
                <w:sz w:val="22"/>
                <w:szCs w:val="22"/>
                <w:highlight w:val="none"/>
              </w:rPr>
            </w:pPr>
          </w:p>
        </w:tc>
        <w:tc>
          <w:tcPr>
            <w:tcW w:w="2117" w:type="dxa"/>
            <w:tcBorders>
              <w:top w:val="single" w:color="auto" w:sz="4" w:space="0"/>
              <w:left w:val="single" w:color="auto" w:sz="4" w:space="0"/>
              <w:bottom w:val="single" w:color="auto" w:sz="4" w:space="0"/>
            </w:tcBorders>
            <w:vAlign w:val="center"/>
          </w:tcPr>
          <w:p>
            <w:pPr>
              <w:pStyle w:val="28"/>
              <w:tabs>
                <w:tab w:val="right" w:leader="dot" w:pos="9174"/>
              </w:tabs>
              <w:spacing w:before="0" w:after="0" w:line="300" w:lineRule="exact"/>
              <w:jc w:val="center"/>
              <w:rPr>
                <w:rFonts w:hint="eastAsia" w:ascii="方正仿宋_GBK" w:hAnsi="方正仿宋_GBK" w:eastAsia="方正仿宋_GBK" w:cs="方正仿宋_GBK"/>
                <w:color w:val="auto"/>
                <w:kern w:val="0"/>
                <w:sz w:val="21"/>
                <w:szCs w:val="22"/>
                <w:highlight w:val="none"/>
                <w:lang w:val="en-US" w:eastAsia="zh-CN"/>
              </w:rPr>
            </w:pPr>
            <w:r>
              <w:rPr>
                <w:rFonts w:hint="eastAsia" w:ascii="方正仿宋_GBK" w:hAnsi="方正仿宋_GBK" w:eastAsia="方正仿宋_GBK" w:cs="方正仿宋_GBK"/>
                <w:b w:val="0"/>
                <w:bCs w:val="0"/>
                <w:caps w:val="0"/>
                <w:snapToGrid/>
                <w:color w:val="auto"/>
                <w:sz w:val="22"/>
                <w:szCs w:val="22"/>
                <w:highlight w:val="none"/>
              </w:rPr>
              <w:t>设计构思（</w:t>
            </w:r>
            <w:r>
              <w:rPr>
                <w:rFonts w:hint="eastAsia" w:ascii="方正仿宋_GBK" w:hAnsi="方正仿宋_GBK" w:eastAsia="方正仿宋_GBK" w:cs="方正仿宋_GBK"/>
                <w:b w:val="0"/>
                <w:bCs w:val="0"/>
                <w:caps w:val="0"/>
                <w:snapToGrid/>
                <w:color w:val="auto"/>
                <w:sz w:val="22"/>
                <w:szCs w:val="22"/>
                <w:highlight w:val="none"/>
                <w:lang w:val="en-US" w:eastAsia="zh-CN"/>
              </w:rPr>
              <w:t>10</w:t>
            </w:r>
            <w:r>
              <w:rPr>
                <w:rFonts w:hint="eastAsia" w:ascii="方正仿宋_GBK" w:hAnsi="方正仿宋_GBK" w:eastAsia="方正仿宋_GBK" w:cs="方正仿宋_GBK"/>
                <w:b w:val="0"/>
                <w:bCs w:val="0"/>
                <w:caps w:val="0"/>
                <w:snapToGrid/>
                <w:color w:val="auto"/>
                <w:sz w:val="22"/>
                <w:szCs w:val="22"/>
                <w:highlight w:val="none"/>
              </w:rPr>
              <w:t>分）</w:t>
            </w:r>
          </w:p>
        </w:tc>
        <w:tc>
          <w:tcPr>
            <w:tcW w:w="5004" w:type="dxa"/>
            <w:tcBorders>
              <w:top w:val="single" w:color="auto" w:sz="4" w:space="0"/>
              <w:left w:val="single" w:color="auto" w:sz="4" w:space="0"/>
              <w:bottom w:val="single" w:color="auto" w:sz="4" w:space="0"/>
            </w:tcBorders>
            <w:vAlign w:val="center"/>
          </w:tcPr>
          <w:p>
            <w:pPr>
              <w:autoSpaceDE w:val="0"/>
              <w:autoSpaceDN w:val="0"/>
              <w:spacing w:line="360" w:lineRule="exact"/>
              <w:ind w:firstLine="440" w:firstLineChars="20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平面布局：平面布局结合功能要求，对原建筑功能布局的优化建议。（2）空间方案：空间方案设计创意新颖，思路清晰；体现企业文化。（3）设计构思：总体设计思路严谨、合理，符合招标人的建设内容、指导原则和基本构思。（</w:t>
            </w:r>
            <w:r>
              <w:rPr>
                <w:rFonts w:hint="eastAsia" w:ascii="方正仿宋_GBK" w:hAnsi="方正仿宋_GBK" w:eastAsia="方正仿宋_GBK" w:cs="方正仿宋_GBK"/>
                <w:color w:val="auto"/>
                <w:sz w:val="22"/>
                <w:szCs w:val="22"/>
                <w:highlight w:val="none"/>
                <w:lang w:val="en-US" w:eastAsia="zh-CN"/>
              </w:rPr>
              <w:t>4</w:t>
            </w:r>
            <w:r>
              <w:rPr>
                <w:rFonts w:hint="eastAsia" w:ascii="方正仿宋_GBK" w:hAnsi="方正仿宋_GBK" w:eastAsia="方正仿宋_GBK" w:cs="方正仿宋_GBK"/>
                <w:color w:val="auto"/>
                <w:sz w:val="22"/>
                <w:szCs w:val="22"/>
                <w:highlight w:val="none"/>
              </w:rPr>
              <w:t>）设计方案：设计方案落地性强，阐述如何保证设计方案在施工过程中的技术指导和把控。</w:t>
            </w:r>
          </w:p>
          <w:p>
            <w:pPr>
              <w:autoSpaceDE w:val="0"/>
              <w:autoSpaceDN w:val="0"/>
              <w:spacing w:line="36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rPr>
              <w:t>实施方案合理性、可行性、完整性强</w:t>
            </w:r>
            <w:r>
              <w:rPr>
                <w:rFonts w:hint="eastAsia" w:ascii="方正仿宋_GBK" w:hAnsi="方正仿宋_GBK" w:eastAsia="方正仿宋_GBK" w:cs="方正仿宋_GBK"/>
                <w:color w:val="auto"/>
                <w:kern w:val="0"/>
                <w:sz w:val="22"/>
                <w:szCs w:val="22"/>
                <w:highlight w:val="none"/>
                <w:lang w:val="en-US" w:eastAsia="zh-CN"/>
              </w:rPr>
              <w:t>得</w:t>
            </w:r>
            <w:r>
              <w:rPr>
                <w:rFonts w:hint="eastAsia" w:ascii="方正仿宋_GBK" w:hAnsi="方正仿宋_GBK" w:eastAsia="方正仿宋_GBK" w:cs="方正仿宋_GBK"/>
                <w:color w:val="auto"/>
                <w:sz w:val="22"/>
                <w:szCs w:val="22"/>
                <w:highlight w:val="none"/>
                <w:lang w:val="en-US" w:eastAsia="zh-CN"/>
              </w:rPr>
              <w:t>10~8</w:t>
            </w:r>
            <w:r>
              <w:rPr>
                <w:rFonts w:hint="eastAsia" w:ascii="方正仿宋_GBK" w:hAnsi="方正仿宋_GBK" w:eastAsia="方正仿宋_GBK" w:cs="方正仿宋_GBK"/>
                <w:color w:val="auto"/>
                <w:sz w:val="22"/>
                <w:szCs w:val="22"/>
                <w:highlight w:val="none"/>
              </w:rPr>
              <w:t>分，</w:t>
            </w:r>
            <w:r>
              <w:rPr>
                <w:rFonts w:hint="eastAsia" w:ascii="方正仿宋_GBK" w:hAnsi="方正仿宋_GBK" w:eastAsia="方正仿宋_GBK" w:cs="方正仿宋_GBK"/>
                <w:color w:val="auto"/>
                <w:kern w:val="0"/>
                <w:sz w:val="22"/>
                <w:szCs w:val="22"/>
                <w:highlight w:val="none"/>
              </w:rPr>
              <w:t>实施方案合理性、可行性、完整性较好</w:t>
            </w:r>
            <w:r>
              <w:rPr>
                <w:rFonts w:hint="eastAsia" w:ascii="方正仿宋_GBK" w:hAnsi="方正仿宋_GBK" w:eastAsia="方正仿宋_GBK" w:cs="方正仿宋_GBK"/>
                <w:color w:val="auto"/>
                <w:sz w:val="22"/>
                <w:szCs w:val="22"/>
                <w:highlight w:val="none"/>
                <w:lang w:val="en-US" w:eastAsia="zh-CN"/>
              </w:rPr>
              <w:t>得7~3</w:t>
            </w:r>
            <w:r>
              <w:rPr>
                <w:rFonts w:hint="eastAsia" w:ascii="方正仿宋_GBK" w:hAnsi="方正仿宋_GBK" w:eastAsia="方正仿宋_GBK" w:cs="方正仿宋_GBK"/>
                <w:color w:val="auto"/>
                <w:sz w:val="22"/>
                <w:szCs w:val="22"/>
                <w:highlight w:val="none"/>
              </w:rPr>
              <w:t>分，实施方案不够</w:t>
            </w:r>
            <w:r>
              <w:rPr>
                <w:rFonts w:hint="eastAsia" w:ascii="方正仿宋_GBK" w:hAnsi="方正仿宋_GBK" w:eastAsia="方正仿宋_GBK" w:cs="方正仿宋_GBK"/>
                <w:color w:val="auto"/>
                <w:kern w:val="0"/>
                <w:sz w:val="22"/>
                <w:szCs w:val="22"/>
                <w:highlight w:val="none"/>
              </w:rPr>
              <w:t>合理、不够完整</w:t>
            </w:r>
            <w:r>
              <w:rPr>
                <w:rFonts w:hint="eastAsia" w:ascii="方正仿宋_GBK" w:hAnsi="方正仿宋_GBK" w:eastAsia="方正仿宋_GBK" w:cs="方正仿宋_GBK"/>
                <w:color w:val="auto"/>
                <w:sz w:val="22"/>
                <w:szCs w:val="22"/>
                <w:highlight w:val="none"/>
                <w:lang w:val="en-US" w:eastAsia="zh-CN"/>
              </w:rPr>
              <w:t>得2~0</w:t>
            </w:r>
            <w:r>
              <w:rPr>
                <w:rFonts w:hint="eastAsia" w:ascii="方正仿宋_GBK" w:hAnsi="方正仿宋_GBK" w:eastAsia="方正仿宋_GBK" w:cs="方正仿宋_GBK"/>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00" w:hRule="atLeas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8</w:t>
            </w:r>
          </w:p>
        </w:tc>
        <w:tc>
          <w:tcPr>
            <w:tcW w:w="11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rPr>
              <w:t>C.</w:t>
            </w:r>
            <w:r>
              <w:rPr>
                <w:rFonts w:hint="eastAsia" w:ascii="方正仿宋_GBK" w:hAnsi="方正仿宋_GBK" w:eastAsia="方正仿宋_GBK" w:cs="方正仿宋_GBK"/>
                <w:color w:val="auto"/>
                <w:kern w:val="0"/>
                <w:sz w:val="22"/>
                <w:szCs w:val="22"/>
                <w:highlight w:val="none"/>
                <w:lang w:val="en-US" w:eastAsia="zh-CN"/>
              </w:rPr>
              <w:t>业绩</w:t>
            </w:r>
            <w:r>
              <w:rPr>
                <w:rFonts w:hint="eastAsia" w:ascii="方正仿宋_GBK" w:hAnsi="方正仿宋_GBK" w:eastAsia="方正仿宋_GBK" w:cs="方正仿宋_GBK"/>
                <w:color w:val="auto"/>
                <w:kern w:val="0"/>
                <w:sz w:val="22"/>
                <w:szCs w:val="22"/>
                <w:highlight w:val="none"/>
              </w:rPr>
              <w:t>部分评分标准</w:t>
            </w:r>
          </w:p>
        </w:tc>
        <w:tc>
          <w:tcPr>
            <w:tcW w:w="211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2"/>
                <w:sz w:val="22"/>
                <w:szCs w:val="22"/>
                <w:highlight w:val="none"/>
                <w:lang w:val="en-US" w:eastAsia="zh-CN" w:bidi="ar-SA"/>
              </w:rPr>
              <w:t>项目团队（4分）</w:t>
            </w:r>
          </w:p>
        </w:tc>
        <w:tc>
          <w:tcPr>
            <w:tcW w:w="5004" w:type="dxa"/>
            <w:tcBorders>
              <w:top w:val="single" w:color="auto" w:sz="4" w:space="0"/>
              <w:left w:val="single" w:color="auto" w:sz="4" w:space="0"/>
              <w:bottom w:val="single" w:color="auto" w:sz="4" w:space="0"/>
            </w:tcBorders>
            <w:vAlign w:val="center"/>
          </w:tcPr>
          <w:p>
            <w:pPr>
              <w:autoSpaceDE w:val="0"/>
              <w:autoSpaceDN w:val="0"/>
              <w:spacing w:line="360" w:lineRule="exact"/>
              <w:ind w:firstLine="440" w:firstLineChars="200"/>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项目团队成员至少</w:t>
            </w:r>
            <w:r>
              <w:rPr>
                <w:rFonts w:hint="eastAsia" w:ascii="方正仿宋_GBK" w:hAnsi="方正仿宋_GBK" w:eastAsia="方正仿宋_GBK" w:cs="方正仿宋_GBK"/>
                <w:color w:val="auto"/>
                <w:kern w:val="0"/>
                <w:sz w:val="22"/>
                <w:szCs w:val="22"/>
                <w:highlight w:val="none"/>
                <w:lang w:val="en-US" w:eastAsia="zh-CN"/>
              </w:rPr>
              <w:t>3</w:t>
            </w:r>
            <w:r>
              <w:rPr>
                <w:rFonts w:hint="eastAsia" w:ascii="方正仿宋_GBK" w:hAnsi="方正仿宋_GBK" w:eastAsia="方正仿宋_GBK" w:cs="方正仿宋_GBK"/>
                <w:color w:val="auto"/>
                <w:kern w:val="0"/>
                <w:sz w:val="22"/>
                <w:szCs w:val="22"/>
                <w:highlight w:val="none"/>
              </w:rPr>
              <w:t>人（含项目负责人），满足人员要求得</w:t>
            </w:r>
            <w:r>
              <w:rPr>
                <w:rFonts w:hint="eastAsia" w:ascii="方正仿宋_GBK" w:hAnsi="方正仿宋_GBK" w:eastAsia="方正仿宋_GBK" w:cs="方正仿宋_GBK"/>
                <w:color w:val="auto"/>
                <w:kern w:val="0"/>
                <w:sz w:val="22"/>
                <w:szCs w:val="22"/>
                <w:highlight w:val="none"/>
                <w:lang w:val="en-US" w:eastAsia="zh-CN"/>
              </w:rPr>
              <w:t>4</w:t>
            </w:r>
            <w:r>
              <w:rPr>
                <w:rFonts w:hint="eastAsia" w:ascii="方正仿宋_GBK" w:hAnsi="方正仿宋_GBK" w:eastAsia="方正仿宋_GBK" w:cs="方正仿宋_GBK"/>
                <w:color w:val="auto"/>
                <w:kern w:val="0"/>
                <w:sz w:val="22"/>
                <w:szCs w:val="22"/>
                <w:highlight w:val="none"/>
              </w:rPr>
              <w:t>分，不满足不得分；</w:t>
            </w:r>
          </w:p>
          <w:p>
            <w:pPr>
              <w:autoSpaceDE w:val="0"/>
              <w:autoSpaceDN w:val="0"/>
              <w:spacing w:line="360" w:lineRule="exact"/>
              <w:ind w:firstLine="440" w:firstLineChars="200"/>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rPr>
              <w:t>注：提供团成成员名单，身份证复印件加盖投标单位公章。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0" w:hRule="atLeast"/>
          <w:jc w:val="center"/>
        </w:trPr>
        <w:tc>
          <w:tcPr>
            <w:tcW w:w="900" w:type="dxa"/>
            <w:vMerge w:val="continue"/>
            <w:tcBorders>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p>
        </w:tc>
        <w:tc>
          <w:tcPr>
            <w:tcW w:w="11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方正仿宋_GBK" w:hAnsi="方正仿宋_GBK" w:eastAsia="方正仿宋_GBK" w:cs="方正仿宋_GBK"/>
                <w:color w:val="auto"/>
                <w:kern w:val="0"/>
                <w:sz w:val="22"/>
                <w:szCs w:val="22"/>
                <w:highlight w:val="none"/>
              </w:rPr>
            </w:pPr>
          </w:p>
        </w:tc>
        <w:tc>
          <w:tcPr>
            <w:tcW w:w="211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2"/>
                <w:sz w:val="22"/>
                <w:szCs w:val="22"/>
                <w:highlight w:val="none"/>
                <w:lang w:val="en-US" w:eastAsia="zh-CN" w:bidi="ar-SA"/>
              </w:rPr>
              <w:t>项目经验（6分）</w:t>
            </w:r>
          </w:p>
        </w:tc>
        <w:tc>
          <w:tcPr>
            <w:tcW w:w="5004" w:type="dxa"/>
            <w:tcBorders>
              <w:top w:val="single" w:color="auto" w:sz="4" w:space="0"/>
              <w:left w:val="single" w:color="auto" w:sz="4" w:space="0"/>
              <w:bottom w:val="single" w:color="auto" w:sz="4" w:space="0"/>
            </w:tcBorders>
            <w:vAlign w:val="center"/>
          </w:tcPr>
          <w:p>
            <w:pPr>
              <w:numPr>
                <w:ilvl w:val="0"/>
                <w:numId w:val="0"/>
              </w:numPr>
              <w:autoSpaceDE w:val="0"/>
              <w:autoSpaceDN w:val="0"/>
              <w:adjustRightInd w:val="0"/>
              <w:spacing w:line="360" w:lineRule="exact"/>
              <w:ind w:leftChars="0" w:firstLine="440" w:firstLineChars="200"/>
              <w:textAlignment w:val="bottom"/>
              <w:rPr>
                <w:rFonts w:hint="eastAsia" w:ascii="方正仿宋_GBK" w:hAnsi="方正仿宋_GBK" w:eastAsia="方正仿宋_GBK" w:cs="方正仿宋_GBK"/>
                <w:bCs/>
                <w:color w:val="auto"/>
                <w:sz w:val="22"/>
                <w:szCs w:val="22"/>
                <w:highlight w:val="none"/>
              </w:rPr>
            </w:pPr>
            <w:r>
              <w:rPr>
                <w:rFonts w:hint="eastAsia" w:ascii="方正仿宋_GBK" w:hAnsi="方正仿宋_GBK" w:eastAsia="方正仿宋_GBK" w:cs="方正仿宋_GBK"/>
                <w:bCs/>
                <w:color w:val="auto"/>
                <w:sz w:val="22"/>
                <w:szCs w:val="22"/>
                <w:highlight w:val="none"/>
                <w:lang w:val="en-US" w:eastAsia="zh-CN"/>
              </w:rPr>
              <w:t>在资格要求业绩基础上，过往设计的项目案例具有鲜明特色，能够体现设计师的创造性、审美感、理解性的案例</w:t>
            </w:r>
            <w:r>
              <w:rPr>
                <w:rFonts w:hint="eastAsia" w:ascii="方正仿宋_GBK" w:hAnsi="方正仿宋_GBK" w:eastAsia="方正仿宋_GBK" w:cs="方正仿宋_GBK"/>
                <w:bCs/>
                <w:color w:val="auto"/>
                <w:sz w:val="22"/>
                <w:szCs w:val="22"/>
                <w:highlight w:val="none"/>
              </w:rPr>
              <w:t>。</w:t>
            </w:r>
          </w:p>
          <w:p>
            <w:pPr>
              <w:pStyle w:val="171"/>
              <w:widowControl/>
              <w:spacing w:line="400" w:lineRule="exact"/>
              <w:ind w:firstLine="440" w:firstLineChars="200"/>
              <w:jc w:val="left"/>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bCs/>
                <w:color w:val="auto"/>
                <w:sz w:val="22"/>
                <w:szCs w:val="22"/>
                <w:highlight w:val="none"/>
              </w:rPr>
              <w:t>注：提供</w:t>
            </w:r>
            <w:r>
              <w:rPr>
                <w:rFonts w:hint="eastAsia" w:ascii="方正仿宋_GBK" w:hAnsi="方正仿宋_GBK" w:eastAsia="方正仿宋_GBK" w:cs="方正仿宋_GBK"/>
                <w:bCs/>
                <w:color w:val="auto"/>
                <w:sz w:val="22"/>
                <w:szCs w:val="22"/>
                <w:highlight w:val="none"/>
                <w:lang w:val="en-US" w:eastAsia="zh-CN"/>
              </w:rPr>
              <w:t>项目合同和设计图（相关证明材料须能反映出相关数据和内容，否则一律视为未提供）复印件</w:t>
            </w:r>
            <w:r>
              <w:rPr>
                <w:rFonts w:hint="eastAsia" w:ascii="方正仿宋_GBK" w:hAnsi="方正仿宋_GBK" w:eastAsia="方正仿宋_GBK" w:cs="方正仿宋_GBK"/>
                <w:bCs/>
                <w:color w:val="auto"/>
                <w:sz w:val="22"/>
                <w:szCs w:val="22"/>
                <w:highlight w:val="none"/>
              </w:rPr>
              <w:t>，并加盖投标单位公章。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9</w:t>
            </w:r>
          </w:p>
        </w:tc>
        <w:tc>
          <w:tcPr>
            <w:tcW w:w="11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评标</w:t>
            </w:r>
          </w:p>
          <w:p>
            <w:pPr>
              <w:autoSpaceDE w:val="0"/>
              <w:autoSpaceDN w:val="0"/>
              <w:adjustRightInd w:val="0"/>
              <w:spacing w:line="32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kern w:val="0"/>
                <w:sz w:val="22"/>
                <w:szCs w:val="22"/>
                <w:highlight w:val="none"/>
              </w:rPr>
              <w:t>程序</w:t>
            </w:r>
          </w:p>
        </w:tc>
        <w:tc>
          <w:tcPr>
            <w:tcW w:w="7121"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jc w:val="left"/>
              <w:textAlignment w:val="auto"/>
              <w:rPr>
                <w:rFonts w:hint="eastAsia" w:ascii="方正仿宋_GBK" w:hAnsi="方正仿宋_GBK" w:eastAsia="方正仿宋_GBK" w:cs="方正仿宋_GBK"/>
                <w:bCs/>
                <w:color w:val="auto"/>
                <w:kern w:val="2"/>
                <w:sz w:val="22"/>
                <w:szCs w:val="22"/>
                <w:highlight w:val="none"/>
                <w:lang w:val="en-US" w:eastAsia="zh-CN" w:bidi="ar-SA"/>
              </w:rPr>
            </w:pPr>
            <w:r>
              <w:rPr>
                <w:rFonts w:hint="eastAsia" w:ascii="方正仿宋_GBK" w:hAnsi="方正仿宋_GBK" w:eastAsia="方正仿宋_GBK" w:cs="方正仿宋_GBK"/>
                <w:bCs/>
                <w:color w:val="auto"/>
                <w:kern w:val="2"/>
                <w:sz w:val="22"/>
                <w:szCs w:val="22"/>
                <w:highlight w:val="none"/>
                <w:lang w:val="en-US" w:eastAsia="zh-CN" w:bidi="ar-SA"/>
              </w:rPr>
              <w:t>1.初步评审前，按规定对所有报价人递交的竞争性比选响应文件进行初步评审（形式、资格、响应评审）。</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jc w:val="left"/>
              <w:textAlignment w:val="auto"/>
              <w:rPr>
                <w:rFonts w:hint="eastAsia" w:ascii="方正仿宋_GBK" w:hAnsi="方正仿宋_GBK" w:eastAsia="方正仿宋_GBK" w:cs="方正仿宋_GBK"/>
                <w:bCs/>
                <w:color w:val="auto"/>
                <w:kern w:val="2"/>
                <w:sz w:val="22"/>
                <w:szCs w:val="22"/>
                <w:highlight w:val="none"/>
                <w:lang w:val="en-US" w:eastAsia="zh-CN" w:bidi="ar-SA"/>
              </w:rPr>
            </w:pPr>
            <w:r>
              <w:rPr>
                <w:rFonts w:hint="eastAsia" w:ascii="方正仿宋_GBK" w:hAnsi="方正仿宋_GBK" w:eastAsia="方正仿宋_GBK" w:cs="方正仿宋_GBK"/>
                <w:bCs/>
                <w:color w:val="auto"/>
                <w:kern w:val="2"/>
                <w:sz w:val="22"/>
                <w:szCs w:val="22"/>
                <w:highlight w:val="none"/>
                <w:lang w:val="en-US" w:eastAsia="zh-CN" w:bidi="ar-SA"/>
              </w:rPr>
              <w:t>2.初步评审合格的才进行详细评审。</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jc w:val="left"/>
              <w:textAlignment w:val="auto"/>
              <w:rPr>
                <w:rFonts w:hint="eastAsia" w:ascii="方正仿宋_GBK" w:hAnsi="方正仿宋_GBK" w:eastAsia="方正仿宋_GBK" w:cs="方正仿宋_GBK"/>
                <w:bCs/>
                <w:color w:val="auto"/>
                <w:kern w:val="2"/>
                <w:sz w:val="22"/>
                <w:szCs w:val="22"/>
                <w:highlight w:val="none"/>
                <w:lang w:val="en-US" w:eastAsia="zh-CN" w:bidi="ar-SA"/>
              </w:rPr>
            </w:pPr>
            <w:r>
              <w:rPr>
                <w:rFonts w:hint="eastAsia" w:ascii="方正仿宋_GBK" w:hAnsi="方正仿宋_GBK" w:eastAsia="方正仿宋_GBK" w:cs="方正仿宋_GBK"/>
                <w:bCs/>
                <w:color w:val="auto"/>
                <w:kern w:val="2"/>
                <w:sz w:val="22"/>
                <w:szCs w:val="22"/>
                <w:highlight w:val="none"/>
                <w:lang w:val="en-US" w:eastAsia="zh-CN" w:bidi="ar-SA"/>
              </w:rPr>
              <w:t>3.根据综合得分由高至低进行排序，推荐1-3名中标候选人。</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jc w:val="left"/>
              <w:textAlignment w:val="auto"/>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bCs/>
                <w:color w:val="auto"/>
                <w:kern w:val="2"/>
                <w:sz w:val="22"/>
                <w:szCs w:val="22"/>
                <w:highlight w:val="none"/>
                <w:lang w:val="en-US" w:eastAsia="zh-CN" w:bidi="ar-SA"/>
              </w:rPr>
              <w:t>4.如经过对所有报价人的竞争性比选响应文件进行评审，有效比选文件不足3个使得比选明显缺乏竞争的，评标委员会可以否决全部比选文件。如果评标委员会裁定仍具有竞争性，则按照规定程序进行评审，推荐1名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10</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1"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2"/>
                <w:highlight w:val="none"/>
              </w:rPr>
              <w:t>报价人得分</w:t>
            </w:r>
          </w:p>
        </w:tc>
        <w:tc>
          <w:tcPr>
            <w:tcW w:w="7121" w:type="dxa"/>
            <w:gridSpan w:val="2"/>
            <w:tcBorders>
              <w:top w:val="single" w:color="auto" w:sz="4" w:space="0"/>
              <w:left w:val="single" w:color="auto" w:sz="4" w:space="0"/>
              <w:bottom w:val="single" w:color="auto" w:sz="4" w:space="0"/>
            </w:tcBorders>
            <w:vAlign w:val="center"/>
          </w:tcPr>
          <w:p>
            <w:pPr>
              <w:ind w:firstLine="420"/>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2"/>
                <w:highlight w:val="none"/>
              </w:rPr>
              <w:t>报价人得分=A+B+C</w:t>
            </w:r>
          </w:p>
        </w:tc>
      </w:tr>
    </w:tbl>
    <w:p>
      <w:pPr>
        <w:rPr>
          <w:rFonts w:hint="eastAsia" w:ascii="方正仿宋_GBK" w:hAnsi="方正仿宋_GBK" w:eastAsia="方正仿宋_GBK" w:cs="方正仿宋_GBK"/>
          <w:color w:val="auto"/>
          <w:sz w:val="22"/>
          <w:szCs w:val="28"/>
          <w:highlight w:val="none"/>
        </w:rPr>
      </w:pP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color w:val="auto"/>
          <w:sz w:val="28"/>
          <w:szCs w:val="32"/>
          <w:highlight w:val="none"/>
        </w:rPr>
      </w:pPr>
      <w:r>
        <w:rPr>
          <w:rFonts w:hint="eastAsia" w:ascii="方正仿宋_GBK" w:hAnsi="方正仿宋_GBK" w:eastAsia="方正仿宋_GBK" w:cs="方正仿宋_GBK"/>
          <w:color w:val="auto"/>
          <w:sz w:val="28"/>
          <w:szCs w:val="32"/>
          <w:highlight w:val="none"/>
        </w:rPr>
        <w:t>综合评估法，是指响应文件满足招标文件全部实质性要求且按照评审因素的量化指标评审得分最高的报价人为中标候选人的评标方法。报价人总得分为价格、</w:t>
      </w:r>
      <w:r>
        <w:rPr>
          <w:rFonts w:hint="eastAsia" w:ascii="方正仿宋_GBK" w:hAnsi="方正仿宋_GBK" w:eastAsia="方正仿宋_GBK" w:cs="方正仿宋_GBK"/>
          <w:color w:val="auto"/>
          <w:sz w:val="28"/>
          <w:szCs w:val="32"/>
          <w:highlight w:val="none"/>
          <w:lang w:val="en-US" w:eastAsia="zh-CN"/>
        </w:rPr>
        <w:t>方案</w:t>
      </w:r>
      <w:r>
        <w:rPr>
          <w:rFonts w:hint="eastAsia" w:ascii="方正仿宋_GBK" w:hAnsi="方正仿宋_GBK" w:eastAsia="方正仿宋_GBK" w:cs="方正仿宋_GBK"/>
          <w:color w:val="auto"/>
          <w:sz w:val="28"/>
          <w:szCs w:val="32"/>
          <w:highlight w:val="none"/>
        </w:rPr>
        <w:t>、</w:t>
      </w:r>
      <w:r>
        <w:rPr>
          <w:rFonts w:hint="eastAsia" w:ascii="方正仿宋_GBK" w:hAnsi="方正仿宋_GBK" w:eastAsia="方正仿宋_GBK" w:cs="方正仿宋_GBK"/>
          <w:color w:val="auto"/>
          <w:sz w:val="28"/>
          <w:szCs w:val="32"/>
          <w:highlight w:val="none"/>
          <w:lang w:val="en-US" w:eastAsia="zh-CN"/>
        </w:rPr>
        <w:t>业绩</w:t>
      </w:r>
      <w:r>
        <w:rPr>
          <w:rFonts w:hint="eastAsia" w:ascii="方正仿宋_GBK" w:hAnsi="方正仿宋_GBK" w:eastAsia="方正仿宋_GBK" w:cs="方正仿宋_GBK"/>
          <w:color w:val="auto"/>
          <w:sz w:val="28"/>
          <w:szCs w:val="32"/>
          <w:highlight w:val="none"/>
        </w:rPr>
        <w:t>等评定因素分别按照相应权重值计算分项得分后相加，满分为100分。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（一）符合性审查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评标委员会应当对符合资格的报价人的响应文件进行符合性审查，以确定其是否满足招标文件的实质性要求。</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澄清有关问题。对响应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（三）比较与评价。按招标文件中规定的评标方法和标准，对资格审查和符合性审查合格的响应文件进行</w:t>
      </w:r>
      <w:r>
        <w:rPr>
          <w:rFonts w:hint="eastAsia" w:ascii="方正仿宋_GBK" w:hAnsi="方正仿宋_GBK" w:eastAsia="方正仿宋_GBK" w:cs="方正仿宋_GBK"/>
          <w:color w:val="auto"/>
          <w:sz w:val="28"/>
          <w:szCs w:val="28"/>
          <w:highlight w:val="none"/>
          <w:lang w:val="en-US" w:eastAsia="zh-CN"/>
        </w:rPr>
        <w:t>报价、方案</w:t>
      </w:r>
      <w:r>
        <w:rPr>
          <w:rFonts w:hint="eastAsia" w:ascii="方正仿宋_GBK" w:hAnsi="方正仿宋_GBK" w:eastAsia="方正仿宋_GBK" w:cs="方正仿宋_GBK"/>
          <w:color w:val="auto"/>
          <w:sz w:val="28"/>
          <w:szCs w:val="28"/>
          <w:highlight w:val="none"/>
        </w:rPr>
        <w:t>和</w:t>
      </w:r>
      <w:r>
        <w:rPr>
          <w:rFonts w:hint="eastAsia" w:ascii="方正仿宋_GBK" w:hAnsi="方正仿宋_GBK" w:eastAsia="方正仿宋_GBK" w:cs="方正仿宋_GBK"/>
          <w:color w:val="auto"/>
          <w:sz w:val="28"/>
          <w:szCs w:val="28"/>
          <w:highlight w:val="none"/>
          <w:lang w:val="en-US" w:eastAsia="zh-CN"/>
        </w:rPr>
        <w:t>业绩</w:t>
      </w:r>
      <w:r>
        <w:rPr>
          <w:rFonts w:hint="eastAsia" w:ascii="方正仿宋_GBK" w:hAnsi="方正仿宋_GBK" w:eastAsia="方正仿宋_GBK" w:cs="方正仿宋_GBK"/>
          <w:color w:val="auto"/>
          <w:sz w:val="28"/>
          <w:szCs w:val="28"/>
          <w:highlight w:val="none"/>
        </w:rPr>
        <w:t>评估。</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评标委员会各成员独立对每个有效报价人（通过资格审查、符合性审查的报价人）的响应文件进行评价、打分，然后由评标委员会对各成员打分情况进行核查及复核，个别成员对同一报价人同一评分项的打分偏离较大的，应对报价人的响应文件进行再次核对，确属打分有误的，应及时进行修正。</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复核后，评标委员会汇总每个报价人每项评分因素的得分。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（四）推荐中标候选人名单。</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按评审后得分由高到低的排列顺序推荐综合得分排名</w:t>
      </w:r>
      <w:r>
        <w:rPr>
          <w:rFonts w:hint="eastAsia" w:ascii="方正仿宋_GBK" w:hAnsi="方正仿宋_GBK" w:eastAsia="方正仿宋_GBK" w:cs="方正仿宋_GBK"/>
          <w:color w:val="auto"/>
          <w:sz w:val="28"/>
          <w:szCs w:val="28"/>
          <w:highlight w:val="none"/>
          <w:lang w:val="en-US" w:eastAsia="zh-CN"/>
        </w:rPr>
        <w:t>前三名</w:t>
      </w:r>
      <w:r>
        <w:rPr>
          <w:rFonts w:hint="eastAsia" w:ascii="方正仿宋_GBK" w:hAnsi="方正仿宋_GBK" w:eastAsia="方正仿宋_GBK" w:cs="方正仿宋_GBK"/>
          <w:color w:val="auto"/>
          <w:sz w:val="28"/>
          <w:szCs w:val="28"/>
          <w:highlight w:val="none"/>
        </w:rPr>
        <w:t>的报价人为本项目中标候选人。</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方正仿宋_GBK" w:hAnsi="方正仿宋_GBK" w:eastAsia="方正仿宋_GBK" w:cs="方正仿宋_GBK"/>
          <w:color w:val="auto"/>
          <w:sz w:val="28"/>
          <w:szCs w:val="32"/>
          <w:highlight w:val="none"/>
        </w:rPr>
      </w:pPr>
      <w:r>
        <w:rPr>
          <w:rFonts w:hint="eastAsia" w:ascii="方正仿宋_GBK" w:hAnsi="方正仿宋_GBK" w:eastAsia="方正仿宋_GBK" w:cs="方正仿宋_GBK"/>
          <w:b/>
          <w:bCs/>
          <w:color w:val="auto"/>
          <w:sz w:val="28"/>
          <w:szCs w:val="32"/>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pStyle w:val="28"/>
        <w:jc w:val="center"/>
        <w:outlineLvl w:val="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br w:type="page"/>
      </w:r>
      <w:bookmarkStart w:id="756" w:name="_Toc6879"/>
      <w:r>
        <w:rPr>
          <w:rStyle w:val="83"/>
          <w:rFonts w:hint="eastAsia" w:ascii="方正仿宋_GBK" w:hAnsi="方正仿宋_GBK" w:eastAsia="方正仿宋_GBK" w:cs="方正仿宋_GBK"/>
          <w:b/>
          <w:bCs/>
          <w:color w:val="auto"/>
          <w:sz w:val="48"/>
          <w:szCs w:val="48"/>
          <w:highlight w:val="none"/>
        </w:rPr>
        <w:t>第四章 报价说明</w:t>
      </w:r>
      <w:bookmarkEnd w:id="756"/>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1、报价清单应与本项目竞争性比选文件、技术标准和要求等文件结合起来查阅与理解。</w:t>
      </w:r>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2、对作业和材料设备的技术标准和要求及一般说明或规定，未重复写入报价清单内，在给报价清单各细目报价前，应参阅并满足设计文件及竞争性比选文件中技术标准和要求的有关部分，如不满足相关技术标准和要求，由此对采购人造成的一切损失由报价人承担。</w:t>
      </w:r>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3、对于符合要求的竞争性比选响应文件，在签订合同协议书前，如发现报价清单中有计算方面的算术差错，按以下规定予以修正：</w:t>
      </w:r>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（1）当以数字表示的金额与文字表示的金额有差异时，以文字表示的金额为准；</w:t>
      </w:r>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（2）当单价与数量相乘不等于合价时，以单价计算为准，如果单价有明显的小数点位置差错，应以标出的合价为准，同时对单价予以修正；</w:t>
      </w:r>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4、报价清单中的任何内容不得随意删除或涂改，若有误，在有效时间内书面向采购人提出，以“补遗”资料为准。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5、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6、</w:t>
      </w:r>
      <w:r>
        <w:rPr>
          <w:rFonts w:hint="eastAsia" w:ascii="方正仿宋_GBK" w:hAnsi="方正仿宋_GBK" w:eastAsia="方正仿宋_GBK" w:cs="方正仿宋_GBK"/>
          <w:b w:val="0"/>
          <w:bCs w:val="0"/>
          <w:color w:val="auto"/>
          <w:sz w:val="32"/>
          <w:szCs w:val="32"/>
          <w:highlight w:val="none"/>
          <w:lang w:val="en-US" w:eastAsia="zh-CN"/>
        </w:rPr>
        <w:t>本项目实行总价包干，</w:t>
      </w:r>
      <w:r>
        <w:rPr>
          <w:rFonts w:hint="eastAsia" w:ascii="方正仿宋_GBK" w:hAnsi="方正仿宋_GBK" w:eastAsia="方正仿宋_GBK" w:cs="方正仿宋_GBK"/>
          <w:b w:val="0"/>
          <w:bCs w:val="0"/>
          <w:color w:val="auto"/>
          <w:sz w:val="32"/>
          <w:szCs w:val="32"/>
          <w:highlight w:val="none"/>
        </w:rPr>
        <w:t>报价人不得以实际数量的变化</w:t>
      </w:r>
      <w:r>
        <w:rPr>
          <w:rFonts w:hint="eastAsia" w:ascii="方正仿宋_GBK" w:hAnsi="方正仿宋_GBK" w:eastAsia="方正仿宋_GBK" w:cs="方正仿宋_GBK"/>
          <w:b w:val="0"/>
          <w:bCs w:val="0"/>
          <w:color w:val="auto"/>
          <w:sz w:val="32"/>
          <w:szCs w:val="32"/>
          <w:highlight w:val="none"/>
          <w:lang w:val="en-US" w:eastAsia="zh-CN"/>
        </w:rPr>
        <w:t>或设计方案修改等原因</w:t>
      </w:r>
      <w:r>
        <w:rPr>
          <w:rFonts w:hint="eastAsia" w:ascii="方正仿宋_GBK" w:hAnsi="方正仿宋_GBK" w:eastAsia="方正仿宋_GBK" w:cs="方正仿宋_GBK"/>
          <w:b w:val="0"/>
          <w:bCs w:val="0"/>
          <w:color w:val="auto"/>
          <w:sz w:val="32"/>
          <w:szCs w:val="32"/>
          <w:highlight w:val="none"/>
        </w:rPr>
        <w:t>提出调整合同</w:t>
      </w:r>
      <w:r>
        <w:rPr>
          <w:rFonts w:hint="eastAsia" w:ascii="方正仿宋_GBK" w:hAnsi="方正仿宋_GBK" w:eastAsia="方正仿宋_GBK" w:cs="方正仿宋_GBK"/>
          <w:b w:val="0"/>
          <w:bCs w:val="0"/>
          <w:color w:val="auto"/>
          <w:sz w:val="32"/>
          <w:szCs w:val="32"/>
          <w:highlight w:val="none"/>
          <w:lang w:val="en-US" w:eastAsia="zh-CN"/>
        </w:rPr>
        <w:t>总</w:t>
      </w:r>
      <w:r>
        <w:rPr>
          <w:rFonts w:hint="eastAsia" w:ascii="方正仿宋_GBK" w:hAnsi="方正仿宋_GBK" w:eastAsia="方正仿宋_GBK" w:cs="方正仿宋_GBK"/>
          <w:b w:val="0"/>
          <w:bCs w:val="0"/>
          <w:color w:val="auto"/>
          <w:sz w:val="32"/>
          <w:szCs w:val="32"/>
          <w:highlight w:val="none"/>
        </w:rPr>
        <w:t>价。</w:t>
      </w:r>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7、报价清单中各项金额均以人民币（元）结算。</w:t>
      </w:r>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8、需缴纳的一切税费均由报价单位承担，所有税费均由服务单位自行缴纳。</w:t>
      </w:r>
    </w:p>
    <w:p>
      <w:pPr>
        <w:pStyle w:val="3"/>
        <w:spacing w:before="0" w:after="0" w:line="360" w:lineRule="auto"/>
        <w:jc w:val="center"/>
        <w:rPr>
          <w:rStyle w:val="83"/>
          <w:rFonts w:hint="eastAsia" w:ascii="方正仿宋_GBK" w:hAnsi="方正仿宋_GBK" w:eastAsia="方正仿宋_GBK" w:cs="方正仿宋_GBK"/>
          <w:b/>
          <w:bCs/>
          <w:caps/>
          <w:color w:val="auto"/>
          <w:sz w:val="48"/>
          <w:szCs w:val="48"/>
          <w:highlight w:val="none"/>
          <w:lang w:val="en-US" w:eastAsia="zh-CN" w:bidi="ar-SA"/>
        </w:rPr>
      </w:pPr>
    </w:p>
    <w:p>
      <w:pPr>
        <w:rPr>
          <w:rStyle w:val="83"/>
          <w:rFonts w:hint="eastAsia" w:ascii="方正仿宋_GBK" w:hAnsi="方正仿宋_GBK" w:eastAsia="方正仿宋_GBK" w:cs="方正仿宋_GBK"/>
          <w:caps/>
          <w:color w:val="auto"/>
          <w:sz w:val="48"/>
          <w:szCs w:val="48"/>
          <w:highlight w:val="none"/>
          <w:lang w:val="en-US" w:eastAsia="zh-CN" w:bidi="ar-SA"/>
        </w:rPr>
      </w:pPr>
      <w:r>
        <w:rPr>
          <w:rStyle w:val="83"/>
          <w:rFonts w:hint="eastAsia" w:ascii="方正仿宋_GBK" w:hAnsi="方正仿宋_GBK" w:eastAsia="方正仿宋_GBK" w:cs="方正仿宋_GBK"/>
          <w:caps/>
          <w:color w:val="auto"/>
          <w:sz w:val="48"/>
          <w:szCs w:val="48"/>
          <w:highlight w:val="none"/>
          <w:lang w:val="en-US" w:eastAsia="zh-CN" w:bidi="ar-SA"/>
        </w:rPr>
        <w:br w:type="page"/>
      </w:r>
    </w:p>
    <w:p>
      <w:pPr>
        <w:pStyle w:val="3"/>
        <w:numPr>
          <w:ilvl w:val="0"/>
          <w:numId w:val="5"/>
        </w:numPr>
        <w:spacing w:before="0" w:after="0" w:line="360" w:lineRule="auto"/>
        <w:jc w:val="center"/>
        <w:rPr>
          <w:rStyle w:val="83"/>
          <w:rFonts w:hint="eastAsia" w:ascii="方正仿宋_GBK" w:hAnsi="方正仿宋_GBK" w:eastAsia="方正仿宋_GBK" w:cs="方正仿宋_GBK"/>
          <w:b/>
          <w:bCs/>
          <w:caps/>
          <w:color w:val="auto"/>
          <w:sz w:val="48"/>
          <w:szCs w:val="48"/>
          <w:highlight w:val="none"/>
          <w:lang w:val="en-US" w:eastAsia="zh-CN" w:bidi="ar-SA"/>
        </w:rPr>
      </w:pPr>
      <w:r>
        <w:rPr>
          <w:rStyle w:val="83"/>
          <w:rFonts w:hint="eastAsia" w:ascii="方正仿宋_GBK" w:hAnsi="方正仿宋_GBK" w:eastAsia="方正仿宋_GBK" w:cs="方正仿宋_GBK"/>
          <w:b/>
          <w:bCs/>
          <w:caps/>
          <w:color w:val="auto"/>
          <w:sz w:val="48"/>
          <w:szCs w:val="48"/>
          <w:highlight w:val="none"/>
          <w:lang w:val="en-US" w:eastAsia="zh-CN" w:bidi="ar-SA"/>
        </w:rPr>
        <w:t>报价清单</w:t>
      </w:r>
    </w:p>
    <w:p>
      <w:pPr>
        <w:pStyle w:val="3"/>
        <w:numPr>
          <w:ilvl w:val="0"/>
          <w:numId w:val="0"/>
        </w:numPr>
        <w:spacing w:before="0" w:after="0" w:line="360" w:lineRule="auto"/>
        <w:jc w:val="center"/>
        <w:rPr>
          <w:rFonts w:hint="eastAsia" w:ascii="方正仿宋_GBK" w:hAnsi="方正仿宋_GBK" w:eastAsia="方正仿宋_GBK" w:cs="方正仿宋_GBK"/>
          <w:color w:val="auto"/>
          <w:sz w:val="32"/>
          <w:szCs w:val="40"/>
          <w:highlight w:val="none"/>
          <w:lang w:eastAsia="zh-CN"/>
        </w:rPr>
      </w:pPr>
    </w:p>
    <w:p>
      <w:pPr>
        <w:pStyle w:val="3"/>
        <w:numPr>
          <w:ilvl w:val="0"/>
          <w:numId w:val="0"/>
        </w:numPr>
        <w:spacing w:before="0" w:after="0" w:line="360" w:lineRule="auto"/>
        <w:jc w:val="center"/>
        <w:rPr>
          <w:rFonts w:hint="eastAsia" w:ascii="方正仿宋_GBK" w:hAnsi="方正仿宋_GBK" w:eastAsia="方正仿宋_GBK" w:cs="方正仿宋_GBK"/>
          <w:color w:val="auto"/>
          <w:sz w:val="32"/>
          <w:szCs w:val="40"/>
          <w:highlight w:val="none"/>
          <w:lang w:eastAsia="zh-CN"/>
        </w:rPr>
      </w:pPr>
    </w:p>
    <w:p>
      <w:pPr>
        <w:pStyle w:val="3"/>
        <w:numPr>
          <w:ilvl w:val="0"/>
          <w:numId w:val="0"/>
        </w:numPr>
        <w:spacing w:before="0" w:after="0" w:line="360" w:lineRule="auto"/>
        <w:jc w:val="center"/>
        <w:rPr>
          <w:rFonts w:hint="eastAsia" w:ascii="方正仿宋_GBK" w:hAnsi="方正仿宋_GBK" w:eastAsia="方正仿宋_GBK" w:cs="方正仿宋_GBK"/>
          <w:color w:val="auto"/>
          <w:sz w:val="48"/>
          <w:szCs w:val="48"/>
          <w:highlight w:val="none"/>
        </w:rPr>
      </w:pPr>
      <w:r>
        <w:rPr>
          <w:rFonts w:hint="eastAsia" w:ascii="方正仿宋_GBK" w:hAnsi="方正仿宋_GBK" w:eastAsia="方正仿宋_GBK" w:cs="方正仿宋_GBK"/>
          <w:color w:val="auto"/>
          <w:sz w:val="40"/>
          <w:szCs w:val="48"/>
          <w:highlight w:val="none"/>
          <w:lang w:eastAsia="zh-CN"/>
        </w:rPr>
        <w:t>（</w:t>
      </w:r>
      <w:r>
        <w:rPr>
          <w:rFonts w:hint="eastAsia" w:ascii="方正仿宋_GBK" w:hAnsi="方正仿宋_GBK" w:eastAsia="方正仿宋_GBK" w:cs="方正仿宋_GBK"/>
          <w:color w:val="auto"/>
          <w:sz w:val="40"/>
          <w:szCs w:val="48"/>
          <w:highlight w:val="none"/>
          <w:lang w:val="en-US" w:eastAsia="zh-CN"/>
        </w:rPr>
        <w:t>见下表</w:t>
      </w:r>
      <w:r>
        <w:rPr>
          <w:rFonts w:hint="eastAsia" w:ascii="方正仿宋_GBK" w:hAnsi="方正仿宋_GBK" w:eastAsia="方正仿宋_GBK" w:cs="方正仿宋_GBK"/>
          <w:color w:val="auto"/>
          <w:sz w:val="40"/>
          <w:szCs w:val="48"/>
          <w:highlight w:val="none"/>
          <w:lang w:eastAsia="zh-CN"/>
        </w:rPr>
        <w:t>）</w:t>
      </w:r>
      <w:r>
        <w:rPr>
          <w:rFonts w:hint="eastAsia" w:ascii="方正仿宋_GBK" w:hAnsi="方正仿宋_GBK" w:eastAsia="方正仿宋_GBK" w:cs="方正仿宋_GBK"/>
          <w:color w:val="auto"/>
          <w:sz w:val="22"/>
          <w:szCs w:val="28"/>
          <w:highlight w:val="none"/>
        </w:rPr>
        <w:br w:type="page"/>
      </w:r>
    </w:p>
    <w:tbl>
      <w:tblPr>
        <w:tblStyle w:val="43"/>
        <w:tblpPr w:leftFromText="180" w:rightFromText="180" w:vertAnchor="text" w:horzAnchor="page" w:tblpX="1128" w:tblpY="-355"/>
        <w:tblOverlap w:val="never"/>
        <w:tblW w:w="10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229"/>
        <w:gridCol w:w="1154"/>
        <w:gridCol w:w="4290"/>
        <w:gridCol w:w="810"/>
        <w:gridCol w:w="85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bookmarkStart w:id="757" w:name="_Toc247085855"/>
            <w:bookmarkStart w:id="758" w:name="_Toc144974834"/>
            <w:bookmarkStart w:id="759" w:name="_Toc2000409"/>
            <w:bookmarkStart w:id="760" w:name="_Toc246997083"/>
            <w:bookmarkStart w:id="761" w:name="_Toc179632789"/>
            <w:bookmarkStart w:id="762" w:name="_Toc246996340"/>
            <w:bookmarkStart w:id="763" w:name="_Toc152045772"/>
            <w:bookmarkStart w:id="764" w:name="_Toc4638"/>
            <w:bookmarkStart w:id="765" w:name="_Toc152042554"/>
            <w:bookmarkStart w:id="766" w:name="_Toc514858705"/>
            <w:bookmarkStart w:id="767" w:name="_Toc144974855"/>
            <w:bookmarkStart w:id="768" w:name="_Toc246996354"/>
            <w:bookmarkStart w:id="769" w:name="_Toc152045786"/>
            <w:bookmarkStart w:id="770" w:name="_Toc247085872"/>
            <w:bookmarkStart w:id="771" w:name="_Toc246997097"/>
            <w:bookmarkStart w:id="772" w:name="_Toc179632806"/>
            <w:bookmarkStart w:id="773" w:name="_Toc152042575"/>
            <w:r>
              <w:rPr>
                <w:rFonts w:hint="eastAsia" w:ascii="方正仿宋_GBK" w:hAnsi="方正仿宋_GBK" w:eastAsia="方正仿宋_GBK" w:cs="方正仿宋_GBK"/>
                <w:b/>
                <w:bCs/>
                <w:i w:val="0"/>
                <w:iCs w:val="0"/>
                <w:color w:val="auto"/>
                <w:kern w:val="0"/>
                <w:sz w:val="24"/>
                <w:szCs w:val="24"/>
                <w:u w:val="none"/>
                <w:lang w:val="en-US" w:eastAsia="zh-CN" w:bidi="ar"/>
              </w:rPr>
              <w:t>序号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名称</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规格说明</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设计和施工要求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b/>
                <w:bCs/>
                <w:i w:val="0"/>
                <w:iCs w:val="0"/>
                <w:color w:val="auto"/>
                <w:kern w:val="0"/>
                <w:sz w:val="24"/>
                <w:szCs w:val="24"/>
                <w:u w:val="none"/>
                <w:lang w:val="en-US" w:eastAsia="zh-CN" w:bidi="ar"/>
              </w:rPr>
            </w:pPr>
            <w:r>
              <w:rPr>
                <w:rFonts w:hint="eastAsia" w:ascii="方正仿宋_GBK" w:hAnsi="方正仿宋_GBK" w:eastAsia="方正仿宋_GBK" w:cs="方正仿宋_GBK"/>
                <w:b/>
                <w:bCs/>
                <w:i w:val="0"/>
                <w:iCs w:val="0"/>
                <w:color w:val="auto"/>
                <w:kern w:val="0"/>
                <w:sz w:val="24"/>
                <w:szCs w:val="24"/>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 文化建设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方案设计及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施工分解图</w:t>
            </w:r>
          </w:p>
        </w:tc>
        <w:tc>
          <w:tcPr>
            <w:tcW w:w="11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8F整层文化宣传策划、设计、实施图</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1、要体现本单位的特色、要有艺术表现力；</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2、设计要简洁明了，体现文化墙设计的价值；</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3、内容要求注重整体形象,传递公司文化底蕴,展示公司的整体实力，构建公司深厚的企业学习氛围、党建精神及清廉文化要素、提升公司团队合作精神。</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形象墙和接待室</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基础拆除</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w:t>
            </w:r>
          </w:p>
        </w:tc>
        <w:tc>
          <w:tcPr>
            <w:tcW w:w="42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1、拆除原有基础；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2、拆除隔墙；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3、拆除原有部分插座开关；</w:t>
            </w:r>
          </w:p>
          <w:p>
            <w:pPr>
              <w:keepNext w:val="0"/>
              <w:keepLines w:val="0"/>
              <w:widowControl/>
              <w:suppressLineNumbers w:val="0"/>
              <w:jc w:val="left"/>
              <w:textAlignment w:val="center"/>
              <w:rPr>
                <w:rFonts w:hint="default" w:eastAsia="宋体"/>
                <w:color w:val="auto"/>
                <w:lang w:val="en-US" w:eastAsia="zh-CN"/>
              </w:rPr>
            </w:pPr>
            <w:r>
              <w:rPr>
                <w:rFonts w:hint="eastAsia" w:ascii="方正仿宋_GBK" w:hAnsi="方正仿宋_GBK" w:eastAsia="方正仿宋_GBK" w:cs="方正仿宋_GBK"/>
                <w:i w:val="0"/>
                <w:iCs w:val="0"/>
                <w:color w:val="auto"/>
                <w:kern w:val="0"/>
                <w:sz w:val="20"/>
                <w:szCs w:val="20"/>
                <w:u w:val="none"/>
                <w:lang w:val="en-US" w:eastAsia="zh-CN" w:bidi="ar"/>
              </w:rPr>
              <w:t>4、移动原摄像头、移动原接待室设备。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形象墙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1、木材基础+木皮贴面；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2、表面采用环保水性漆喷涂；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3、安装灯带；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4、安装发光字体。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接待区</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1、扩大原有接待区域；</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2、原结构不平整部分做成书柜或其他形式展示墙面，确保接待室结构完好；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3、配备桌椅。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企业沿革文化墙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7600*2600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企业介绍文化墙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4600*2600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党建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6000*2600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清廉文化墙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4000*2600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励志</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3200*2600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荣誉墙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7600*2600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团队</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风采墙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4000*2600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趣味</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3000*2600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头脑风暴墙（会议室）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3600*2600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党建内容（会议室）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5600*2600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4、木框（或者金属框）外框；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宣传标语栏制作</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800*1200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会议室（多功能活动室）文化内容布置</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4、背部螺丝固定，环保玻璃胶上墙安装；</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6、小艺术品、书籍、文化内容散点布置；</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7、地毯铺装；</w:t>
            </w:r>
          </w:p>
          <w:p>
            <w:pPr>
              <w:keepNext w:val="0"/>
              <w:keepLines w:val="0"/>
              <w:widowControl/>
              <w:suppressLineNumbers w:val="0"/>
              <w:jc w:val="left"/>
              <w:textAlignment w:val="center"/>
              <w:rPr>
                <w:rFonts w:hint="default"/>
                <w:color w:val="auto"/>
                <w:lang w:val="en-US"/>
              </w:rPr>
            </w:pPr>
            <w:r>
              <w:rPr>
                <w:rFonts w:hint="eastAsia" w:ascii="方正仿宋_GBK" w:hAnsi="方正仿宋_GBK" w:eastAsia="方正仿宋_GBK" w:cs="方正仿宋_GBK"/>
                <w:i w:val="0"/>
                <w:iCs w:val="0"/>
                <w:color w:val="auto"/>
                <w:kern w:val="0"/>
                <w:sz w:val="20"/>
                <w:szCs w:val="20"/>
                <w:u w:val="none"/>
                <w:lang w:val="en-US" w:eastAsia="zh-CN" w:bidi="ar"/>
              </w:rPr>
              <w:t>8、原有家具重新布局摆放。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绿植</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及装饰物</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布置</w:t>
            </w:r>
          </w:p>
        </w:tc>
        <w:tc>
          <w:tcPr>
            <w:tcW w:w="11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8F整层涉及点缀位置</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1、盆栽植物；</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2、小型绿植；</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3、小型装饰品。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电力改造</w:t>
            </w:r>
          </w:p>
        </w:tc>
        <w:tc>
          <w:tcPr>
            <w:tcW w:w="11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8F整层涉及文化内容位置</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1、国标电线；</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2、国标电器开关；</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3、国标电器插座；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4、国标光源；</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5、国标PVC线管及辅材。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项目制作辅料</w:t>
            </w:r>
          </w:p>
        </w:tc>
        <w:tc>
          <w:tcPr>
            <w:tcW w:w="11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整项文化宣传制作</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1、胶布；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2、玻璃胶；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3、小五金；</w:t>
            </w:r>
          </w:p>
          <w:p>
            <w:pPr>
              <w:keepNext w:val="0"/>
              <w:keepLines w:val="0"/>
              <w:widowControl/>
              <w:suppressLineNumbers w:val="0"/>
              <w:jc w:val="left"/>
              <w:textAlignment w:val="center"/>
              <w:rPr>
                <w:rFonts w:hint="default" w:eastAsia="宋体"/>
                <w:color w:val="auto"/>
                <w:lang w:val="en-US" w:eastAsia="zh-CN"/>
              </w:rPr>
            </w:pPr>
            <w:r>
              <w:rPr>
                <w:rFonts w:hint="eastAsia" w:ascii="方正仿宋_GBK" w:hAnsi="方正仿宋_GBK" w:eastAsia="方正仿宋_GBK" w:cs="方正仿宋_GBK"/>
                <w:i w:val="0"/>
                <w:iCs w:val="0"/>
                <w:color w:val="auto"/>
                <w:kern w:val="0"/>
                <w:sz w:val="20"/>
                <w:szCs w:val="20"/>
                <w:u w:val="none"/>
                <w:lang w:val="en-US" w:eastAsia="zh-CN" w:bidi="ar"/>
              </w:rPr>
              <w:t>4、其他。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工程施工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设施</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施工及保护措施</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1、脚手架；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2、防尘布；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3、专用工程电力工具；</w:t>
            </w:r>
          </w:p>
          <w:p>
            <w:pPr>
              <w:keepNext w:val="0"/>
              <w:keepLines w:val="0"/>
              <w:widowControl/>
              <w:suppressLineNumbers w:val="0"/>
              <w:jc w:val="left"/>
              <w:textAlignment w:val="center"/>
              <w:rPr>
                <w:rFonts w:hint="default"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4、其他。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运输</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项目建设运输</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1、建筑材料运输；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2、植物运输；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3、工程完结垃圾清运运输。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人工工时</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项目建设人工</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1、搬运人工；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2、形象墙建设人工；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3、文化墙安装人工；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4、电力改造人工；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5、室内墙面涂料人工；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6、小面积墙面开槽人工。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项目</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完结清洁</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项目建设完工卫生处理</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1、建筑垃圾清扫；</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2、文化墙垃圾清运；</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3、地面拖地及除尘清理。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bookmarkEnd w:id="757"/>
      <w:bookmarkEnd w:id="758"/>
      <w:bookmarkEnd w:id="759"/>
      <w:bookmarkEnd w:id="760"/>
      <w:bookmarkEnd w:id="761"/>
      <w:bookmarkEnd w:id="762"/>
      <w:bookmarkEnd w:id="763"/>
      <w:bookmarkEnd w:id="764"/>
      <w:bookmarkEnd w:id="765"/>
      <w:bookmarkEnd w:id="766"/>
    </w:tbl>
    <w:p>
      <w:pPr>
        <w:ind w:firstLine="420"/>
        <w:jc w:val="left"/>
        <w:rPr>
          <w:rFonts w:hint="eastAsia" w:ascii="方正仿宋_GBK" w:hAnsi="方正仿宋_GBK" w:eastAsia="方正仿宋_GBK" w:cs="方正仿宋_GBK"/>
          <w:b/>
          <w:color w:val="auto"/>
          <w:sz w:val="22"/>
          <w:szCs w:val="28"/>
          <w:highlight w:val="none"/>
        </w:rPr>
      </w:pPr>
      <w:bookmarkStart w:id="774" w:name="_Toc247096438"/>
      <w:bookmarkStart w:id="775" w:name="_Toc179632800"/>
      <w:bookmarkStart w:id="776" w:name="_Toc152042571"/>
      <w:bookmarkStart w:id="777" w:name="_Toc152045782"/>
      <w:bookmarkStart w:id="778" w:name="_Toc247085866"/>
      <w:bookmarkStart w:id="779" w:name="_Toc246997093"/>
      <w:bookmarkStart w:id="780" w:name="_Toc144974851"/>
      <w:bookmarkStart w:id="781" w:name="_Toc246996350"/>
    </w:p>
    <w:p>
      <w:pPr>
        <w:jc w:val="center"/>
        <w:rPr>
          <w:rFonts w:hint="eastAsia" w:ascii="方正仿宋_GBK" w:hAnsi="方正仿宋_GBK" w:eastAsia="方正仿宋_GBK" w:cs="方正仿宋_GBK"/>
          <w:b/>
          <w:color w:val="auto"/>
          <w:sz w:val="22"/>
          <w:szCs w:val="28"/>
          <w:highlight w:val="none"/>
        </w:rPr>
      </w:pPr>
    </w:p>
    <w:p>
      <w:pP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b/>
          <w:color w:val="auto"/>
          <w:sz w:val="22"/>
          <w:szCs w:val="28"/>
          <w:highlight w:val="none"/>
        </w:rPr>
        <w:br w:type="page"/>
      </w:r>
    </w:p>
    <w:p>
      <w:pPr>
        <w:pStyle w:val="3"/>
        <w:spacing w:before="0" w:after="0" w:line="360" w:lineRule="auto"/>
        <w:jc w:val="center"/>
        <w:rPr>
          <w:rFonts w:hint="eastAsia" w:ascii="方正仿宋_GBK" w:hAnsi="方正仿宋_GBK" w:eastAsia="方正仿宋_GBK" w:cs="方正仿宋_GBK"/>
          <w:color w:val="auto"/>
          <w:sz w:val="48"/>
          <w:szCs w:val="48"/>
          <w:highlight w:val="none"/>
        </w:rPr>
      </w:pPr>
      <w:bookmarkStart w:id="782" w:name="_Toc503951042"/>
      <w:bookmarkStart w:id="783" w:name="_Toc513633963"/>
      <w:bookmarkStart w:id="784" w:name="_Toc447827048"/>
      <w:bookmarkStart w:id="785" w:name="_Toc2000410"/>
      <w:bookmarkStart w:id="786" w:name="_Toc514858706"/>
      <w:bookmarkStart w:id="787" w:name="_Toc28333"/>
      <w:r>
        <w:rPr>
          <w:rFonts w:hint="eastAsia" w:ascii="方正仿宋_GBK" w:hAnsi="方正仿宋_GBK" w:eastAsia="方正仿宋_GBK" w:cs="方正仿宋_GBK"/>
          <w:color w:val="auto"/>
          <w:sz w:val="48"/>
          <w:szCs w:val="48"/>
          <w:highlight w:val="none"/>
        </w:rPr>
        <w:t>第六章  图  纸</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jc w:val="center"/>
        <w:rPr>
          <w:rFonts w:hint="eastAsia" w:ascii="方正仿宋_GBK" w:hAnsi="方正仿宋_GBK" w:eastAsia="方正仿宋_GBK" w:cs="方正仿宋_GBK"/>
          <w:b/>
          <w:color w:val="auto"/>
          <w:kern w:val="0"/>
          <w:sz w:val="28"/>
          <w:szCs w:val="28"/>
          <w:highlight w:val="none"/>
        </w:rPr>
      </w:pPr>
    </w:p>
    <w:p>
      <w:pPr>
        <w:jc w:val="center"/>
        <w:rPr>
          <w:rFonts w:hint="eastAsia" w:ascii="方正仿宋_GBK" w:hAnsi="方正仿宋_GBK" w:eastAsia="方正仿宋_GBK" w:cs="方正仿宋_GBK"/>
          <w:b/>
          <w:color w:val="auto"/>
          <w:kern w:val="0"/>
          <w:sz w:val="28"/>
          <w:szCs w:val="28"/>
          <w:highlight w:val="none"/>
        </w:rPr>
      </w:pPr>
    </w:p>
    <w:p>
      <w:pPr>
        <w:jc w:val="center"/>
        <w:rPr>
          <w:rFonts w:hint="eastAsia" w:ascii="方正仿宋_GBK" w:hAnsi="方正仿宋_GBK" w:eastAsia="方正仿宋_GBK" w:cs="方正仿宋_GBK"/>
          <w:b/>
          <w:color w:val="auto"/>
          <w:kern w:val="0"/>
          <w:sz w:val="28"/>
          <w:szCs w:val="28"/>
          <w:highlight w:val="none"/>
        </w:rPr>
      </w:pPr>
    </w:p>
    <w:p>
      <w:pPr>
        <w:jc w:val="center"/>
        <w:rPr>
          <w:rFonts w:hint="eastAsia" w:ascii="方正仿宋_GBK" w:hAnsi="方正仿宋_GBK" w:eastAsia="方正仿宋_GBK" w:cs="方正仿宋_GBK"/>
          <w:b/>
          <w:color w:val="auto"/>
          <w:sz w:val="28"/>
          <w:szCs w:val="36"/>
          <w:highlight w:val="none"/>
        </w:rPr>
      </w:pPr>
      <w:r>
        <w:rPr>
          <w:rFonts w:hint="eastAsia" w:ascii="方正仿宋_GBK" w:hAnsi="方正仿宋_GBK" w:eastAsia="方正仿宋_GBK" w:cs="方正仿宋_GBK"/>
          <w:b/>
          <w:color w:val="auto"/>
          <w:kern w:val="0"/>
          <w:sz w:val="36"/>
          <w:szCs w:val="36"/>
          <w:highlight w:val="none"/>
        </w:rPr>
        <w:t>无</w:t>
      </w:r>
    </w:p>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br w:type="page"/>
      </w:r>
      <w:bookmarkStart w:id="788" w:name="_Toc152042574"/>
      <w:bookmarkStart w:id="789" w:name="_Toc144974854"/>
      <w:bookmarkStart w:id="790" w:name="_Toc152045785"/>
    </w:p>
    <w:p>
      <w:pPr>
        <w:pStyle w:val="3"/>
        <w:numPr>
          <w:ilvl w:val="0"/>
          <w:numId w:val="6"/>
        </w:numPr>
        <w:spacing w:before="0" w:after="0" w:line="360" w:lineRule="auto"/>
        <w:jc w:val="center"/>
        <w:rPr>
          <w:rFonts w:hint="eastAsia" w:ascii="方正仿宋_GBK" w:hAnsi="方正仿宋_GBK" w:eastAsia="方正仿宋_GBK" w:cs="方正仿宋_GBK"/>
          <w:color w:val="auto"/>
          <w:sz w:val="48"/>
          <w:szCs w:val="48"/>
          <w:highlight w:val="none"/>
        </w:rPr>
      </w:pPr>
      <w:bookmarkStart w:id="791" w:name="_Toc247085870"/>
      <w:bookmarkStart w:id="792" w:name="_Toc246997096"/>
      <w:bookmarkStart w:id="793" w:name="_Toc2000411"/>
      <w:bookmarkStart w:id="794" w:name="_Toc179632804"/>
      <w:bookmarkStart w:id="795" w:name="_Toc904"/>
      <w:bookmarkStart w:id="796" w:name="_Toc503951043"/>
      <w:bookmarkStart w:id="797" w:name="_Toc447827049"/>
      <w:bookmarkStart w:id="798" w:name="_Toc513633964"/>
      <w:bookmarkStart w:id="799" w:name="_Toc514858707"/>
      <w:bookmarkStart w:id="800" w:name="_Toc246996353"/>
      <w:r>
        <w:rPr>
          <w:rFonts w:hint="eastAsia" w:ascii="方正仿宋_GBK" w:hAnsi="方正仿宋_GBK" w:eastAsia="方正仿宋_GBK" w:cs="方正仿宋_GBK"/>
          <w:color w:val="auto"/>
          <w:sz w:val="48"/>
          <w:szCs w:val="48"/>
          <w:highlight w:val="none"/>
        </w:rPr>
        <w:t xml:space="preserve"> 技术标准和工作要求</w:t>
      </w:r>
      <w:bookmarkEnd w:id="788"/>
      <w:bookmarkEnd w:id="789"/>
      <w:bookmarkEnd w:id="790"/>
      <w:bookmarkEnd w:id="791"/>
      <w:bookmarkEnd w:id="792"/>
      <w:bookmarkEnd w:id="793"/>
      <w:bookmarkEnd w:id="794"/>
      <w:bookmarkEnd w:id="795"/>
      <w:bookmarkEnd w:id="796"/>
      <w:bookmarkEnd w:id="797"/>
      <w:bookmarkEnd w:id="798"/>
      <w:bookmarkEnd w:id="799"/>
      <w:bookmarkEnd w:id="800"/>
    </w:p>
    <w:p>
      <w:pPr>
        <w:numPr>
          <w:ilvl w:val="0"/>
          <w:numId w:val="0"/>
        </w:numPr>
        <w:rPr>
          <w:rFonts w:hint="eastAsia" w:ascii="方正仿宋_GBK" w:hAnsi="方正仿宋_GBK" w:eastAsia="方正仿宋_GBK" w:cs="方正仿宋_GBK"/>
          <w:color w:val="auto"/>
          <w:sz w:val="22"/>
          <w:szCs w:val="28"/>
          <w:highlight w:val="none"/>
          <w:lang w:eastAsia="zh-CN"/>
        </w:rPr>
      </w:pPr>
    </w:p>
    <w:bookmarkEnd w:id="767"/>
    <w:bookmarkEnd w:id="768"/>
    <w:bookmarkEnd w:id="769"/>
    <w:bookmarkEnd w:id="770"/>
    <w:bookmarkEnd w:id="771"/>
    <w:bookmarkEnd w:id="772"/>
    <w:bookmarkEnd w:id="773"/>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highlight w:val="none"/>
          <w:lang w:val="en-US" w:eastAsia="zh-CN"/>
        </w:rPr>
      </w:pPr>
      <w:bookmarkStart w:id="801" w:name="_Toc514430114"/>
      <w:bookmarkStart w:id="802" w:name="_Toc2000412"/>
      <w:bookmarkStart w:id="803" w:name="_Toc514858708"/>
      <w:bookmarkStart w:id="804" w:name="_Toc144974856"/>
      <w:bookmarkStart w:id="805" w:name="_Toc246996355"/>
      <w:bookmarkStart w:id="806" w:name="_Toc247085873"/>
      <w:bookmarkStart w:id="807" w:name="_Toc507320039"/>
      <w:bookmarkStart w:id="808" w:name="_Toc152042576"/>
      <w:bookmarkStart w:id="809" w:name="_Toc152045787"/>
      <w:bookmarkStart w:id="810" w:name="_Toc246997098"/>
      <w:bookmarkStart w:id="811" w:name="_Toc179632807"/>
      <w:r>
        <w:rPr>
          <w:rFonts w:hint="eastAsia" w:ascii="方正仿宋_GBK" w:hAnsi="方正仿宋_GBK" w:eastAsia="方正仿宋_GBK" w:cs="方正仿宋_GBK"/>
          <w:b/>
          <w:bCs/>
          <w:color w:val="auto"/>
          <w:sz w:val="28"/>
          <w:szCs w:val="28"/>
          <w:highlight w:val="none"/>
          <w:lang w:val="en-US" w:eastAsia="zh-CN"/>
        </w:rPr>
        <w:t>1.主要内容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详见第五章 报价清单。</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技术要求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（1）根据各版块的设计要求，至少出具一张设计图；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（2）保证方案修改的及时性。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（3）企业文化墙设计为可更换板式。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（4）材质要求：主要采用木料、PVC、亚克力等综合工艺组合。</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其他要求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8"/>
          <w:szCs w:val="28"/>
          <w:highlight w:val="none"/>
          <w:lang w:val="en-US" w:eastAsia="zh-CN"/>
        </w:rPr>
        <w:t>以甲方具体要求为准。</w:t>
      </w:r>
      <w:r>
        <w:rPr>
          <w:rFonts w:hint="eastAsia" w:ascii="方正仿宋_GBK" w:hAnsi="方正仿宋_GBK" w:eastAsia="方正仿宋_GBK" w:cs="方正仿宋_GBK"/>
          <w:color w:val="auto"/>
          <w:sz w:val="22"/>
          <w:szCs w:val="28"/>
          <w:highlight w:val="none"/>
        </w:rPr>
        <w:br w:type="page"/>
      </w:r>
      <w:bookmarkEnd w:id="801"/>
      <w:bookmarkEnd w:id="802"/>
      <w:bookmarkEnd w:id="803"/>
      <w:bookmarkStart w:id="812" w:name="_Toc513633965"/>
    </w:p>
    <w:p>
      <w:pPr>
        <w:pStyle w:val="3"/>
        <w:spacing w:before="0" w:after="0" w:line="360" w:lineRule="auto"/>
        <w:jc w:val="center"/>
        <w:rPr>
          <w:rFonts w:hint="eastAsia" w:ascii="方正仿宋_GBK" w:hAnsi="方正仿宋_GBK" w:eastAsia="方正仿宋_GBK" w:cs="方正仿宋_GBK"/>
          <w:color w:val="auto"/>
          <w:sz w:val="48"/>
          <w:szCs w:val="48"/>
          <w:highlight w:val="none"/>
        </w:rPr>
      </w:pPr>
      <w:bookmarkStart w:id="813" w:name="_Toc2000413"/>
      <w:bookmarkStart w:id="814" w:name="_Toc15881"/>
      <w:bookmarkStart w:id="815" w:name="_Toc514858709"/>
      <w:r>
        <w:rPr>
          <w:rFonts w:hint="eastAsia" w:ascii="方正仿宋_GBK" w:hAnsi="方正仿宋_GBK" w:eastAsia="方正仿宋_GBK" w:cs="方正仿宋_GBK"/>
          <w:color w:val="auto"/>
          <w:sz w:val="48"/>
          <w:szCs w:val="48"/>
          <w:highlight w:val="none"/>
        </w:rPr>
        <w:t>第八章  竞争性比选响应文件格式</w:t>
      </w:r>
      <w:bookmarkEnd w:id="812"/>
      <w:bookmarkEnd w:id="813"/>
      <w:bookmarkEnd w:id="814"/>
      <w:bookmarkEnd w:id="815"/>
    </w:p>
    <w:p>
      <w:pPr>
        <w:rPr>
          <w:rFonts w:hint="eastAsia" w:ascii="方正仿宋_GBK" w:hAnsi="方正仿宋_GBK" w:eastAsia="方正仿宋_GBK" w:cs="方正仿宋_GBK"/>
          <w:color w:val="auto"/>
          <w:sz w:val="22"/>
          <w:szCs w:val="28"/>
          <w:highlight w:val="none"/>
          <w:u w:val="single"/>
        </w:rPr>
      </w:pPr>
      <w:bookmarkStart w:id="816" w:name="_Toc514858710"/>
      <w:bookmarkStart w:id="817" w:name="_Toc503971829"/>
      <w:bookmarkStart w:id="818" w:name="_Toc513633967"/>
      <w:bookmarkStart w:id="819" w:name="_Toc513646738"/>
      <w:bookmarkStart w:id="820" w:name="_Toc503951046"/>
    </w:p>
    <w:bookmarkEnd w:id="816"/>
    <w:bookmarkEnd w:id="817"/>
    <w:bookmarkEnd w:id="818"/>
    <w:bookmarkEnd w:id="819"/>
    <w:bookmarkEnd w:id="820"/>
    <w:p>
      <w:pPr>
        <w:rPr>
          <w:rFonts w:hint="eastAsia" w:ascii="方正仿宋_GBK" w:hAnsi="方正仿宋_GBK" w:eastAsia="方正仿宋_GBK" w:cs="方正仿宋_GBK"/>
          <w:color w:val="auto"/>
          <w:sz w:val="56"/>
          <w:szCs w:val="56"/>
          <w:highlight w:val="none"/>
          <w:u w:val="single"/>
        </w:rPr>
      </w:pPr>
      <w:r>
        <w:rPr>
          <w:rFonts w:hint="eastAsia" w:ascii="方正仿宋_GBK" w:hAnsi="方正仿宋_GBK" w:eastAsia="方正仿宋_GBK" w:cs="方正仿宋_GBK"/>
          <w:color w:val="auto"/>
          <w:sz w:val="56"/>
          <w:szCs w:val="56"/>
          <w:highlight w:val="none"/>
          <w:u w:val="single"/>
        </w:rPr>
        <w:br w:type="page"/>
      </w:r>
    </w:p>
    <w:p>
      <w:pPr>
        <w:jc w:val="center"/>
        <w:rPr>
          <w:rFonts w:hint="eastAsia" w:ascii="方正小标宋_GBK" w:hAnsi="方正小标宋_GBK" w:eastAsia="方正小标宋_GBK" w:cs="方正小标宋_GBK"/>
          <w:b/>
          <w:color w:val="auto"/>
          <w:sz w:val="72"/>
          <w:szCs w:val="44"/>
          <w:highlight w:val="none"/>
        </w:rPr>
      </w:pPr>
      <w:r>
        <w:rPr>
          <w:rFonts w:hint="eastAsia" w:ascii="方正小标宋_GBK" w:hAnsi="方正小标宋_GBK" w:eastAsia="方正小标宋_GBK" w:cs="方正小标宋_GBK"/>
          <w:b/>
          <w:color w:val="auto"/>
          <w:sz w:val="72"/>
          <w:szCs w:val="44"/>
          <w:highlight w:val="none"/>
        </w:rPr>
        <w:t>竞争性比选响应文件</w:t>
      </w:r>
    </w:p>
    <w:p>
      <w:pPr>
        <w:jc w:val="center"/>
        <w:rPr>
          <w:rFonts w:hint="eastAsia" w:ascii="方正仿宋_GBK" w:hAnsi="方正仿宋_GBK" w:eastAsia="方正仿宋_GBK" w:cs="方正仿宋_GBK"/>
          <w:b/>
          <w:color w:val="auto"/>
          <w:sz w:val="36"/>
          <w:szCs w:val="36"/>
          <w:highlight w:val="none"/>
        </w:rPr>
      </w:pP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pStyle w:val="28"/>
        <w:rPr>
          <w:rFonts w:hint="eastAsia" w:ascii="方正仿宋_GBK" w:hAnsi="方正仿宋_GBK" w:eastAsia="方正仿宋_GBK" w:cs="方正仿宋_GBK"/>
          <w:color w:val="auto"/>
          <w:sz w:val="21"/>
          <w:szCs w:val="21"/>
          <w:highlight w:val="none"/>
        </w:rPr>
      </w:pPr>
    </w:p>
    <w:p>
      <w:pPr>
        <w:rPr>
          <w:rFonts w:hint="eastAsia" w:ascii="方正仿宋_GBK" w:hAnsi="方正仿宋_GBK" w:eastAsia="方正仿宋_GBK" w:cs="方正仿宋_GBK"/>
          <w:color w:val="auto"/>
          <w:sz w:val="22"/>
          <w:szCs w:val="28"/>
          <w:highlight w:val="none"/>
        </w:rPr>
      </w:pPr>
    </w:p>
    <w:p>
      <w:pPr>
        <w:pStyle w:val="28"/>
        <w:rPr>
          <w:rFonts w:hint="eastAsia" w:ascii="方正仿宋_GBK" w:hAnsi="方正仿宋_GBK" w:eastAsia="方正仿宋_GBK" w:cs="方正仿宋_GBK"/>
          <w:color w:val="auto"/>
          <w:sz w:val="21"/>
          <w:szCs w:val="21"/>
          <w:highlight w:val="none"/>
        </w:rPr>
      </w:pPr>
    </w:p>
    <w:p>
      <w:pPr>
        <w:rPr>
          <w:rFonts w:hint="eastAsia" w:ascii="方正仿宋_GBK" w:hAnsi="方正仿宋_GBK" w:eastAsia="方正仿宋_GBK" w:cs="方正仿宋_GBK"/>
          <w:color w:val="auto"/>
          <w:sz w:val="22"/>
          <w:szCs w:val="28"/>
          <w:highlight w:val="none"/>
        </w:rPr>
      </w:pPr>
    </w:p>
    <w:p>
      <w:pPr>
        <w:pStyle w:val="28"/>
        <w:rPr>
          <w:rFonts w:hint="eastAsia" w:ascii="方正仿宋_GBK" w:hAnsi="方正仿宋_GBK" w:eastAsia="方正仿宋_GBK" w:cs="方正仿宋_GBK"/>
          <w:color w:val="auto"/>
          <w:sz w:val="21"/>
          <w:szCs w:val="21"/>
          <w:highlight w:val="none"/>
        </w:rPr>
      </w:pPr>
    </w:p>
    <w:p>
      <w:pPr>
        <w:jc w:val="left"/>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报价人：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（盖单位公章）</w:t>
      </w:r>
    </w:p>
    <w:p>
      <w:pPr>
        <w:ind w:left="0" w:leftChars="0" w:firstLine="0" w:firstLineChars="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w:t>
      </w:r>
      <w:r>
        <w:rPr>
          <w:rFonts w:hint="eastAsia" w:ascii="方正仿宋_GBK" w:hAnsi="方正仿宋_GBK" w:eastAsia="方正仿宋_GBK" w:cs="方正仿宋_GBK"/>
          <w:color w:val="auto"/>
          <w:sz w:val="32"/>
          <w:szCs w:val="32"/>
          <w:highlight w:val="none"/>
          <w:u w:val="single"/>
        </w:rPr>
        <w:t xml:space="preserve">                </w:t>
      </w:r>
    </w:p>
    <w:p>
      <w:pPr>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或其委托代理人：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（签字）</w:t>
      </w:r>
    </w:p>
    <w:p>
      <w:pPr>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pP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br w:type="page"/>
      </w:r>
    </w:p>
    <w:p>
      <w:pPr>
        <w:pStyle w:val="4"/>
        <w:jc w:val="center"/>
        <w:rPr>
          <w:rFonts w:hint="eastAsia" w:ascii="方正小标宋_GBK" w:hAnsi="方正小标宋_GBK" w:eastAsia="方正小标宋_GBK" w:cs="方正小标宋_GBK"/>
          <w:color w:val="auto"/>
          <w:sz w:val="36"/>
          <w:szCs w:val="36"/>
          <w:highlight w:val="none"/>
        </w:rPr>
      </w:pPr>
      <w:bookmarkStart w:id="821" w:name="_Toc27055"/>
      <w:bookmarkStart w:id="822" w:name="_Toc3606"/>
      <w:bookmarkStart w:id="823" w:name="_Toc1368"/>
      <w:bookmarkStart w:id="824" w:name="_Toc18761"/>
      <w:bookmarkStart w:id="825" w:name="_Toc11329273"/>
      <w:bookmarkStart w:id="826" w:name="_Toc12189"/>
      <w:bookmarkStart w:id="827" w:name="_Toc5459"/>
      <w:bookmarkStart w:id="828" w:name="_Toc28780"/>
      <w:r>
        <w:rPr>
          <w:rFonts w:hint="eastAsia" w:ascii="方正小标宋_GBK" w:hAnsi="方正小标宋_GBK" w:eastAsia="方正小标宋_GBK" w:cs="方正小标宋_GBK"/>
          <w:color w:val="auto"/>
          <w:sz w:val="36"/>
          <w:szCs w:val="36"/>
          <w:highlight w:val="none"/>
        </w:rPr>
        <w:t>目    录</w:t>
      </w:r>
      <w:bookmarkEnd w:id="804"/>
      <w:bookmarkEnd w:id="805"/>
      <w:bookmarkEnd w:id="806"/>
      <w:bookmarkEnd w:id="807"/>
      <w:bookmarkEnd w:id="808"/>
      <w:bookmarkEnd w:id="809"/>
      <w:bookmarkEnd w:id="810"/>
      <w:bookmarkEnd w:id="811"/>
      <w:bookmarkEnd w:id="821"/>
      <w:bookmarkEnd w:id="822"/>
      <w:bookmarkEnd w:id="823"/>
      <w:bookmarkEnd w:id="824"/>
      <w:bookmarkEnd w:id="825"/>
      <w:bookmarkEnd w:id="826"/>
      <w:bookmarkEnd w:id="827"/>
      <w:bookmarkEnd w:id="828"/>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竞争性响应声明书</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法定代表人身份证明或法定代表人授权委托书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三、报价一览表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四、审查资料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五、报价人承诺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六、报价人基本信息及其他材料</w:t>
      </w:r>
    </w:p>
    <w:p>
      <w:pPr>
        <w:spacing w:line="40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br w:type="page"/>
      </w:r>
    </w:p>
    <w:p>
      <w:pPr>
        <w:pStyle w:val="4"/>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方正黑体_GBK" w:hAnsi="方正黑体_GBK" w:eastAsia="方正黑体_GBK" w:cs="方正黑体_GBK"/>
          <w:color w:val="auto"/>
          <w:sz w:val="40"/>
          <w:szCs w:val="40"/>
          <w:highlight w:val="none"/>
        </w:rPr>
      </w:pPr>
      <w:bookmarkStart w:id="829" w:name="_Toc11329274"/>
      <w:bookmarkStart w:id="830" w:name="_Toc8870"/>
      <w:bookmarkStart w:id="831" w:name="_Toc25874"/>
      <w:bookmarkStart w:id="832" w:name="_Toc28490"/>
      <w:bookmarkStart w:id="833" w:name="_Toc5274"/>
      <w:bookmarkStart w:id="834" w:name="_Toc15863"/>
      <w:bookmarkStart w:id="835" w:name="_Toc26784"/>
      <w:bookmarkStart w:id="836" w:name="_Toc20552"/>
      <w:bookmarkStart w:id="837" w:name="_Toc29547"/>
      <w:bookmarkStart w:id="838" w:name="_Toc503951048"/>
      <w:bookmarkStart w:id="839" w:name="_Toc513633969"/>
      <w:bookmarkStart w:id="840" w:name="_Toc447827053"/>
      <w:r>
        <w:rPr>
          <w:rFonts w:hint="eastAsia" w:ascii="方正黑体_GBK" w:hAnsi="方正黑体_GBK" w:eastAsia="方正黑体_GBK" w:cs="方正黑体_GBK"/>
          <w:color w:val="auto"/>
          <w:sz w:val="40"/>
          <w:szCs w:val="40"/>
          <w:highlight w:val="none"/>
        </w:rPr>
        <w:t>一、</w:t>
      </w:r>
      <w:bookmarkEnd w:id="829"/>
      <w:bookmarkEnd w:id="830"/>
      <w:r>
        <w:rPr>
          <w:rFonts w:hint="eastAsia" w:ascii="方正黑体_GBK" w:hAnsi="方正黑体_GBK" w:eastAsia="方正黑体_GBK" w:cs="方正黑体_GBK"/>
          <w:color w:val="auto"/>
          <w:sz w:val="40"/>
          <w:szCs w:val="40"/>
          <w:highlight w:val="none"/>
        </w:rPr>
        <w:t>竞争比选响应声明书</w:t>
      </w:r>
      <w:bookmarkEnd w:id="831"/>
      <w:bookmarkEnd w:id="832"/>
      <w:bookmarkEnd w:id="833"/>
      <w:bookmarkEnd w:id="834"/>
      <w:bookmarkEnd w:id="835"/>
      <w:bookmarkEnd w:id="836"/>
      <w:bookmarkEnd w:id="837"/>
    </w:p>
    <w:p>
      <w:pPr>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color w:val="auto"/>
          <w:sz w:val="32"/>
          <w:szCs w:val="32"/>
          <w:highlight w:val="none"/>
        </w:rPr>
      </w:pPr>
    </w:p>
    <w:p>
      <w:pPr>
        <w:pageBreakBefore w:val="0"/>
        <w:widowControl w:val="0"/>
        <w:tabs>
          <w:tab w:val="left" w:pos="900"/>
        </w:tabs>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rPr>
        <w:t>致：</w:t>
      </w:r>
      <w:r>
        <w:rPr>
          <w:rFonts w:hint="eastAsia" w:ascii="方正仿宋_GBK" w:hAnsi="方正仿宋_GBK" w:eastAsia="方正仿宋_GBK" w:cs="方正仿宋_GBK"/>
          <w:b/>
          <w:bCs/>
          <w:color w:val="auto"/>
          <w:sz w:val="32"/>
          <w:szCs w:val="32"/>
          <w:highlight w:val="none"/>
          <w:u w:val="single"/>
        </w:rPr>
        <w:t>重庆</w:t>
      </w:r>
      <w:r>
        <w:rPr>
          <w:rFonts w:hint="eastAsia" w:ascii="方正仿宋_GBK" w:hAnsi="方正仿宋_GBK" w:eastAsia="方正仿宋_GBK" w:cs="方正仿宋_GBK"/>
          <w:b/>
          <w:bCs/>
          <w:color w:val="auto"/>
          <w:sz w:val="32"/>
          <w:szCs w:val="32"/>
          <w:highlight w:val="none"/>
          <w:u w:val="single"/>
          <w:lang w:val="en-US" w:eastAsia="zh-CN"/>
        </w:rPr>
        <w:t>高速公路投资控股有限公司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根据贵方为</w:t>
      </w:r>
      <w:r>
        <w:rPr>
          <w:rFonts w:hint="eastAsia" w:ascii="方正仿宋_GBK" w:hAnsi="方正仿宋_GBK" w:eastAsia="方正仿宋_GBK" w:cs="方正仿宋_GBK"/>
          <w:color w:val="auto"/>
          <w:sz w:val="32"/>
          <w:szCs w:val="32"/>
          <w:highlight w:val="none"/>
          <w:u w:val="single"/>
          <w:lang w:val="en-US" w:eastAsia="zh-CN"/>
        </w:rPr>
        <w:t>投资</w:t>
      </w:r>
      <w:r>
        <w:rPr>
          <w:rFonts w:hint="eastAsia" w:ascii="方正仿宋_GBK" w:hAnsi="方正仿宋_GBK" w:eastAsia="方正仿宋_GBK" w:cs="方正仿宋_GBK"/>
          <w:color w:val="auto"/>
          <w:sz w:val="32"/>
          <w:szCs w:val="32"/>
          <w:highlight w:val="none"/>
          <w:u w:val="single"/>
          <w:lang w:eastAsia="zh-CN"/>
        </w:rPr>
        <w:t>公司</w:t>
      </w:r>
      <w:r>
        <w:rPr>
          <w:rFonts w:hint="eastAsia" w:ascii="方正仿宋_GBK" w:hAnsi="方正仿宋_GBK" w:eastAsia="方正仿宋_GBK" w:cs="方正仿宋_GBK"/>
          <w:color w:val="auto"/>
          <w:sz w:val="32"/>
          <w:szCs w:val="32"/>
          <w:highlight w:val="none"/>
          <w:u w:val="single"/>
          <w:lang w:val="en-US" w:eastAsia="zh-CN"/>
        </w:rPr>
        <w:t>企业</w:t>
      </w:r>
      <w:r>
        <w:rPr>
          <w:rFonts w:hint="eastAsia" w:ascii="方正仿宋_GBK" w:hAnsi="方正仿宋_GBK" w:eastAsia="方正仿宋_GBK" w:cs="方正仿宋_GBK"/>
          <w:color w:val="auto"/>
          <w:sz w:val="32"/>
          <w:szCs w:val="32"/>
          <w:highlight w:val="none"/>
          <w:u w:val="single"/>
          <w:lang w:eastAsia="zh-CN"/>
        </w:rPr>
        <w:t>文化长廊总体打造服务</w:t>
      </w:r>
      <w:r>
        <w:rPr>
          <w:rFonts w:hint="eastAsia" w:ascii="方正仿宋_GBK" w:hAnsi="方正仿宋_GBK" w:eastAsia="方正仿宋_GBK" w:cs="方正仿宋_GBK"/>
          <w:color w:val="auto"/>
          <w:sz w:val="32"/>
          <w:szCs w:val="32"/>
          <w:highlight w:val="none"/>
        </w:rPr>
        <w:t>竞争比选项目及服务的竞争</w:t>
      </w:r>
      <w:r>
        <w:rPr>
          <w:rFonts w:hint="eastAsia" w:ascii="方正仿宋_GBK" w:hAnsi="方正仿宋_GBK" w:eastAsia="方正仿宋_GBK" w:cs="方正仿宋_GBK"/>
          <w:color w:val="auto"/>
          <w:sz w:val="32"/>
          <w:szCs w:val="32"/>
          <w:highlight w:val="none"/>
          <w:lang w:val="en-US" w:eastAsia="zh-CN"/>
        </w:rPr>
        <w:t>性</w:t>
      </w:r>
      <w:r>
        <w:rPr>
          <w:rFonts w:hint="eastAsia" w:ascii="方正仿宋_GBK" w:hAnsi="方正仿宋_GBK" w:eastAsia="方正仿宋_GBK" w:cs="方正仿宋_GBK"/>
          <w:color w:val="auto"/>
          <w:sz w:val="32"/>
          <w:szCs w:val="32"/>
          <w:highlight w:val="none"/>
        </w:rPr>
        <w:t>比选邀请，签字代表</w:t>
      </w:r>
      <w:r>
        <w:rPr>
          <w:rFonts w:hint="eastAsia" w:ascii="方正仿宋_GBK" w:hAnsi="方正仿宋_GBK" w:eastAsia="方正仿宋_GBK" w:cs="方正仿宋_GBK"/>
          <w:color w:val="auto"/>
          <w:sz w:val="32"/>
          <w:szCs w:val="32"/>
          <w:highlight w:val="none"/>
          <w:u w:val="single"/>
        </w:rPr>
        <w:t xml:space="preserve">          （全名、职务）</w:t>
      </w:r>
      <w:r>
        <w:rPr>
          <w:rFonts w:hint="eastAsia" w:ascii="方正仿宋_GBK" w:hAnsi="方正仿宋_GBK" w:eastAsia="方正仿宋_GBK" w:cs="方正仿宋_GBK"/>
          <w:color w:val="auto"/>
          <w:sz w:val="32"/>
          <w:szCs w:val="32"/>
          <w:highlight w:val="none"/>
        </w:rPr>
        <w:t>经正式授权并代表竞争比选响应单位</w:t>
      </w:r>
      <w:r>
        <w:rPr>
          <w:rFonts w:hint="eastAsia" w:ascii="方正仿宋_GBK" w:hAnsi="方正仿宋_GBK" w:eastAsia="方正仿宋_GBK" w:cs="方正仿宋_GBK"/>
          <w:color w:val="auto"/>
          <w:sz w:val="32"/>
          <w:szCs w:val="32"/>
          <w:highlight w:val="none"/>
          <w:u w:val="single"/>
        </w:rPr>
        <w:t xml:space="preserve"> （竞争比选响应单位名称） </w:t>
      </w:r>
      <w:r>
        <w:rPr>
          <w:rFonts w:hint="eastAsia" w:ascii="方正仿宋_GBK" w:hAnsi="方正仿宋_GBK" w:eastAsia="方正仿宋_GBK" w:cs="方正仿宋_GBK"/>
          <w:color w:val="auto"/>
          <w:sz w:val="32"/>
          <w:szCs w:val="32"/>
          <w:highlight w:val="none"/>
        </w:rPr>
        <w:t>提交报价文件。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我方愿以：              元（大写              元）</w:t>
      </w:r>
      <w:r>
        <w:rPr>
          <w:rFonts w:hint="eastAsia" w:ascii="方正仿宋_GBK" w:hAnsi="方正仿宋_GBK" w:eastAsia="方正仿宋_GBK" w:cs="方正仿宋_GBK"/>
          <w:color w:val="auto"/>
          <w:sz w:val="32"/>
          <w:szCs w:val="32"/>
          <w:highlight w:val="none"/>
        </w:rPr>
        <w:t>的总报价（含增值税），按照竞争性比选文件的要求，承担本次竞争性比选含要求的服务任务。</w:t>
      </w:r>
    </w:p>
    <w:p>
      <w:pPr>
        <w:pageBreakBefore w:val="0"/>
        <w:widowControl w:val="0"/>
        <w:tabs>
          <w:tab w:val="left" w:pos="540"/>
          <w:tab w:val="left" w:pos="90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p>
    <w:p>
      <w:pPr>
        <w:pageBreakBefore w:val="0"/>
        <w:widowControl w:val="0"/>
        <w:tabs>
          <w:tab w:val="left" w:pos="540"/>
          <w:tab w:val="left" w:pos="9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据此函，签字代表宣布同意如下：</w:t>
      </w:r>
    </w:p>
    <w:p>
      <w:pPr>
        <w:pageBreakBefore w:val="0"/>
        <w:widowControl w:val="0"/>
        <w:tabs>
          <w:tab w:val="left" w:pos="540"/>
          <w:tab w:val="left" w:pos="9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1、竞争比选响应单位将按竞争比选文件规定履行合同责任和义务。</w:t>
      </w:r>
    </w:p>
    <w:p>
      <w:pPr>
        <w:pageBreakBefore w:val="0"/>
        <w:widowControl w:val="0"/>
        <w:tabs>
          <w:tab w:val="left" w:pos="9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t>2、竞争比选响应单位已详细审查全部竞争比选文件，包括修改文件（如有的话）以及全部参考资料和相关附件。我们完全理解并同意放弃对这方面有不明及误解的权利。</w:t>
      </w:r>
    </w:p>
    <w:p>
      <w:pPr>
        <w:pageBreakBefore w:val="0"/>
        <w:widowControl w:val="0"/>
        <w:tabs>
          <w:tab w:val="left" w:pos="9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t>3、竞争比选响应单位同意提供采购人可能要求的与其竞争比选响应文件有关的一切数据或资料，完全理解采购人不一定要接受最低报价的竞争比选响应或收到的任何报价。</w:t>
      </w:r>
    </w:p>
    <w:p>
      <w:pPr>
        <w:pageBreakBefore w:val="0"/>
        <w:widowControl w:val="0"/>
        <w:tabs>
          <w:tab w:val="left" w:pos="9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t>4、与本竞争比选响应有关的一切正式往来通讯请寄：</w:t>
      </w:r>
    </w:p>
    <w:p>
      <w:pPr>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t>地址：</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   邮编：</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b/>
          <w:color w:val="auto"/>
          <w:sz w:val="32"/>
          <w:szCs w:val="32"/>
          <w:highlight w:val="none"/>
        </w:rPr>
        <w:t xml:space="preserve">  </w:t>
      </w:r>
    </w:p>
    <w:p>
      <w:pPr>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电话：</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         传真：</w:t>
      </w:r>
      <w:r>
        <w:rPr>
          <w:rFonts w:hint="eastAsia" w:ascii="方正仿宋_GBK" w:hAnsi="方正仿宋_GBK" w:eastAsia="方正仿宋_GBK" w:cs="方正仿宋_GBK"/>
          <w:color w:val="auto"/>
          <w:sz w:val="32"/>
          <w:szCs w:val="32"/>
          <w:highlight w:val="none"/>
          <w:u w:val="single"/>
        </w:rPr>
        <w:t xml:space="preserve">            </w:t>
      </w:r>
    </w:p>
    <w:p>
      <w:pPr>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竞争比选响应单位法定代表人或授权代表人（签字）：</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  </w:t>
      </w:r>
    </w:p>
    <w:p>
      <w:pPr>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竞争比选响应单位法定代表人或授权代表人职务：</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               </w:t>
      </w:r>
    </w:p>
    <w:p>
      <w:pPr>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竞争比选响应单位名称（加盖公章）：</w:t>
      </w:r>
      <w:r>
        <w:rPr>
          <w:rFonts w:hint="eastAsia" w:ascii="方正仿宋_GBK" w:hAnsi="方正仿宋_GBK" w:eastAsia="方正仿宋_GBK" w:cs="方正仿宋_GBK"/>
          <w:color w:val="auto"/>
          <w:sz w:val="32"/>
          <w:szCs w:val="32"/>
          <w:highlight w:val="none"/>
          <w:u w:val="single"/>
        </w:rPr>
        <w:t xml:space="preserve">                                 </w:t>
      </w:r>
    </w:p>
    <w:p>
      <w:pPr>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日期：</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日 </w:t>
      </w:r>
      <w:bookmarkStart w:id="841" w:name="_Toc27815"/>
      <w:bookmarkStart w:id="842" w:name="_Toc491883232"/>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pPr>
        <w:pStyle w:val="4"/>
        <w:jc w:val="both"/>
        <w:rPr>
          <w:rFonts w:hint="eastAsia" w:ascii="方正黑体_GBK" w:hAnsi="方正黑体_GBK" w:eastAsia="方正黑体_GBK" w:cs="方正黑体_GBK"/>
          <w:b/>
          <w:bCs/>
          <w:color w:val="auto"/>
          <w:w w:val="90"/>
          <w:sz w:val="40"/>
          <w:szCs w:val="40"/>
          <w:highlight w:val="none"/>
        </w:rPr>
      </w:pPr>
      <w:bookmarkStart w:id="843" w:name="_Toc7724"/>
      <w:bookmarkStart w:id="844" w:name="_Toc736"/>
      <w:bookmarkStart w:id="845" w:name="_Toc30192"/>
      <w:bookmarkStart w:id="846" w:name="_Toc3141"/>
      <w:r>
        <w:rPr>
          <w:rFonts w:hint="eastAsia" w:ascii="方正黑体_GBK" w:hAnsi="方正黑体_GBK" w:eastAsia="方正黑体_GBK" w:cs="方正黑体_GBK"/>
          <w:b/>
          <w:bCs/>
          <w:color w:val="auto"/>
          <w:w w:val="90"/>
          <w:sz w:val="40"/>
          <w:szCs w:val="40"/>
          <w:highlight w:val="none"/>
        </w:rPr>
        <w:t>二、法定代表人身份证明或法定代表人授权委托书</w:t>
      </w:r>
      <w:bookmarkEnd w:id="841"/>
      <w:bookmarkEnd w:id="843"/>
      <w:bookmarkEnd w:id="844"/>
      <w:bookmarkEnd w:id="845"/>
      <w:bookmarkEnd w:id="846"/>
    </w:p>
    <w:p>
      <w:pPr>
        <w:pStyle w:val="4"/>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方正楷体_GBK" w:hAnsi="方正楷体_GBK" w:eastAsia="方正楷体_GBK" w:cs="方正楷体_GBK"/>
          <w:color w:val="auto"/>
          <w:sz w:val="32"/>
          <w:szCs w:val="32"/>
          <w:highlight w:val="none"/>
        </w:rPr>
      </w:pPr>
      <w:bookmarkStart w:id="847" w:name="_Toc12240"/>
      <w:bookmarkStart w:id="848" w:name="_Toc5529"/>
      <w:bookmarkStart w:id="849" w:name="_Toc15857"/>
      <w:bookmarkStart w:id="850" w:name="_Toc19701"/>
      <w:bookmarkStart w:id="851" w:name="_Toc14141"/>
      <w:r>
        <w:rPr>
          <w:rFonts w:hint="eastAsia" w:ascii="方正楷体_GBK" w:hAnsi="方正楷体_GBK" w:eastAsia="方正楷体_GBK" w:cs="方正楷体_GBK"/>
          <w:color w:val="auto"/>
          <w:sz w:val="32"/>
          <w:szCs w:val="32"/>
          <w:highlight w:val="none"/>
        </w:rPr>
        <w:t>（一）法定代表人身份证明</w:t>
      </w:r>
      <w:bookmarkEnd w:id="842"/>
      <w:bookmarkEnd w:id="847"/>
      <w:bookmarkEnd w:id="848"/>
      <w:bookmarkEnd w:id="849"/>
      <w:bookmarkEnd w:id="850"/>
      <w:bookmarkEnd w:id="8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报价人名称：</w:t>
      </w:r>
      <w:r>
        <w:rPr>
          <w:rFonts w:hint="eastAsia" w:ascii="方正仿宋_GBK" w:hAnsi="方正仿宋_GBK" w:eastAsia="方正仿宋_GBK" w:cs="方正仿宋_GBK"/>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17" w:firstLineChars="193"/>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性别：</w:t>
      </w:r>
      <w:bookmarkStart w:id="852" w:name="_Toc352691662"/>
      <w:bookmarkStart w:id="853" w:name="_Toc27897"/>
      <w:bookmarkStart w:id="854" w:name="_Toc369531698"/>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bookmarkEnd w:id="852"/>
      <w:bookmarkEnd w:id="853"/>
      <w:bookmarkEnd w:id="854"/>
      <w:r>
        <w:rPr>
          <w:rFonts w:hint="eastAsia" w:ascii="方正仿宋_GBK" w:hAnsi="方正仿宋_GBK" w:eastAsia="方正仿宋_GBK" w:cs="方正仿宋_GBK"/>
          <w:color w:val="auto"/>
          <w:sz w:val="32"/>
          <w:szCs w:val="32"/>
          <w:highlight w:val="none"/>
        </w:rPr>
        <w:t>龄</w:t>
      </w:r>
      <w:bookmarkStart w:id="855" w:name="_Toc247514248"/>
      <w:bookmarkStart w:id="856" w:name="_Toc247527829"/>
      <w:bookmarkStart w:id="857" w:name="_Toc361508754"/>
      <w:bookmarkStart w:id="858" w:name="_Toc152045789"/>
      <w:bookmarkStart w:id="859" w:name="_Toc352691663"/>
      <w:bookmarkStart w:id="860" w:name="_Toc152042578"/>
      <w:bookmarkStart w:id="861" w:name="_Toc369531699"/>
      <w:bookmarkStart w:id="862" w:name="_Toc300835211"/>
      <w:bookmarkStart w:id="863" w:name="_Toc144974858"/>
      <w:bookmarkStart w:id="864" w:name="_Toc15573"/>
      <w:bookmarkStart w:id="865" w:name="_Toc384308377"/>
      <w:r>
        <w:rPr>
          <w:rFonts w:hint="eastAsia" w:ascii="方正仿宋_GBK" w:hAnsi="方正仿宋_GBK" w:eastAsia="方正仿宋_GBK" w:cs="方正仿宋_GBK"/>
          <w:color w:val="auto"/>
          <w:sz w:val="32"/>
          <w:szCs w:val="32"/>
          <w:highlight w:val="none"/>
        </w:rPr>
        <w:t>：</w:t>
      </w:r>
      <w:bookmarkEnd w:id="855"/>
      <w:bookmarkEnd w:id="856"/>
      <w:bookmarkEnd w:id="857"/>
      <w:bookmarkEnd w:id="858"/>
      <w:bookmarkEnd w:id="859"/>
      <w:bookmarkEnd w:id="860"/>
      <w:bookmarkEnd w:id="861"/>
      <w:bookmarkEnd w:id="862"/>
      <w:bookmarkEnd w:id="863"/>
      <w:bookmarkEnd w:id="864"/>
      <w:bookmarkEnd w:id="865"/>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职务：</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系</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（报价人名称）的法定代表人。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附：法定代表人身份证复印件（正、反面）。</w:t>
      </w: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报价人：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rPr>
        <w:t>（盖单位公章）</w:t>
      </w:r>
    </w:p>
    <w:p>
      <w:pPr>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color w:val="auto"/>
          <w:sz w:val="32"/>
          <w:szCs w:val="32"/>
          <w:highlight w:val="none"/>
          <w:u w:val="single"/>
        </w:rPr>
      </w:pPr>
    </w:p>
    <w:p>
      <w:pPr>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spacing w:line="440" w:lineRule="exact"/>
        <w:rPr>
          <w:rFonts w:hint="eastAsia" w:ascii="方正仿宋_GBK" w:hAnsi="方正仿宋_GBK" w:eastAsia="方正仿宋_GBK" w:cs="方正仿宋_GBK"/>
          <w:color w:val="auto"/>
          <w:sz w:val="22"/>
          <w:szCs w:val="28"/>
          <w:highlight w:val="none"/>
        </w:rPr>
      </w:pPr>
    </w:p>
    <w:p>
      <w:pPr>
        <w:spacing w:line="44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注：本身份证明需由报价人加盖单位公章。</w:t>
      </w: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page"/>
      </w:r>
    </w:p>
    <w:p>
      <w:pPr>
        <w:pStyle w:val="4"/>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方正楷体_GBK" w:hAnsi="方正楷体_GBK" w:eastAsia="方正楷体_GBK" w:cs="方正楷体_GBK"/>
          <w:color w:val="auto"/>
          <w:sz w:val="32"/>
          <w:szCs w:val="32"/>
          <w:highlight w:val="none"/>
        </w:rPr>
      </w:pPr>
      <w:bookmarkStart w:id="866" w:name="_Toc491883233"/>
      <w:bookmarkStart w:id="867" w:name="_Toc23491"/>
      <w:bookmarkStart w:id="868" w:name="_Toc8768"/>
      <w:bookmarkStart w:id="869" w:name="_Toc58"/>
      <w:bookmarkStart w:id="870" w:name="_Toc23815"/>
      <w:bookmarkStart w:id="871" w:name="_Toc2523"/>
      <w:r>
        <w:rPr>
          <w:rFonts w:hint="eastAsia" w:ascii="方正楷体_GBK" w:hAnsi="方正楷体_GBK" w:eastAsia="方正楷体_GBK" w:cs="方正楷体_GBK"/>
          <w:color w:val="auto"/>
          <w:sz w:val="32"/>
          <w:szCs w:val="32"/>
          <w:highlight w:val="none"/>
        </w:rPr>
        <w:t>（二）</w:t>
      </w:r>
      <w:bookmarkEnd w:id="866"/>
      <w:r>
        <w:rPr>
          <w:rFonts w:hint="eastAsia" w:ascii="方正楷体_GBK" w:hAnsi="方正楷体_GBK" w:eastAsia="方正楷体_GBK" w:cs="方正楷体_GBK"/>
          <w:color w:val="auto"/>
          <w:sz w:val="32"/>
          <w:szCs w:val="32"/>
          <w:highlight w:val="none"/>
        </w:rPr>
        <w:t>法定代表人授权委托书</w:t>
      </w:r>
      <w:bookmarkEnd w:id="867"/>
      <w:bookmarkEnd w:id="868"/>
      <w:bookmarkEnd w:id="869"/>
      <w:bookmarkEnd w:id="870"/>
      <w:bookmarkEnd w:id="8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本人      （姓名）系            （报价人名称）的法定代表人，现委托            （姓名）为我方代理人。代理人根据授权，以我方名义签署、澄清确认、递交、撤回、修改招标项目比选文件、签订合同和处理有关事宜，其法律后果由我方承担。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委托期限：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代理人无转委托权。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附：法定代表人身份证复印件及委托代理人身份证复印件（正、反面）</w:t>
      </w: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pPr>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报  价  人：</w:t>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rPr>
        <w:t>（盖单位公章）</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w:t>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rPr>
        <w:t>（签字 ）</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rPr>
        <w:tab/>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委托代理人：</w:t>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rPr>
        <w:t>（签字）</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ab/>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rPr>
        <w:tab/>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pPr>
        <w:spacing w:line="440" w:lineRule="exact"/>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t>注：本授权委托书需由报价人加盖单位鲜公章并由其法定代表人和委托代理人签字。</w:t>
      </w:r>
      <w:bookmarkStart w:id="872" w:name="_Toc10088"/>
      <w:bookmarkStart w:id="873" w:name="_Toc11329275"/>
    </w:p>
    <w:p>
      <w:pP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8"/>
          <w:highlight w:val="none"/>
        </w:rPr>
        <w:br w:type="page"/>
      </w:r>
    </w:p>
    <w:bookmarkEnd w:id="838"/>
    <w:bookmarkEnd w:id="839"/>
    <w:bookmarkEnd w:id="840"/>
    <w:bookmarkEnd w:id="872"/>
    <w:bookmarkEnd w:id="873"/>
    <w:p>
      <w:pPr>
        <w:pStyle w:val="4"/>
        <w:numPr>
          <w:ilvl w:val="0"/>
          <w:numId w:val="8"/>
        </w:numPr>
        <w:spacing w:before="0" w:after="0" w:line="360" w:lineRule="auto"/>
        <w:ind w:left="0" w:leftChars="0" w:firstLine="0" w:firstLineChars="0"/>
        <w:jc w:val="left"/>
        <w:rPr>
          <w:rFonts w:hint="eastAsia" w:ascii="方正黑体_GBK" w:hAnsi="方正黑体_GBK" w:eastAsia="方正黑体_GBK" w:cs="方正黑体_GBK"/>
          <w:color w:val="auto"/>
          <w:sz w:val="40"/>
          <w:szCs w:val="40"/>
          <w:highlight w:val="none"/>
        </w:rPr>
      </w:pPr>
      <w:r>
        <w:rPr>
          <w:rFonts w:hint="eastAsia" w:ascii="方正黑体_GBK" w:hAnsi="方正黑体_GBK" w:eastAsia="方正黑体_GBK" w:cs="方正黑体_GBK"/>
          <w:color w:val="auto"/>
          <w:sz w:val="40"/>
          <w:szCs w:val="40"/>
          <w:highlight w:val="none"/>
        </w:rPr>
        <w:t>报价一览表</w:t>
      </w:r>
    </w:p>
    <w:p>
      <w:pPr>
        <w:numPr>
          <w:ilvl w:val="0"/>
          <w:numId w:val="0"/>
        </w:numPr>
        <w:ind w:leftChars="0"/>
        <w:rPr>
          <w:rFonts w:hint="eastAsia"/>
          <w:color w:val="auto"/>
        </w:rPr>
      </w:pPr>
    </w:p>
    <w:p>
      <w:pPr>
        <w:rPr>
          <w:rFonts w:hint="eastAsia" w:ascii="方正仿宋_GBK" w:hAnsi="方正仿宋_GBK" w:eastAsia="方正仿宋_GBK" w:cs="方正仿宋_GBK"/>
          <w:color w:val="auto"/>
          <w:sz w:val="22"/>
          <w:szCs w:val="28"/>
          <w:highlight w:val="none"/>
        </w:rPr>
      </w:pPr>
    </w:p>
    <w:tbl>
      <w:tblPr>
        <w:tblStyle w:val="43"/>
        <w:tblpPr w:leftFromText="180" w:rightFromText="180" w:vertAnchor="text" w:horzAnchor="page" w:tblpX="1128" w:tblpY="-355"/>
        <w:tblOverlap w:val="never"/>
        <w:tblW w:w="10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229"/>
        <w:gridCol w:w="1154"/>
        <w:gridCol w:w="4290"/>
        <w:gridCol w:w="810"/>
        <w:gridCol w:w="85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序号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名称</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规格说明</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设计和施工要求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b/>
                <w:bCs/>
                <w:i w:val="0"/>
                <w:iCs w:val="0"/>
                <w:color w:val="auto"/>
                <w:kern w:val="0"/>
                <w:sz w:val="24"/>
                <w:szCs w:val="24"/>
                <w:u w:val="none"/>
                <w:lang w:val="en-US" w:eastAsia="zh-CN" w:bidi="ar"/>
              </w:rPr>
            </w:pPr>
            <w:r>
              <w:rPr>
                <w:rFonts w:hint="eastAsia" w:ascii="方正仿宋_GBK" w:hAnsi="方正仿宋_GBK" w:eastAsia="方正仿宋_GBK" w:cs="方正仿宋_GBK"/>
                <w:b/>
                <w:bCs/>
                <w:i w:val="0"/>
                <w:iCs w:val="0"/>
                <w:color w:val="auto"/>
                <w:kern w:val="0"/>
                <w:sz w:val="24"/>
                <w:szCs w:val="24"/>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 文化建设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方案设计及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施工分解图</w:t>
            </w:r>
          </w:p>
        </w:tc>
        <w:tc>
          <w:tcPr>
            <w:tcW w:w="11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8F整层文化宣传策划、设计、实施图</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1、要体现本单位的特色、要有艺术表现力；</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2、设计要简洁明了，体现文化墙设计的价值；</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3、内容要求注重整体形象,传递公司文化底蕴,展示公司的整体实力，构建公司深厚的企业学习氛围、党建精神及清廉文化要素、提升公司团队合作精神。</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形象墙和接待室</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基础拆除</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w:t>
            </w:r>
          </w:p>
        </w:tc>
        <w:tc>
          <w:tcPr>
            <w:tcW w:w="42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1、拆除原有基础；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2、拆除隔墙；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3、拆除原有部分插座开关；</w:t>
            </w:r>
          </w:p>
          <w:p>
            <w:pPr>
              <w:keepNext w:val="0"/>
              <w:keepLines w:val="0"/>
              <w:widowControl/>
              <w:suppressLineNumbers w:val="0"/>
              <w:jc w:val="left"/>
              <w:textAlignment w:val="center"/>
              <w:rPr>
                <w:rFonts w:hint="default" w:eastAsia="宋体"/>
                <w:color w:val="auto"/>
                <w:lang w:val="en-US" w:eastAsia="zh-CN"/>
              </w:rPr>
            </w:pPr>
            <w:r>
              <w:rPr>
                <w:rFonts w:hint="eastAsia" w:ascii="方正仿宋_GBK" w:hAnsi="方正仿宋_GBK" w:eastAsia="方正仿宋_GBK" w:cs="方正仿宋_GBK"/>
                <w:i w:val="0"/>
                <w:iCs w:val="0"/>
                <w:color w:val="auto"/>
                <w:kern w:val="0"/>
                <w:sz w:val="20"/>
                <w:szCs w:val="20"/>
                <w:u w:val="none"/>
                <w:lang w:val="en-US" w:eastAsia="zh-CN" w:bidi="ar"/>
              </w:rPr>
              <w:t>4、移动原摄像头、移动原接待室设备。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形象墙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1、木材基础+木皮贴面；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2、表面采用环保水性漆喷涂；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3、安装灯带；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4、安装发光字体。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接待区</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1、扩大原有接待区域；</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2、原结构不平整部分做成书柜或其他形式展示墙面，确保接待室结构完好；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3、配备桌椅。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企业沿革文化墙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7600*2600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企业介绍文化墙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4600*2600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党建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6000*2600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清廉文化墙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4000*2600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励志</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3200*2600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荣誉墙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7600*2600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团队</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风采墙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4000*2600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趣味</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文化墙</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3000*2600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头脑风暴墙（会议室）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3600*2600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党建内容（会议室）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5600*2600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4、木框（或者金属框）外框；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宣传标语栏制作</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800*1200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5、背部螺丝固定，环保玻璃胶上墙安装。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会议室（多功能活动室）文化内容布置</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1、10mmPVC基础；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2、3mm亚克力面层背喷画面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3、基础层和亚克力造型雕刻；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4、背部螺丝固定，环保玻璃胶上墙安装；</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5、亚克力文字背喷及雕刻；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6、小艺术品、书籍、文化内容散点布置；</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7、地毯铺装；</w:t>
            </w:r>
          </w:p>
          <w:p>
            <w:pPr>
              <w:keepNext w:val="0"/>
              <w:keepLines w:val="0"/>
              <w:widowControl/>
              <w:suppressLineNumbers w:val="0"/>
              <w:jc w:val="left"/>
              <w:textAlignment w:val="center"/>
              <w:rPr>
                <w:rFonts w:hint="default"/>
                <w:color w:val="auto"/>
                <w:lang w:val="en-US"/>
              </w:rPr>
            </w:pPr>
            <w:r>
              <w:rPr>
                <w:rFonts w:hint="eastAsia" w:ascii="方正仿宋_GBK" w:hAnsi="方正仿宋_GBK" w:eastAsia="方正仿宋_GBK" w:cs="方正仿宋_GBK"/>
                <w:i w:val="0"/>
                <w:iCs w:val="0"/>
                <w:color w:val="auto"/>
                <w:kern w:val="0"/>
                <w:sz w:val="20"/>
                <w:szCs w:val="20"/>
                <w:u w:val="none"/>
                <w:lang w:val="en-US" w:eastAsia="zh-CN" w:bidi="ar"/>
              </w:rPr>
              <w:t>8、原有家具重新布局摆放。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绿植</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及装饰物</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布置</w:t>
            </w:r>
          </w:p>
        </w:tc>
        <w:tc>
          <w:tcPr>
            <w:tcW w:w="11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8F整层涉及点缀位置</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1、盆栽植物；</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2、小型绿植；</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3、小型装饰品。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电力改造</w:t>
            </w:r>
          </w:p>
        </w:tc>
        <w:tc>
          <w:tcPr>
            <w:tcW w:w="11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8F整层涉及文化内容位置</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1、国标电线；</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2、国标电器开关；</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3、国标电器插座；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4、国标光源；</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5、国标PVC线管及辅材。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项目制作辅料</w:t>
            </w:r>
          </w:p>
        </w:tc>
        <w:tc>
          <w:tcPr>
            <w:tcW w:w="11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整项文化宣传制作</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1、胶布；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2、玻璃胶；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3、小五金；</w:t>
            </w:r>
          </w:p>
          <w:p>
            <w:pPr>
              <w:keepNext w:val="0"/>
              <w:keepLines w:val="0"/>
              <w:widowControl/>
              <w:suppressLineNumbers w:val="0"/>
              <w:jc w:val="left"/>
              <w:textAlignment w:val="center"/>
              <w:rPr>
                <w:rFonts w:hint="default" w:eastAsia="宋体"/>
                <w:color w:val="auto"/>
                <w:lang w:val="en-US" w:eastAsia="zh-CN"/>
              </w:rPr>
            </w:pPr>
            <w:r>
              <w:rPr>
                <w:rFonts w:hint="eastAsia" w:ascii="方正仿宋_GBK" w:hAnsi="方正仿宋_GBK" w:eastAsia="方正仿宋_GBK" w:cs="方正仿宋_GBK"/>
                <w:i w:val="0"/>
                <w:iCs w:val="0"/>
                <w:color w:val="auto"/>
                <w:kern w:val="0"/>
                <w:sz w:val="20"/>
                <w:szCs w:val="20"/>
                <w:u w:val="none"/>
                <w:lang w:val="en-US" w:eastAsia="zh-CN" w:bidi="ar"/>
              </w:rPr>
              <w:t>4、其他。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工程施工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设施</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施工及保护措施</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1、脚手架；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2、防尘布；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3、专用工程电力工具；</w:t>
            </w:r>
          </w:p>
          <w:p>
            <w:pPr>
              <w:keepNext w:val="0"/>
              <w:keepLines w:val="0"/>
              <w:widowControl/>
              <w:suppressLineNumbers w:val="0"/>
              <w:jc w:val="left"/>
              <w:textAlignment w:val="center"/>
              <w:rPr>
                <w:rFonts w:hint="default"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4、其他。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运输</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项目建设运输</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1、建筑材料运输；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2、植物运输；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3、工程完结垃圾清运运输。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人工工时</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项目建设人工</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1、搬运人工；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2、形象墙建设人工；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3、文化墙安装人工；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4、电力改造人工；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5、室内墙面涂料人工；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6、小面积墙面开槽人工。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项目</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完结清洁</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项目建设完工卫生处理</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1、建筑垃圾清扫；</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2、文化墙垃圾清运；</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3、地面拖地及除尘清理。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b/>
                <w:bCs/>
                <w:i w:val="0"/>
                <w:iCs w:val="0"/>
                <w:color w:val="auto"/>
                <w:kern w:val="0"/>
                <w:sz w:val="22"/>
                <w:szCs w:val="22"/>
                <w:u w:val="none"/>
                <w:lang w:val="en-US" w:eastAsia="zh-CN" w:bidi="ar"/>
              </w:rPr>
              <w:t>合  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r>
    </w:tbl>
    <w:p>
      <w:pPr>
        <w:rPr>
          <w:rFonts w:hint="eastAsia" w:ascii="方正仿宋_GBK" w:hAnsi="方正仿宋_GBK" w:eastAsia="方正仿宋_GBK" w:cs="方正仿宋_GBK"/>
          <w:color w:val="auto"/>
          <w:sz w:val="32"/>
          <w:szCs w:val="28"/>
          <w:highlight w:val="none"/>
        </w:rPr>
      </w:pPr>
      <w:r>
        <w:rPr>
          <w:rFonts w:hint="eastAsia" w:ascii="方正仿宋_GBK" w:hAnsi="方正仿宋_GBK" w:eastAsia="方正仿宋_GBK" w:cs="方正仿宋_GBK"/>
          <w:color w:val="auto"/>
          <w:sz w:val="32"/>
          <w:szCs w:val="28"/>
          <w:highlight w:val="none"/>
        </w:rPr>
        <w:br w:type="page"/>
      </w:r>
    </w:p>
    <w:p>
      <w:pPr>
        <w:pStyle w:val="4"/>
        <w:spacing w:before="0" w:after="0" w:line="360" w:lineRule="auto"/>
        <w:jc w:val="left"/>
        <w:rPr>
          <w:rFonts w:hint="eastAsia" w:ascii="方正黑体_GBK" w:hAnsi="方正黑体_GBK" w:eastAsia="方正黑体_GBK" w:cs="方正黑体_GBK"/>
          <w:color w:val="auto"/>
          <w:sz w:val="40"/>
          <w:szCs w:val="40"/>
          <w:highlight w:val="none"/>
        </w:rPr>
      </w:pPr>
      <w:r>
        <w:rPr>
          <w:rFonts w:hint="eastAsia" w:ascii="方正黑体_GBK" w:hAnsi="方正黑体_GBK" w:eastAsia="方正黑体_GBK" w:cs="方正黑体_GBK"/>
          <w:color w:val="auto"/>
          <w:sz w:val="40"/>
          <w:szCs w:val="40"/>
          <w:highlight w:val="none"/>
        </w:rPr>
        <w:t>四、审查资料</w:t>
      </w:r>
    </w:p>
    <w:p>
      <w:pPr>
        <w:pStyle w:val="4"/>
        <w:jc w:val="both"/>
        <w:rPr>
          <w:rFonts w:hint="eastAsia" w:ascii="方正楷体_GBK" w:hAnsi="方正楷体_GBK" w:eastAsia="方正楷体_GBK" w:cs="方正楷体_GBK"/>
          <w:bCs w:val="0"/>
          <w:color w:val="auto"/>
          <w:sz w:val="32"/>
          <w:szCs w:val="32"/>
          <w:highlight w:val="none"/>
        </w:rPr>
      </w:pPr>
      <w:r>
        <w:rPr>
          <w:rFonts w:hint="eastAsia" w:ascii="方正楷体_GBK" w:hAnsi="方正楷体_GBK" w:eastAsia="方正楷体_GBK" w:cs="方正楷体_GBK"/>
          <w:b/>
          <w:bCs/>
          <w:color w:val="auto"/>
          <w:kern w:val="0"/>
          <w:sz w:val="32"/>
          <w:szCs w:val="36"/>
          <w:highlight w:val="none"/>
          <w:lang w:val="en-US" w:eastAsia="zh-CN" w:bidi="ar-SA"/>
        </w:rPr>
        <w:t>（一）资格审查资料</w:t>
      </w:r>
      <w:r>
        <w:rPr>
          <w:rFonts w:hint="eastAsia" w:ascii="方正楷体_GBK" w:hAnsi="方正楷体_GBK" w:eastAsia="方正楷体_GBK" w:cs="方正楷体_GBK"/>
          <w:color w:val="auto"/>
          <w:sz w:val="36"/>
          <w:szCs w:val="22"/>
          <w:highlight w:val="none"/>
        </w:rPr>
        <w:t xml:space="preserve"> </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（1）在中华人民共和国境内依法注册、具有独立法人资格，具有有效的营业执照（经营范围须包含广告设计或制作等经营内容）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（2）具有5年以上经营资质（成立日期在2018年10月1日之前），注册资金100万以上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截至</w:t>
            </w:r>
            <w:r>
              <w:rPr>
                <w:rFonts w:hint="eastAsia" w:ascii="方正仿宋_GBK" w:hAnsi="方正仿宋_GBK" w:eastAsia="方正仿宋_GBK" w:cs="方正仿宋_GBK"/>
                <w:color w:val="auto"/>
                <w:sz w:val="28"/>
                <w:szCs w:val="28"/>
                <w:highlight w:val="none"/>
              </w:rPr>
              <w:t>投标截止日，</w:t>
            </w:r>
            <w:r>
              <w:rPr>
                <w:rFonts w:hint="eastAsia" w:ascii="方正仿宋_GBK" w:hAnsi="方正仿宋_GBK" w:eastAsia="方正仿宋_GBK" w:cs="方正仿宋_GBK"/>
                <w:color w:val="auto"/>
                <w:sz w:val="28"/>
                <w:szCs w:val="28"/>
                <w:highlight w:val="none"/>
                <w:lang w:val="en-US" w:eastAsia="zh-CN"/>
              </w:rPr>
              <w:t>至少承揽过一项企业文化墙或党建文化墙设计项目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方正仿宋_GBK" w:hAnsi="方正仿宋_GBK" w:eastAsia="方正仿宋_GBK" w:cs="方正仿宋_GBK"/>
                <w:color w:val="auto"/>
                <w:sz w:val="28"/>
                <w:szCs w:val="28"/>
                <w:highlight w:val="none"/>
                <w:shd w:val="clear" w:color="auto" w:fill="FFFFFF"/>
                <w:lang w:val="en-US" w:eastAsia="zh-CN"/>
              </w:rPr>
            </w:pPr>
            <w:r>
              <w:rPr>
                <w:rFonts w:hint="eastAsia" w:ascii="方正仿宋_GBK" w:hAnsi="方正仿宋_GBK" w:eastAsia="方正仿宋_GBK" w:cs="方正仿宋_GBK"/>
                <w:color w:val="auto"/>
                <w:sz w:val="28"/>
                <w:szCs w:val="28"/>
                <w:highlight w:val="none"/>
                <w:shd w:val="clear" w:color="auto" w:fill="FFFFFF"/>
                <w:lang w:val="en-US" w:eastAsia="zh-CN"/>
              </w:rPr>
              <w:t>信誉要求：在国家企业信用信息公示系统（http://www.gsxt.gov.cn/）中未被列入严重违法失信企业名单（黑名单）信息；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shd w:val="clear" w:color="auto" w:fill="FFFFFF"/>
                <w:lang w:val="en-US" w:eastAsia="zh-CN"/>
              </w:rPr>
              <w:t>在“信用中国”网站（http://www.creditchina.gov.cn/）中未被列入失信惩戒执行人名单</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color w:val="auto"/>
          <w:kern w:val="0"/>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val="0"/>
          <w:bCs w:val="0"/>
          <w:color w:val="auto"/>
          <w:kern w:val="0"/>
          <w:sz w:val="28"/>
          <w:szCs w:val="28"/>
          <w:highlight w:val="none"/>
          <w:lang w:val="en-US" w:eastAsia="zh-CN" w:bidi="ar-SA"/>
        </w:rPr>
        <w:t xml:space="preserve"> 注：1.提供公司营业执照复印件，并加盖报价人公章。</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735" w:leftChars="0" w:firstLine="0" w:firstLineChars="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rPr>
        <w:t>提供</w:t>
      </w:r>
      <w:r>
        <w:rPr>
          <w:rFonts w:hint="eastAsia" w:ascii="方正仿宋_GBK" w:hAnsi="方正仿宋_GBK" w:eastAsia="方正仿宋_GBK" w:cs="方正仿宋_GBK"/>
          <w:bCs/>
          <w:color w:val="auto"/>
          <w:sz w:val="28"/>
          <w:szCs w:val="28"/>
          <w:highlight w:val="none"/>
          <w:lang w:val="en-US" w:eastAsia="zh-CN"/>
        </w:rPr>
        <w:t>项目合同书或设计稿（相关证明材料须能反映出相关数据和内容，否则一律视为未提供）复印件</w:t>
      </w:r>
      <w:r>
        <w:rPr>
          <w:rFonts w:hint="eastAsia" w:ascii="方正仿宋_GBK" w:hAnsi="方正仿宋_GBK" w:eastAsia="方正仿宋_GBK" w:cs="方正仿宋_GBK"/>
          <w:bCs/>
          <w:color w:val="auto"/>
          <w:sz w:val="28"/>
          <w:szCs w:val="28"/>
          <w:highlight w:val="none"/>
        </w:rPr>
        <w:t>，并加盖投标单位公章。</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735" w:leftChars="0" w:firstLine="0" w:firstLineChars="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p>
      <w:pPr>
        <w:rPr>
          <w:rFonts w:hint="eastAsia" w:ascii="方正仿宋_GBK" w:hAnsi="方正仿宋_GBK" w:eastAsia="方正仿宋_GBK" w:cs="方正仿宋_GBK"/>
          <w:color w:val="auto"/>
          <w:sz w:val="32"/>
          <w:szCs w:val="28"/>
          <w:highlight w:val="none"/>
        </w:rPr>
      </w:pPr>
      <w:r>
        <w:rPr>
          <w:rFonts w:hint="eastAsia" w:ascii="方正仿宋_GBK" w:hAnsi="方正仿宋_GBK" w:eastAsia="方正仿宋_GBK" w:cs="方正仿宋_GBK"/>
          <w:color w:val="auto"/>
          <w:sz w:val="32"/>
          <w:szCs w:val="28"/>
          <w:highlight w:val="none"/>
        </w:rPr>
        <w:br w:type="page"/>
      </w:r>
    </w:p>
    <w:p>
      <w:pPr>
        <w:pStyle w:val="4"/>
        <w:jc w:val="both"/>
        <w:rPr>
          <w:rFonts w:hint="eastAsia" w:ascii="方正楷体_GBK" w:hAnsi="方正楷体_GBK" w:eastAsia="方正楷体_GBK" w:cs="方正楷体_GBK"/>
          <w:b/>
          <w:bCs/>
          <w:color w:val="auto"/>
          <w:kern w:val="0"/>
          <w:sz w:val="32"/>
          <w:szCs w:val="36"/>
          <w:highlight w:val="none"/>
          <w:lang w:val="en-US" w:eastAsia="zh-CN" w:bidi="ar-SA"/>
        </w:rPr>
      </w:pPr>
      <w:bookmarkStart w:id="874" w:name="_Toc8299"/>
      <w:r>
        <w:rPr>
          <w:rFonts w:hint="eastAsia" w:ascii="方正楷体_GBK" w:hAnsi="方正楷体_GBK" w:eastAsia="方正楷体_GBK" w:cs="方正楷体_GBK"/>
          <w:b/>
          <w:bCs/>
          <w:color w:val="auto"/>
          <w:kern w:val="0"/>
          <w:sz w:val="32"/>
          <w:szCs w:val="36"/>
          <w:highlight w:val="none"/>
          <w:lang w:val="en-US" w:eastAsia="zh-CN" w:bidi="ar-SA"/>
        </w:rPr>
        <w:t>（二）业绩评分资料</w:t>
      </w:r>
      <w:bookmarkEnd w:id="874"/>
    </w:p>
    <w:p>
      <w:pPr>
        <w:rPr>
          <w:rFonts w:hint="eastAsia" w:ascii="方正仿宋_GBK" w:hAnsi="方正仿宋_GBK" w:eastAsia="方正仿宋_GBK" w:cs="方正仿宋_GBK"/>
          <w:color w:val="auto"/>
          <w:sz w:val="22"/>
          <w:szCs w:val="28"/>
          <w:highlight w:val="none"/>
        </w:rPr>
      </w:pPr>
    </w:p>
    <w:p>
      <w:pPr>
        <w:rPr>
          <w:rFonts w:hint="eastAsia" w:ascii="方正仿宋_GBK" w:hAnsi="方正仿宋_GBK" w:eastAsia="方正仿宋_GBK" w:cs="方正仿宋_GBK"/>
          <w:color w:val="auto"/>
          <w:sz w:val="32"/>
          <w:szCs w:val="28"/>
          <w:highlight w:val="none"/>
        </w:rPr>
      </w:pPr>
    </w:p>
    <w:p>
      <w:pPr>
        <w:pStyle w:val="2"/>
        <w:rPr>
          <w:rFonts w:hint="eastAsia" w:ascii="方正仿宋_GBK" w:hAnsi="方正仿宋_GBK" w:eastAsia="方正仿宋_GBK" w:cs="方正仿宋_GBK"/>
          <w:color w:val="auto"/>
          <w:sz w:val="32"/>
          <w:szCs w:val="28"/>
          <w:highlight w:val="none"/>
        </w:rPr>
      </w:pPr>
    </w:p>
    <w:p>
      <w:pPr>
        <w:spacing w:line="360" w:lineRule="auto"/>
        <w:jc w:val="center"/>
        <w:outlineLvl w:val="1"/>
        <w:rPr>
          <w:rFonts w:hint="eastAsia" w:ascii="方正仿宋_GBK" w:hAnsi="方正仿宋_GBK" w:eastAsia="方正仿宋_GBK" w:cs="方正仿宋_GBK"/>
          <w:b/>
          <w:bCs/>
          <w:color w:val="auto"/>
          <w:kern w:val="0"/>
          <w:sz w:val="32"/>
          <w:szCs w:val="36"/>
          <w:highlight w:val="none"/>
        </w:rPr>
      </w:pPr>
    </w:p>
    <w:p>
      <w:pPr>
        <w:pStyle w:val="2"/>
        <w:rPr>
          <w:rFonts w:hint="eastAsia" w:ascii="方正仿宋_GBK" w:hAnsi="方正仿宋_GBK" w:eastAsia="方正仿宋_GBK" w:cs="方正仿宋_GBK"/>
          <w:color w:val="auto"/>
          <w:sz w:val="21"/>
          <w:szCs w:val="28"/>
          <w:highlight w:val="none"/>
        </w:rPr>
      </w:pPr>
    </w:p>
    <w:p>
      <w:pPr>
        <w:pStyle w:val="4"/>
        <w:jc w:val="both"/>
        <w:rPr>
          <w:rFonts w:hint="eastAsia" w:ascii="方正楷体_GBK" w:hAnsi="方正楷体_GBK" w:eastAsia="方正楷体_GBK" w:cs="方正楷体_GBK"/>
          <w:b/>
          <w:bCs/>
          <w:color w:val="auto"/>
          <w:kern w:val="0"/>
          <w:sz w:val="32"/>
          <w:szCs w:val="36"/>
          <w:highlight w:val="none"/>
          <w:lang w:val="en-US" w:eastAsia="zh-CN" w:bidi="ar-SA"/>
        </w:rPr>
      </w:pPr>
      <w:r>
        <w:rPr>
          <w:rFonts w:hint="eastAsia" w:ascii="方正楷体_GBK" w:hAnsi="方正楷体_GBK" w:eastAsia="方正楷体_GBK" w:cs="方正楷体_GBK"/>
          <w:b/>
          <w:bCs/>
          <w:color w:val="auto"/>
          <w:kern w:val="0"/>
          <w:sz w:val="32"/>
          <w:szCs w:val="36"/>
          <w:highlight w:val="none"/>
          <w:lang w:val="en-US" w:eastAsia="zh-CN" w:bidi="ar-SA"/>
        </w:rPr>
        <w:t>（三）方案评分资料</w:t>
      </w:r>
    </w:p>
    <w:p>
      <w:pPr>
        <w:rPr>
          <w:rFonts w:hint="eastAsia" w:ascii="方正仿宋_GBK" w:hAnsi="方正仿宋_GBK" w:eastAsia="方正仿宋_GBK" w:cs="方正仿宋_GBK"/>
          <w:color w:val="auto"/>
          <w:sz w:val="32"/>
          <w:szCs w:val="28"/>
          <w:highlight w:val="none"/>
        </w:rPr>
      </w:pPr>
      <w:r>
        <w:rPr>
          <w:rFonts w:hint="eastAsia" w:ascii="方正仿宋_GBK" w:hAnsi="方正仿宋_GBK" w:eastAsia="方正仿宋_GBK" w:cs="方正仿宋_GBK"/>
          <w:color w:val="auto"/>
          <w:sz w:val="32"/>
          <w:szCs w:val="28"/>
          <w:highlight w:val="none"/>
        </w:rPr>
        <w:br w:type="page"/>
      </w:r>
    </w:p>
    <w:p>
      <w:pPr>
        <w:pStyle w:val="4"/>
        <w:spacing w:before="0" w:after="0" w:line="360" w:lineRule="auto"/>
        <w:jc w:val="left"/>
        <w:rPr>
          <w:rFonts w:hint="eastAsia" w:ascii="方正黑体_GBK" w:hAnsi="方正黑体_GBK" w:eastAsia="方正黑体_GBK" w:cs="方正黑体_GBK"/>
          <w:color w:val="auto"/>
          <w:sz w:val="40"/>
          <w:szCs w:val="40"/>
          <w:highlight w:val="none"/>
          <w:lang w:val="en-US" w:eastAsia="zh-CN"/>
        </w:rPr>
      </w:pPr>
      <w:r>
        <w:rPr>
          <w:rFonts w:hint="eastAsia" w:ascii="方正黑体_GBK" w:hAnsi="方正黑体_GBK" w:eastAsia="方正黑体_GBK" w:cs="方正黑体_GBK"/>
          <w:color w:val="auto"/>
          <w:sz w:val="40"/>
          <w:szCs w:val="40"/>
          <w:highlight w:val="none"/>
          <w:lang w:val="en-US" w:eastAsia="zh-CN"/>
        </w:rPr>
        <w:t>五、报价人承诺</w:t>
      </w:r>
    </w:p>
    <w:p>
      <w:pPr>
        <w:pStyle w:val="2"/>
        <w:rPr>
          <w:rFonts w:hint="eastAsia" w:ascii="方正仿宋_GBK" w:hAnsi="方正仿宋_GBK" w:eastAsia="方正仿宋_GBK" w:cs="方正仿宋_GBK"/>
          <w:color w:val="auto"/>
          <w:sz w:val="21"/>
          <w:szCs w:val="28"/>
          <w:highlight w:val="none"/>
        </w:rPr>
      </w:pPr>
    </w:p>
    <w:p>
      <w:pPr>
        <w:pStyle w:val="38"/>
        <w:keepNext w:val="0"/>
        <w:keepLines w:val="0"/>
        <w:pageBreakBefore w:val="0"/>
        <w:widowControl w:val="0"/>
        <w:kinsoku/>
        <w:wordWrap/>
        <w:overflowPunct/>
        <w:topLinePunct w:val="0"/>
        <w:bidi w:val="0"/>
        <w:spacing w:line="560" w:lineRule="exact"/>
        <w:jc w:val="both"/>
        <w:textAlignment w:val="auto"/>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eastAsia="zh-CN"/>
        </w:rPr>
        <w:t>致：</w:t>
      </w:r>
      <w:r>
        <w:rPr>
          <w:rFonts w:hint="eastAsia" w:ascii="方正仿宋_GBK" w:hAnsi="方正仿宋_GBK" w:eastAsia="方正仿宋_GBK" w:cs="方正仿宋_GBK"/>
          <w:color w:val="auto"/>
          <w:sz w:val="32"/>
          <w:szCs w:val="32"/>
          <w:highlight w:val="none"/>
          <w:u w:val="none"/>
          <w:lang w:eastAsia="zh-CN"/>
        </w:rPr>
        <w:t>重庆</w:t>
      </w:r>
      <w:r>
        <w:rPr>
          <w:rFonts w:hint="eastAsia" w:ascii="方正仿宋_GBK" w:hAnsi="方正仿宋_GBK" w:eastAsia="方正仿宋_GBK" w:cs="方正仿宋_GBK"/>
          <w:color w:val="auto"/>
          <w:sz w:val="32"/>
          <w:szCs w:val="32"/>
          <w:highlight w:val="none"/>
          <w:u w:val="none"/>
          <w:lang w:val="en-US" w:eastAsia="zh-CN"/>
        </w:rPr>
        <w:t>高速公路投资控股有限公司</w:t>
      </w:r>
    </w:p>
    <w:p>
      <w:pPr>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960" w:firstLineChars="3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在研究</w:t>
      </w:r>
      <w:r>
        <w:rPr>
          <w:rFonts w:hint="eastAsia" w:ascii="方正仿宋_GBK" w:hAnsi="方正仿宋_GBK" w:eastAsia="方正仿宋_GBK" w:cs="方正仿宋_GBK"/>
          <w:color w:val="auto"/>
          <w:sz w:val="32"/>
          <w:szCs w:val="32"/>
          <w:highlight w:val="none"/>
          <w:u w:val="none"/>
          <w:lang w:val="en-US" w:eastAsia="zh-CN"/>
        </w:rPr>
        <w:t>投资公司企业文化长廊总体打造服务项目</w:t>
      </w:r>
      <w:r>
        <w:rPr>
          <w:rFonts w:hint="eastAsia" w:ascii="方正仿宋_GBK" w:hAnsi="方正仿宋_GBK" w:eastAsia="方正仿宋_GBK" w:cs="方正仿宋_GBK"/>
          <w:color w:val="auto"/>
          <w:sz w:val="32"/>
          <w:szCs w:val="32"/>
          <w:highlight w:val="none"/>
          <w:lang w:val="en-US" w:eastAsia="zh-CN"/>
        </w:rPr>
        <w:t>竞争比选文件后，在此郑重承诺我司满足本项目一切报价内容、报价、工期要求及质量标准等相关要求，响应比选函的一切内容，同时申明将按照贵公司要求组建服务团队、履行服务义务。若我司中标本项目且无法满足业主相关需求，我司愿承担由此给采购人造成的一切损失。</w:t>
      </w:r>
    </w:p>
    <w:p>
      <w:pPr>
        <w:pStyle w:val="2"/>
        <w:keepNext w:val="0"/>
        <w:keepLines w:val="0"/>
        <w:pageBreakBefore w:val="0"/>
        <w:widowControl w:val="0"/>
        <w:kinsoku/>
        <w:wordWrap/>
        <w:overflowPunct/>
        <w:topLinePunct w:val="0"/>
        <w:bidi w:val="0"/>
        <w:spacing w:after="0" w:line="560" w:lineRule="exact"/>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承诺人：XX公司</w:t>
      </w:r>
    </w:p>
    <w:p>
      <w:pPr>
        <w:pStyle w:val="2"/>
        <w:keepNext w:val="0"/>
        <w:keepLines w:val="0"/>
        <w:pageBreakBefore w:val="0"/>
        <w:widowControl w:val="0"/>
        <w:kinsoku/>
        <w:wordWrap/>
        <w:overflowPunct/>
        <w:topLinePunct w:val="0"/>
        <w:bidi w:val="0"/>
        <w:spacing w:after="0" w:line="560" w:lineRule="exac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日期：  年   月  日</w:t>
      </w:r>
    </w:p>
    <w:p>
      <w:pPr>
        <w:pStyle w:val="2"/>
        <w:rPr>
          <w:rFonts w:hint="eastAsia" w:ascii="方正仿宋_GBK" w:hAnsi="方正仿宋_GBK" w:eastAsia="方正仿宋_GBK" w:cs="方正仿宋_GBK"/>
          <w:color w:val="auto"/>
          <w:sz w:val="28"/>
          <w:szCs w:val="28"/>
          <w:highlight w:val="none"/>
          <w:lang w:val="en-US" w:eastAsia="zh-CN"/>
        </w:rPr>
      </w:pPr>
    </w:p>
    <w:p>
      <w:pPr>
        <w:rPr>
          <w:rFonts w:hint="eastAsia" w:ascii="方正仿宋_GBK" w:hAnsi="方正仿宋_GBK" w:eastAsia="方正仿宋_GBK" w:cs="方正仿宋_GBK"/>
          <w:color w:val="auto"/>
          <w:sz w:val="28"/>
          <w:szCs w:val="28"/>
          <w:highlight w:val="none"/>
          <w:lang w:val="en-US" w:eastAsia="zh-CN"/>
        </w:rPr>
      </w:pPr>
    </w:p>
    <w:p>
      <w:pPr>
        <w:pStyle w:val="42"/>
        <w:rPr>
          <w:rFonts w:hint="eastAsia" w:ascii="方正仿宋_GBK" w:hAnsi="方正仿宋_GBK" w:eastAsia="方正仿宋_GBK" w:cs="方正仿宋_GBK"/>
          <w:color w:val="auto"/>
          <w:sz w:val="21"/>
          <w:szCs w:val="28"/>
          <w:highlight w:val="none"/>
          <w:lang w:val="en-US" w:eastAsia="zh-CN"/>
        </w:rPr>
      </w:pPr>
    </w:p>
    <w:p>
      <w:pPr>
        <w:pStyle w:val="4"/>
        <w:numPr>
          <w:ilvl w:val="-1"/>
          <w:numId w:val="0"/>
        </w:numPr>
        <w:spacing w:before="0" w:after="0" w:line="360" w:lineRule="auto"/>
        <w:ind w:left="420" w:leftChars="0" w:firstLine="0" w:firstLineChars="0"/>
        <w:jc w:val="center"/>
        <w:rPr>
          <w:rFonts w:hint="eastAsia" w:ascii="方正仿宋_GBK" w:hAnsi="方正仿宋_GBK" w:eastAsia="方正仿宋_GBK" w:cs="方正仿宋_GBK"/>
          <w:color w:val="auto"/>
          <w:sz w:val="32"/>
          <w:szCs w:val="36"/>
          <w:highlight w:val="none"/>
          <w:lang w:val="en-US" w:eastAsia="zh-CN"/>
        </w:rPr>
      </w:pPr>
    </w:p>
    <w:p>
      <w:pPr>
        <w:pStyle w:val="4"/>
        <w:spacing w:before="0" w:after="0" w:line="360" w:lineRule="auto"/>
        <w:jc w:val="center"/>
        <w:rPr>
          <w:rFonts w:hint="eastAsia" w:ascii="方正仿宋_GBK" w:hAnsi="方正仿宋_GBK" w:eastAsia="方正仿宋_GBK" w:cs="方正仿宋_GBK"/>
          <w:color w:val="auto"/>
          <w:sz w:val="32"/>
          <w:szCs w:val="36"/>
          <w:highlight w:val="none"/>
        </w:rPr>
      </w:pPr>
    </w:p>
    <w:p>
      <w:pPr>
        <w:rPr>
          <w:rFonts w:hint="eastAsia" w:ascii="方正仿宋_GBK" w:hAnsi="方正仿宋_GBK" w:eastAsia="方正仿宋_GBK" w:cs="方正仿宋_GBK"/>
          <w:color w:val="auto"/>
          <w:sz w:val="32"/>
          <w:szCs w:val="28"/>
          <w:highlight w:val="none"/>
        </w:rPr>
      </w:pPr>
      <w:r>
        <w:rPr>
          <w:rFonts w:hint="eastAsia" w:ascii="方正仿宋_GBK" w:hAnsi="方正仿宋_GBK" w:eastAsia="方正仿宋_GBK" w:cs="方正仿宋_GBK"/>
          <w:color w:val="auto"/>
          <w:sz w:val="32"/>
          <w:szCs w:val="28"/>
          <w:highlight w:val="none"/>
        </w:rPr>
        <w:br w:type="page"/>
      </w:r>
    </w:p>
    <w:p>
      <w:pPr>
        <w:pStyle w:val="4"/>
        <w:spacing w:before="0" w:after="0" w:line="360" w:lineRule="auto"/>
        <w:jc w:val="left"/>
        <w:rPr>
          <w:rFonts w:hint="eastAsia" w:ascii="方正黑体_GBK" w:hAnsi="方正黑体_GBK" w:eastAsia="方正黑体_GBK" w:cs="方正黑体_GBK"/>
          <w:color w:val="auto"/>
          <w:sz w:val="40"/>
          <w:szCs w:val="40"/>
          <w:highlight w:val="none"/>
          <w:lang w:val="en-US" w:eastAsia="zh-CN"/>
        </w:rPr>
      </w:pPr>
      <w:r>
        <w:rPr>
          <w:rFonts w:hint="eastAsia" w:ascii="方正黑体_GBK" w:hAnsi="方正黑体_GBK" w:eastAsia="方正黑体_GBK" w:cs="方正黑体_GBK"/>
          <w:color w:val="auto"/>
          <w:sz w:val="40"/>
          <w:szCs w:val="40"/>
          <w:highlight w:val="none"/>
          <w:lang w:val="en-US" w:eastAsia="zh-CN"/>
        </w:rPr>
        <w:t>六、报价人基本信息及其他材料</w:t>
      </w:r>
    </w:p>
    <w:p>
      <w:pPr>
        <w:pStyle w:val="5"/>
        <w:spacing w:before="0" w:after="0" w:line="360" w:lineRule="auto"/>
        <w:jc w:val="left"/>
        <w:rPr>
          <w:rFonts w:hint="eastAsia" w:ascii="方正楷体_GBK" w:hAnsi="方正楷体_GBK" w:eastAsia="方正楷体_GBK" w:cs="方正楷体_GBK"/>
          <w:color w:val="auto"/>
          <w:sz w:val="32"/>
          <w:szCs w:val="32"/>
          <w:highlight w:val="none"/>
        </w:rPr>
      </w:pPr>
      <w:bookmarkStart w:id="875" w:name="_Toc452107137"/>
      <w:bookmarkStart w:id="876" w:name="_Toc508110857"/>
      <w:bookmarkStart w:id="877" w:name="_Toc4375"/>
      <w:r>
        <w:rPr>
          <w:rFonts w:hint="eastAsia" w:ascii="方正楷体_GBK" w:hAnsi="方正楷体_GBK" w:eastAsia="方正楷体_GBK" w:cs="方正楷体_GBK"/>
          <w:color w:val="auto"/>
          <w:sz w:val="32"/>
          <w:szCs w:val="32"/>
          <w:highlight w:val="none"/>
        </w:rPr>
        <w:t>（一）报价人基本信息表</w:t>
      </w:r>
      <w:bookmarkEnd w:id="875"/>
      <w:bookmarkEnd w:id="876"/>
      <w:bookmarkEnd w:id="877"/>
    </w:p>
    <w:p>
      <w:pPr>
        <w:pStyle w:val="26"/>
        <w:rPr>
          <w:rFonts w:hint="eastAsia" w:ascii="方正仿宋_GBK" w:hAnsi="方正仿宋_GBK" w:eastAsia="方正仿宋_GBK" w:cs="方正仿宋_GBK"/>
          <w:color w:val="auto"/>
          <w:sz w:val="20"/>
          <w:szCs w:val="20"/>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报价人</w:t>
            </w:r>
          </w:p>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sz w:val="22"/>
                <w:szCs w:val="22"/>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10" w:firstLineChars="50"/>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sz w:val="22"/>
                <w:szCs w:val="22"/>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sz w:val="22"/>
                <w:szCs w:val="22"/>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sz w:val="22"/>
                <w:szCs w:val="22"/>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sz w:val="22"/>
                <w:szCs w:val="22"/>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8"/>
                <w:highlight w:val="none"/>
              </w:rPr>
            </w:pPr>
            <w:r>
              <w:rPr>
                <w:rFonts w:hint="eastAsia" w:ascii="方正仿宋_GBK" w:hAnsi="方正仿宋_GBK" w:eastAsia="方正仿宋_GBK" w:cs="方正仿宋_GBK"/>
                <w:color w:val="auto"/>
                <w:sz w:val="22"/>
                <w:szCs w:val="22"/>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20" w:firstLineChars="100"/>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方正仿宋_GBK" w:hAnsi="方正仿宋_GBK" w:eastAsia="方正仿宋_GBK" w:cs="方正仿宋_GBK"/>
                <w:color w:val="auto"/>
                <w:sz w:val="22"/>
                <w:szCs w:val="22"/>
                <w:highlight w:val="none"/>
              </w:rPr>
            </w:pPr>
          </w:p>
        </w:tc>
      </w:tr>
    </w:tbl>
    <w:p>
      <w:pPr>
        <w:pStyle w:val="5"/>
        <w:jc w:val="center"/>
        <w:rPr>
          <w:rFonts w:hint="eastAsia" w:ascii="方正仿宋_GBK" w:hAnsi="方正仿宋_GBK" w:eastAsia="方正仿宋_GBK" w:cs="方正仿宋_GBK"/>
          <w:color w:val="auto"/>
          <w:sz w:val="32"/>
          <w:szCs w:val="36"/>
          <w:highlight w:val="none"/>
        </w:rPr>
      </w:pPr>
    </w:p>
    <w:p>
      <w:pPr>
        <w:pStyle w:val="5"/>
        <w:spacing w:before="0" w:after="0" w:line="360" w:lineRule="auto"/>
        <w:jc w:val="left"/>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（二）其他材料</w:t>
      </w:r>
    </w:p>
    <w:p>
      <w:pPr>
        <w:tabs>
          <w:tab w:val="left" w:pos="1680"/>
          <w:tab w:val="left" w:pos="4215"/>
          <w:tab w:val="left" w:pos="4305"/>
          <w:tab w:val="left" w:pos="8000"/>
        </w:tabs>
        <w:autoSpaceDE w:val="0"/>
        <w:autoSpaceDN w:val="0"/>
        <w:adjustRightInd w:val="0"/>
        <w:snapToGrid w:val="0"/>
        <w:spacing w:line="360" w:lineRule="auto"/>
        <w:rPr>
          <w:rFonts w:hint="eastAsia" w:ascii="方正仿宋_GBK" w:hAnsi="方正仿宋_GBK" w:eastAsia="方正仿宋_GBK" w:cs="方正仿宋_GBK"/>
          <w:color w:val="auto"/>
          <w:kern w:val="0"/>
          <w:sz w:val="22"/>
          <w:szCs w:val="22"/>
          <w:highlight w:val="none"/>
        </w:rPr>
      </w:pPr>
    </w:p>
    <w:sectPr>
      <w:footerReference r:id="rId9" w:type="firs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2000000000000000000"/>
    <w:charset w:val="86"/>
    <w:family w:val="auto"/>
    <w:pitch w:val="default"/>
    <w:sig w:usb0="00000001" w:usb1="080E0000" w:usb2="00000000" w:usb3="00000000" w:csb0="00040000" w:csb1="00000000"/>
    <w:embedRegular r:id="rId1" w:fontKey="{E38505EE-0AA3-444C-AEA4-04F266D576F3}"/>
  </w:font>
  <w:font w:name="方正小标宋_GBK">
    <w:panose1 w:val="02000000000000000000"/>
    <w:charset w:val="86"/>
    <w:family w:val="script"/>
    <w:pitch w:val="default"/>
    <w:sig w:usb0="00000001" w:usb1="080E0000" w:usb2="00000000" w:usb3="00000000" w:csb0="00040000" w:csb1="00000000"/>
    <w:embedRegular r:id="rId2" w:fontKey="{0AFB3F86-0EF0-44C3-A2B2-3BBA59C92715}"/>
  </w:font>
  <w:font w:name="方正黑体_GBK">
    <w:panose1 w:val="03000509000000000000"/>
    <w:charset w:val="86"/>
    <w:family w:val="auto"/>
    <w:pitch w:val="default"/>
    <w:sig w:usb0="00000001" w:usb1="080E0000" w:usb2="00000000" w:usb3="00000000" w:csb0="00040000" w:csb1="00000000"/>
    <w:embedRegular r:id="rId3" w:fontKey="{D2719F65-6CF6-45D4-B6B1-0E5C63BA41AC}"/>
  </w:font>
  <w:font w:name="方正楷体_GBK">
    <w:panose1 w:val="02000000000000000000"/>
    <w:charset w:val="86"/>
    <w:family w:val="auto"/>
    <w:pitch w:val="default"/>
    <w:sig w:usb0="00000001" w:usb1="080E0000" w:usb2="00000000" w:usb3="00000000" w:csb0="00040000" w:csb1="00000000"/>
    <w:embedRegular r:id="rId4" w:fontKey="{88821812-4FCB-4898-BC22-A54B59333DE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E9B2"/>
    <w:multiLevelType w:val="singleLevel"/>
    <w:tmpl w:val="8285E9B2"/>
    <w:lvl w:ilvl="0" w:tentative="0">
      <w:start w:val="1"/>
      <w:numFmt w:val="decimal"/>
      <w:lvlText w:val="%1."/>
      <w:lvlJc w:val="left"/>
      <w:pPr>
        <w:tabs>
          <w:tab w:val="left" w:pos="312"/>
        </w:tabs>
      </w:pPr>
    </w:lvl>
  </w:abstractNum>
  <w:abstractNum w:abstractNumId="1">
    <w:nsid w:val="9C5E2E49"/>
    <w:multiLevelType w:val="singleLevel"/>
    <w:tmpl w:val="9C5E2E49"/>
    <w:lvl w:ilvl="0" w:tentative="0">
      <w:start w:val="7"/>
      <w:numFmt w:val="chineseCounting"/>
      <w:suff w:val="space"/>
      <w:lvlText w:val="第%1章"/>
      <w:lvlJc w:val="left"/>
      <w:rPr>
        <w:rFonts w:hint="eastAsia"/>
      </w:rPr>
    </w:lvl>
  </w:abstractNum>
  <w:abstractNum w:abstractNumId="2">
    <w:nsid w:val="9CBF54FB"/>
    <w:multiLevelType w:val="singleLevel"/>
    <w:tmpl w:val="9CBF54FB"/>
    <w:lvl w:ilvl="0" w:tentative="0">
      <w:start w:val="1"/>
      <w:numFmt w:val="decimal"/>
      <w:lvlText w:val="(%1)"/>
      <w:lvlJc w:val="left"/>
      <w:pPr>
        <w:ind w:left="425" w:hanging="425"/>
      </w:pPr>
      <w:rPr>
        <w:rFonts w:hint="default"/>
      </w:rPr>
    </w:lvl>
  </w:abstractNum>
  <w:abstractNum w:abstractNumId="3">
    <w:nsid w:val="F5EAA11E"/>
    <w:multiLevelType w:val="singleLevel"/>
    <w:tmpl w:val="F5EAA11E"/>
    <w:lvl w:ilvl="0" w:tentative="0">
      <w:start w:val="1"/>
      <w:numFmt w:val="decimal"/>
      <w:suff w:val="nothing"/>
      <w:lvlText w:val="（%1）"/>
      <w:lvlJc w:val="left"/>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3CAAF27"/>
    <w:multiLevelType w:val="singleLevel"/>
    <w:tmpl w:val="03CAAF27"/>
    <w:lvl w:ilvl="0" w:tentative="0">
      <w:start w:val="5"/>
      <w:numFmt w:val="chineseCounting"/>
      <w:suff w:val="space"/>
      <w:lvlText w:val="第%1章"/>
      <w:lvlJc w:val="left"/>
      <w:rPr>
        <w:rFonts w:hint="eastAsia"/>
      </w:rPr>
    </w:lvl>
  </w:abstractNum>
  <w:abstractNum w:abstractNumId="6">
    <w:nsid w:val="0AA38CF7"/>
    <w:multiLevelType w:val="singleLevel"/>
    <w:tmpl w:val="0AA38CF7"/>
    <w:lvl w:ilvl="0" w:tentative="0">
      <w:start w:val="2"/>
      <w:numFmt w:val="decimal"/>
      <w:lvlText w:val="%1."/>
      <w:lvlJc w:val="left"/>
      <w:pPr>
        <w:tabs>
          <w:tab w:val="left" w:pos="312"/>
        </w:tabs>
        <w:ind w:left="735" w:leftChars="0" w:firstLine="0" w:firstLineChars="0"/>
      </w:pPr>
    </w:lvl>
  </w:abstractNum>
  <w:abstractNum w:abstractNumId="7">
    <w:nsid w:val="3871CE1D"/>
    <w:multiLevelType w:val="singleLevel"/>
    <w:tmpl w:val="3871CE1D"/>
    <w:lvl w:ilvl="0" w:tentative="0">
      <w:start w:val="1"/>
      <w:numFmt w:val="chineseCounting"/>
      <w:suff w:val="nothing"/>
      <w:lvlText w:val="%1、"/>
      <w:lvlJc w:val="left"/>
      <w:rPr>
        <w:rFonts w:hint="eastAsia"/>
      </w:rPr>
    </w:lvl>
  </w:abstractNum>
  <w:abstractNum w:abstractNumId="8">
    <w:nsid w:val="412B82A3"/>
    <w:multiLevelType w:val="singleLevel"/>
    <w:tmpl w:val="412B82A3"/>
    <w:lvl w:ilvl="0" w:tentative="0">
      <w:start w:val="2"/>
      <w:numFmt w:val="decimal"/>
      <w:lvlText w:val="%1."/>
      <w:lvlJc w:val="left"/>
      <w:pPr>
        <w:tabs>
          <w:tab w:val="left" w:pos="312"/>
        </w:tabs>
      </w:p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ZGJlZTQ1NDJjYjRiYzc5ODgxZWJjY2MzMTQxZGE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8E"/>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2F6"/>
    <w:rsid w:val="00183BEA"/>
    <w:rsid w:val="00184A5E"/>
    <w:rsid w:val="0018579A"/>
    <w:rsid w:val="00186208"/>
    <w:rsid w:val="0019148A"/>
    <w:rsid w:val="00194E1C"/>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10AC"/>
    <w:rsid w:val="00222DE6"/>
    <w:rsid w:val="002258E9"/>
    <w:rsid w:val="00226226"/>
    <w:rsid w:val="00227D51"/>
    <w:rsid w:val="00230813"/>
    <w:rsid w:val="00231314"/>
    <w:rsid w:val="00231845"/>
    <w:rsid w:val="002339FF"/>
    <w:rsid w:val="00235CEC"/>
    <w:rsid w:val="00245764"/>
    <w:rsid w:val="002460EA"/>
    <w:rsid w:val="00246DBB"/>
    <w:rsid w:val="002537F9"/>
    <w:rsid w:val="00253875"/>
    <w:rsid w:val="0025448C"/>
    <w:rsid w:val="00261683"/>
    <w:rsid w:val="00264707"/>
    <w:rsid w:val="002660DD"/>
    <w:rsid w:val="00272FC8"/>
    <w:rsid w:val="00277351"/>
    <w:rsid w:val="0027798B"/>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3066"/>
    <w:rsid w:val="002D54DB"/>
    <w:rsid w:val="002E1D11"/>
    <w:rsid w:val="002E552B"/>
    <w:rsid w:val="002E695F"/>
    <w:rsid w:val="002F308B"/>
    <w:rsid w:val="002F59DF"/>
    <w:rsid w:val="002F6545"/>
    <w:rsid w:val="002F737A"/>
    <w:rsid w:val="002F73BF"/>
    <w:rsid w:val="002F7742"/>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005"/>
    <w:rsid w:val="00340515"/>
    <w:rsid w:val="00341388"/>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63CC"/>
    <w:rsid w:val="0037709D"/>
    <w:rsid w:val="00377A0A"/>
    <w:rsid w:val="00380543"/>
    <w:rsid w:val="003831E1"/>
    <w:rsid w:val="00383AFE"/>
    <w:rsid w:val="00384108"/>
    <w:rsid w:val="00384E9A"/>
    <w:rsid w:val="003856B3"/>
    <w:rsid w:val="003858BE"/>
    <w:rsid w:val="003859B8"/>
    <w:rsid w:val="0039099F"/>
    <w:rsid w:val="00397134"/>
    <w:rsid w:val="003A063A"/>
    <w:rsid w:val="003A268E"/>
    <w:rsid w:val="003A67CF"/>
    <w:rsid w:val="003B5115"/>
    <w:rsid w:val="003B5AAE"/>
    <w:rsid w:val="003B696A"/>
    <w:rsid w:val="003B6BB2"/>
    <w:rsid w:val="003C1713"/>
    <w:rsid w:val="003C18C8"/>
    <w:rsid w:val="003C28DD"/>
    <w:rsid w:val="003C4C34"/>
    <w:rsid w:val="003C7632"/>
    <w:rsid w:val="003C7809"/>
    <w:rsid w:val="003D0BF2"/>
    <w:rsid w:val="003D4436"/>
    <w:rsid w:val="003D5153"/>
    <w:rsid w:val="003D5F84"/>
    <w:rsid w:val="003D685D"/>
    <w:rsid w:val="003E0D5A"/>
    <w:rsid w:val="003E3829"/>
    <w:rsid w:val="003E38BD"/>
    <w:rsid w:val="003E68AB"/>
    <w:rsid w:val="003F098D"/>
    <w:rsid w:val="003F138A"/>
    <w:rsid w:val="003F1C45"/>
    <w:rsid w:val="003F1F45"/>
    <w:rsid w:val="003F34F8"/>
    <w:rsid w:val="003F6194"/>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220F"/>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174"/>
    <w:rsid w:val="004A3E48"/>
    <w:rsid w:val="004B0841"/>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60D0"/>
    <w:rsid w:val="00527B46"/>
    <w:rsid w:val="00527DED"/>
    <w:rsid w:val="00534AD1"/>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5F61FE"/>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97923"/>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4686"/>
    <w:rsid w:val="00736D71"/>
    <w:rsid w:val="007372DF"/>
    <w:rsid w:val="007378B0"/>
    <w:rsid w:val="00737EEA"/>
    <w:rsid w:val="00741B7A"/>
    <w:rsid w:val="00747B86"/>
    <w:rsid w:val="007504EC"/>
    <w:rsid w:val="007508E2"/>
    <w:rsid w:val="00755A5A"/>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13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292B"/>
    <w:rsid w:val="00825742"/>
    <w:rsid w:val="00831505"/>
    <w:rsid w:val="00833989"/>
    <w:rsid w:val="00833FEE"/>
    <w:rsid w:val="00834654"/>
    <w:rsid w:val="008346F1"/>
    <w:rsid w:val="008354B1"/>
    <w:rsid w:val="008365E2"/>
    <w:rsid w:val="00836AA3"/>
    <w:rsid w:val="0084014A"/>
    <w:rsid w:val="00840D93"/>
    <w:rsid w:val="0084176C"/>
    <w:rsid w:val="00842D69"/>
    <w:rsid w:val="008450AB"/>
    <w:rsid w:val="00846D68"/>
    <w:rsid w:val="00851842"/>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0B16"/>
    <w:rsid w:val="008D63E7"/>
    <w:rsid w:val="008D73C7"/>
    <w:rsid w:val="008E0572"/>
    <w:rsid w:val="008E0ED9"/>
    <w:rsid w:val="008E1519"/>
    <w:rsid w:val="008E287D"/>
    <w:rsid w:val="008E35DE"/>
    <w:rsid w:val="008E45A7"/>
    <w:rsid w:val="00900693"/>
    <w:rsid w:val="009006A6"/>
    <w:rsid w:val="0090293E"/>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868B8"/>
    <w:rsid w:val="00993114"/>
    <w:rsid w:val="009933AA"/>
    <w:rsid w:val="009967E9"/>
    <w:rsid w:val="00997538"/>
    <w:rsid w:val="009A2809"/>
    <w:rsid w:val="009A2EF8"/>
    <w:rsid w:val="009A4256"/>
    <w:rsid w:val="009B2BC0"/>
    <w:rsid w:val="009B39E0"/>
    <w:rsid w:val="009C1CE2"/>
    <w:rsid w:val="009C21F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5873"/>
    <w:rsid w:val="009E7FE7"/>
    <w:rsid w:val="009F2CAC"/>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2E66"/>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14C5"/>
    <w:rsid w:val="00B235BC"/>
    <w:rsid w:val="00B24221"/>
    <w:rsid w:val="00B2626C"/>
    <w:rsid w:val="00B307F7"/>
    <w:rsid w:val="00B32CAE"/>
    <w:rsid w:val="00B33224"/>
    <w:rsid w:val="00B3421D"/>
    <w:rsid w:val="00B35641"/>
    <w:rsid w:val="00B36173"/>
    <w:rsid w:val="00B41020"/>
    <w:rsid w:val="00B42F9A"/>
    <w:rsid w:val="00B459DA"/>
    <w:rsid w:val="00B4774B"/>
    <w:rsid w:val="00B50ECC"/>
    <w:rsid w:val="00B52622"/>
    <w:rsid w:val="00B529B8"/>
    <w:rsid w:val="00B53EAE"/>
    <w:rsid w:val="00B63108"/>
    <w:rsid w:val="00B64A4E"/>
    <w:rsid w:val="00B64BC6"/>
    <w:rsid w:val="00B657A0"/>
    <w:rsid w:val="00B66875"/>
    <w:rsid w:val="00B71C05"/>
    <w:rsid w:val="00B72536"/>
    <w:rsid w:val="00B73167"/>
    <w:rsid w:val="00B756D1"/>
    <w:rsid w:val="00B7661F"/>
    <w:rsid w:val="00B77958"/>
    <w:rsid w:val="00B7798B"/>
    <w:rsid w:val="00B82491"/>
    <w:rsid w:val="00B83000"/>
    <w:rsid w:val="00B851D0"/>
    <w:rsid w:val="00B92194"/>
    <w:rsid w:val="00B94AC5"/>
    <w:rsid w:val="00B95D90"/>
    <w:rsid w:val="00B96171"/>
    <w:rsid w:val="00B97C03"/>
    <w:rsid w:val="00BA0884"/>
    <w:rsid w:val="00BA114B"/>
    <w:rsid w:val="00BA4C4A"/>
    <w:rsid w:val="00BA5453"/>
    <w:rsid w:val="00BA65F5"/>
    <w:rsid w:val="00BA7026"/>
    <w:rsid w:val="00BA718D"/>
    <w:rsid w:val="00BA7E13"/>
    <w:rsid w:val="00BB1932"/>
    <w:rsid w:val="00BB471C"/>
    <w:rsid w:val="00BB48A2"/>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07D8E"/>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2171"/>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A7759"/>
    <w:rsid w:val="00CB452C"/>
    <w:rsid w:val="00CB4A3D"/>
    <w:rsid w:val="00CB5C0F"/>
    <w:rsid w:val="00CB7FDA"/>
    <w:rsid w:val="00CC505F"/>
    <w:rsid w:val="00CC5715"/>
    <w:rsid w:val="00CC5E37"/>
    <w:rsid w:val="00CC7F8C"/>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484"/>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0A9"/>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2D2"/>
    <w:rsid w:val="00DC0B72"/>
    <w:rsid w:val="00DC578C"/>
    <w:rsid w:val="00DC6A1F"/>
    <w:rsid w:val="00DC6F92"/>
    <w:rsid w:val="00DD1747"/>
    <w:rsid w:val="00DD2133"/>
    <w:rsid w:val="00DD38F6"/>
    <w:rsid w:val="00DD4A11"/>
    <w:rsid w:val="00DD4FB9"/>
    <w:rsid w:val="00DD6E38"/>
    <w:rsid w:val="00DD737B"/>
    <w:rsid w:val="00DE1033"/>
    <w:rsid w:val="00DE288F"/>
    <w:rsid w:val="00DE2BFF"/>
    <w:rsid w:val="00DE3226"/>
    <w:rsid w:val="00DE58F9"/>
    <w:rsid w:val="00DE680C"/>
    <w:rsid w:val="00DE7971"/>
    <w:rsid w:val="00DF1985"/>
    <w:rsid w:val="00DF5B31"/>
    <w:rsid w:val="00E02114"/>
    <w:rsid w:val="00E03783"/>
    <w:rsid w:val="00E03890"/>
    <w:rsid w:val="00E06502"/>
    <w:rsid w:val="00E0678E"/>
    <w:rsid w:val="00E0716D"/>
    <w:rsid w:val="00E0745E"/>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86F5D"/>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1C23"/>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1E7B"/>
    <w:rsid w:val="00F14AAD"/>
    <w:rsid w:val="00F15A03"/>
    <w:rsid w:val="00F1614E"/>
    <w:rsid w:val="00F1787C"/>
    <w:rsid w:val="00F23B12"/>
    <w:rsid w:val="00F3551B"/>
    <w:rsid w:val="00F41521"/>
    <w:rsid w:val="00F43948"/>
    <w:rsid w:val="00F4432F"/>
    <w:rsid w:val="00F47A3D"/>
    <w:rsid w:val="00F47D02"/>
    <w:rsid w:val="00F518DB"/>
    <w:rsid w:val="00F53D6E"/>
    <w:rsid w:val="00F55898"/>
    <w:rsid w:val="00F55EB1"/>
    <w:rsid w:val="00F56076"/>
    <w:rsid w:val="00F57721"/>
    <w:rsid w:val="00F620DD"/>
    <w:rsid w:val="00F6265D"/>
    <w:rsid w:val="00F646A2"/>
    <w:rsid w:val="00F65BF5"/>
    <w:rsid w:val="00F67C1D"/>
    <w:rsid w:val="00F70302"/>
    <w:rsid w:val="00F72A20"/>
    <w:rsid w:val="00F72AAD"/>
    <w:rsid w:val="00F72FBB"/>
    <w:rsid w:val="00F73BC2"/>
    <w:rsid w:val="00F73F3B"/>
    <w:rsid w:val="00F74775"/>
    <w:rsid w:val="00F75143"/>
    <w:rsid w:val="00F807D7"/>
    <w:rsid w:val="00F8218B"/>
    <w:rsid w:val="00F8241E"/>
    <w:rsid w:val="00F83C2D"/>
    <w:rsid w:val="00F8430C"/>
    <w:rsid w:val="00F848FF"/>
    <w:rsid w:val="00F8662C"/>
    <w:rsid w:val="00F90AD7"/>
    <w:rsid w:val="00F92857"/>
    <w:rsid w:val="00F941F8"/>
    <w:rsid w:val="00F96459"/>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0B1E00"/>
    <w:rsid w:val="015D18DC"/>
    <w:rsid w:val="017A38C2"/>
    <w:rsid w:val="01852BD3"/>
    <w:rsid w:val="018A0F14"/>
    <w:rsid w:val="018A6C3C"/>
    <w:rsid w:val="01A8609A"/>
    <w:rsid w:val="01E847E5"/>
    <w:rsid w:val="01FF31C9"/>
    <w:rsid w:val="02195A53"/>
    <w:rsid w:val="02354BB2"/>
    <w:rsid w:val="026E6DDD"/>
    <w:rsid w:val="029139AF"/>
    <w:rsid w:val="029D41FE"/>
    <w:rsid w:val="02A14C7A"/>
    <w:rsid w:val="02A800C5"/>
    <w:rsid w:val="02C6499B"/>
    <w:rsid w:val="02C91CAA"/>
    <w:rsid w:val="02E823F9"/>
    <w:rsid w:val="02FA6971"/>
    <w:rsid w:val="030604BE"/>
    <w:rsid w:val="03066357"/>
    <w:rsid w:val="0343188F"/>
    <w:rsid w:val="03740D33"/>
    <w:rsid w:val="037D0CD2"/>
    <w:rsid w:val="038B3366"/>
    <w:rsid w:val="03981B5E"/>
    <w:rsid w:val="03996EAD"/>
    <w:rsid w:val="03C43707"/>
    <w:rsid w:val="03DF1924"/>
    <w:rsid w:val="03F60BFA"/>
    <w:rsid w:val="04023CC8"/>
    <w:rsid w:val="04114FD7"/>
    <w:rsid w:val="04226EB2"/>
    <w:rsid w:val="042674F4"/>
    <w:rsid w:val="042D3C13"/>
    <w:rsid w:val="04557501"/>
    <w:rsid w:val="04557BDD"/>
    <w:rsid w:val="046B3792"/>
    <w:rsid w:val="04722D72"/>
    <w:rsid w:val="047A0BBC"/>
    <w:rsid w:val="047F655D"/>
    <w:rsid w:val="04B53EE0"/>
    <w:rsid w:val="04BE3120"/>
    <w:rsid w:val="04C12ED8"/>
    <w:rsid w:val="04DC5749"/>
    <w:rsid w:val="04E26FED"/>
    <w:rsid w:val="04E41F94"/>
    <w:rsid w:val="04E71358"/>
    <w:rsid w:val="04F04544"/>
    <w:rsid w:val="04FD6633"/>
    <w:rsid w:val="05004428"/>
    <w:rsid w:val="050517F7"/>
    <w:rsid w:val="052A7682"/>
    <w:rsid w:val="052E2B3B"/>
    <w:rsid w:val="05436F4F"/>
    <w:rsid w:val="054416D2"/>
    <w:rsid w:val="05507F0F"/>
    <w:rsid w:val="055E6E53"/>
    <w:rsid w:val="057B2ECA"/>
    <w:rsid w:val="05871A0A"/>
    <w:rsid w:val="058B28BB"/>
    <w:rsid w:val="05A212BC"/>
    <w:rsid w:val="05A42E7B"/>
    <w:rsid w:val="05A70EA9"/>
    <w:rsid w:val="05AC1AAE"/>
    <w:rsid w:val="05CA6079"/>
    <w:rsid w:val="05D55D36"/>
    <w:rsid w:val="060A1AD7"/>
    <w:rsid w:val="060C2525"/>
    <w:rsid w:val="060F639F"/>
    <w:rsid w:val="0622640F"/>
    <w:rsid w:val="062756FD"/>
    <w:rsid w:val="063B2C83"/>
    <w:rsid w:val="065F7A31"/>
    <w:rsid w:val="06615ED8"/>
    <w:rsid w:val="067C53E7"/>
    <w:rsid w:val="067D0139"/>
    <w:rsid w:val="067F3525"/>
    <w:rsid w:val="06820F5E"/>
    <w:rsid w:val="068734F6"/>
    <w:rsid w:val="069F2AC2"/>
    <w:rsid w:val="06AE2ABA"/>
    <w:rsid w:val="06C75DF5"/>
    <w:rsid w:val="06DD02BB"/>
    <w:rsid w:val="06E32249"/>
    <w:rsid w:val="06E71F51"/>
    <w:rsid w:val="06F965AD"/>
    <w:rsid w:val="07050666"/>
    <w:rsid w:val="0717146F"/>
    <w:rsid w:val="071C4DB7"/>
    <w:rsid w:val="0735457E"/>
    <w:rsid w:val="07362674"/>
    <w:rsid w:val="073B54B2"/>
    <w:rsid w:val="07537EF9"/>
    <w:rsid w:val="075F49E1"/>
    <w:rsid w:val="07686B6F"/>
    <w:rsid w:val="07815EE7"/>
    <w:rsid w:val="07BA63F1"/>
    <w:rsid w:val="081748AE"/>
    <w:rsid w:val="084E56AE"/>
    <w:rsid w:val="085D7EC7"/>
    <w:rsid w:val="08635851"/>
    <w:rsid w:val="0879136E"/>
    <w:rsid w:val="088E65B8"/>
    <w:rsid w:val="08C2359B"/>
    <w:rsid w:val="08C914D6"/>
    <w:rsid w:val="08D12032"/>
    <w:rsid w:val="08E91129"/>
    <w:rsid w:val="08F71803"/>
    <w:rsid w:val="09041814"/>
    <w:rsid w:val="0910197C"/>
    <w:rsid w:val="092D7BDC"/>
    <w:rsid w:val="09332D2B"/>
    <w:rsid w:val="093E2D64"/>
    <w:rsid w:val="09472203"/>
    <w:rsid w:val="09574568"/>
    <w:rsid w:val="097A3797"/>
    <w:rsid w:val="098B1DA7"/>
    <w:rsid w:val="09907951"/>
    <w:rsid w:val="099F43E4"/>
    <w:rsid w:val="09A31A61"/>
    <w:rsid w:val="09BA7A85"/>
    <w:rsid w:val="09C83FDD"/>
    <w:rsid w:val="09D83A6D"/>
    <w:rsid w:val="09DC0EB0"/>
    <w:rsid w:val="09DE1094"/>
    <w:rsid w:val="09E2475B"/>
    <w:rsid w:val="0A100F2D"/>
    <w:rsid w:val="0A1E4380"/>
    <w:rsid w:val="0A3F34B7"/>
    <w:rsid w:val="0A4B11BE"/>
    <w:rsid w:val="0A7B4003"/>
    <w:rsid w:val="0A8E5B8D"/>
    <w:rsid w:val="0AA240FA"/>
    <w:rsid w:val="0AAC0CBB"/>
    <w:rsid w:val="0AB656D8"/>
    <w:rsid w:val="0AD84BD3"/>
    <w:rsid w:val="0AE941D3"/>
    <w:rsid w:val="0AF01516"/>
    <w:rsid w:val="0B1061C6"/>
    <w:rsid w:val="0B2B08D5"/>
    <w:rsid w:val="0B6E7A2B"/>
    <w:rsid w:val="0B85499B"/>
    <w:rsid w:val="0BA35012"/>
    <w:rsid w:val="0BB825ED"/>
    <w:rsid w:val="0BB84DE3"/>
    <w:rsid w:val="0BC0647C"/>
    <w:rsid w:val="0BD7624B"/>
    <w:rsid w:val="0BE07789"/>
    <w:rsid w:val="0BF26817"/>
    <w:rsid w:val="0C112E71"/>
    <w:rsid w:val="0C1E7DBD"/>
    <w:rsid w:val="0C22464A"/>
    <w:rsid w:val="0C2B72AE"/>
    <w:rsid w:val="0C2C7CAB"/>
    <w:rsid w:val="0C414237"/>
    <w:rsid w:val="0C623EAC"/>
    <w:rsid w:val="0C9241DD"/>
    <w:rsid w:val="0C946488"/>
    <w:rsid w:val="0CAD24AF"/>
    <w:rsid w:val="0CB27F34"/>
    <w:rsid w:val="0CF942EF"/>
    <w:rsid w:val="0D0D3F93"/>
    <w:rsid w:val="0D12389F"/>
    <w:rsid w:val="0D244961"/>
    <w:rsid w:val="0D2820B7"/>
    <w:rsid w:val="0D5749B7"/>
    <w:rsid w:val="0D662EE5"/>
    <w:rsid w:val="0D860EC5"/>
    <w:rsid w:val="0D9339BE"/>
    <w:rsid w:val="0D9E6A67"/>
    <w:rsid w:val="0D9F0DC4"/>
    <w:rsid w:val="0DC02AA1"/>
    <w:rsid w:val="0DC91529"/>
    <w:rsid w:val="0DDE695A"/>
    <w:rsid w:val="0DE025A6"/>
    <w:rsid w:val="0DE66BD9"/>
    <w:rsid w:val="0DF73A5B"/>
    <w:rsid w:val="0E053A26"/>
    <w:rsid w:val="0E164CA8"/>
    <w:rsid w:val="0E231949"/>
    <w:rsid w:val="0E2D072E"/>
    <w:rsid w:val="0E3B295D"/>
    <w:rsid w:val="0E47249B"/>
    <w:rsid w:val="0E551882"/>
    <w:rsid w:val="0E7306EC"/>
    <w:rsid w:val="0E7D4B72"/>
    <w:rsid w:val="0E9122AD"/>
    <w:rsid w:val="0E9E79AD"/>
    <w:rsid w:val="0EA55AF7"/>
    <w:rsid w:val="0EB254B2"/>
    <w:rsid w:val="0EF728F3"/>
    <w:rsid w:val="0EFB3F5D"/>
    <w:rsid w:val="0EFE3186"/>
    <w:rsid w:val="0F041CC7"/>
    <w:rsid w:val="0F042317"/>
    <w:rsid w:val="0F1209F8"/>
    <w:rsid w:val="0F1B4A58"/>
    <w:rsid w:val="0F4C19DA"/>
    <w:rsid w:val="0F4C7D05"/>
    <w:rsid w:val="0F4F31AF"/>
    <w:rsid w:val="0F5F17BD"/>
    <w:rsid w:val="0F90531D"/>
    <w:rsid w:val="0FAD64B5"/>
    <w:rsid w:val="0FB21FD4"/>
    <w:rsid w:val="0FB8461F"/>
    <w:rsid w:val="0FC06B1C"/>
    <w:rsid w:val="0FD9321F"/>
    <w:rsid w:val="0FE93691"/>
    <w:rsid w:val="0FFF5930"/>
    <w:rsid w:val="10033834"/>
    <w:rsid w:val="104207DD"/>
    <w:rsid w:val="105F05EB"/>
    <w:rsid w:val="10634C16"/>
    <w:rsid w:val="106809B9"/>
    <w:rsid w:val="10981559"/>
    <w:rsid w:val="10A265EF"/>
    <w:rsid w:val="10D120CC"/>
    <w:rsid w:val="10DC09D3"/>
    <w:rsid w:val="10EA620F"/>
    <w:rsid w:val="10EC4A0F"/>
    <w:rsid w:val="11156FC6"/>
    <w:rsid w:val="11357BFE"/>
    <w:rsid w:val="11485B0D"/>
    <w:rsid w:val="114C7209"/>
    <w:rsid w:val="1154158B"/>
    <w:rsid w:val="11642454"/>
    <w:rsid w:val="117076B2"/>
    <w:rsid w:val="11842025"/>
    <w:rsid w:val="118865E2"/>
    <w:rsid w:val="119563A0"/>
    <w:rsid w:val="119921B4"/>
    <w:rsid w:val="119E6579"/>
    <w:rsid w:val="11B255D8"/>
    <w:rsid w:val="11B45F89"/>
    <w:rsid w:val="11D435DD"/>
    <w:rsid w:val="11DA3C43"/>
    <w:rsid w:val="121360EF"/>
    <w:rsid w:val="1220326C"/>
    <w:rsid w:val="123A67B6"/>
    <w:rsid w:val="123B7AF5"/>
    <w:rsid w:val="123E5365"/>
    <w:rsid w:val="125670E6"/>
    <w:rsid w:val="125E1A9C"/>
    <w:rsid w:val="126D6927"/>
    <w:rsid w:val="12741D75"/>
    <w:rsid w:val="1276289F"/>
    <w:rsid w:val="127E6D86"/>
    <w:rsid w:val="1288522D"/>
    <w:rsid w:val="1288550F"/>
    <w:rsid w:val="129D6A95"/>
    <w:rsid w:val="12AF4046"/>
    <w:rsid w:val="12C37784"/>
    <w:rsid w:val="12CE506D"/>
    <w:rsid w:val="12E22E2E"/>
    <w:rsid w:val="12F65490"/>
    <w:rsid w:val="12F73D2A"/>
    <w:rsid w:val="12F9698E"/>
    <w:rsid w:val="130467AE"/>
    <w:rsid w:val="13112273"/>
    <w:rsid w:val="131C7C5D"/>
    <w:rsid w:val="133E0119"/>
    <w:rsid w:val="13511DF6"/>
    <w:rsid w:val="138B4634"/>
    <w:rsid w:val="138F1214"/>
    <w:rsid w:val="139513AE"/>
    <w:rsid w:val="13BF412F"/>
    <w:rsid w:val="13D101C7"/>
    <w:rsid w:val="1400440E"/>
    <w:rsid w:val="141445CA"/>
    <w:rsid w:val="142669A3"/>
    <w:rsid w:val="143805F9"/>
    <w:rsid w:val="143E60BA"/>
    <w:rsid w:val="14446C04"/>
    <w:rsid w:val="144729D8"/>
    <w:rsid w:val="144A1DBA"/>
    <w:rsid w:val="145C5B42"/>
    <w:rsid w:val="147572D6"/>
    <w:rsid w:val="148C1946"/>
    <w:rsid w:val="148C46D8"/>
    <w:rsid w:val="148E78CB"/>
    <w:rsid w:val="149F4D92"/>
    <w:rsid w:val="14A13E6D"/>
    <w:rsid w:val="14AB614D"/>
    <w:rsid w:val="14B96C2B"/>
    <w:rsid w:val="14C04F45"/>
    <w:rsid w:val="14C804A6"/>
    <w:rsid w:val="14E911D9"/>
    <w:rsid w:val="14FC7061"/>
    <w:rsid w:val="15113F9B"/>
    <w:rsid w:val="151C446A"/>
    <w:rsid w:val="15233B0C"/>
    <w:rsid w:val="15436E45"/>
    <w:rsid w:val="15507C7E"/>
    <w:rsid w:val="15664AEF"/>
    <w:rsid w:val="158E23E1"/>
    <w:rsid w:val="159D7EA6"/>
    <w:rsid w:val="159F1BF9"/>
    <w:rsid w:val="15A25A36"/>
    <w:rsid w:val="15B6280D"/>
    <w:rsid w:val="15B71B1D"/>
    <w:rsid w:val="15C520DD"/>
    <w:rsid w:val="15E63361"/>
    <w:rsid w:val="160B0227"/>
    <w:rsid w:val="162D644C"/>
    <w:rsid w:val="16532C2E"/>
    <w:rsid w:val="16585909"/>
    <w:rsid w:val="165B60C9"/>
    <w:rsid w:val="166D5E8F"/>
    <w:rsid w:val="16864176"/>
    <w:rsid w:val="16A11152"/>
    <w:rsid w:val="16E04880"/>
    <w:rsid w:val="16F86032"/>
    <w:rsid w:val="17081A7A"/>
    <w:rsid w:val="17147661"/>
    <w:rsid w:val="171D1A3D"/>
    <w:rsid w:val="17292C0C"/>
    <w:rsid w:val="172C5DED"/>
    <w:rsid w:val="176F50FE"/>
    <w:rsid w:val="1781069F"/>
    <w:rsid w:val="17976BD3"/>
    <w:rsid w:val="17D10049"/>
    <w:rsid w:val="17DD0B49"/>
    <w:rsid w:val="17F1563C"/>
    <w:rsid w:val="17F23C73"/>
    <w:rsid w:val="180F3B80"/>
    <w:rsid w:val="181B1411"/>
    <w:rsid w:val="181C1400"/>
    <w:rsid w:val="18223BBF"/>
    <w:rsid w:val="18310248"/>
    <w:rsid w:val="18406E44"/>
    <w:rsid w:val="185B395E"/>
    <w:rsid w:val="185C1918"/>
    <w:rsid w:val="185F6723"/>
    <w:rsid w:val="187D53EA"/>
    <w:rsid w:val="1880349D"/>
    <w:rsid w:val="18D435BC"/>
    <w:rsid w:val="18E261BC"/>
    <w:rsid w:val="18EC45AF"/>
    <w:rsid w:val="18FC2292"/>
    <w:rsid w:val="190D5071"/>
    <w:rsid w:val="19135591"/>
    <w:rsid w:val="19136D59"/>
    <w:rsid w:val="19193365"/>
    <w:rsid w:val="19261639"/>
    <w:rsid w:val="195D5C0E"/>
    <w:rsid w:val="19640F3E"/>
    <w:rsid w:val="198744A9"/>
    <w:rsid w:val="19A34670"/>
    <w:rsid w:val="19B645F6"/>
    <w:rsid w:val="19B64CC2"/>
    <w:rsid w:val="19BA69A5"/>
    <w:rsid w:val="19CF1C75"/>
    <w:rsid w:val="19D07B0B"/>
    <w:rsid w:val="19DF6A36"/>
    <w:rsid w:val="19DF6D3F"/>
    <w:rsid w:val="19E24459"/>
    <w:rsid w:val="1A0D57CA"/>
    <w:rsid w:val="1A2A28FB"/>
    <w:rsid w:val="1A305FF4"/>
    <w:rsid w:val="1A3D7EBE"/>
    <w:rsid w:val="1A4353A0"/>
    <w:rsid w:val="1A557489"/>
    <w:rsid w:val="1A6525DA"/>
    <w:rsid w:val="1A704DC9"/>
    <w:rsid w:val="1A88471B"/>
    <w:rsid w:val="1A994A56"/>
    <w:rsid w:val="1AD60F9B"/>
    <w:rsid w:val="1AD73F99"/>
    <w:rsid w:val="1AEA13C7"/>
    <w:rsid w:val="1AF13750"/>
    <w:rsid w:val="1AF31BBE"/>
    <w:rsid w:val="1AF45443"/>
    <w:rsid w:val="1AFF273F"/>
    <w:rsid w:val="1B075A0C"/>
    <w:rsid w:val="1B621C93"/>
    <w:rsid w:val="1B67066F"/>
    <w:rsid w:val="1B7229E4"/>
    <w:rsid w:val="1B7549F6"/>
    <w:rsid w:val="1B7A5EC7"/>
    <w:rsid w:val="1B8E4B82"/>
    <w:rsid w:val="1B8E5EC0"/>
    <w:rsid w:val="1B9C2200"/>
    <w:rsid w:val="1BB90E2F"/>
    <w:rsid w:val="1C087134"/>
    <w:rsid w:val="1C101718"/>
    <w:rsid w:val="1C127CD4"/>
    <w:rsid w:val="1C54737D"/>
    <w:rsid w:val="1C6D5910"/>
    <w:rsid w:val="1C776E36"/>
    <w:rsid w:val="1CB33990"/>
    <w:rsid w:val="1CD326F1"/>
    <w:rsid w:val="1CF618AC"/>
    <w:rsid w:val="1CF6260F"/>
    <w:rsid w:val="1CF83AEA"/>
    <w:rsid w:val="1CF911FC"/>
    <w:rsid w:val="1D0F1DE5"/>
    <w:rsid w:val="1D102FD1"/>
    <w:rsid w:val="1D291FA4"/>
    <w:rsid w:val="1D3F090B"/>
    <w:rsid w:val="1D6914D5"/>
    <w:rsid w:val="1D7C7A22"/>
    <w:rsid w:val="1D7E09CF"/>
    <w:rsid w:val="1D9F1A69"/>
    <w:rsid w:val="1DA949C5"/>
    <w:rsid w:val="1DB64010"/>
    <w:rsid w:val="1DBF20BB"/>
    <w:rsid w:val="1DC00253"/>
    <w:rsid w:val="1DE41480"/>
    <w:rsid w:val="1DF77DC1"/>
    <w:rsid w:val="1DF8756C"/>
    <w:rsid w:val="1DFE7D4B"/>
    <w:rsid w:val="1E0E2779"/>
    <w:rsid w:val="1E2139B7"/>
    <w:rsid w:val="1E4364C2"/>
    <w:rsid w:val="1E490AF9"/>
    <w:rsid w:val="1E644990"/>
    <w:rsid w:val="1E6B1BDF"/>
    <w:rsid w:val="1E7A14A8"/>
    <w:rsid w:val="1E7F32B0"/>
    <w:rsid w:val="1EB40AA6"/>
    <w:rsid w:val="1EB76C5D"/>
    <w:rsid w:val="1EBA058B"/>
    <w:rsid w:val="1EBB622E"/>
    <w:rsid w:val="1EEA13A6"/>
    <w:rsid w:val="1EFE64E9"/>
    <w:rsid w:val="1F59624F"/>
    <w:rsid w:val="1F6207D0"/>
    <w:rsid w:val="1F861C29"/>
    <w:rsid w:val="1FD02D82"/>
    <w:rsid w:val="1FE1627D"/>
    <w:rsid w:val="1FE47EE3"/>
    <w:rsid w:val="1FEA603B"/>
    <w:rsid w:val="20016901"/>
    <w:rsid w:val="20133D98"/>
    <w:rsid w:val="2015050A"/>
    <w:rsid w:val="20226856"/>
    <w:rsid w:val="20293E2F"/>
    <w:rsid w:val="202A6055"/>
    <w:rsid w:val="20686E43"/>
    <w:rsid w:val="206E3E8E"/>
    <w:rsid w:val="207224C8"/>
    <w:rsid w:val="20735FD9"/>
    <w:rsid w:val="2076639A"/>
    <w:rsid w:val="209241AC"/>
    <w:rsid w:val="2093114F"/>
    <w:rsid w:val="20931F7D"/>
    <w:rsid w:val="209B57AA"/>
    <w:rsid w:val="20A121FD"/>
    <w:rsid w:val="20AC7CC7"/>
    <w:rsid w:val="20C20004"/>
    <w:rsid w:val="20C94961"/>
    <w:rsid w:val="20D83D6E"/>
    <w:rsid w:val="20DE5531"/>
    <w:rsid w:val="20E1180E"/>
    <w:rsid w:val="20E93F65"/>
    <w:rsid w:val="20EA6084"/>
    <w:rsid w:val="20F01139"/>
    <w:rsid w:val="20F1461D"/>
    <w:rsid w:val="210C684B"/>
    <w:rsid w:val="212B522B"/>
    <w:rsid w:val="21593573"/>
    <w:rsid w:val="21661C41"/>
    <w:rsid w:val="21736537"/>
    <w:rsid w:val="21977807"/>
    <w:rsid w:val="219A6D4B"/>
    <w:rsid w:val="219B0F11"/>
    <w:rsid w:val="21A40F52"/>
    <w:rsid w:val="21C2735E"/>
    <w:rsid w:val="21E12EE9"/>
    <w:rsid w:val="21E57FA3"/>
    <w:rsid w:val="21E81795"/>
    <w:rsid w:val="21ED35E0"/>
    <w:rsid w:val="21FB5A74"/>
    <w:rsid w:val="22334040"/>
    <w:rsid w:val="22614853"/>
    <w:rsid w:val="226827C0"/>
    <w:rsid w:val="227C6EFF"/>
    <w:rsid w:val="22942795"/>
    <w:rsid w:val="22985136"/>
    <w:rsid w:val="22A10D06"/>
    <w:rsid w:val="22B23933"/>
    <w:rsid w:val="22B665A5"/>
    <w:rsid w:val="22C63A72"/>
    <w:rsid w:val="22C925E0"/>
    <w:rsid w:val="22CE51C0"/>
    <w:rsid w:val="22E118A3"/>
    <w:rsid w:val="22E46F4A"/>
    <w:rsid w:val="22F20159"/>
    <w:rsid w:val="22F37464"/>
    <w:rsid w:val="23005537"/>
    <w:rsid w:val="23103EFD"/>
    <w:rsid w:val="231C75B9"/>
    <w:rsid w:val="233C2C53"/>
    <w:rsid w:val="23486890"/>
    <w:rsid w:val="235C09CB"/>
    <w:rsid w:val="236F1F61"/>
    <w:rsid w:val="237030CC"/>
    <w:rsid w:val="23813386"/>
    <w:rsid w:val="23AB4CDF"/>
    <w:rsid w:val="23C37A75"/>
    <w:rsid w:val="23EF33AB"/>
    <w:rsid w:val="23FD2236"/>
    <w:rsid w:val="24127E3E"/>
    <w:rsid w:val="241B7F8E"/>
    <w:rsid w:val="24220F3E"/>
    <w:rsid w:val="2423604B"/>
    <w:rsid w:val="242565A4"/>
    <w:rsid w:val="243333C0"/>
    <w:rsid w:val="24375C05"/>
    <w:rsid w:val="243A3F7E"/>
    <w:rsid w:val="24436391"/>
    <w:rsid w:val="2450121E"/>
    <w:rsid w:val="247B506A"/>
    <w:rsid w:val="2487622C"/>
    <w:rsid w:val="24973094"/>
    <w:rsid w:val="24A42016"/>
    <w:rsid w:val="24A76F10"/>
    <w:rsid w:val="24AD6D9A"/>
    <w:rsid w:val="24D3085A"/>
    <w:rsid w:val="24DD793C"/>
    <w:rsid w:val="251418FC"/>
    <w:rsid w:val="251C4037"/>
    <w:rsid w:val="254A3495"/>
    <w:rsid w:val="2554219E"/>
    <w:rsid w:val="259428CC"/>
    <w:rsid w:val="259F294D"/>
    <w:rsid w:val="25A845B3"/>
    <w:rsid w:val="25DA3E7C"/>
    <w:rsid w:val="25E66CC5"/>
    <w:rsid w:val="25EB71B7"/>
    <w:rsid w:val="25FA3A4E"/>
    <w:rsid w:val="26154215"/>
    <w:rsid w:val="261A0BE6"/>
    <w:rsid w:val="263C7691"/>
    <w:rsid w:val="265E2776"/>
    <w:rsid w:val="26666FDC"/>
    <w:rsid w:val="268153A1"/>
    <w:rsid w:val="26827257"/>
    <w:rsid w:val="269D2467"/>
    <w:rsid w:val="26AB763C"/>
    <w:rsid w:val="26B267E7"/>
    <w:rsid w:val="26D400D8"/>
    <w:rsid w:val="26D63A44"/>
    <w:rsid w:val="26E054C2"/>
    <w:rsid w:val="26F131DC"/>
    <w:rsid w:val="26F65310"/>
    <w:rsid w:val="27052D05"/>
    <w:rsid w:val="27082804"/>
    <w:rsid w:val="270832AE"/>
    <w:rsid w:val="27122B25"/>
    <w:rsid w:val="27357F9F"/>
    <w:rsid w:val="275F3568"/>
    <w:rsid w:val="279623B0"/>
    <w:rsid w:val="27A4553F"/>
    <w:rsid w:val="27B07189"/>
    <w:rsid w:val="27D35135"/>
    <w:rsid w:val="27DF283E"/>
    <w:rsid w:val="27EF069B"/>
    <w:rsid w:val="27EF1935"/>
    <w:rsid w:val="27FA08F6"/>
    <w:rsid w:val="2801540B"/>
    <w:rsid w:val="280A1B75"/>
    <w:rsid w:val="28206C63"/>
    <w:rsid w:val="28377363"/>
    <w:rsid w:val="283962F8"/>
    <w:rsid w:val="284403D1"/>
    <w:rsid w:val="287A36F4"/>
    <w:rsid w:val="288458E7"/>
    <w:rsid w:val="28A33A20"/>
    <w:rsid w:val="28A47F17"/>
    <w:rsid w:val="28AA3EC8"/>
    <w:rsid w:val="28BF00E8"/>
    <w:rsid w:val="28C1211B"/>
    <w:rsid w:val="290212C1"/>
    <w:rsid w:val="290B020C"/>
    <w:rsid w:val="290D5ED8"/>
    <w:rsid w:val="294F2F3E"/>
    <w:rsid w:val="29656DCE"/>
    <w:rsid w:val="298B4B23"/>
    <w:rsid w:val="29915199"/>
    <w:rsid w:val="29980385"/>
    <w:rsid w:val="299A7528"/>
    <w:rsid w:val="29B71FDB"/>
    <w:rsid w:val="29BA0485"/>
    <w:rsid w:val="29CF1324"/>
    <w:rsid w:val="29CF18DD"/>
    <w:rsid w:val="29D273F6"/>
    <w:rsid w:val="29D65D23"/>
    <w:rsid w:val="29D6627C"/>
    <w:rsid w:val="29D85AE2"/>
    <w:rsid w:val="29D875FE"/>
    <w:rsid w:val="29F130EF"/>
    <w:rsid w:val="2A00655D"/>
    <w:rsid w:val="2A194E5D"/>
    <w:rsid w:val="2A21554B"/>
    <w:rsid w:val="2A3C5F83"/>
    <w:rsid w:val="2A594BC2"/>
    <w:rsid w:val="2A960C6E"/>
    <w:rsid w:val="2A9C7CB2"/>
    <w:rsid w:val="2A9F7561"/>
    <w:rsid w:val="2AA90FA0"/>
    <w:rsid w:val="2AAE38A4"/>
    <w:rsid w:val="2AB31CE2"/>
    <w:rsid w:val="2AB55266"/>
    <w:rsid w:val="2B1047B2"/>
    <w:rsid w:val="2B347A72"/>
    <w:rsid w:val="2B487382"/>
    <w:rsid w:val="2B552F60"/>
    <w:rsid w:val="2B7841A6"/>
    <w:rsid w:val="2B885195"/>
    <w:rsid w:val="2BB367B9"/>
    <w:rsid w:val="2BD66F2D"/>
    <w:rsid w:val="2C031463"/>
    <w:rsid w:val="2C13380B"/>
    <w:rsid w:val="2C184D47"/>
    <w:rsid w:val="2C3D01A4"/>
    <w:rsid w:val="2C796A89"/>
    <w:rsid w:val="2C7C0AB6"/>
    <w:rsid w:val="2C9C56AD"/>
    <w:rsid w:val="2CBD3A96"/>
    <w:rsid w:val="2CC74339"/>
    <w:rsid w:val="2CCC23F7"/>
    <w:rsid w:val="2CCE1414"/>
    <w:rsid w:val="2CF93ABF"/>
    <w:rsid w:val="2D0D5DF1"/>
    <w:rsid w:val="2D1E27A3"/>
    <w:rsid w:val="2D394FF5"/>
    <w:rsid w:val="2D4C56CF"/>
    <w:rsid w:val="2D766528"/>
    <w:rsid w:val="2DDD7A7C"/>
    <w:rsid w:val="2DED7BE2"/>
    <w:rsid w:val="2DFA59A3"/>
    <w:rsid w:val="2E230605"/>
    <w:rsid w:val="2E30169A"/>
    <w:rsid w:val="2E310CE0"/>
    <w:rsid w:val="2E630B44"/>
    <w:rsid w:val="2E6A704D"/>
    <w:rsid w:val="2E6D0E74"/>
    <w:rsid w:val="2E8A6255"/>
    <w:rsid w:val="2E99606A"/>
    <w:rsid w:val="2EAC5A26"/>
    <w:rsid w:val="2EDA0657"/>
    <w:rsid w:val="2EE83E00"/>
    <w:rsid w:val="2F0B1048"/>
    <w:rsid w:val="2F0E7D4A"/>
    <w:rsid w:val="2F141AAA"/>
    <w:rsid w:val="2F4A765F"/>
    <w:rsid w:val="2F7502A7"/>
    <w:rsid w:val="2F753D11"/>
    <w:rsid w:val="2F9810E3"/>
    <w:rsid w:val="2FCA4353"/>
    <w:rsid w:val="2FE55D75"/>
    <w:rsid w:val="2FF17BCE"/>
    <w:rsid w:val="2FF23F99"/>
    <w:rsid w:val="2FF32794"/>
    <w:rsid w:val="2FFA0EC4"/>
    <w:rsid w:val="30236367"/>
    <w:rsid w:val="30331BC6"/>
    <w:rsid w:val="303E7E03"/>
    <w:rsid w:val="304A182B"/>
    <w:rsid w:val="307003A6"/>
    <w:rsid w:val="30700C52"/>
    <w:rsid w:val="3072568A"/>
    <w:rsid w:val="30757C00"/>
    <w:rsid w:val="30761B12"/>
    <w:rsid w:val="307D5D65"/>
    <w:rsid w:val="309F7D7D"/>
    <w:rsid w:val="30B34CE3"/>
    <w:rsid w:val="30CB1C83"/>
    <w:rsid w:val="30D03DBD"/>
    <w:rsid w:val="30E322B7"/>
    <w:rsid w:val="30ED2830"/>
    <w:rsid w:val="310F202F"/>
    <w:rsid w:val="316B2857"/>
    <w:rsid w:val="31832D29"/>
    <w:rsid w:val="319D5339"/>
    <w:rsid w:val="319F2F47"/>
    <w:rsid w:val="31CE4181"/>
    <w:rsid w:val="31D20CDE"/>
    <w:rsid w:val="31E60B34"/>
    <w:rsid w:val="31F37E23"/>
    <w:rsid w:val="31FE689A"/>
    <w:rsid w:val="32223DC6"/>
    <w:rsid w:val="3239730B"/>
    <w:rsid w:val="324B26D0"/>
    <w:rsid w:val="325A02A1"/>
    <w:rsid w:val="326D07D4"/>
    <w:rsid w:val="329032EF"/>
    <w:rsid w:val="329970EF"/>
    <w:rsid w:val="32B35AAA"/>
    <w:rsid w:val="32E1180E"/>
    <w:rsid w:val="33135210"/>
    <w:rsid w:val="3326373F"/>
    <w:rsid w:val="333D1567"/>
    <w:rsid w:val="333F453A"/>
    <w:rsid w:val="3341209D"/>
    <w:rsid w:val="334459AC"/>
    <w:rsid w:val="335E340E"/>
    <w:rsid w:val="33705A64"/>
    <w:rsid w:val="3391443D"/>
    <w:rsid w:val="33A055AF"/>
    <w:rsid w:val="33A51E80"/>
    <w:rsid w:val="33EE589E"/>
    <w:rsid w:val="33F42D4E"/>
    <w:rsid w:val="33FD7097"/>
    <w:rsid w:val="340329A9"/>
    <w:rsid w:val="34113C0A"/>
    <w:rsid w:val="341838FD"/>
    <w:rsid w:val="342645AD"/>
    <w:rsid w:val="342B057B"/>
    <w:rsid w:val="34335C8F"/>
    <w:rsid w:val="344C7528"/>
    <w:rsid w:val="34601B2A"/>
    <w:rsid w:val="34617CD8"/>
    <w:rsid w:val="34753860"/>
    <w:rsid w:val="34A61339"/>
    <w:rsid w:val="34AE3A24"/>
    <w:rsid w:val="34CC3006"/>
    <w:rsid w:val="34F11083"/>
    <w:rsid w:val="34F3793E"/>
    <w:rsid w:val="351530B1"/>
    <w:rsid w:val="351C1918"/>
    <w:rsid w:val="35574E9C"/>
    <w:rsid w:val="35605BF1"/>
    <w:rsid w:val="35697F42"/>
    <w:rsid w:val="356A0417"/>
    <w:rsid w:val="35712E34"/>
    <w:rsid w:val="35753BC1"/>
    <w:rsid w:val="35A46254"/>
    <w:rsid w:val="35ED793B"/>
    <w:rsid w:val="35F84740"/>
    <w:rsid w:val="36357D84"/>
    <w:rsid w:val="36383125"/>
    <w:rsid w:val="365D0EE4"/>
    <w:rsid w:val="366C082D"/>
    <w:rsid w:val="368C388A"/>
    <w:rsid w:val="369B1405"/>
    <w:rsid w:val="36BA4838"/>
    <w:rsid w:val="36C90DD1"/>
    <w:rsid w:val="36E669DD"/>
    <w:rsid w:val="36EB0E1B"/>
    <w:rsid w:val="36EE2207"/>
    <w:rsid w:val="37410586"/>
    <w:rsid w:val="374634AB"/>
    <w:rsid w:val="37704489"/>
    <w:rsid w:val="37710026"/>
    <w:rsid w:val="37847EBF"/>
    <w:rsid w:val="37925427"/>
    <w:rsid w:val="379524C8"/>
    <w:rsid w:val="37A55DCC"/>
    <w:rsid w:val="37CA04FF"/>
    <w:rsid w:val="37D30771"/>
    <w:rsid w:val="37EC0BB8"/>
    <w:rsid w:val="38065AD3"/>
    <w:rsid w:val="3809330B"/>
    <w:rsid w:val="382C74E3"/>
    <w:rsid w:val="38A569B7"/>
    <w:rsid w:val="38AE3B6E"/>
    <w:rsid w:val="38C56C0D"/>
    <w:rsid w:val="38D20EC0"/>
    <w:rsid w:val="38F70143"/>
    <w:rsid w:val="392D2CC5"/>
    <w:rsid w:val="394C68A5"/>
    <w:rsid w:val="394F0825"/>
    <w:rsid w:val="395E479A"/>
    <w:rsid w:val="39610032"/>
    <w:rsid w:val="396726DB"/>
    <w:rsid w:val="39675804"/>
    <w:rsid w:val="398377B4"/>
    <w:rsid w:val="398E6CC1"/>
    <w:rsid w:val="39A36C2D"/>
    <w:rsid w:val="39AA29B9"/>
    <w:rsid w:val="39AA6DB1"/>
    <w:rsid w:val="39DA2245"/>
    <w:rsid w:val="39E71AEC"/>
    <w:rsid w:val="39F60058"/>
    <w:rsid w:val="3A104089"/>
    <w:rsid w:val="3A13034E"/>
    <w:rsid w:val="3A2A6673"/>
    <w:rsid w:val="3A633BC3"/>
    <w:rsid w:val="3A6A181A"/>
    <w:rsid w:val="3A8217DE"/>
    <w:rsid w:val="3A822B01"/>
    <w:rsid w:val="3A825D5D"/>
    <w:rsid w:val="3A8B1791"/>
    <w:rsid w:val="3AB8426E"/>
    <w:rsid w:val="3ACF765C"/>
    <w:rsid w:val="3AD278CD"/>
    <w:rsid w:val="3AD841A2"/>
    <w:rsid w:val="3AFA4BE5"/>
    <w:rsid w:val="3B0F5F1E"/>
    <w:rsid w:val="3B2A44B8"/>
    <w:rsid w:val="3B2B6476"/>
    <w:rsid w:val="3B620744"/>
    <w:rsid w:val="3B64220D"/>
    <w:rsid w:val="3B7B621E"/>
    <w:rsid w:val="3B8F6E75"/>
    <w:rsid w:val="3BBC038E"/>
    <w:rsid w:val="3BF36D8F"/>
    <w:rsid w:val="3BFE3F02"/>
    <w:rsid w:val="3C1D1FCF"/>
    <w:rsid w:val="3C2972FD"/>
    <w:rsid w:val="3C5B4444"/>
    <w:rsid w:val="3C850BDC"/>
    <w:rsid w:val="3C852047"/>
    <w:rsid w:val="3C8C4360"/>
    <w:rsid w:val="3C9A3F1A"/>
    <w:rsid w:val="3CA13116"/>
    <w:rsid w:val="3CA5607A"/>
    <w:rsid w:val="3CA925AE"/>
    <w:rsid w:val="3CD04E10"/>
    <w:rsid w:val="3CD40A12"/>
    <w:rsid w:val="3CF877AB"/>
    <w:rsid w:val="3D2B24EF"/>
    <w:rsid w:val="3D306CB2"/>
    <w:rsid w:val="3D32729D"/>
    <w:rsid w:val="3D336678"/>
    <w:rsid w:val="3D485E54"/>
    <w:rsid w:val="3D5F318D"/>
    <w:rsid w:val="3D667959"/>
    <w:rsid w:val="3D8230F2"/>
    <w:rsid w:val="3D886E2C"/>
    <w:rsid w:val="3DAA5519"/>
    <w:rsid w:val="3DC413E8"/>
    <w:rsid w:val="3DCA34BB"/>
    <w:rsid w:val="3DD83D60"/>
    <w:rsid w:val="3E044CAE"/>
    <w:rsid w:val="3E0A667E"/>
    <w:rsid w:val="3E12201C"/>
    <w:rsid w:val="3E244EE5"/>
    <w:rsid w:val="3E286B85"/>
    <w:rsid w:val="3E3913D7"/>
    <w:rsid w:val="3E427218"/>
    <w:rsid w:val="3E7E6AF2"/>
    <w:rsid w:val="3E947004"/>
    <w:rsid w:val="3EA72ABE"/>
    <w:rsid w:val="3EA96969"/>
    <w:rsid w:val="3EAD4174"/>
    <w:rsid w:val="3EAD7F9C"/>
    <w:rsid w:val="3EB32892"/>
    <w:rsid w:val="3EBC3336"/>
    <w:rsid w:val="3ED37070"/>
    <w:rsid w:val="3EDE79C6"/>
    <w:rsid w:val="3EE62F61"/>
    <w:rsid w:val="3EF65530"/>
    <w:rsid w:val="3F064AE9"/>
    <w:rsid w:val="3F3B0C43"/>
    <w:rsid w:val="3F3E7B79"/>
    <w:rsid w:val="3F4C62B0"/>
    <w:rsid w:val="3F7279F0"/>
    <w:rsid w:val="3F833993"/>
    <w:rsid w:val="3F8F0AF3"/>
    <w:rsid w:val="3F9717D1"/>
    <w:rsid w:val="3F9F5E33"/>
    <w:rsid w:val="3FB2485B"/>
    <w:rsid w:val="400D176C"/>
    <w:rsid w:val="402A34B8"/>
    <w:rsid w:val="40360CD1"/>
    <w:rsid w:val="40361D66"/>
    <w:rsid w:val="406060C3"/>
    <w:rsid w:val="40613E30"/>
    <w:rsid w:val="406A16BE"/>
    <w:rsid w:val="40736573"/>
    <w:rsid w:val="407B6F98"/>
    <w:rsid w:val="407D7357"/>
    <w:rsid w:val="40983D92"/>
    <w:rsid w:val="409B4A07"/>
    <w:rsid w:val="40BF6E39"/>
    <w:rsid w:val="40C25B7F"/>
    <w:rsid w:val="40D73BA8"/>
    <w:rsid w:val="40DC7592"/>
    <w:rsid w:val="40DE1D45"/>
    <w:rsid w:val="40F6517C"/>
    <w:rsid w:val="40F66678"/>
    <w:rsid w:val="410E1C56"/>
    <w:rsid w:val="411020CF"/>
    <w:rsid w:val="4120577A"/>
    <w:rsid w:val="41485875"/>
    <w:rsid w:val="415624BA"/>
    <w:rsid w:val="416C142E"/>
    <w:rsid w:val="417C08A3"/>
    <w:rsid w:val="418238EE"/>
    <w:rsid w:val="418B5EBB"/>
    <w:rsid w:val="41B93320"/>
    <w:rsid w:val="41E3010A"/>
    <w:rsid w:val="41FD121E"/>
    <w:rsid w:val="421A7627"/>
    <w:rsid w:val="422C6F42"/>
    <w:rsid w:val="4233112B"/>
    <w:rsid w:val="42401E98"/>
    <w:rsid w:val="42423B6A"/>
    <w:rsid w:val="425172C9"/>
    <w:rsid w:val="426D5DB8"/>
    <w:rsid w:val="427B6C58"/>
    <w:rsid w:val="42811338"/>
    <w:rsid w:val="4283133E"/>
    <w:rsid w:val="42872311"/>
    <w:rsid w:val="428B5762"/>
    <w:rsid w:val="42A4583D"/>
    <w:rsid w:val="42B02FE0"/>
    <w:rsid w:val="42D47C2B"/>
    <w:rsid w:val="42DA32B5"/>
    <w:rsid w:val="42DB23BC"/>
    <w:rsid w:val="42E32F98"/>
    <w:rsid w:val="431840BE"/>
    <w:rsid w:val="431E631B"/>
    <w:rsid w:val="433543AC"/>
    <w:rsid w:val="43420FE8"/>
    <w:rsid w:val="434513F0"/>
    <w:rsid w:val="43702851"/>
    <w:rsid w:val="438003D7"/>
    <w:rsid w:val="438254A7"/>
    <w:rsid w:val="43AF4742"/>
    <w:rsid w:val="43C964C9"/>
    <w:rsid w:val="43CA4F48"/>
    <w:rsid w:val="43CD0289"/>
    <w:rsid w:val="43D971F8"/>
    <w:rsid w:val="43FF7B85"/>
    <w:rsid w:val="4424604A"/>
    <w:rsid w:val="442967DE"/>
    <w:rsid w:val="445014AB"/>
    <w:rsid w:val="44611A27"/>
    <w:rsid w:val="44722751"/>
    <w:rsid w:val="44CE660D"/>
    <w:rsid w:val="44E5468B"/>
    <w:rsid w:val="44ED0083"/>
    <w:rsid w:val="45032E9D"/>
    <w:rsid w:val="452E1614"/>
    <w:rsid w:val="454D7A35"/>
    <w:rsid w:val="454F0B76"/>
    <w:rsid w:val="456D319A"/>
    <w:rsid w:val="45753BF9"/>
    <w:rsid w:val="45795008"/>
    <w:rsid w:val="4579514B"/>
    <w:rsid w:val="457E2BBE"/>
    <w:rsid w:val="457F72E8"/>
    <w:rsid w:val="45AB3F41"/>
    <w:rsid w:val="45DE083B"/>
    <w:rsid w:val="45E076C0"/>
    <w:rsid w:val="45ED51BC"/>
    <w:rsid w:val="45F36067"/>
    <w:rsid w:val="460C0745"/>
    <w:rsid w:val="463122D8"/>
    <w:rsid w:val="4632053D"/>
    <w:rsid w:val="46577675"/>
    <w:rsid w:val="4662415A"/>
    <w:rsid w:val="4662498C"/>
    <w:rsid w:val="4681009E"/>
    <w:rsid w:val="46954FDF"/>
    <w:rsid w:val="46A022D9"/>
    <w:rsid w:val="46A9554B"/>
    <w:rsid w:val="46B21457"/>
    <w:rsid w:val="46BE1A6C"/>
    <w:rsid w:val="46BE6647"/>
    <w:rsid w:val="46DF7EBE"/>
    <w:rsid w:val="46EE3897"/>
    <w:rsid w:val="471630D8"/>
    <w:rsid w:val="471B3499"/>
    <w:rsid w:val="4721080E"/>
    <w:rsid w:val="4730142A"/>
    <w:rsid w:val="474D63E7"/>
    <w:rsid w:val="478E4BD2"/>
    <w:rsid w:val="47B512A0"/>
    <w:rsid w:val="47BA4C42"/>
    <w:rsid w:val="47D70B8B"/>
    <w:rsid w:val="47DD756D"/>
    <w:rsid w:val="47EB55C4"/>
    <w:rsid w:val="48037A8A"/>
    <w:rsid w:val="482B6CCE"/>
    <w:rsid w:val="482C50CD"/>
    <w:rsid w:val="48316DCF"/>
    <w:rsid w:val="48377D23"/>
    <w:rsid w:val="484023B4"/>
    <w:rsid w:val="484D0E76"/>
    <w:rsid w:val="485633DE"/>
    <w:rsid w:val="486634EE"/>
    <w:rsid w:val="48807890"/>
    <w:rsid w:val="48A57DFD"/>
    <w:rsid w:val="48A64B98"/>
    <w:rsid w:val="48BC156D"/>
    <w:rsid w:val="48D93D7E"/>
    <w:rsid w:val="48E11ED3"/>
    <w:rsid w:val="48EB1C91"/>
    <w:rsid w:val="48F765BE"/>
    <w:rsid w:val="48F801E9"/>
    <w:rsid w:val="48FA7768"/>
    <w:rsid w:val="490445F2"/>
    <w:rsid w:val="49320F23"/>
    <w:rsid w:val="495D72B2"/>
    <w:rsid w:val="497E299B"/>
    <w:rsid w:val="49AF5757"/>
    <w:rsid w:val="49B753C7"/>
    <w:rsid w:val="49B826CC"/>
    <w:rsid w:val="49DD73AE"/>
    <w:rsid w:val="49F95BD6"/>
    <w:rsid w:val="49FA6E23"/>
    <w:rsid w:val="4A0923DF"/>
    <w:rsid w:val="4A7A7858"/>
    <w:rsid w:val="4AA73240"/>
    <w:rsid w:val="4AB27A19"/>
    <w:rsid w:val="4AB72272"/>
    <w:rsid w:val="4AD661A1"/>
    <w:rsid w:val="4AD703A4"/>
    <w:rsid w:val="4B052E99"/>
    <w:rsid w:val="4B0D56B0"/>
    <w:rsid w:val="4B1B5D4F"/>
    <w:rsid w:val="4B305E1B"/>
    <w:rsid w:val="4B3D1F4A"/>
    <w:rsid w:val="4B471718"/>
    <w:rsid w:val="4B663FE5"/>
    <w:rsid w:val="4B7F5343"/>
    <w:rsid w:val="4B9978EB"/>
    <w:rsid w:val="4BB92D8E"/>
    <w:rsid w:val="4BD07B58"/>
    <w:rsid w:val="4BE87BA5"/>
    <w:rsid w:val="4BE91B3A"/>
    <w:rsid w:val="4C3176AB"/>
    <w:rsid w:val="4C415DC1"/>
    <w:rsid w:val="4C48137E"/>
    <w:rsid w:val="4C52192A"/>
    <w:rsid w:val="4C6E278E"/>
    <w:rsid w:val="4C8B003B"/>
    <w:rsid w:val="4CA50074"/>
    <w:rsid w:val="4CAA39A1"/>
    <w:rsid w:val="4CBC03A1"/>
    <w:rsid w:val="4CFF538B"/>
    <w:rsid w:val="4D306EE4"/>
    <w:rsid w:val="4D4230D1"/>
    <w:rsid w:val="4D450975"/>
    <w:rsid w:val="4D4D7800"/>
    <w:rsid w:val="4D607D85"/>
    <w:rsid w:val="4D7251FF"/>
    <w:rsid w:val="4D905690"/>
    <w:rsid w:val="4DA16835"/>
    <w:rsid w:val="4DB75AF6"/>
    <w:rsid w:val="4DB864AE"/>
    <w:rsid w:val="4DDC79D2"/>
    <w:rsid w:val="4DE50C0B"/>
    <w:rsid w:val="4DF86401"/>
    <w:rsid w:val="4E107CFC"/>
    <w:rsid w:val="4E11105D"/>
    <w:rsid w:val="4E16225A"/>
    <w:rsid w:val="4E204940"/>
    <w:rsid w:val="4E253AB8"/>
    <w:rsid w:val="4E472C92"/>
    <w:rsid w:val="4E4A131D"/>
    <w:rsid w:val="4E824D97"/>
    <w:rsid w:val="4E9D5C2D"/>
    <w:rsid w:val="4EBA57C1"/>
    <w:rsid w:val="4EE03FA9"/>
    <w:rsid w:val="4F047E0A"/>
    <w:rsid w:val="4F133DD7"/>
    <w:rsid w:val="4F2A57CF"/>
    <w:rsid w:val="4F34763A"/>
    <w:rsid w:val="4F477F24"/>
    <w:rsid w:val="4F4C1F69"/>
    <w:rsid w:val="4F923BD2"/>
    <w:rsid w:val="4F9F2878"/>
    <w:rsid w:val="4FA91AAC"/>
    <w:rsid w:val="4FBD0FF5"/>
    <w:rsid w:val="4FC854D7"/>
    <w:rsid w:val="50111814"/>
    <w:rsid w:val="50142DE1"/>
    <w:rsid w:val="5015687B"/>
    <w:rsid w:val="501926CA"/>
    <w:rsid w:val="503109FF"/>
    <w:rsid w:val="505E3D68"/>
    <w:rsid w:val="50A9162C"/>
    <w:rsid w:val="50D13748"/>
    <w:rsid w:val="512C07D1"/>
    <w:rsid w:val="516A440A"/>
    <w:rsid w:val="51BA5A6F"/>
    <w:rsid w:val="51C42E16"/>
    <w:rsid w:val="51D412F6"/>
    <w:rsid w:val="51EB7287"/>
    <w:rsid w:val="520957E1"/>
    <w:rsid w:val="52397C05"/>
    <w:rsid w:val="525351F4"/>
    <w:rsid w:val="525A6FBC"/>
    <w:rsid w:val="526C0997"/>
    <w:rsid w:val="52707792"/>
    <w:rsid w:val="527E32DB"/>
    <w:rsid w:val="52855A65"/>
    <w:rsid w:val="52A03358"/>
    <w:rsid w:val="53311AB3"/>
    <w:rsid w:val="53317F44"/>
    <w:rsid w:val="533D33D1"/>
    <w:rsid w:val="534907F0"/>
    <w:rsid w:val="53511F1B"/>
    <w:rsid w:val="535D5CEF"/>
    <w:rsid w:val="53670B33"/>
    <w:rsid w:val="537735FB"/>
    <w:rsid w:val="53775B6A"/>
    <w:rsid w:val="537A7055"/>
    <w:rsid w:val="53852D75"/>
    <w:rsid w:val="538F5737"/>
    <w:rsid w:val="53981498"/>
    <w:rsid w:val="539F1E0E"/>
    <w:rsid w:val="53D43855"/>
    <w:rsid w:val="53D6214F"/>
    <w:rsid w:val="53EE1101"/>
    <w:rsid w:val="53FC4E8E"/>
    <w:rsid w:val="5401256C"/>
    <w:rsid w:val="541717DC"/>
    <w:rsid w:val="54222D80"/>
    <w:rsid w:val="54271D5C"/>
    <w:rsid w:val="544748A8"/>
    <w:rsid w:val="54722583"/>
    <w:rsid w:val="54976AA9"/>
    <w:rsid w:val="549A3F89"/>
    <w:rsid w:val="54B26300"/>
    <w:rsid w:val="54DE0134"/>
    <w:rsid w:val="54E1262F"/>
    <w:rsid w:val="550246E3"/>
    <w:rsid w:val="551D7BF3"/>
    <w:rsid w:val="55256476"/>
    <w:rsid w:val="5531510A"/>
    <w:rsid w:val="553C46BA"/>
    <w:rsid w:val="55494082"/>
    <w:rsid w:val="55623766"/>
    <w:rsid w:val="557D0FD7"/>
    <w:rsid w:val="557D5B60"/>
    <w:rsid w:val="55834A19"/>
    <w:rsid w:val="559B4861"/>
    <w:rsid w:val="55A74996"/>
    <w:rsid w:val="55F27046"/>
    <w:rsid w:val="55F526C6"/>
    <w:rsid w:val="56066DC9"/>
    <w:rsid w:val="56397E5C"/>
    <w:rsid w:val="563F4179"/>
    <w:rsid w:val="564E1228"/>
    <w:rsid w:val="56753820"/>
    <w:rsid w:val="56A6131D"/>
    <w:rsid w:val="56A82B00"/>
    <w:rsid w:val="56BC5AD0"/>
    <w:rsid w:val="56D00C68"/>
    <w:rsid w:val="57022BD1"/>
    <w:rsid w:val="57212B27"/>
    <w:rsid w:val="572809C2"/>
    <w:rsid w:val="573214BA"/>
    <w:rsid w:val="574519EF"/>
    <w:rsid w:val="57480C4D"/>
    <w:rsid w:val="574C27F3"/>
    <w:rsid w:val="57791B45"/>
    <w:rsid w:val="57895A45"/>
    <w:rsid w:val="578E316A"/>
    <w:rsid w:val="57A916CC"/>
    <w:rsid w:val="57C5313B"/>
    <w:rsid w:val="57D003BF"/>
    <w:rsid w:val="57D807D4"/>
    <w:rsid w:val="57EA7969"/>
    <w:rsid w:val="57F740F4"/>
    <w:rsid w:val="57FA3D86"/>
    <w:rsid w:val="58131D55"/>
    <w:rsid w:val="58366D88"/>
    <w:rsid w:val="583B61DC"/>
    <w:rsid w:val="586213C4"/>
    <w:rsid w:val="58626B84"/>
    <w:rsid w:val="58750691"/>
    <w:rsid w:val="5876152E"/>
    <w:rsid w:val="58AB575D"/>
    <w:rsid w:val="58BC728D"/>
    <w:rsid w:val="58DD0763"/>
    <w:rsid w:val="591F0ED8"/>
    <w:rsid w:val="59364F97"/>
    <w:rsid w:val="59415A4D"/>
    <w:rsid w:val="59445F91"/>
    <w:rsid w:val="59540F1D"/>
    <w:rsid w:val="59815208"/>
    <w:rsid w:val="59E57A1C"/>
    <w:rsid w:val="59F001A4"/>
    <w:rsid w:val="5A0315C2"/>
    <w:rsid w:val="5A0F3CCD"/>
    <w:rsid w:val="5A1E2DE7"/>
    <w:rsid w:val="5A20427A"/>
    <w:rsid w:val="5A395FB6"/>
    <w:rsid w:val="5A436A2D"/>
    <w:rsid w:val="5A712703"/>
    <w:rsid w:val="5A7229EA"/>
    <w:rsid w:val="5A8A38B2"/>
    <w:rsid w:val="5AC40692"/>
    <w:rsid w:val="5AEB4E62"/>
    <w:rsid w:val="5B0A066E"/>
    <w:rsid w:val="5B123FA7"/>
    <w:rsid w:val="5B2335F4"/>
    <w:rsid w:val="5B4A1675"/>
    <w:rsid w:val="5B5E18A4"/>
    <w:rsid w:val="5B613C0E"/>
    <w:rsid w:val="5B955E96"/>
    <w:rsid w:val="5B9B3675"/>
    <w:rsid w:val="5BA26571"/>
    <w:rsid w:val="5BCA6564"/>
    <w:rsid w:val="5BD66D67"/>
    <w:rsid w:val="5BF91E54"/>
    <w:rsid w:val="5C107D40"/>
    <w:rsid w:val="5C1E3775"/>
    <w:rsid w:val="5C381264"/>
    <w:rsid w:val="5C4D1947"/>
    <w:rsid w:val="5C516D01"/>
    <w:rsid w:val="5C573EDE"/>
    <w:rsid w:val="5C5F4C5A"/>
    <w:rsid w:val="5C666A3C"/>
    <w:rsid w:val="5C672644"/>
    <w:rsid w:val="5C8132C7"/>
    <w:rsid w:val="5CA23A25"/>
    <w:rsid w:val="5CA95708"/>
    <w:rsid w:val="5CC26330"/>
    <w:rsid w:val="5CD67F41"/>
    <w:rsid w:val="5CDF760E"/>
    <w:rsid w:val="5D017C51"/>
    <w:rsid w:val="5D0634CE"/>
    <w:rsid w:val="5D1C04EB"/>
    <w:rsid w:val="5D4165A3"/>
    <w:rsid w:val="5D463591"/>
    <w:rsid w:val="5D4F2A78"/>
    <w:rsid w:val="5D5741CB"/>
    <w:rsid w:val="5D792AE4"/>
    <w:rsid w:val="5D804F27"/>
    <w:rsid w:val="5D861A18"/>
    <w:rsid w:val="5D897BA9"/>
    <w:rsid w:val="5D972330"/>
    <w:rsid w:val="5DC25C67"/>
    <w:rsid w:val="5DCA795F"/>
    <w:rsid w:val="5DD97571"/>
    <w:rsid w:val="5DF5102F"/>
    <w:rsid w:val="5E0A643D"/>
    <w:rsid w:val="5E1C73BD"/>
    <w:rsid w:val="5E2F58D3"/>
    <w:rsid w:val="5E396140"/>
    <w:rsid w:val="5E5A06FD"/>
    <w:rsid w:val="5E9342EC"/>
    <w:rsid w:val="5EA27CF7"/>
    <w:rsid w:val="5EBC3C1E"/>
    <w:rsid w:val="5EC80351"/>
    <w:rsid w:val="5EEA61D6"/>
    <w:rsid w:val="5F3815EE"/>
    <w:rsid w:val="5F50013B"/>
    <w:rsid w:val="5F5C32D6"/>
    <w:rsid w:val="5F9324A9"/>
    <w:rsid w:val="5FAA23A3"/>
    <w:rsid w:val="5FB10E83"/>
    <w:rsid w:val="5FC93F22"/>
    <w:rsid w:val="5FE45AFE"/>
    <w:rsid w:val="5FFA462A"/>
    <w:rsid w:val="600E788A"/>
    <w:rsid w:val="60182CB2"/>
    <w:rsid w:val="60234C2A"/>
    <w:rsid w:val="604130CF"/>
    <w:rsid w:val="60522324"/>
    <w:rsid w:val="6065645C"/>
    <w:rsid w:val="60663C94"/>
    <w:rsid w:val="60794FD4"/>
    <w:rsid w:val="60814FEF"/>
    <w:rsid w:val="60AE4E89"/>
    <w:rsid w:val="60D32F5A"/>
    <w:rsid w:val="60E973AF"/>
    <w:rsid w:val="610C47AA"/>
    <w:rsid w:val="610E2B4C"/>
    <w:rsid w:val="61652467"/>
    <w:rsid w:val="61862140"/>
    <w:rsid w:val="619776D4"/>
    <w:rsid w:val="619945D7"/>
    <w:rsid w:val="61C24BFD"/>
    <w:rsid w:val="61CA75A6"/>
    <w:rsid w:val="61DE43D4"/>
    <w:rsid w:val="61E06967"/>
    <w:rsid w:val="61ED0150"/>
    <w:rsid w:val="61ED083B"/>
    <w:rsid w:val="624216A0"/>
    <w:rsid w:val="626343A0"/>
    <w:rsid w:val="626736F9"/>
    <w:rsid w:val="626B4082"/>
    <w:rsid w:val="626B6B00"/>
    <w:rsid w:val="627C555A"/>
    <w:rsid w:val="628E1BE9"/>
    <w:rsid w:val="62926DC6"/>
    <w:rsid w:val="62AF2E6E"/>
    <w:rsid w:val="62B56103"/>
    <w:rsid w:val="62D06FF9"/>
    <w:rsid w:val="62D153AF"/>
    <w:rsid w:val="62D765EB"/>
    <w:rsid w:val="631D301E"/>
    <w:rsid w:val="63293243"/>
    <w:rsid w:val="6356796F"/>
    <w:rsid w:val="636B22CC"/>
    <w:rsid w:val="636C198B"/>
    <w:rsid w:val="63A42106"/>
    <w:rsid w:val="63B55005"/>
    <w:rsid w:val="63B65AC7"/>
    <w:rsid w:val="63C713E9"/>
    <w:rsid w:val="63C82E3E"/>
    <w:rsid w:val="63D62198"/>
    <w:rsid w:val="63D7428B"/>
    <w:rsid w:val="63DA6A02"/>
    <w:rsid w:val="63E92F01"/>
    <w:rsid w:val="63F71F71"/>
    <w:rsid w:val="640C4C0D"/>
    <w:rsid w:val="641E706B"/>
    <w:rsid w:val="643B5584"/>
    <w:rsid w:val="64406FC4"/>
    <w:rsid w:val="644A1E02"/>
    <w:rsid w:val="645830D7"/>
    <w:rsid w:val="64606F6A"/>
    <w:rsid w:val="64636121"/>
    <w:rsid w:val="64675414"/>
    <w:rsid w:val="646C6DE3"/>
    <w:rsid w:val="647258C3"/>
    <w:rsid w:val="64932629"/>
    <w:rsid w:val="64AA2E73"/>
    <w:rsid w:val="64B8434A"/>
    <w:rsid w:val="64C5008F"/>
    <w:rsid w:val="64E8446E"/>
    <w:rsid w:val="64F735D8"/>
    <w:rsid w:val="65376B47"/>
    <w:rsid w:val="654042F5"/>
    <w:rsid w:val="65475601"/>
    <w:rsid w:val="65C41782"/>
    <w:rsid w:val="65EC1626"/>
    <w:rsid w:val="65F66C79"/>
    <w:rsid w:val="65FD7CC9"/>
    <w:rsid w:val="660447CA"/>
    <w:rsid w:val="661029C7"/>
    <w:rsid w:val="66380310"/>
    <w:rsid w:val="664F1741"/>
    <w:rsid w:val="665045B1"/>
    <w:rsid w:val="665622BC"/>
    <w:rsid w:val="666101DB"/>
    <w:rsid w:val="66653739"/>
    <w:rsid w:val="666C4EE6"/>
    <w:rsid w:val="66737B18"/>
    <w:rsid w:val="66792487"/>
    <w:rsid w:val="66A02FE8"/>
    <w:rsid w:val="66AA2265"/>
    <w:rsid w:val="66D15C09"/>
    <w:rsid w:val="66FB0FDC"/>
    <w:rsid w:val="66FC5AFF"/>
    <w:rsid w:val="6709462E"/>
    <w:rsid w:val="673960CC"/>
    <w:rsid w:val="6777196F"/>
    <w:rsid w:val="67860CBA"/>
    <w:rsid w:val="678A1ED0"/>
    <w:rsid w:val="679E4D0E"/>
    <w:rsid w:val="67AB61F8"/>
    <w:rsid w:val="67BA7741"/>
    <w:rsid w:val="67E6170C"/>
    <w:rsid w:val="680D0CA5"/>
    <w:rsid w:val="681014F3"/>
    <w:rsid w:val="682054F9"/>
    <w:rsid w:val="68623356"/>
    <w:rsid w:val="6878475E"/>
    <w:rsid w:val="687C4343"/>
    <w:rsid w:val="68A45648"/>
    <w:rsid w:val="68A5668C"/>
    <w:rsid w:val="68A85A40"/>
    <w:rsid w:val="68C10A1D"/>
    <w:rsid w:val="68D27297"/>
    <w:rsid w:val="68DC2023"/>
    <w:rsid w:val="68FE0C44"/>
    <w:rsid w:val="6911241F"/>
    <w:rsid w:val="69903316"/>
    <w:rsid w:val="69B67115"/>
    <w:rsid w:val="69B82DF4"/>
    <w:rsid w:val="69EF53B4"/>
    <w:rsid w:val="6A090B86"/>
    <w:rsid w:val="6A126DD2"/>
    <w:rsid w:val="6A420E56"/>
    <w:rsid w:val="6A504962"/>
    <w:rsid w:val="6A840BF8"/>
    <w:rsid w:val="6A924E32"/>
    <w:rsid w:val="6A94008C"/>
    <w:rsid w:val="6AC635A8"/>
    <w:rsid w:val="6AE37195"/>
    <w:rsid w:val="6AE60947"/>
    <w:rsid w:val="6AED32D6"/>
    <w:rsid w:val="6AEF6EB8"/>
    <w:rsid w:val="6AF179D8"/>
    <w:rsid w:val="6B0B374F"/>
    <w:rsid w:val="6B0E6D92"/>
    <w:rsid w:val="6B17074E"/>
    <w:rsid w:val="6B1F0CCB"/>
    <w:rsid w:val="6B221F4E"/>
    <w:rsid w:val="6B304DC5"/>
    <w:rsid w:val="6B4B404C"/>
    <w:rsid w:val="6B6234E5"/>
    <w:rsid w:val="6B772B03"/>
    <w:rsid w:val="6B794BB1"/>
    <w:rsid w:val="6B7C1223"/>
    <w:rsid w:val="6BA95F10"/>
    <w:rsid w:val="6BAC2BAE"/>
    <w:rsid w:val="6BBD11F5"/>
    <w:rsid w:val="6BCE1834"/>
    <w:rsid w:val="6BD12800"/>
    <w:rsid w:val="6C022DB1"/>
    <w:rsid w:val="6C0504CD"/>
    <w:rsid w:val="6C1208F3"/>
    <w:rsid w:val="6C375993"/>
    <w:rsid w:val="6C4E2D3F"/>
    <w:rsid w:val="6C5E02FC"/>
    <w:rsid w:val="6C721812"/>
    <w:rsid w:val="6C8B0F52"/>
    <w:rsid w:val="6CCA04B7"/>
    <w:rsid w:val="6CDD07BE"/>
    <w:rsid w:val="6CDD0DD0"/>
    <w:rsid w:val="6CFA7DB1"/>
    <w:rsid w:val="6D0127E4"/>
    <w:rsid w:val="6D135E16"/>
    <w:rsid w:val="6D1C168A"/>
    <w:rsid w:val="6D347A31"/>
    <w:rsid w:val="6D3668DD"/>
    <w:rsid w:val="6D471CAB"/>
    <w:rsid w:val="6D814C24"/>
    <w:rsid w:val="6DAC0977"/>
    <w:rsid w:val="6DB941BD"/>
    <w:rsid w:val="6DC60F63"/>
    <w:rsid w:val="6DD76259"/>
    <w:rsid w:val="6DF40ED9"/>
    <w:rsid w:val="6E343B64"/>
    <w:rsid w:val="6E4C770B"/>
    <w:rsid w:val="6E5F1098"/>
    <w:rsid w:val="6E6F2793"/>
    <w:rsid w:val="6E703D8E"/>
    <w:rsid w:val="6E84323D"/>
    <w:rsid w:val="6E866AA3"/>
    <w:rsid w:val="6E8A2915"/>
    <w:rsid w:val="6E942A76"/>
    <w:rsid w:val="6EA41FA2"/>
    <w:rsid w:val="6EB2181E"/>
    <w:rsid w:val="6EB44AD4"/>
    <w:rsid w:val="6F313FE8"/>
    <w:rsid w:val="6F341EA2"/>
    <w:rsid w:val="6F381CAC"/>
    <w:rsid w:val="6F4710BC"/>
    <w:rsid w:val="6F547DC8"/>
    <w:rsid w:val="6F555E8B"/>
    <w:rsid w:val="6F6128C1"/>
    <w:rsid w:val="6F917A0E"/>
    <w:rsid w:val="6F9C6902"/>
    <w:rsid w:val="6FA0729C"/>
    <w:rsid w:val="6FA75111"/>
    <w:rsid w:val="6FD0269B"/>
    <w:rsid w:val="6FD45156"/>
    <w:rsid w:val="6FF1412A"/>
    <w:rsid w:val="6FF9096F"/>
    <w:rsid w:val="70002AE5"/>
    <w:rsid w:val="70070910"/>
    <w:rsid w:val="70100CA2"/>
    <w:rsid w:val="70106DE6"/>
    <w:rsid w:val="701B7EF3"/>
    <w:rsid w:val="702B1097"/>
    <w:rsid w:val="702B68F1"/>
    <w:rsid w:val="70393572"/>
    <w:rsid w:val="704F4B3D"/>
    <w:rsid w:val="705C3E41"/>
    <w:rsid w:val="70741DA4"/>
    <w:rsid w:val="70782DDA"/>
    <w:rsid w:val="70802D1E"/>
    <w:rsid w:val="70A24D48"/>
    <w:rsid w:val="70BA64EF"/>
    <w:rsid w:val="70C900DF"/>
    <w:rsid w:val="70E611B1"/>
    <w:rsid w:val="70F80524"/>
    <w:rsid w:val="710A2419"/>
    <w:rsid w:val="71326D32"/>
    <w:rsid w:val="714C2CD0"/>
    <w:rsid w:val="715A596A"/>
    <w:rsid w:val="717C247D"/>
    <w:rsid w:val="717F26E4"/>
    <w:rsid w:val="71816B8E"/>
    <w:rsid w:val="71832D29"/>
    <w:rsid w:val="71907818"/>
    <w:rsid w:val="71B252F9"/>
    <w:rsid w:val="71CA611F"/>
    <w:rsid w:val="71CD7943"/>
    <w:rsid w:val="71E95916"/>
    <w:rsid w:val="71F950A9"/>
    <w:rsid w:val="7203413E"/>
    <w:rsid w:val="723475DE"/>
    <w:rsid w:val="723C62EB"/>
    <w:rsid w:val="7250588C"/>
    <w:rsid w:val="726F5278"/>
    <w:rsid w:val="72756D08"/>
    <w:rsid w:val="727E786A"/>
    <w:rsid w:val="72851E13"/>
    <w:rsid w:val="72866BBC"/>
    <w:rsid w:val="72887FD4"/>
    <w:rsid w:val="729A6D07"/>
    <w:rsid w:val="72BD0544"/>
    <w:rsid w:val="72C0472D"/>
    <w:rsid w:val="72D11D5C"/>
    <w:rsid w:val="72DF209E"/>
    <w:rsid w:val="72E85DAD"/>
    <w:rsid w:val="72EF1230"/>
    <w:rsid w:val="72EF6671"/>
    <w:rsid w:val="732303D9"/>
    <w:rsid w:val="73532CC9"/>
    <w:rsid w:val="73566E41"/>
    <w:rsid w:val="739F3D64"/>
    <w:rsid w:val="73D36F85"/>
    <w:rsid w:val="73D73D11"/>
    <w:rsid w:val="73DC65DE"/>
    <w:rsid w:val="73EA68D4"/>
    <w:rsid w:val="741F3957"/>
    <w:rsid w:val="74414AB3"/>
    <w:rsid w:val="744975DD"/>
    <w:rsid w:val="746920A5"/>
    <w:rsid w:val="74945DFE"/>
    <w:rsid w:val="74CB1EDB"/>
    <w:rsid w:val="74CC682B"/>
    <w:rsid w:val="74DE73F5"/>
    <w:rsid w:val="7506570B"/>
    <w:rsid w:val="75185519"/>
    <w:rsid w:val="751B1623"/>
    <w:rsid w:val="751E77AF"/>
    <w:rsid w:val="753B4B84"/>
    <w:rsid w:val="75620003"/>
    <w:rsid w:val="7597473F"/>
    <w:rsid w:val="75AA6219"/>
    <w:rsid w:val="75D07F8B"/>
    <w:rsid w:val="75D83866"/>
    <w:rsid w:val="75EE5669"/>
    <w:rsid w:val="764A7999"/>
    <w:rsid w:val="76571277"/>
    <w:rsid w:val="766D7853"/>
    <w:rsid w:val="767761CC"/>
    <w:rsid w:val="767821EC"/>
    <w:rsid w:val="76957051"/>
    <w:rsid w:val="76A519F0"/>
    <w:rsid w:val="76BD4232"/>
    <w:rsid w:val="76C10199"/>
    <w:rsid w:val="76C57BCB"/>
    <w:rsid w:val="76F927CD"/>
    <w:rsid w:val="770B62CA"/>
    <w:rsid w:val="770C0F88"/>
    <w:rsid w:val="771160B2"/>
    <w:rsid w:val="773A73E7"/>
    <w:rsid w:val="773B2934"/>
    <w:rsid w:val="773D2DAD"/>
    <w:rsid w:val="773E064E"/>
    <w:rsid w:val="774E1211"/>
    <w:rsid w:val="777B71D8"/>
    <w:rsid w:val="77821DB2"/>
    <w:rsid w:val="77A54D53"/>
    <w:rsid w:val="77BF2228"/>
    <w:rsid w:val="77D75F2B"/>
    <w:rsid w:val="77F66609"/>
    <w:rsid w:val="77FC6767"/>
    <w:rsid w:val="78016613"/>
    <w:rsid w:val="780B00DB"/>
    <w:rsid w:val="780D6694"/>
    <w:rsid w:val="781A0BEC"/>
    <w:rsid w:val="78202415"/>
    <w:rsid w:val="78213FC9"/>
    <w:rsid w:val="78351175"/>
    <w:rsid w:val="783A0F55"/>
    <w:rsid w:val="78441EAA"/>
    <w:rsid w:val="78472EBC"/>
    <w:rsid w:val="785564F0"/>
    <w:rsid w:val="78701D9C"/>
    <w:rsid w:val="78935617"/>
    <w:rsid w:val="7898372A"/>
    <w:rsid w:val="78A1562B"/>
    <w:rsid w:val="78B032FC"/>
    <w:rsid w:val="78F45A6B"/>
    <w:rsid w:val="78FA0671"/>
    <w:rsid w:val="790068CB"/>
    <w:rsid w:val="791B4C63"/>
    <w:rsid w:val="793A634F"/>
    <w:rsid w:val="79474F43"/>
    <w:rsid w:val="795F6947"/>
    <w:rsid w:val="796B5873"/>
    <w:rsid w:val="798635EB"/>
    <w:rsid w:val="79991EA7"/>
    <w:rsid w:val="79A5750A"/>
    <w:rsid w:val="7A0865E4"/>
    <w:rsid w:val="7A0C1011"/>
    <w:rsid w:val="7A0E7A81"/>
    <w:rsid w:val="7A276F33"/>
    <w:rsid w:val="7A321CDB"/>
    <w:rsid w:val="7A36539C"/>
    <w:rsid w:val="7A567B6E"/>
    <w:rsid w:val="7A6E32C8"/>
    <w:rsid w:val="7A747736"/>
    <w:rsid w:val="7A913326"/>
    <w:rsid w:val="7AAA22AC"/>
    <w:rsid w:val="7AAC7FD7"/>
    <w:rsid w:val="7AB432E8"/>
    <w:rsid w:val="7AC900CF"/>
    <w:rsid w:val="7B052FBD"/>
    <w:rsid w:val="7B397C08"/>
    <w:rsid w:val="7B400A0D"/>
    <w:rsid w:val="7B5A5A6C"/>
    <w:rsid w:val="7B5C250E"/>
    <w:rsid w:val="7B5C38E7"/>
    <w:rsid w:val="7B6150AC"/>
    <w:rsid w:val="7B6D0F87"/>
    <w:rsid w:val="7B6D7B5D"/>
    <w:rsid w:val="7B72691F"/>
    <w:rsid w:val="7B783FD8"/>
    <w:rsid w:val="7B9A17FE"/>
    <w:rsid w:val="7B9A3DB8"/>
    <w:rsid w:val="7BA113AB"/>
    <w:rsid w:val="7BA378A4"/>
    <w:rsid w:val="7BB34A6C"/>
    <w:rsid w:val="7BD52290"/>
    <w:rsid w:val="7BD568A0"/>
    <w:rsid w:val="7BF20E1E"/>
    <w:rsid w:val="7C3A1BEA"/>
    <w:rsid w:val="7C5728ED"/>
    <w:rsid w:val="7C9408F4"/>
    <w:rsid w:val="7CAA0846"/>
    <w:rsid w:val="7CB14063"/>
    <w:rsid w:val="7CB83597"/>
    <w:rsid w:val="7CB90CC2"/>
    <w:rsid w:val="7CEA26E3"/>
    <w:rsid w:val="7CF36E72"/>
    <w:rsid w:val="7CFB2CE9"/>
    <w:rsid w:val="7D0A00B3"/>
    <w:rsid w:val="7D0C34C4"/>
    <w:rsid w:val="7D1670F6"/>
    <w:rsid w:val="7D212CA5"/>
    <w:rsid w:val="7D255EE2"/>
    <w:rsid w:val="7D260D01"/>
    <w:rsid w:val="7D293184"/>
    <w:rsid w:val="7D4B3EE6"/>
    <w:rsid w:val="7D6112EF"/>
    <w:rsid w:val="7D68620F"/>
    <w:rsid w:val="7D69777E"/>
    <w:rsid w:val="7D927DC0"/>
    <w:rsid w:val="7DA04747"/>
    <w:rsid w:val="7DB34706"/>
    <w:rsid w:val="7DDF6644"/>
    <w:rsid w:val="7DFB2CE1"/>
    <w:rsid w:val="7E0F41A9"/>
    <w:rsid w:val="7E1A0A9F"/>
    <w:rsid w:val="7E3C401A"/>
    <w:rsid w:val="7E641213"/>
    <w:rsid w:val="7E74499D"/>
    <w:rsid w:val="7E772B0A"/>
    <w:rsid w:val="7E7C28AF"/>
    <w:rsid w:val="7E843482"/>
    <w:rsid w:val="7EE33139"/>
    <w:rsid w:val="7EF34773"/>
    <w:rsid w:val="7F0D08DC"/>
    <w:rsid w:val="7F173D26"/>
    <w:rsid w:val="7F663995"/>
    <w:rsid w:val="7F666017"/>
    <w:rsid w:val="7F714EE5"/>
    <w:rsid w:val="7F7F2734"/>
    <w:rsid w:val="7F9117E4"/>
    <w:rsid w:val="7F9D261C"/>
    <w:rsid w:val="7FA63F96"/>
    <w:rsid w:val="7FA7279D"/>
    <w:rsid w:val="7FB9287C"/>
    <w:rsid w:val="7FC55840"/>
    <w:rsid w:val="7FCC47FD"/>
    <w:rsid w:val="7FD31973"/>
    <w:rsid w:val="7FE15B01"/>
    <w:rsid w:val="7FFB1B6E"/>
    <w:rsid w:val="F7FF0A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72"/>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9"/>
    <w:qFormat/>
    <w:uiPriority w:val="0"/>
    <w:pPr>
      <w:ind w:firstLine="420" w:firstLineChars="200"/>
    </w:pPr>
  </w:style>
  <w:style w:type="paragraph" w:styleId="14">
    <w:name w:val="Document Map"/>
    <w:basedOn w:val="1"/>
    <w:link w:val="76"/>
    <w:qFormat/>
    <w:uiPriority w:val="0"/>
    <w:pPr>
      <w:shd w:val="clear" w:color="auto" w:fill="000080"/>
    </w:pPr>
    <w:rPr>
      <w:kern w:val="0"/>
      <w:sz w:val="20"/>
    </w:rPr>
  </w:style>
  <w:style w:type="paragraph" w:styleId="15">
    <w:name w:val="annotation text"/>
    <w:basedOn w:val="1"/>
    <w:link w:val="58"/>
    <w:unhideWhenUsed/>
    <w:qFormat/>
    <w:uiPriority w:val="99"/>
    <w:pPr>
      <w:jc w:val="left"/>
    </w:pPr>
    <w:rPr>
      <w:kern w:val="0"/>
      <w:sz w:val="20"/>
    </w:rPr>
  </w:style>
  <w:style w:type="paragraph" w:styleId="16">
    <w:name w:val="Body Text 3"/>
    <w:basedOn w:val="1"/>
    <w:link w:val="62"/>
    <w:qFormat/>
    <w:uiPriority w:val="0"/>
    <w:rPr>
      <w:rFonts w:ascii="宋体"/>
      <w:kern w:val="0"/>
      <w:sz w:val="24"/>
      <w:szCs w:val="20"/>
    </w:rPr>
  </w:style>
  <w:style w:type="paragraph" w:styleId="17">
    <w:name w:val="Body Text Indent"/>
    <w:basedOn w:val="1"/>
    <w:next w:val="1"/>
    <w:link w:val="75"/>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8"/>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2"/>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80"/>
    <w:qFormat/>
    <w:uiPriority w:val="0"/>
    <w:rPr>
      <w:kern w:val="0"/>
      <w:sz w:val="18"/>
      <w:szCs w:val="18"/>
    </w:rPr>
  </w:style>
  <w:style w:type="paragraph" w:styleId="26">
    <w:name w:val="footer"/>
    <w:basedOn w:val="1"/>
    <w:link w:val="94"/>
    <w:qFormat/>
    <w:uiPriority w:val="99"/>
    <w:pPr>
      <w:tabs>
        <w:tab w:val="center" w:pos="4153"/>
        <w:tab w:val="right" w:pos="8306"/>
      </w:tabs>
      <w:snapToGrid w:val="0"/>
      <w:jc w:val="left"/>
    </w:pPr>
    <w:rPr>
      <w:kern w:val="0"/>
      <w:sz w:val="18"/>
      <w:szCs w:val="18"/>
    </w:rPr>
  </w:style>
  <w:style w:type="paragraph" w:styleId="27">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6"/>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6"/>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8"/>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Emphasis"/>
    <w:qFormat/>
    <w:uiPriority w:val="0"/>
    <w:rPr>
      <w:i/>
    </w:rPr>
  </w:style>
  <w:style w:type="character" w:styleId="50">
    <w:name w:val="Hyperlink"/>
    <w:basedOn w:val="45"/>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Char"/>
    <w:link w:val="5"/>
    <w:qFormat/>
    <w:uiPriority w:val="0"/>
    <w:rPr>
      <w:rFonts w:ascii="Times New Roman" w:hAnsi="Times New Roman" w:eastAsia="宋体" w:cs="Times New Roman"/>
      <w:b/>
      <w:bCs/>
      <w:sz w:val="32"/>
      <w:szCs w:val="32"/>
    </w:rPr>
  </w:style>
  <w:style w:type="character" w:customStyle="1" w:styleId="58">
    <w:name w:val="批注文字 Char1"/>
    <w:link w:val="15"/>
    <w:semiHidden/>
    <w:qFormat/>
    <w:uiPriority w:val="99"/>
    <w:rPr>
      <w:rFonts w:ascii="Times New Roman" w:hAnsi="Times New Roman" w:eastAsia="宋体" w:cs="Times New Roman"/>
      <w:szCs w:val="24"/>
    </w:rPr>
  </w:style>
  <w:style w:type="character" w:customStyle="1" w:styleId="59">
    <w:name w:val="标题 6 Char"/>
    <w:link w:val="7"/>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Char"/>
    <w:link w:val="16"/>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Char"/>
    <w:link w:val="2"/>
    <w:qFormat/>
    <w:uiPriority w:val="0"/>
    <w:rPr>
      <w:rFonts w:eastAsia="宋体"/>
      <w:szCs w:val="24"/>
    </w:rPr>
  </w:style>
  <w:style w:type="character" w:customStyle="1" w:styleId="66">
    <w:name w:val="脚注文本 Char"/>
    <w:link w:val="30"/>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Char"/>
    <w:link w:val="40"/>
    <w:qFormat/>
    <w:uiPriority w:val="0"/>
    <w:rPr>
      <w:rFonts w:ascii="Times New Roman" w:hAnsi="Times New Roman" w:eastAsia="宋体" w:cs="Times New Roman"/>
      <w:b/>
      <w:bCs/>
      <w:szCs w:val="24"/>
    </w:rPr>
  </w:style>
  <w:style w:type="character" w:customStyle="1" w:styleId="69">
    <w:name w:val="正文缩进 Char"/>
    <w:link w:val="13"/>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Char"/>
    <w:link w:val="27"/>
    <w:qFormat/>
    <w:uiPriority w:val="0"/>
    <w:rPr>
      <w:rFonts w:ascii="Times New Roman" w:hAnsi="Times New Roman" w:eastAsia="宋体" w:cs="Times New Roman"/>
      <w:sz w:val="18"/>
      <w:szCs w:val="18"/>
    </w:rPr>
  </w:style>
  <w:style w:type="character" w:customStyle="1" w:styleId="73">
    <w:name w:val="标题 9 Char"/>
    <w:link w:val="10"/>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Char"/>
    <w:link w:val="17"/>
    <w:qFormat/>
    <w:uiPriority w:val="0"/>
    <w:rPr>
      <w:szCs w:val="24"/>
    </w:rPr>
  </w:style>
  <w:style w:type="character" w:customStyle="1" w:styleId="76">
    <w:name w:val="文档结构图 Char"/>
    <w:link w:val="14"/>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Char"/>
    <w:link w:val="4"/>
    <w:qFormat/>
    <w:uiPriority w:val="0"/>
    <w:rPr>
      <w:rFonts w:ascii="Arial" w:hAnsi="Arial" w:eastAsia="黑体" w:cs="Times New Roman"/>
      <w:b/>
      <w:bCs/>
      <w:sz w:val="32"/>
      <w:szCs w:val="32"/>
    </w:rPr>
  </w:style>
  <w:style w:type="character" w:customStyle="1" w:styleId="79">
    <w:name w:val="标题 Char"/>
    <w:link w:val="39"/>
    <w:qFormat/>
    <w:uiPriority w:val="0"/>
    <w:rPr>
      <w:rFonts w:ascii="Arial" w:hAnsi="Arial"/>
      <w:b/>
      <w:sz w:val="32"/>
    </w:rPr>
  </w:style>
  <w:style w:type="character" w:customStyle="1" w:styleId="80">
    <w:name w:val="批注框文本 Char"/>
    <w:link w:val="25"/>
    <w:qFormat/>
    <w:uiPriority w:val="0"/>
    <w:rPr>
      <w:rFonts w:ascii="Times New Roman" w:hAnsi="Times New Roman" w:eastAsia="宋体" w:cs="Times New Roman"/>
      <w:sz w:val="18"/>
      <w:szCs w:val="18"/>
    </w:rPr>
  </w:style>
  <w:style w:type="character" w:customStyle="1" w:styleId="81">
    <w:name w:val="标题 8 Char"/>
    <w:link w:val="9"/>
    <w:qFormat/>
    <w:uiPriority w:val="0"/>
    <w:rPr>
      <w:rFonts w:ascii="Arial" w:hAnsi="Arial" w:eastAsia="黑体" w:cs="Times New Roman"/>
      <w:kern w:val="0"/>
      <w:sz w:val="24"/>
      <w:szCs w:val="24"/>
    </w:rPr>
  </w:style>
  <w:style w:type="character" w:customStyle="1" w:styleId="82">
    <w:name w:val="日期 Char"/>
    <w:link w:val="23"/>
    <w:qFormat/>
    <w:uiPriority w:val="0"/>
    <w:rPr>
      <w:rFonts w:ascii="Times New Roman" w:hAnsi="Times New Roman" w:eastAsia="宋体" w:cs="Times New Roman"/>
      <w:sz w:val="24"/>
      <w:szCs w:val="20"/>
    </w:rPr>
  </w:style>
  <w:style w:type="character" w:customStyle="1" w:styleId="83">
    <w:name w:val="标题 1 Char"/>
    <w:link w:val="3"/>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Char"/>
    <w:link w:val="32"/>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Char"/>
    <w:link w:val="6"/>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Char"/>
    <w:link w:val="26"/>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Char"/>
    <w:link w:val="36"/>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Char"/>
    <w:link w:val="21"/>
    <w:qFormat/>
    <w:uiPriority w:val="99"/>
    <w:rPr>
      <w:rFonts w:ascii="Courier New" w:hAnsi="Courier New"/>
    </w:rPr>
  </w:style>
  <w:style w:type="character" w:customStyle="1" w:styleId="99">
    <w:name w:val="标题 7 Char"/>
    <w:link w:val="8"/>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出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5"/>
    <w:qFormat/>
    <w:uiPriority w:val="0"/>
  </w:style>
  <w:style w:type="character" w:customStyle="1" w:styleId="160">
    <w:name w:val="after"/>
    <w:basedOn w:val="45"/>
    <w:qFormat/>
    <w:uiPriority w:val="0"/>
    <w:rPr>
      <w:bdr w:val="dashed" w:color="auto" w:sz="48" w:space="0"/>
    </w:rPr>
  </w:style>
  <w:style w:type="character" w:customStyle="1" w:styleId="161">
    <w:name w:val="before"/>
    <w:basedOn w:val="45"/>
    <w:qFormat/>
    <w:uiPriority w:val="0"/>
    <w:rPr>
      <w:bdr w:val="single" w:color="auto" w:sz="48" w:space="0"/>
    </w:rPr>
  </w:style>
  <w:style w:type="character" w:customStyle="1" w:styleId="162">
    <w:name w:val="hover48"/>
    <w:basedOn w:val="45"/>
    <w:qFormat/>
    <w:uiPriority w:val="0"/>
    <w:rPr>
      <w:shd w:val="clear" w:color="auto" w:fill="346AC3"/>
    </w:rPr>
  </w:style>
  <w:style w:type="character" w:customStyle="1" w:styleId="163">
    <w:name w:val="hover49"/>
    <w:basedOn w:val="45"/>
    <w:qFormat/>
    <w:uiPriority w:val="0"/>
  </w:style>
  <w:style w:type="character" w:customStyle="1" w:styleId="164">
    <w:name w:val="hover50"/>
    <w:basedOn w:val="45"/>
    <w:qFormat/>
    <w:uiPriority w:val="0"/>
    <w:rPr>
      <w:color w:val="4285F4"/>
      <w:u w:val="none"/>
    </w:rPr>
  </w:style>
  <w:style w:type="character" w:customStyle="1" w:styleId="165">
    <w:name w:val="hover51"/>
    <w:basedOn w:val="45"/>
    <w:qFormat/>
    <w:uiPriority w:val="0"/>
    <w:rPr>
      <w:color w:val="4285F4"/>
    </w:rPr>
  </w:style>
  <w:style w:type="character" w:customStyle="1" w:styleId="166">
    <w:name w:val="hover52"/>
    <w:basedOn w:val="45"/>
    <w:qFormat/>
    <w:uiPriority w:val="0"/>
    <w:rPr>
      <w:color w:val="1A85D7"/>
    </w:rPr>
  </w:style>
  <w:style w:type="character" w:customStyle="1" w:styleId="167">
    <w:name w:val="credit"/>
    <w:basedOn w:val="45"/>
    <w:qFormat/>
    <w:uiPriority w:val="0"/>
    <w:rPr>
      <w:sz w:val="18"/>
      <w:szCs w:val="18"/>
    </w:rPr>
  </w:style>
  <w:style w:type="character" w:customStyle="1" w:styleId="168">
    <w:name w:val="first-child"/>
    <w:basedOn w:val="45"/>
    <w:qFormat/>
    <w:uiPriority w:val="0"/>
  </w:style>
  <w:style w:type="character" w:customStyle="1" w:styleId="169">
    <w:name w:val="font31"/>
    <w:qFormat/>
    <w:uiPriority w:val="0"/>
    <w:rPr>
      <w:rFonts w:ascii="微软雅黑" w:hAnsi="微软雅黑" w:eastAsia="微软雅黑" w:cs="微软雅黑"/>
      <w:color w:val="000000"/>
      <w:sz w:val="22"/>
      <w:szCs w:val="22"/>
      <w:u w:val="none"/>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List Paragraph"/>
    <w:basedOn w:val="1"/>
    <w:unhideWhenUsed/>
    <w:qFormat/>
    <w:uiPriority w:val="99"/>
    <w:pPr>
      <w:ind w:firstLine="420" w:firstLineChars="200"/>
    </w:pPr>
  </w:style>
  <w:style w:type="character" w:customStyle="1" w:styleId="172">
    <w:name w:val="标题 2 字符"/>
    <w:link w:val="4"/>
    <w:qFormat/>
    <w:uiPriority w:val="0"/>
    <w:rPr>
      <w:rFonts w:ascii="Arial" w:hAnsi="Arial" w:eastAsia="黑体" w:cs="Times New Roman"/>
      <w:b/>
      <w:bCs/>
      <w:sz w:val="32"/>
      <w:szCs w:val="32"/>
    </w:rPr>
  </w:style>
  <w:style w:type="paragraph" w:customStyle="1" w:styleId="173">
    <w:name w:val="*正文"/>
    <w:basedOn w:val="1"/>
    <w:qFormat/>
    <w:uiPriority w:val="0"/>
    <w:pPr>
      <w:widowControl/>
      <w:ind w:firstLine="200" w:firstLineChars="200"/>
    </w:pPr>
    <w:rPr>
      <w:rFonts w:ascii="仿宋_GB2312" w:eastAsia="仿宋_GB2312" w:cstheme="minorBidi"/>
      <w:sz w:val="24"/>
      <w:szCs w:val="28"/>
    </w:rPr>
  </w:style>
  <w:style w:type="paragraph" w:customStyle="1" w:styleId="174">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14496</Words>
  <Characters>15338</Characters>
  <Lines>90</Lines>
  <Paragraphs>25</Paragraphs>
  <TotalTime>4</TotalTime>
  <ScaleCrop>false</ScaleCrop>
  <LinksUpToDate>false</LinksUpToDate>
  <CharactersWithSpaces>16487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徐鑫鑫</cp:lastModifiedBy>
  <cp:lastPrinted>2023-08-09T02:48:00Z</cp:lastPrinted>
  <dcterms:modified xsi:type="dcterms:W3CDTF">2023-10-13T02:31:53Z</dcterms:modified>
  <dc:title>项目名称：2019年重庆市取消高速公路省界收费站项目</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69DF142CE0E549C0B427CC3E18BBA96D_13</vt:lpwstr>
  </property>
</Properties>
</file>