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lang w:eastAsia="zh-CN"/>
        </w:rPr>
        <w:t>“</w:t>
      </w:r>
      <w:r>
        <w:rPr>
          <w:rFonts w:hint="eastAsia" w:asciiTheme="minorEastAsia" w:hAnsiTheme="minorEastAsia" w:eastAsiaTheme="minorEastAsia" w:cstheme="minorEastAsia"/>
          <w:color w:val="auto"/>
          <w:sz w:val="44"/>
          <w:szCs w:val="44"/>
          <w:highlight w:val="none"/>
        </w:rPr>
        <w:t>交通强市·乡村振兴”杯篮球邀请赛</w:t>
      </w:r>
    </w:p>
    <w:p>
      <w:pPr>
        <w:jc w:val="center"/>
        <w:rPr>
          <w:rFonts w:hint="default"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策划执行与后勤服务</w:t>
      </w: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14"/>
        <w:rPr>
          <w:rFonts w:hint="eastAsia"/>
          <w:color w:val="auto"/>
          <w:highlight w:val="none"/>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竞</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争</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性</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比</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选</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文</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件</w:t>
      </w: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14"/>
        <w:rPr>
          <w:rFonts w:hint="eastAsia"/>
          <w:color w:val="auto"/>
          <w:highlight w:val="none"/>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pacing w:val="100"/>
          <w:szCs w:val="21"/>
          <w:highlight w:val="none"/>
        </w:rPr>
      </w:pPr>
    </w:p>
    <w:p>
      <w:pPr>
        <w:jc w:val="center"/>
        <w:rPr>
          <w:rFonts w:hint="eastAsia" w:asciiTheme="minorEastAsia" w:hAnsiTheme="minorEastAsia" w:eastAsiaTheme="minorEastAsia" w:cstheme="minorEastAsia"/>
          <w:color w:val="auto"/>
          <w:spacing w:val="100"/>
          <w:szCs w:val="21"/>
          <w:highlight w:val="none"/>
        </w:rPr>
      </w:pPr>
    </w:p>
    <w:p>
      <w:pPr>
        <w:jc w:val="center"/>
        <w:rPr>
          <w:rFonts w:hint="eastAsia" w:asciiTheme="minorEastAsia" w:hAnsiTheme="minorEastAsia" w:eastAsiaTheme="minorEastAsia" w:cstheme="minorEastAsia"/>
          <w:color w:val="auto"/>
          <w:sz w:val="32"/>
          <w:szCs w:val="28"/>
          <w:highlight w:val="none"/>
          <w:lang w:eastAsia="zh-CN"/>
        </w:rPr>
      </w:pPr>
      <w:r>
        <w:rPr>
          <w:rFonts w:hint="eastAsia" w:asciiTheme="minorEastAsia" w:hAnsiTheme="minorEastAsia" w:eastAsiaTheme="minorEastAsia" w:cstheme="minorEastAsia"/>
          <w:color w:val="auto"/>
          <w:sz w:val="32"/>
          <w:szCs w:val="32"/>
          <w:highlight w:val="none"/>
          <w:lang w:val="en-US" w:eastAsia="zh-CN"/>
        </w:rPr>
        <w:t>比选人</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28"/>
          <w:highlight w:val="none"/>
          <w:lang w:eastAsia="zh-CN"/>
        </w:rPr>
        <w:t>重庆高速文化传媒股份有限公司</w:t>
      </w:r>
    </w:p>
    <w:p>
      <w:pPr>
        <w:pStyle w:val="9"/>
        <w:snapToGrid w:val="0"/>
        <w:ind w:left="0" w:leftChars="0" w:firstLine="0" w:firstLine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2023年</w:t>
      </w:r>
      <w:r>
        <w:rPr>
          <w:rFonts w:hint="eastAsia" w:asciiTheme="minorEastAsia" w:hAnsiTheme="minorEastAsia" w:eastAsiaTheme="minorEastAsia" w:cstheme="minorEastAsia"/>
          <w:color w:val="auto"/>
          <w:sz w:val="32"/>
          <w:szCs w:val="32"/>
          <w:highlight w:val="none"/>
          <w:lang w:val="en-US" w:eastAsia="zh-CN"/>
        </w:rPr>
        <w:t>10</w:t>
      </w:r>
      <w:r>
        <w:rPr>
          <w:rFonts w:hint="eastAsia" w:asciiTheme="minorEastAsia" w:hAnsiTheme="minorEastAsia" w:eastAsiaTheme="minorEastAsia" w:cstheme="minorEastAsia"/>
          <w:color w:val="auto"/>
          <w:sz w:val="32"/>
          <w:szCs w:val="32"/>
          <w:highlight w:val="none"/>
        </w:rPr>
        <w:t>月</w:t>
      </w:r>
    </w:p>
    <w:p>
      <w:pPr>
        <w:pStyle w:val="2"/>
        <w:spacing w:before="0" w:after="0" w:line="460" w:lineRule="exact"/>
        <w:rPr>
          <w:rFonts w:hint="eastAsia" w:asciiTheme="minorEastAsia" w:hAnsiTheme="minorEastAsia" w:eastAsiaTheme="minorEastAsia" w:cstheme="minorEastAsia"/>
          <w:b w:val="0"/>
          <w:color w:val="auto"/>
          <w:spacing w:val="10"/>
          <w:sz w:val="44"/>
          <w:szCs w:val="44"/>
          <w:highlight w:val="none"/>
        </w:rPr>
      </w:pPr>
      <w:r>
        <w:rPr>
          <w:rFonts w:hint="eastAsia" w:asciiTheme="minorEastAsia" w:hAnsiTheme="minorEastAsia" w:eastAsiaTheme="minorEastAsia" w:cstheme="minorEastAsia"/>
          <w:b w:val="0"/>
          <w:color w:val="auto"/>
          <w:sz w:val="44"/>
          <w:szCs w:val="44"/>
          <w:highlight w:val="none"/>
        </w:rPr>
        <w:br w:type="page"/>
      </w:r>
      <w:r>
        <w:rPr>
          <w:rFonts w:hint="eastAsia" w:asciiTheme="minorEastAsia" w:hAnsiTheme="minorEastAsia" w:eastAsiaTheme="minorEastAsia" w:cstheme="minorEastAsia"/>
          <w:b w:val="0"/>
          <w:color w:val="auto"/>
          <w:spacing w:val="10"/>
          <w:sz w:val="44"/>
          <w:szCs w:val="44"/>
          <w:highlight w:val="none"/>
        </w:rPr>
        <w:t>竞争性比选公告</w:t>
      </w:r>
    </w:p>
    <w:p>
      <w:pPr>
        <w:spacing w:line="460" w:lineRule="exact"/>
        <w:rPr>
          <w:rFonts w:hint="eastAsia" w:asciiTheme="minorEastAsia" w:hAnsiTheme="minorEastAsia" w:eastAsiaTheme="minorEastAsia" w:cstheme="minor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一、比选项目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本竞争性比选项目为</w:t>
      </w:r>
      <w:r>
        <w:rPr>
          <w:rFonts w:hint="eastAsia" w:asciiTheme="minorEastAsia" w:hAnsiTheme="minorEastAsia" w:eastAsiaTheme="minorEastAsia" w:cstheme="minorEastAsia"/>
          <w:color w:val="auto"/>
          <w:szCs w:val="21"/>
          <w:highlight w:val="none"/>
          <w:lang w:eastAsia="zh-CN"/>
        </w:rPr>
        <w:t>“交通强市·乡村振兴”杯篮球邀请赛策划执行与后勤服务</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人为</w:t>
      </w:r>
      <w:r>
        <w:rPr>
          <w:rFonts w:hint="eastAsia" w:asciiTheme="minorEastAsia" w:hAnsiTheme="minorEastAsia" w:eastAsiaTheme="minorEastAsia" w:cstheme="minorEastAsia"/>
          <w:color w:val="auto"/>
          <w:szCs w:val="21"/>
          <w:highlight w:val="none"/>
          <w:lang w:eastAsia="zh-CN"/>
        </w:rPr>
        <w:t>重庆高速文化传媒股份有限公司</w:t>
      </w:r>
      <w:r>
        <w:rPr>
          <w:rFonts w:hint="eastAsia" w:asciiTheme="minorEastAsia" w:hAnsiTheme="minorEastAsia" w:eastAsiaTheme="minorEastAsia" w:cstheme="minorEastAsia"/>
          <w:color w:val="auto"/>
          <w:szCs w:val="21"/>
          <w:highlight w:val="none"/>
        </w:rPr>
        <w:t>，该项目已具备比选条件，现对该项目进行竞争性比选。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（一）项目地点：重庆市。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1"/>
          <w:highlight w:val="none"/>
        </w:rPr>
        <w:t>（二）项目概况：</w:t>
      </w:r>
      <w:r>
        <w:rPr>
          <w:rFonts w:hint="eastAsia" w:asciiTheme="minorEastAsia" w:hAnsiTheme="minorEastAsia" w:eastAsiaTheme="minorEastAsia" w:cstheme="minorEastAsia"/>
          <w:color w:val="auto"/>
          <w:szCs w:val="28"/>
          <w:highlight w:val="none"/>
        </w:rPr>
        <w:t>为全面推动乡村振兴国家战略，加快城开高速陕渝界至城口县城段建设，宣传带动秦巴山区旅游资源开发，举办“交通强市·乡村振兴”杯篮球邀请赛。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1、赛事背景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2021年2月22日，重庆市人民政府办公厅印发《关于建设体育强市的实施意见》，《意见》指出要全面落实全民健身国家战略和健康中国行动，深入贯彻落实《重庆市全民健身条例》，实施全民健身计划，广泛开展全民健身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、赛事目的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1</w:t>
      </w:r>
      <w:r>
        <w:rPr>
          <w:rFonts w:hint="eastAsia" w:asciiTheme="minorEastAsia" w:hAnsiTheme="minorEastAsia" w:eastAsiaTheme="minorEastAsia" w:cstheme="minorEastAsia"/>
          <w:color w:val="auto"/>
          <w:szCs w:val="28"/>
          <w:highlight w:val="none"/>
        </w:rPr>
        <w:t>）以交旅融合项目为突破口，全面推动乡村振兴国家战略，加快城开高速陕渝界至城口县城段建设，宣传带动秦巴山区旅游资源开发；全力打造宣传地方特色、带动地方经济、帮助地方发展的交旅融合项目。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）进一步强化团队的协作能力和集体荣誉感，增强团队凝聚力、向心力和战斗力；展现职工乐观向上、奋勇争先的良好精神面貌，以更加强健的体魄、更加饱满的热情为高质量发展贡献力量。</w:t>
      </w:r>
    </w:p>
    <w:p>
      <w:pPr>
        <w:pStyle w:val="7"/>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赛事主题</w:t>
      </w:r>
    </w:p>
    <w:p>
      <w:pPr>
        <w:pStyle w:val="7"/>
        <w:ind w:firstLine="420" w:firstLineChars="200"/>
        <w:rPr>
          <w:rFonts w:hint="eastAsia"/>
          <w:color w:val="auto"/>
          <w:highlight w:val="none"/>
        </w:rPr>
      </w:pPr>
      <w:r>
        <w:rPr>
          <w:rFonts w:hint="eastAsia"/>
          <w:color w:val="auto"/>
          <w:highlight w:val="none"/>
        </w:rPr>
        <w:t>高速助力交通强市  交旅推动乡村振兴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kern w:val="2"/>
          <w:sz w:val="21"/>
          <w:szCs w:val="28"/>
          <w:highlight w:val="none"/>
          <w:lang w:val="en-US" w:eastAsia="zh-CN" w:bidi="ar-SA"/>
        </w:rPr>
        <w:t>（三）</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zCs w:val="28"/>
          <w:highlight w:val="none"/>
        </w:rPr>
        <w:t>以“高速助力交通强市</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rPr>
        <w:t>交旅推动乡村振兴”为主题的</w:t>
      </w:r>
      <w:r>
        <w:rPr>
          <w:rFonts w:hint="eastAsia" w:asciiTheme="minorEastAsia" w:hAnsiTheme="minorEastAsia" w:eastAsiaTheme="minorEastAsia" w:cstheme="minorEastAsia"/>
          <w:color w:val="auto"/>
          <w:szCs w:val="28"/>
          <w:highlight w:val="none"/>
          <w:lang w:eastAsia="zh-CN"/>
        </w:rPr>
        <w:t>“交通强市·乡村振兴”杯篮球邀请赛策划执行与后勤服务</w:t>
      </w:r>
      <w:r>
        <w:rPr>
          <w:rFonts w:hint="eastAsia" w:asciiTheme="minorEastAsia" w:hAnsiTheme="minorEastAsia" w:eastAsiaTheme="minorEastAsia" w:cstheme="minorEastAsia"/>
          <w:color w:val="auto"/>
          <w:szCs w:val="28"/>
          <w:highlight w:val="none"/>
        </w:rPr>
        <w:t>活动，拟于2023年10月下旬至11月上旬在城口县举办。</w:t>
      </w:r>
      <w:r>
        <w:rPr>
          <w:rFonts w:hint="eastAsia" w:asciiTheme="minorEastAsia" w:hAnsiTheme="minorEastAsia" w:eastAsiaTheme="minorEastAsia" w:cstheme="minorEastAsia"/>
          <w:color w:val="auto"/>
          <w:szCs w:val="28"/>
          <w:highlight w:val="none"/>
          <w:lang w:val="en-US" w:eastAsia="zh-CN"/>
        </w:rPr>
        <w:t>具体时间以比选人最终通知为准。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场地设置：</w:t>
      </w:r>
      <w:r>
        <w:rPr>
          <w:rFonts w:hint="eastAsia" w:asciiTheme="minorEastAsia" w:hAnsiTheme="minorEastAsia" w:eastAsiaTheme="minorEastAsia" w:cstheme="minorEastAsia"/>
          <w:color w:val="auto"/>
          <w:szCs w:val="28"/>
          <w:highlight w:val="none"/>
        </w:rPr>
        <w:t>主赛场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城口县体育馆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rPr>
        <w:t>分赛场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城</w:t>
      </w:r>
      <w:r>
        <w:rPr>
          <w:rFonts w:hint="eastAsia" w:asciiTheme="minorEastAsia" w:hAnsiTheme="minorEastAsia" w:eastAsiaTheme="minorEastAsia" w:cstheme="minorEastAsia"/>
          <w:color w:val="auto"/>
          <w:szCs w:val="28"/>
          <w:highlight w:val="none"/>
        </w:rPr>
        <w:t>口县亢谷康体中心</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岚天乡全民健身中心</w:t>
      </w:r>
      <w:r>
        <w:rPr>
          <w:rFonts w:hint="eastAsia" w:asciiTheme="minorEastAsia" w:hAnsiTheme="minorEastAsia" w:eastAsiaTheme="minorEastAsia" w:cstheme="minorEastAsia"/>
          <w:color w:val="auto"/>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赛程赛制</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开幕式、揭幕赛、小组赛、淘汰赛、决赛、闭幕式、颁奖仪式。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赛事规模：</w:t>
      </w:r>
      <w:r>
        <w:rPr>
          <w:rFonts w:hint="eastAsia" w:asciiTheme="minorEastAsia" w:hAnsiTheme="minorEastAsia" w:eastAsiaTheme="minorEastAsia" w:cstheme="minorEastAsia"/>
          <w:color w:val="auto"/>
          <w:szCs w:val="28"/>
          <w:highlight w:val="none"/>
        </w:rPr>
        <w:t>共1</w:t>
      </w:r>
      <w:r>
        <w:rPr>
          <w:rFonts w:hint="eastAsia" w:asciiTheme="minorEastAsia" w:hAnsiTheme="minorEastAsia" w:eastAsiaTheme="minorEastAsia" w:cstheme="minorEastAsia"/>
          <w:color w:val="auto"/>
          <w:szCs w:val="28"/>
          <w:highlight w:val="none"/>
          <w:lang w:val="en-US" w:eastAsia="zh-CN"/>
        </w:rPr>
        <w:t>8</w:t>
      </w:r>
      <w:r>
        <w:rPr>
          <w:rFonts w:hint="eastAsia" w:asciiTheme="minorEastAsia" w:hAnsiTheme="minorEastAsia" w:eastAsiaTheme="minorEastAsia" w:cstheme="minorEastAsia"/>
          <w:color w:val="auto"/>
          <w:szCs w:val="28"/>
          <w:highlight w:val="none"/>
        </w:rPr>
        <w:t>支队伍，约400人</w:t>
      </w:r>
      <w:r>
        <w:rPr>
          <w:rFonts w:hint="eastAsia" w:asciiTheme="minorEastAsia" w:hAnsiTheme="minorEastAsia" w:eastAsiaTheme="minorEastAsia" w:cstheme="minorEastAsia"/>
          <w:color w:val="auto"/>
          <w:szCs w:val="28"/>
          <w:highlight w:val="none"/>
          <w:lang w:val="en-US" w:eastAsia="zh-CN"/>
        </w:rPr>
        <w:t>参加本次赛赛</w:t>
      </w:r>
      <w:r>
        <w:rPr>
          <w:rFonts w:hint="eastAsia" w:asciiTheme="minorEastAsia" w:hAnsiTheme="minorEastAsia" w:eastAsiaTheme="minorEastAsia" w:cstheme="minorEastAsia"/>
          <w:color w:val="auto"/>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kern w:val="2"/>
          <w:sz w:val="32"/>
          <w:szCs w:val="32"/>
          <w:highlight w:val="none"/>
          <w:lang w:val="en-US" w:eastAsia="zh-CN" w:bidi="ar-SA"/>
        </w:rPr>
        <w:t>三、</w:t>
      </w:r>
      <w:r>
        <w:rPr>
          <w:rFonts w:hint="eastAsia" w:asciiTheme="minorEastAsia" w:hAnsiTheme="minorEastAsia" w:eastAsiaTheme="minorEastAsia" w:cstheme="minorEastAsia"/>
          <w:b/>
          <w:color w:val="auto"/>
          <w:sz w:val="32"/>
          <w:szCs w:val="32"/>
          <w:highlight w:val="none"/>
          <w:lang w:val="en-US" w:eastAsia="zh-CN"/>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1、前期筹备：比选人在筹备阶段进行详细的场地考察、宣传预热；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赛事宣传</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包括但不限于央级媒体、市级媒体、网站媒体、网络媒体等，对赛事进行前期宣传、中期跟进、后期报道；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3、赛事方案总体策划与搭建：进行赛事总体的策划筹备，方案具有较高的可行性、创意性，贴合赛事背景、达到赛事目的、符合赛事主题。搭建方案涵盖但不限于入场导示、内场区域、外场区域、报到处、观众区（贵宾席）等；</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4、物料定制与采购；</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5、摄影摄像（包括不限于赛前报道、赛中直播、赛后剪辑等）；；</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6、赛事保障（筹备保障、人员保障、撰写并提报医疗保障、安全应急保障方案）；</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7、后勤接待保障：包括球队场地接送及餐饮住宿预订、安排、服务（不含食宿费用支付），观赛贵宾餐饮及住宿预订、安排、服务（不含食宿费用支付）</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8、球队服务保障。</w:t>
      </w:r>
    </w:p>
    <w:p>
      <w:pPr>
        <w:spacing w:line="460" w:lineRule="exact"/>
        <w:rPr>
          <w:rFonts w:ascii="宋体" w:hAnsi="宋体"/>
          <w:b/>
          <w:sz w:val="32"/>
          <w:szCs w:val="32"/>
          <w:highlight w:val="none"/>
        </w:rPr>
      </w:pPr>
      <w:r>
        <w:rPr>
          <w:rFonts w:hint="eastAsia" w:ascii="宋体" w:hAnsi="宋体"/>
          <w:b/>
          <w:sz w:val="32"/>
          <w:szCs w:val="32"/>
          <w:highlight w:val="none"/>
        </w:rPr>
        <w:t>四、工期及人员要求</w:t>
      </w:r>
    </w:p>
    <w:p>
      <w:pPr>
        <w:spacing w:line="460" w:lineRule="exact"/>
        <w:ind w:firstLine="420" w:firstLineChars="200"/>
        <w:outlineLvl w:val="0"/>
        <w:rPr>
          <w:rFonts w:hint="eastAsia" w:ascii="宋体" w:hAnsi="宋体" w:eastAsia="宋体" w:cs="宋体"/>
          <w:szCs w:val="21"/>
          <w:highlight w:val="none"/>
          <w:lang w:val="en-US" w:eastAsia="zh-CN"/>
        </w:rPr>
      </w:pPr>
      <w:r>
        <w:rPr>
          <w:rFonts w:hint="eastAsia" w:ascii="宋体" w:hAnsi="宋体" w:cs="宋体"/>
          <w:szCs w:val="21"/>
          <w:highlight w:val="none"/>
        </w:rPr>
        <w:t>（一）工期要求：</w:t>
      </w:r>
      <w:r>
        <w:rPr>
          <w:rFonts w:hint="eastAsia" w:ascii="宋体" w:hAnsi="宋体" w:cs="宋体"/>
          <w:szCs w:val="21"/>
          <w:highlight w:val="none"/>
          <w:lang w:val="en-US" w:eastAsia="zh-CN"/>
        </w:rPr>
        <w:t>2023年10月25日---2023年10月29日</w:t>
      </w:r>
      <w:r>
        <w:rPr>
          <w:rFonts w:hint="eastAsia" w:ascii="宋体" w:hAnsi="宋体" w:cs="宋体"/>
          <w:szCs w:val="21"/>
          <w:highlight w:val="none"/>
        </w:rPr>
        <w:t>。具体起始时间以正式通知为准。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（二）人员基本要求：</w:t>
      </w:r>
    </w:p>
    <w:p>
      <w:pPr>
        <w:spacing w:line="460" w:lineRule="exact"/>
        <w:ind w:firstLine="420" w:firstLineChars="200"/>
        <w:outlineLvl w:val="0"/>
        <w:rPr>
          <w:rFonts w:hint="eastAsia" w:ascii="宋体" w:hAnsi="宋体" w:eastAsia="宋体" w:cs="宋体"/>
          <w:strike w:val="0"/>
          <w:dstrike w:val="0"/>
          <w:color w:val="auto"/>
          <w:szCs w:val="21"/>
          <w:highlight w:val="none"/>
          <w:lang w:eastAsia="zh-CN"/>
        </w:rPr>
      </w:pPr>
      <w:r>
        <w:rPr>
          <w:rFonts w:hint="eastAsia" w:ascii="宋体" w:hAnsi="宋体" w:cs="宋体"/>
          <w:color w:val="auto"/>
          <w:szCs w:val="21"/>
          <w:highlight w:val="none"/>
        </w:rPr>
        <w:t>1.</w:t>
      </w:r>
      <w:r>
        <w:rPr>
          <w:rFonts w:hint="eastAsia" w:ascii="宋体" w:hAnsi="宋体" w:cs="宋体"/>
          <w:strike w:val="0"/>
          <w:dstrike w:val="0"/>
          <w:color w:val="auto"/>
          <w:szCs w:val="21"/>
          <w:highlight w:val="none"/>
        </w:rPr>
        <w:t>项目负责人1名，近三年（2020年</w:t>
      </w:r>
      <w:r>
        <w:rPr>
          <w:rFonts w:hint="eastAsia" w:ascii="宋体" w:hAnsi="宋体" w:cs="宋体"/>
          <w:strike w:val="0"/>
          <w:dstrike w:val="0"/>
          <w:color w:val="auto"/>
          <w:szCs w:val="21"/>
          <w:highlight w:val="none"/>
          <w:lang w:val="en-US" w:eastAsia="zh-CN"/>
        </w:rPr>
        <w:t>8</w:t>
      </w:r>
      <w:r>
        <w:rPr>
          <w:rFonts w:hint="eastAsia" w:ascii="宋体" w:hAnsi="宋体" w:cs="宋体"/>
          <w:strike w:val="0"/>
          <w:dstrike w:val="0"/>
          <w:color w:val="auto"/>
          <w:szCs w:val="21"/>
          <w:highlight w:val="none"/>
        </w:rPr>
        <w:t>月1日至今）承担过至少一次</w:t>
      </w:r>
      <w:r>
        <w:rPr>
          <w:rFonts w:hint="eastAsia" w:ascii="宋体" w:hAnsi="宋体" w:cs="宋体"/>
          <w:strike w:val="0"/>
          <w:dstrike w:val="0"/>
          <w:color w:val="auto"/>
          <w:szCs w:val="21"/>
          <w:highlight w:val="none"/>
          <w:lang w:val="en-US" w:eastAsia="zh-CN"/>
        </w:rPr>
        <w:t>全市规模的大型运动赛事、宣传活动</w:t>
      </w:r>
      <w:r>
        <w:rPr>
          <w:rFonts w:hint="eastAsia" w:ascii="宋体" w:hAnsi="宋体" w:cs="宋体"/>
          <w:strike w:val="0"/>
          <w:dstrike w:val="0"/>
          <w:color w:val="auto"/>
          <w:szCs w:val="21"/>
          <w:highlight w:val="none"/>
        </w:rPr>
        <w:t>负责人</w:t>
      </w:r>
      <w:r>
        <w:rPr>
          <w:rFonts w:hint="eastAsia" w:ascii="宋体" w:hAnsi="宋体" w:cs="宋体"/>
          <w:strike w:val="0"/>
          <w:dstrike w:val="0"/>
          <w:color w:val="auto"/>
          <w:szCs w:val="21"/>
          <w:highlight w:val="none"/>
          <w:lang w:eastAsia="zh-CN"/>
        </w:rPr>
        <w:t>。</w:t>
      </w:r>
    </w:p>
    <w:p>
      <w:pPr>
        <w:spacing w:line="460" w:lineRule="exact"/>
        <w:ind w:firstLine="420" w:firstLineChars="200"/>
        <w:outlineLvl w:val="0"/>
        <w:rPr>
          <w:rFonts w:hint="eastAsia" w:ascii="宋体" w:hAnsi="宋体" w:cs="宋体"/>
          <w:szCs w:val="21"/>
          <w:highlight w:val="none"/>
          <w:lang w:eastAsia="zh-CN"/>
        </w:rPr>
      </w:pPr>
      <w:r>
        <w:rPr>
          <w:rFonts w:hint="eastAsia" w:ascii="宋体" w:hAnsi="宋体" w:cs="宋体"/>
          <w:szCs w:val="21"/>
          <w:highlight w:val="none"/>
        </w:rPr>
        <w:t>2.设计师2名，</w:t>
      </w:r>
      <w:r>
        <w:rPr>
          <w:rFonts w:hint="eastAsia" w:ascii="宋体" w:hAnsi="宋体" w:cs="宋体"/>
          <w:szCs w:val="21"/>
          <w:highlight w:val="none"/>
          <w:lang w:val="en-US" w:eastAsia="zh-CN"/>
        </w:rPr>
        <w:t>赛事</w:t>
      </w:r>
      <w:r>
        <w:rPr>
          <w:rFonts w:hint="eastAsia" w:ascii="宋体" w:hAnsi="宋体" w:cs="宋体"/>
          <w:szCs w:val="21"/>
          <w:highlight w:val="none"/>
        </w:rPr>
        <w:t>现场</w:t>
      </w:r>
      <w:r>
        <w:rPr>
          <w:rFonts w:hint="eastAsia" w:ascii="宋体" w:hAnsi="宋体" w:cs="宋体"/>
          <w:szCs w:val="21"/>
          <w:highlight w:val="none"/>
          <w:lang w:val="en-US" w:eastAsia="zh-CN"/>
        </w:rPr>
        <w:t>执行</w:t>
      </w:r>
      <w:r>
        <w:rPr>
          <w:rFonts w:hint="eastAsia" w:ascii="宋体" w:hAnsi="宋体" w:cs="宋体"/>
          <w:szCs w:val="21"/>
          <w:highlight w:val="none"/>
        </w:rPr>
        <w:t>人员</w:t>
      </w:r>
      <w:r>
        <w:rPr>
          <w:rFonts w:hint="eastAsia" w:ascii="宋体" w:hAnsi="宋体" w:cs="宋体"/>
          <w:szCs w:val="21"/>
          <w:highlight w:val="none"/>
          <w:lang w:val="en-US" w:eastAsia="zh-CN"/>
        </w:rPr>
        <w:t>2</w:t>
      </w:r>
      <w:r>
        <w:rPr>
          <w:rFonts w:hint="eastAsia" w:ascii="宋体" w:hAnsi="宋体" w:cs="宋体"/>
          <w:szCs w:val="21"/>
          <w:highlight w:val="none"/>
        </w:rPr>
        <w:t>名</w:t>
      </w:r>
      <w:r>
        <w:rPr>
          <w:rFonts w:hint="eastAsia" w:ascii="宋体" w:hAnsi="宋体" w:cs="宋体"/>
          <w:szCs w:val="21"/>
          <w:highlight w:val="none"/>
          <w:lang w:eastAsia="zh-CN"/>
        </w:rPr>
        <w:t>、</w:t>
      </w:r>
      <w:r>
        <w:rPr>
          <w:rFonts w:hint="eastAsia" w:ascii="宋体" w:hAnsi="宋体" w:cs="宋体"/>
          <w:szCs w:val="21"/>
          <w:highlight w:val="none"/>
          <w:lang w:val="en-US" w:eastAsia="zh-CN"/>
        </w:rPr>
        <w:t>后勤接待人员2名</w:t>
      </w:r>
      <w:r>
        <w:rPr>
          <w:rFonts w:hint="eastAsia" w:ascii="宋体" w:hAnsi="宋体" w:cs="宋体"/>
          <w:szCs w:val="21"/>
          <w:highlight w:val="none"/>
        </w:rPr>
        <w:t>（不含现场装修人员，人员要求为基本要求，投标人可以根据项目情况增加）</w:t>
      </w:r>
      <w:r>
        <w:rPr>
          <w:rFonts w:hint="eastAsia" w:ascii="宋体" w:hAnsi="宋体" w:cs="宋体"/>
          <w:szCs w:val="21"/>
          <w:highlight w:val="none"/>
          <w:lang w:eastAsia="zh-CN"/>
        </w:rPr>
        <w:t>。</w:t>
      </w:r>
    </w:p>
    <w:p>
      <w:pPr>
        <w:pStyle w:val="7"/>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3.以上人员要求，所在投标公司提供承诺函，格式自拟。</w:t>
      </w:r>
    </w:p>
    <w:p>
      <w:pPr>
        <w:spacing w:line="460" w:lineRule="exact"/>
        <w:rPr>
          <w:rFonts w:ascii="宋体" w:hAnsi="宋体"/>
          <w:b/>
          <w:sz w:val="32"/>
          <w:szCs w:val="32"/>
          <w:highlight w:val="none"/>
        </w:rPr>
      </w:pPr>
      <w:r>
        <w:rPr>
          <w:rFonts w:hint="eastAsia" w:ascii="宋体" w:hAnsi="宋体"/>
          <w:b/>
          <w:sz w:val="32"/>
          <w:szCs w:val="32"/>
          <w:highlight w:val="none"/>
        </w:rPr>
        <w:t>五、项目建议方案</w:t>
      </w:r>
    </w:p>
    <w:p>
      <w:pPr>
        <w:pStyle w:val="7"/>
        <w:ind w:firstLine="420"/>
        <w:rPr>
          <w:rFonts w:hint="eastAsia" w:ascii="宋体" w:hAnsi="宋体" w:cs="宋体"/>
          <w:szCs w:val="21"/>
          <w:highlight w:val="none"/>
          <w:lang w:val="en-US" w:eastAsia="zh-CN"/>
        </w:rPr>
      </w:pPr>
      <w:r>
        <w:rPr>
          <w:rFonts w:hint="eastAsia" w:asciiTheme="minorEastAsia" w:hAnsiTheme="minorEastAsia" w:eastAsiaTheme="minorEastAsia" w:cstheme="minorEastAsia"/>
          <w:color w:val="auto"/>
          <w:szCs w:val="28"/>
          <w:highlight w:val="none"/>
          <w:lang w:val="en-US" w:eastAsia="zh-CN"/>
        </w:rPr>
        <w:t>投标人应根据自身技术优势、赛事策划与后勤接待经验，结合本次赛事场地、所在场地周边餐饮、住宿及活动过程可能出现的实际情况编写项目建议方案，建议方案需要体现投标人赛事服务思路，初步描述前期筹备、</w:t>
      </w:r>
      <w:r>
        <w:rPr>
          <w:rFonts w:hint="eastAsia" w:asciiTheme="minorEastAsia" w:hAnsiTheme="minorEastAsia" w:eastAsiaTheme="minorEastAsia" w:cstheme="minorEastAsia"/>
          <w:color w:val="auto"/>
          <w:szCs w:val="28"/>
          <w:highlight w:val="none"/>
        </w:rPr>
        <w:t>赛事宣传</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赛事方案总体策划与搭建、物料定制与采购、摄影摄像、赛事保障、后勤接待保障、服务保障、安全、交通、医护保障方案等内容。</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、报价人资质、业绩要求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资质要求：</w:t>
      </w:r>
      <w:r>
        <w:rPr>
          <w:rFonts w:hint="eastAsia" w:asciiTheme="minorEastAsia" w:hAnsiTheme="minorEastAsia" w:eastAsiaTheme="minorEastAsia" w:cstheme="minorEastAsia"/>
          <w:color w:val="auto"/>
          <w:szCs w:val="21"/>
          <w:highlight w:val="none"/>
        </w:rPr>
        <w:t>具备独立法人资格，具备有效的营业执照</w:t>
      </w:r>
      <w:r>
        <w:rPr>
          <w:rFonts w:hint="eastAsia" w:asciiTheme="minorEastAsia" w:hAnsiTheme="minorEastAsia" w:eastAsiaTheme="minorEastAsia" w:cstheme="minorEastAsia"/>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近三年（2020年1月1日至今）</w:t>
      </w:r>
      <w:r>
        <w:rPr>
          <w:rFonts w:hint="eastAsia" w:asciiTheme="minorEastAsia" w:hAnsiTheme="minorEastAsia" w:eastAsiaTheme="minorEastAsia" w:cstheme="minorEastAsia"/>
          <w:color w:val="auto"/>
          <w:szCs w:val="21"/>
          <w:highlight w:val="none"/>
        </w:rPr>
        <w:t>企业在行业内无不良信誉记录和重大安全责任事故记录；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业绩要求：</w:t>
      </w:r>
      <w:r>
        <w:rPr>
          <w:rFonts w:hint="eastAsia" w:asciiTheme="minorEastAsia" w:hAnsiTheme="minorEastAsia" w:eastAsiaTheme="minorEastAsia" w:cstheme="minorEastAsia"/>
          <w:strike w:val="0"/>
          <w:dstrike w:val="0"/>
          <w:color w:val="auto"/>
          <w:szCs w:val="21"/>
          <w:highlight w:val="none"/>
        </w:rPr>
        <w:t>近</w:t>
      </w:r>
      <w:r>
        <w:rPr>
          <w:rFonts w:hint="eastAsia" w:asciiTheme="minorEastAsia" w:hAnsiTheme="minorEastAsia" w:eastAsiaTheme="minorEastAsia" w:cstheme="minorEastAsia"/>
          <w:strike w:val="0"/>
          <w:dstrike w:val="0"/>
          <w:color w:val="auto"/>
          <w:szCs w:val="21"/>
          <w:highlight w:val="none"/>
          <w:lang w:val="en-US" w:eastAsia="zh-CN"/>
        </w:rPr>
        <w:t>五</w:t>
      </w:r>
      <w:r>
        <w:rPr>
          <w:rFonts w:hint="eastAsia" w:asciiTheme="minorEastAsia" w:hAnsiTheme="minorEastAsia" w:eastAsiaTheme="minorEastAsia" w:cstheme="minorEastAsia"/>
          <w:strike w:val="0"/>
          <w:dstrike w:val="0"/>
          <w:color w:val="auto"/>
          <w:szCs w:val="21"/>
          <w:highlight w:val="none"/>
        </w:rPr>
        <w:t>年（20</w:t>
      </w:r>
      <w:r>
        <w:rPr>
          <w:rFonts w:hint="eastAsia" w:asciiTheme="minorEastAsia" w:hAnsiTheme="minorEastAsia" w:eastAsiaTheme="minorEastAsia" w:cstheme="minorEastAsia"/>
          <w:strike w:val="0"/>
          <w:dstrike w:val="0"/>
          <w:color w:val="auto"/>
          <w:szCs w:val="21"/>
          <w:highlight w:val="none"/>
          <w:lang w:val="en-US" w:eastAsia="zh-CN"/>
        </w:rPr>
        <w:t>18</w:t>
      </w:r>
      <w:r>
        <w:rPr>
          <w:rFonts w:hint="eastAsia" w:asciiTheme="minorEastAsia" w:hAnsiTheme="minorEastAsia" w:eastAsiaTheme="minorEastAsia" w:cstheme="minorEastAsia"/>
          <w:strike w:val="0"/>
          <w:dstrike w:val="0"/>
          <w:color w:val="auto"/>
          <w:szCs w:val="21"/>
          <w:highlight w:val="none"/>
        </w:rPr>
        <w:t>年</w:t>
      </w:r>
      <w:r>
        <w:rPr>
          <w:rFonts w:hint="eastAsia" w:asciiTheme="minorEastAsia" w:hAnsiTheme="minorEastAsia" w:eastAsiaTheme="minorEastAsia" w:cstheme="minorEastAsia"/>
          <w:strike w:val="0"/>
          <w:dstrike w:val="0"/>
          <w:color w:val="auto"/>
          <w:szCs w:val="21"/>
          <w:highlight w:val="none"/>
          <w:lang w:val="en-US" w:eastAsia="zh-CN"/>
        </w:rPr>
        <w:t>1</w:t>
      </w:r>
      <w:r>
        <w:rPr>
          <w:rFonts w:hint="eastAsia" w:asciiTheme="minorEastAsia" w:hAnsiTheme="minorEastAsia" w:eastAsiaTheme="minorEastAsia" w:cstheme="minorEastAsia"/>
          <w:strike w:val="0"/>
          <w:dstrike w:val="0"/>
          <w:color w:val="auto"/>
          <w:szCs w:val="21"/>
          <w:highlight w:val="none"/>
        </w:rPr>
        <w:t>月1日至今）</w:t>
      </w:r>
      <w:r>
        <w:rPr>
          <w:rFonts w:hint="eastAsia" w:asciiTheme="minorEastAsia" w:hAnsiTheme="minorEastAsia" w:eastAsiaTheme="minorEastAsia" w:cstheme="minorEastAsia"/>
          <w:strike w:val="0"/>
          <w:dstrike w:val="0"/>
          <w:color w:val="auto"/>
          <w:szCs w:val="21"/>
          <w:highlight w:val="none"/>
          <w:lang w:val="en-US" w:eastAsia="zh-CN"/>
        </w:rPr>
        <w:t>至少</w:t>
      </w:r>
      <w:r>
        <w:rPr>
          <w:rFonts w:hint="eastAsia" w:asciiTheme="minorEastAsia" w:hAnsiTheme="minorEastAsia" w:eastAsiaTheme="minorEastAsia" w:cstheme="minorEastAsia"/>
          <w:strike w:val="0"/>
          <w:dstrike w:val="0"/>
          <w:color w:val="auto"/>
          <w:szCs w:val="21"/>
          <w:highlight w:val="none"/>
        </w:rPr>
        <w:t>承接过</w:t>
      </w:r>
      <w:r>
        <w:rPr>
          <w:rFonts w:hint="eastAsia" w:asciiTheme="minorEastAsia" w:hAnsiTheme="minorEastAsia" w:eastAsiaTheme="minorEastAsia" w:cstheme="minorEastAsia"/>
          <w:strike w:val="0"/>
          <w:dstrike w:val="0"/>
          <w:color w:val="auto"/>
          <w:szCs w:val="21"/>
          <w:highlight w:val="none"/>
          <w:lang w:val="en-US" w:eastAsia="zh-CN"/>
        </w:rPr>
        <w:t>一个类似项目</w:t>
      </w:r>
      <w:r>
        <w:rPr>
          <w:rFonts w:hint="eastAsia" w:asciiTheme="minorEastAsia" w:hAnsiTheme="minorEastAsia" w:eastAsiaTheme="minorEastAsia" w:cstheme="minorEastAsia"/>
          <w:strike w:val="0"/>
          <w:dstrike w:val="0"/>
          <w:color w:val="auto"/>
          <w:szCs w:val="21"/>
          <w:highlight w:val="none"/>
        </w:rPr>
        <w:t>（合同金额不低于</w:t>
      </w:r>
      <w:r>
        <w:rPr>
          <w:rFonts w:hint="eastAsia" w:asciiTheme="minorEastAsia" w:hAnsiTheme="minorEastAsia" w:eastAsiaTheme="minorEastAsia" w:cstheme="minorEastAsia"/>
          <w:strike w:val="0"/>
          <w:dstrike w:val="0"/>
          <w:color w:val="auto"/>
          <w:szCs w:val="21"/>
          <w:highlight w:val="none"/>
          <w:lang w:val="en-US" w:eastAsia="zh-CN"/>
        </w:rPr>
        <w:t>15</w:t>
      </w:r>
      <w:r>
        <w:rPr>
          <w:rFonts w:hint="eastAsia" w:asciiTheme="minorEastAsia" w:hAnsiTheme="minorEastAsia" w:eastAsiaTheme="minorEastAsia" w:cstheme="minorEastAsia"/>
          <w:strike w:val="0"/>
          <w:dstrike w:val="0"/>
          <w:color w:val="auto"/>
          <w:szCs w:val="21"/>
          <w:highlight w:val="none"/>
        </w:rPr>
        <w:t>万元）。</w:t>
      </w:r>
      <w:r>
        <w:rPr>
          <w:rFonts w:hint="eastAsia" w:asciiTheme="minorEastAsia" w:hAnsiTheme="minorEastAsia" w:eastAsiaTheme="minorEastAsia" w:cstheme="minorEastAsia"/>
          <w:strike w:val="0"/>
          <w:dstrike w:val="0"/>
          <w:color w:val="auto"/>
          <w:szCs w:val="21"/>
          <w:highlight w:val="none"/>
          <w:lang w:val="en-US" w:eastAsia="zh-CN"/>
        </w:rPr>
        <w:t>提供合同复印件（</w:t>
      </w:r>
      <w:r>
        <w:rPr>
          <w:rStyle w:val="30"/>
          <w:rFonts w:hint="eastAsia" w:asciiTheme="minorEastAsia" w:hAnsiTheme="minorEastAsia" w:eastAsiaTheme="minorEastAsia" w:cstheme="minorEastAsia"/>
          <w:bCs/>
          <w:color w:val="auto"/>
          <w:sz w:val="21"/>
          <w:szCs w:val="21"/>
          <w:highlight w:val="none"/>
        </w:rPr>
        <w:t>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r>
        <w:rPr>
          <w:rFonts w:hint="eastAsia" w:asciiTheme="minorEastAsia" w:hAnsiTheme="minorEastAsia" w:eastAsiaTheme="minorEastAsia" w:cstheme="minorEastAsia"/>
          <w:strike w:val="0"/>
          <w:dstrike w:val="0"/>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（二）信誉要求：在国家企业信用信息公示系统（http://www.gsxt.gov.cn/）中未被列入严重违法失信企业名单（黑名单）信息；在“信用中国”网站（http://www.creditchina.gov.cn/）中未被列入失信被执行人。</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（三）报价人须提供采购人要求的所有资质要求、业绩要求、信誉要求的复印件并加盖单位鲜公章。</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、比选文件的获取</w:t>
      </w:r>
    </w:p>
    <w:p>
      <w:pPr>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竞争性比选文件</w:t>
      </w:r>
      <w:r>
        <w:rPr>
          <w:rFonts w:hint="eastAsia" w:asciiTheme="minorEastAsia" w:hAnsiTheme="minorEastAsia" w:eastAsiaTheme="minorEastAsia" w:cstheme="minorEastAsia"/>
          <w:bCs/>
          <w:color w:val="auto"/>
          <w:szCs w:val="21"/>
          <w:highlight w:val="none"/>
          <w:lang w:val="en-US" w:eastAsia="zh-CN"/>
        </w:rPr>
        <w:t>发布</w:t>
      </w:r>
      <w:r>
        <w:rPr>
          <w:rFonts w:hint="eastAsia" w:asciiTheme="minorEastAsia" w:hAnsiTheme="minorEastAsia" w:eastAsiaTheme="minorEastAsia" w:cstheme="minorEastAsia"/>
          <w:bCs/>
          <w:color w:val="auto"/>
          <w:szCs w:val="21"/>
          <w:highlight w:val="none"/>
        </w:rPr>
        <w:t>时间：</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10</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16</w:t>
      </w:r>
      <w:r>
        <w:rPr>
          <w:rFonts w:hint="eastAsia" w:asciiTheme="minorEastAsia" w:hAnsiTheme="minorEastAsia" w:eastAsiaTheme="minorEastAsia" w:cstheme="minorEastAsia"/>
          <w:bCs/>
          <w:color w:val="auto"/>
          <w:szCs w:val="21"/>
          <w:highlight w:val="none"/>
        </w:rPr>
        <w:t>日</w:t>
      </w:r>
      <w:r>
        <w:rPr>
          <w:rFonts w:hint="eastAsia" w:asciiTheme="minorEastAsia" w:hAnsiTheme="minorEastAsia" w:eastAsiaTheme="minorEastAsia" w:cstheme="minorEastAsia"/>
          <w:bCs/>
          <w:color w:val="auto"/>
          <w:szCs w:val="21"/>
          <w:highlight w:val="none"/>
          <w:lang w:val="en-US" w:eastAsia="zh-CN"/>
        </w:rPr>
        <w:t>-</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10</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18</w:t>
      </w:r>
      <w:bookmarkStart w:id="0" w:name="_GoBack"/>
      <w:bookmarkEnd w:id="0"/>
      <w:r>
        <w:rPr>
          <w:rFonts w:hint="eastAsia" w:asciiTheme="minorEastAsia" w:hAnsiTheme="minorEastAsia" w:eastAsiaTheme="minorEastAsia" w:cstheme="minorEastAsia"/>
          <w:bCs/>
          <w:color w:val="auto"/>
          <w:szCs w:val="21"/>
          <w:highlight w:val="none"/>
        </w:rPr>
        <w:t>日（法定公休日、法定节假日除外），过时不候。本次比选公告及比选结果公示</w:t>
      </w:r>
      <w:r>
        <w:rPr>
          <w:rFonts w:hint="eastAsia" w:asciiTheme="minorEastAsia" w:hAnsiTheme="minorEastAsia" w:eastAsiaTheme="minorEastAsia" w:cstheme="minorEastAsia"/>
          <w:bCs/>
          <w:color w:val="auto"/>
          <w:szCs w:val="21"/>
          <w:highlight w:val="none"/>
          <w:lang w:eastAsia="zh-CN"/>
        </w:rPr>
        <w:t>在</w:t>
      </w:r>
      <w:r>
        <w:rPr>
          <w:rFonts w:hint="eastAsia" w:asciiTheme="minorEastAsia" w:hAnsiTheme="minorEastAsia" w:eastAsiaTheme="minorEastAsia" w:cstheme="minorEastAsia"/>
          <w:bCs/>
          <w:color w:val="auto"/>
          <w:szCs w:val="21"/>
          <w:highlight w:val="none"/>
        </w:rPr>
        <w:t>重庆高速集团官网（https://www.cegc.com.cn/html/col1810480.html）、重庆高速公路集团有限公司招投标管理平台（http://cqgsbid.cegc.com.cn:7900）中国招标投标公共服务平台（http://bulletin.cebpubservice.com/）上发布比选公告。比选申请人</w:t>
      </w:r>
      <w:r>
        <w:rPr>
          <w:rFonts w:hint="eastAsia" w:asciiTheme="minorEastAsia" w:hAnsiTheme="minorEastAsia" w:eastAsiaTheme="minorEastAsia" w:cstheme="minorEastAsia"/>
          <w:bCs/>
          <w:color w:val="auto"/>
          <w:szCs w:val="21"/>
          <w:highlight w:val="none"/>
          <w:lang w:val="en-US" w:eastAsia="zh-CN"/>
        </w:rPr>
        <w:t>自行下载比选文件</w:t>
      </w:r>
      <w:r>
        <w:rPr>
          <w:rFonts w:hint="eastAsia" w:asciiTheme="minorEastAsia" w:hAnsiTheme="minorEastAsia" w:eastAsiaTheme="minorEastAsia" w:cstheme="minorEastAsia"/>
          <w:bCs/>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各报价人应随时关注网上发布的竞争性比选文件答疑、补遗、澄清等文件内容，不管报价人是否下载，均视为已知晓竞争性比选文件的全部内容和有关事宜。</w:t>
      </w:r>
    </w:p>
    <w:p>
      <w:pPr>
        <w:spacing w:line="460" w:lineRule="exact"/>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八、支付方式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default"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完成合同范围内所有工作内容后支付合同价款。</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九、</w:t>
      </w:r>
      <w:r>
        <w:rPr>
          <w:rFonts w:hint="eastAsia" w:asciiTheme="minorEastAsia" w:hAnsiTheme="minorEastAsia" w:eastAsiaTheme="minorEastAsia" w:cstheme="minorEastAsia"/>
          <w:b/>
          <w:color w:val="auto"/>
          <w:sz w:val="32"/>
          <w:szCs w:val="32"/>
          <w:highlight w:val="none"/>
        </w:rPr>
        <w:t>评标办法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本项目评标采用</w:t>
      </w:r>
      <w:r>
        <w:rPr>
          <w:rFonts w:hint="eastAsia" w:asciiTheme="minorEastAsia" w:hAnsiTheme="minorEastAsia" w:eastAsiaTheme="minorEastAsia" w:cstheme="minorEastAsia"/>
          <w:b/>
          <w:color w:val="auto"/>
          <w:sz w:val="24"/>
          <w:szCs w:val="24"/>
          <w:highlight w:val="none"/>
        </w:rPr>
        <w:t>综合评估法</w:t>
      </w:r>
      <w:r>
        <w:rPr>
          <w:rFonts w:hint="eastAsia" w:asciiTheme="minorEastAsia" w:hAnsiTheme="minorEastAsia" w:eastAsiaTheme="minorEastAsia" w:cstheme="minorEastAsia"/>
          <w:color w:val="auto"/>
          <w:szCs w:val="21"/>
          <w:highlight w:val="none"/>
        </w:rPr>
        <w:t>，具体办法如下：</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411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条款号</w:t>
            </w:r>
          </w:p>
        </w:tc>
        <w:tc>
          <w:tcPr>
            <w:tcW w:w="1276" w:type="dxa"/>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6097"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.1</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形式评审</w:t>
            </w:r>
          </w:p>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比选申请文件签字盖章</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比选申请文件格式</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符合“比选申请文件格式”的要求，字迹清晰可辨。</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1.报价书的所有数据均符合比选文件的规定；</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2.比选申请文件附表齐全完整，内容均按规定填写；</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3.比选申请文件</w:t>
            </w:r>
            <w:r>
              <w:rPr>
                <w:rFonts w:hint="eastAsia" w:asciiTheme="minorEastAsia" w:hAnsiTheme="minorEastAsia" w:eastAsiaTheme="minorEastAsia" w:cstheme="minorEastAsia"/>
                <w:color w:val="auto"/>
                <w:sz w:val="21"/>
                <w:szCs w:val="21"/>
                <w:highlight w:val="none"/>
              </w:rPr>
              <w:t>正、副本份数符合比选文件规定</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比选申请文件的签署</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委托代理人</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.2</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资质要求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业绩要求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信誉及其他要求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.3</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响应性评审标准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比选内容</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竞标报价</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在报价函上填写了竞标总报价（包括大写金额和小写金额），且报价唯一，</w:t>
            </w:r>
            <w:r>
              <w:rPr>
                <w:rFonts w:hint="eastAsia" w:asciiTheme="minorEastAsia" w:hAnsiTheme="minorEastAsia" w:eastAsiaTheme="minorEastAsia" w:cstheme="minorEastAsia"/>
                <w:color w:val="auto"/>
                <w:sz w:val="21"/>
                <w:szCs w:val="21"/>
                <w:highlight w:val="none"/>
              </w:rPr>
              <w:t>比选申请人的竞标总报价不得超过相应竞标总限价</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.4</w:t>
            </w:r>
          </w:p>
        </w:tc>
        <w:tc>
          <w:tcPr>
            <w:tcW w:w="1276" w:type="dxa"/>
            <w:gridSpan w:val="2"/>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详细评审标准</w:t>
            </w:r>
          </w:p>
        </w:tc>
        <w:tc>
          <w:tcPr>
            <w:tcW w:w="1276" w:type="dxa"/>
            <w:shd w:val="clear" w:color="auto" w:fill="auto"/>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分值构成</w:t>
            </w:r>
          </w:p>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（总分100分）</w:t>
            </w:r>
          </w:p>
        </w:tc>
        <w:tc>
          <w:tcPr>
            <w:tcW w:w="6097" w:type="dxa"/>
            <w:gridSpan w:val="3"/>
            <w:shd w:val="clear" w:color="auto" w:fill="auto"/>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评审因素</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评分值</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（一）技术</w:t>
            </w:r>
            <w:r>
              <w:rPr>
                <w:rFonts w:hint="eastAsia" w:asciiTheme="minorEastAsia" w:hAnsiTheme="minorEastAsia" w:eastAsiaTheme="minorEastAsia" w:cstheme="minorEastAsia"/>
                <w:color w:val="auto"/>
                <w:kern w:val="0"/>
                <w:sz w:val="21"/>
                <w:szCs w:val="21"/>
                <w:highlight w:val="none"/>
              </w:rPr>
              <w:t xml:space="preserve">部分：                           </w:t>
            </w:r>
            <w:r>
              <w:rPr>
                <w:rFonts w:hint="eastAsia" w:asciiTheme="minorEastAsia" w:hAnsiTheme="minorEastAsia" w:eastAsiaTheme="minorEastAsia" w:cstheme="minorEastAsia"/>
                <w:color w:val="auto"/>
                <w:kern w:val="0"/>
                <w:sz w:val="21"/>
                <w:szCs w:val="21"/>
                <w:highlight w:val="none"/>
                <w:lang w:val="en-US" w:eastAsia="zh-CN"/>
              </w:rPr>
              <w:t xml:space="preserve"> 20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kern w:val="0"/>
                <w:sz w:val="21"/>
                <w:szCs w:val="21"/>
                <w:highlight w:val="none"/>
                <w:lang w:val="en-US" w:eastAsia="zh-CN"/>
              </w:rPr>
              <w:t>商务部分</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 xml:space="preserve">                            30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）竞标报价：</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无效竞标条款</w:t>
            </w:r>
          </w:p>
        </w:tc>
        <w:tc>
          <w:tcPr>
            <w:tcW w:w="7373" w:type="dxa"/>
            <w:gridSpan w:val="4"/>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发生以下任意一情形的，作否决竞标处理：</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（1）竞标人拒绝确认算术性修正后的报价；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（2）竞标报价</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超过</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限价；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（3）经修正后的最终竞标报价超过最高总价限价；</w:t>
            </w:r>
          </w:p>
          <w:p>
            <w:pPr>
              <w:spacing w:line="36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未按照比选文件要求参加此次比选的；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983" w:type="dxa"/>
            <w:gridSpan w:val="3"/>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视为比选申请人相互串通竞标的情形</w:t>
            </w:r>
          </w:p>
        </w:tc>
        <w:tc>
          <w:tcPr>
            <w:tcW w:w="7373" w:type="dxa"/>
            <w:gridSpan w:val="4"/>
            <w:vAlign w:val="center"/>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有下列情况之一的，做否决竞标处理。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不同比选申请人的竞争性比选申请文件由同一单位或者个人编制；</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不同比选申请人委托同一单位或者个人办理竞标事宜；</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不同比选申请人的竞争性比选申请文件载明的项目管理成员为同一人；</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不同比选申请人的竞争性比选申请文件异常一致或者竞标报价呈规律性差异；</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.5.1</w:t>
            </w:r>
          </w:p>
        </w:tc>
        <w:tc>
          <w:tcPr>
            <w:tcW w:w="1134"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w:t>
            </w:r>
            <w:r>
              <w:rPr>
                <w:rFonts w:hint="eastAsia" w:asciiTheme="minorEastAsia" w:hAnsiTheme="minorEastAsia" w:eastAsiaTheme="minorEastAsia" w:cstheme="minorEastAsia"/>
                <w:color w:val="auto"/>
                <w:kern w:val="0"/>
                <w:sz w:val="21"/>
                <w:szCs w:val="21"/>
                <w:highlight w:val="none"/>
              </w:rPr>
              <w:t>得分（</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c>
          <w:tcPr>
            <w:tcW w:w="7373" w:type="dxa"/>
            <w:gridSpan w:val="4"/>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报价得分的计算程序：</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（1）有效报价的确定：未通过初步评审的报价按否决竞标处理，不进行后续评审，并且不参与本项目评标基准价的计算。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（2）报价基准价（D）的计算：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a、有效报价大于5家时：所有被宣读报价（应为经修正后的）在有效报价范围内的竞标报价，去掉一个最高报价和一个最低报价的算术平均值即为报价基准价（D）；</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b、有效报价小于或等于5家时：所有被宣读报价在有效报价范围内的竞标报价的算术平均值即为报价基准价（D）； </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（3）当比选申请人的竞标报价等于D时得满分（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0分），每高于D一个百分点扣</w:t>
            </w:r>
            <w:r>
              <w:rPr>
                <w:rFonts w:hint="eastAsia" w:asciiTheme="minorEastAsia" w:hAnsiTheme="minorEastAsia" w:eastAsiaTheme="minorEastAsia" w:cstheme="minorEastAsia"/>
                <w:color w:val="auto"/>
                <w:sz w:val="21"/>
                <w:szCs w:val="21"/>
                <w:highlight w:val="none"/>
                <w:lang w:val="en-US" w:eastAsia="zh-CN"/>
              </w:rPr>
              <w:t>0.4</w:t>
            </w:r>
            <w:r>
              <w:rPr>
                <w:rFonts w:hint="eastAsia" w:asciiTheme="minorEastAsia" w:hAnsiTheme="minorEastAsia" w:eastAsiaTheme="minorEastAsia" w:cstheme="minorEastAsia"/>
                <w:color w:val="auto"/>
                <w:sz w:val="21"/>
                <w:szCs w:val="21"/>
                <w:highlight w:val="none"/>
              </w:rPr>
              <w:t>分，每低于D一个百分点扣0.</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分，中间值按比例内插。</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报价得分用公式表示如下：</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v:shape>
                <o:OLEObject Type="Embed" ProgID="Equation.3" ShapeID="_x0000_s1026" DrawAspect="Content" ObjectID="_1468075725" r:id="rId4">
                  <o:LockedField>false</o:LockedField>
                </o:OLEObject>
              </w:pic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公式中：F1=报价得分；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D1=比选申请人的报价；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D=报价基准价。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若D1</w:t>
            </w:r>
            <w:r>
              <w:rPr>
                <w:rFonts w:hint="eastAsia" w:asciiTheme="minorEastAsia" w:hAnsiTheme="minorEastAsia" w:eastAsiaTheme="minorEastAsia" w:cstheme="minorEastAsia"/>
                <w:color w:val="auto"/>
                <w:sz w:val="21"/>
                <w:szCs w:val="21"/>
                <w:highlight w:val="none"/>
              </w:rPr>
              <w:sym w:font="Symbol" w:char="F0B3"/>
            </w:r>
            <w:r>
              <w:rPr>
                <w:rFonts w:hint="eastAsia" w:asciiTheme="minorEastAsia" w:hAnsiTheme="minorEastAsia" w:eastAsiaTheme="minorEastAsia" w:cstheme="minorEastAsia"/>
                <w:color w:val="auto"/>
                <w:sz w:val="21"/>
                <w:szCs w:val="21"/>
                <w:highlight w:val="none"/>
              </w:rPr>
              <w:t>D，则E=</w:t>
            </w:r>
            <w:r>
              <w:rPr>
                <w:rFonts w:hint="eastAsia" w:asciiTheme="minorEastAsia" w:hAnsiTheme="minorEastAsia" w:eastAsiaTheme="minorEastAsia" w:cstheme="minorEastAsia"/>
                <w:color w:val="auto"/>
                <w:sz w:val="21"/>
                <w:szCs w:val="21"/>
                <w:highlight w:val="none"/>
                <w:lang w:val="en-US" w:eastAsia="zh-CN"/>
              </w:rPr>
              <w:t>0.4</w:t>
            </w:r>
            <w:r>
              <w:rPr>
                <w:rFonts w:hint="eastAsia" w:asciiTheme="minorEastAsia" w:hAnsiTheme="minorEastAsia" w:eastAsiaTheme="minorEastAsia" w:cstheme="minorEastAsia"/>
                <w:color w:val="auto"/>
                <w:sz w:val="21"/>
                <w:szCs w:val="21"/>
                <w:highlight w:val="none"/>
              </w:rPr>
              <w:t>；若D1&lt;D，则E=0.</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Align w:val="center"/>
          </w:tcPr>
          <w:p>
            <w:pPr>
              <w:pStyle w:val="29"/>
              <w:autoSpaceDE w:val="0"/>
              <w:autoSpaceDN w:val="0"/>
              <w:spacing w:line="280" w:lineRule="exact"/>
              <w:jc w:val="center"/>
              <w:rPr>
                <w:rFonts w:hint="eastAsia" w:asciiTheme="minorEastAsia" w:hAnsiTheme="minorEastAsia" w:eastAsiaTheme="minorEastAsia" w:cstheme="minorEastAsia"/>
                <w:b/>
                <w:color w:val="auto"/>
                <w:sz w:val="21"/>
                <w:szCs w:val="21"/>
                <w:highlight w:val="none"/>
                <w:lang w:eastAsia="en-US"/>
              </w:rPr>
            </w:pPr>
            <w:r>
              <w:rPr>
                <w:rFonts w:hint="eastAsia" w:asciiTheme="minorEastAsia" w:hAnsiTheme="minorEastAsia" w:eastAsiaTheme="minorEastAsia" w:cstheme="minorEastAsia"/>
                <w:b/>
                <w:color w:val="auto"/>
                <w:sz w:val="21"/>
                <w:szCs w:val="21"/>
                <w:highlight w:val="none"/>
              </w:rPr>
              <w:t>条款号</w:t>
            </w:r>
          </w:p>
        </w:tc>
        <w:tc>
          <w:tcPr>
            <w:tcW w:w="1134" w:type="dxa"/>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1561" w:type="dxa"/>
            <w:gridSpan w:val="2"/>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评审分值</w:t>
            </w:r>
          </w:p>
        </w:tc>
        <w:tc>
          <w:tcPr>
            <w:tcW w:w="4114"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c>
          <w:tcPr>
            <w:tcW w:w="1698"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49" w:type="dxa"/>
            <w:gridSpan w:val="2"/>
            <w:vMerge w:val="restart"/>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2</w:t>
            </w:r>
          </w:p>
        </w:tc>
        <w:tc>
          <w:tcPr>
            <w:tcW w:w="1134" w:type="dxa"/>
            <w:vMerge w:val="restart"/>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技术</w:t>
            </w:r>
            <w:r>
              <w:rPr>
                <w:rFonts w:hint="eastAsia" w:asciiTheme="minorEastAsia" w:hAnsiTheme="minorEastAsia" w:eastAsiaTheme="minorEastAsia" w:cstheme="minorEastAsia"/>
                <w:b/>
                <w:color w:val="auto"/>
                <w:sz w:val="21"/>
                <w:szCs w:val="21"/>
                <w:highlight w:val="none"/>
              </w:rPr>
              <w:t>得分</w:t>
            </w:r>
          </w:p>
        </w:tc>
        <w:tc>
          <w:tcPr>
            <w:tcW w:w="1561" w:type="dxa"/>
            <w:gridSpan w:val="2"/>
            <w:vMerge w:val="restart"/>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c>
          <w:tcPr>
            <w:tcW w:w="411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Style w:val="30"/>
                <w:rFonts w:hint="eastAsia" w:asciiTheme="minorEastAsia" w:hAnsiTheme="minorEastAsia" w:eastAsiaTheme="minorEastAsia" w:cstheme="minorEastAsia"/>
                <w:bCs/>
                <w:color w:val="auto"/>
                <w:sz w:val="21"/>
                <w:szCs w:val="21"/>
                <w:highlight w:val="none"/>
              </w:rPr>
              <w:t>服务方案应包含</w:t>
            </w:r>
            <w:r>
              <w:rPr>
                <w:rStyle w:val="30"/>
                <w:rFonts w:hint="eastAsia" w:asciiTheme="minorEastAsia" w:hAnsiTheme="minorEastAsia" w:eastAsiaTheme="minorEastAsia" w:cstheme="minorEastAsia"/>
                <w:bCs/>
                <w:color w:val="auto"/>
                <w:sz w:val="21"/>
                <w:szCs w:val="21"/>
                <w:highlight w:val="none"/>
                <w:lang w:val="en-US"/>
              </w:rPr>
              <w:t>赛事</w:t>
            </w:r>
            <w:r>
              <w:rPr>
                <w:rStyle w:val="30"/>
                <w:rFonts w:hint="eastAsia" w:asciiTheme="minorEastAsia" w:hAnsiTheme="minorEastAsia" w:eastAsiaTheme="minorEastAsia" w:cstheme="minorEastAsia"/>
                <w:bCs/>
                <w:color w:val="auto"/>
                <w:sz w:val="21"/>
                <w:szCs w:val="21"/>
                <w:highlight w:val="none"/>
              </w:rPr>
              <w:t>总体策划、</w:t>
            </w:r>
            <w:r>
              <w:rPr>
                <w:rStyle w:val="30"/>
                <w:rFonts w:hint="eastAsia" w:asciiTheme="minorEastAsia" w:hAnsiTheme="minorEastAsia" w:eastAsiaTheme="minorEastAsia" w:cstheme="minorEastAsia"/>
                <w:bCs/>
                <w:color w:val="auto"/>
                <w:sz w:val="21"/>
                <w:szCs w:val="21"/>
                <w:highlight w:val="none"/>
                <w:lang w:val="en-US"/>
              </w:rPr>
              <w:t>开幕式及颁奖仪式</w:t>
            </w:r>
            <w:r>
              <w:rPr>
                <w:rStyle w:val="30"/>
                <w:rFonts w:hint="eastAsia" w:asciiTheme="minorEastAsia" w:hAnsiTheme="minorEastAsia" w:eastAsiaTheme="minorEastAsia" w:cstheme="minorEastAsia"/>
                <w:bCs/>
                <w:color w:val="auto"/>
                <w:sz w:val="21"/>
                <w:szCs w:val="21"/>
                <w:highlight w:val="none"/>
              </w:rPr>
              <w:t>执行方案</w:t>
            </w:r>
            <w:r>
              <w:rPr>
                <w:rStyle w:val="30"/>
                <w:rFonts w:hint="eastAsia" w:asciiTheme="minorEastAsia" w:hAnsiTheme="minorEastAsia" w:eastAsiaTheme="minorEastAsia" w:cstheme="minorEastAsia"/>
                <w:bCs/>
                <w:color w:val="auto"/>
                <w:sz w:val="21"/>
                <w:szCs w:val="21"/>
                <w:highlight w:val="none"/>
                <w:lang w:val="en-US"/>
              </w:rPr>
              <w:t>、观赛领导及参赛队伍接待方案</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具体得分要求如下：</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411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before="0" w:after="0"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w:t>
            </w:r>
            <w:r>
              <w:rPr>
                <w:rStyle w:val="30"/>
                <w:rFonts w:hint="eastAsia" w:asciiTheme="minorEastAsia" w:hAnsiTheme="minorEastAsia" w:eastAsiaTheme="minorEastAsia" w:cstheme="minorEastAsia"/>
                <w:bCs/>
                <w:color w:val="auto"/>
                <w:sz w:val="21"/>
                <w:szCs w:val="21"/>
                <w:highlight w:val="none"/>
                <w:lang w:val="en-US"/>
              </w:rPr>
              <w:t>赛事</w:t>
            </w:r>
            <w:r>
              <w:rPr>
                <w:rStyle w:val="30"/>
                <w:rFonts w:hint="eastAsia" w:asciiTheme="minorEastAsia" w:hAnsiTheme="minorEastAsia" w:eastAsiaTheme="minorEastAsia" w:cstheme="minorEastAsia"/>
                <w:bCs/>
                <w:color w:val="auto"/>
                <w:sz w:val="21"/>
                <w:szCs w:val="21"/>
                <w:highlight w:val="none"/>
              </w:rPr>
              <w:t>总体策划</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Style w:val="30"/>
                <w:rFonts w:hint="default" w:eastAsia="宋体" w:asciiTheme="minorEastAsia" w:hAnsiTheme="minorEastAsia" w:cstheme="minorEastAsia"/>
                <w:bCs/>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val="en-US" w:eastAsia="zh-CN"/>
              </w:rPr>
              <w:t>赛事</w:t>
            </w:r>
            <w:r>
              <w:rPr>
                <w:rFonts w:hint="eastAsia" w:ascii="宋体" w:hAnsi="宋体" w:eastAsia="宋体" w:cs="宋体"/>
                <w:color w:val="auto"/>
                <w:sz w:val="21"/>
                <w:szCs w:val="21"/>
                <w:highlight w:val="none"/>
              </w:rPr>
              <w:t>的理解和总体</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专业性、新颖性和可行性，体现本次</w:t>
            </w:r>
            <w:r>
              <w:rPr>
                <w:rFonts w:hint="eastAsia" w:ascii="宋体" w:hAnsi="宋体" w:cs="宋体"/>
                <w:color w:val="auto"/>
                <w:sz w:val="21"/>
                <w:szCs w:val="21"/>
                <w:highlight w:val="none"/>
                <w:lang w:val="en-US" w:eastAsia="zh-CN"/>
              </w:rPr>
              <w:t>赛事</w:t>
            </w:r>
            <w:r>
              <w:rPr>
                <w:rFonts w:hint="eastAsia" w:ascii="宋体" w:hAnsi="宋体" w:eastAsia="宋体" w:cs="宋体"/>
                <w:color w:val="auto"/>
                <w:sz w:val="21"/>
                <w:szCs w:val="21"/>
                <w:highlight w:val="none"/>
              </w:rPr>
              <w:t>的定位和特色</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进行赛事直播、赛事前中后宣传。</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9-10</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6-8</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lang w:val="en-US" w:eastAsia="zh-CN"/>
              </w:rPr>
              <w:t>开幕</w:t>
            </w:r>
            <w:r>
              <w:rPr>
                <w:rFonts w:hint="eastAsia" w:ascii="宋体" w:hAnsi="宋体" w:eastAsia="宋体" w:cs="宋体"/>
                <w:color w:val="auto"/>
                <w:sz w:val="21"/>
                <w:szCs w:val="21"/>
                <w:highlight w:val="none"/>
                <w:lang w:val="en-US" w:eastAsia="zh-CN"/>
              </w:rPr>
              <w:t>式及颁奖仪式</w:t>
            </w:r>
            <w:r>
              <w:rPr>
                <w:rFonts w:hint="eastAsia" w:ascii="宋体" w:hAnsi="宋体" w:eastAsia="宋体" w:cs="宋体"/>
                <w:color w:val="auto"/>
                <w:sz w:val="21"/>
                <w:szCs w:val="21"/>
                <w:highlight w:val="none"/>
                <w:lang w:eastAsia="zh-CN"/>
              </w:rPr>
              <w:t>执行方案（</w:t>
            </w:r>
            <w:r>
              <w:rPr>
                <w:rFonts w:hint="eastAsia" w:ascii="宋体" w:hAnsi="宋体" w:eastAsia="宋体" w:cs="宋体"/>
                <w:color w:val="auto"/>
                <w:sz w:val="21"/>
                <w:szCs w:val="21"/>
                <w:highlight w:val="none"/>
                <w:lang w:val="en-US" w:eastAsia="zh-CN"/>
              </w:rPr>
              <w:t>0-5分）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包括仪式流程安排与设计方案（主题背景设计）、</w:t>
            </w:r>
            <w:r>
              <w:rPr>
                <w:rFonts w:hint="eastAsia" w:ascii="宋体" w:hAnsi="宋体" w:cs="宋体"/>
                <w:color w:val="auto"/>
                <w:sz w:val="21"/>
                <w:szCs w:val="21"/>
                <w:highlight w:val="none"/>
                <w:lang w:val="en-US" w:eastAsia="zh-CN"/>
              </w:rPr>
              <w:t>确保现场音响、显示屏可用</w:t>
            </w:r>
            <w:r>
              <w:rPr>
                <w:rFonts w:hint="eastAsia" w:ascii="宋体" w:hAnsi="宋体" w:eastAsia="宋体" w:cs="宋体"/>
                <w:color w:val="auto"/>
                <w:sz w:val="21"/>
                <w:szCs w:val="21"/>
                <w:highlight w:val="none"/>
                <w:lang w:val="en-US" w:eastAsia="zh-CN"/>
              </w:rPr>
              <w:t>、奖杯奖牌设计制作。</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textAlignment w:val="auto"/>
              <w:rPr>
                <w:rStyle w:val="30"/>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kern w:val="2"/>
                <w:sz w:val="21"/>
                <w:szCs w:val="21"/>
                <w:lang w:val="en-US" w:eastAsia="zh-CN" w:bidi="ar-SA"/>
              </w:rPr>
              <w:t>（3）</w:t>
            </w:r>
            <w:r>
              <w:rPr>
                <w:rStyle w:val="30"/>
                <w:rFonts w:hint="eastAsia" w:asciiTheme="minorEastAsia" w:hAnsiTheme="minorEastAsia" w:eastAsiaTheme="minorEastAsia" w:cstheme="minorEastAsia"/>
                <w:bCs/>
                <w:color w:val="auto"/>
                <w:sz w:val="21"/>
                <w:szCs w:val="21"/>
                <w:highlight w:val="none"/>
                <w:lang w:val="en-US"/>
              </w:rPr>
              <w:t>观赛领导及队伍接待方案（0-5分）</w:t>
            </w:r>
            <w:r>
              <w:rPr>
                <w:rFonts w:hint="eastAsia"/>
                <w:color w:val="auto"/>
                <w:highlight w:val="none"/>
                <w:lang w:val="en-US" w:eastAsia="zh-CN"/>
              </w:rPr>
              <w:t>包括礼仪安排、参赛队伍转场接送等。</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849" w:type="dxa"/>
            <w:gridSpan w:val="2"/>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3</w:t>
            </w:r>
          </w:p>
        </w:tc>
        <w:tc>
          <w:tcPr>
            <w:tcW w:w="1134" w:type="dxa"/>
            <w:vAlign w:val="center"/>
          </w:tcPr>
          <w:p>
            <w:pPr>
              <w:spacing w:line="28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rPr>
              <w:t>商务</w:t>
            </w:r>
            <w:r>
              <w:rPr>
                <w:rFonts w:hint="eastAsia" w:asciiTheme="minorEastAsia" w:hAnsiTheme="minorEastAsia" w:eastAsiaTheme="minorEastAsia" w:cstheme="minorEastAsia"/>
                <w:b/>
                <w:color w:val="auto"/>
                <w:sz w:val="21"/>
                <w:szCs w:val="21"/>
                <w:highlight w:val="none"/>
              </w:rPr>
              <w:t>得分</w:t>
            </w:r>
          </w:p>
        </w:tc>
        <w:tc>
          <w:tcPr>
            <w:tcW w:w="1561" w:type="dxa"/>
            <w:gridSpan w:val="2"/>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分</w:t>
            </w:r>
          </w:p>
        </w:tc>
        <w:tc>
          <w:tcPr>
            <w:tcW w:w="4114" w:type="dxa"/>
            <w:vAlign w:val="center"/>
          </w:tcPr>
          <w:p>
            <w:pPr>
              <w:snapToGrid w:val="0"/>
              <w:spacing w:line="360" w:lineRule="auto"/>
              <w:ind w:firstLine="420" w:firstLineChars="200"/>
              <w:rPr>
                <w:rFonts w:hint="eastAsia" w:ascii="宋体" w:hAnsi="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资质、业绩要求</w:t>
            </w:r>
            <w:r>
              <w:rPr>
                <w:rFonts w:hint="eastAsia" w:ascii="宋体" w:hAnsi="宋体" w:eastAsia="宋体" w:cs="宋体"/>
                <w:color w:val="auto"/>
                <w:sz w:val="21"/>
                <w:szCs w:val="21"/>
                <w:highlight w:val="none"/>
                <w:lang w:val="en-US" w:eastAsia="zh-CN"/>
              </w:rPr>
              <w:t>的基础</w:t>
            </w:r>
            <w:r>
              <w:rPr>
                <w:rFonts w:hint="eastAsia" w:ascii="宋体" w:hAnsi="宋体" w:cs="宋体"/>
                <w:color w:val="auto"/>
                <w:sz w:val="21"/>
                <w:szCs w:val="21"/>
                <w:highlight w:val="none"/>
                <w:lang w:val="en-US" w:eastAsia="zh-CN"/>
              </w:rPr>
              <w:t>之外</w:t>
            </w:r>
            <w:r>
              <w:rPr>
                <w:rFonts w:hint="eastAsia" w:ascii="宋体" w:hAnsi="宋体" w:eastAsia="宋体" w:cs="宋体"/>
                <w:color w:val="auto"/>
                <w:sz w:val="21"/>
                <w:szCs w:val="21"/>
                <w:highlight w:val="none"/>
                <w:lang w:val="en-US" w:eastAsia="zh-CN"/>
              </w:rPr>
              <w:t>，</w:t>
            </w:r>
            <w:r>
              <w:rPr>
                <w:rFonts w:hint="eastAsia" w:ascii="宋体" w:hAnsi="宋体" w:eastAsia="宋体" w:cs="宋体"/>
                <w:strike w:val="0"/>
                <w:dstrike w:val="0"/>
                <w:color w:val="auto"/>
                <w:sz w:val="21"/>
                <w:szCs w:val="21"/>
                <w:highlight w:val="none"/>
              </w:rPr>
              <w:t>近</w:t>
            </w:r>
            <w:r>
              <w:rPr>
                <w:rFonts w:hint="eastAsia" w:ascii="宋体" w:hAnsi="宋体" w:cs="宋体"/>
                <w:strike w:val="0"/>
                <w:dstrike w:val="0"/>
                <w:color w:val="auto"/>
                <w:sz w:val="21"/>
                <w:szCs w:val="21"/>
                <w:highlight w:val="none"/>
                <w:lang w:val="en-US" w:eastAsia="zh-CN"/>
              </w:rPr>
              <w:t>五</w:t>
            </w:r>
            <w:r>
              <w:rPr>
                <w:rFonts w:hint="eastAsia" w:ascii="宋体" w:hAnsi="宋体" w:eastAsia="宋体" w:cs="宋体"/>
                <w:strike w:val="0"/>
                <w:dstrike w:val="0"/>
                <w:color w:val="auto"/>
                <w:sz w:val="21"/>
                <w:szCs w:val="21"/>
                <w:highlight w:val="none"/>
              </w:rPr>
              <w:t>年（</w:t>
            </w:r>
            <w:r>
              <w:rPr>
                <w:rFonts w:hint="eastAsia" w:ascii="宋体" w:hAnsi="宋体" w:eastAsia="宋体" w:cs="宋体"/>
                <w:strike w:val="0"/>
                <w:dstrike w:val="0"/>
                <w:color w:val="auto"/>
                <w:sz w:val="21"/>
                <w:szCs w:val="21"/>
                <w:highlight w:val="none"/>
                <w:lang w:val="en-US" w:eastAsia="zh-CN"/>
              </w:rPr>
              <w:t>20</w:t>
            </w:r>
            <w:r>
              <w:rPr>
                <w:rFonts w:hint="eastAsia" w:ascii="宋体" w:hAnsi="宋体" w:cs="宋体"/>
                <w:strike w:val="0"/>
                <w:dstrike w:val="0"/>
                <w:color w:val="auto"/>
                <w:sz w:val="21"/>
                <w:szCs w:val="21"/>
                <w:highlight w:val="none"/>
                <w:lang w:val="en-US" w:eastAsia="zh-CN"/>
              </w:rPr>
              <w:t>18</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rPr>
              <w:t>月1日至今）</w:t>
            </w:r>
            <w:r>
              <w:rPr>
                <w:rFonts w:hint="eastAsia" w:ascii="宋体" w:hAnsi="宋体" w:cs="宋体"/>
                <w:strike w:val="0"/>
                <w:dstrike w:val="0"/>
                <w:color w:val="auto"/>
                <w:sz w:val="21"/>
                <w:szCs w:val="21"/>
                <w:highlight w:val="none"/>
                <w:lang w:val="en-US" w:eastAsia="zh-CN"/>
              </w:rPr>
              <w:t>有一个类似项目</w:t>
            </w:r>
            <w:r>
              <w:rPr>
                <w:rFonts w:hint="eastAsia" w:ascii="宋体" w:hAnsi="宋体" w:eastAsia="宋体" w:cs="宋体"/>
                <w:color w:val="auto"/>
                <w:sz w:val="21"/>
                <w:szCs w:val="21"/>
                <w:highlight w:val="none"/>
              </w:rPr>
              <w:t>（以正式签署的合同为准，合同金额不低于</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万元）</w:t>
            </w:r>
            <w:r>
              <w:rPr>
                <w:rFonts w:hint="eastAsia" w:ascii="宋体" w:hAnsi="宋体" w:cs="宋体"/>
                <w:strike w:val="0"/>
                <w:dstrike w:val="0"/>
                <w:color w:val="auto"/>
                <w:sz w:val="21"/>
                <w:szCs w:val="21"/>
                <w:highlight w:val="none"/>
                <w:lang w:val="en-US" w:eastAsia="zh-CN"/>
              </w:rPr>
              <w:t>得12分。</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strike w:val="0"/>
                <w:dstrike w:val="0"/>
                <w:color w:val="auto"/>
                <w:sz w:val="21"/>
                <w:szCs w:val="21"/>
                <w:highlight w:val="none"/>
                <w:lang w:val="en-US" w:eastAsia="zh-CN"/>
              </w:rPr>
              <w:t>除此之外</w:t>
            </w:r>
            <w:r>
              <w:rPr>
                <w:rFonts w:hint="eastAsia" w:ascii="宋体" w:hAnsi="宋体" w:eastAsia="宋体" w:cs="宋体"/>
                <w:color w:val="auto"/>
                <w:sz w:val="21"/>
                <w:szCs w:val="21"/>
                <w:highlight w:val="none"/>
              </w:rPr>
              <w:t>每增加1</w:t>
            </w:r>
            <w:r>
              <w:rPr>
                <w:rFonts w:hint="eastAsia" w:ascii="宋体" w:hAnsi="宋体" w:cs="宋体"/>
                <w:color w:val="auto"/>
                <w:sz w:val="21"/>
                <w:szCs w:val="21"/>
                <w:highlight w:val="none"/>
                <w:lang w:val="en-US" w:eastAsia="zh-CN"/>
              </w:rPr>
              <w:t>个类似</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以正式签署的合同为准，合同金额不低于</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万元）加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最多加18分。最高得30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lang w:val="en-US" w:eastAsia="zh-CN"/>
              </w:rPr>
            </w:pPr>
            <w:r>
              <w:rPr>
                <w:rStyle w:val="30"/>
                <w:rFonts w:hint="eastAsia" w:asciiTheme="minorEastAsia" w:hAnsiTheme="minorEastAsia" w:eastAsiaTheme="minorEastAsia" w:cstheme="minorEastAsia"/>
                <w:bCs/>
                <w:color w:val="auto"/>
                <w:sz w:val="21"/>
                <w:szCs w:val="21"/>
                <w:highlight w:val="none"/>
              </w:rPr>
              <w:t>注：类似项目业绩是指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p>
        </w:tc>
        <w:tc>
          <w:tcPr>
            <w:tcW w:w="1698" w:type="dxa"/>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4</w:t>
            </w:r>
          </w:p>
        </w:tc>
        <w:tc>
          <w:tcPr>
            <w:tcW w:w="1134" w:type="dxa"/>
            <w:vAlign w:val="center"/>
          </w:tcPr>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w:t>
            </w:r>
          </w:p>
        </w:tc>
        <w:tc>
          <w:tcPr>
            <w:tcW w:w="7373" w:type="dxa"/>
            <w:gridSpan w:val="4"/>
          </w:tcPr>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以上评分最终得分均保留2位小数，按四舍五入原则进行。</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本项目评标采用综合评分法，对通过初步评审、详细评审的有效比选申请人按照综合得分（</w:t>
            </w:r>
            <w:r>
              <w:rPr>
                <w:rFonts w:hint="eastAsia" w:asciiTheme="minorEastAsia" w:hAnsiTheme="minorEastAsia" w:eastAsiaTheme="minorEastAsia" w:cstheme="minorEastAsia"/>
                <w:color w:val="auto"/>
                <w:sz w:val="21"/>
                <w:szCs w:val="21"/>
                <w:highlight w:val="none"/>
                <w:lang w:val="en-US" w:eastAsia="zh-CN"/>
              </w:rPr>
              <w:t>商务得分+</w:t>
            </w:r>
            <w:r>
              <w:rPr>
                <w:rFonts w:hint="eastAsia" w:asciiTheme="minorEastAsia" w:hAnsiTheme="minorEastAsia" w:eastAsiaTheme="minorEastAsia" w:cstheme="minorEastAsia"/>
                <w:color w:val="auto"/>
                <w:sz w:val="21"/>
                <w:szCs w:val="21"/>
                <w:highlight w:val="none"/>
              </w:rPr>
              <w:t>技术得分+报价得分）由高到低先后顺序，依次推荐3名成交候选人。若不足3名，则只选取相应的数量。</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评标委员会完成评标后，应当向比选人提交书面比选报告。</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名第一的中标候选人在预公示期间需向招标代理机构出示其竞标文件中所涉及的资质文件的原件，经招标代理机构和比选人符合性审查通过后才能确定中标；若审查未通过，比选人有权取消其中标候选人资格，依次由排名后一位的中标候选人递补。</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评标结果公示后比选申请人如果对评标结果有异议，可向比选人进行投诉，比选人将根据实际情况确定此次比选结果是否有效。</w:t>
            </w:r>
          </w:p>
        </w:tc>
      </w:tr>
    </w:tbl>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十</w:t>
      </w:r>
      <w:r>
        <w:rPr>
          <w:rFonts w:hint="eastAsia" w:asciiTheme="minorEastAsia" w:hAnsiTheme="minorEastAsia" w:eastAsiaTheme="minorEastAsia" w:cstheme="minorEastAsia"/>
          <w:b/>
          <w:color w:val="auto"/>
          <w:sz w:val="32"/>
          <w:szCs w:val="32"/>
          <w:highlight w:val="none"/>
        </w:rPr>
        <w:t>、报价须知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（一）报价人应充分考虑在对项目过程中的安保、医疗、后勤保障、宣传、</w:t>
      </w:r>
      <w:r>
        <w:rPr>
          <w:rFonts w:hint="eastAsia" w:asciiTheme="minorEastAsia" w:hAnsiTheme="minorEastAsia" w:eastAsiaTheme="minorEastAsia" w:cstheme="minorEastAsia"/>
          <w:color w:val="auto"/>
          <w:szCs w:val="21"/>
          <w:highlight w:val="none"/>
          <w:lang w:val="en-US" w:eastAsia="zh-CN"/>
        </w:rPr>
        <w:t>加班、工作人员餐饮住宿、</w:t>
      </w:r>
      <w:r>
        <w:rPr>
          <w:rFonts w:hint="eastAsia" w:asciiTheme="minorEastAsia" w:hAnsiTheme="minorEastAsia" w:eastAsiaTheme="minorEastAsia" w:cstheme="minorEastAsia"/>
          <w:color w:val="auto"/>
          <w:szCs w:val="21"/>
          <w:highlight w:val="none"/>
        </w:rPr>
        <w:t>税费等费用。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）费用报价清单中各项金额均以人民币（元）结算。</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）需缴纳的一切税费均由投标人承担。</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）该项目限价为</w:t>
      </w:r>
      <w:r>
        <w:rPr>
          <w:rFonts w:hint="eastAsia" w:asciiTheme="minorEastAsia" w:hAnsiTheme="minorEastAsia" w:eastAsiaTheme="minorEastAsia" w:cstheme="minorEastAsia"/>
          <w:color w:val="auto"/>
          <w:szCs w:val="21"/>
          <w:highlight w:val="none"/>
          <w:lang w:val="en-US" w:eastAsia="zh-CN"/>
        </w:rPr>
        <w:t>450000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。（肆拾伍万元整）</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）项目费包干使用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包含但不限于</w:t>
      </w:r>
      <w:r>
        <w:rPr>
          <w:rFonts w:hint="eastAsia" w:asciiTheme="minorEastAsia" w:hAnsiTheme="minorEastAsia" w:eastAsiaTheme="minorEastAsia" w:cstheme="minorEastAsia"/>
          <w:color w:val="auto"/>
          <w:szCs w:val="21"/>
          <w:highlight w:val="none"/>
        </w:rPr>
        <w:t>安保、医疗、后勤保障、宣传、税费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加班、工作人员餐饮住宿等，</w:t>
      </w:r>
      <w:r>
        <w:rPr>
          <w:rFonts w:hint="eastAsia" w:asciiTheme="minorEastAsia" w:hAnsiTheme="minorEastAsia" w:eastAsiaTheme="minorEastAsia" w:cstheme="minorEastAsia"/>
          <w:color w:val="auto"/>
          <w:szCs w:val="28"/>
          <w:highlight w:val="none"/>
          <w:lang w:val="en-US" w:eastAsia="zh-CN"/>
        </w:rPr>
        <w:t>不含球队及贵宾的餐饮与住宿费用</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，业主不再支付其他费用。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）费用报价清单需加盖竞争比选响应单位的公章，报价文件需逐页加盖公章，报价文件一式两份（需装订成册），正副本各一份，正本需彩色打印，副本为正本复印件。否则比选人有权拒收报价人的报价文件。</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十一</w:t>
      </w:r>
      <w:r>
        <w:rPr>
          <w:rFonts w:hint="eastAsia" w:asciiTheme="minorEastAsia" w:hAnsiTheme="minorEastAsia" w:eastAsiaTheme="minorEastAsia" w:cstheme="minorEastAsia"/>
          <w:b/>
          <w:color w:val="auto"/>
          <w:sz w:val="32"/>
          <w:szCs w:val="32"/>
          <w:highlight w:val="none"/>
        </w:rPr>
        <w:t>、竞争性比选响应文件的组成</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（一）将竞争性比选响应文件其密封到一个封套中，在封套上写明：</w:t>
      </w:r>
      <w:r>
        <w:rPr>
          <w:rFonts w:hint="eastAsia" w:asciiTheme="minorEastAsia" w:hAnsiTheme="minorEastAsia" w:eastAsiaTheme="minorEastAsia" w:cstheme="minorEastAsia"/>
          <w:color w:val="auto"/>
          <w:szCs w:val="21"/>
          <w:highlight w:val="none"/>
          <w:lang w:eastAsia="zh-CN"/>
        </w:rPr>
        <w:t>“交通强市·乡村振兴”杯篮球邀请赛策划执行与后勤服务</w:t>
      </w:r>
      <w:r>
        <w:rPr>
          <w:rFonts w:hint="eastAsia" w:asciiTheme="minorEastAsia" w:hAnsiTheme="minorEastAsia" w:eastAsiaTheme="minorEastAsia" w:cstheme="minorEastAsia"/>
          <w:color w:val="auto"/>
          <w:szCs w:val="21"/>
          <w:highlight w:val="none"/>
        </w:rPr>
        <w:t>比选响应文件（格式见附件1）；</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（二）竞争性比选响应声明书（格式见附件2）；</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（三）报价一览表（格式见附件3）；</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w:t>
      </w:r>
      <w:r>
        <w:rPr>
          <w:rFonts w:hint="eastAsia" w:asciiTheme="minorEastAsia" w:hAnsiTheme="minorEastAsia" w:eastAsiaTheme="minorEastAsia" w:cstheme="minorEastAsia"/>
          <w:color w:val="auto"/>
          <w:szCs w:val="21"/>
          <w:highlight w:val="none"/>
          <w:lang w:val="en-US" w:eastAsia="zh-CN"/>
        </w:rPr>
        <w:t>报价清单</w:t>
      </w:r>
      <w:r>
        <w:rPr>
          <w:rFonts w:hint="eastAsia" w:asciiTheme="minorEastAsia" w:hAnsiTheme="minorEastAsia" w:eastAsiaTheme="minorEastAsia" w:cstheme="minorEastAsia"/>
          <w:color w:val="auto"/>
          <w:szCs w:val="21"/>
          <w:highlight w:val="none"/>
        </w:rPr>
        <w:t>（格式见附件4）；</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）法定代表人身份证明、授权委托书及身份证明（格式见附件</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）竞争性比选响应单位三证合一的营业执照（副本）复印件（要求原件备查）；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七</w:t>
      </w:r>
      <w:r>
        <w:rPr>
          <w:rFonts w:hint="eastAsia" w:asciiTheme="minorEastAsia" w:hAnsiTheme="minorEastAsia" w:eastAsiaTheme="minorEastAsia" w:cstheme="minorEastAsia"/>
          <w:color w:val="auto"/>
          <w:szCs w:val="21"/>
          <w:highlight w:val="none"/>
        </w:rPr>
        <w:t>）资质、业绩及商务评审要求的各类合同复印件；</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）本竞争性比选文件其它条款要求提供的文件以及竞争性比选响应单位认为需要提供的其他相关文件（注：以上所有文件均须加盖竞争性比选响应单位的公章）。</w:t>
      </w:r>
    </w:p>
    <w:p>
      <w:pPr>
        <w:spacing w:line="460" w:lineRule="exac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 w:val="32"/>
          <w:szCs w:val="32"/>
          <w:highlight w:val="none"/>
          <w:lang w:val="en-US" w:eastAsia="zh-CN"/>
        </w:rPr>
        <w:t>十二</w:t>
      </w:r>
      <w:r>
        <w:rPr>
          <w:rFonts w:hint="eastAsia" w:asciiTheme="minorEastAsia" w:hAnsiTheme="minorEastAsia" w:eastAsiaTheme="minorEastAsia" w:cstheme="minorEastAsia"/>
          <w:b/>
          <w:color w:val="auto"/>
          <w:sz w:val="32"/>
          <w:szCs w:val="32"/>
          <w:highlight w:val="none"/>
        </w:rPr>
        <w:t>、竞争性比选</w:t>
      </w:r>
      <w:r>
        <w:rPr>
          <w:rFonts w:hint="eastAsia" w:asciiTheme="minorEastAsia" w:hAnsiTheme="minorEastAsia" w:eastAsiaTheme="minorEastAsia" w:cstheme="minorEastAsia"/>
          <w:b/>
          <w:color w:val="auto"/>
          <w:sz w:val="32"/>
          <w:szCs w:val="32"/>
          <w:highlight w:val="none"/>
          <w:lang w:val="en-US" w:eastAsia="zh-CN"/>
        </w:rPr>
        <w:t>须知</w:t>
      </w:r>
    </w:p>
    <w:p>
      <w:pPr>
        <w:pStyle w:val="27"/>
        <w:spacing w:line="400" w:lineRule="exact"/>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）竞争性比选地点：</w:t>
      </w:r>
      <w:r>
        <w:rPr>
          <w:rFonts w:hint="eastAsia" w:asciiTheme="minorEastAsia" w:hAnsiTheme="minorEastAsia" w:eastAsiaTheme="minorEastAsia" w:cstheme="minorEastAsia"/>
          <w:color w:val="auto"/>
          <w:sz w:val="21"/>
          <w:szCs w:val="21"/>
          <w:highlight w:val="none"/>
          <w:lang w:val="en-US" w:eastAsia="zh-CN"/>
        </w:rPr>
        <w:t>海王星科技大厦D区5楼大会议室。</w:t>
      </w:r>
    </w:p>
    <w:p>
      <w:pPr>
        <w:pStyle w:val="27"/>
        <w:spacing w:line="400" w:lineRule="exact"/>
        <w:ind w:firstLine="42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）竞争性比选截止及开标时间：</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北京时间）。</w:t>
      </w:r>
    </w:p>
    <w:p>
      <w:pPr>
        <w:spacing w:line="400" w:lineRule="exact"/>
        <w:ind w:firstLine="420" w:firstLineChars="200"/>
        <w:rPr>
          <w:rFonts w:hint="eastAsia" w:ascii="Times New Roman" w:eastAsia="宋体" w:cs="Times New Roman"/>
          <w:szCs w:val="21"/>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w:t>
      </w:r>
      <w:r>
        <w:rPr>
          <w:rFonts w:hint="eastAsia" w:ascii="Times New Roman" w:eastAsia="宋体" w:cs="Times New Roman"/>
          <w:szCs w:val="21"/>
        </w:rPr>
        <w:t>本项目的竞标保证金为</w:t>
      </w:r>
      <w:r>
        <w:rPr>
          <w:rFonts w:hint="eastAsia" w:cs="Times New Roman"/>
          <w:szCs w:val="21"/>
          <w:lang w:val="en-US" w:eastAsia="zh-CN"/>
        </w:rPr>
        <w:t>5000</w:t>
      </w:r>
      <w:r>
        <w:rPr>
          <w:rFonts w:hint="eastAsia" w:ascii="Times New Roman" w:eastAsia="宋体" w:cs="Times New Roman"/>
          <w:szCs w:val="21"/>
        </w:rPr>
        <w:t>元整。比选申请单位需在</w:t>
      </w:r>
      <w:r>
        <w:rPr>
          <w:rFonts w:hint="eastAsia" w:ascii="Times New Roman" w:eastAsia="宋体" w:cs="Times New Roman"/>
          <w:szCs w:val="21"/>
          <w:lang w:eastAsia="zh-CN"/>
        </w:rPr>
        <w:t>202</w:t>
      </w:r>
      <w:r>
        <w:rPr>
          <w:rFonts w:hint="eastAsia" w:ascii="Times New Roman" w:eastAsia="宋体" w:cs="Times New Roman"/>
          <w:szCs w:val="21"/>
          <w:lang w:val="en-US" w:eastAsia="zh-CN"/>
        </w:rPr>
        <w:t>3</w:t>
      </w:r>
      <w:r>
        <w:rPr>
          <w:rFonts w:ascii="Times New Roman" w:eastAsia="宋体" w:cs="Times New Roman"/>
          <w:szCs w:val="21"/>
        </w:rPr>
        <w:t>年</w:t>
      </w:r>
      <w:r>
        <w:rPr>
          <w:rFonts w:hint="eastAsia" w:cs="Times New Roman"/>
          <w:szCs w:val="21"/>
          <w:lang w:val="en-US" w:eastAsia="zh-CN"/>
        </w:rPr>
        <w:t>10</w:t>
      </w:r>
      <w:r>
        <w:rPr>
          <w:rFonts w:ascii="Times New Roman" w:eastAsia="宋体" w:cs="Times New Roman"/>
          <w:szCs w:val="21"/>
        </w:rPr>
        <w:t>月</w:t>
      </w:r>
      <w:r>
        <w:rPr>
          <w:rFonts w:hint="eastAsia" w:cs="Times New Roman"/>
          <w:szCs w:val="21"/>
          <w:lang w:val="en-US" w:eastAsia="zh-CN"/>
        </w:rPr>
        <w:t>18</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color w:val="auto"/>
          <w:szCs w:val="21"/>
          <w:lang w:eastAsia="zh-CN"/>
        </w:rPr>
        <w:t>（</w:t>
      </w:r>
      <w:r>
        <w:rPr>
          <w:rFonts w:hint="eastAsia" w:ascii="Times New Roman" w:eastAsia="宋体" w:cs="Times New Roman"/>
          <w:color w:val="auto"/>
          <w:szCs w:val="21"/>
          <w:lang w:val="en-US" w:eastAsia="zh-CN"/>
        </w:rPr>
        <w:t>需备注项目全称</w:t>
      </w:r>
      <w:r>
        <w:rPr>
          <w:rFonts w:hint="eastAsia" w:ascii="Times New Roman" w:eastAsia="宋体" w:cs="Times New Roman"/>
          <w:color w:val="auto"/>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spacing w:line="400" w:lineRule="exact"/>
        <w:ind w:firstLine="210" w:firstLineChars="100"/>
        <w:rPr>
          <w:rFonts w:hint="eastAsia" w:ascii="Times New Roman" w:eastAsia="宋体" w:cs="Times New Roman"/>
          <w:color w:val="auto"/>
          <w:szCs w:val="21"/>
          <w:highlight w:val="none"/>
          <w:lang w:val="en-US" w:eastAsia="zh-CN"/>
        </w:rPr>
      </w:pPr>
      <w:r>
        <w:rPr>
          <w:rFonts w:hint="eastAsia" w:ascii="Times New Roman" w:eastAsia="宋体" w:cs="Times New Roman"/>
          <w:szCs w:val="21"/>
          <w:lang w:val="en-US" w:eastAsia="zh-CN"/>
        </w:rPr>
        <w:t xml:space="preserve"> </w:t>
      </w:r>
      <w:r>
        <w:rPr>
          <w:color w:val="auto"/>
          <w:szCs w:val="21"/>
          <w:highlight w:val="none"/>
        </w:rPr>
        <w:t>（</w:t>
      </w:r>
      <w:r>
        <w:rPr>
          <w:rFonts w:hint="eastAsia"/>
          <w:color w:val="auto"/>
          <w:szCs w:val="21"/>
          <w:highlight w:val="none"/>
          <w:lang w:val="en-US" w:eastAsia="zh-CN"/>
        </w:rPr>
        <w:t>四</w:t>
      </w:r>
      <w:r>
        <w:rPr>
          <w:color w:val="auto"/>
          <w:szCs w:val="21"/>
          <w:highlight w:val="none"/>
        </w:rPr>
        <w:t>）</w:t>
      </w:r>
      <w:r>
        <w:rPr>
          <w:rFonts w:hint="eastAsia"/>
          <w:color w:val="auto"/>
          <w:szCs w:val="21"/>
          <w:highlight w:val="none"/>
          <w:lang w:val="en-US" w:eastAsia="zh-CN"/>
        </w:rPr>
        <w:t>此项目的履约保证金为中标价的10%，</w:t>
      </w:r>
      <w:r>
        <w:rPr>
          <w:rFonts w:hint="eastAsia" w:ascii="Times New Roman" w:eastAsia="宋体" w:cs="Times New Roman"/>
          <w:color w:val="auto"/>
          <w:szCs w:val="21"/>
          <w:highlight w:val="none"/>
          <w:lang w:val="en-US" w:eastAsia="zh-CN"/>
        </w:rPr>
        <w:t>中标单位需在中标结果公示结束后的5个工作日内缴纳，否则做废标处理并没收投标保证金。</w:t>
      </w:r>
    </w:p>
    <w:p>
      <w:pPr>
        <w:pStyle w:val="27"/>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spacing w:line="400" w:lineRule="exact"/>
        <w:ind w:firstLine="420" w:firstLineChars="200"/>
        <w:rPr>
          <w:rFonts w:hint="eastAsia"/>
          <w:color w:val="auto"/>
          <w:kern w:val="0"/>
          <w:szCs w:val="21"/>
          <w:highlight w:val="none"/>
          <w:lang w:val="en-US" w:eastAsia="zh-CN"/>
        </w:rPr>
      </w:pPr>
      <w:r>
        <w:rPr>
          <w:rFonts w:hint="eastAsia"/>
          <w:kern w:val="0"/>
          <w:szCs w:val="21"/>
        </w:rPr>
        <w:t>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w:t>
      </w:r>
      <w:r>
        <w:rPr>
          <w:rFonts w:hint="eastAsia"/>
          <w:color w:val="auto"/>
          <w:kern w:val="0"/>
          <w:szCs w:val="21"/>
          <w:highlight w:val="none"/>
        </w:rPr>
        <w:t>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各比选申请人应根据本次比选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）密封要求：</w:t>
      </w:r>
    </w:p>
    <w:p>
      <w:pPr>
        <w:spacing w:line="400" w:lineRule="exact"/>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将竞争性比选申请文件密封到一个封套中，再在封套上</w:t>
      </w:r>
      <w:r>
        <w:rPr>
          <w:rFonts w:hint="eastAsia" w:asciiTheme="minorEastAsia" w:hAnsiTheme="minorEastAsia" w:eastAsiaTheme="minorEastAsia" w:cstheme="minorEastAsia"/>
          <w:color w:val="auto"/>
          <w:szCs w:val="21"/>
          <w:highlight w:val="none"/>
          <w:lang w:val="en-US" w:eastAsia="zh-CN"/>
        </w:rPr>
        <w:t>注明：</w:t>
      </w:r>
    </w:p>
    <w:p>
      <w:pPr>
        <w:spacing w:line="400" w:lineRule="exact"/>
        <w:ind w:firstLine="420" w:firstLineChars="200"/>
        <w:jc w:val="center"/>
        <w:rPr>
          <w:rFonts w:hint="eastAsia"/>
          <w:szCs w:val="21"/>
          <w:u w:val="single"/>
          <w:lang w:eastAsia="zh-CN"/>
        </w:rPr>
      </w:pPr>
      <w:r>
        <w:rPr>
          <w:rFonts w:hint="eastAsia"/>
          <w:szCs w:val="21"/>
          <w:u w:val="single"/>
        </w:rPr>
        <w:t>重庆高速文化传媒股份有限公司</w:t>
      </w:r>
      <w:r>
        <w:rPr>
          <w:rFonts w:hint="eastAsia"/>
          <w:szCs w:val="21"/>
          <w:u w:val="single"/>
          <w:lang w:eastAsia="zh-CN"/>
        </w:rPr>
        <w:t>“交通强市·乡村振兴”杯</w:t>
      </w:r>
    </w:p>
    <w:p>
      <w:pPr>
        <w:spacing w:line="400" w:lineRule="exact"/>
        <w:ind w:firstLine="420" w:firstLineChars="200"/>
        <w:jc w:val="center"/>
        <w:rPr>
          <w:szCs w:val="21"/>
          <w:u w:val="single"/>
        </w:rPr>
      </w:pPr>
      <w:r>
        <w:rPr>
          <w:rFonts w:hint="eastAsia"/>
          <w:szCs w:val="21"/>
          <w:u w:val="single"/>
          <w:lang w:eastAsia="zh-CN"/>
        </w:rPr>
        <w:t>篮球邀请赛邀请赛策划执行与后勤服务竞争性比选响应文件</w:t>
      </w:r>
    </w:p>
    <w:p>
      <w:pPr>
        <w:spacing w:line="400" w:lineRule="exact"/>
        <w:ind w:firstLine="420" w:firstLineChars="200"/>
        <w:jc w:val="center"/>
        <w:rPr>
          <w:rFonts w:hint="eastAsia" w:asciiTheme="minorEastAsia" w:hAnsiTheme="minorEastAsia" w:eastAsiaTheme="minorEastAsia" w:cstheme="minorEastAsia"/>
          <w:color w:val="auto"/>
          <w:szCs w:val="21"/>
          <w:highlight w:val="none"/>
          <w:lang w:val="en-US" w:eastAsia="zh-CN"/>
        </w:rPr>
      </w:pPr>
      <w:r>
        <w:rPr>
          <w:szCs w:val="21"/>
          <w:u w:val="single"/>
        </w:rPr>
        <w:t>在</w:t>
      </w:r>
      <w:r>
        <w:rPr>
          <w:rFonts w:hint="eastAsia"/>
          <w:szCs w:val="21"/>
          <w:u w:val="single"/>
          <w:lang w:eastAsia="zh-CN"/>
        </w:rPr>
        <w:t>202</w:t>
      </w:r>
      <w:r>
        <w:rPr>
          <w:rFonts w:hint="eastAsia"/>
          <w:szCs w:val="21"/>
          <w:u w:val="single"/>
          <w:lang w:val="en-US" w:eastAsia="zh-CN"/>
        </w:rPr>
        <w:t>3</w:t>
      </w:r>
      <w:r>
        <w:rPr>
          <w:szCs w:val="21"/>
          <w:u w:val="single"/>
        </w:rPr>
        <w:t>年</w:t>
      </w:r>
      <w:r>
        <w:rPr>
          <w:rFonts w:hint="eastAsia"/>
          <w:szCs w:val="21"/>
          <w:u w:val="single"/>
          <w:lang w:val="en-US" w:eastAsia="zh-CN"/>
        </w:rPr>
        <w:t>10</w:t>
      </w:r>
      <w:r>
        <w:rPr>
          <w:szCs w:val="21"/>
          <w:u w:val="single"/>
        </w:rPr>
        <w:t>月</w:t>
      </w:r>
      <w:r>
        <w:rPr>
          <w:rFonts w:hint="eastAsia"/>
          <w:szCs w:val="21"/>
          <w:u w:val="single"/>
          <w:lang w:val="en-US" w:eastAsia="zh-CN"/>
        </w:rPr>
        <w:t>19</w:t>
      </w:r>
      <w:r>
        <w:rPr>
          <w:szCs w:val="21"/>
          <w:u w:val="single"/>
        </w:rPr>
        <w:t>日</w:t>
      </w:r>
      <w:r>
        <w:rPr>
          <w:rFonts w:hint="eastAsia"/>
          <w:szCs w:val="21"/>
          <w:u w:val="single"/>
          <w:lang w:val="en-US" w:eastAsia="zh-CN"/>
        </w:rPr>
        <w:t>14</w:t>
      </w:r>
      <w:r>
        <w:rPr>
          <w:rFonts w:hint="eastAsia"/>
          <w:szCs w:val="21"/>
          <w:u w:val="single"/>
        </w:rPr>
        <w:t>时</w:t>
      </w:r>
      <w:r>
        <w:rPr>
          <w:szCs w:val="21"/>
          <w:u w:val="single"/>
        </w:rPr>
        <w:t xml:space="preserve"> 00 </w:t>
      </w:r>
      <w:r>
        <w:rPr>
          <w:rFonts w:hint="eastAsia"/>
          <w:szCs w:val="21"/>
          <w:u w:val="single"/>
        </w:rPr>
        <w:t>分</w:t>
      </w:r>
      <w:r>
        <w:rPr>
          <w:szCs w:val="21"/>
          <w:u w:val="single"/>
        </w:rPr>
        <w:t>前不得开启</w:t>
      </w:r>
    </w:p>
    <w:p>
      <w:pPr>
        <w:spacing w:line="400" w:lineRule="exact"/>
        <w:ind w:firstLine="420" w:firstLineChars="200"/>
        <w:jc w:val="left"/>
        <w:rPr>
          <w:szCs w:val="21"/>
        </w:rPr>
      </w:pPr>
      <w:r>
        <w:rPr>
          <w:rFonts w:hint="eastAsia"/>
          <w:szCs w:val="21"/>
          <w:lang w:val="en-US" w:eastAsia="zh-CN"/>
        </w:rPr>
        <w:t>（七）</w:t>
      </w:r>
      <w:r>
        <w:rPr>
          <w:szCs w:val="21"/>
        </w:rPr>
        <w:t>比选人：重庆高速文化传媒股份有限公司</w:t>
      </w:r>
    </w:p>
    <w:p>
      <w:pPr>
        <w:spacing w:line="400" w:lineRule="exact"/>
        <w:ind w:left="420" w:leftChars="200" w:firstLine="1260" w:firstLineChars="600"/>
        <w:jc w:val="left"/>
        <w:rPr>
          <w:rFonts w:hint="eastAsia" w:ascii="Times New Roman" w:eastAsia="宋体" w:cs="Times New Roman"/>
          <w:color w:val="auto"/>
          <w:sz w:val="21"/>
          <w:szCs w:val="21"/>
          <w:highlight w:val="none"/>
        </w:rPr>
      </w:pPr>
      <w:r>
        <w:rPr>
          <w:szCs w:val="21"/>
        </w:rPr>
        <w:t>地址：</w:t>
      </w:r>
      <w:r>
        <w:rPr>
          <w:rFonts w:hint="eastAsia" w:ascii="Times New Roman" w:eastAsia="宋体" w:cs="Times New Roman"/>
          <w:color w:val="auto"/>
          <w:sz w:val="21"/>
          <w:szCs w:val="21"/>
          <w:highlight w:val="none"/>
        </w:rPr>
        <w:t>重庆市渝北区海王星科技大厦D区5楼。</w:t>
      </w:r>
    </w:p>
    <w:p>
      <w:pPr>
        <w:spacing w:line="400" w:lineRule="exact"/>
        <w:ind w:firstLine="1680" w:firstLineChars="800"/>
        <w:jc w:val="left"/>
        <w:rPr>
          <w:rFonts w:hint="eastAsia" w:asciiTheme="minorEastAsia" w:hAnsiTheme="minorEastAsia" w:eastAsiaTheme="minorEastAsia" w:cstheme="minorEastAsia"/>
          <w:b/>
          <w:color w:val="auto"/>
          <w:sz w:val="32"/>
          <w:szCs w:val="32"/>
          <w:highlight w:val="none"/>
        </w:rPr>
      </w:pPr>
      <w:r>
        <w:rPr>
          <w:szCs w:val="21"/>
        </w:rPr>
        <w:t>联系人：</w:t>
      </w:r>
      <w:r>
        <w:rPr>
          <w:rFonts w:hint="eastAsia" w:ascii="宋体" w:hAnsi="宋体" w:cs="宋体"/>
          <w:szCs w:val="21"/>
          <w:highlight w:val="none"/>
          <w:lang w:val="en-US" w:eastAsia="zh-CN"/>
        </w:rPr>
        <w:t>徐</w:t>
      </w:r>
      <w:r>
        <w:rPr>
          <w:szCs w:val="21"/>
        </w:rPr>
        <w:t xml:space="preserve">老师 </w:t>
      </w:r>
      <w:r>
        <w:rPr>
          <w:rFonts w:hint="eastAsia"/>
          <w:szCs w:val="21"/>
        </w:rPr>
        <w:t xml:space="preserve">   </w:t>
      </w:r>
      <w:r>
        <w:rPr>
          <w:szCs w:val="21"/>
        </w:rPr>
        <w:t xml:space="preserve"> 电话：</w:t>
      </w:r>
      <w:r>
        <w:rPr>
          <w:rFonts w:hint="eastAsia" w:ascii="宋体" w:hAnsi="宋体" w:cs="宋体"/>
          <w:szCs w:val="21"/>
          <w:highlight w:val="none"/>
          <w:lang w:val="en-US" w:eastAsia="zh-CN"/>
        </w:rPr>
        <w:t>15223431370</w:t>
      </w:r>
      <w:r>
        <w:rPr>
          <w:rFonts w:hint="eastAsia" w:asciiTheme="minorEastAsia" w:hAnsiTheme="minorEastAsia" w:eastAsiaTheme="minorEastAsia" w:cstheme="minorEastAsia"/>
          <w:b/>
          <w:color w:val="auto"/>
          <w:sz w:val="32"/>
          <w:szCs w:val="32"/>
          <w:highlight w:val="none"/>
        </w:rPr>
        <w:br w:type="page"/>
      </w: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竞争性比选申请文件格式</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（以下内容为示例）</w:t>
      </w:r>
    </w:p>
    <w:p>
      <w:pPr>
        <w:jc w:val="center"/>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附件1：</w:t>
      </w: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正本</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或副本）</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bCs/>
          <w:color w:val="auto"/>
          <w:kern w:val="0"/>
          <w:sz w:val="52"/>
          <w:szCs w:val="52"/>
          <w:highlight w:val="none"/>
          <w:lang w:eastAsia="zh-CN"/>
        </w:rPr>
      </w:pPr>
      <w:r>
        <w:rPr>
          <w:rFonts w:hint="eastAsia" w:asciiTheme="minorEastAsia" w:hAnsiTheme="minorEastAsia" w:eastAsiaTheme="minorEastAsia" w:cstheme="minorEastAsia"/>
          <w:b/>
          <w:bCs/>
          <w:color w:val="auto"/>
          <w:kern w:val="0"/>
          <w:sz w:val="52"/>
          <w:szCs w:val="52"/>
          <w:highlight w:val="none"/>
          <w:lang w:eastAsia="zh-CN"/>
        </w:rPr>
        <w:t>重庆高速文化传媒股份有限公司</w:t>
      </w:r>
    </w:p>
    <w:p>
      <w:pPr>
        <w:jc w:val="center"/>
        <w:rPr>
          <w:rFonts w:hint="eastAsia" w:asciiTheme="minorEastAsia" w:hAnsiTheme="minorEastAsia" w:eastAsiaTheme="minorEastAsia" w:cstheme="minorEastAsia"/>
          <w:b/>
          <w:bCs/>
          <w:color w:val="auto"/>
          <w:kern w:val="0"/>
          <w:sz w:val="52"/>
          <w:szCs w:val="52"/>
          <w:highlight w:val="none"/>
        </w:rPr>
      </w:pPr>
      <w:r>
        <w:rPr>
          <w:rFonts w:hint="eastAsia" w:asciiTheme="minorEastAsia" w:hAnsiTheme="minorEastAsia" w:eastAsiaTheme="minorEastAsia" w:cstheme="minorEastAsia"/>
          <w:b/>
          <w:bCs/>
          <w:color w:val="auto"/>
          <w:kern w:val="0"/>
          <w:sz w:val="52"/>
          <w:szCs w:val="52"/>
          <w:highlight w:val="none"/>
          <w:lang w:eastAsia="zh-CN"/>
        </w:rPr>
        <w:t>“</w:t>
      </w:r>
      <w:r>
        <w:rPr>
          <w:rFonts w:hint="eastAsia" w:asciiTheme="minorEastAsia" w:hAnsiTheme="minorEastAsia" w:eastAsiaTheme="minorEastAsia" w:cstheme="minorEastAsia"/>
          <w:b/>
          <w:bCs/>
          <w:color w:val="auto"/>
          <w:kern w:val="0"/>
          <w:sz w:val="52"/>
          <w:szCs w:val="52"/>
          <w:highlight w:val="none"/>
        </w:rPr>
        <w:t>交通强市·乡村振兴”杯</w:t>
      </w:r>
    </w:p>
    <w:p>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bCs/>
          <w:color w:val="auto"/>
          <w:kern w:val="0"/>
          <w:sz w:val="52"/>
          <w:szCs w:val="52"/>
          <w:highlight w:val="none"/>
        </w:rPr>
        <w:t>篮球邀请赛邀请赛策划执行与后勤服务</w:t>
      </w:r>
      <w:r>
        <w:rPr>
          <w:rFonts w:hint="eastAsia" w:asciiTheme="minorEastAsia" w:hAnsiTheme="minorEastAsia" w:eastAsiaTheme="minorEastAsia" w:cstheme="minorEastAsia"/>
          <w:b/>
          <w:bCs/>
          <w:color w:val="auto"/>
          <w:kern w:val="0"/>
          <w:sz w:val="52"/>
          <w:szCs w:val="52"/>
          <w:highlight w:val="none"/>
          <w:lang w:val="en-US" w:eastAsia="zh-CN"/>
        </w:rPr>
        <w:t>项目</w:t>
      </w:r>
      <w:r>
        <w:rPr>
          <w:rFonts w:hint="eastAsia" w:asciiTheme="minorEastAsia" w:hAnsiTheme="minorEastAsia" w:eastAsiaTheme="minorEastAsia" w:cstheme="minorEastAsia"/>
          <w:b/>
          <w:color w:val="auto"/>
          <w:sz w:val="52"/>
          <w:szCs w:val="52"/>
          <w:highlight w:val="none"/>
        </w:rPr>
        <w:t>竞争性比选响应文件</w:t>
      </w: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u w:val="single"/>
        </w:rPr>
        <w:t>竞争性比选响应单位名称全称（盖单位公章）</w:t>
      </w:r>
    </w:p>
    <w:p>
      <w:pPr>
        <w:jc w:val="center"/>
        <w:rPr>
          <w:rFonts w:hint="eastAsia" w:asciiTheme="minorEastAsia" w:hAnsiTheme="minorEastAsia" w:eastAsiaTheme="minorEastAsia" w:cstheme="minorEastAsia"/>
          <w:color w:val="auto"/>
          <w:sz w:val="32"/>
          <w:szCs w:val="32"/>
          <w:highlight w:val="none"/>
          <w:u w:val="singl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4"/>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14"/>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附件2</w:t>
      </w:r>
    </w:p>
    <w:p>
      <w:pPr>
        <w:tabs>
          <w:tab w:val="left" w:pos="900"/>
          <w:tab w:val="left" w:pos="1080"/>
        </w:tabs>
        <w:spacing w:line="300" w:lineRule="auto"/>
        <w:jc w:val="center"/>
        <w:outlineLvl w:val="0"/>
        <w:rPr>
          <w:rFonts w:hint="eastAsia" w:asciiTheme="minorEastAsia" w:hAnsiTheme="minorEastAsia" w:eastAsiaTheme="minorEastAsia" w:cstheme="minorEastAsia"/>
          <w:b/>
          <w:dstrike/>
          <w:color w:val="auto"/>
          <w:sz w:val="32"/>
          <w:szCs w:val="32"/>
          <w:highlight w:val="none"/>
        </w:rPr>
      </w:pPr>
      <w:r>
        <w:rPr>
          <w:rFonts w:hint="eastAsia" w:asciiTheme="minorEastAsia" w:hAnsiTheme="minorEastAsia" w:eastAsiaTheme="minorEastAsia" w:cstheme="minorEastAsia"/>
          <w:b/>
          <w:color w:val="auto"/>
          <w:sz w:val="32"/>
          <w:szCs w:val="32"/>
          <w:highlight w:val="none"/>
        </w:rPr>
        <w:t>竞争性比选响应声明书</w:t>
      </w:r>
    </w:p>
    <w:p>
      <w:pPr>
        <w:tabs>
          <w:tab w:val="left" w:pos="900"/>
        </w:tabs>
        <w:spacing w:line="300" w:lineRule="auto"/>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致：</w:t>
      </w:r>
      <w:r>
        <w:rPr>
          <w:rFonts w:hint="eastAsia" w:asciiTheme="minorEastAsia" w:hAnsiTheme="minorEastAsia" w:eastAsiaTheme="minorEastAsia" w:cstheme="minorEastAsia"/>
          <w:b/>
          <w:color w:val="auto"/>
          <w:sz w:val="24"/>
          <w:highlight w:val="none"/>
          <w:lang w:eastAsia="zh-CN"/>
        </w:rPr>
        <w:t>重庆高速文化传媒股份有限公司</w:t>
      </w:r>
    </w:p>
    <w:p>
      <w:pPr>
        <w:tabs>
          <w:tab w:val="left" w:pos="900"/>
        </w:tabs>
        <w:spacing w:line="300" w:lineRule="auto"/>
        <w:rPr>
          <w:rFonts w:hint="eastAsia" w:asciiTheme="minorEastAsia" w:hAnsiTheme="minorEastAsia" w:eastAsiaTheme="minorEastAsia" w:cstheme="minorEastAsia"/>
          <w:color w:val="auto"/>
          <w:sz w:val="24"/>
          <w:highlight w:val="none"/>
        </w:rPr>
      </w:pPr>
    </w:p>
    <w:p>
      <w:pPr>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w:t>
      </w:r>
      <w:r>
        <w:rPr>
          <w:rFonts w:hint="eastAsia" w:asciiTheme="minorEastAsia" w:hAnsiTheme="minorEastAsia" w:eastAsiaTheme="minorEastAsia" w:cstheme="minorEastAsia"/>
          <w:color w:val="auto"/>
          <w:sz w:val="24"/>
          <w:highlight w:val="none"/>
          <w:lang w:eastAsia="zh-CN"/>
        </w:rPr>
        <w:t>“交通强市·乡村振兴”杯篮球邀请赛策划执行与后勤服务</w:t>
      </w:r>
      <w:r>
        <w:rPr>
          <w:rFonts w:hint="eastAsia" w:asciiTheme="minorEastAsia" w:hAnsiTheme="minorEastAsia" w:eastAsiaTheme="minorEastAsia" w:cstheme="minorEastAsia"/>
          <w:color w:val="auto"/>
          <w:sz w:val="24"/>
          <w:highlight w:val="none"/>
        </w:rPr>
        <w:t>项目的邀请，签字代表</w:t>
      </w:r>
      <w:r>
        <w:rPr>
          <w:rFonts w:hint="eastAsia" w:asciiTheme="minorEastAsia" w:hAnsiTheme="minorEastAsia" w:eastAsiaTheme="minorEastAsia" w:cstheme="minorEastAsia"/>
          <w:color w:val="auto"/>
          <w:sz w:val="24"/>
          <w:highlight w:val="none"/>
          <w:u w:val="single"/>
        </w:rPr>
        <w:t>（全名、职务）</w:t>
      </w:r>
      <w:r>
        <w:rPr>
          <w:rFonts w:hint="eastAsia" w:asciiTheme="minorEastAsia" w:hAnsiTheme="minorEastAsia" w:eastAsiaTheme="minorEastAsia" w:cstheme="minorEastAsia"/>
          <w:color w:val="auto"/>
          <w:sz w:val="24"/>
          <w:highlight w:val="none"/>
        </w:rPr>
        <w:t>经正式授权并代表竞争性比选响应单位</w:t>
      </w:r>
      <w:r>
        <w:rPr>
          <w:rFonts w:hint="eastAsia" w:asciiTheme="minorEastAsia" w:hAnsiTheme="minorEastAsia" w:eastAsiaTheme="minorEastAsia" w:cstheme="minorEastAsia"/>
          <w:color w:val="auto"/>
          <w:sz w:val="24"/>
          <w:highlight w:val="none"/>
          <w:u w:val="single"/>
        </w:rPr>
        <w:t>（竞争性比选响应单位名称、地址）</w:t>
      </w:r>
      <w:r>
        <w:rPr>
          <w:rFonts w:hint="eastAsia" w:asciiTheme="minorEastAsia" w:hAnsiTheme="minorEastAsia" w:eastAsiaTheme="minorEastAsia" w:cstheme="minorEastAsia"/>
          <w:color w:val="auto"/>
          <w:sz w:val="24"/>
          <w:highlight w:val="none"/>
        </w:rPr>
        <w:t>提交以下文件正本一份和副本一份。</w:t>
      </w:r>
    </w:p>
    <w:p>
      <w:pPr>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据此函，签字代表宣布同意如下：</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1、竞争性比选响应单位将按竞争性比选文件规定履行合同责任和义务。</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4、与本竞争性比选响应有关的一切正式往来通讯请寄：</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地址：邮编：</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电话：传真：</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竞争性比选响应单位法定代表人或授权代表人（签字）：</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竞争性比选响应单位法定代表人或授权代表人职务：</w:t>
      </w:r>
    </w:p>
    <w:p>
      <w:pPr>
        <w:tabs>
          <w:tab w:val="left" w:pos="900"/>
        </w:tabs>
        <w:spacing w:line="5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竞争性比选响应单位名称（加盖公章）：</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b/>
          <w:color w:val="auto"/>
          <w:sz w:val="24"/>
          <w:highlight w:val="none"/>
        </w:rPr>
      </w:pPr>
    </w:p>
    <w:p>
      <w:pPr>
        <w:pStyle w:val="14"/>
        <w:ind w:left="0" w:leftChars="0" w:firstLine="0" w:firstLineChars="0"/>
        <w:rPr>
          <w:rFonts w:hint="eastAsia"/>
          <w:color w:val="auto"/>
          <w:highlight w:val="none"/>
        </w:rPr>
      </w:pPr>
    </w:p>
    <w:p>
      <w:pP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附件3</w:t>
      </w:r>
    </w:p>
    <w:p>
      <w:pPr>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报价一览表</w:t>
      </w:r>
    </w:p>
    <w:p>
      <w:pP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 w:val="24"/>
          <w:highlight w:val="none"/>
          <w:lang w:eastAsia="zh-CN"/>
        </w:rPr>
        <w:t>重庆高速文化传媒股份有限公司</w:t>
      </w:r>
      <w:r>
        <w:rPr>
          <w:rFonts w:hint="eastAsia" w:asciiTheme="minorEastAsia" w:hAnsiTheme="minorEastAsia" w:eastAsiaTheme="minorEastAsia" w:cstheme="minorEastAsia"/>
          <w:b w:val="0"/>
          <w:bCs/>
          <w:color w:val="auto"/>
          <w:highlight w:val="none"/>
        </w:rPr>
        <w:t>：</w:t>
      </w:r>
    </w:p>
    <w:p>
      <w:pPr>
        <w:spacing w:line="540" w:lineRule="exact"/>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在研究了竞争性比选文件中所有文件后，我司对</w:t>
      </w:r>
      <w:r>
        <w:rPr>
          <w:rFonts w:hint="eastAsia" w:asciiTheme="minorEastAsia" w:hAnsiTheme="minorEastAsia" w:eastAsiaTheme="minorEastAsia" w:cstheme="minorEastAsia"/>
          <w:color w:val="auto"/>
          <w:sz w:val="24"/>
          <w:highlight w:val="none"/>
          <w:lang w:eastAsia="zh-CN"/>
        </w:rPr>
        <w:t>“交通强市·乡村振兴”杯篮球邀请赛策划执行与后勤服务</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 xml:space="preserve">选择竞争性比选响应报价如下： </w:t>
      </w:r>
    </w:p>
    <w:tbl>
      <w:tblPr>
        <w:tblStyle w:val="15"/>
        <w:tblW w:w="10425" w:type="dxa"/>
        <w:jc w:val="center"/>
        <w:tblLayout w:type="fixed"/>
        <w:tblCellMar>
          <w:top w:w="15" w:type="dxa"/>
          <w:left w:w="15" w:type="dxa"/>
          <w:bottom w:w="15" w:type="dxa"/>
          <w:right w:w="15" w:type="dxa"/>
        </w:tblCellMar>
      </w:tblPr>
      <w:tblGrid>
        <w:gridCol w:w="615"/>
        <w:gridCol w:w="2953"/>
        <w:gridCol w:w="3165"/>
        <w:gridCol w:w="3692"/>
      </w:tblGrid>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报价表</w:t>
            </w:r>
          </w:p>
        </w:tc>
      </w:tr>
      <w:tr>
        <w:tblPrEx>
          <w:tblCellMar>
            <w:top w:w="15" w:type="dxa"/>
            <w:left w:w="15" w:type="dxa"/>
            <w:bottom w:w="15" w:type="dxa"/>
            <w:right w:w="15" w:type="dxa"/>
          </w:tblCellMar>
        </w:tblPrEx>
        <w:trPr>
          <w:trHeight w:val="2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序号</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项目名称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总价（元、含税）</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备注</w:t>
            </w:r>
          </w:p>
        </w:tc>
      </w:tr>
      <w:tr>
        <w:tblPrEx>
          <w:tblCellMar>
            <w:top w:w="15" w:type="dxa"/>
            <w:left w:w="15" w:type="dxa"/>
            <w:bottom w:w="15" w:type="dxa"/>
            <w:right w:w="15"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邀请赛策划执行与后勤服务</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Theme="minorEastAsia" w:hAnsiTheme="minorEastAsia" w:eastAsiaTheme="minorEastAsia" w:cstheme="minorEastAsia"/>
                <w:color w:val="auto"/>
                <w:sz w:val="22"/>
                <w:szCs w:val="22"/>
                <w:highlight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eastAsia" w:asciiTheme="minorEastAsia" w:hAnsiTheme="minorEastAsia" w:eastAsiaTheme="minorEastAsia" w:cstheme="minorEastAsia"/>
                <w:color w:val="auto"/>
                <w:sz w:val="22"/>
                <w:szCs w:val="22"/>
                <w:highlight w:val="none"/>
              </w:rPr>
            </w:pP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报价单位：</w:t>
            </w: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日期：</w:t>
            </w:r>
          </w:p>
        </w:tc>
      </w:tr>
    </w:tbl>
    <w:p>
      <w:pPr>
        <w:spacing w:line="540" w:lineRule="exact"/>
        <w:rPr>
          <w:rFonts w:hint="eastAsia" w:asciiTheme="minorEastAsia" w:hAnsiTheme="minorEastAsia" w:eastAsiaTheme="minorEastAsia" w:cstheme="minorEastAsia"/>
          <w:b/>
          <w:color w:val="auto"/>
          <w:sz w:val="24"/>
          <w:highlight w:val="none"/>
        </w:rPr>
      </w:pP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注1：以上报价包括了应答人为履行合同义务所需支付的全部费用。</w:t>
      </w: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注2：该表可扩展，并逐页签字或盖章。</w:t>
      </w:r>
    </w:p>
    <w:p>
      <w:pPr>
        <w:spacing w:line="540" w:lineRule="exact"/>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报价人名称（加盖公章）：</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报价人法定代表人或授权代表人（签字）：</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pStyle w:val="14"/>
        <w:rPr>
          <w:rFonts w:hint="eastAsia"/>
          <w:color w:val="auto"/>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rPr>
          <w:rFonts w:hint="default"/>
          <w:color w:val="auto"/>
          <w:highlight w:val="none"/>
          <w:lang w:val="en-US" w:eastAsia="zh-CN"/>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4</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法定代表人身份证明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“交通强市·乡村振兴”杯篮球邀请赛策划执行与后勤服务</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：重庆高速文化传媒股份有限公司</w:t>
      </w:r>
    </w:p>
    <w:p>
      <w:pPr>
        <w:spacing w:line="360" w:lineRule="auto"/>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（法定代表人姓名）</w:t>
      </w:r>
      <w:r>
        <w:rPr>
          <w:rFonts w:hint="eastAsia" w:asciiTheme="minorEastAsia" w:hAnsiTheme="minorEastAsia" w:eastAsiaTheme="minorEastAsia" w:cstheme="minorEastAsia"/>
          <w:color w:val="auto"/>
          <w:sz w:val="24"/>
          <w:highlight w:val="none"/>
        </w:rPr>
        <w:t xml:space="preserve">是 </w:t>
      </w:r>
      <w:r>
        <w:rPr>
          <w:rFonts w:hint="eastAsia" w:asciiTheme="minorEastAsia" w:hAnsiTheme="minorEastAsia" w:eastAsiaTheme="minorEastAsia" w:cstheme="minorEastAsia"/>
          <w:color w:val="auto"/>
          <w:sz w:val="24"/>
          <w:highlight w:val="none"/>
          <w:u w:val="single"/>
        </w:rPr>
        <w:t xml:space="preserve">               （比选响应单位名称）  </w:t>
      </w:r>
      <w:r>
        <w:rPr>
          <w:rFonts w:hint="eastAsia" w:asciiTheme="minorEastAsia" w:hAnsiTheme="minorEastAsia" w:eastAsiaTheme="minorEastAsia" w:cstheme="minorEastAsia"/>
          <w:color w:val="auto"/>
          <w:sz w:val="24"/>
          <w:highlight w:val="none"/>
        </w:rPr>
        <w:t xml:space="preserve">  的法定代表人。</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280" w:firstLine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（比选响应单位公章）</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附报价单位法定代表人身份证复印件（正、反面，并加盖公章）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法定代表人身份证复印件（正面、反面）：</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pStyle w:val="14"/>
        <w:rPr>
          <w:rFonts w:hint="eastAsia"/>
          <w:color w:val="auto"/>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pPr>
        <w:spacing w:line="360" w:lineRule="auto"/>
        <w:ind w:firstLine="2168" w:firstLineChars="900"/>
        <w:rPr>
          <w:rFonts w:hint="eastAsia" w:asciiTheme="minorEastAsia" w:hAnsiTheme="minorEastAsia" w:eastAsiaTheme="minorEastAsia" w:cstheme="minorEastAsia"/>
          <w:b/>
          <w:bCs/>
          <w:color w:val="auto"/>
          <w:sz w:val="24"/>
          <w:highlight w:val="none"/>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“交通强市·乡村振兴”杯篮球邀请赛策划执行与后勤服务</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重庆高速文化传媒股份有限公司</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（比选响应单位法定代表人名称）</w:t>
      </w:r>
      <w:r>
        <w:rPr>
          <w:rFonts w:hint="eastAsia" w:asciiTheme="minorEastAsia" w:hAnsiTheme="minorEastAsia" w:eastAsiaTheme="minorEastAsia" w:cstheme="minorEastAsia"/>
          <w:color w:val="auto"/>
          <w:sz w:val="24"/>
          <w:highlight w:val="none"/>
        </w:rPr>
        <w:t>是</w:t>
      </w:r>
      <w:r>
        <w:rPr>
          <w:rFonts w:hint="eastAsia" w:asciiTheme="minorEastAsia" w:hAnsiTheme="minorEastAsia" w:eastAsiaTheme="minorEastAsia" w:cstheme="minorEastAsia"/>
          <w:color w:val="auto"/>
          <w:sz w:val="24"/>
          <w:highlight w:val="none"/>
          <w:u w:val="single"/>
        </w:rPr>
        <w:t>（比选响应单位名称）</w:t>
      </w:r>
      <w:r>
        <w:rPr>
          <w:rFonts w:hint="eastAsia" w:asciiTheme="minorEastAsia" w:hAnsiTheme="minorEastAsia" w:eastAsiaTheme="minorEastAsia" w:cstheme="minorEastAsia"/>
          <w:color w:val="auto"/>
          <w:sz w:val="24"/>
          <w:highlight w:val="none"/>
        </w:rPr>
        <w:t>的法定代表人，特授权</w:t>
      </w:r>
      <w:r>
        <w:rPr>
          <w:rFonts w:hint="eastAsia" w:asciiTheme="minorEastAsia" w:hAnsiTheme="minorEastAsia" w:eastAsiaTheme="minorEastAsia" w:cstheme="minorEastAsia"/>
          <w:color w:val="auto"/>
          <w:sz w:val="24"/>
          <w:highlight w:val="none"/>
          <w:u w:val="single"/>
        </w:rPr>
        <w:t>（被授权人姓名）</w:t>
      </w:r>
      <w:r>
        <w:rPr>
          <w:rFonts w:hint="eastAsia" w:asciiTheme="minorEastAsia" w:hAnsiTheme="minorEastAsia" w:eastAsiaTheme="minorEastAsia" w:cstheme="minorEastAsia"/>
          <w:color w:val="auto"/>
          <w:sz w:val="24"/>
          <w:highlight w:val="none"/>
        </w:rPr>
        <w:t>代表我单位全权办理上述项目的投标、谈判、签约等具体工作，并签署全部有关文件、协议及合同。我单位对被授权人的签名负全部责任。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在撤消授权的书面通知以前，本授权书一直有效。被授权人在授权书有效期内签署的所有文件不因授权的撤消而失效。</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比选响应单位法定代表人签字：          被授权人签字：</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880" w:firstLine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（比选响应单位公章）</w:t>
      </w:r>
    </w:p>
    <w:p>
      <w:pPr>
        <w:spacing w:line="360" w:lineRule="auto"/>
        <w:ind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附报价单位授权代表人身份证复印件（正、反面，并加盖公章）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授权代表人身份证复印件（正面、反面）：</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5</w:t>
      </w:r>
    </w:p>
    <w:p>
      <w:pPr>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2"/>
          <w:szCs w:val="32"/>
          <w:highlight w:val="none"/>
        </w:rPr>
        <w:t>报价人其他响应文件</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5B902E"/>
    <w:multiLevelType w:val="singleLevel"/>
    <w:tmpl w:val="575B902E"/>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TdkY2UyOGE4YmY0YzU3NDVmM2IyZTVlNTU5MWUifQ=="/>
  </w:docVars>
  <w:rsids>
    <w:rsidRoot w:val="30E4782F"/>
    <w:rsid w:val="00006ADA"/>
    <w:rsid w:val="00023B6E"/>
    <w:rsid w:val="000358B3"/>
    <w:rsid w:val="00054A71"/>
    <w:rsid w:val="00082C29"/>
    <w:rsid w:val="00087E7B"/>
    <w:rsid w:val="000922E0"/>
    <w:rsid w:val="000C1B2C"/>
    <w:rsid w:val="000C43AF"/>
    <w:rsid w:val="000D7A46"/>
    <w:rsid w:val="000E0A88"/>
    <w:rsid w:val="000F64B3"/>
    <w:rsid w:val="00103206"/>
    <w:rsid w:val="00111914"/>
    <w:rsid w:val="0011573E"/>
    <w:rsid w:val="001305F9"/>
    <w:rsid w:val="00160332"/>
    <w:rsid w:val="00181A97"/>
    <w:rsid w:val="00190D59"/>
    <w:rsid w:val="00197C9C"/>
    <w:rsid w:val="001A256D"/>
    <w:rsid w:val="001A7E53"/>
    <w:rsid w:val="001C624B"/>
    <w:rsid w:val="001D57B9"/>
    <w:rsid w:val="001E69C0"/>
    <w:rsid w:val="002026A8"/>
    <w:rsid w:val="00220A78"/>
    <w:rsid w:val="002475B5"/>
    <w:rsid w:val="0025325E"/>
    <w:rsid w:val="002D1D57"/>
    <w:rsid w:val="002F13AC"/>
    <w:rsid w:val="0031407E"/>
    <w:rsid w:val="00332A24"/>
    <w:rsid w:val="00346809"/>
    <w:rsid w:val="0035052F"/>
    <w:rsid w:val="00360983"/>
    <w:rsid w:val="003652BD"/>
    <w:rsid w:val="00387E6A"/>
    <w:rsid w:val="003A4C04"/>
    <w:rsid w:val="003A4DC5"/>
    <w:rsid w:val="003B3A5F"/>
    <w:rsid w:val="003B517C"/>
    <w:rsid w:val="003D7CEB"/>
    <w:rsid w:val="00413CED"/>
    <w:rsid w:val="00413FEC"/>
    <w:rsid w:val="00414E21"/>
    <w:rsid w:val="00426158"/>
    <w:rsid w:val="00453ED6"/>
    <w:rsid w:val="00455165"/>
    <w:rsid w:val="00456A4E"/>
    <w:rsid w:val="00460539"/>
    <w:rsid w:val="004922F2"/>
    <w:rsid w:val="004C7F65"/>
    <w:rsid w:val="004E4C69"/>
    <w:rsid w:val="004E7967"/>
    <w:rsid w:val="004F11A6"/>
    <w:rsid w:val="004F1ADF"/>
    <w:rsid w:val="00500EFA"/>
    <w:rsid w:val="00505ABA"/>
    <w:rsid w:val="00511F17"/>
    <w:rsid w:val="005131F1"/>
    <w:rsid w:val="005133A6"/>
    <w:rsid w:val="00515AB1"/>
    <w:rsid w:val="0055454B"/>
    <w:rsid w:val="005811CF"/>
    <w:rsid w:val="00594E56"/>
    <w:rsid w:val="005961FF"/>
    <w:rsid w:val="005A7560"/>
    <w:rsid w:val="005F105D"/>
    <w:rsid w:val="005F2378"/>
    <w:rsid w:val="00610D88"/>
    <w:rsid w:val="00624CFB"/>
    <w:rsid w:val="006264A4"/>
    <w:rsid w:val="006445E8"/>
    <w:rsid w:val="006470AF"/>
    <w:rsid w:val="00647863"/>
    <w:rsid w:val="0065155F"/>
    <w:rsid w:val="00652A5B"/>
    <w:rsid w:val="006749F7"/>
    <w:rsid w:val="00682996"/>
    <w:rsid w:val="00692E7B"/>
    <w:rsid w:val="006B4978"/>
    <w:rsid w:val="006B6AD4"/>
    <w:rsid w:val="007341FC"/>
    <w:rsid w:val="007411A7"/>
    <w:rsid w:val="00743753"/>
    <w:rsid w:val="00757CA6"/>
    <w:rsid w:val="0077166C"/>
    <w:rsid w:val="00782498"/>
    <w:rsid w:val="00784CA7"/>
    <w:rsid w:val="007B136F"/>
    <w:rsid w:val="007B3711"/>
    <w:rsid w:val="007F5FEE"/>
    <w:rsid w:val="00815400"/>
    <w:rsid w:val="008462AE"/>
    <w:rsid w:val="008519F4"/>
    <w:rsid w:val="008546D6"/>
    <w:rsid w:val="00867E14"/>
    <w:rsid w:val="00891A63"/>
    <w:rsid w:val="00895872"/>
    <w:rsid w:val="008C59AA"/>
    <w:rsid w:val="008E5CA4"/>
    <w:rsid w:val="00920340"/>
    <w:rsid w:val="00924AF7"/>
    <w:rsid w:val="00926B87"/>
    <w:rsid w:val="009510D2"/>
    <w:rsid w:val="00951E81"/>
    <w:rsid w:val="00970283"/>
    <w:rsid w:val="00981748"/>
    <w:rsid w:val="00993CB7"/>
    <w:rsid w:val="009D6BE5"/>
    <w:rsid w:val="009E67FE"/>
    <w:rsid w:val="00A05CC4"/>
    <w:rsid w:val="00A05F6D"/>
    <w:rsid w:val="00A142F9"/>
    <w:rsid w:val="00A37757"/>
    <w:rsid w:val="00A50936"/>
    <w:rsid w:val="00A804F6"/>
    <w:rsid w:val="00A80FBB"/>
    <w:rsid w:val="00A8726A"/>
    <w:rsid w:val="00AB68F9"/>
    <w:rsid w:val="00AC59EE"/>
    <w:rsid w:val="00AD3C16"/>
    <w:rsid w:val="00AD6685"/>
    <w:rsid w:val="00AF371B"/>
    <w:rsid w:val="00B045BE"/>
    <w:rsid w:val="00B065C1"/>
    <w:rsid w:val="00B42FAB"/>
    <w:rsid w:val="00B45CD9"/>
    <w:rsid w:val="00B545DF"/>
    <w:rsid w:val="00B659E1"/>
    <w:rsid w:val="00B65E13"/>
    <w:rsid w:val="00B76A9D"/>
    <w:rsid w:val="00B77929"/>
    <w:rsid w:val="00BD3527"/>
    <w:rsid w:val="00BE7CFC"/>
    <w:rsid w:val="00C21E21"/>
    <w:rsid w:val="00C23F16"/>
    <w:rsid w:val="00C40FCD"/>
    <w:rsid w:val="00C524CD"/>
    <w:rsid w:val="00C55347"/>
    <w:rsid w:val="00C56B43"/>
    <w:rsid w:val="00C83E3F"/>
    <w:rsid w:val="00CA37A8"/>
    <w:rsid w:val="00CE52AB"/>
    <w:rsid w:val="00D34B81"/>
    <w:rsid w:val="00D34BD4"/>
    <w:rsid w:val="00D37BC7"/>
    <w:rsid w:val="00D438F0"/>
    <w:rsid w:val="00D473A8"/>
    <w:rsid w:val="00D7459A"/>
    <w:rsid w:val="00D762DB"/>
    <w:rsid w:val="00DA1CFC"/>
    <w:rsid w:val="00DA7E5B"/>
    <w:rsid w:val="00DC03DE"/>
    <w:rsid w:val="00DE0846"/>
    <w:rsid w:val="00E0308C"/>
    <w:rsid w:val="00E125FE"/>
    <w:rsid w:val="00E25BE1"/>
    <w:rsid w:val="00E402BB"/>
    <w:rsid w:val="00E47AB0"/>
    <w:rsid w:val="00E84C99"/>
    <w:rsid w:val="00EB6B47"/>
    <w:rsid w:val="00EC3CAD"/>
    <w:rsid w:val="00EE2CBA"/>
    <w:rsid w:val="00F10008"/>
    <w:rsid w:val="00F214C3"/>
    <w:rsid w:val="00F41846"/>
    <w:rsid w:val="00F6201B"/>
    <w:rsid w:val="00FB6F82"/>
    <w:rsid w:val="00FC475F"/>
    <w:rsid w:val="00FD7663"/>
    <w:rsid w:val="00FE3034"/>
    <w:rsid w:val="016B5E8F"/>
    <w:rsid w:val="022E281C"/>
    <w:rsid w:val="02FB5929"/>
    <w:rsid w:val="03082F4B"/>
    <w:rsid w:val="030D0BDF"/>
    <w:rsid w:val="038F7B53"/>
    <w:rsid w:val="04847070"/>
    <w:rsid w:val="05281244"/>
    <w:rsid w:val="061D52A4"/>
    <w:rsid w:val="07764701"/>
    <w:rsid w:val="078A0EE9"/>
    <w:rsid w:val="09546B0F"/>
    <w:rsid w:val="09B42A66"/>
    <w:rsid w:val="0CF705D6"/>
    <w:rsid w:val="0E2371E6"/>
    <w:rsid w:val="0EB229FD"/>
    <w:rsid w:val="0FFB5D9C"/>
    <w:rsid w:val="10CD62F3"/>
    <w:rsid w:val="11C4316E"/>
    <w:rsid w:val="12553865"/>
    <w:rsid w:val="12B719C0"/>
    <w:rsid w:val="12D0036B"/>
    <w:rsid w:val="131E2AF2"/>
    <w:rsid w:val="145C25E1"/>
    <w:rsid w:val="15863806"/>
    <w:rsid w:val="16FD7459"/>
    <w:rsid w:val="181810E3"/>
    <w:rsid w:val="18666359"/>
    <w:rsid w:val="1921046B"/>
    <w:rsid w:val="1A6C09A4"/>
    <w:rsid w:val="1C0161EB"/>
    <w:rsid w:val="1C2E4314"/>
    <w:rsid w:val="1C2F2E9F"/>
    <w:rsid w:val="1C9B1058"/>
    <w:rsid w:val="1D470FB4"/>
    <w:rsid w:val="1DB63878"/>
    <w:rsid w:val="1F542087"/>
    <w:rsid w:val="1FE368A5"/>
    <w:rsid w:val="211C1532"/>
    <w:rsid w:val="21D86F2C"/>
    <w:rsid w:val="223213C5"/>
    <w:rsid w:val="231B51EE"/>
    <w:rsid w:val="2337783C"/>
    <w:rsid w:val="24BC54AC"/>
    <w:rsid w:val="26050469"/>
    <w:rsid w:val="26526D96"/>
    <w:rsid w:val="271A3A1F"/>
    <w:rsid w:val="277572D1"/>
    <w:rsid w:val="28884032"/>
    <w:rsid w:val="28A1520B"/>
    <w:rsid w:val="28D75D44"/>
    <w:rsid w:val="295D4808"/>
    <w:rsid w:val="297665B1"/>
    <w:rsid w:val="298E79ED"/>
    <w:rsid w:val="2A7A5040"/>
    <w:rsid w:val="2B3D06D9"/>
    <w:rsid w:val="2BC058C2"/>
    <w:rsid w:val="2CAA3A7F"/>
    <w:rsid w:val="2D634703"/>
    <w:rsid w:val="2DAB20EC"/>
    <w:rsid w:val="2DD71515"/>
    <w:rsid w:val="2E4B0F5C"/>
    <w:rsid w:val="2F217D99"/>
    <w:rsid w:val="304E6F1C"/>
    <w:rsid w:val="30E4782F"/>
    <w:rsid w:val="31141FD5"/>
    <w:rsid w:val="31200CA6"/>
    <w:rsid w:val="31406932"/>
    <w:rsid w:val="318463D2"/>
    <w:rsid w:val="31C7333D"/>
    <w:rsid w:val="335D50CB"/>
    <w:rsid w:val="339A1626"/>
    <w:rsid w:val="352E6A1C"/>
    <w:rsid w:val="36B54AD0"/>
    <w:rsid w:val="36BE33AD"/>
    <w:rsid w:val="378309A0"/>
    <w:rsid w:val="380F3FCD"/>
    <w:rsid w:val="392D544E"/>
    <w:rsid w:val="39944115"/>
    <w:rsid w:val="3A377AD8"/>
    <w:rsid w:val="3A9721AC"/>
    <w:rsid w:val="3AE8273F"/>
    <w:rsid w:val="3B0C56AA"/>
    <w:rsid w:val="3BED402A"/>
    <w:rsid w:val="3C13001F"/>
    <w:rsid w:val="3C2E0626"/>
    <w:rsid w:val="3C722C08"/>
    <w:rsid w:val="3D596D0B"/>
    <w:rsid w:val="3DF93CBA"/>
    <w:rsid w:val="3E861C58"/>
    <w:rsid w:val="3FBF4ED4"/>
    <w:rsid w:val="401157AC"/>
    <w:rsid w:val="408451A3"/>
    <w:rsid w:val="408C55EE"/>
    <w:rsid w:val="41AC3649"/>
    <w:rsid w:val="42F752B5"/>
    <w:rsid w:val="431634FB"/>
    <w:rsid w:val="439B0A07"/>
    <w:rsid w:val="441164F0"/>
    <w:rsid w:val="44AB2637"/>
    <w:rsid w:val="46B23F56"/>
    <w:rsid w:val="47B2035D"/>
    <w:rsid w:val="4A9B116E"/>
    <w:rsid w:val="4CAF4C50"/>
    <w:rsid w:val="4DC54E9F"/>
    <w:rsid w:val="4ED97810"/>
    <w:rsid w:val="4F78306C"/>
    <w:rsid w:val="4FDA26AD"/>
    <w:rsid w:val="504D4392"/>
    <w:rsid w:val="52430432"/>
    <w:rsid w:val="52AD6F6B"/>
    <w:rsid w:val="538949A4"/>
    <w:rsid w:val="539767AE"/>
    <w:rsid w:val="53F72B11"/>
    <w:rsid w:val="54677EAE"/>
    <w:rsid w:val="54856E78"/>
    <w:rsid w:val="55810B07"/>
    <w:rsid w:val="561B7151"/>
    <w:rsid w:val="561E7EC8"/>
    <w:rsid w:val="56425AD0"/>
    <w:rsid w:val="56EF69BD"/>
    <w:rsid w:val="56FD79CA"/>
    <w:rsid w:val="57561AD9"/>
    <w:rsid w:val="58695FB7"/>
    <w:rsid w:val="5BBC1352"/>
    <w:rsid w:val="5C255B20"/>
    <w:rsid w:val="5C31448F"/>
    <w:rsid w:val="5E9345EC"/>
    <w:rsid w:val="60116111"/>
    <w:rsid w:val="60EA22C4"/>
    <w:rsid w:val="60F62FBD"/>
    <w:rsid w:val="61DE5D0D"/>
    <w:rsid w:val="630117DC"/>
    <w:rsid w:val="649D011F"/>
    <w:rsid w:val="65856C59"/>
    <w:rsid w:val="659529ED"/>
    <w:rsid w:val="659A6BA8"/>
    <w:rsid w:val="65C47850"/>
    <w:rsid w:val="66850A94"/>
    <w:rsid w:val="66BC04C3"/>
    <w:rsid w:val="66FE5542"/>
    <w:rsid w:val="681C2C23"/>
    <w:rsid w:val="68D8170E"/>
    <w:rsid w:val="693439DE"/>
    <w:rsid w:val="697F79DF"/>
    <w:rsid w:val="69B841CF"/>
    <w:rsid w:val="6AAD1694"/>
    <w:rsid w:val="6BBC39E6"/>
    <w:rsid w:val="6C25217A"/>
    <w:rsid w:val="6C841A18"/>
    <w:rsid w:val="6D535020"/>
    <w:rsid w:val="6E056B89"/>
    <w:rsid w:val="6E5F7775"/>
    <w:rsid w:val="6F79726B"/>
    <w:rsid w:val="6FC3305E"/>
    <w:rsid w:val="70761FC0"/>
    <w:rsid w:val="70902E58"/>
    <w:rsid w:val="70A906E5"/>
    <w:rsid w:val="71176F26"/>
    <w:rsid w:val="734674A7"/>
    <w:rsid w:val="74FF67F2"/>
    <w:rsid w:val="769D3494"/>
    <w:rsid w:val="76AF2D74"/>
    <w:rsid w:val="77005C03"/>
    <w:rsid w:val="77E32CA5"/>
    <w:rsid w:val="78AD3A09"/>
    <w:rsid w:val="7A2A3030"/>
    <w:rsid w:val="7AA422E6"/>
    <w:rsid w:val="7B731DD0"/>
    <w:rsid w:val="7B7D17D7"/>
    <w:rsid w:val="7B871EC1"/>
    <w:rsid w:val="7B96339F"/>
    <w:rsid w:val="7BA85F3D"/>
    <w:rsid w:val="7BB842CA"/>
    <w:rsid w:val="7C961875"/>
    <w:rsid w:val="7D8E31EB"/>
    <w:rsid w:val="7DD2237C"/>
    <w:rsid w:val="7E3C641E"/>
    <w:rsid w:val="7F2E3308"/>
    <w:rsid w:val="7F3C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szCs w:val="21"/>
    </w:rPr>
  </w:style>
  <w:style w:type="paragraph" w:styleId="7">
    <w:name w:val="Body Text"/>
    <w:basedOn w:val="1"/>
    <w:unhideWhenUsed/>
    <w:qFormat/>
    <w:uiPriority w:val="99"/>
    <w:pPr>
      <w:spacing w:after="120"/>
    </w:p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ind w:firstLine="200" w:firstLineChars="200"/>
    </w:pPr>
    <w:rPr>
      <w:sz w:val="24"/>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paragraph" w:styleId="14">
    <w:name w:val="Body Text First Indent"/>
    <w:basedOn w:val="7"/>
    <w:next w:val="1"/>
    <w:qFormat/>
    <w:uiPriority w:val="0"/>
    <w:pPr>
      <w:spacing w:line="360" w:lineRule="auto"/>
      <w:ind w:firstLine="420"/>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0"/>
    <w:rPr>
      <w:color w:val="0000FF"/>
      <w:u w:val="single"/>
    </w:rPr>
  </w:style>
  <w:style w:type="character" w:customStyle="1" w:styleId="20">
    <w:name w:val="font41"/>
    <w:basedOn w:val="17"/>
    <w:qFormat/>
    <w:uiPriority w:val="0"/>
    <w:rPr>
      <w:rFonts w:hint="eastAsia" w:ascii="宋体" w:hAnsi="宋体" w:eastAsia="宋体" w:cs="宋体"/>
      <w:color w:val="000000"/>
      <w:sz w:val="18"/>
      <w:szCs w:val="18"/>
      <w:u w:val="none"/>
    </w:rPr>
  </w:style>
  <w:style w:type="character" w:customStyle="1" w:styleId="21">
    <w:name w:val="页眉 Char"/>
    <w:basedOn w:val="17"/>
    <w:link w:val="11"/>
    <w:qFormat/>
    <w:uiPriority w:val="0"/>
    <w:rPr>
      <w:kern w:val="2"/>
      <w:sz w:val="18"/>
      <w:szCs w:val="18"/>
    </w:rPr>
  </w:style>
  <w:style w:type="character" w:customStyle="1" w:styleId="22">
    <w:name w:val="页脚 Char"/>
    <w:basedOn w:val="17"/>
    <w:link w:val="10"/>
    <w:qFormat/>
    <w:uiPriority w:val="0"/>
    <w:rPr>
      <w:kern w:val="2"/>
      <w:sz w:val="18"/>
      <w:szCs w:val="18"/>
    </w:rPr>
  </w:style>
  <w:style w:type="paragraph" w:customStyle="1" w:styleId="23">
    <w:name w:val="正文1"/>
    <w:qFormat/>
    <w:uiPriority w:val="0"/>
    <w:pPr>
      <w:jc w:val="both"/>
    </w:pPr>
    <w:rPr>
      <w:rFonts w:ascii="等线" w:hAnsi="等线" w:eastAsia="宋体" w:cs="宋体"/>
      <w:kern w:val="2"/>
      <w:sz w:val="21"/>
      <w:szCs w:val="21"/>
      <w:lang w:val="en-US" w:eastAsia="zh-CN" w:bidi="ar-SA"/>
    </w:rPr>
  </w:style>
  <w:style w:type="paragraph" w:customStyle="1" w:styleId="24">
    <w:name w:val="列出段落1"/>
    <w:basedOn w:val="1"/>
    <w:unhideWhenUsed/>
    <w:qFormat/>
    <w:uiPriority w:val="99"/>
    <w:pPr>
      <w:ind w:firstLine="420" w:firstLineChars="200"/>
    </w:pPr>
  </w:style>
  <w:style w:type="character" w:customStyle="1" w:styleId="25">
    <w:name w:val="标题 2 Char"/>
    <w:basedOn w:val="17"/>
    <w:link w:val="3"/>
    <w:semiHidden/>
    <w:qFormat/>
    <w:uiPriority w:val="0"/>
    <w:rPr>
      <w:rFonts w:asciiTheme="majorHAnsi" w:hAnsiTheme="majorHAnsi" w:eastAsiaTheme="majorEastAsia" w:cstheme="majorBidi"/>
      <w:b/>
      <w:bCs/>
      <w:kern w:val="2"/>
      <w:sz w:val="32"/>
      <w:szCs w:val="32"/>
    </w:rPr>
  </w:style>
  <w:style w:type="paragraph" w:customStyle="1" w:styleId="26">
    <w:name w:val="font10"/>
    <w:basedOn w:val="1"/>
    <w:qFormat/>
    <w:uiPriority w:val="0"/>
    <w:pPr>
      <w:widowControl/>
      <w:spacing w:before="100" w:beforeAutospacing="1" w:after="100" w:afterAutospacing="1"/>
      <w:jc w:val="left"/>
    </w:pPr>
    <w:rPr>
      <w:kern w:val="0"/>
      <w:sz w:val="28"/>
      <w:szCs w:val="28"/>
    </w:rPr>
  </w:style>
  <w:style w:type="paragraph" w:customStyle="1" w:styleId="27">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8">
    <w:name w:val="列出段落2"/>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9">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UserStyle_187"/>
    <w:qFormat/>
    <w:uiPriority w:val="0"/>
    <w:rPr>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20</Pages>
  <Words>8108</Words>
  <Characters>8595</Characters>
  <Lines>39</Lines>
  <Paragraphs>11</Paragraphs>
  <TotalTime>3</TotalTime>
  <ScaleCrop>false</ScaleCrop>
  <LinksUpToDate>false</LinksUpToDate>
  <CharactersWithSpaces>9408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2023-04-18T06:40:00Z</dcterms:created>
  <dc:creator>瑞林</dc:creator>
  <cp:lastModifiedBy>六个蘑菇-包老师</cp:lastModifiedBy>
  <cp:lastPrinted>2023-09-20T05:05:00Z</cp:lastPrinted>
  <dcterms:modified xsi:type="dcterms:W3CDTF">2023-10-16T03:12:34Z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C7CD4906E2634ED5A7396033B0782B09_13</vt:lpwstr>
  </property>
</Properties>
</file>