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color w:val="auto"/>
          <w:sz w:val="44"/>
          <w:szCs w:val="44"/>
          <w:highlight w:val="none"/>
        </w:rPr>
      </w:pPr>
      <w:r>
        <w:rPr>
          <w:rFonts w:hint="eastAsia" w:asciiTheme="minorEastAsia" w:hAnsiTheme="minorEastAsia" w:eastAsiaTheme="minorEastAsia" w:cstheme="minorEastAsia"/>
          <w:color w:val="auto"/>
          <w:sz w:val="44"/>
          <w:szCs w:val="44"/>
          <w:highlight w:val="none"/>
          <w:lang w:eastAsia="zh-CN"/>
        </w:rPr>
        <w:t>“</w:t>
      </w:r>
      <w:r>
        <w:rPr>
          <w:rFonts w:hint="eastAsia" w:asciiTheme="minorEastAsia" w:hAnsiTheme="minorEastAsia" w:eastAsiaTheme="minorEastAsia" w:cstheme="minorEastAsia"/>
          <w:color w:val="auto"/>
          <w:sz w:val="44"/>
          <w:szCs w:val="44"/>
          <w:highlight w:val="none"/>
        </w:rPr>
        <w:t>交通强市·乡村振兴”杯篮球邀请赛</w:t>
      </w:r>
    </w:p>
    <w:p>
      <w:pPr>
        <w:jc w:val="center"/>
        <w:rPr>
          <w:rFonts w:hint="default" w:asciiTheme="minorEastAsia" w:hAnsiTheme="minorEastAsia" w:eastAsiaTheme="minorEastAsia" w:cstheme="minorEastAsia"/>
          <w:color w:val="auto"/>
          <w:sz w:val="44"/>
          <w:szCs w:val="44"/>
          <w:highlight w:val="none"/>
          <w:lang w:val="en-US" w:eastAsia="zh-CN"/>
        </w:rPr>
      </w:pPr>
      <w:r>
        <w:rPr>
          <w:rFonts w:hint="eastAsia" w:asciiTheme="minorEastAsia" w:hAnsiTheme="minorEastAsia" w:eastAsiaTheme="minorEastAsia" w:cstheme="minorEastAsia"/>
          <w:color w:val="auto"/>
          <w:sz w:val="44"/>
          <w:szCs w:val="44"/>
          <w:highlight w:val="none"/>
          <w:lang w:val="en-US" w:eastAsia="zh-CN"/>
        </w:rPr>
        <w:t>竞赛组织筹备项目</w:t>
      </w:r>
    </w:p>
    <w:p>
      <w:pPr>
        <w:rPr>
          <w:rFonts w:hint="eastAsia" w:asciiTheme="minorEastAsia" w:hAnsiTheme="minorEastAsia" w:eastAsiaTheme="minorEastAsia" w:cstheme="minorEastAsia"/>
          <w:color w:val="auto"/>
          <w:szCs w:val="21"/>
          <w:highlight w:val="none"/>
        </w:rPr>
      </w:pPr>
    </w:p>
    <w:p>
      <w:pPr>
        <w:rPr>
          <w:rFonts w:hint="eastAsia" w:asciiTheme="minorEastAsia" w:hAnsiTheme="minorEastAsia" w:eastAsiaTheme="minorEastAsia" w:cstheme="minorEastAsia"/>
          <w:color w:val="auto"/>
          <w:szCs w:val="21"/>
          <w:highlight w:val="none"/>
        </w:rPr>
      </w:pPr>
    </w:p>
    <w:p>
      <w:pPr>
        <w:pStyle w:val="14"/>
        <w:rPr>
          <w:rFonts w:hint="eastAsia"/>
          <w:color w:val="auto"/>
          <w:highlight w:val="none"/>
        </w:rPr>
      </w:pPr>
    </w:p>
    <w:p>
      <w:pPr>
        <w:rPr>
          <w:rFonts w:hint="eastAsia" w:asciiTheme="minorEastAsia" w:hAnsiTheme="minorEastAsia" w:eastAsiaTheme="minorEastAsia" w:cstheme="minorEastAsia"/>
          <w:color w:val="auto"/>
          <w:szCs w:val="21"/>
          <w:highlight w:val="none"/>
        </w:rPr>
      </w:pPr>
    </w:p>
    <w:p>
      <w:pPr>
        <w:jc w:val="center"/>
        <w:rPr>
          <w:rFonts w:hint="eastAsia" w:asciiTheme="minorEastAsia" w:hAnsiTheme="minorEastAsia" w:eastAsiaTheme="minorEastAsia" w:cstheme="minorEastAsia"/>
          <w:b/>
          <w:color w:val="auto"/>
          <w:spacing w:val="20"/>
          <w:sz w:val="72"/>
          <w:szCs w:val="72"/>
          <w:highlight w:val="none"/>
        </w:rPr>
      </w:pPr>
    </w:p>
    <w:p>
      <w:pPr>
        <w:jc w:val="center"/>
        <w:rPr>
          <w:rFonts w:hint="eastAsia" w:asciiTheme="minorEastAsia" w:hAnsiTheme="minorEastAsia" w:eastAsiaTheme="minorEastAsia" w:cstheme="minorEastAsia"/>
          <w:b/>
          <w:color w:val="auto"/>
          <w:spacing w:val="20"/>
          <w:sz w:val="72"/>
          <w:szCs w:val="72"/>
          <w:highlight w:val="none"/>
        </w:rPr>
      </w:pPr>
      <w:r>
        <w:rPr>
          <w:rFonts w:hint="eastAsia" w:asciiTheme="minorEastAsia" w:hAnsiTheme="minorEastAsia" w:eastAsiaTheme="minorEastAsia" w:cstheme="minorEastAsia"/>
          <w:b/>
          <w:color w:val="auto"/>
          <w:spacing w:val="20"/>
          <w:sz w:val="72"/>
          <w:szCs w:val="72"/>
          <w:highlight w:val="none"/>
        </w:rPr>
        <w:t>竞</w:t>
      </w:r>
    </w:p>
    <w:p>
      <w:pPr>
        <w:jc w:val="center"/>
        <w:rPr>
          <w:rFonts w:hint="eastAsia" w:asciiTheme="minorEastAsia" w:hAnsiTheme="minorEastAsia" w:eastAsiaTheme="minorEastAsia" w:cstheme="minorEastAsia"/>
          <w:b/>
          <w:color w:val="auto"/>
          <w:spacing w:val="20"/>
          <w:sz w:val="72"/>
          <w:szCs w:val="72"/>
          <w:highlight w:val="none"/>
        </w:rPr>
      </w:pPr>
      <w:r>
        <w:rPr>
          <w:rFonts w:hint="eastAsia" w:asciiTheme="minorEastAsia" w:hAnsiTheme="minorEastAsia" w:eastAsiaTheme="minorEastAsia" w:cstheme="minorEastAsia"/>
          <w:b/>
          <w:color w:val="auto"/>
          <w:spacing w:val="20"/>
          <w:sz w:val="72"/>
          <w:szCs w:val="72"/>
          <w:highlight w:val="none"/>
        </w:rPr>
        <w:t>争</w:t>
      </w:r>
    </w:p>
    <w:p>
      <w:pPr>
        <w:jc w:val="center"/>
        <w:rPr>
          <w:rFonts w:hint="eastAsia" w:asciiTheme="minorEastAsia" w:hAnsiTheme="minorEastAsia" w:eastAsiaTheme="minorEastAsia" w:cstheme="minorEastAsia"/>
          <w:b/>
          <w:color w:val="auto"/>
          <w:spacing w:val="20"/>
          <w:sz w:val="72"/>
          <w:szCs w:val="72"/>
          <w:highlight w:val="none"/>
        </w:rPr>
      </w:pPr>
      <w:r>
        <w:rPr>
          <w:rFonts w:hint="eastAsia" w:asciiTheme="minorEastAsia" w:hAnsiTheme="minorEastAsia" w:eastAsiaTheme="minorEastAsia" w:cstheme="minorEastAsia"/>
          <w:b/>
          <w:color w:val="auto"/>
          <w:spacing w:val="20"/>
          <w:sz w:val="72"/>
          <w:szCs w:val="72"/>
          <w:highlight w:val="none"/>
        </w:rPr>
        <w:t>性</w:t>
      </w:r>
    </w:p>
    <w:p>
      <w:pPr>
        <w:jc w:val="center"/>
        <w:rPr>
          <w:rFonts w:hint="eastAsia" w:asciiTheme="minorEastAsia" w:hAnsiTheme="minorEastAsia" w:eastAsiaTheme="minorEastAsia" w:cstheme="minorEastAsia"/>
          <w:b/>
          <w:color w:val="auto"/>
          <w:spacing w:val="20"/>
          <w:sz w:val="72"/>
          <w:szCs w:val="72"/>
          <w:highlight w:val="none"/>
        </w:rPr>
      </w:pPr>
      <w:r>
        <w:rPr>
          <w:rFonts w:hint="eastAsia" w:asciiTheme="minorEastAsia" w:hAnsiTheme="minorEastAsia" w:eastAsiaTheme="minorEastAsia" w:cstheme="minorEastAsia"/>
          <w:b/>
          <w:color w:val="auto"/>
          <w:spacing w:val="20"/>
          <w:sz w:val="72"/>
          <w:szCs w:val="72"/>
          <w:highlight w:val="none"/>
        </w:rPr>
        <w:t>比</w:t>
      </w:r>
    </w:p>
    <w:p>
      <w:pPr>
        <w:jc w:val="center"/>
        <w:rPr>
          <w:rFonts w:hint="eastAsia" w:asciiTheme="minorEastAsia" w:hAnsiTheme="minorEastAsia" w:eastAsiaTheme="minorEastAsia" w:cstheme="minorEastAsia"/>
          <w:b/>
          <w:color w:val="auto"/>
          <w:spacing w:val="20"/>
          <w:sz w:val="72"/>
          <w:szCs w:val="72"/>
          <w:highlight w:val="none"/>
        </w:rPr>
      </w:pPr>
      <w:r>
        <w:rPr>
          <w:rFonts w:hint="eastAsia" w:asciiTheme="minorEastAsia" w:hAnsiTheme="minorEastAsia" w:eastAsiaTheme="minorEastAsia" w:cstheme="minorEastAsia"/>
          <w:b/>
          <w:color w:val="auto"/>
          <w:spacing w:val="20"/>
          <w:sz w:val="72"/>
          <w:szCs w:val="72"/>
          <w:highlight w:val="none"/>
        </w:rPr>
        <w:t>选</w:t>
      </w:r>
    </w:p>
    <w:p>
      <w:pPr>
        <w:jc w:val="center"/>
        <w:rPr>
          <w:rFonts w:hint="eastAsia" w:asciiTheme="minorEastAsia" w:hAnsiTheme="minorEastAsia" w:eastAsiaTheme="minorEastAsia" w:cstheme="minorEastAsia"/>
          <w:b/>
          <w:color w:val="auto"/>
          <w:spacing w:val="20"/>
          <w:sz w:val="72"/>
          <w:szCs w:val="72"/>
          <w:highlight w:val="none"/>
          <w:lang w:val="en-US" w:eastAsia="zh-CN"/>
        </w:rPr>
      </w:pPr>
      <w:r>
        <w:rPr>
          <w:rFonts w:hint="eastAsia" w:asciiTheme="minorEastAsia" w:hAnsiTheme="minorEastAsia" w:eastAsiaTheme="minorEastAsia" w:cstheme="minorEastAsia"/>
          <w:b/>
          <w:color w:val="auto"/>
          <w:spacing w:val="20"/>
          <w:sz w:val="72"/>
          <w:szCs w:val="72"/>
          <w:highlight w:val="none"/>
          <w:lang w:val="en-US" w:eastAsia="zh-CN"/>
        </w:rPr>
        <w:t>文</w:t>
      </w:r>
    </w:p>
    <w:p>
      <w:pPr>
        <w:jc w:val="center"/>
        <w:rPr>
          <w:rFonts w:hint="eastAsia" w:asciiTheme="minorEastAsia" w:hAnsiTheme="minorEastAsia" w:eastAsiaTheme="minorEastAsia" w:cstheme="minorEastAsia"/>
          <w:b/>
          <w:color w:val="auto"/>
          <w:spacing w:val="20"/>
          <w:sz w:val="72"/>
          <w:szCs w:val="72"/>
          <w:highlight w:val="none"/>
          <w:lang w:val="en-US" w:eastAsia="zh-CN"/>
        </w:rPr>
      </w:pPr>
      <w:r>
        <w:rPr>
          <w:rFonts w:hint="eastAsia" w:asciiTheme="minorEastAsia" w:hAnsiTheme="minorEastAsia" w:eastAsiaTheme="minorEastAsia" w:cstheme="minorEastAsia"/>
          <w:b/>
          <w:color w:val="auto"/>
          <w:spacing w:val="20"/>
          <w:sz w:val="72"/>
          <w:szCs w:val="72"/>
          <w:highlight w:val="none"/>
          <w:lang w:val="en-US" w:eastAsia="zh-CN"/>
        </w:rPr>
        <w:t>件</w:t>
      </w:r>
    </w:p>
    <w:p>
      <w:pPr>
        <w:jc w:val="both"/>
        <w:rPr>
          <w:rFonts w:hint="eastAsia" w:asciiTheme="minorEastAsia" w:hAnsiTheme="minorEastAsia" w:eastAsiaTheme="minorEastAsia" w:cstheme="minorEastAsia"/>
          <w:color w:val="auto"/>
          <w:sz w:val="32"/>
          <w:szCs w:val="32"/>
          <w:highlight w:val="none"/>
          <w:lang w:eastAsia="zh-CN"/>
        </w:rPr>
      </w:pPr>
    </w:p>
    <w:p>
      <w:pPr>
        <w:pStyle w:val="5"/>
        <w:rPr>
          <w:rFonts w:hint="eastAsia"/>
          <w:highlight w:val="none"/>
          <w:lang w:eastAsia="zh-CN"/>
        </w:rPr>
      </w:pPr>
    </w:p>
    <w:p>
      <w:pPr>
        <w:rPr>
          <w:rFonts w:hint="eastAsia" w:asciiTheme="minorEastAsia" w:hAnsiTheme="minorEastAsia" w:eastAsiaTheme="minorEastAsia" w:cstheme="minorEastAsia"/>
          <w:color w:val="auto"/>
          <w:szCs w:val="21"/>
          <w:highlight w:val="none"/>
        </w:rPr>
      </w:pPr>
    </w:p>
    <w:p>
      <w:pPr>
        <w:jc w:val="center"/>
        <w:rPr>
          <w:rFonts w:hint="eastAsia" w:asciiTheme="minorEastAsia" w:hAnsiTheme="minorEastAsia" w:eastAsiaTheme="minorEastAsia" w:cstheme="minorEastAsia"/>
          <w:color w:val="auto"/>
          <w:sz w:val="32"/>
          <w:szCs w:val="28"/>
          <w:highlight w:val="none"/>
          <w:lang w:eastAsia="zh-CN"/>
        </w:rPr>
      </w:pPr>
      <w:r>
        <w:rPr>
          <w:rFonts w:hint="eastAsia" w:asciiTheme="minorEastAsia" w:hAnsiTheme="minorEastAsia" w:eastAsiaTheme="minorEastAsia" w:cstheme="minorEastAsia"/>
          <w:color w:val="auto"/>
          <w:sz w:val="32"/>
          <w:szCs w:val="32"/>
          <w:highlight w:val="none"/>
          <w:lang w:val="en-US" w:eastAsia="zh-CN"/>
        </w:rPr>
        <w:t>比选人</w:t>
      </w:r>
      <w:r>
        <w:rPr>
          <w:rFonts w:hint="eastAsia" w:asciiTheme="minorEastAsia" w:hAnsiTheme="minorEastAsia" w:eastAsiaTheme="minorEastAsia" w:cstheme="minorEastAsia"/>
          <w:color w:val="auto"/>
          <w:sz w:val="32"/>
          <w:szCs w:val="32"/>
          <w:highlight w:val="none"/>
        </w:rPr>
        <w:t>：</w:t>
      </w:r>
      <w:r>
        <w:rPr>
          <w:rFonts w:hint="eastAsia" w:asciiTheme="minorEastAsia" w:hAnsiTheme="minorEastAsia" w:eastAsiaTheme="minorEastAsia" w:cstheme="minorEastAsia"/>
          <w:color w:val="auto"/>
          <w:sz w:val="32"/>
          <w:szCs w:val="28"/>
          <w:highlight w:val="none"/>
        </w:rPr>
        <w:t>重庆高速</w:t>
      </w:r>
      <w:r>
        <w:rPr>
          <w:rFonts w:hint="eastAsia" w:asciiTheme="minorEastAsia" w:hAnsiTheme="minorEastAsia" w:eastAsiaTheme="minorEastAsia" w:cstheme="minorEastAsia"/>
          <w:color w:val="auto"/>
          <w:sz w:val="32"/>
          <w:szCs w:val="28"/>
          <w:highlight w:val="none"/>
          <w:lang w:val="en-US" w:eastAsia="zh-CN"/>
        </w:rPr>
        <w:t>文化传媒股份有限公司</w:t>
      </w:r>
    </w:p>
    <w:p>
      <w:pPr>
        <w:pStyle w:val="9"/>
        <w:snapToGrid w:val="0"/>
        <w:ind w:left="0" w:leftChars="0" w:firstLine="0" w:firstLineChars="0"/>
        <w:jc w:val="center"/>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2023年</w:t>
      </w:r>
      <w:r>
        <w:rPr>
          <w:rFonts w:hint="eastAsia" w:asciiTheme="minorEastAsia" w:hAnsiTheme="minorEastAsia" w:eastAsiaTheme="minorEastAsia" w:cstheme="minorEastAsia"/>
          <w:color w:val="auto"/>
          <w:sz w:val="32"/>
          <w:szCs w:val="32"/>
          <w:highlight w:val="none"/>
          <w:lang w:val="en-US" w:eastAsia="zh-CN"/>
        </w:rPr>
        <w:t>10</w:t>
      </w:r>
      <w:r>
        <w:rPr>
          <w:rFonts w:hint="eastAsia" w:asciiTheme="minorEastAsia" w:hAnsiTheme="minorEastAsia" w:eastAsiaTheme="minorEastAsia" w:cstheme="minorEastAsia"/>
          <w:color w:val="auto"/>
          <w:sz w:val="32"/>
          <w:szCs w:val="32"/>
          <w:highlight w:val="none"/>
        </w:rPr>
        <w:t>月</w:t>
      </w:r>
    </w:p>
    <w:p>
      <w:pPr>
        <w:pStyle w:val="2"/>
        <w:spacing w:before="0" w:after="0" w:line="460" w:lineRule="exact"/>
        <w:rPr>
          <w:rFonts w:hint="eastAsia" w:asciiTheme="minorEastAsia" w:hAnsiTheme="minorEastAsia" w:eastAsiaTheme="minorEastAsia" w:cstheme="minorEastAsia"/>
          <w:b w:val="0"/>
          <w:color w:val="auto"/>
          <w:spacing w:val="10"/>
          <w:sz w:val="44"/>
          <w:szCs w:val="44"/>
          <w:highlight w:val="none"/>
        </w:rPr>
      </w:pPr>
      <w:r>
        <w:rPr>
          <w:rFonts w:hint="eastAsia" w:asciiTheme="minorEastAsia" w:hAnsiTheme="minorEastAsia" w:eastAsiaTheme="minorEastAsia" w:cstheme="minorEastAsia"/>
          <w:b w:val="0"/>
          <w:color w:val="auto"/>
          <w:sz w:val="44"/>
          <w:szCs w:val="44"/>
          <w:highlight w:val="none"/>
        </w:rPr>
        <w:br w:type="page"/>
      </w:r>
      <w:r>
        <w:rPr>
          <w:rFonts w:hint="eastAsia" w:asciiTheme="minorEastAsia" w:hAnsiTheme="minorEastAsia" w:eastAsiaTheme="minorEastAsia" w:cstheme="minorEastAsia"/>
          <w:b w:val="0"/>
          <w:color w:val="auto"/>
          <w:spacing w:val="10"/>
          <w:sz w:val="44"/>
          <w:szCs w:val="44"/>
          <w:highlight w:val="none"/>
        </w:rPr>
        <w:t>竞争性比选公告</w:t>
      </w:r>
    </w:p>
    <w:p>
      <w:pPr>
        <w:spacing w:line="460" w:lineRule="exact"/>
        <w:rPr>
          <w:rFonts w:hint="eastAsia" w:asciiTheme="minorEastAsia" w:hAnsiTheme="minorEastAsia" w:eastAsiaTheme="minorEastAsia" w:cstheme="minorEastAsia"/>
          <w:b/>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一、比选项目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本竞争性比选项目为</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交通强市·乡村振兴”杯篮球邀请赛竞赛组织筹备项目，</w:t>
      </w:r>
      <w:r>
        <w:rPr>
          <w:rFonts w:hint="eastAsia" w:asciiTheme="minorEastAsia" w:hAnsiTheme="minorEastAsia" w:eastAsiaTheme="minorEastAsia" w:cstheme="minorEastAsia"/>
          <w:color w:val="auto"/>
          <w:szCs w:val="21"/>
          <w:highlight w:val="none"/>
          <w:lang w:val="en-US" w:eastAsia="zh-CN"/>
        </w:rPr>
        <w:t>比选</w:t>
      </w:r>
      <w:r>
        <w:rPr>
          <w:rFonts w:hint="eastAsia" w:asciiTheme="minorEastAsia" w:hAnsiTheme="minorEastAsia" w:eastAsiaTheme="minorEastAsia" w:cstheme="minorEastAsia"/>
          <w:color w:val="auto"/>
          <w:szCs w:val="21"/>
          <w:highlight w:val="none"/>
        </w:rPr>
        <w:t>人为重庆高速文化传媒股份有限公司，该项目已具备比选条件，现对该项目进行竞争性比选。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二、项目概况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（一）项目地点：重庆市</w:t>
      </w:r>
      <w:r>
        <w:rPr>
          <w:rFonts w:hint="eastAsia" w:asciiTheme="minorEastAsia" w:hAnsiTheme="minorEastAsia" w:eastAsiaTheme="minorEastAsia" w:cstheme="minorEastAsia"/>
          <w:color w:val="auto"/>
          <w:szCs w:val="21"/>
          <w:highlight w:val="none"/>
          <w:lang w:val="en-US" w:eastAsia="zh-CN"/>
        </w:rPr>
        <w:t>城口县</w:t>
      </w:r>
      <w:r>
        <w:rPr>
          <w:rFonts w:hint="eastAsia" w:asciiTheme="minorEastAsia" w:hAnsiTheme="minorEastAsia" w:eastAsiaTheme="minorEastAsia" w:cstheme="minorEastAsia"/>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1"/>
          <w:highlight w:val="none"/>
        </w:rPr>
        <w:t>（二）项目概况：</w:t>
      </w:r>
      <w:r>
        <w:rPr>
          <w:rFonts w:hint="eastAsia" w:asciiTheme="minorEastAsia" w:hAnsiTheme="minorEastAsia" w:eastAsiaTheme="minorEastAsia" w:cstheme="minorEastAsia"/>
          <w:color w:val="auto"/>
          <w:szCs w:val="28"/>
          <w:highlight w:val="none"/>
        </w:rPr>
        <w:t>为全面推动乡村振兴国家战略，加快城开高速陕渝界至城口县城段建设，宣传带动秦巴山区旅游资源开发，举办“交通强市·乡村振兴”杯篮球邀请赛。</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lang w:val="en-US" w:eastAsia="zh-CN"/>
        </w:rPr>
      </w:pPr>
      <w:r>
        <w:rPr>
          <w:rFonts w:hint="eastAsia" w:asciiTheme="minorEastAsia" w:hAnsiTheme="minorEastAsia" w:eastAsiaTheme="minorEastAsia" w:cstheme="minorEastAsia"/>
          <w:color w:val="auto"/>
          <w:szCs w:val="28"/>
          <w:highlight w:val="none"/>
          <w:lang w:val="en-US" w:eastAsia="zh-CN"/>
        </w:rPr>
        <w:t>1、赛事背景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lang w:val="en-US" w:eastAsia="zh-CN"/>
        </w:rPr>
      </w:pPr>
      <w:r>
        <w:rPr>
          <w:rFonts w:hint="eastAsia" w:asciiTheme="minorEastAsia" w:hAnsiTheme="minorEastAsia" w:eastAsiaTheme="minorEastAsia" w:cstheme="minorEastAsia"/>
          <w:color w:val="auto"/>
          <w:szCs w:val="28"/>
          <w:highlight w:val="none"/>
          <w:lang w:val="en-US" w:eastAsia="zh-CN"/>
        </w:rPr>
        <w:t>2021年2月22日，重庆市人民政府办公厅印发《关于建设体育强市的实施意见》，《意见》指出要全面落实全民健身国家战略和健康中国行动，深入贯彻落实《重庆市全民健身条例》，实施全民健身计划，广泛开展全民健身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lang w:val="en-US" w:eastAsia="zh-CN"/>
        </w:rPr>
        <w:t>2</w:t>
      </w:r>
      <w:r>
        <w:rPr>
          <w:rFonts w:hint="eastAsia" w:asciiTheme="minorEastAsia" w:hAnsiTheme="minorEastAsia" w:eastAsiaTheme="minorEastAsia" w:cstheme="minorEastAsia"/>
          <w:color w:val="auto"/>
          <w:szCs w:val="28"/>
          <w:highlight w:val="none"/>
        </w:rPr>
        <w:t>、赛事目的</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w:t>
      </w:r>
      <w:r>
        <w:rPr>
          <w:rFonts w:hint="eastAsia" w:asciiTheme="minorEastAsia" w:hAnsiTheme="minorEastAsia" w:eastAsiaTheme="minorEastAsia" w:cstheme="minorEastAsia"/>
          <w:color w:val="auto"/>
          <w:szCs w:val="28"/>
          <w:highlight w:val="none"/>
          <w:lang w:val="en-US" w:eastAsia="zh-CN"/>
        </w:rPr>
        <w:t>1</w:t>
      </w:r>
      <w:r>
        <w:rPr>
          <w:rFonts w:hint="eastAsia" w:asciiTheme="minorEastAsia" w:hAnsiTheme="minorEastAsia" w:eastAsiaTheme="minorEastAsia" w:cstheme="minorEastAsia"/>
          <w:color w:val="auto"/>
          <w:szCs w:val="28"/>
          <w:highlight w:val="none"/>
        </w:rPr>
        <w:t>）以交旅融合项目为突破口，全面推动乡村振兴国家战略，加快城开高速陕渝界至城口县城段建设，宣传带动秦巴山区旅游资源开发；全力打造宣传地方特色、带动地方经济、帮助地方发展的交旅融合项目。</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w:t>
      </w:r>
      <w:r>
        <w:rPr>
          <w:rFonts w:hint="eastAsia" w:asciiTheme="minorEastAsia" w:hAnsiTheme="minorEastAsia" w:eastAsiaTheme="minorEastAsia" w:cstheme="minorEastAsia"/>
          <w:color w:val="auto"/>
          <w:szCs w:val="28"/>
          <w:highlight w:val="none"/>
          <w:lang w:val="en-US" w:eastAsia="zh-CN"/>
        </w:rPr>
        <w:t>2</w:t>
      </w:r>
      <w:r>
        <w:rPr>
          <w:rFonts w:hint="eastAsia" w:asciiTheme="minorEastAsia" w:hAnsiTheme="minorEastAsia" w:eastAsiaTheme="minorEastAsia" w:cstheme="minorEastAsia"/>
          <w:color w:val="auto"/>
          <w:szCs w:val="28"/>
          <w:highlight w:val="none"/>
        </w:rPr>
        <w:t>）进一步强化团队的协作能力和集体荣誉感，增强团队凝聚力、向心力和战斗力；展现职工乐观向上、奋勇争先的良好精神面貌，以更加强健的体魄、更加饱满的热情为高质量发展贡献力量。</w:t>
      </w:r>
    </w:p>
    <w:p>
      <w:pPr>
        <w:pStyle w:val="7"/>
        <w:ind w:firstLine="420" w:firstLineChars="200"/>
        <w:rPr>
          <w:rFonts w:hint="eastAsia"/>
          <w:color w:val="auto"/>
          <w:highlight w:val="none"/>
        </w:rPr>
      </w:pPr>
      <w:r>
        <w:rPr>
          <w:rFonts w:hint="eastAsia"/>
          <w:color w:val="auto"/>
          <w:highlight w:val="none"/>
          <w:lang w:val="en-US" w:eastAsia="zh-CN"/>
        </w:rPr>
        <w:t>3、</w:t>
      </w:r>
      <w:r>
        <w:rPr>
          <w:rFonts w:hint="eastAsia"/>
          <w:color w:val="auto"/>
          <w:highlight w:val="none"/>
        </w:rPr>
        <w:t>赛事主题</w:t>
      </w:r>
    </w:p>
    <w:p>
      <w:pPr>
        <w:pStyle w:val="7"/>
        <w:ind w:firstLine="420" w:firstLineChars="200"/>
        <w:rPr>
          <w:rFonts w:hint="eastAsia"/>
          <w:color w:val="auto"/>
          <w:highlight w:val="none"/>
        </w:rPr>
      </w:pPr>
      <w:r>
        <w:rPr>
          <w:rFonts w:hint="eastAsia"/>
          <w:color w:val="auto"/>
          <w:highlight w:val="none"/>
        </w:rPr>
        <w:t>高速助力交通强市  交旅推动乡村振兴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lang w:val="en-US" w:eastAsia="zh-CN"/>
        </w:rPr>
      </w:pPr>
      <w:r>
        <w:rPr>
          <w:rFonts w:hint="eastAsia" w:asciiTheme="minorEastAsia" w:hAnsiTheme="minorEastAsia" w:eastAsiaTheme="minorEastAsia" w:cstheme="minorEastAsia"/>
          <w:color w:val="auto"/>
          <w:kern w:val="2"/>
          <w:sz w:val="21"/>
          <w:szCs w:val="28"/>
          <w:highlight w:val="none"/>
          <w:lang w:val="en-US" w:eastAsia="zh-CN" w:bidi="ar-SA"/>
        </w:rPr>
        <w:t>（三）</w:t>
      </w:r>
      <w:r>
        <w:rPr>
          <w:rFonts w:hint="eastAsia" w:asciiTheme="minorEastAsia" w:hAnsiTheme="minorEastAsia" w:eastAsiaTheme="minorEastAsia" w:cstheme="minorEastAsia"/>
          <w:color w:val="auto"/>
          <w:szCs w:val="21"/>
          <w:highlight w:val="none"/>
          <w:lang w:val="en-US" w:eastAsia="zh-CN"/>
        </w:rPr>
        <w:t>项目</w:t>
      </w:r>
      <w:r>
        <w:rPr>
          <w:rFonts w:hint="eastAsia" w:asciiTheme="minorEastAsia" w:hAnsiTheme="minorEastAsia" w:eastAsiaTheme="minorEastAsia" w:cstheme="minorEastAsia"/>
          <w:color w:val="auto"/>
          <w:szCs w:val="21"/>
          <w:highlight w:val="none"/>
        </w:rPr>
        <w:t>内容：</w:t>
      </w:r>
      <w:r>
        <w:rPr>
          <w:rFonts w:hint="eastAsia" w:asciiTheme="minorEastAsia" w:hAnsiTheme="minorEastAsia" w:eastAsiaTheme="minorEastAsia" w:cstheme="minorEastAsia"/>
          <w:color w:val="auto"/>
          <w:szCs w:val="28"/>
          <w:highlight w:val="none"/>
        </w:rPr>
        <w:t>以“高速助力交通强市</w:t>
      </w:r>
      <w:r>
        <w:rPr>
          <w:rFonts w:hint="eastAsia" w:asciiTheme="minorEastAsia" w:hAnsiTheme="minorEastAsia" w:eastAsiaTheme="minorEastAsia" w:cstheme="minorEastAsia"/>
          <w:color w:val="auto"/>
          <w:szCs w:val="28"/>
          <w:highlight w:val="none"/>
          <w:lang w:val="en-US" w:eastAsia="zh-CN"/>
        </w:rPr>
        <w:t xml:space="preserve">  </w:t>
      </w:r>
      <w:r>
        <w:rPr>
          <w:rFonts w:hint="eastAsia" w:asciiTheme="minorEastAsia" w:hAnsiTheme="minorEastAsia" w:eastAsiaTheme="minorEastAsia" w:cstheme="minorEastAsia"/>
          <w:color w:val="auto"/>
          <w:szCs w:val="28"/>
          <w:highlight w:val="none"/>
        </w:rPr>
        <w:t>交旅推动乡村振兴”为主题的交通强市·乡村振兴”杯篮球邀请赛</w:t>
      </w:r>
      <w:r>
        <w:rPr>
          <w:rFonts w:hint="eastAsia" w:asciiTheme="minorEastAsia" w:hAnsiTheme="minorEastAsia" w:eastAsiaTheme="minorEastAsia" w:cstheme="minorEastAsia"/>
          <w:color w:val="auto"/>
          <w:szCs w:val="28"/>
          <w:highlight w:val="none"/>
          <w:lang w:val="en-US" w:eastAsia="zh-CN"/>
        </w:rPr>
        <w:t>策划组织</w:t>
      </w:r>
      <w:r>
        <w:rPr>
          <w:rFonts w:hint="eastAsia" w:asciiTheme="minorEastAsia" w:hAnsiTheme="minorEastAsia" w:eastAsiaTheme="minorEastAsia" w:cstheme="minorEastAsia"/>
          <w:color w:val="auto"/>
          <w:szCs w:val="28"/>
          <w:highlight w:val="none"/>
        </w:rPr>
        <w:t>活动，拟于2023年10月下旬在城口县举办。</w:t>
      </w:r>
      <w:r>
        <w:rPr>
          <w:rFonts w:hint="eastAsia" w:asciiTheme="minorEastAsia" w:hAnsiTheme="minorEastAsia" w:eastAsiaTheme="minorEastAsia" w:cstheme="minorEastAsia"/>
          <w:color w:val="auto"/>
          <w:szCs w:val="28"/>
          <w:highlight w:val="none"/>
          <w:lang w:val="en-US" w:eastAsia="zh-CN"/>
        </w:rPr>
        <w:t>具体时间以比选人最终通知为准。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lang w:val="en-US" w:eastAsia="zh-CN"/>
        </w:rPr>
        <w:t>场地设置：</w:t>
      </w:r>
      <w:r>
        <w:rPr>
          <w:rFonts w:hint="eastAsia" w:asciiTheme="minorEastAsia" w:hAnsiTheme="minorEastAsia" w:eastAsiaTheme="minorEastAsia" w:cstheme="minorEastAsia"/>
          <w:color w:val="auto"/>
          <w:szCs w:val="28"/>
          <w:highlight w:val="none"/>
        </w:rPr>
        <w:t>主赛场</w:t>
      </w:r>
      <w:r>
        <w:rPr>
          <w:rFonts w:hint="eastAsia" w:asciiTheme="minorEastAsia" w:hAnsiTheme="minorEastAsia" w:eastAsiaTheme="minorEastAsia" w:cstheme="minorEastAsia"/>
          <w:color w:val="auto"/>
          <w:szCs w:val="28"/>
          <w:highlight w:val="none"/>
          <w:lang w:eastAsia="zh-CN"/>
        </w:rPr>
        <w:t>：</w:t>
      </w:r>
      <w:r>
        <w:rPr>
          <w:rFonts w:hint="eastAsia" w:asciiTheme="minorEastAsia" w:hAnsiTheme="minorEastAsia" w:eastAsiaTheme="minorEastAsia" w:cstheme="minorEastAsia"/>
          <w:color w:val="auto"/>
          <w:szCs w:val="28"/>
          <w:highlight w:val="none"/>
        </w:rPr>
        <w:t>城口县体育馆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lang w:eastAsia="zh-CN"/>
        </w:rPr>
      </w:pPr>
      <w:r>
        <w:rPr>
          <w:rFonts w:hint="eastAsia" w:asciiTheme="minorEastAsia" w:hAnsiTheme="minorEastAsia" w:eastAsiaTheme="minorEastAsia" w:cstheme="minorEastAsia"/>
          <w:color w:val="auto"/>
          <w:szCs w:val="28"/>
          <w:highlight w:val="none"/>
        </w:rPr>
        <w:t>分赛场</w:t>
      </w:r>
      <w:r>
        <w:rPr>
          <w:rFonts w:hint="eastAsia" w:asciiTheme="minorEastAsia" w:hAnsiTheme="minorEastAsia" w:eastAsiaTheme="minorEastAsia" w:cstheme="minorEastAsia"/>
          <w:color w:val="auto"/>
          <w:szCs w:val="28"/>
          <w:highlight w:val="none"/>
          <w:lang w:eastAsia="zh-CN"/>
        </w:rPr>
        <w:t>：</w:t>
      </w:r>
      <w:r>
        <w:rPr>
          <w:rFonts w:hint="eastAsia" w:asciiTheme="minorEastAsia" w:hAnsiTheme="minorEastAsia" w:eastAsiaTheme="minorEastAsia" w:cstheme="minorEastAsia"/>
          <w:color w:val="auto"/>
          <w:szCs w:val="28"/>
          <w:highlight w:val="none"/>
          <w:lang w:val="en-US" w:eastAsia="zh-CN"/>
        </w:rPr>
        <w:t>城</w:t>
      </w:r>
      <w:r>
        <w:rPr>
          <w:rFonts w:hint="eastAsia" w:asciiTheme="minorEastAsia" w:hAnsiTheme="minorEastAsia" w:eastAsiaTheme="minorEastAsia" w:cstheme="minorEastAsia"/>
          <w:color w:val="auto"/>
          <w:szCs w:val="28"/>
          <w:highlight w:val="none"/>
        </w:rPr>
        <w:t>口县亢谷康体中心</w:t>
      </w:r>
      <w:r>
        <w:rPr>
          <w:rFonts w:hint="eastAsia" w:asciiTheme="minorEastAsia" w:hAnsiTheme="minorEastAsia" w:eastAsiaTheme="minorEastAsia" w:cstheme="minorEastAsia"/>
          <w:color w:val="auto"/>
          <w:szCs w:val="28"/>
          <w:highlight w:val="none"/>
          <w:lang w:eastAsia="zh-CN"/>
        </w:rPr>
        <w:t>、</w:t>
      </w:r>
      <w:r>
        <w:rPr>
          <w:rFonts w:hint="eastAsia" w:asciiTheme="minorEastAsia" w:hAnsiTheme="minorEastAsia" w:eastAsiaTheme="minorEastAsia" w:cstheme="minorEastAsia"/>
          <w:color w:val="auto"/>
          <w:szCs w:val="28"/>
          <w:highlight w:val="none"/>
        </w:rPr>
        <w:t>岚天乡全民健身中心</w:t>
      </w:r>
      <w:r>
        <w:rPr>
          <w:rFonts w:hint="eastAsia" w:asciiTheme="minorEastAsia" w:hAnsiTheme="minorEastAsia" w:eastAsiaTheme="minorEastAsia" w:cstheme="minorEastAsia"/>
          <w:color w:val="auto"/>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rPr>
        <w:t>赛程赛制</w:t>
      </w:r>
      <w:r>
        <w:rPr>
          <w:rFonts w:hint="eastAsia" w:asciiTheme="minorEastAsia" w:hAnsiTheme="minorEastAsia" w:eastAsiaTheme="minorEastAsia" w:cstheme="minorEastAsia"/>
          <w:color w:val="auto"/>
          <w:szCs w:val="28"/>
          <w:highlight w:val="none"/>
          <w:lang w:eastAsia="zh-CN"/>
        </w:rPr>
        <w:t>：</w:t>
      </w:r>
      <w:r>
        <w:rPr>
          <w:rFonts w:hint="eastAsia" w:asciiTheme="minorEastAsia" w:hAnsiTheme="minorEastAsia" w:eastAsiaTheme="minorEastAsia" w:cstheme="minorEastAsia"/>
          <w:color w:val="auto"/>
          <w:szCs w:val="28"/>
          <w:highlight w:val="none"/>
        </w:rPr>
        <w:t>开幕式、揭幕赛、小组赛、</w:t>
      </w:r>
      <w:r>
        <w:rPr>
          <w:rFonts w:hint="eastAsia" w:asciiTheme="minorEastAsia" w:hAnsiTheme="minorEastAsia" w:eastAsiaTheme="minorEastAsia" w:cstheme="minorEastAsia"/>
          <w:color w:val="auto"/>
          <w:szCs w:val="28"/>
          <w:highlight w:val="none"/>
          <w:lang w:val="en-US" w:eastAsia="zh-CN"/>
        </w:rPr>
        <w:t>半决赛</w:t>
      </w:r>
      <w:r>
        <w:rPr>
          <w:rFonts w:hint="eastAsia" w:asciiTheme="minorEastAsia" w:hAnsiTheme="minorEastAsia" w:eastAsiaTheme="minorEastAsia" w:cstheme="minorEastAsia"/>
          <w:color w:val="auto"/>
          <w:szCs w:val="28"/>
          <w:highlight w:val="none"/>
        </w:rPr>
        <w:t>、</w:t>
      </w:r>
      <w:r>
        <w:rPr>
          <w:rFonts w:hint="eastAsia" w:asciiTheme="minorEastAsia" w:hAnsiTheme="minorEastAsia" w:eastAsiaTheme="minorEastAsia" w:cstheme="minorEastAsia"/>
          <w:color w:val="auto"/>
          <w:szCs w:val="28"/>
          <w:highlight w:val="none"/>
          <w:lang w:val="en-US" w:eastAsia="zh-CN"/>
        </w:rPr>
        <w:t>季军赛、</w:t>
      </w:r>
      <w:r>
        <w:rPr>
          <w:rFonts w:hint="eastAsia" w:asciiTheme="minorEastAsia" w:hAnsiTheme="minorEastAsia" w:eastAsiaTheme="minorEastAsia" w:cstheme="minorEastAsia"/>
          <w:color w:val="auto"/>
          <w:szCs w:val="28"/>
          <w:highlight w:val="none"/>
        </w:rPr>
        <w:t>决赛、闭幕式、颁奖仪式。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eastAsia" w:asciiTheme="minorEastAsia" w:hAnsiTheme="minorEastAsia" w:eastAsiaTheme="minorEastAsia" w:cstheme="minorEastAsia"/>
          <w:color w:val="auto"/>
          <w:szCs w:val="28"/>
          <w:highlight w:val="none"/>
        </w:rPr>
      </w:pPr>
      <w:r>
        <w:rPr>
          <w:rFonts w:hint="eastAsia" w:asciiTheme="minorEastAsia" w:hAnsiTheme="minorEastAsia" w:eastAsiaTheme="minorEastAsia" w:cstheme="minorEastAsia"/>
          <w:color w:val="auto"/>
          <w:szCs w:val="28"/>
          <w:highlight w:val="none"/>
          <w:lang w:val="en-US" w:eastAsia="zh-CN"/>
        </w:rPr>
        <w:t>赛事规模：</w:t>
      </w:r>
      <w:r>
        <w:rPr>
          <w:rFonts w:hint="eastAsia" w:asciiTheme="minorEastAsia" w:hAnsiTheme="minorEastAsia" w:eastAsiaTheme="minorEastAsia" w:cstheme="minorEastAsia"/>
          <w:color w:val="auto"/>
          <w:szCs w:val="28"/>
          <w:highlight w:val="none"/>
        </w:rPr>
        <w:t>共</w:t>
      </w:r>
      <w:r>
        <w:rPr>
          <w:rFonts w:hint="eastAsia" w:asciiTheme="minorEastAsia" w:hAnsiTheme="minorEastAsia" w:eastAsiaTheme="minorEastAsia" w:cstheme="minorEastAsia"/>
          <w:color w:val="auto"/>
          <w:szCs w:val="28"/>
          <w:highlight w:val="none"/>
          <w:lang w:val="en-US" w:eastAsia="zh-CN"/>
        </w:rPr>
        <w:t>约</w:t>
      </w:r>
      <w:r>
        <w:rPr>
          <w:rFonts w:hint="eastAsia" w:asciiTheme="minorEastAsia" w:hAnsiTheme="minorEastAsia" w:eastAsiaTheme="minorEastAsia" w:cstheme="minorEastAsia"/>
          <w:color w:val="auto"/>
          <w:szCs w:val="28"/>
          <w:highlight w:val="none"/>
        </w:rPr>
        <w:t>1</w:t>
      </w:r>
      <w:r>
        <w:rPr>
          <w:rFonts w:hint="eastAsia" w:asciiTheme="minorEastAsia" w:hAnsiTheme="minorEastAsia" w:eastAsiaTheme="minorEastAsia" w:cstheme="minorEastAsia"/>
          <w:color w:val="auto"/>
          <w:szCs w:val="28"/>
          <w:highlight w:val="none"/>
          <w:lang w:val="en-US" w:eastAsia="zh-CN"/>
        </w:rPr>
        <w:t>8</w:t>
      </w:r>
      <w:r>
        <w:rPr>
          <w:rFonts w:hint="eastAsia" w:asciiTheme="minorEastAsia" w:hAnsiTheme="minorEastAsia" w:eastAsiaTheme="minorEastAsia" w:cstheme="minorEastAsia"/>
          <w:color w:val="auto"/>
          <w:szCs w:val="28"/>
          <w:highlight w:val="none"/>
        </w:rPr>
        <w:t>支队伍，约400人</w:t>
      </w:r>
      <w:r>
        <w:rPr>
          <w:rFonts w:hint="eastAsia" w:asciiTheme="minorEastAsia" w:hAnsiTheme="minorEastAsia" w:eastAsiaTheme="minorEastAsia" w:cstheme="minorEastAsia"/>
          <w:color w:val="auto"/>
          <w:szCs w:val="28"/>
          <w:highlight w:val="none"/>
          <w:lang w:val="en-US" w:eastAsia="zh-CN"/>
        </w:rPr>
        <w:t>参加本次赛事</w:t>
      </w:r>
      <w:r>
        <w:rPr>
          <w:rFonts w:hint="eastAsia" w:asciiTheme="minorEastAsia" w:hAnsiTheme="minorEastAsia" w:eastAsiaTheme="minorEastAsia" w:cstheme="minorEastAsia"/>
          <w:color w:val="auto"/>
          <w:szCs w:val="28"/>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0"/>
        <w:rPr>
          <w:rFonts w:hint="eastAsia" w:asciiTheme="minorEastAsia" w:hAnsiTheme="minorEastAsia" w:eastAsiaTheme="minorEastAsia" w:cstheme="minorEastAsia"/>
          <w:color w:val="auto"/>
          <w:szCs w:val="28"/>
          <w:highlight w:val="none"/>
          <w:lang w:val="en-US" w:eastAsia="zh-CN"/>
        </w:rPr>
      </w:pPr>
      <w:r>
        <w:rPr>
          <w:rFonts w:hint="eastAsia" w:asciiTheme="minorEastAsia" w:hAnsiTheme="minorEastAsia" w:eastAsiaTheme="minorEastAsia" w:cstheme="minorEastAsia"/>
          <w:b/>
          <w:color w:val="auto"/>
          <w:sz w:val="32"/>
          <w:szCs w:val="32"/>
          <w:highlight w:val="none"/>
          <w:lang w:val="en-US" w:eastAsia="zh-CN"/>
        </w:rPr>
        <w:t>三、工作内容</w:t>
      </w:r>
    </w:p>
    <w:p>
      <w:pPr>
        <w:pStyle w:val="7"/>
        <w:ind w:firstLine="420"/>
        <w:rPr>
          <w:rFonts w:hint="eastAsia" w:asciiTheme="minorEastAsia" w:hAnsiTheme="minorEastAsia" w:eastAsiaTheme="minorEastAsia" w:cstheme="minorEastAsia"/>
          <w:color w:val="auto"/>
          <w:szCs w:val="28"/>
          <w:highlight w:val="none"/>
          <w:lang w:val="en-US" w:eastAsia="zh-CN"/>
        </w:rPr>
      </w:pPr>
      <w:r>
        <w:rPr>
          <w:rFonts w:hint="eastAsia" w:asciiTheme="minorEastAsia" w:hAnsiTheme="minorEastAsia" w:eastAsiaTheme="minorEastAsia" w:cstheme="minorEastAsia"/>
          <w:color w:val="auto"/>
          <w:szCs w:val="28"/>
          <w:highlight w:val="none"/>
          <w:lang w:val="en-US" w:eastAsia="zh-CN"/>
        </w:rPr>
        <w:t>1、赛事的赛程赛制制定；</w:t>
      </w:r>
    </w:p>
    <w:p>
      <w:pPr>
        <w:pStyle w:val="7"/>
        <w:ind w:firstLine="420"/>
        <w:rPr>
          <w:rFonts w:hint="eastAsia" w:asciiTheme="minorEastAsia" w:hAnsiTheme="minorEastAsia" w:eastAsiaTheme="minorEastAsia" w:cstheme="minorEastAsia"/>
          <w:color w:val="auto"/>
          <w:szCs w:val="28"/>
          <w:highlight w:val="none"/>
          <w:lang w:val="en-US" w:eastAsia="zh-CN"/>
        </w:rPr>
      </w:pPr>
      <w:r>
        <w:rPr>
          <w:rFonts w:hint="eastAsia" w:asciiTheme="minorEastAsia" w:hAnsiTheme="minorEastAsia" w:eastAsiaTheme="minorEastAsia" w:cstheme="minorEastAsia"/>
          <w:color w:val="auto"/>
          <w:szCs w:val="28"/>
          <w:highlight w:val="none"/>
          <w:lang w:val="en-US" w:eastAsia="zh-CN"/>
        </w:rPr>
        <w:t>2、赛事竞赛规程及报名管理；</w:t>
      </w:r>
    </w:p>
    <w:p>
      <w:pPr>
        <w:pStyle w:val="7"/>
        <w:ind w:firstLine="420"/>
        <w:rPr>
          <w:rFonts w:hint="eastAsia" w:asciiTheme="minorEastAsia" w:hAnsiTheme="minorEastAsia" w:eastAsiaTheme="minorEastAsia" w:cstheme="minorEastAsia"/>
          <w:color w:val="auto"/>
          <w:szCs w:val="28"/>
          <w:highlight w:val="none"/>
          <w:lang w:val="en-US" w:eastAsia="zh-CN"/>
        </w:rPr>
      </w:pPr>
      <w:r>
        <w:rPr>
          <w:rFonts w:hint="eastAsia" w:asciiTheme="minorEastAsia" w:hAnsiTheme="minorEastAsia" w:eastAsiaTheme="minorEastAsia" w:cstheme="minorEastAsia"/>
          <w:color w:val="auto"/>
          <w:szCs w:val="28"/>
          <w:highlight w:val="none"/>
          <w:lang w:val="en-US" w:eastAsia="zh-CN"/>
        </w:rPr>
        <w:t>3、赛事秩序册编排；</w:t>
      </w:r>
    </w:p>
    <w:p>
      <w:pPr>
        <w:pStyle w:val="7"/>
        <w:ind w:firstLine="420"/>
        <w:rPr>
          <w:rFonts w:hint="eastAsia" w:asciiTheme="minorEastAsia" w:hAnsiTheme="minorEastAsia" w:eastAsiaTheme="minorEastAsia" w:cstheme="minorEastAsia"/>
          <w:color w:val="auto"/>
          <w:szCs w:val="28"/>
          <w:highlight w:val="none"/>
          <w:lang w:val="en-US" w:eastAsia="zh-CN"/>
        </w:rPr>
      </w:pPr>
      <w:r>
        <w:rPr>
          <w:rFonts w:hint="eastAsia" w:asciiTheme="minorEastAsia" w:hAnsiTheme="minorEastAsia" w:eastAsiaTheme="minorEastAsia" w:cstheme="minorEastAsia"/>
          <w:color w:val="auto"/>
          <w:szCs w:val="28"/>
          <w:highlight w:val="none"/>
          <w:lang w:val="en-US" w:eastAsia="zh-CN"/>
        </w:rPr>
        <w:t>4、裁判团队的对接及管理；</w:t>
      </w:r>
    </w:p>
    <w:p>
      <w:pPr>
        <w:pStyle w:val="7"/>
        <w:ind w:firstLine="420"/>
        <w:rPr>
          <w:rFonts w:hint="eastAsia" w:asciiTheme="minorEastAsia" w:hAnsiTheme="minorEastAsia" w:eastAsiaTheme="minorEastAsia" w:cstheme="minorEastAsia"/>
          <w:color w:val="auto"/>
          <w:szCs w:val="28"/>
          <w:highlight w:val="none"/>
          <w:lang w:val="en-US" w:eastAsia="zh-CN"/>
        </w:rPr>
      </w:pPr>
      <w:r>
        <w:rPr>
          <w:rFonts w:hint="eastAsia" w:asciiTheme="minorEastAsia" w:hAnsiTheme="minorEastAsia" w:eastAsiaTheme="minorEastAsia" w:cstheme="minorEastAsia"/>
          <w:color w:val="auto"/>
          <w:szCs w:val="28"/>
          <w:highlight w:val="none"/>
          <w:lang w:val="en-US" w:eastAsia="zh-CN"/>
        </w:rPr>
        <w:t>5、计分系统的管理；</w:t>
      </w:r>
    </w:p>
    <w:p>
      <w:pPr>
        <w:pStyle w:val="7"/>
        <w:ind w:firstLine="420"/>
        <w:rPr>
          <w:rFonts w:hint="eastAsia" w:asciiTheme="minorEastAsia" w:hAnsiTheme="minorEastAsia" w:eastAsiaTheme="minorEastAsia" w:cstheme="minorEastAsia"/>
          <w:color w:val="auto"/>
          <w:szCs w:val="28"/>
          <w:highlight w:val="none"/>
          <w:lang w:val="en-US" w:eastAsia="zh-CN"/>
        </w:rPr>
      </w:pPr>
      <w:r>
        <w:rPr>
          <w:rFonts w:hint="eastAsia" w:asciiTheme="minorEastAsia" w:hAnsiTheme="minorEastAsia" w:eastAsiaTheme="minorEastAsia" w:cstheme="minorEastAsia"/>
          <w:color w:val="auto"/>
          <w:szCs w:val="28"/>
          <w:highlight w:val="none"/>
          <w:lang w:val="en-US" w:eastAsia="zh-CN"/>
        </w:rPr>
        <w:t>6、成绩核准。</w:t>
      </w:r>
    </w:p>
    <w:p>
      <w:pPr>
        <w:spacing w:line="460" w:lineRule="exact"/>
        <w:rPr>
          <w:rFonts w:ascii="宋体" w:hAnsi="宋体"/>
          <w:b/>
          <w:sz w:val="32"/>
          <w:szCs w:val="32"/>
          <w:highlight w:val="none"/>
        </w:rPr>
      </w:pPr>
      <w:r>
        <w:rPr>
          <w:rFonts w:hint="eastAsia" w:ascii="宋体" w:hAnsi="宋体"/>
          <w:b/>
          <w:sz w:val="32"/>
          <w:szCs w:val="32"/>
          <w:highlight w:val="none"/>
        </w:rPr>
        <w:t>四、工期及人员要求</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（一）工期要求：</w:t>
      </w:r>
      <w:r>
        <w:rPr>
          <w:rFonts w:hint="eastAsia" w:ascii="宋体" w:hAnsi="宋体" w:cs="宋体"/>
          <w:szCs w:val="21"/>
          <w:highlight w:val="none"/>
          <w:lang w:val="en-US" w:eastAsia="zh-CN"/>
        </w:rPr>
        <w:t>2023年10月25日---2023年10月29日</w:t>
      </w:r>
      <w:r>
        <w:rPr>
          <w:rFonts w:hint="eastAsia" w:ascii="宋体" w:hAnsi="宋体" w:cs="宋体"/>
          <w:szCs w:val="21"/>
          <w:highlight w:val="none"/>
        </w:rPr>
        <w:t>。具体起始时间以正式通知为准。</w:t>
      </w:r>
    </w:p>
    <w:p>
      <w:pPr>
        <w:spacing w:line="460" w:lineRule="exact"/>
        <w:ind w:firstLine="420" w:firstLineChars="200"/>
        <w:outlineLvl w:val="0"/>
        <w:rPr>
          <w:rFonts w:ascii="宋体" w:hAnsi="宋体" w:cs="宋体"/>
          <w:szCs w:val="21"/>
          <w:highlight w:val="none"/>
        </w:rPr>
      </w:pPr>
      <w:r>
        <w:rPr>
          <w:rFonts w:hint="eastAsia" w:ascii="宋体" w:hAnsi="宋体" w:cs="宋体"/>
          <w:szCs w:val="21"/>
          <w:highlight w:val="none"/>
        </w:rPr>
        <w:t>（二）人员基本要求：</w:t>
      </w:r>
    </w:p>
    <w:p>
      <w:pPr>
        <w:spacing w:line="460" w:lineRule="exact"/>
        <w:ind w:firstLine="420" w:firstLineChars="200"/>
        <w:outlineLvl w:val="0"/>
        <w:rPr>
          <w:rFonts w:hint="eastAsia" w:ascii="宋体" w:hAnsi="宋体" w:eastAsia="宋体" w:cs="宋体"/>
          <w:strike w:val="0"/>
          <w:dstrike w:val="0"/>
          <w:color w:val="auto"/>
          <w:szCs w:val="21"/>
          <w:highlight w:val="none"/>
          <w:lang w:eastAsia="zh-CN"/>
        </w:rPr>
      </w:pPr>
      <w:r>
        <w:rPr>
          <w:rFonts w:hint="eastAsia" w:ascii="宋体" w:hAnsi="宋体" w:cs="宋体"/>
          <w:color w:val="auto"/>
          <w:szCs w:val="21"/>
          <w:highlight w:val="none"/>
        </w:rPr>
        <w:t>1.</w:t>
      </w:r>
      <w:r>
        <w:rPr>
          <w:rFonts w:hint="eastAsia" w:ascii="宋体" w:hAnsi="宋体" w:cs="宋体"/>
          <w:strike w:val="0"/>
          <w:dstrike w:val="0"/>
          <w:color w:val="auto"/>
          <w:szCs w:val="21"/>
          <w:highlight w:val="none"/>
        </w:rPr>
        <w:t>项目负责人1名，近三年（2020年</w:t>
      </w:r>
      <w:r>
        <w:rPr>
          <w:rFonts w:hint="eastAsia" w:ascii="宋体" w:hAnsi="宋体" w:cs="宋体"/>
          <w:strike w:val="0"/>
          <w:dstrike w:val="0"/>
          <w:color w:val="auto"/>
          <w:szCs w:val="21"/>
          <w:highlight w:val="none"/>
          <w:lang w:val="en-US" w:eastAsia="zh-CN"/>
        </w:rPr>
        <w:t>8</w:t>
      </w:r>
      <w:r>
        <w:rPr>
          <w:rFonts w:hint="eastAsia" w:ascii="宋体" w:hAnsi="宋体" w:cs="宋体"/>
          <w:strike w:val="0"/>
          <w:dstrike w:val="0"/>
          <w:color w:val="auto"/>
          <w:szCs w:val="21"/>
          <w:highlight w:val="none"/>
        </w:rPr>
        <w:t>月1日至今）承担过至少一次</w:t>
      </w:r>
      <w:r>
        <w:rPr>
          <w:rFonts w:hint="eastAsia" w:ascii="宋体" w:hAnsi="宋体" w:cs="宋体"/>
          <w:strike w:val="0"/>
          <w:dstrike w:val="0"/>
          <w:color w:val="auto"/>
          <w:szCs w:val="21"/>
          <w:highlight w:val="none"/>
          <w:lang w:val="en-US" w:eastAsia="zh-CN"/>
        </w:rPr>
        <w:t>全市规模的大型运动赛事</w:t>
      </w:r>
      <w:r>
        <w:rPr>
          <w:rFonts w:hint="eastAsia" w:ascii="宋体" w:hAnsi="宋体" w:cs="宋体"/>
          <w:strike w:val="0"/>
          <w:dstrike w:val="0"/>
          <w:color w:val="auto"/>
          <w:szCs w:val="21"/>
          <w:highlight w:val="none"/>
        </w:rPr>
        <w:t>负责人</w:t>
      </w:r>
      <w:r>
        <w:rPr>
          <w:rFonts w:hint="eastAsia" w:ascii="宋体" w:hAnsi="宋体" w:cs="宋体"/>
          <w:strike w:val="0"/>
          <w:dstrike w:val="0"/>
          <w:color w:val="auto"/>
          <w:szCs w:val="21"/>
          <w:highlight w:val="none"/>
          <w:lang w:eastAsia="zh-CN"/>
        </w:rPr>
        <w:t>。</w:t>
      </w:r>
    </w:p>
    <w:p>
      <w:pPr>
        <w:spacing w:line="460" w:lineRule="exact"/>
        <w:ind w:firstLine="420" w:firstLineChars="200"/>
        <w:outlineLvl w:val="0"/>
        <w:rPr>
          <w:rFonts w:hint="eastAsia" w:ascii="宋体" w:hAnsi="宋体" w:cs="宋体"/>
          <w:szCs w:val="21"/>
          <w:highlight w:val="none"/>
          <w:lang w:eastAsia="zh-CN"/>
        </w:rPr>
      </w:pPr>
      <w:r>
        <w:rPr>
          <w:rFonts w:hint="eastAsia" w:ascii="宋体" w:hAnsi="宋体" w:cs="宋体"/>
          <w:szCs w:val="21"/>
          <w:highlight w:val="none"/>
        </w:rPr>
        <w:t>2.设计师2名，</w:t>
      </w:r>
      <w:r>
        <w:rPr>
          <w:rFonts w:hint="eastAsia" w:ascii="宋体" w:hAnsi="宋体" w:cs="宋体"/>
          <w:szCs w:val="21"/>
          <w:highlight w:val="none"/>
          <w:lang w:val="en-US" w:eastAsia="zh-CN"/>
        </w:rPr>
        <w:t>赛事</w:t>
      </w:r>
      <w:r>
        <w:rPr>
          <w:rFonts w:hint="eastAsia" w:ascii="宋体" w:hAnsi="宋体" w:cs="宋体"/>
          <w:szCs w:val="21"/>
          <w:highlight w:val="none"/>
        </w:rPr>
        <w:t>现场</w:t>
      </w:r>
      <w:r>
        <w:rPr>
          <w:rFonts w:hint="eastAsia" w:ascii="宋体" w:hAnsi="宋体" w:cs="宋体"/>
          <w:szCs w:val="21"/>
          <w:highlight w:val="none"/>
          <w:lang w:val="en-US" w:eastAsia="zh-CN"/>
        </w:rPr>
        <w:t>执行</w:t>
      </w:r>
      <w:r>
        <w:rPr>
          <w:rFonts w:hint="eastAsia" w:ascii="宋体" w:hAnsi="宋体" w:cs="宋体"/>
          <w:szCs w:val="21"/>
          <w:highlight w:val="none"/>
        </w:rPr>
        <w:t>人员</w:t>
      </w:r>
      <w:r>
        <w:rPr>
          <w:rFonts w:hint="eastAsia" w:ascii="宋体" w:hAnsi="宋体" w:cs="宋体"/>
          <w:szCs w:val="21"/>
          <w:highlight w:val="none"/>
          <w:lang w:val="en-US" w:eastAsia="zh-CN"/>
        </w:rPr>
        <w:t>3</w:t>
      </w:r>
      <w:r>
        <w:rPr>
          <w:rFonts w:hint="eastAsia" w:ascii="宋体" w:hAnsi="宋体" w:cs="宋体"/>
          <w:szCs w:val="21"/>
          <w:highlight w:val="none"/>
        </w:rPr>
        <w:t>名（不含现场装修人员，人员要求为基本要求，投标人可以根据项目情况增加）</w:t>
      </w:r>
      <w:r>
        <w:rPr>
          <w:rFonts w:hint="eastAsia" w:ascii="宋体" w:hAnsi="宋体" w:cs="宋体"/>
          <w:szCs w:val="21"/>
          <w:highlight w:val="none"/>
          <w:lang w:eastAsia="zh-CN"/>
        </w:rPr>
        <w:t>。</w:t>
      </w:r>
    </w:p>
    <w:p>
      <w:pPr>
        <w:pStyle w:val="7"/>
        <w:ind w:firstLine="420"/>
        <w:rPr>
          <w:rFonts w:hint="eastAsia" w:ascii="宋体" w:hAnsi="宋体" w:cs="宋体"/>
          <w:szCs w:val="21"/>
          <w:highlight w:val="none"/>
          <w:lang w:val="en-US" w:eastAsia="zh-CN"/>
        </w:rPr>
      </w:pPr>
      <w:r>
        <w:rPr>
          <w:rFonts w:hint="eastAsia" w:ascii="宋体" w:hAnsi="宋体" w:cs="宋体"/>
          <w:szCs w:val="21"/>
          <w:highlight w:val="none"/>
          <w:lang w:val="en-US" w:eastAsia="zh-CN"/>
        </w:rPr>
        <w:t>3.以上人员要求，所在投标公司提供承诺函，格式自拟。</w:t>
      </w:r>
    </w:p>
    <w:p>
      <w:pPr>
        <w:spacing w:line="460" w:lineRule="exact"/>
        <w:rPr>
          <w:rFonts w:ascii="宋体" w:hAnsi="宋体"/>
          <w:b/>
          <w:sz w:val="32"/>
          <w:szCs w:val="32"/>
          <w:highlight w:val="none"/>
        </w:rPr>
      </w:pPr>
      <w:r>
        <w:rPr>
          <w:rFonts w:hint="eastAsia" w:ascii="宋体" w:hAnsi="宋体"/>
          <w:b/>
          <w:sz w:val="32"/>
          <w:szCs w:val="32"/>
          <w:highlight w:val="none"/>
        </w:rPr>
        <w:t>五、项目建议方案</w:t>
      </w:r>
    </w:p>
    <w:p>
      <w:pPr>
        <w:pStyle w:val="7"/>
        <w:ind w:firstLine="420"/>
        <w:rPr>
          <w:rFonts w:hint="default" w:asciiTheme="minorEastAsia" w:hAnsiTheme="minorEastAsia" w:eastAsiaTheme="minorEastAsia" w:cstheme="minorEastAsia"/>
          <w:color w:val="auto"/>
          <w:szCs w:val="28"/>
          <w:highlight w:val="none"/>
          <w:lang w:val="en-US" w:eastAsia="zh-CN"/>
        </w:rPr>
      </w:pPr>
      <w:r>
        <w:rPr>
          <w:rFonts w:hint="eastAsia" w:asciiTheme="minorEastAsia" w:hAnsiTheme="minorEastAsia" w:eastAsiaTheme="minorEastAsia" w:cstheme="minorEastAsia"/>
          <w:color w:val="auto"/>
          <w:szCs w:val="28"/>
          <w:highlight w:val="none"/>
          <w:lang w:val="en-US" w:eastAsia="zh-CN"/>
        </w:rPr>
        <w:t>投标人应根据自身技术优势、赛事经验，结合本次赛事场地及活动实际情况编写项目建议方案，建议方案需要体现投标人赛事服务思路，初步描述赛程赛制、竞赛规程及报名管理，赛事秩序册编排、裁判团队的对接及管理、计分系统的管理以及人员投入、成绩核准、现场服务、保障方案等内容。</w:t>
      </w:r>
    </w:p>
    <w:p>
      <w:pPr>
        <w:spacing w:line="460" w:lineRule="exact"/>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lang w:val="en-US" w:eastAsia="zh-CN"/>
        </w:rPr>
        <w:t>六</w:t>
      </w:r>
      <w:r>
        <w:rPr>
          <w:rFonts w:hint="eastAsia" w:asciiTheme="minorEastAsia" w:hAnsiTheme="minorEastAsia" w:eastAsiaTheme="minorEastAsia" w:cstheme="minorEastAsia"/>
          <w:b/>
          <w:color w:val="auto"/>
          <w:sz w:val="32"/>
          <w:szCs w:val="32"/>
          <w:highlight w:val="none"/>
        </w:rPr>
        <w:t>、报价人资质、业绩要求</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（一）资质、业绩要求：</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资质要求：</w:t>
      </w:r>
      <w:r>
        <w:rPr>
          <w:rFonts w:hint="eastAsia" w:asciiTheme="minorEastAsia" w:hAnsiTheme="minorEastAsia" w:eastAsiaTheme="minorEastAsia" w:cstheme="minorEastAsia"/>
          <w:color w:val="auto"/>
          <w:szCs w:val="21"/>
          <w:highlight w:val="none"/>
        </w:rPr>
        <w:t>具备独立法人资格，具备有效的营业执照</w:t>
      </w:r>
      <w:r>
        <w:rPr>
          <w:rFonts w:hint="eastAsia" w:asciiTheme="minorEastAsia" w:hAnsiTheme="minorEastAsia" w:eastAsiaTheme="minorEastAsia" w:cstheme="minorEastAsia"/>
          <w:color w:val="auto"/>
          <w:szCs w:val="21"/>
          <w:highlight w:val="none"/>
          <w:lang w:val="en-US" w:eastAsia="zh-CN"/>
        </w:rPr>
        <w:t>；</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en-US" w:eastAsia="zh-CN"/>
        </w:rPr>
        <w:t>近三年（2020年1月1日至今）</w:t>
      </w:r>
      <w:r>
        <w:rPr>
          <w:rFonts w:hint="eastAsia" w:asciiTheme="minorEastAsia" w:hAnsiTheme="minorEastAsia" w:eastAsiaTheme="minorEastAsia" w:cstheme="minorEastAsia"/>
          <w:color w:val="auto"/>
          <w:szCs w:val="21"/>
          <w:highlight w:val="none"/>
        </w:rPr>
        <w:t>企业在行业内无不良信誉记录和重大安全责任事故记录；</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val="en-US" w:eastAsia="zh-CN"/>
        </w:rPr>
        <w:t>业绩要求：</w:t>
      </w:r>
      <w:r>
        <w:rPr>
          <w:rFonts w:hint="eastAsia" w:asciiTheme="minorEastAsia" w:hAnsiTheme="minorEastAsia" w:eastAsiaTheme="minorEastAsia" w:cstheme="minorEastAsia"/>
          <w:strike w:val="0"/>
          <w:dstrike w:val="0"/>
          <w:color w:val="auto"/>
          <w:szCs w:val="21"/>
          <w:highlight w:val="none"/>
        </w:rPr>
        <w:t>近</w:t>
      </w:r>
      <w:r>
        <w:rPr>
          <w:rFonts w:hint="eastAsia" w:asciiTheme="minorEastAsia" w:hAnsiTheme="minorEastAsia" w:eastAsiaTheme="minorEastAsia" w:cstheme="minorEastAsia"/>
          <w:strike w:val="0"/>
          <w:dstrike w:val="0"/>
          <w:color w:val="auto"/>
          <w:szCs w:val="21"/>
          <w:highlight w:val="none"/>
          <w:lang w:val="en-US" w:eastAsia="zh-CN"/>
        </w:rPr>
        <w:t>五</w:t>
      </w:r>
      <w:r>
        <w:rPr>
          <w:rFonts w:hint="eastAsia" w:asciiTheme="minorEastAsia" w:hAnsiTheme="minorEastAsia" w:eastAsiaTheme="minorEastAsia" w:cstheme="minorEastAsia"/>
          <w:strike w:val="0"/>
          <w:dstrike w:val="0"/>
          <w:color w:val="auto"/>
          <w:szCs w:val="21"/>
          <w:highlight w:val="none"/>
        </w:rPr>
        <w:t>年（20</w:t>
      </w:r>
      <w:r>
        <w:rPr>
          <w:rFonts w:hint="eastAsia" w:asciiTheme="minorEastAsia" w:hAnsiTheme="minorEastAsia" w:eastAsiaTheme="minorEastAsia" w:cstheme="minorEastAsia"/>
          <w:strike w:val="0"/>
          <w:dstrike w:val="0"/>
          <w:color w:val="auto"/>
          <w:szCs w:val="21"/>
          <w:highlight w:val="none"/>
          <w:lang w:val="en-US" w:eastAsia="zh-CN"/>
        </w:rPr>
        <w:t>18</w:t>
      </w:r>
      <w:r>
        <w:rPr>
          <w:rFonts w:hint="eastAsia" w:asciiTheme="minorEastAsia" w:hAnsiTheme="minorEastAsia" w:eastAsiaTheme="minorEastAsia" w:cstheme="minorEastAsia"/>
          <w:strike w:val="0"/>
          <w:dstrike w:val="0"/>
          <w:color w:val="auto"/>
          <w:szCs w:val="21"/>
          <w:highlight w:val="none"/>
        </w:rPr>
        <w:t>年</w:t>
      </w:r>
      <w:r>
        <w:rPr>
          <w:rFonts w:hint="eastAsia" w:asciiTheme="minorEastAsia" w:hAnsiTheme="minorEastAsia" w:eastAsiaTheme="minorEastAsia" w:cstheme="minorEastAsia"/>
          <w:strike w:val="0"/>
          <w:dstrike w:val="0"/>
          <w:color w:val="auto"/>
          <w:szCs w:val="21"/>
          <w:highlight w:val="none"/>
          <w:lang w:val="en-US" w:eastAsia="zh-CN"/>
        </w:rPr>
        <w:t>1</w:t>
      </w:r>
      <w:r>
        <w:rPr>
          <w:rFonts w:hint="eastAsia" w:asciiTheme="minorEastAsia" w:hAnsiTheme="minorEastAsia" w:eastAsiaTheme="minorEastAsia" w:cstheme="minorEastAsia"/>
          <w:strike w:val="0"/>
          <w:dstrike w:val="0"/>
          <w:color w:val="auto"/>
          <w:szCs w:val="21"/>
          <w:highlight w:val="none"/>
        </w:rPr>
        <w:t>月1日至今）</w:t>
      </w:r>
      <w:r>
        <w:rPr>
          <w:rFonts w:hint="eastAsia" w:asciiTheme="minorEastAsia" w:hAnsiTheme="minorEastAsia" w:eastAsiaTheme="minorEastAsia" w:cstheme="minorEastAsia"/>
          <w:strike w:val="0"/>
          <w:dstrike w:val="0"/>
          <w:color w:val="auto"/>
          <w:szCs w:val="21"/>
          <w:highlight w:val="none"/>
          <w:lang w:val="en-US" w:eastAsia="zh-CN"/>
        </w:rPr>
        <w:t>至少</w:t>
      </w:r>
      <w:r>
        <w:rPr>
          <w:rFonts w:hint="eastAsia" w:asciiTheme="minorEastAsia" w:hAnsiTheme="minorEastAsia" w:eastAsiaTheme="minorEastAsia" w:cstheme="minorEastAsia"/>
          <w:strike w:val="0"/>
          <w:dstrike w:val="0"/>
          <w:color w:val="auto"/>
          <w:szCs w:val="21"/>
          <w:highlight w:val="none"/>
        </w:rPr>
        <w:t>承接过</w:t>
      </w:r>
      <w:r>
        <w:rPr>
          <w:rFonts w:hint="eastAsia" w:asciiTheme="minorEastAsia" w:hAnsiTheme="minorEastAsia" w:eastAsiaTheme="minorEastAsia" w:cstheme="minorEastAsia"/>
          <w:strike w:val="0"/>
          <w:dstrike w:val="0"/>
          <w:color w:val="auto"/>
          <w:szCs w:val="21"/>
          <w:highlight w:val="none"/>
          <w:lang w:val="en-US" w:eastAsia="zh-CN"/>
        </w:rPr>
        <w:t>一个类似项目</w:t>
      </w:r>
      <w:r>
        <w:rPr>
          <w:rFonts w:hint="eastAsia" w:asciiTheme="minorEastAsia" w:hAnsiTheme="minorEastAsia" w:eastAsiaTheme="minorEastAsia" w:cstheme="minorEastAsia"/>
          <w:strike w:val="0"/>
          <w:dstrike w:val="0"/>
          <w:color w:val="auto"/>
          <w:szCs w:val="21"/>
          <w:highlight w:val="none"/>
        </w:rPr>
        <w:t>（合同金额不低于</w:t>
      </w:r>
      <w:r>
        <w:rPr>
          <w:rFonts w:hint="eastAsia" w:asciiTheme="minorEastAsia" w:hAnsiTheme="minorEastAsia" w:eastAsiaTheme="minorEastAsia" w:cstheme="minorEastAsia"/>
          <w:strike w:val="0"/>
          <w:dstrike w:val="0"/>
          <w:color w:val="auto"/>
          <w:szCs w:val="21"/>
          <w:highlight w:val="none"/>
          <w:lang w:val="en-US" w:eastAsia="zh-CN"/>
        </w:rPr>
        <w:t>10</w:t>
      </w:r>
      <w:r>
        <w:rPr>
          <w:rFonts w:hint="eastAsia" w:asciiTheme="minorEastAsia" w:hAnsiTheme="minorEastAsia" w:eastAsiaTheme="minorEastAsia" w:cstheme="minorEastAsia"/>
          <w:strike w:val="0"/>
          <w:dstrike w:val="0"/>
          <w:color w:val="auto"/>
          <w:szCs w:val="21"/>
          <w:highlight w:val="none"/>
        </w:rPr>
        <w:t>万元）。</w:t>
      </w:r>
      <w:r>
        <w:rPr>
          <w:rFonts w:hint="eastAsia" w:asciiTheme="minorEastAsia" w:hAnsiTheme="minorEastAsia" w:eastAsiaTheme="minorEastAsia" w:cstheme="minorEastAsia"/>
          <w:strike w:val="0"/>
          <w:dstrike w:val="0"/>
          <w:color w:val="auto"/>
          <w:szCs w:val="21"/>
          <w:highlight w:val="none"/>
          <w:lang w:val="en-US" w:eastAsia="zh-CN"/>
        </w:rPr>
        <w:t>提供合同复印件（</w:t>
      </w:r>
      <w:r>
        <w:rPr>
          <w:rStyle w:val="30"/>
          <w:rFonts w:hint="eastAsia" w:asciiTheme="minorEastAsia" w:hAnsiTheme="minorEastAsia" w:eastAsiaTheme="minorEastAsia" w:cstheme="minorEastAsia"/>
          <w:bCs/>
          <w:color w:val="auto"/>
          <w:sz w:val="21"/>
          <w:szCs w:val="21"/>
          <w:highlight w:val="none"/>
        </w:rPr>
        <w:t>类似项目业绩是指</w:t>
      </w:r>
      <w:r>
        <w:rPr>
          <w:rStyle w:val="30"/>
          <w:rFonts w:hint="eastAsia" w:asciiTheme="minorEastAsia" w:hAnsiTheme="minorEastAsia" w:eastAsiaTheme="minorEastAsia" w:cstheme="minorEastAsia"/>
          <w:bCs/>
          <w:color w:val="auto"/>
          <w:sz w:val="21"/>
          <w:szCs w:val="21"/>
          <w:highlight w:val="none"/>
          <w:lang w:val="en-US"/>
        </w:rPr>
        <w:t>大型赛事（包括不限于体育赛事、书画大赛、文艺比赛）、文艺演出</w:t>
      </w:r>
      <w:r>
        <w:rPr>
          <w:rStyle w:val="30"/>
          <w:rFonts w:hint="eastAsia" w:asciiTheme="minorEastAsia" w:hAnsiTheme="minorEastAsia" w:eastAsiaTheme="minorEastAsia" w:cstheme="minorEastAsia"/>
          <w:bCs/>
          <w:color w:val="auto"/>
          <w:sz w:val="21"/>
          <w:szCs w:val="21"/>
          <w:highlight w:val="none"/>
        </w:rPr>
        <w:t>、</w:t>
      </w:r>
      <w:r>
        <w:rPr>
          <w:rStyle w:val="30"/>
          <w:rFonts w:hint="eastAsia" w:asciiTheme="minorEastAsia" w:hAnsiTheme="minorEastAsia" w:eastAsiaTheme="minorEastAsia" w:cstheme="minorEastAsia"/>
          <w:bCs/>
          <w:color w:val="auto"/>
          <w:sz w:val="21"/>
          <w:szCs w:val="21"/>
          <w:highlight w:val="none"/>
          <w:lang w:val="en-US"/>
        </w:rPr>
        <w:t>大型会展布展等</w:t>
      </w:r>
      <w:r>
        <w:rPr>
          <w:rStyle w:val="30"/>
          <w:rFonts w:hint="eastAsia" w:asciiTheme="minorEastAsia" w:hAnsiTheme="minorEastAsia" w:eastAsiaTheme="minorEastAsia" w:cstheme="minorEastAsia"/>
          <w:bCs/>
          <w:color w:val="auto"/>
          <w:sz w:val="21"/>
          <w:szCs w:val="21"/>
          <w:highlight w:val="none"/>
        </w:rPr>
        <w:t>业绩）</w:t>
      </w:r>
      <w:r>
        <w:rPr>
          <w:rFonts w:hint="eastAsia" w:asciiTheme="minorEastAsia" w:hAnsiTheme="minorEastAsia" w:eastAsiaTheme="minorEastAsia" w:cstheme="minorEastAsia"/>
          <w:strike w:val="0"/>
          <w:dstrike w:val="0"/>
          <w:color w:val="auto"/>
          <w:szCs w:val="21"/>
          <w:highlight w:val="none"/>
          <w:lang w:val="en-US" w:eastAsia="zh-CN"/>
        </w:rPr>
        <w:t>。</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（二）信誉要求：在国家企业信用信息公示系统（http://www.gsxt.gov.cn/）中未被列入严重违法失信企业名单（黑名单）信息；在“信用中国”网站（http://www.creditchina.gov.cn/）中未被列入失信被执行人。</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（三）报价人须提供采购人要求的所有资质要求、业绩要求、信誉要求的复印件并加盖单位鲜公章。</w:t>
      </w:r>
    </w:p>
    <w:p>
      <w:pPr>
        <w:spacing w:line="460" w:lineRule="exact"/>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lang w:val="en-US" w:eastAsia="zh-CN"/>
        </w:rPr>
        <w:t>七</w:t>
      </w:r>
      <w:r>
        <w:rPr>
          <w:rFonts w:hint="eastAsia" w:asciiTheme="minorEastAsia" w:hAnsiTheme="minorEastAsia" w:eastAsiaTheme="minorEastAsia" w:cstheme="minorEastAsia"/>
          <w:b/>
          <w:color w:val="auto"/>
          <w:sz w:val="32"/>
          <w:szCs w:val="32"/>
          <w:highlight w:val="none"/>
        </w:rPr>
        <w:t>、比选文件的获取</w:t>
      </w:r>
    </w:p>
    <w:p>
      <w:pPr>
        <w:spacing w:line="40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竞争性比选文件</w:t>
      </w:r>
      <w:r>
        <w:rPr>
          <w:rFonts w:hint="eastAsia" w:asciiTheme="minorEastAsia" w:hAnsiTheme="minorEastAsia" w:eastAsiaTheme="minorEastAsia" w:cstheme="minorEastAsia"/>
          <w:bCs/>
          <w:color w:val="auto"/>
          <w:szCs w:val="21"/>
          <w:highlight w:val="none"/>
          <w:lang w:val="en-US" w:eastAsia="zh-CN"/>
        </w:rPr>
        <w:t>发布</w:t>
      </w:r>
      <w:r>
        <w:rPr>
          <w:rFonts w:hint="eastAsia" w:asciiTheme="minorEastAsia" w:hAnsiTheme="minorEastAsia" w:eastAsiaTheme="minorEastAsia" w:cstheme="minorEastAsia"/>
          <w:bCs/>
          <w:color w:val="auto"/>
          <w:szCs w:val="21"/>
          <w:highlight w:val="none"/>
        </w:rPr>
        <w:t>时间：</w:t>
      </w:r>
      <w:r>
        <w:rPr>
          <w:rFonts w:hint="eastAsia" w:asciiTheme="minorEastAsia" w:hAnsiTheme="minorEastAsia" w:eastAsiaTheme="minorEastAsia" w:cstheme="minorEastAsia"/>
          <w:bCs/>
          <w:color w:val="auto"/>
          <w:szCs w:val="21"/>
          <w:highlight w:val="none"/>
          <w:lang w:eastAsia="zh-CN"/>
        </w:rPr>
        <w:t>202</w:t>
      </w:r>
      <w:r>
        <w:rPr>
          <w:rFonts w:hint="eastAsia" w:asciiTheme="minorEastAsia" w:hAnsiTheme="minorEastAsia" w:eastAsiaTheme="minorEastAsia" w:cstheme="minorEastAsia"/>
          <w:bCs/>
          <w:color w:val="auto"/>
          <w:szCs w:val="21"/>
          <w:highlight w:val="none"/>
          <w:lang w:val="en-US" w:eastAsia="zh-CN"/>
        </w:rPr>
        <w:t>3</w:t>
      </w:r>
      <w:r>
        <w:rPr>
          <w:rFonts w:hint="eastAsia" w:asciiTheme="minorEastAsia" w:hAnsiTheme="minorEastAsia" w:eastAsiaTheme="minorEastAsia" w:cstheme="minorEastAsia"/>
          <w:bCs/>
          <w:color w:val="auto"/>
          <w:szCs w:val="21"/>
          <w:highlight w:val="none"/>
        </w:rPr>
        <w:t>年</w:t>
      </w:r>
      <w:r>
        <w:rPr>
          <w:rFonts w:hint="eastAsia" w:asciiTheme="minorEastAsia" w:hAnsiTheme="minorEastAsia" w:eastAsiaTheme="minorEastAsia" w:cstheme="minorEastAsia"/>
          <w:bCs/>
          <w:color w:val="auto"/>
          <w:szCs w:val="21"/>
          <w:highlight w:val="none"/>
          <w:lang w:val="en-US" w:eastAsia="zh-CN"/>
        </w:rPr>
        <w:t>10</w:t>
      </w:r>
      <w:r>
        <w:rPr>
          <w:rFonts w:hint="eastAsia" w:asciiTheme="minorEastAsia" w:hAnsiTheme="minorEastAsia" w:eastAsiaTheme="minorEastAsia" w:cstheme="minorEastAsia"/>
          <w:bCs/>
          <w:color w:val="auto"/>
          <w:szCs w:val="21"/>
          <w:highlight w:val="none"/>
        </w:rPr>
        <w:t>月</w:t>
      </w:r>
      <w:r>
        <w:rPr>
          <w:rFonts w:hint="eastAsia" w:asciiTheme="minorEastAsia" w:hAnsiTheme="minorEastAsia" w:eastAsiaTheme="minorEastAsia" w:cstheme="minorEastAsia"/>
          <w:bCs/>
          <w:color w:val="auto"/>
          <w:szCs w:val="21"/>
          <w:highlight w:val="none"/>
          <w:lang w:val="en-US" w:eastAsia="zh-CN"/>
        </w:rPr>
        <w:t>16</w:t>
      </w:r>
      <w:r>
        <w:rPr>
          <w:rFonts w:hint="eastAsia" w:asciiTheme="minorEastAsia" w:hAnsiTheme="minorEastAsia" w:eastAsiaTheme="minorEastAsia" w:cstheme="minorEastAsia"/>
          <w:bCs/>
          <w:color w:val="auto"/>
          <w:szCs w:val="21"/>
          <w:highlight w:val="none"/>
        </w:rPr>
        <w:t>日</w:t>
      </w:r>
      <w:r>
        <w:rPr>
          <w:rFonts w:hint="eastAsia" w:asciiTheme="minorEastAsia" w:hAnsiTheme="minorEastAsia" w:eastAsiaTheme="minorEastAsia" w:cstheme="minorEastAsia"/>
          <w:bCs/>
          <w:color w:val="auto"/>
          <w:szCs w:val="21"/>
          <w:highlight w:val="none"/>
          <w:lang w:val="en-US" w:eastAsia="zh-CN"/>
        </w:rPr>
        <w:t>-</w:t>
      </w:r>
      <w:r>
        <w:rPr>
          <w:rFonts w:hint="eastAsia" w:asciiTheme="minorEastAsia" w:hAnsiTheme="minorEastAsia" w:eastAsiaTheme="minorEastAsia" w:cstheme="minorEastAsia"/>
          <w:bCs/>
          <w:color w:val="auto"/>
          <w:szCs w:val="21"/>
          <w:highlight w:val="none"/>
          <w:lang w:eastAsia="zh-CN"/>
        </w:rPr>
        <w:t>202</w:t>
      </w:r>
      <w:r>
        <w:rPr>
          <w:rFonts w:hint="eastAsia" w:asciiTheme="minorEastAsia" w:hAnsiTheme="minorEastAsia" w:eastAsiaTheme="minorEastAsia" w:cstheme="minorEastAsia"/>
          <w:bCs/>
          <w:color w:val="auto"/>
          <w:szCs w:val="21"/>
          <w:highlight w:val="none"/>
          <w:lang w:val="en-US" w:eastAsia="zh-CN"/>
        </w:rPr>
        <w:t>3</w:t>
      </w:r>
      <w:r>
        <w:rPr>
          <w:rFonts w:hint="eastAsia" w:asciiTheme="minorEastAsia" w:hAnsiTheme="minorEastAsia" w:eastAsiaTheme="minorEastAsia" w:cstheme="minorEastAsia"/>
          <w:bCs/>
          <w:color w:val="auto"/>
          <w:szCs w:val="21"/>
          <w:highlight w:val="none"/>
        </w:rPr>
        <w:t>年</w:t>
      </w:r>
      <w:r>
        <w:rPr>
          <w:rFonts w:hint="eastAsia" w:asciiTheme="minorEastAsia" w:hAnsiTheme="minorEastAsia" w:eastAsiaTheme="minorEastAsia" w:cstheme="minorEastAsia"/>
          <w:bCs/>
          <w:color w:val="auto"/>
          <w:szCs w:val="21"/>
          <w:highlight w:val="none"/>
          <w:lang w:val="en-US" w:eastAsia="zh-CN"/>
        </w:rPr>
        <w:t>10</w:t>
      </w:r>
      <w:r>
        <w:rPr>
          <w:rFonts w:hint="eastAsia" w:asciiTheme="minorEastAsia" w:hAnsiTheme="minorEastAsia" w:eastAsiaTheme="minorEastAsia" w:cstheme="minorEastAsia"/>
          <w:bCs/>
          <w:color w:val="auto"/>
          <w:szCs w:val="21"/>
          <w:highlight w:val="none"/>
        </w:rPr>
        <w:t>月</w:t>
      </w:r>
      <w:r>
        <w:rPr>
          <w:rFonts w:hint="eastAsia" w:asciiTheme="minorEastAsia" w:hAnsiTheme="minorEastAsia" w:eastAsiaTheme="minorEastAsia" w:cstheme="minorEastAsia"/>
          <w:bCs/>
          <w:color w:val="auto"/>
          <w:szCs w:val="21"/>
          <w:highlight w:val="none"/>
          <w:lang w:val="en-US" w:eastAsia="zh-CN"/>
        </w:rPr>
        <w:t>18</w:t>
      </w:r>
      <w:r>
        <w:rPr>
          <w:rFonts w:hint="eastAsia" w:asciiTheme="minorEastAsia" w:hAnsiTheme="minorEastAsia" w:eastAsiaTheme="minorEastAsia" w:cstheme="minorEastAsia"/>
          <w:bCs/>
          <w:color w:val="auto"/>
          <w:szCs w:val="21"/>
          <w:highlight w:val="none"/>
        </w:rPr>
        <w:t>日（法定公休日、法定节假日除外），过时不候。本次比选公告及比选结果公示</w:t>
      </w:r>
      <w:r>
        <w:rPr>
          <w:rFonts w:hint="eastAsia" w:asciiTheme="minorEastAsia" w:hAnsiTheme="minorEastAsia" w:eastAsiaTheme="minorEastAsia" w:cstheme="minorEastAsia"/>
          <w:bCs/>
          <w:color w:val="auto"/>
          <w:szCs w:val="21"/>
          <w:highlight w:val="none"/>
          <w:lang w:eastAsia="zh-CN"/>
        </w:rPr>
        <w:t>在</w:t>
      </w:r>
      <w:r>
        <w:rPr>
          <w:rFonts w:hint="eastAsia" w:asciiTheme="minorEastAsia" w:hAnsiTheme="minorEastAsia" w:eastAsiaTheme="minorEastAsia" w:cstheme="minorEastAsia"/>
          <w:bCs/>
          <w:color w:val="auto"/>
          <w:szCs w:val="21"/>
          <w:highlight w:val="none"/>
        </w:rPr>
        <w:t>重庆高速集团官网（https://www.cegc.com.cn/html/col1810480.html）、重庆高速公路集团有限公司招投标管理平台（http://cqgsbid.cegc.com.cn:7900）中国招标投标公共服务平台（http://bulletin.cebpubservice.com/）上发布比选公告。比选申请人</w:t>
      </w:r>
      <w:r>
        <w:rPr>
          <w:rFonts w:hint="eastAsia" w:asciiTheme="minorEastAsia" w:hAnsiTheme="minorEastAsia" w:eastAsiaTheme="minorEastAsia" w:cstheme="minorEastAsia"/>
          <w:bCs/>
          <w:color w:val="auto"/>
          <w:szCs w:val="21"/>
          <w:highlight w:val="none"/>
          <w:lang w:val="en-US" w:eastAsia="zh-CN"/>
        </w:rPr>
        <w:t>自行下载比选文件</w:t>
      </w:r>
      <w:r>
        <w:rPr>
          <w:rFonts w:hint="eastAsia" w:asciiTheme="minorEastAsia" w:hAnsiTheme="minorEastAsia" w:eastAsiaTheme="minorEastAsia" w:cstheme="minorEastAsia"/>
          <w:bCs/>
          <w:color w:val="auto"/>
          <w:szCs w:val="21"/>
          <w:highlight w:val="none"/>
        </w:rPr>
        <w:t>。</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各报价人应随时关注网上发布的竞争性比选文件答疑、补遗、澄清等文件内容，不管报价人是否下载，均视为已知晓竞争性比选文件的全部内容和有关事宜。</w:t>
      </w:r>
    </w:p>
    <w:p>
      <w:pPr>
        <w:spacing w:line="460" w:lineRule="exact"/>
        <w:rPr>
          <w:rFonts w:hint="eastAsia" w:asciiTheme="minorEastAsia" w:hAnsiTheme="minorEastAsia" w:eastAsiaTheme="minorEastAsia" w:cstheme="minorEastAsia"/>
          <w:b/>
          <w:color w:val="auto"/>
          <w:sz w:val="32"/>
          <w:szCs w:val="32"/>
          <w:highlight w:val="none"/>
          <w:lang w:val="en-US" w:eastAsia="zh-CN"/>
        </w:rPr>
      </w:pPr>
      <w:r>
        <w:rPr>
          <w:rFonts w:hint="eastAsia" w:asciiTheme="minorEastAsia" w:hAnsiTheme="minorEastAsia" w:eastAsiaTheme="minorEastAsia" w:cstheme="minorEastAsia"/>
          <w:b/>
          <w:color w:val="auto"/>
          <w:sz w:val="32"/>
          <w:szCs w:val="32"/>
          <w:highlight w:val="none"/>
          <w:lang w:val="en-US" w:eastAsia="zh-CN"/>
        </w:rPr>
        <w:t>八、支付方式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outlineLvl w:val="0"/>
        <w:rPr>
          <w:rFonts w:hint="default" w:asciiTheme="minorEastAsia" w:hAnsiTheme="minorEastAsia" w:eastAsiaTheme="minorEastAsia" w:cstheme="minorEastAsia"/>
          <w:color w:val="auto"/>
          <w:szCs w:val="28"/>
          <w:highlight w:val="none"/>
          <w:lang w:val="en-US" w:eastAsia="zh-CN"/>
        </w:rPr>
      </w:pPr>
      <w:r>
        <w:rPr>
          <w:rFonts w:hint="eastAsia" w:asciiTheme="minorEastAsia" w:hAnsiTheme="minorEastAsia" w:eastAsiaTheme="minorEastAsia" w:cstheme="minorEastAsia"/>
          <w:color w:val="auto"/>
          <w:szCs w:val="28"/>
          <w:highlight w:val="none"/>
          <w:lang w:val="en-US" w:eastAsia="zh-CN"/>
        </w:rPr>
        <w:t>完成合同范围内所有工作内容后支付合同价款。</w:t>
      </w:r>
    </w:p>
    <w:p>
      <w:pPr>
        <w:spacing w:line="460" w:lineRule="exact"/>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lang w:val="en-US" w:eastAsia="zh-CN"/>
        </w:rPr>
        <w:t>九、</w:t>
      </w:r>
      <w:r>
        <w:rPr>
          <w:rFonts w:hint="eastAsia" w:asciiTheme="minorEastAsia" w:hAnsiTheme="minorEastAsia" w:eastAsiaTheme="minorEastAsia" w:cstheme="minorEastAsia"/>
          <w:b/>
          <w:color w:val="auto"/>
          <w:sz w:val="32"/>
          <w:szCs w:val="32"/>
          <w:highlight w:val="none"/>
        </w:rPr>
        <w:t>评标办法</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本项目评标采用</w:t>
      </w:r>
      <w:r>
        <w:rPr>
          <w:rFonts w:hint="eastAsia" w:asciiTheme="minorEastAsia" w:hAnsiTheme="minorEastAsia" w:eastAsiaTheme="minorEastAsia" w:cstheme="minorEastAsia"/>
          <w:b/>
          <w:color w:val="auto"/>
          <w:sz w:val="24"/>
          <w:szCs w:val="24"/>
          <w:highlight w:val="none"/>
        </w:rPr>
        <w:t>综合评估法</w:t>
      </w:r>
      <w:r>
        <w:rPr>
          <w:rFonts w:hint="eastAsia" w:asciiTheme="minorEastAsia" w:hAnsiTheme="minorEastAsia" w:eastAsiaTheme="minorEastAsia" w:cstheme="minorEastAsia"/>
          <w:color w:val="auto"/>
          <w:szCs w:val="21"/>
          <w:highlight w:val="none"/>
        </w:rPr>
        <w:t>，具体办法如下：</w:t>
      </w:r>
    </w:p>
    <w:tbl>
      <w:tblPr>
        <w:tblStyle w:val="1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42"/>
        <w:gridCol w:w="1134"/>
        <w:gridCol w:w="1276"/>
        <w:gridCol w:w="285"/>
        <w:gridCol w:w="4114"/>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3" w:type="dxa"/>
            <w:gridSpan w:val="3"/>
            <w:vAlign w:val="center"/>
          </w:tcPr>
          <w:p>
            <w:pPr>
              <w:spacing w:line="280" w:lineRule="exact"/>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条款号</w:t>
            </w:r>
          </w:p>
        </w:tc>
        <w:tc>
          <w:tcPr>
            <w:tcW w:w="1276" w:type="dxa"/>
            <w:vAlign w:val="center"/>
          </w:tcPr>
          <w:p>
            <w:pPr>
              <w:spacing w:line="280" w:lineRule="exact"/>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评审因素</w:t>
            </w:r>
          </w:p>
        </w:tc>
        <w:tc>
          <w:tcPr>
            <w:tcW w:w="6097" w:type="dxa"/>
            <w:gridSpan w:val="3"/>
            <w:vAlign w:val="center"/>
          </w:tcPr>
          <w:p>
            <w:pPr>
              <w:spacing w:line="280" w:lineRule="exact"/>
              <w:jc w:val="center"/>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atLeast"/>
        </w:trPr>
        <w:tc>
          <w:tcPr>
            <w:tcW w:w="707" w:type="dxa"/>
            <w:vMerge w:val="restart"/>
            <w:vAlign w:val="center"/>
          </w:tcPr>
          <w:p>
            <w:pPr>
              <w:spacing w:line="2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9</w:t>
            </w:r>
            <w:r>
              <w:rPr>
                <w:rFonts w:hint="eastAsia" w:asciiTheme="minorEastAsia" w:hAnsiTheme="minorEastAsia" w:eastAsiaTheme="minorEastAsia" w:cstheme="minorEastAsia"/>
                <w:color w:val="auto"/>
                <w:kern w:val="0"/>
                <w:sz w:val="21"/>
                <w:szCs w:val="21"/>
                <w:highlight w:val="none"/>
              </w:rPr>
              <w:t>.1</w:t>
            </w:r>
          </w:p>
        </w:tc>
        <w:tc>
          <w:tcPr>
            <w:tcW w:w="1276" w:type="dxa"/>
            <w:gridSpan w:val="2"/>
            <w:vMerge w:val="restart"/>
            <w:vAlign w:val="center"/>
          </w:tcPr>
          <w:p>
            <w:pPr>
              <w:spacing w:line="2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形式评审</w:t>
            </w:r>
          </w:p>
          <w:p>
            <w:pPr>
              <w:spacing w:line="2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标准</w:t>
            </w:r>
          </w:p>
        </w:tc>
        <w:tc>
          <w:tcPr>
            <w:tcW w:w="1276" w:type="dxa"/>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比选申请文件签字盖章</w:t>
            </w:r>
          </w:p>
        </w:tc>
        <w:tc>
          <w:tcPr>
            <w:tcW w:w="6097" w:type="dxa"/>
            <w:gridSpan w:val="3"/>
            <w:vAlign w:val="center"/>
          </w:tcPr>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竞争性比选申请文件上法定代表人或其授权代理人的签字、竞标人的单位公章齐全，符合竞争性比选文件规定。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continue"/>
          </w:tcPr>
          <w:p>
            <w:pPr>
              <w:spacing w:line="280" w:lineRule="exact"/>
              <w:rPr>
                <w:rFonts w:hint="eastAsia" w:asciiTheme="minorEastAsia" w:hAnsiTheme="minorEastAsia" w:eastAsiaTheme="minorEastAsia" w:cstheme="minorEastAsia"/>
                <w:color w:val="auto"/>
                <w:sz w:val="21"/>
                <w:szCs w:val="21"/>
                <w:highlight w:val="none"/>
              </w:rPr>
            </w:pPr>
          </w:p>
        </w:tc>
        <w:tc>
          <w:tcPr>
            <w:tcW w:w="1276" w:type="dxa"/>
            <w:gridSpan w:val="2"/>
            <w:vMerge w:val="continue"/>
          </w:tcPr>
          <w:p>
            <w:pPr>
              <w:spacing w:line="280" w:lineRule="exact"/>
              <w:rPr>
                <w:rFonts w:hint="eastAsia" w:asciiTheme="minorEastAsia" w:hAnsiTheme="minorEastAsia" w:eastAsiaTheme="minorEastAsia" w:cstheme="minorEastAsia"/>
                <w:color w:val="auto"/>
                <w:sz w:val="21"/>
                <w:szCs w:val="21"/>
                <w:highlight w:val="none"/>
              </w:rPr>
            </w:pPr>
          </w:p>
        </w:tc>
        <w:tc>
          <w:tcPr>
            <w:tcW w:w="1276" w:type="dxa"/>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比选申请文件格式</w:t>
            </w:r>
          </w:p>
        </w:tc>
        <w:tc>
          <w:tcPr>
            <w:tcW w:w="6097" w:type="dxa"/>
            <w:gridSpan w:val="3"/>
            <w:vAlign w:val="center"/>
          </w:tcPr>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符合“比选申请文件格式”的要求，字迹清晰可辨。</w:t>
            </w:r>
          </w:p>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1.报价书的所有数据均符合比选文件的规定；</w:t>
            </w:r>
          </w:p>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2.比选申请文件附表齐全完整，内容均按规定填写；</w:t>
            </w:r>
          </w:p>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3.比选申请文件</w:t>
            </w:r>
            <w:r>
              <w:rPr>
                <w:rFonts w:hint="eastAsia" w:asciiTheme="minorEastAsia" w:hAnsiTheme="minorEastAsia" w:eastAsiaTheme="minorEastAsia" w:cstheme="minorEastAsia"/>
                <w:color w:val="auto"/>
                <w:sz w:val="21"/>
                <w:szCs w:val="21"/>
                <w:highlight w:val="none"/>
              </w:rPr>
              <w:t>正、副本份数符合比选文件规定</w:t>
            </w:r>
            <w:r>
              <w:rPr>
                <w:rFonts w:hint="eastAsia" w:asciiTheme="minorEastAsia" w:hAnsiTheme="minorEastAsia" w:eastAsiaTheme="minorEastAsia" w:cstheme="minorEastAsia"/>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continue"/>
          </w:tcPr>
          <w:p>
            <w:pPr>
              <w:spacing w:line="280" w:lineRule="exact"/>
              <w:rPr>
                <w:rFonts w:hint="eastAsia" w:asciiTheme="minorEastAsia" w:hAnsiTheme="minorEastAsia" w:eastAsiaTheme="minorEastAsia" w:cstheme="minorEastAsia"/>
                <w:color w:val="auto"/>
                <w:sz w:val="21"/>
                <w:szCs w:val="21"/>
                <w:highlight w:val="none"/>
              </w:rPr>
            </w:pPr>
          </w:p>
        </w:tc>
        <w:tc>
          <w:tcPr>
            <w:tcW w:w="1276" w:type="dxa"/>
            <w:gridSpan w:val="2"/>
            <w:vMerge w:val="continue"/>
          </w:tcPr>
          <w:p>
            <w:pPr>
              <w:spacing w:line="280" w:lineRule="exact"/>
              <w:rPr>
                <w:rFonts w:hint="eastAsia" w:asciiTheme="minorEastAsia" w:hAnsiTheme="minorEastAsia" w:eastAsiaTheme="minorEastAsia" w:cstheme="minorEastAsia"/>
                <w:color w:val="auto"/>
                <w:sz w:val="21"/>
                <w:szCs w:val="21"/>
                <w:highlight w:val="none"/>
              </w:rPr>
            </w:pPr>
          </w:p>
        </w:tc>
        <w:tc>
          <w:tcPr>
            <w:tcW w:w="1276" w:type="dxa"/>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比选申请文件的签署</w:t>
            </w:r>
          </w:p>
        </w:tc>
        <w:tc>
          <w:tcPr>
            <w:tcW w:w="6097" w:type="dxa"/>
            <w:gridSpan w:val="3"/>
            <w:vAlign w:val="center"/>
          </w:tcPr>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比选申请文件上法定代表人或其授权代理人的签字齐全，符合比选文件规定。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continue"/>
          </w:tcPr>
          <w:p>
            <w:pPr>
              <w:spacing w:line="280" w:lineRule="exact"/>
              <w:rPr>
                <w:rFonts w:hint="eastAsia" w:asciiTheme="minorEastAsia" w:hAnsiTheme="minorEastAsia" w:eastAsiaTheme="minorEastAsia" w:cstheme="minorEastAsia"/>
                <w:color w:val="auto"/>
                <w:sz w:val="21"/>
                <w:szCs w:val="21"/>
                <w:highlight w:val="none"/>
              </w:rPr>
            </w:pPr>
          </w:p>
        </w:tc>
        <w:tc>
          <w:tcPr>
            <w:tcW w:w="1276" w:type="dxa"/>
            <w:gridSpan w:val="2"/>
            <w:vMerge w:val="continue"/>
          </w:tcPr>
          <w:p>
            <w:pPr>
              <w:spacing w:line="280" w:lineRule="exact"/>
              <w:rPr>
                <w:rFonts w:hint="eastAsia" w:asciiTheme="minorEastAsia" w:hAnsiTheme="minorEastAsia" w:eastAsiaTheme="minorEastAsia" w:cstheme="minorEastAsia"/>
                <w:color w:val="auto"/>
                <w:sz w:val="21"/>
                <w:szCs w:val="21"/>
                <w:highlight w:val="none"/>
              </w:rPr>
            </w:pPr>
          </w:p>
        </w:tc>
        <w:tc>
          <w:tcPr>
            <w:tcW w:w="1276" w:type="dxa"/>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委托代理人</w:t>
            </w:r>
          </w:p>
        </w:tc>
        <w:tc>
          <w:tcPr>
            <w:tcW w:w="6097" w:type="dxa"/>
            <w:gridSpan w:val="3"/>
            <w:vAlign w:val="center"/>
          </w:tcPr>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比选申请人法定代表人的委托代理人有法定代表人签署的授权委托书。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restart"/>
            <w:vAlign w:val="center"/>
          </w:tcPr>
          <w:p>
            <w:pPr>
              <w:spacing w:line="2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9</w:t>
            </w:r>
            <w:r>
              <w:rPr>
                <w:rFonts w:hint="eastAsia" w:asciiTheme="minorEastAsia" w:hAnsiTheme="minorEastAsia" w:eastAsiaTheme="minorEastAsia" w:cstheme="minorEastAsia"/>
                <w:color w:val="auto"/>
                <w:kern w:val="0"/>
                <w:sz w:val="21"/>
                <w:szCs w:val="21"/>
                <w:highlight w:val="none"/>
              </w:rPr>
              <w:t>.2</w:t>
            </w:r>
          </w:p>
        </w:tc>
        <w:tc>
          <w:tcPr>
            <w:tcW w:w="1276" w:type="dxa"/>
            <w:gridSpan w:val="2"/>
            <w:vMerge w:val="restart"/>
            <w:vAlign w:val="center"/>
          </w:tcPr>
          <w:p>
            <w:pPr>
              <w:spacing w:line="2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资格评审标准</w:t>
            </w:r>
          </w:p>
        </w:tc>
        <w:tc>
          <w:tcPr>
            <w:tcW w:w="1276" w:type="dxa"/>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资质要求</w:t>
            </w:r>
          </w:p>
        </w:tc>
        <w:tc>
          <w:tcPr>
            <w:tcW w:w="6097" w:type="dxa"/>
            <w:gridSpan w:val="3"/>
            <w:vAlign w:val="center"/>
          </w:tcPr>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符合“比选申请人资格要求”的规定。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continue"/>
            <w:vAlign w:val="center"/>
          </w:tcPr>
          <w:p>
            <w:pPr>
              <w:spacing w:line="280" w:lineRule="exact"/>
              <w:jc w:val="center"/>
              <w:rPr>
                <w:rFonts w:hint="eastAsia" w:asciiTheme="minorEastAsia" w:hAnsiTheme="minorEastAsia" w:eastAsiaTheme="minorEastAsia" w:cstheme="minorEastAsia"/>
                <w:color w:val="auto"/>
                <w:kern w:val="0"/>
                <w:sz w:val="21"/>
                <w:szCs w:val="21"/>
                <w:highlight w:val="none"/>
              </w:rPr>
            </w:pPr>
          </w:p>
        </w:tc>
        <w:tc>
          <w:tcPr>
            <w:tcW w:w="1276" w:type="dxa"/>
            <w:gridSpan w:val="2"/>
            <w:vMerge w:val="continue"/>
            <w:vAlign w:val="center"/>
          </w:tcPr>
          <w:p>
            <w:pPr>
              <w:spacing w:line="280" w:lineRule="exact"/>
              <w:jc w:val="center"/>
              <w:rPr>
                <w:rFonts w:hint="eastAsia" w:asciiTheme="minorEastAsia" w:hAnsiTheme="minorEastAsia" w:eastAsiaTheme="minorEastAsia" w:cstheme="minorEastAsia"/>
                <w:color w:val="auto"/>
                <w:kern w:val="0"/>
                <w:sz w:val="21"/>
                <w:szCs w:val="21"/>
                <w:highlight w:val="none"/>
              </w:rPr>
            </w:pPr>
          </w:p>
        </w:tc>
        <w:tc>
          <w:tcPr>
            <w:tcW w:w="1276" w:type="dxa"/>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snapToGrid w:val="0"/>
                <w:color w:val="auto"/>
                <w:kern w:val="0"/>
                <w:sz w:val="21"/>
                <w:szCs w:val="21"/>
                <w:highlight w:val="none"/>
              </w:rPr>
              <w:t>业绩要求</w:t>
            </w:r>
          </w:p>
        </w:tc>
        <w:tc>
          <w:tcPr>
            <w:tcW w:w="6097" w:type="dxa"/>
            <w:gridSpan w:val="3"/>
            <w:vAlign w:val="center"/>
          </w:tcPr>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符合“比选申请人资格要求”的规定。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continue"/>
            <w:vAlign w:val="center"/>
          </w:tcPr>
          <w:p>
            <w:pPr>
              <w:spacing w:line="280" w:lineRule="exact"/>
              <w:jc w:val="center"/>
              <w:rPr>
                <w:rFonts w:hint="eastAsia" w:asciiTheme="minorEastAsia" w:hAnsiTheme="minorEastAsia" w:eastAsiaTheme="minorEastAsia" w:cstheme="minorEastAsia"/>
                <w:color w:val="auto"/>
                <w:kern w:val="0"/>
                <w:sz w:val="21"/>
                <w:szCs w:val="21"/>
                <w:highlight w:val="none"/>
              </w:rPr>
            </w:pPr>
          </w:p>
        </w:tc>
        <w:tc>
          <w:tcPr>
            <w:tcW w:w="1276" w:type="dxa"/>
            <w:gridSpan w:val="2"/>
            <w:vMerge w:val="continue"/>
            <w:vAlign w:val="center"/>
          </w:tcPr>
          <w:p>
            <w:pPr>
              <w:spacing w:line="280" w:lineRule="exact"/>
              <w:jc w:val="center"/>
              <w:rPr>
                <w:rFonts w:hint="eastAsia" w:asciiTheme="minorEastAsia" w:hAnsiTheme="minorEastAsia" w:eastAsiaTheme="minorEastAsia" w:cstheme="minorEastAsia"/>
                <w:color w:val="auto"/>
                <w:kern w:val="0"/>
                <w:sz w:val="21"/>
                <w:szCs w:val="21"/>
                <w:highlight w:val="none"/>
              </w:rPr>
            </w:pPr>
          </w:p>
        </w:tc>
        <w:tc>
          <w:tcPr>
            <w:tcW w:w="1276" w:type="dxa"/>
            <w:vAlign w:val="center"/>
          </w:tcPr>
          <w:p>
            <w:pPr>
              <w:spacing w:line="360" w:lineRule="auto"/>
              <w:jc w:val="center"/>
              <w:rPr>
                <w:rFonts w:hint="eastAsia" w:asciiTheme="minorEastAsia" w:hAnsiTheme="minorEastAsia" w:eastAsiaTheme="minorEastAsia" w:cstheme="minorEastAsia"/>
                <w:snapToGrid w:val="0"/>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信誉及其他要求</w:t>
            </w:r>
          </w:p>
        </w:tc>
        <w:tc>
          <w:tcPr>
            <w:tcW w:w="6097" w:type="dxa"/>
            <w:gridSpan w:val="3"/>
            <w:vAlign w:val="center"/>
          </w:tcPr>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符合“比选申请人资格要求”的规定。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restart"/>
            <w:vAlign w:val="center"/>
          </w:tcPr>
          <w:p>
            <w:pPr>
              <w:spacing w:line="2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9</w:t>
            </w:r>
            <w:r>
              <w:rPr>
                <w:rFonts w:hint="eastAsia" w:asciiTheme="minorEastAsia" w:hAnsiTheme="minorEastAsia" w:eastAsiaTheme="minorEastAsia" w:cstheme="minorEastAsia"/>
                <w:color w:val="auto"/>
                <w:kern w:val="0"/>
                <w:sz w:val="21"/>
                <w:szCs w:val="21"/>
                <w:highlight w:val="none"/>
              </w:rPr>
              <w:t>.3</w:t>
            </w:r>
          </w:p>
        </w:tc>
        <w:tc>
          <w:tcPr>
            <w:tcW w:w="1276" w:type="dxa"/>
            <w:gridSpan w:val="2"/>
            <w:vMerge w:val="restart"/>
            <w:vAlign w:val="center"/>
          </w:tcPr>
          <w:p>
            <w:pPr>
              <w:spacing w:line="2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响应性评审标准</w:t>
            </w:r>
          </w:p>
        </w:tc>
        <w:tc>
          <w:tcPr>
            <w:tcW w:w="1276" w:type="dxa"/>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比选内容</w:t>
            </w:r>
          </w:p>
        </w:tc>
        <w:tc>
          <w:tcPr>
            <w:tcW w:w="6097" w:type="dxa"/>
            <w:gridSpan w:val="3"/>
            <w:vAlign w:val="center"/>
          </w:tcPr>
          <w:p>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符合竞争性比选文件的规定。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continue"/>
          </w:tcPr>
          <w:p>
            <w:pPr>
              <w:spacing w:line="280" w:lineRule="exact"/>
              <w:jc w:val="center"/>
              <w:rPr>
                <w:rFonts w:hint="eastAsia" w:asciiTheme="minorEastAsia" w:hAnsiTheme="minorEastAsia" w:eastAsiaTheme="minorEastAsia" w:cstheme="minorEastAsia"/>
                <w:color w:val="auto"/>
                <w:sz w:val="21"/>
                <w:szCs w:val="21"/>
                <w:highlight w:val="none"/>
              </w:rPr>
            </w:pPr>
          </w:p>
        </w:tc>
        <w:tc>
          <w:tcPr>
            <w:tcW w:w="1276" w:type="dxa"/>
            <w:gridSpan w:val="2"/>
            <w:vMerge w:val="continue"/>
          </w:tcPr>
          <w:p>
            <w:pPr>
              <w:spacing w:line="280" w:lineRule="exact"/>
              <w:jc w:val="center"/>
              <w:rPr>
                <w:rFonts w:hint="eastAsia" w:asciiTheme="minorEastAsia" w:hAnsiTheme="minorEastAsia" w:eastAsiaTheme="minorEastAsia" w:cstheme="minorEastAsia"/>
                <w:color w:val="auto"/>
                <w:sz w:val="21"/>
                <w:szCs w:val="21"/>
                <w:highlight w:val="none"/>
              </w:rPr>
            </w:pPr>
          </w:p>
        </w:tc>
        <w:tc>
          <w:tcPr>
            <w:tcW w:w="1276" w:type="dxa"/>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竞标报价</w:t>
            </w:r>
          </w:p>
        </w:tc>
        <w:tc>
          <w:tcPr>
            <w:tcW w:w="6097" w:type="dxa"/>
            <w:gridSpan w:val="3"/>
            <w:vAlign w:val="center"/>
          </w:tcPr>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在报价函上填写了竞标总报价（包括大写金额和小写金额），且报价唯一，</w:t>
            </w:r>
            <w:r>
              <w:rPr>
                <w:rFonts w:hint="eastAsia" w:asciiTheme="minorEastAsia" w:hAnsiTheme="minorEastAsia" w:eastAsiaTheme="minorEastAsia" w:cstheme="minorEastAsia"/>
                <w:color w:val="auto"/>
                <w:sz w:val="21"/>
                <w:szCs w:val="21"/>
                <w:highlight w:val="none"/>
              </w:rPr>
              <w:t>比选申请人的竞标总报价不得超过相应竞标总限价</w:t>
            </w:r>
            <w:r>
              <w:rPr>
                <w:rFonts w:hint="eastAsia" w:asciiTheme="minorEastAsia" w:hAnsiTheme="minorEastAsia" w:eastAsiaTheme="minorEastAsia" w:cstheme="minorEastAsia"/>
                <w:color w:val="auto"/>
                <w:kern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continue"/>
          </w:tcPr>
          <w:p>
            <w:pPr>
              <w:spacing w:line="280" w:lineRule="exact"/>
              <w:rPr>
                <w:rFonts w:hint="eastAsia" w:asciiTheme="minorEastAsia" w:hAnsiTheme="minorEastAsia" w:eastAsiaTheme="minorEastAsia" w:cstheme="minorEastAsia"/>
                <w:color w:val="auto"/>
                <w:sz w:val="21"/>
                <w:szCs w:val="21"/>
                <w:highlight w:val="none"/>
              </w:rPr>
            </w:pPr>
          </w:p>
        </w:tc>
        <w:tc>
          <w:tcPr>
            <w:tcW w:w="1276" w:type="dxa"/>
            <w:gridSpan w:val="2"/>
            <w:vMerge w:val="continue"/>
          </w:tcPr>
          <w:p>
            <w:pPr>
              <w:spacing w:line="280" w:lineRule="exact"/>
              <w:rPr>
                <w:rFonts w:hint="eastAsia" w:asciiTheme="minorEastAsia" w:hAnsiTheme="minorEastAsia" w:eastAsiaTheme="minorEastAsia" w:cstheme="minorEastAsia"/>
                <w:color w:val="auto"/>
                <w:sz w:val="21"/>
                <w:szCs w:val="21"/>
                <w:highlight w:val="none"/>
              </w:rPr>
            </w:pPr>
          </w:p>
        </w:tc>
        <w:tc>
          <w:tcPr>
            <w:tcW w:w="1276" w:type="dxa"/>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实质性要求</w:t>
            </w:r>
          </w:p>
        </w:tc>
        <w:tc>
          <w:tcPr>
            <w:tcW w:w="6097" w:type="dxa"/>
            <w:gridSpan w:val="3"/>
            <w:vAlign w:val="center"/>
          </w:tcPr>
          <w:p>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符合比选文件中规定的其他实质性要求。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707" w:type="dxa"/>
            <w:vMerge w:val="continue"/>
          </w:tcPr>
          <w:p>
            <w:pPr>
              <w:spacing w:line="280" w:lineRule="exact"/>
              <w:rPr>
                <w:rFonts w:hint="eastAsia" w:asciiTheme="minorEastAsia" w:hAnsiTheme="minorEastAsia" w:eastAsiaTheme="minorEastAsia" w:cstheme="minorEastAsia"/>
                <w:color w:val="auto"/>
                <w:sz w:val="21"/>
                <w:szCs w:val="21"/>
                <w:highlight w:val="none"/>
              </w:rPr>
            </w:pPr>
          </w:p>
        </w:tc>
        <w:tc>
          <w:tcPr>
            <w:tcW w:w="1276" w:type="dxa"/>
            <w:gridSpan w:val="2"/>
            <w:vMerge w:val="continue"/>
          </w:tcPr>
          <w:p>
            <w:pPr>
              <w:spacing w:line="280" w:lineRule="exact"/>
              <w:rPr>
                <w:rFonts w:hint="eastAsia" w:asciiTheme="minorEastAsia" w:hAnsiTheme="minorEastAsia" w:eastAsiaTheme="minorEastAsia" w:cstheme="minorEastAsia"/>
                <w:color w:val="auto"/>
                <w:sz w:val="21"/>
                <w:szCs w:val="21"/>
                <w:highlight w:val="none"/>
              </w:rPr>
            </w:pPr>
          </w:p>
        </w:tc>
        <w:tc>
          <w:tcPr>
            <w:tcW w:w="1276" w:type="dxa"/>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其他要求</w:t>
            </w:r>
          </w:p>
        </w:tc>
        <w:tc>
          <w:tcPr>
            <w:tcW w:w="6097" w:type="dxa"/>
            <w:gridSpan w:val="3"/>
            <w:vAlign w:val="center"/>
          </w:tcPr>
          <w:p>
            <w:pPr>
              <w:spacing w:line="360" w:lineRule="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比选申请人未提供虚假资料。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07" w:type="dxa"/>
            <w:vAlign w:val="center"/>
          </w:tcPr>
          <w:p>
            <w:pPr>
              <w:spacing w:line="2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.4</w:t>
            </w:r>
          </w:p>
        </w:tc>
        <w:tc>
          <w:tcPr>
            <w:tcW w:w="1276" w:type="dxa"/>
            <w:gridSpan w:val="2"/>
            <w:shd w:val="clear" w:color="auto" w:fill="auto"/>
            <w:vAlign w:val="center"/>
          </w:tcPr>
          <w:p>
            <w:pPr>
              <w:spacing w:line="2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详细评审标准</w:t>
            </w:r>
          </w:p>
        </w:tc>
        <w:tc>
          <w:tcPr>
            <w:tcW w:w="1276" w:type="dxa"/>
            <w:shd w:val="clear" w:color="auto" w:fill="auto"/>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分值构成</w:t>
            </w:r>
          </w:p>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（总分100分）</w:t>
            </w:r>
          </w:p>
        </w:tc>
        <w:tc>
          <w:tcPr>
            <w:tcW w:w="6097" w:type="dxa"/>
            <w:gridSpan w:val="3"/>
            <w:shd w:val="clear" w:color="auto" w:fill="auto"/>
            <w:vAlign w:val="center"/>
          </w:tcPr>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评审因素</w:t>
            </w:r>
            <w:r>
              <w:rPr>
                <w:rFonts w:hint="eastAsia" w:asciiTheme="minorEastAsia" w:hAnsiTheme="minorEastAsia" w:eastAsiaTheme="minorEastAsia" w:cstheme="minorEastAsia"/>
                <w:color w:val="auto"/>
                <w:kern w:val="0"/>
                <w:sz w:val="21"/>
                <w:szCs w:val="21"/>
                <w:highlight w:val="none"/>
              </w:rPr>
              <w:tab/>
            </w:r>
            <w:r>
              <w:rPr>
                <w:rFonts w:hint="eastAsia" w:asciiTheme="minorEastAsia" w:hAnsiTheme="minorEastAsia" w:eastAsiaTheme="minorEastAsia" w:cstheme="minorEastAsia"/>
                <w:color w:val="auto"/>
                <w:kern w:val="0"/>
                <w:sz w:val="21"/>
                <w:szCs w:val="21"/>
                <w:highlight w:val="none"/>
              </w:rPr>
              <w:t xml:space="preserve">                               评分值</w:t>
            </w:r>
          </w:p>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（一）技术</w:t>
            </w:r>
            <w:r>
              <w:rPr>
                <w:rFonts w:hint="eastAsia" w:asciiTheme="minorEastAsia" w:hAnsiTheme="minorEastAsia" w:eastAsiaTheme="minorEastAsia" w:cstheme="minorEastAsia"/>
                <w:color w:val="auto"/>
                <w:kern w:val="0"/>
                <w:sz w:val="21"/>
                <w:szCs w:val="21"/>
                <w:highlight w:val="none"/>
              </w:rPr>
              <w:t xml:space="preserve">部分：                           </w:t>
            </w:r>
            <w:r>
              <w:rPr>
                <w:rFonts w:hint="eastAsia" w:asciiTheme="minorEastAsia" w:hAnsiTheme="minorEastAsia" w:eastAsiaTheme="minorEastAsia" w:cstheme="minorEastAsia"/>
                <w:color w:val="auto"/>
                <w:kern w:val="0"/>
                <w:sz w:val="21"/>
                <w:szCs w:val="21"/>
                <w:highlight w:val="none"/>
                <w:lang w:val="en-US" w:eastAsia="zh-CN"/>
              </w:rPr>
              <w:t xml:space="preserve"> 20</w:t>
            </w:r>
            <w:r>
              <w:rPr>
                <w:rFonts w:hint="eastAsia" w:asciiTheme="minorEastAsia" w:hAnsiTheme="minorEastAsia" w:eastAsiaTheme="minorEastAsia" w:cstheme="minorEastAsia"/>
                <w:color w:val="auto"/>
                <w:kern w:val="0"/>
                <w:sz w:val="21"/>
                <w:szCs w:val="21"/>
                <w:highlight w:val="none"/>
              </w:rPr>
              <w:t>分</w:t>
            </w:r>
          </w:p>
          <w:p>
            <w:pPr>
              <w:spacing w:line="360" w:lineRule="auto"/>
              <w:jc w:val="lef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（二）</w:t>
            </w:r>
            <w:r>
              <w:rPr>
                <w:rFonts w:hint="eastAsia" w:asciiTheme="minorEastAsia" w:hAnsiTheme="minorEastAsia" w:eastAsiaTheme="minorEastAsia" w:cstheme="minorEastAsia"/>
                <w:color w:val="auto"/>
                <w:kern w:val="0"/>
                <w:sz w:val="21"/>
                <w:szCs w:val="21"/>
                <w:highlight w:val="none"/>
                <w:lang w:val="en-US" w:eastAsia="zh-CN"/>
              </w:rPr>
              <w:t>商务部分</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 xml:space="preserve">                            30</w:t>
            </w:r>
            <w:r>
              <w:rPr>
                <w:rFonts w:hint="eastAsia" w:asciiTheme="minorEastAsia" w:hAnsiTheme="minorEastAsia" w:eastAsiaTheme="minorEastAsia" w:cstheme="minorEastAsia"/>
                <w:color w:val="auto"/>
                <w:kern w:val="0"/>
                <w:sz w:val="21"/>
                <w:szCs w:val="21"/>
                <w:highlight w:val="none"/>
              </w:rPr>
              <w:t>分</w:t>
            </w:r>
          </w:p>
          <w:p>
            <w:pPr>
              <w:spacing w:line="360" w:lineRule="auto"/>
              <w:jc w:val="left"/>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三</w:t>
            </w:r>
            <w:r>
              <w:rPr>
                <w:rFonts w:hint="eastAsia" w:asciiTheme="minorEastAsia" w:hAnsiTheme="minorEastAsia" w:eastAsiaTheme="minorEastAsia" w:cstheme="minorEastAsia"/>
                <w:color w:val="auto"/>
                <w:kern w:val="0"/>
                <w:sz w:val="21"/>
                <w:szCs w:val="21"/>
                <w:highlight w:val="none"/>
              </w:rPr>
              <w:t>）竞标报价：</w:t>
            </w:r>
            <w:r>
              <w:rPr>
                <w:rFonts w:hint="eastAsia" w:asciiTheme="minorEastAsia" w:hAnsiTheme="minorEastAsia" w:eastAsiaTheme="minorEastAsia" w:cstheme="minorEastAsia"/>
                <w:color w:val="auto"/>
                <w:kern w:val="0"/>
                <w:sz w:val="21"/>
                <w:szCs w:val="21"/>
                <w:highlight w:val="none"/>
              </w:rPr>
              <w:tab/>
            </w: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kern w:val="0"/>
                <w:sz w:val="21"/>
                <w:szCs w:val="21"/>
                <w:highlight w:val="none"/>
                <w:lang w:val="en-US" w:eastAsia="zh-CN"/>
              </w:rPr>
              <w:t>50</w:t>
            </w:r>
            <w:r>
              <w:rPr>
                <w:rFonts w:hint="eastAsia" w:asciiTheme="minorEastAsia" w:hAnsiTheme="minorEastAsia" w:eastAsiaTheme="minorEastAsia" w:cstheme="minorEastAsia"/>
                <w:color w:val="auto"/>
                <w:kern w:val="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83" w:type="dxa"/>
            <w:gridSpan w:val="3"/>
            <w:shd w:val="clear" w:color="auto" w:fill="auto"/>
            <w:vAlign w:val="center"/>
          </w:tcPr>
          <w:p>
            <w:pPr>
              <w:spacing w:line="2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无效竞标条款</w:t>
            </w:r>
          </w:p>
        </w:tc>
        <w:tc>
          <w:tcPr>
            <w:tcW w:w="7373" w:type="dxa"/>
            <w:gridSpan w:val="4"/>
            <w:vAlign w:val="center"/>
          </w:tcPr>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发生以下任意一情形的，作否决竞标处理：</w:t>
            </w:r>
          </w:p>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（1）竞标人拒绝确认算术性修正后的报价；</w:t>
            </w:r>
          </w:p>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（2）竞标报价</w:t>
            </w:r>
            <w:r>
              <w:rPr>
                <w:rFonts w:hint="eastAsia" w:asciiTheme="minorEastAsia" w:hAnsiTheme="minorEastAsia" w:eastAsiaTheme="minorEastAsia" w:cstheme="minorEastAsia"/>
                <w:color w:val="auto"/>
                <w:kern w:val="0"/>
                <w:sz w:val="21"/>
                <w:szCs w:val="21"/>
                <w:highlight w:val="none"/>
                <w:lang w:val="en-US" w:eastAsia="zh-CN"/>
              </w:rPr>
              <w:t>总价</w:t>
            </w:r>
            <w:r>
              <w:rPr>
                <w:rFonts w:hint="eastAsia" w:asciiTheme="minorEastAsia" w:hAnsiTheme="minorEastAsia" w:eastAsiaTheme="minorEastAsia" w:cstheme="minorEastAsia"/>
                <w:color w:val="auto"/>
                <w:kern w:val="0"/>
                <w:sz w:val="21"/>
                <w:szCs w:val="21"/>
                <w:highlight w:val="none"/>
              </w:rPr>
              <w:t>超过</w:t>
            </w:r>
            <w:r>
              <w:rPr>
                <w:rFonts w:hint="eastAsia" w:asciiTheme="minorEastAsia" w:hAnsiTheme="minorEastAsia" w:eastAsiaTheme="minorEastAsia" w:cstheme="minorEastAsia"/>
                <w:color w:val="auto"/>
                <w:kern w:val="0"/>
                <w:sz w:val="21"/>
                <w:szCs w:val="21"/>
                <w:highlight w:val="none"/>
                <w:lang w:val="en-US" w:eastAsia="zh-CN"/>
              </w:rPr>
              <w:t>总价</w:t>
            </w:r>
            <w:r>
              <w:rPr>
                <w:rFonts w:hint="eastAsia" w:asciiTheme="minorEastAsia" w:hAnsiTheme="minorEastAsia" w:eastAsiaTheme="minorEastAsia" w:cstheme="minorEastAsia"/>
                <w:color w:val="auto"/>
                <w:kern w:val="0"/>
                <w:sz w:val="21"/>
                <w:szCs w:val="21"/>
                <w:highlight w:val="none"/>
              </w:rPr>
              <w:t>限价；</w:t>
            </w:r>
          </w:p>
          <w:p>
            <w:pPr>
              <w:spacing w:line="360" w:lineRule="auto"/>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（3）经修正后的最终竞标报价超过最高总价限价；</w:t>
            </w:r>
          </w:p>
          <w:p>
            <w:pPr>
              <w:spacing w:line="360" w:lineRule="auto"/>
              <w:jc w:val="left"/>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未按照比选文件要求参加此次比选的；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4" w:hRule="atLeast"/>
        </w:trPr>
        <w:tc>
          <w:tcPr>
            <w:tcW w:w="1983" w:type="dxa"/>
            <w:gridSpan w:val="3"/>
            <w:vAlign w:val="center"/>
          </w:tcPr>
          <w:p>
            <w:pPr>
              <w:spacing w:line="2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视为比选申请人相互串通竞标的情形</w:t>
            </w:r>
          </w:p>
        </w:tc>
        <w:tc>
          <w:tcPr>
            <w:tcW w:w="7373" w:type="dxa"/>
            <w:gridSpan w:val="4"/>
            <w:vAlign w:val="center"/>
          </w:tcPr>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有下列情况之一的，做否决竞标处理。</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不同比选申请人的竞争性比选申请文件由同一单位或者个人编制；</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不同比选申请人委托同一单位或者个人办理竞标事宜；</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不同比选申请人的竞争性比选申请文件载明的项目管理成员为同一人；</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不同比选申请人的竞争性比选申请文件异常一致或者竞标报价呈规律性差异；</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不同比选申请人的竞争性比选申请文件相互混装；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849" w:type="dxa"/>
            <w:gridSpan w:val="2"/>
            <w:vAlign w:val="center"/>
          </w:tcPr>
          <w:p>
            <w:pPr>
              <w:spacing w:line="280" w:lineRule="exact"/>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9</w:t>
            </w:r>
            <w:r>
              <w:rPr>
                <w:rFonts w:hint="eastAsia" w:asciiTheme="minorEastAsia" w:hAnsiTheme="minorEastAsia" w:eastAsiaTheme="minorEastAsia" w:cstheme="minorEastAsia"/>
                <w:color w:val="auto"/>
                <w:kern w:val="0"/>
                <w:sz w:val="21"/>
                <w:szCs w:val="21"/>
                <w:highlight w:val="none"/>
              </w:rPr>
              <w:t>.5.1</w:t>
            </w:r>
          </w:p>
        </w:tc>
        <w:tc>
          <w:tcPr>
            <w:tcW w:w="1134" w:type="dxa"/>
            <w:vAlign w:val="center"/>
          </w:tcPr>
          <w:p>
            <w:pPr>
              <w:spacing w:line="28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竞标报价</w:t>
            </w:r>
            <w:r>
              <w:rPr>
                <w:rFonts w:hint="eastAsia" w:asciiTheme="minorEastAsia" w:hAnsiTheme="minorEastAsia" w:eastAsiaTheme="minorEastAsia" w:cstheme="minorEastAsia"/>
                <w:color w:val="auto"/>
                <w:kern w:val="0"/>
                <w:sz w:val="21"/>
                <w:szCs w:val="21"/>
                <w:highlight w:val="none"/>
              </w:rPr>
              <w:t>得分（</w:t>
            </w:r>
            <w:r>
              <w:rPr>
                <w:rFonts w:hint="eastAsia" w:asciiTheme="minorEastAsia" w:hAnsiTheme="minorEastAsia" w:eastAsiaTheme="minorEastAsia" w:cstheme="minorEastAsia"/>
                <w:color w:val="auto"/>
                <w:kern w:val="0"/>
                <w:sz w:val="21"/>
                <w:szCs w:val="21"/>
                <w:highlight w:val="none"/>
                <w:lang w:val="en-US" w:eastAsia="zh-CN"/>
              </w:rPr>
              <w:t>50</w:t>
            </w:r>
            <w:r>
              <w:rPr>
                <w:rFonts w:hint="eastAsia" w:asciiTheme="minorEastAsia" w:hAnsiTheme="minorEastAsia" w:eastAsiaTheme="minorEastAsia" w:cstheme="minorEastAsia"/>
                <w:color w:val="auto"/>
                <w:kern w:val="0"/>
                <w:sz w:val="21"/>
                <w:szCs w:val="21"/>
                <w:highlight w:val="none"/>
              </w:rPr>
              <w:t>分）</w:t>
            </w:r>
          </w:p>
        </w:tc>
        <w:tc>
          <w:tcPr>
            <w:tcW w:w="7373" w:type="dxa"/>
            <w:gridSpan w:val="4"/>
          </w:tcPr>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报价得分的计算程序：</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（1）有效报价的确定：未通过初步评审的报价按否决竞标处理，不进行后续评审，并且不参与本项目评标基准价的计算。</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（2）报价基准价（D）的计算：</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a、有效报价大于5家时：所有被宣读报价（应为经修正后的）在有效报价范围内的竞标报价，去掉一个最高报价和一个最低报价的算术平均值即为报价基准价（D）；</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 xml:space="preserve">b、有效报价小于或等于5家时：所有被宣读报价在有效报价范围内的竞标报价的算术平均值即为报价基准价（D）； </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（3）当比选申请人的竞标报价等于D时得满分（</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0分），每高于D一个百分点扣</w:t>
            </w:r>
            <w:r>
              <w:rPr>
                <w:rFonts w:hint="eastAsia" w:asciiTheme="minorEastAsia" w:hAnsiTheme="minorEastAsia" w:eastAsiaTheme="minorEastAsia" w:cstheme="minorEastAsia"/>
                <w:color w:val="auto"/>
                <w:sz w:val="21"/>
                <w:szCs w:val="21"/>
                <w:highlight w:val="none"/>
                <w:lang w:val="en-US" w:eastAsia="zh-CN"/>
              </w:rPr>
              <w:t>0.4</w:t>
            </w:r>
            <w:r>
              <w:rPr>
                <w:rFonts w:hint="eastAsia" w:asciiTheme="minorEastAsia" w:hAnsiTheme="minorEastAsia" w:eastAsiaTheme="minorEastAsia" w:cstheme="minorEastAsia"/>
                <w:color w:val="auto"/>
                <w:sz w:val="21"/>
                <w:szCs w:val="21"/>
                <w:highlight w:val="none"/>
              </w:rPr>
              <w:t>分，每低于D一个百分点扣0.</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分，中间值按比例内插。</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报价得分用公式表示如下：</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pict>
                <v:shape id="_x0000_s1026" o:spid="_x0000_s1026" o:spt="75" type="#_x0000_t75" style="position:absolute;left:0pt;margin-left:26.2pt;margin-top:9.5pt;height:31.95pt;width:139.95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5" o:title=""/>
                  <o:lock v:ext="edit" aspectratio="t"/>
                  <w10:wrap type="square"/>
                </v:shape>
                <o:OLEObject Type="Embed" ProgID="Equation.3" ShapeID="_x0000_s1026" DrawAspect="Content" ObjectID="_1468075725" r:id="rId4">
                  <o:LockedField>false</o:LockedField>
                </o:OLEObject>
              </w:pic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p>
          <w:p>
            <w:pPr>
              <w:numPr>
                <w:ilvl w:val="0"/>
                <w:numId w:val="0"/>
              </w:numPr>
              <w:spacing w:line="360" w:lineRule="auto"/>
              <w:rPr>
                <w:rFonts w:hint="eastAsia" w:asciiTheme="minorEastAsia" w:hAnsiTheme="minorEastAsia" w:eastAsiaTheme="minorEastAsia" w:cstheme="minorEastAsia"/>
                <w:color w:val="auto"/>
                <w:sz w:val="21"/>
                <w:szCs w:val="21"/>
                <w:highlight w:val="none"/>
              </w:rPr>
            </w:pP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公式中：F1=报价得分；</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F=</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0；</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D1=比选申请人的报价；</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D=报价基准价。</w:t>
            </w:r>
          </w:p>
          <w:p>
            <w:pPr>
              <w:numPr>
                <w:ilvl w:val="0"/>
                <w:numId w:val="1"/>
              </w:numPr>
              <w:spacing w:line="360" w:lineRule="auto"/>
              <w:ind w:lef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若D1</w:t>
            </w:r>
            <w:r>
              <w:rPr>
                <w:rFonts w:hint="eastAsia" w:asciiTheme="minorEastAsia" w:hAnsiTheme="minorEastAsia" w:eastAsiaTheme="minorEastAsia" w:cstheme="minorEastAsia"/>
                <w:color w:val="auto"/>
                <w:sz w:val="21"/>
                <w:szCs w:val="21"/>
                <w:highlight w:val="none"/>
              </w:rPr>
              <w:sym w:font="Symbol" w:char="F0B3"/>
            </w:r>
            <w:r>
              <w:rPr>
                <w:rFonts w:hint="eastAsia" w:asciiTheme="minorEastAsia" w:hAnsiTheme="minorEastAsia" w:eastAsiaTheme="minorEastAsia" w:cstheme="minorEastAsia"/>
                <w:color w:val="auto"/>
                <w:sz w:val="21"/>
                <w:szCs w:val="21"/>
                <w:highlight w:val="none"/>
              </w:rPr>
              <w:t>D，则E=</w:t>
            </w:r>
            <w:r>
              <w:rPr>
                <w:rFonts w:hint="eastAsia" w:asciiTheme="minorEastAsia" w:hAnsiTheme="minorEastAsia" w:eastAsiaTheme="minorEastAsia" w:cstheme="minorEastAsia"/>
                <w:color w:val="auto"/>
                <w:sz w:val="21"/>
                <w:szCs w:val="21"/>
                <w:highlight w:val="none"/>
                <w:lang w:val="en-US" w:eastAsia="zh-CN"/>
              </w:rPr>
              <w:t>0.4</w:t>
            </w:r>
            <w:r>
              <w:rPr>
                <w:rFonts w:hint="eastAsia" w:asciiTheme="minorEastAsia" w:hAnsiTheme="minorEastAsia" w:eastAsiaTheme="minorEastAsia" w:cstheme="minorEastAsia"/>
                <w:color w:val="auto"/>
                <w:sz w:val="21"/>
                <w:szCs w:val="21"/>
                <w:highlight w:val="none"/>
              </w:rPr>
              <w:t>；若D1&lt;D，则E=0.</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49" w:type="dxa"/>
            <w:gridSpan w:val="2"/>
            <w:vAlign w:val="center"/>
          </w:tcPr>
          <w:p>
            <w:pPr>
              <w:pStyle w:val="29"/>
              <w:autoSpaceDE w:val="0"/>
              <w:autoSpaceDN w:val="0"/>
              <w:spacing w:line="280" w:lineRule="exact"/>
              <w:jc w:val="center"/>
              <w:rPr>
                <w:rFonts w:hint="eastAsia" w:asciiTheme="minorEastAsia" w:hAnsiTheme="minorEastAsia" w:eastAsiaTheme="minorEastAsia" w:cstheme="minorEastAsia"/>
                <w:b/>
                <w:color w:val="auto"/>
                <w:sz w:val="21"/>
                <w:szCs w:val="21"/>
                <w:highlight w:val="none"/>
                <w:lang w:eastAsia="en-US"/>
              </w:rPr>
            </w:pPr>
            <w:r>
              <w:rPr>
                <w:rFonts w:hint="eastAsia" w:asciiTheme="minorEastAsia" w:hAnsiTheme="minorEastAsia" w:eastAsiaTheme="minorEastAsia" w:cstheme="minorEastAsia"/>
                <w:b/>
                <w:color w:val="auto"/>
                <w:sz w:val="21"/>
                <w:szCs w:val="21"/>
                <w:highlight w:val="none"/>
              </w:rPr>
              <w:t>条款号</w:t>
            </w:r>
          </w:p>
        </w:tc>
        <w:tc>
          <w:tcPr>
            <w:tcW w:w="1134" w:type="dxa"/>
            <w:vAlign w:val="center"/>
          </w:tcPr>
          <w:p>
            <w:pPr>
              <w:spacing w:line="28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评审因素</w:t>
            </w:r>
          </w:p>
        </w:tc>
        <w:tc>
          <w:tcPr>
            <w:tcW w:w="1561" w:type="dxa"/>
            <w:gridSpan w:val="2"/>
            <w:vAlign w:val="center"/>
          </w:tcPr>
          <w:p>
            <w:pPr>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评审分值</w:t>
            </w:r>
          </w:p>
        </w:tc>
        <w:tc>
          <w:tcPr>
            <w:tcW w:w="4114" w:type="dxa"/>
            <w:vAlign w:val="center"/>
          </w:tcPr>
          <w:p>
            <w:pPr>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评审标准</w:t>
            </w:r>
          </w:p>
        </w:tc>
        <w:tc>
          <w:tcPr>
            <w:tcW w:w="1698" w:type="dxa"/>
            <w:vAlign w:val="center"/>
          </w:tcPr>
          <w:p>
            <w:pPr>
              <w:spacing w:line="360" w:lineRule="auto"/>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849" w:type="dxa"/>
            <w:gridSpan w:val="2"/>
            <w:vMerge w:val="restart"/>
            <w:vAlign w:val="center"/>
          </w:tcPr>
          <w:p>
            <w:pPr>
              <w:pStyle w:val="29"/>
              <w:autoSpaceDE w:val="0"/>
              <w:autoSpaceDN w:val="0"/>
              <w:spacing w:line="280" w:lineRule="exact"/>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9</w:t>
            </w:r>
            <w:r>
              <w:rPr>
                <w:rFonts w:hint="eastAsia" w:asciiTheme="minorEastAsia" w:hAnsiTheme="minorEastAsia" w:eastAsiaTheme="minorEastAsia" w:cstheme="minorEastAsia"/>
                <w:color w:val="auto"/>
                <w:kern w:val="0"/>
                <w:sz w:val="21"/>
                <w:szCs w:val="21"/>
                <w:highlight w:val="none"/>
              </w:rPr>
              <w:t>.5.</w:t>
            </w:r>
            <w:r>
              <w:rPr>
                <w:rFonts w:hint="eastAsia" w:asciiTheme="minorEastAsia" w:hAnsiTheme="minorEastAsia" w:eastAsiaTheme="minorEastAsia" w:cstheme="minorEastAsia"/>
                <w:color w:val="auto"/>
                <w:kern w:val="0"/>
                <w:sz w:val="21"/>
                <w:szCs w:val="21"/>
                <w:highlight w:val="none"/>
                <w:lang w:val="en-US" w:eastAsia="zh-CN"/>
              </w:rPr>
              <w:t>2</w:t>
            </w:r>
          </w:p>
        </w:tc>
        <w:tc>
          <w:tcPr>
            <w:tcW w:w="1134" w:type="dxa"/>
            <w:vMerge w:val="restart"/>
            <w:vAlign w:val="center"/>
          </w:tcPr>
          <w:p>
            <w:pPr>
              <w:spacing w:line="28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技术</w:t>
            </w:r>
            <w:r>
              <w:rPr>
                <w:rFonts w:hint="eastAsia" w:asciiTheme="minorEastAsia" w:hAnsiTheme="minorEastAsia" w:eastAsiaTheme="minorEastAsia" w:cstheme="minorEastAsia"/>
                <w:b/>
                <w:color w:val="auto"/>
                <w:sz w:val="21"/>
                <w:szCs w:val="21"/>
                <w:highlight w:val="none"/>
              </w:rPr>
              <w:t>得分</w:t>
            </w:r>
          </w:p>
        </w:tc>
        <w:tc>
          <w:tcPr>
            <w:tcW w:w="1561" w:type="dxa"/>
            <w:gridSpan w:val="2"/>
            <w:vMerge w:val="restart"/>
            <w:vAlign w:val="center"/>
          </w:tcPr>
          <w:p>
            <w:pPr>
              <w:widowControl/>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20</w:t>
            </w:r>
            <w:r>
              <w:rPr>
                <w:rFonts w:hint="eastAsia" w:asciiTheme="minorEastAsia" w:hAnsiTheme="minorEastAsia" w:eastAsiaTheme="minorEastAsia" w:cstheme="minorEastAsia"/>
                <w:color w:val="auto"/>
                <w:kern w:val="0"/>
                <w:sz w:val="21"/>
                <w:szCs w:val="21"/>
                <w:highlight w:val="none"/>
              </w:rPr>
              <w:t>分</w:t>
            </w:r>
          </w:p>
        </w:tc>
        <w:tc>
          <w:tcPr>
            <w:tcW w:w="4114" w:type="dxa"/>
            <w:shd w:val="clear" w:color="auto" w:fill="auto"/>
            <w:vAlign w:val="center"/>
          </w:tcPr>
          <w:p>
            <w:pPr>
              <w:snapToGrid w:val="0"/>
              <w:spacing w:line="360" w:lineRule="auto"/>
              <w:rPr>
                <w:rFonts w:hint="eastAsia" w:asciiTheme="minorEastAsia" w:hAnsiTheme="minorEastAsia" w:eastAsiaTheme="minorEastAsia" w:cstheme="minorEastAsia"/>
                <w:color w:val="auto"/>
                <w:kern w:val="0"/>
                <w:sz w:val="21"/>
                <w:szCs w:val="21"/>
                <w:highlight w:val="none"/>
              </w:rPr>
            </w:pPr>
            <w:r>
              <w:rPr>
                <w:rStyle w:val="30"/>
                <w:rFonts w:hint="eastAsia" w:asciiTheme="minorEastAsia" w:hAnsiTheme="minorEastAsia" w:eastAsiaTheme="minorEastAsia" w:cstheme="minorEastAsia"/>
                <w:bCs/>
                <w:color w:val="auto"/>
                <w:sz w:val="21"/>
                <w:szCs w:val="21"/>
                <w:highlight w:val="none"/>
              </w:rPr>
              <w:t>服务方案应包含赛程规划、比赛秩序册方案、裁判团队，具体得分要求如下：</w:t>
            </w:r>
          </w:p>
        </w:tc>
        <w:tc>
          <w:tcPr>
            <w:tcW w:w="169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kern w:val="2"/>
                <w:sz w:val="21"/>
                <w:szCs w:val="21"/>
                <w:highlight w:val="none"/>
                <w:shd w:val="clear" w:color="auto" w:fill="FFFFFF"/>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trPr>
        <w:tc>
          <w:tcPr>
            <w:tcW w:w="84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p>
        </w:tc>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p>
        </w:tc>
        <w:tc>
          <w:tcPr>
            <w:tcW w:w="156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p>
        </w:tc>
        <w:tc>
          <w:tcPr>
            <w:tcW w:w="411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（1）赛事总体规划（0-10分）</w:t>
            </w:r>
          </w:p>
          <w:p>
            <w:pPr>
              <w:keepNext w:val="0"/>
              <w:keepLines w:val="0"/>
              <w:pageBreakBefore w:val="0"/>
              <w:widowControl w:val="0"/>
              <w:kinsoku/>
              <w:wordWrap/>
              <w:overflowPunct/>
              <w:topLinePunct w:val="0"/>
              <w:autoSpaceDE/>
              <w:autoSpaceDN/>
              <w:bidi w:val="0"/>
              <w:adjustRightInd/>
              <w:snapToGrid/>
              <w:spacing w:line="360" w:lineRule="auto"/>
              <w:textAlignment w:val="auto"/>
              <w:rPr>
                <w:rStyle w:val="30"/>
                <w:rFonts w:hint="default" w:eastAsia="宋体" w:asciiTheme="minorEastAsia" w:hAnsiTheme="minorEastAsia" w:cstheme="minorEastAsia"/>
                <w:bCs/>
                <w:color w:val="auto"/>
                <w:sz w:val="21"/>
                <w:szCs w:val="21"/>
                <w:highlight w:val="none"/>
                <w:lang w:val="en-US" w:eastAsia="zh-CN"/>
              </w:rPr>
            </w:pPr>
            <w:r>
              <w:rPr>
                <w:rFonts w:hint="eastAsia" w:ascii="宋体" w:hAnsi="宋体" w:cs="宋体"/>
                <w:color w:val="auto"/>
                <w:sz w:val="21"/>
                <w:szCs w:val="21"/>
                <w:highlight w:val="none"/>
                <w:lang w:eastAsia="zh-CN"/>
              </w:rPr>
              <w:t>对赛事的理解和赛程方案。要求专业性、可行性，体现本次赛事的定位和特色。</w:t>
            </w:r>
          </w:p>
        </w:tc>
        <w:tc>
          <w:tcPr>
            <w:tcW w:w="1698"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Style w:val="30"/>
                <w:rFonts w:hint="eastAsia" w:asciiTheme="minorEastAsia" w:hAnsiTheme="minorEastAsia" w:eastAsiaTheme="minorEastAsia" w:cstheme="minorEastAsia"/>
                <w:bCs/>
                <w:color w:val="auto"/>
                <w:sz w:val="21"/>
                <w:szCs w:val="21"/>
                <w:highlight w:val="none"/>
              </w:rPr>
            </w:pPr>
            <w:r>
              <w:rPr>
                <w:rFonts w:hint="eastAsia" w:ascii="宋体" w:hAnsi="宋体" w:eastAsia="宋体" w:cs="宋体"/>
                <w:color w:val="auto"/>
                <w:kern w:val="2"/>
                <w:sz w:val="21"/>
                <w:szCs w:val="21"/>
                <w:highlight w:val="none"/>
                <w:shd w:val="clear" w:color="auto" w:fill="FFFFFF"/>
                <w:lang w:val="en-US" w:eastAsia="zh-CN" w:bidi="ar-SA"/>
              </w:rPr>
              <w:t>优秀</w:t>
            </w:r>
            <w:r>
              <w:rPr>
                <w:rFonts w:hint="eastAsia" w:ascii="宋体" w:hAnsi="宋体" w:cs="宋体"/>
                <w:color w:val="auto"/>
                <w:kern w:val="2"/>
                <w:sz w:val="21"/>
                <w:szCs w:val="21"/>
                <w:highlight w:val="none"/>
                <w:shd w:val="clear" w:color="auto" w:fill="FFFFFF"/>
                <w:lang w:val="en-US" w:eastAsia="zh-CN" w:bidi="ar-SA"/>
              </w:rPr>
              <w:t>9-10</w:t>
            </w:r>
            <w:r>
              <w:rPr>
                <w:rFonts w:hint="eastAsia" w:ascii="宋体" w:hAnsi="宋体" w:eastAsia="宋体" w:cs="宋体"/>
                <w:color w:val="auto"/>
                <w:kern w:val="2"/>
                <w:sz w:val="21"/>
                <w:szCs w:val="21"/>
                <w:highlight w:val="none"/>
                <w:shd w:val="clear" w:color="auto" w:fill="FFFFFF"/>
                <w:lang w:val="en-US" w:eastAsia="zh-CN" w:bidi="ar-SA"/>
              </w:rPr>
              <w:t>分，良好</w:t>
            </w:r>
            <w:r>
              <w:rPr>
                <w:rFonts w:hint="eastAsia" w:ascii="宋体" w:hAnsi="宋体" w:cs="宋体"/>
                <w:color w:val="auto"/>
                <w:kern w:val="2"/>
                <w:sz w:val="21"/>
                <w:szCs w:val="21"/>
                <w:highlight w:val="none"/>
                <w:shd w:val="clear" w:color="auto" w:fill="FFFFFF"/>
                <w:lang w:val="en-US" w:eastAsia="zh-CN" w:bidi="ar-SA"/>
              </w:rPr>
              <w:t>6-8</w:t>
            </w:r>
            <w:r>
              <w:rPr>
                <w:rFonts w:hint="eastAsia" w:ascii="宋体" w:hAnsi="宋体" w:eastAsia="宋体" w:cs="宋体"/>
                <w:color w:val="auto"/>
                <w:kern w:val="2"/>
                <w:sz w:val="21"/>
                <w:szCs w:val="21"/>
                <w:highlight w:val="none"/>
                <w:shd w:val="clear" w:color="auto" w:fill="FFFFFF"/>
                <w:lang w:val="en-US" w:eastAsia="zh-CN" w:bidi="ar-SA"/>
              </w:rPr>
              <w:t>，基本满足得</w:t>
            </w:r>
            <w:r>
              <w:rPr>
                <w:rFonts w:hint="eastAsia" w:ascii="宋体" w:hAnsi="宋体" w:cs="宋体"/>
                <w:color w:val="auto"/>
                <w:kern w:val="2"/>
                <w:sz w:val="21"/>
                <w:szCs w:val="21"/>
                <w:highlight w:val="none"/>
                <w:shd w:val="clear" w:color="auto" w:fill="FFFFFF"/>
                <w:lang w:val="en-US" w:eastAsia="zh-CN" w:bidi="ar-SA"/>
              </w:rPr>
              <w:t>5</w:t>
            </w:r>
            <w:r>
              <w:rPr>
                <w:rFonts w:hint="eastAsia" w:ascii="宋体" w:hAnsi="宋体" w:eastAsia="宋体" w:cs="宋体"/>
                <w:color w:val="auto"/>
                <w:kern w:val="2"/>
                <w:sz w:val="21"/>
                <w:szCs w:val="21"/>
                <w:highlight w:val="none"/>
                <w:shd w:val="clear" w:color="auto" w:fill="FFFFFF"/>
                <w:lang w:val="en-US" w:eastAsia="zh-CN" w:bidi="ar-SA"/>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trPr>
        <w:tc>
          <w:tcPr>
            <w:tcW w:w="84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Style w:val="30"/>
                <w:rFonts w:hint="eastAsia" w:asciiTheme="minorEastAsia" w:hAnsiTheme="minorEastAsia" w:eastAsiaTheme="minorEastAsia" w:cstheme="minorEastAsia"/>
                <w:bCs/>
                <w:color w:val="auto"/>
                <w:sz w:val="21"/>
                <w:szCs w:val="21"/>
                <w:highlight w:val="none"/>
              </w:rPr>
            </w:pPr>
          </w:p>
        </w:tc>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Style w:val="30"/>
                <w:rFonts w:hint="eastAsia" w:asciiTheme="minorEastAsia" w:hAnsiTheme="minorEastAsia" w:eastAsiaTheme="minorEastAsia" w:cstheme="minorEastAsia"/>
                <w:bCs/>
                <w:color w:val="auto"/>
                <w:sz w:val="21"/>
                <w:szCs w:val="21"/>
                <w:highlight w:val="none"/>
              </w:rPr>
            </w:pPr>
          </w:p>
        </w:tc>
        <w:tc>
          <w:tcPr>
            <w:tcW w:w="156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Style w:val="30"/>
                <w:rFonts w:hint="eastAsia" w:asciiTheme="minorEastAsia" w:hAnsiTheme="minorEastAsia" w:eastAsiaTheme="minorEastAsia" w:cstheme="minorEastAsia"/>
                <w:bCs/>
                <w:color w:val="auto"/>
                <w:sz w:val="21"/>
                <w:szCs w:val="21"/>
                <w:highlight w:val="none"/>
              </w:rPr>
            </w:pPr>
          </w:p>
        </w:tc>
        <w:tc>
          <w:tcPr>
            <w:tcW w:w="411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（2）竞赛管理方案（0-5分）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olor w:val="auto"/>
                <w:highlight w:val="none"/>
                <w:lang w:val="en-US" w:eastAsia="zh-CN"/>
              </w:rPr>
            </w:pPr>
            <w:r>
              <w:rPr>
                <w:rFonts w:hint="eastAsia" w:ascii="宋体" w:hAnsi="宋体" w:eastAsia="宋体" w:cs="宋体"/>
                <w:color w:val="auto"/>
                <w:kern w:val="2"/>
                <w:sz w:val="21"/>
                <w:szCs w:val="21"/>
                <w:highlight w:val="none"/>
                <w:lang w:val="en-US" w:eastAsia="zh-CN" w:bidi="ar-SA"/>
              </w:rPr>
              <w:t>对于本次比赛的竞赛管理方案。</w:t>
            </w:r>
          </w:p>
        </w:tc>
        <w:tc>
          <w:tcPr>
            <w:tcW w:w="1698"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Style w:val="30"/>
                <w:rFonts w:hint="eastAsia" w:asciiTheme="minorEastAsia" w:hAnsiTheme="minorEastAsia" w:eastAsiaTheme="minorEastAsia" w:cstheme="minorEastAsia"/>
                <w:bCs/>
                <w:color w:val="auto"/>
                <w:sz w:val="21"/>
                <w:szCs w:val="21"/>
                <w:highlight w:val="none"/>
              </w:rPr>
            </w:pPr>
            <w:r>
              <w:rPr>
                <w:rFonts w:hint="eastAsia" w:ascii="宋体" w:hAnsi="宋体" w:eastAsia="宋体" w:cs="宋体"/>
                <w:color w:val="auto"/>
                <w:kern w:val="2"/>
                <w:sz w:val="21"/>
                <w:szCs w:val="21"/>
                <w:highlight w:val="none"/>
                <w:shd w:val="clear" w:color="auto" w:fill="FFFFFF"/>
                <w:lang w:val="en-US" w:eastAsia="zh-CN" w:bidi="ar-SA"/>
              </w:rPr>
              <w:t>优秀</w:t>
            </w:r>
            <w:r>
              <w:rPr>
                <w:rFonts w:hint="eastAsia" w:ascii="宋体" w:hAnsi="宋体" w:cs="宋体"/>
                <w:color w:val="auto"/>
                <w:kern w:val="2"/>
                <w:sz w:val="21"/>
                <w:szCs w:val="21"/>
                <w:highlight w:val="none"/>
                <w:shd w:val="clear" w:color="auto" w:fill="FFFFFF"/>
                <w:lang w:val="en-US" w:eastAsia="zh-CN" w:bidi="ar-SA"/>
              </w:rPr>
              <w:t>5</w:t>
            </w:r>
            <w:r>
              <w:rPr>
                <w:rFonts w:hint="eastAsia" w:ascii="宋体" w:hAnsi="宋体" w:eastAsia="宋体" w:cs="宋体"/>
                <w:color w:val="auto"/>
                <w:kern w:val="2"/>
                <w:sz w:val="21"/>
                <w:szCs w:val="21"/>
                <w:highlight w:val="none"/>
                <w:shd w:val="clear" w:color="auto" w:fill="FFFFFF"/>
                <w:lang w:val="en-US" w:eastAsia="zh-CN" w:bidi="ar-SA"/>
              </w:rPr>
              <w:t>分，良好</w:t>
            </w:r>
            <w:r>
              <w:rPr>
                <w:rFonts w:hint="eastAsia" w:ascii="宋体" w:hAnsi="宋体" w:cs="宋体"/>
                <w:color w:val="auto"/>
                <w:kern w:val="2"/>
                <w:sz w:val="21"/>
                <w:szCs w:val="21"/>
                <w:highlight w:val="none"/>
                <w:shd w:val="clear" w:color="auto" w:fill="FFFFFF"/>
                <w:lang w:val="en-US" w:eastAsia="zh-CN" w:bidi="ar-SA"/>
              </w:rPr>
              <w:t>3-4</w:t>
            </w:r>
            <w:r>
              <w:rPr>
                <w:rFonts w:hint="eastAsia" w:ascii="宋体" w:hAnsi="宋体" w:eastAsia="宋体" w:cs="宋体"/>
                <w:color w:val="auto"/>
                <w:kern w:val="2"/>
                <w:sz w:val="21"/>
                <w:szCs w:val="21"/>
                <w:highlight w:val="none"/>
                <w:shd w:val="clear" w:color="auto" w:fill="FFFFFF"/>
                <w:lang w:val="en-US" w:eastAsia="zh-CN" w:bidi="ar-SA"/>
              </w:rPr>
              <w:t>，基本满足得</w:t>
            </w:r>
            <w:r>
              <w:rPr>
                <w:rFonts w:hint="eastAsia" w:ascii="宋体" w:hAnsi="宋体" w:cs="宋体"/>
                <w:color w:val="auto"/>
                <w:kern w:val="2"/>
                <w:sz w:val="21"/>
                <w:szCs w:val="21"/>
                <w:highlight w:val="none"/>
                <w:shd w:val="clear" w:color="auto" w:fill="FFFFFF"/>
                <w:lang w:val="en-US" w:eastAsia="zh-CN" w:bidi="ar-SA"/>
              </w:rPr>
              <w:t>2</w:t>
            </w:r>
            <w:r>
              <w:rPr>
                <w:rFonts w:hint="eastAsia" w:ascii="宋体" w:hAnsi="宋体" w:eastAsia="宋体" w:cs="宋体"/>
                <w:color w:val="auto"/>
                <w:kern w:val="2"/>
                <w:sz w:val="21"/>
                <w:szCs w:val="21"/>
                <w:highlight w:val="none"/>
                <w:shd w:val="clear" w:color="auto" w:fill="FFFFFF"/>
                <w:lang w:val="en-US" w:eastAsia="zh-CN" w:bidi="ar-SA"/>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84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Style w:val="30"/>
                <w:rFonts w:hint="eastAsia" w:asciiTheme="minorEastAsia" w:hAnsiTheme="minorEastAsia" w:eastAsiaTheme="minorEastAsia" w:cstheme="minorEastAsia"/>
                <w:bCs/>
                <w:color w:val="auto"/>
                <w:sz w:val="21"/>
                <w:szCs w:val="21"/>
                <w:highlight w:val="none"/>
              </w:rPr>
            </w:pPr>
          </w:p>
        </w:tc>
        <w:tc>
          <w:tcPr>
            <w:tcW w:w="113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Style w:val="30"/>
                <w:rFonts w:hint="eastAsia" w:asciiTheme="minorEastAsia" w:hAnsiTheme="minorEastAsia" w:eastAsiaTheme="minorEastAsia" w:cstheme="minorEastAsia"/>
                <w:bCs/>
                <w:color w:val="auto"/>
                <w:sz w:val="21"/>
                <w:szCs w:val="21"/>
                <w:highlight w:val="none"/>
              </w:rPr>
            </w:pPr>
          </w:p>
        </w:tc>
        <w:tc>
          <w:tcPr>
            <w:tcW w:w="1561"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Style w:val="30"/>
                <w:rFonts w:hint="eastAsia" w:asciiTheme="minorEastAsia" w:hAnsiTheme="minorEastAsia" w:eastAsiaTheme="minorEastAsia" w:cstheme="minorEastAsia"/>
                <w:bCs/>
                <w:color w:val="auto"/>
                <w:sz w:val="21"/>
                <w:szCs w:val="21"/>
                <w:highlight w:val="none"/>
              </w:rPr>
            </w:pPr>
          </w:p>
        </w:tc>
        <w:tc>
          <w:tcPr>
            <w:tcW w:w="411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Style w:val="30"/>
                <w:rFonts w:hint="eastAsia" w:asciiTheme="minorEastAsia" w:hAnsiTheme="minorEastAsia" w:eastAsiaTheme="minorEastAsia" w:cstheme="minorEastAsia"/>
                <w:bCs/>
                <w:color w:val="auto"/>
                <w:sz w:val="21"/>
                <w:szCs w:val="21"/>
                <w:highlight w:val="none"/>
                <w:lang w:val="en-US"/>
              </w:rPr>
            </w:pPr>
            <w:r>
              <w:rPr>
                <w:rStyle w:val="30"/>
                <w:rFonts w:hint="eastAsia" w:asciiTheme="minorEastAsia" w:hAnsiTheme="minorEastAsia" w:eastAsiaTheme="minorEastAsia" w:cstheme="minorEastAsia"/>
                <w:bCs/>
                <w:color w:val="auto"/>
                <w:sz w:val="21"/>
                <w:szCs w:val="21"/>
                <w:highlight w:val="none"/>
                <w:lang w:val="en-US"/>
              </w:rPr>
              <w:t>（3）裁判团队介绍（0-5分）</w:t>
            </w:r>
          </w:p>
          <w:p>
            <w:pPr>
              <w:keepNext w:val="0"/>
              <w:keepLines w:val="0"/>
              <w:pageBreakBefore w:val="0"/>
              <w:widowControl w:val="0"/>
              <w:kinsoku/>
              <w:wordWrap/>
              <w:overflowPunct/>
              <w:topLinePunct w:val="0"/>
              <w:autoSpaceDE/>
              <w:autoSpaceDN/>
              <w:bidi w:val="0"/>
              <w:adjustRightInd/>
              <w:snapToGrid/>
              <w:spacing w:line="360" w:lineRule="auto"/>
              <w:textAlignment w:val="auto"/>
              <w:rPr>
                <w:rStyle w:val="30"/>
                <w:rFonts w:hint="default" w:asciiTheme="minorEastAsia" w:hAnsiTheme="minorEastAsia" w:eastAsiaTheme="minorEastAsia" w:cstheme="minorEastAsia"/>
                <w:bCs/>
                <w:color w:val="auto"/>
                <w:sz w:val="21"/>
                <w:szCs w:val="21"/>
                <w:highlight w:val="none"/>
                <w:lang w:val="en-US"/>
              </w:rPr>
            </w:pPr>
            <w:r>
              <w:rPr>
                <w:rStyle w:val="30"/>
                <w:rFonts w:hint="eastAsia" w:asciiTheme="minorEastAsia" w:hAnsiTheme="minorEastAsia" w:eastAsiaTheme="minorEastAsia" w:cstheme="minorEastAsia"/>
                <w:bCs/>
                <w:color w:val="auto"/>
                <w:sz w:val="21"/>
                <w:szCs w:val="21"/>
                <w:highlight w:val="none"/>
                <w:lang w:val="en-US"/>
              </w:rPr>
              <w:t>裁判团队的资质文件。</w:t>
            </w:r>
          </w:p>
        </w:tc>
        <w:tc>
          <w:tcPr>
            <w:tcW w:w="1698"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Style w:val="30"/>
                <w:rFonts w:hint="eastAsia" w:asciiTheme="minorEastAsia" w:hAnsiTheme="minorEastAsia" w:eastAsiaTheme="minorEastAsia" w:cstheme="minorEastAsia"/>
                <w:bCs/>
                <w:color w:val="auto"/>
                <w:sz w:val="21"/>
                <w:szCs w:val="21"/>
                <w:highlight w:val="none"/>
              </w:rPr>
            </w:pPr>
            <w:r>
              <w:rPr>
                <w:rFonts w:hint="eastAsia" w:ascii="宋体" w:hAnsi="宋体" w:eastAsia="宋体" w:cs="宋体"/>
                <w:color w:val="auto"/>
                <w:kern w:val="2"/>
                <w:sz w:val="21"/>
                <w:szCs w:val="21"/>
                <w:highlight w:val="none"/>
                <w:shd w:val="clear" w:color="auto" w:fill="FFFFFF"/>
                <w:lang w:val="en-US" w:eastAsia="zh-CN" w:bidi="ar-SA"/>
              </w:rPr>
              <w:t>优秀</w:t>
            </w:r>
            <w:r>
              <w:rPr>
                <w:rFonts w:hint="eastAsia" w:ascii="宋体" w:hAnsi="宋体" w:cs="宋体"/>
                <w:color w:val="auto"/>
                <w:kern w:val="2"/>
                <w:sz w:val="21"/>
                <w:szCs w:val="21"/>
                <w:highlight w:val="none"/>
                <w:shd w:val="clear" w:color="auto" w:fill="FFFFFF"/>
                <w:lang w:val="en-US" w:eastAsia="zh-CN" w:bidi="ar-SA"/>
              </w:rPr>
              <w:t>5</w:t>
            </w:r>
            <w:r>
              <w:rPr>
                <w:rFonts w:hint="eastAsia" w:ascii="宋体" w:hAnsi="宋体" w:eastAsia="宋体" w:cs="宋体"/>
                <w:color w:val="auto"/>
                <w:kern w:val="2"/>
                <w:sz w:val="21"/>
                <w:szCs w:val="21"/>
                <w:highlight w:val="none"/>
                <w:shd w:val="clear" w:color="auto" w:fill="FFFFFF"/>
                <w:lang w:val="en-US" w:eastAsia="zh-CN" w:bidi="ar-SA"/>
              </w:rPr>
              <w:t>分，良好</w:t>
            </w:r>
            <w:r>
              <w:rPr>
                <w:rFonts w:hint="eastAsia" w:ascii="宋体" w:hAnsi="宋体" w:cs="宋体"/>
                <w:color w:val="auto"/>
                <w:kern w:val="2"/>
                <w:sz w:val="21"/>
                <w:szCs w:val="21"/>
                <w:highlight w:val="none"/>
                <w:shd w:val="clear" w:color="auto" w:fill="FFFFFF"/>
                <w:lang w:val="en-US" w:eastAsia="zh-CN" w:bidi="ar-SA"/>
              </w:rPr>
              <w:t>3-4</w:t>
            </w:r>
            <w:r>
              <w:rPr>
                <w:rFonts w:hint="eastAsia" w:ascii="宋体" w:hAnsi="宋体" w:eastAsia="宋体" w:cs="宋体"/>
                <w:color w:val="auto"/>
                <w:kern w:val="2"/>
                <w:sz w:val="21"/>
                <w:szCs w:val="21"/>
                <w:highlight w:val="none"/>
                <w:shd w:val="clear" w:color="auto" w:fill="FFFFFF"/>
                <w:lang w:val="en-US" w:eastAsia="zh-CN" w:bidi="ar-SA"/>
              </w:rPr>
              <w:t>，基本满足得</w:t>
            </w:r>
            <w:r>
              <w:rPr>
                <w:rFonts w:hint="eastAsia" w:ascii="宋体" w:hAnsi="宋体" w:cs="宋体"/>
                <w:color w:val="auto"/>
                <w:kern w:val="2"/>
                <w:sz w:val="21"/>
                <w:szCs w:val="21"/>
                <w:highlight w:val="none"/>
                <w:shd w:val="clear" w:color="auto" w:fill="FFFFFF"/>
                <w:lang w:val="en-US" w:eastAsia="zh-CN" w:bidi="ar-SA"/>
              </w:rPr>
              <w:t>2</w:t>
            </w:r>
            <w:r>
              <w:rPr>
                <w:rFonts w:hint="eastAsia" w:ascii="宋体" w:hAnsi="宋体" w:eastAsia="宋体" w:cs="宋体"/>
                <w:color w:val="auto"/>
                <w:kern w:val="2"/>
                <w:sz w:val="21"/>
                <w:szCs w:val="21"/>
                <w:highlight w:val="none"/>
                <w:shd w:val="clear" w:color="auto" w:fill="FFFFFF"/>
                <w:lang w:val="en-US" w:eastAsia="zh-CN" w:bidi="ar-SA"/>
              </w:rPr>
              <w:t>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849" w:type="dxa"/>
            <w:gridSpan w:val="2"/>
            <w:vMerge w:val="restart"/>
            <w:vAlign w:val="center"/>
          </w:tcPr>
          <w:p>
            <w:pPr>
              <w:pStyle w:val="29"/>
              <w:autoSpaceDE w:val="0"/>
              <w:autoSpaceDN w:val="0"/>
              <w:spacing w:line="280" w:lineRule="exact"/>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9</w:t>
            </w:r>
            <w:r>
              <w:rPr>
                <w:rFonts w:hint="eastAsia" w:asciiTheme="minorEastAsia" w:hAnsiTheme="minorEastAsia" w:eastAsiaTheme="minorEastAsia" w:cstheme="minorEastAsia"/>
                <w:color w:val="auto"/>
                <w:kern w:val="0"/>
                <w:sz w:val="21"/>
                <w:szCs w:val="21"/>
                <w:highlight w:val="none"/>
              </w:rPr>
              <w:t>.5.</w:t>
            </w:r>
            <w:r>
              <w:rPr>
                <w:rFonts w:hint="eastAsia" w:asciiTheme="minorEastAsia" w:hAnsiTheme="minorEastAsia" w:eastAsiaTheme="minorEastAsia" w:cstheme="minorEastAsia"/>
                <w:color w:val="auto"/>
                <w:kern w:val="0"/>
                <w:sz w:val="21"/>
                <w:szCs w:val="21"/>
                <w:highlight w:val="none"/>
                <w:lang w:val="en-US" w:eastAsia="zh-CN"/>
              </w:rPr>
              <w:t>3</w:t>
            </w:r>
          </w:p>
        </w:tc>
        <w:tc>
          <w:tcPr>
            <w:tcW w:w="1134" w:type="dxa"/>
            <w:vMerge w:val="restart"/>
            <w:vAlign w:val="center"/>
          </w:tcPr>
          <w:p>
            <w:pPr>
              <w:spacing w:line="280" w:lineRule="exact"/>
              <w:jc w:val="center"/>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color w:val="auto"/>
                <w:sz w:val="21"/>
                <w:szCs w:val="21"/>
                <w:highlight w:val="none"/>
                <w:lang w:val="en-US" w:eastAsia="zh-CN"/>
              </w:rPr>
              <w:t>商务</w:t>
            </w:r>
            <w:r>
              <w:rPr>
                <w:rFonts w:hint="eastAsia" w:asciiTheme="minorEastAsia" w:hAnsiTheme="minorEastAsia" w:eastAsiaTheme="minorEastAsia" w:cstheme="minorEastAsia"/>
                <w:b/>
                <w:color w:val="auto"/>
                <w:sz w:val="21"/>
                <w:szCs w:val="21"/>
                <w:highlight w:val="none"/>
              </w:rPr>
              <w:t>得分</w:t>
            </w:r>
          </w:p>
        </w:tc>
        <w:tc>
          <w:tcPr>
            <w:tcW w:w="1561" w:type="dxa"/>
            <w:gridSpan w:val="2"/>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25</w:t>
            </w:r>
            <w:r>
              <w:rPr>
                <w:rFonts w:hint="eastAsia" w:asciiTheme="minorEastAsia" w:hAnsiTheme="minorEastAsia" w:eastAsiaTheme="minorEastAsia" w:cstheme="minorEastAsia"/>
                <w:color w:val="auto"/>
                <w:kern w:val="0"/>
                <w:sz w:val="21"/>
                <w:szCs w:val="21"/>
                <w:highlight w:val="none"/>
              </w:rPr>
              <w:t>分</w:t>
            </w:r>
          </w:p>
        </w:tc>
        <w:tc>
          <w:tcPr>
            <w:tcW w:w="4114" w:type="dxa"/>
            <w:vAlign w:val="center"/>
          </w:tcPr>
          <w:p>
            <w:pPr>
              <w:snapToGrid w:val="0"/>
              <w:spacing w:line="360" w:lineRule="auto"/>
              <w:rPr>
                <w:rFonts w:hint="default"/>
                <w:highlight w:val="none"/>
                <w:lang w:val="en-US" w:eastAsia="zh-CN"/>
              </w:rPr>
            </w:pPr>
            <w:r>
              <w:rPr>
                <w:rFonts w:hint="eastAsia" w:ascii="宋体" w:hAnsi="宋体" w:eastAsia="宋体" w:cs="宋体"/>
                <w:color w:val="auto"/>
                <w:sz w:val="21"/>
                <w:szCs w:val="21"/>
                <w:highlight w:val="none"/>
                <w:lang w:val="en-US" w:eastAsia="zh-CN"/>
              </w:rPr>
              <w:t>在</w:t>
            </w:r>
            <w:r>
              <w:rPr>
                <w:rFonts w:hint="eastAsia" w:ascii="宋体" w:hAnsi="宋体" w:cs="宋体"/>
                <w:color w:val="auto"/>
                <w:sz w:val="21"/>
                <w:szCs w:val="21"/>
                <w:highlight w:val="none"/>
                <w:lang w:val="en-US" w:eastAsia="zh-CN"/>
              </w:rPr>
              <w:t>满足</w:t>
            </w:r>
            <w:r>
              <w:rPr>
                <w:rFonts w:hint="eastAsia" w:ascii="宋体" w:hAnsi="宋体" w:eastAsia="宋体" w:cs="宋体"/>
                <w:color w:val="auto"/>
                <w:sz w:val="21"/>
                <w:szCs w:val="21"/>
                <w:highlight w:val="none"/>
              </w:rPr>
              <w:t>资质、业绩要求</w:t>
            </w:r>
            <w:r>
              <w:rPr>
                <w:rFonts w:hint="eastAsia" w:ascii="宋体" w:hAnsi="宋体" w:eastAsia="宋体" w:cs="宋体"/>
                <w:color w:val="auto"/>
                <w:sz w:val="21"/>
                <w:szCs w:val="21"/>
                <w:highlight w:val="none"/>
                <w:lang w:val="en-US" w:eastAsia="zh-CN"/>
              </w:rPr>
              <w:t>的基础</w:t>
            </w:r>
            <w:r>
              <w:rPr>
                <w:rFonts w:hint="eastAsia" w:ascii="宋体" w:hAnsi="宋体" w:cs="宋体"/>
                <w:color w:val="auto"/>
                <w:sz w:val="21"/>
                <w:szCs w:val="21"/>
                <w:highlight w:val="none"/>
                <w:lang w:val="en-US" w:eastAsia="zh-CN"/>
              </w:rPr>
              <w:t>之外</w:t>
            </w:r>
            <w:r>
              <w:rPr>
                <w:rFonts w:hint="eastAsia" w:ascii="宋体" w:hAnsi="宋体" w:eastAsia="宋体" w:cs="宋体"/>
                <w:color w:val="auto"/>
                <w:sz w:val="21"/>
                <w:szCs w:val="21"/>
                <w:highlight w:val="none"/>
                <w:lang w:val="en-US" w:eastAsia="zh-CN"/>
              </w:rPr>
              <w:t>，</w:t>
            </w:r>
            <w:r>
              <w:rPr>
                <w:rFonts w:hint="eastAsia" w:ascii="宋体" w:hAnsi="宋体" w:eastAsia="宋体" w:cs="宋体"/>
                <w:strike w:val="0"/>
                <w:dstrike w:val="0"/>
                <w:color w:val="auto"/>
                <w:sz w:val="21"/>
                <w:szCs w:val="21"/>
                <w:highlight w:val="none"/>
              </w:rPr>
              <w:t>近</w:t>
            </w:r>
            <w:r>
              <w:rPr>
                <w:rFonts w:hint="eastAsia" w:ascii="宋体" w:hAnsi="宋体" w:cs="宋体"/>
                <w:strike w:val="0"/>
                <w:dstrike w:val="0"/>
                <w:color w:val="auto"/>
                <w:sz w:val="21"/>
                <w:szCs w:val="21"/>
                <w:highlight w:val="none"/>
                <w:lang w:val="en-US" w:eastAsia="zh-CN"/>
              </w:rPr>
              <w:t>五</w:t>
            </w:r>
            <w:r>
              <w:rPr>
                <w:rFonts w:hint="eastAsia" w:ascii="宋体" w:hAnsi="宋体" w:eastAsia="宋体" w:cs="宋体"/>
                <w:strike w:val="0"/>
                <w:dstrike w:val="0"/>
                <w:color w:val="auto"/>
                <w:sz w:val="21"/>
                <w:szCs w:val="21"/>
                <w:highlight w:val="none"/>
              </w:rPr>
              <w:t>年（</w:t>
            </w:r>
            <w:r>
              <w:rPr>
                <w:rFonts w:hint="eastAsia" w:ascii="宋体" w:hAnsi="宋体" w:eastAsia="宋体" w:cs="宋体"/>
                <w:strike w:val="0"/>
                <w:dstrike w:val="0"/>
                <w:color w:val="auto"/>
                <w:sz w:val="21"/>
                <w:szCs w:val="21"/>
                <w:highlight w:val="none"/>
                <w:lang w:val="en-US" w:eastAsia="zh-CN"/>
              </w:rPr>
              <w:t>20</w:t>
            </w:r>
            <w:r>
              <w:rPr>
                <w:rFonts w:hint="eastAsia" w:ascii="宋体" w:hAnsi="宋体" w:cs="宋体"/>
                <w:strike w:val="0"/>
                <w:dstrike w:val="0"/>
                <w:color w:val="auto"/>
                <w:sz w:val="21"/>
                <w:szCs w:val="21"/>
                <w:highlight w:val="none"/>
                <w:lang w:val="en-US" w:eastAsia="zh-CN"/>
              </w:rPr>
              <w:t>18</w:t>
            </w:r>
            <w:r>
              <w:rPr>
                <w:rFonts w:hint="eastAsia" w:ascii="宋体" w:hAnsi="宋体" w:eastAsia="宋体" w:cs="宋体"/>
                <w:strike w:val="0"/>
                <w:dstrike w:val="0"/>
                <w:color w:val="auto"/>
                <w:sz w:val="21"/>
                <w:szCs w:val="21"/>
                <w:highlight w:val="none"/>
              </w:rPr>
              <w:t>年</w:t>
            </w:r>
            <w:r>
              <w:rPr>
                <w:rFonts w:hint="eastAsia" w:ascii="宋体" w:hAnsi="宋体" w:cs="宋体"/>
                <w:strike w:val="0"/>
                <w:dstrike w:val="0"/>
                <w:color w:val="auto"/>
                <w:sz w:val="21"/>
                <w:szCs w:val="21"/>
                <w:highlight w:val="none"/>
                <w:lang w:val="en-US" w:eastAsia="zh-CN"/>
              </w:rPr>
              <w:t>1</w:t>
            </w:r>
            <w:r>
              <w:rPr>
                <w:rFonts w:hint="eastAsia" w:ascii="宋体" w:hAnsi="宋体" w:eastAsia="宋体" w:cs="宋体"/>
                <w:strike w:val="0"/>
                <w:dstrike w:val="0"/>
                <w:color w:val="auto"/>
                <w:sz w:val="21"/>
                <w:szCs w:val="21"/>
                <w:highlight w:val="none"/>
              </w:rPr>
              <w:t>月1日至今）</w:t>
            </w:r>
            <w:r>
              <w:rPr>
                <w:rFonts w:hint="eastAsia" w:ascii="宋体" w:hAnsi="宋体" w:eastAsia="宋体" w:cs="宋体"/>
                <w:strike w:val="0"/>
                <w:dstrike w:val="0"/>
                <w:color w:val="auto"/>
                <w:sz w:val="21"/>
                <w:szCs w:val="21"/>
                <w:highlight w:val="none"/>
                <w:lang w:val="en-US" w:eastAsia="zh-CN"/>
              </w:rPr>
              <w:t>每增加</w:t>
            </w:r>
            <w:r>
              <w:rPr>
                <w:rFonts w:hint="eastAsia" w:ascii="宋体" w:hAnsi="宋体" w:cs="宋体"/>
                <w:strike w:val="0"/>
                <w:dstrike w:val="0"/>
                <w:color w:val="auto"/>
                <w:sz w:val="21"/>
                <w:szCs w:val="21"/>
                <w:highlight w:val="none"/>
                <w:lang w:val="en-US" w:eastAsia="zh-CN"/>
              </w:rPr>
              <w:t>一个类似项目</w:t>
            </w:r>
            <w:r>
              <w:rPr>
                <w:rFonts w:hint="eastAsia" w:ascii="宋体" w:hAnsi="宋体" w:eastAsia="宋体" w:cs="宋体"/>
                <w:color w:val="auto"/>
                <w:sz w:val="21"/>
                <w:szCs w:val="21"/>
                <w:highlight w:val="none"/>
              </w:rPr>
              <w:t>（以正式签署的合同为准，合同金额不低于</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rPr>
              <w:t>万元）</w:t>
            </w:r>
            <w:r>
              <w:rPr>
                <w:rFonts w:hint="eastAsia" w:ascii="宋体" w:hAnsi="宋体" w:cs="宋体"/>
                <w:strike w:val="0"/>
                <w:dstrike w:val="0"/>
                <w:color w:val="auto"/>
                <w:sz w:val="21"/>
                <w:szCs w:val="21"/>
                <w:highlight w:val="none"/>
                <w:lang w:val="en-US" w:eastAsia="zh-CN"/>
              </w:rPr>
              <w:t>得5分，</w:t>
            </w:r>
            <w:r>
              <w:rPr>
                <w:rFonts w:hint="eastAsia" w:ascii="宋体" w:hAnsi="宋体" w:cs="宋体"/>
                <w:color w:val="auto"/>
                <w:sz w:val="21"/>
                <w:szCs w:val="21"/>
                <w:highlight w:val="none"/>
                <w:lang w:val="en-US" w:eastAsia="zh-CN"/>
              </w:rPr>
              <w:t>最高得25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pPr>
              <w:spacing w:line="360" w:lineRule="auto"/>
              <w:outlineLvl w:val="0"/>
              <w:rPr>
                <w:rFonts w:hint="eastAsia" w:asciiTheme="minorEastAsia" w:hAnsiTheme="minorEastAsia" w:eastAsiaTheme="minorEastAsia" w:cstheme="minorEastAsia"/>
                <w:color w:val="auto"/>
                <w:sz w:val="21"/>
                <w:szCs w:val="21"/>
                <w:highlight w:val="none"/>
                <w:lang w:val="en-US" w:eastAsia="zh-CN"/>
              </w:rPr>
            </w:pPr>
            <w:r>
              <w:rPr>
                <w:rStyle w:val="30"/>
                <w:rFonts w:hint="eastAsia" w:asciiTheme="minorEastAsia" w:hAnsiTheme="minorEastAsia" w:eastAsiaTheme="minorEastAsia" w:cstheme="minorEastAsia"/>
                <w:bCs/>
                <w:color w:val="auto"/>
                <w:sz w:val="21"/>
                <w:szCs w:val="21"/>
                <w:highlight w:val="none"/>
              </w:rPr>
              <w:t>注：类似项目业绩是指</w:t>
            </w:r>
            <w:r>
              <w:rPr>
                <w:rStyle w:val="30"/>
                <w:rFonts w:hint="eastAsia" w:asciiTheme="minorEastAsia" w:hAnsiTheme="minorEastAsia" w:eastAsiaTheme="minorEastAsia" w:cstheme="minorEastAsia"/>
                <w:bCs/>
                <w:color w:val="auto"/>
                <w:sz w:val="21"/>
                <w:szCs w:val="21"/>
                <w:highlight w:val="none"/>
                <w:lang w:val="en-US"/>
              </w:rPr>
              <w:t>大型赛事（包括不限于体育赛事、书画大赛、文艺比赛）、文艺演出</w:t>
            </w:r>
            <w:r>
              <w:rPr>
                <w:rStyle w:val="30"/>
                <w:rFonts w:hint="eastAsia" w:asciiTheme="minorEastAsia" w:hAnsiTheme="minorEastAsia" w:eastAsiaTheme="minorEastAsia" w:cstheme="minorEastAsia"/>
                <w:bCs/>
                <w:color w:val="auto"/>
                <w:sz w:val="21"/>
                <w:szCs w:val="21"/>
                <w:highlight w:val="none"/>
              </w:rPr>
              <w:t>、</w:t>
            </w:r>
            <w:r>
              <w:rPr>
                <w:rStyle w:val="30"/>
                <w:rFonts w:hint="eastAsia" w:asciiTheme="minorEastAsia" w:hAnsiTheme="minorEastAsia" w:eastAsiaTheme="minorEastAsia" w:cstheme="minorEastAsia"/>
                <w:bCs/>
                <w:color w:val="auto"/>
                <w:sz w:val="21"/>
                <w:szCs w:val="21"/>
                <w:highlight w:val="none"/>
                <w:lang w:val="en-US"/>
              </w:rPr>
              <w:t>大型会展布展等</w:t>
            </w:r>
            <w:r>
              <w:rPr>
                <w:rStyle w:val="30"/>
                <w:rFonts w:hint="eastAsia" w:asciiTheme="minorEastAsia" w:hAnsiTheme="minorEastAsia" w:eastAsiaTheme="minorEastAsia" w:cstheme="minorEastAsia"/>
                <w:bCs/>
                <w:color w:val="auto"/>
                <w:sz w:val="21"/>
                <w:szCs w:val="21"/>
                <w:highlight w:val="none"/>
              </w:rPr>
              <w:t>业绩</w:t>
            </w:r>
          </w:p>
        </w:tc>
        <w:tc>
          <w:tcPr>
            <w:tcW w:w="1698" w:type="dxa"/>
            <w:vAlign w:val="center"/>
          </w:tcPr>
          <w:p>
            <w:pPr>
              <w:widowControl/>
              <w:spacing w:line="360" w:lineRule="auto"/>
              <w:jc w:val="left"/>
              <w:rPr>
                <w:rFonts w:hint="eastAsia" w:asciiTheme="minorEastAsia" w:hAnsiTheme="minorEastAsia" w:eastAsiaTheme="minorEastAsia" w:cstheme="minorEastAsia"/>
                <w:color w:val="auto"/>
                <w:sz w:val="21"/>
                <w:szCs w:val="21"/>
                <w:highlight w:val="none"/>
                <w:shd w:val="clear" w:color="auto" w:fill="FFFFFF"/>
                <w:lang w:val="en-US" w:eastAsia="zh-CN"/>
              </w:rPr>
            </w:pPr>
            <w:r>
              <w:rPr>
                <w:rFonts w:hint="eastAsia" w:asciiTheme="minorEastAsia" w:hAnsiTheme="minorEastAsia" w:eastAsiaTheme="minorEastAsia" w:cstheme="minorEastAsia"/>
                <w:color w:val="auto"/>
                <w:sz w:val="21"/>
                <w:szCs w:val="21"/>
                <w:highlight w:val="none"/>
                <w:shd w:val="clear" w:color="auto" w:fill="FFFFFF"/>
                <w:lang w:val="en-US" w:eastAsia="zh-CN"/>
              </w:rPr>
              <w:t>提供合同复印件并加盖公章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849" w:type="dxa"/>
            <w:gridSpan w:val="2"/>
            <w:vMerge w:val="continue"/>
            <w:vAlign w:val="center"/>
          </w:tcPr>
          <w:p>
            <w:pPr>
              <w:spacing w:line="360" w:lineRule="auto"/>
              <w:jc w:val="center"/>
              <w:rPr>
                <w:highlight w:val="none"/>
              </w:rPr>
            </w:pPr>
          </w:p>
        </w:tc>
        <w:tc>
          <w:tcPr>
            <w:tcW w:w="1134" w:type="dxa"/>
            <w:vMerge w:val="continue"/>
            <w:vAlign w:val="center"/>
          </w:tcPr>
          <w:p>
            <w:pPr>
              <w:spacing w:line="360" w:lineRule="auto"/>
              <w:jc w:val="center"/>
              <w:rPr>
                <w:highlight w:val="none"/>
              </w:rPr>
            </w:pPr>
          </w:p>
        </w:tc>
        <w:tc>
          <w:tcPr>
            <w:tcW w:w="1561" w:type="dxa"/>
            <w:gridSpan w:val="2"/>
            <w:vAlign w:val="center"/>
          </w:tcPr>
          <w:p>
            <w:pPr>
              <w:spacing w:line="360" w:lineRule="auto"/>
              <w:jc w:val="center"/>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5分</w:t>
            </w:r>
          </w:p>
        </w:tc>
        <w:tc>
          <w:tcPr>
            <w:tcW w:w="4114" w:type="dxa"/>
            <w:vAlign w:val="center"/>
          </w:tcPr>
          <w:p>
            <w:pPr>
              <w:spacing w:line="360" w:lineRule="auto"/>
              <w:jc w:val="center"/>
              <w:rPr>
                <w:rFonts w:hint="eastAsia" w:asciiTheme="minorEastAsia" w:hAnsiTheme="minorEastAsia" w:eastAsiaTheme="minorEastAsia" w:cstheme="minorEastAsia"/>
                <w:color w:val="auto"/>
                <w:kern w:val="0"/>
                <w:sz w:val="21"/>
                <w:szCs w:val="21"/>
                <w:highlight w:val="none"/>
                <w:lang w:val="en-US" w:eastAsia="zh-CN"/>
              </w:rPr>
            </w:pPr>
            <w:r>
              <w:rPr>
                <w:rFonts w:hint="eastAsia" w:ascii="宋体" w:hAnsi="宋体" w:cs="宋体"/>
                <w:color w:val="auto"/>
                <w:sz w:val="21"/>
                <w:szCs w:val="21"/>
                <w:highlight w:val="none"/>
                <w:lang w:eastAsia="zh-CN"/>
              </w:rPr>
              <w:t>项目负责人具有国家体育总局颁发的赛事管理师证书加</w:t>
            </w:r>
            <w:r>
              <w:rPr>
                <w:rFonts w:hint="eastAsia" w:ascii="宋体" w:hAnsi="宋体" w:cs="宋体"/>
                <w:color w:val="auto"/>
                <w:sz w:val="21"/>
                <w:szCs w:val="21"/>
                <w:highlight w:val="none"/>
                <w:lang w:val="en-US" w:eastAsia="zh-CN"/>
              </w:rPr>
              <w:t>5分，最高加5分。</w:t>
            </w:r>
          </w:p>
        </w:tc>
        <w:tc>
          <w:tcPr>
            <w:tcW w:w="1698" w:type="dxa"/>
            <w:vAlign w:val="center"/>
          </w:tcPr>
          <w:p>
            <w:pPr>
              <w:spacing w:line="360" w:lineRule="auto"/>
              <w:jc w:val="left"/>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提供证件复印件并加盖公章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49" w:type="dxa"/>
            <w:gridSpan w:val="2"/>
            <w:vAlign w:val="center"/>
          </w:tcPr>
          <w:p>
            <w:pPr>
              <w:spacing w:line="28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color w:val="auto"/>
                <w:sz w:val="21"/>
                <w:szCs w:val="21"/>
                <w:highlight w:val="none"/>
                <w:lang w:val="en-US" w:eastAsia="zh-CN"/>
              </w:rPr>
              <w:t>4</w:t>
            </w:r>
          </w:p>
        </w:tc>
        <w:tc>
          <w:tcPr>
            <w:tcW w:w="1134" w:type="dxa"/>
            <w:vAlign w:val="center"/>
          </w:tcPr>
          <w:p>
            <w:pPr>
              <w:spacing w:line="28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评标结果</w:t>
            </w:r>
          </w:p>
        </w:tc>
        <w:tc>
          <w:tcPr>
            <w:tcW w:w="7373" w:type="dxa"/>
            <w:gridSpan w:val="4"/>
          </w:tcPr>
          <w:p>
            <w:pPr>
              <w:numPr>
                <w:ilvl w:val="0"/>
                <w:numId w:val="2"/>
              </w:numPr>
              <w:spacing w:line="360"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以上评分最终得分均保留2位小数，按四舍五入原则进行。</w:t>
            </w:r>
          </w:p>
          <w:p>
            <w:pPr>
              <w:numPr>
                <w:ilvl w:val="0"/>
                <w:numId w:val="2"/>
              </w:numPr>
              <w:spacing w:line="360"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本项目评标采用综合评分法，对通过初步评审、详细评审的有效比选申请人按照综合得分（</w:t>
            </w:r>
            <w:r>
              <w:rPr>
                <w:rFonts w:hint="eastAsia" w:asciiTheme="minorEastAsia" w:hAnsiTheme="minorEastAsia" w:eastAsiaTheme="minorEastAsia" w:cstheme="minorEastAsia"/>
                <w:color w:val="auto"/>
                <w:sz w:val="21"/>
                <w:szCs w:val="21"/>
                <w:highlight w:val="none"/>
                <w:lang w:val="en-US" w:eastAsia="zh-CN"/>
              </w:rPr>
              <w:t>商务得分+</w:t>
            </w:r>
            <w:r>
              <w:rPr>
                <w:rFonts w:hint="eastAsia" w:asciiTheme="minorEastAsia" w:hAnsiTheme="minorEastAsia" w:eastAsiaTheme="minorEastAsia" w:cstheme="minorEastAsia"/>
                <w:color w:val="auto"/>
                <w:sz w:val="21"/>
                <w:szCs w:val="21"/>
                <w:highlight w:val="none"/>
              </w:rPr>
              <w:t>技术得分+报价得分）由高到低先后顺序，依次推荐3名成交候选人。若不足3名，则只选取相应的数量。</w:t>
            </w:r>
          </w:p>
          <w:p>
            <w:pPr>
              <w:numPr>
                <w:ilvl w:val="0"/>
                <w:numId w:val="2"/>
              </w:numPr>
              <w:spacing w:line="360"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如经过对所有比选申请人的比选申请文件进行初步评审，导致有效比选申请人不足三个的，评标委员会应当否决所有投标。但是有效比选申请人的经济、商务等指标仍然具有市场竞争力，能够满足比选文件要求的，评标委员会可以继续评标并确定成交候选人。</w:t>
            </w:r>
          </w:p>
          <w:p>
            <w:pPr>
              <w:numPr>
                <w:ilvl w:val="0"/>
                <w:numId w:val="2"/>
              </w:numPr>
              <w:spacing w:line="360"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评标委员会完成评标后，应当向比选人提交书面比选报告。</w:t>
            </w:r>
          </w:p>
          <w:p>
            <w:pPr>
              <w:numPr>
                <w:ilvl w:val="0"/>
                <w:numId w:val="2"/>
              </w:numPr>
              <w:spacing w:line="360"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排名第一的中标候选人在预公示期间需向招标代理机构出示其竞标文件中所涉及的资质文件的原件，经招标代理机构和比选人符合性审查通过后才能确定中标；若审查未通过，比选人有权取消其中标候选人资格，依次由排名后一位的中标候选人递补。</w:t>
            </w:r>
          </w:p>
          <w:p>
            <w:pPr>
              <w:numPr>
                <w:ilvl w:val="0"/>
                <w:numId w:val="2"/>
              </w:numPr>
              <w:spacing w:line="360" w:lineRule="auto"/>
              <w:ind w:firstLine="4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评标结果公示后比选申请人如果对评标结果有异议，可向比选人进行投诉，比选人将根据实际情况确定此次比选结果是否有效。</w:t>
            </w:r>
          </w:p>
        </w:tc>
      </w:tr>
    </w:tbl>
    <w:p>
      <w:pPr>
        <w:spacing w:line="460" w:lineRule="exact"/>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lang w:val="en-US" w:eastAsia="zh-CN"/>
        </w:rPr>
        <w:t>十</w:t>
      </w:r>
      <w:r>
        <w:rPr>
          <w:rFonts w:hint="eastAsia" w:asciiTheme="minorEastAsia" w:hAnsiTheme="minorEastAsia" w:eastAsiaTheme="minorEastAsia" w:cstheme="minorEastAsia"/>
          <w:b/>
          <w:color w:val="auto"/>
          <w:sz w:val="32"/>
          <w:szCs w:val="32"/>
          <w:highlight w:val="none"/>
        </w:rPr>
        <w:t>、报价须知</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（一）报价人应充分考虑在对项目过程中的竞赛组织</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交通、加班、餐饮住宿、</w:t>
      </w:r>
      <w:r>
        <w:rPr>
          <w:rFonts w:hint="eastAsia" w:asciiTheme="minorEastAsia" w:hAnsiTheme="minorEastAsia" w:eastAsiaTheme="minorEastAsia" w:cstheme="minorEastAsia"/>
          <w:color w:val="auto"/>
          <w:szCs w:val="21"/>
          <w:highlight w:val="none"/>
        </w:rPr>
        <w:t>税费等费用。</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二</w:t>
      </w:r>
      <w:r>
        <w:rPr>
          <w:rFonts w:hint="eastAsia" w:asciiTheme="minorEastAsia" w:hAnsiTheme="minorEastAsia" w:eastAsiaTheme="minorEastAsia" w:cstheme="minorEastAsia"/>
          <w:color w:val="auto"/>
          <w:szCs w:val="21"/>
          <w:highlight w:val="none"/>
        </w:rPr>
        <w:t>）费用报价清单中各项金额均以人民币（元）结算。</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三</w:t>
      </w:r>
      <w:r>
        <w:rPr>
          <w:rFonts w:hint="eastAsia" w:asciiTheme="minorEastAsia" w:hAnsiTheme="minorEastAsia" w:eastAsiaTheme="minorEastAsia" w:cstheme="minorEastAsia"/>
          <w:color w:val="auto"/>
          <w:szCs w:val="21"/>
          <w:highlight w:val="none"/>
        </w:rPr>
        <w:t>）需缴纳的一切税费均由投标人承担。</w:t>
      </w:r>
    </w:p>
    <w:p>
      <w:pPr>
        <w:spacing w:line="460" w:lineRule="exact"/>
        <w:ind w:firstLine="420" w:firstLineChars="200"/>
        <w:outlineLvl w:val="0"/>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四</w:t>
      </w:r>
      <w:r>
        <w:rPr>
          <w:rFonts w:hint="eastAsia" w:asciiTheme="minorEastAsia" w:hAnsiTheme="minorEastAsia" w:eastAsiaTheme="minorEastAsia" w:cstheme="minorEastAsia"/>
          <w:color w:val="auto"/>
          <w:szCs w:val="21"/>
          <w:highlight w:val="none"/>
        </w:rPr>
        <w:t>）该项目</w:t>
      </w:r>
      <w:r>
        <w:rPr>
          <w:rFonts w:hint="eastAsia" w:asciiTheme="minorEastAsia" w:hAnsiTheme="minorEastAsia" w:eastAsiaTheme="minorEastAsia" w:cstheme="minorEastAsia"/>
          <w:color w:val="auto"/>
          <w:szCs w:val="21"/>
          <w:highlight w:val="none"/>
          <w:lang w:val="en-US" w:eastAsia="zh-CN"/>
        </w:rPr>
        <w:t>上</w:t>
      </w:r>
      <w:r>
        <w:rPr>
          <w:rFonts w:hint="eastAsia" w:asciiTheme="minorEastAsia" w:hAnsiTheme="minorEastAsia" w:eastAsiaTheme="minorEastAsia" w:cstheme="minorEastAsia"/>
          <w:color w:val="auto"/>
          <w:szCs w:val="21"/>
          <w:highlight w:val="none"/>
        </w:rPr>
        <w:t>限价为</w:t>
      </w:r>
      <w:r>
        <w:rPr>
          <w:rFonts w:hint="eastAsia" w:asciiTheme="minorEastAsia" w:hAnsiTheme="minorEastAsia" w:eastAsiaTheme="minorEastAsia" w:cstheme="minorEastAsia"/>
          <w:color w:val="auto"/>
          <w:szCs w:val="21"/>
          <w:highlight w:val="none"/>
          <w:lang w:val="en-US" w:eastAsia="zh-CN"/>
        </w:rPr>
        <w:t>130000</w:t>
      </w:r>
      <w:r>
        <w:rPr>
          <w:rFonts w:hint="eastAsia" w:asciiTheme="minorEastAsia" w:hAnsiTheme="minorEastAsia" w:eastAsiaTheme="minorEastAsia" w:cstheme="minorEastAsia"/>
          <w:color w:val="auto"/>
          <w:szCs w:val="21"/>
          <w:highlight w:val="none"/>
        </w:rPr>
        <w:t>元</w:t>
      </w:r>
      <w:r>
        <w:rPr>
          <w:rFonts w:hint="eastAsia" w:asciiTheme="minorEastAsia" w:hAnsiTheme="minorEastAsia" w:eastAsiaTheme="minorEastAsia" w:cstheme="minorEastAsia"/>
          <w:color w:val="auto"/>
          <w:szCs w:val="21"/>
          <w:highlight w:val="none"/>
          <w:lang w:val="en-US" w:eastAsia="zh-CN"/>
        </w:rPr>
        <w:t>。（壹</w:t>
      </w:r>
      <w:bookmarkStart w:id="0" w:name="_GoBack"/>
      <w:bookmarkEnd w:id="0"/>
      <w:r>
        <w:rPr>
          <w:rFonts w:hint="eastAsia" w:asciiTheme="minorEastAsia" w:hAnsiTheme="minorEastAsia" w:eastAsiaTheme="minorEastAsia" w:cstheme="minorEastAsia"/>
          <w:color w:val="auto"/>
          <w:szCs w:val="21"/>
          <w:highlight w:val="none"/>
          <w:lang w:val="en-US" w:eastAsia="zh-CN"/>
        </w:rPr>
        <w:t>拾叁万元）</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五</w:t>
      </w:r>
      <w:r>
        <w:rPr>
          <w:rFonts w:hint="eastAsia" w:asciiTheme="minorEastAsia" w:hAnsiTheme="minorEastAsia" w:eastAsiaTheme="minorEastAsia" w:cstheme="minorEastAsia"/>
          <w:color w:val="auto"/>
          <w:szCs w:val="21"/>
          <w:highlight w:val="none"/>
        </w:rPr>
        <w:t>）项目费包干使用，业主不再支付其他费用。</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六</w:t>
      </w:r>
      <w:r>
        <w:rPr>
          <w:rFonts w:hint="eastAsia" w:asciiTheme="minorEastAsia" w:hAnsiTheme="minorEastAsia" w:eastAsiaTheme="minorEastAsia" w:cstheme="minorEastAsia"/>
          <w:color w:val="auto"/>
          <w:szCs w:val="21"/>
          <w:highlight w:val="none"/>
        </w:rPr>
        <w:t>）费用报价清单需加盖竞争比选响应单位的公章，报价文件需逐页加盖公章，报价文件一式两份（需装订成册），正副本各一份，正本需彩色打印，副本为正本复印件。否则比选人有权拒收报价人的报价文件。</w:t>
      </w:r>
    </w:p>
    <w:p>
      <w:pPr>
        <w:spacing w:line="460" w:lineRule="exact"/>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lang w:val="en-US" w:eastAsia="zh-CN"/>
        </w:rPr>
        <w:t>十一</w:t>
      </w:r>
      <w:r>
        <w:rPr>
          <w:rFonts w:hint="eastAsia" w:asciiTheme="minorEastAsia" w:hAnsiTheme="minorEastAsia" w:eastAsiaTheme="minorEastAsia" w:cstheme="minorEastAsia"/>
          <w:b/>
          <w:color w:val="auto"/>
          <w:sz w:val="32"/>
          <w:szCs w:val="32"/>
          <w:highlight w:val="none"/>
        </w:rPr>
        <w:t>、竞争性比选响应文件的组成</w:t>
      </w:r>
    </w:p>
    <w:p>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（一）将竞争性比选响应文件其密封到一个封套中，在封套上写明：“交通强市·乡村振兴”杯篮球邀请赛竞赛组织筹备项目比选响应文件（格式见附件1）；</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（二）竞争性比选响应声明书（格式见附件2）；</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（三）报价一览表（格式见附件3）；</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（四）</w:t>
      </w:r>
      <w:r>
        <w:rPr>
          <w:rFonts w:hint="eastAsia" w:asciiTheme="minorEastAsia" w:hAnsiTheme="minorEastAsia" w:eastAsiaTheme="minorEastAsia" w:cstheme="minorEastAsia"/>
          <w:color w:val="auto"/>
          <w:szCs w:val="21"/>
          <w:highlight w:val="none"/>
          <w:lang w:val="en-US" w:eastAsia="zh-CN"/>
        </w:rPr>
        <w:t>报价清单</w:t>
      </w:r>
      <w:r>
        <w:rPr>
          <w:rFonts w:hint="eastAsia" w:asciiTheme="minorEastAsia" w:hAnsiTheme="minorEastAsia" w:eastAsiaTheme="minorEastAsia" w:cstheme="minorEastAsia"/>
          <w:color w:val="auto"/>
          <w:szCs w:val="21"/>
          <w:highlight w:val="none"/>
        </w:rPr>
        <w:t>（格式见附件4）；</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五</w:t>
      </w:r>
      <w:r>
        <w:rPr>
          <w:rFonts w:hint="eastAsia" w:asciiTheme="minorEastAsia" w:hAnsiTheme="minorEastAsia" w:eastAsiaTheme="minorEastAsia" w:cstheme="minorEastAsia"/>
          <w:color w:val="auto"/>
          <w:szCs w:val="21"/>
          <w:highlight w:val="none"/>
        </w:rPr>
        <w:t>）法定代表人身份证明、授权委托书及身份证明（格式见附件</w:t>
      </w:r>
      <w:r>
        <w:rPr>
          <w:rFonts w:hint="eastAsia" w:asciiTheme="minorEastAsia" w:hAnsiTheme="minorEastAsia" w:eastAsiaTheme="minorEastAsia" w:cstheme="minorEastAsia"/>
          <w:color w:val="auto"/>
          <w:szCs w:val="21"/>
          <w:highlight w:val="none"/>
          <w:lang w:val="en-US" w:eastAsia="zh-CN"/>
        </w:rPr>
        <w:t>5</w:t>
      </w:r>
      <w:r>
        <w:rPr>
          <w:rFonts w:hint="eastAsia" w:asciiTheme="minorEastAsia" w:hAnsiTheme="minorEastAsia" w:eastAsiaTheme="minorEastAsia" w:cstheme="minorEastAsia"/>
          <w:color w:val="auto"/>
          <w:szCs w:val="21"/>
          <w:highlight w:val="none"/>
        </w:rPr>
        <w:t>）；</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六</w:t>
      </w:r>
      <w:r>
        <w:rPr>
          <w:rFonts w:hint="eastAsia" w:asciiTheme="minorEastAsia" w:hAnsiTheme="minorEastAsia" w:eastAsiaTheme="minorEastAsia" w:cstheme="minorEastAsia"/>
          <w:color w:val="auto"/>
          <w:szCs w:val="21"/>
          <w:highlight w:val="none"/>
        </w:rPr>
        <w:t>）竞争性比选响应单位三证合一的营业执照（副本）复印件（要求原件备查）；</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七</w:t>
      </w:r>
      <w:r>
        <w:rPr>
          <w:rFonts w:hint="eastAsia" w:asciiTheme="minorEastAsia" w:hAnsiTheme="minorEastAsia" w:eastAsiaTheme="minorEastAsia" w:cstheme="minorEastAsia"/>
          <w:color w:val="auto"/>
          <w:szCs w:val="21"/>
          <w:highlight w:val="none"/>
        </w:rPr>
        <w:t>）资质、业绩及商务评审要求的各类合同复印件；</w:t>
      </w:r>
    </w:p>
    <w:p>
      <w:pPr>
        <w:spacing w:line="460" w:lineRule="exact"/>
        <w:ind w:firstLine="420" w:firstLineChars="200"/>
        <w:outlineLvl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八</w:t>
      </w:r>
      <w:r>
        <w:rPr>
          <w:rFonts w:hint="eastAsia" w:asciiTheme="minorEastAsia" w:hAnsiTheme="minorEastAsia" w:eastAsiaTheme="minorEastAsia" w:cstheme="minorEastAsia"/>
          <w:color w:val="auto"/>
          <w:szCs w:val="21"/>
          <w:highlight w:val="none"/>
        </w:rPr>
        <w:t>）本竞争性比选文件其它条款要求提供的文件以及竞争性比选响应单位认为需要提供的其他相关文件（注：以上所有文件均须加盖竞争性比选响应单位的公章）。</w:t>
      </w:r>
    </w:p>
    <w:p>
      <w:pPr>
        <w:spacing w:line="460" w:lineRule="exact"/>
        <w:outlineLvl w:val="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
          <w:color w:val="auto"/>
          <w:sz w:val="32"/>
          <w:szCs w:val="32"/>
          <w:highlight w:val="none"/>
          <w:lang w:val="en-US" w:eastAsia="zh-CN"/>
        </w:rPr>
        <w:t>十二</w:t>
      </w:r>
      <w:r>
        <w:rPr>
          <w:rFonts w:hint="eastAsia" w:asciiTheme="minorEastAsia" w:hAnsiTheme="minorEastAsia" w:eastAsiaTheme="minorEastAsia" w:cstheme="minorEastAsia"/>
          <w:b/>
          <w:color w:val="auto"/>
          <w:sz w:val="32"/>
          <w:szCs w:val="32"/>
          <w:highlight w:val="none"/>
        </w:rPr>
        <w:t>、竞争性比选</w:t>
      </w:r>
      <w:r>
        <w:rPr>
          <w:rFonts w:hint="eastAsia" w:asciiTheme="minorEastAsia" w:hAnsiTheme="minorEastAsia" w:eastAsiaTheme="minorEastAsia" w:cstheme="minorEastAsia"/>
          <w:b/>
          <w:color w:val="auto"/>
          <w:sz w:val="32"/>
          <w:szCs w:val="32"/>
          <w:highlight w:val="none"/>
          <w:lang w:val="en-US" w:eastAsia="zh-CN"/>
        </w:rPr>
        <w:t>须知</w:t>
      </w:r>
    </w:p>
    <w:p>
      <w:pPr>
        <w:pStyle w:val="27"/>
        <w:spacing w:line="400" w:lineRule="exact"/>
        <w:ind w:firstLine="42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一</w:t>
      </w:r>
      <w:r>
        <w:rPr>
          <w:rFonts w:hint="eastAsia" w:asciiTheme="minorEastAsia" w:hAnsiTheme="minorEastAsia" w:eastAsiaTheme="minorEastAsia" w:cstheme="minorEastAsia"/>
          <w:color w:val="auto"/>
          <w:sz w:val="21"/>
          <w:szCs w:val="21"/>
          <w:highlight w:val="none"/>
        </w:rPr>
        <w:t>）竞争性比选地点：</w:t>
      </w:r>
      <w:r>
        <w:rPr>
          <w:rFonts w:hint="eastAsia" w:asciiTheme="minorEastAsia" w:hAnsiTheme="minorEastAsia" w:eastAsiaTheme="minorEastAsia" w:cstheme="minorEastAsia"/>
          <w:color w:val="auto"/>
          <w:sz w:val="21"/>
          <w:szCs w:val="21"/>
          <w:highlight w:val="none"/>
          <w:lang w:val="en-US" w:eastAsia="zh-CN"/>
        </w:rPr>
        <w:t>海王星科技大厦D区5楼大会议室。</w:t>
      </w:r>
    </w:p>
    <w:p>
      <w:pPr>
        <w:pStyle w:val="27"/>
        <w:spacing w:line="400" w:lineRule="exact"/>
        <w:ind w:firstLine="42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二</w:t>
      </w:r>
      <w:r>
        <w:rPr>
          <w:rFonts w:hint="eastAsia" w:asciiTheme="minorEastAsia" w:hAnsiTheme="minorEastAsia" w:eastAsiaTheme="minorEastAsia" w:cstheme="minorEastAsia"/>
          <w:color w:val="auto"/>
          <w:sz w:val="21"/>
          <w:szCs w:val="21"/>
          <w:highlight w:val="none"/>
        </w:rPr>
        <w:t>）竞争性比选截止及开标时间：</w:t>
      </w:r>
      <w:r>
        <w:rPr>
          <w:rFonts w:hint="eastAsia" w:asciiTheme="minorEastAsia" w:hAnsiTheme="minorEastAsia" w:eastAsiaTheme="minorEastAsia" w:cstheme="minorEastAsia"/>
          <w:color w:val="auto"/>
          <w:sz w:val="21"/>
          <w:szCs w:val="21"/>
          <w:highlight w:val="none"/>
          <w:lang w:eastAsia="zh-CN"/>
        </w:rPr>
        <w:t>202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lang w:val="en-US" w:eastAsia="zh-CN"/>
        </w:rPr>
        <w:t>19</w:t>
      </w:r>
      <w:r>
        <w:rPr>
          <w:rFonts w:hint="eastAsia" w:asciiTheme="minorEastAsia" w:hAnsiTheme="minorEastAsia" w:eastAsiaTheme="minorEastAsia" w:cstheme="minorEastAsia"/>
          <w:color w:val="auto"/>
          <w:sz w:val="21"/>
          <w:szCs w:val="21"/>
          <w:highlight w:val="none"/>
        </w:rPr>
        <w:t>日</w:t>
      </w:r>
      <w:r>
        <w:rPr>
          <w:rFonts w:hint="eastAsia" w:asciiTheme="minorEastAsia" w:hAnsiTheme="minorEastAsia" w:eastAsiaTheme="minorEastAsia" w:cstheme="minorEastAsia"/>
          <w:color w:val="auto"/>
          <w:sz w:val="21"/>
          <w:szCs w:val="21"/>
          <w:highlight w:val="none"/>
          <w:lang w:val="en-US" w:eastAsia="zh-CN"/>
        </w:rPr>
        <w:t>14</w:t>
      </w:r>
      <w:r>
        <w:rPr>
          <w:rFonts w:hint="eastAsia" w:asciiTheme="minorEastAsia" w:hAnsiTheme="minorEastAsia" w:eastAsiaTheme="minorEastAsia" w:cstheme="minorEastAsia"/>
          <w:color w:val="auto"/>
          <w:sz w:val="21"/>
          <w:szCs w:val="21"/>
          <w:highlight w:val="none"/>
        </w:rPr>
        <w:t>时</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北京时间）。</w:t>
      </w:r>
    </w:p>
    <w:p>
      <w:pPr>
        <w:spacing w:line="400" w:lineRule="exact"/>
        <w:ind w:firstLine="420" w:firstLineChars="200"/>
        <w:rPr>
          <w:rFonts w:hint="eastAsia" w:ascii="Times New Roman" w:eastAsia="宋体" w:cs="Times New Roman"/>
          <w:szCs w:val="21"/>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三</w:t>
      </w:r>
      <w:r>
        <w:rPr>
          <w:rFonts w:hint="eastAsia" w:asciiTheme="minorEastAsia" w:hAnsiTheme="minorEastAsia" w:eastAsiaTheme="minorEastAsia" w:cstheme="minorEastAsia"/>
          <w:color w:val="auto"/>
          <w:szCs w:val="21"/>
          <w:highlight w:val="none"/>
        </w:rPr>
        <w:t>）</w:t>
      </w:r>
      <w:r>
        <w:rPr>
          <w:rFonts w:hint="eastAsia" w:ascii="Times New Roman" w:eastAsia="宋体" w:cs="Times New Roman"/>
          <w:szCs w:val="21"/>
        </w:rPr>
        <w:t>本项目的竞标保证金为</w:t>
      </w:r>
      <w:r>
        <w:rPr>
          <w:rFonts w:hint="eastAsia" w:cs="Times New Roman"/>
          <w:szCs w:val="21"/>
          <w:lang w:val="en-US" w:eastAsia="zh-CN"/>
        </w:rPr>
        <w:t>2000</w:t>
      </w:r>
      <w:r>
        <w:rPr>
          <w:rFonts w:hint="eastAsia" w:ascii="Times New Roman" w:eastAsia="宋体" w:cs="Times New Roman"/>
          <w:szCs w:val="21"/>
        </w:rPr>
        <w:t>元整。比选申请单位需在</w:t>
      </w:r>
      <w:r>
        <w:rPr>
          <w:rFonts w:hint="eastAsia" w:ascii="Times New Roman" w:eastAsia="宋体" w:cs="Times New Roman"/>
          <w:szCs w:val="21"/>
          <w:lang w:eastAsia="zh-CN"/>
        </w:rPr>
        <w:t>202</w:t>
      </w:r>
      <w:r>
        <w:rPr>
          <w:rFonts w:hint="eastAsia" w:ascii="Times New Roman" w:eastAsia="宋体" w:cs="Times New Roman"/>
          <w:szCs w:val="21"/>
          <w:lang w:val="en-US" w:eastAsia="zh-CN"/>
        </w:rPr>
        <w:t>3</w:t>
      </w:r>
      <w:r>
        <w:rPr>
          <w:rFonts w:ascii="Times New Roman" w:eastAsia="宋体" w:cs="Times New Roman"/>
          <w:szCs w:val="21"/>
        </w:rPr>
        <w:t>年</w:t>
      </w:r>
      <w:r>
        <w:rPr>
          <w:rFonts w:hint="eastAsia" w:cs="Times New Roman"/>
          <w:szCs w:val="21"/>
          <w:lang w:val="en-US" w:eastAsia="zh-CN"/>
        </w:rPr>
        <w:t>10</w:t>
      </w:r>
      <w:r>
        <w:rPr>
          <w:rFonts w:ascii="Times New Roman" w:eastAsia="宋体" w:cs="Times New Roman"/>
          <w:szCs w:val="21"/>
        </w:rPr>
        <w:t>月</w:t>
      </w:r>
      <w:r>
        <w:rPr>
          <w:rFonts w:hint="eastAsia" w:cs="Times New Roman"/>
          <w:szCs w:val="21"/>
          <w:lang w:val="en-US" w:eastAsia="zh-CN"/>
        </w:rPr>
        <w:t>18</w:t>
      </w:r>
      <w:r>
        <w:rPr>
          <w:rFonts w:ascii="Times New Roman" w:eastAsia="宋体" w:cs="Times New Roman"/>
          <w:szCs w:val="21"/>
        </w:rPr>
        <w:t>日1</w:t>
      </w:r>
      <w:r>
        <w:rPr>
          <w:rFonts w:hint="eastAsia" w:ascii="Times New Roman" w:eastAsia="宋体" w:cs="Times New Roman"/>
          <w:szCs w:val="21"/>
          <w:lang w:val="en-US" w:eastAsia="zh-CN"/>
        </w:rPr>
        <w:t>7</w:t>
      </w:r>
      <w:r>
        <w:rPr>
          <w:rFonts w:hint="eastAsia" w:ascii="Times New Roman" w:eastAsia="宋体" w:cs="Times New Roman"/>
          <w:szCs w:val="21"/>
        </w:rPr>
        <w:t>:00（北京时间）前将保证金</w:t>
      </w:r>
      <w:r>
        <w:rPr>
          <w:rFonts w:hint="eastAsia" w:ascii="Times New Roman" w:eastAsia="宋体" w:cs="Times New Roman"/>
          <w:color w:val="auto"/>
          <w:szCs w:val="21"/>
          <w:lang w:eastAsia="zh-CN"/>
        </w:rPr>
        <w:t>（</w:t>
      </w:r>
      <w:r>
        <w:rPr>
          <w:rFonts w:hint="eastAsia" w:ascii="Times New Roman" w:eastAsia="宋体" w:cs="Times New Roman"/>
          <w:color w:val="auto"/>
          <w:szCs w:val="21"/>
          <w:lang w:val="en-US" w:eastAsia="zh-CN"/>
        </w:rPr>
        <w:t>需备注项目全称</w:t>
      </w:r>
      <w:r>
        <w:rPr>
          <w:rFonts w:hint="eastAsia" w:ascii="Times New Roman" w:eastAsia="宋体" w:cs="Times New Roman"/>
          <w:color w:val="auto"/>
          <w:szCs w:val="21"/>
          <w:lang w:eastAsia="zh-CN"/>
        </w:rPr>
        <w:t>）</w:t>
      </w:r>
      <w:r>
        <w:rPr>
          <w:rFonts w:hint="eastAsia" w:ascii="Times New Roman" w:eastAsia="宋体" w:cs="Times New Roman"/>
          <w:szCs w:val="21"/>
        </w:rPr>
        <w:t>交到比选人指定账户（比选人账户见下）。比选结果公布后，比选申请单位向比选人提出退保证金申请，比选人在收到退保证金申请后的20个工作日内无息返还竞标保证金。（成交单位的竞标保证金自动转为履约保证金）</w:t>
      </w:r>
    </w:p>
    <w:p>
      <w:pPr>
        <w:spacing w:line="400" w:lineRule="exact"/>
        <w:ind w:firstLine="210" w:firstLineChars="100"/>
        <w:rPr>
          <w:rFonts w:hint="eastAsia" w:ascii="Times New Roman" w:eastAsia="宋体" w:cs="Times New Roman"/>
          <w:color w:val="auto"/>
          <w:szCs w:val="21"/>
          <w:highlight w:val="none"/>
          <w:lang w:val="en-US" w:eastAsia="zh-CN"/>
        </w:rPr>
      </w:pPr>
      <w:r>
        <w:rPr>
          <w:rFonts w:hint="eastAsia" w:ascii="Times New Roman" w:eastAsia="宋体" w:cs="Times New Roman"/>
          <w:szCs w:val="21"/>
          <w:lang w:val="en-US" w:eastAsia="zh-CN"/>
        </w:rPr>
        <w:t xml:space="preserve"> </w:t>
      </w:r>
      <w:r>
        <w:rPr>
          <w:color w:val="auto"/>
          <w:szCs w:val="21"/>
          <w:highlight w:val="none"/>
        </w:rPr>
        <w:t>（</w:t>
      </w:r>
      <w:r>
        <w:rPr>
          <w:rFonts w:hint="eastAsia"/>
          <w:color w:val="auto"/>
          <w:szCs w:val="21"/>
          <w:highlight w:val="none"/>
          <w:lang w:val="en-US" w:eastAsia="zh-CN"/>
        </w:rPr>
        <w:t>四</w:t>
      </w:r>
      <w:r>
        <w:rPr>
          <w:color w:val="auto"/>
          <w:szCs w:val="21"/>
          <w:highlight w:val="none"/>
        </w:rPr>
        <w:t>）</w:t>
      </w:r>
      <w:r>
        <w:rPr>
          <w:rFonts w:hint="eastAsia"/>
          <w:color w:val="auto"/>
          <w:szCs w:val="21"/>
          <w:highlight w:val="none"/>
          <w:lang w:val="en-US" w:eastAsia="zh-CN"/>
        </w:rPr>
        <w:t>此项目的履约保证金为中标价的10%，</w:t>
      </w:r>
      <w:r>
        <w:rPr>
          <w:rFonts w:hint="eastAsia" w:ascii="Times New Roman" w:eastAsia="宋体" w:cs="Times New Roman"/>
          <w:color w:val="auto"/>
          <w:szCs w:val="21"/>
          <w:highlight w:val="none"/>
          <w:lang w:val="en-US" w:eastAsia="zh-CN"/>
        </w:rPr>
        <w:t>中标单位需在中标结果公示结束后的5个工作日内缴纳，否则做废标处理并没收投标保证金。</w:t>
      </w:r>
    </w:p>
    <w:p>
      <w:pPr>
        <w:pStyle w:val="27"/>
        <w:spacing w:line="400" w:lineRule="exact"/>
        <w:ind w:firstLine="420"/>
        <w:rPr>
          <w:rFonts w:ascii="Times New Roman" w:eastAsia="宋体" w:cs="Times New Roman"/>
          <w:color w:val="auto"/>
          <w:sz w:val="21"/>
          <w:szCs w:val="21"/>
        </w:rPr>
      </w:pPr>
      <w:r>
        <w:rPr>
          <w:rFonts w:hint="eastAsia" w:ascii="Times New Roman" w:eastAsia="宋体" w:cs="Times New Roman"/>
          <w:color w:val="auto"/>
          <w:sz w:val="21"/>
          <w:szCs w:val="21"/>
        </w:rPr>
        <w:t>比选人账户：</w:t>
      </w:r>
    </w:p>
    <w:p>
      <w:pPr>
        <w:spacing w:line="400" w:lineRule="exact"/>
        <w:ind w:firstLine="420" w:firstLineChars="200"/>
        <w:rPr>
          <w:rFonts w:hint="eastAsia"/>
          <w:color w:val="auto"/>
          <w:kern w:val="0"/>
          <w:szCs w:val="21"/>
          <w:highlight w:val="none"/>
          <w:lang w:val="en-US" w:eastAsia="zh-CN"/>
        </w:rPr>
      </w:pPr>
      <w:r>
        <w:rPr>
          <w:rFonts w:hint="eastAsia"/>
          <w:kern w:val="0"/>
          <w:szCs w:val="21"/>
        </w:rPr>
        <w:t>名  称:重庆高速文化传媒股份有限公司</w:t>
      </w:r>
      <w:r>
        <w:rPr>
          <w:rFonts w:hint="eastAsia"/>
          <w:kern w:val="0"/>
          <w:szCs w:val="21"/>
        </w:rPr>
        <w:br w:type="textWrapping"/>
      </w:r>
      <w:r>
        <w:rPr>
          <w:rFonts w:hint="eastAsia"/>
          <w:kern w:val="0"/>
          <w:szCs w:val="21"/>
        </w:rPr>
        <w:t xml:space="preserve">    纳税人识别号：915001032028211147</w:t>
      </w:r>
      <w:r>
        <w:rPr>
          <w:rFonts w:hint="eastAsia"/>
          <w:kern w:val="0"/>
          <w:szCs w:val="21"/>
        </w:rPr>
        <w:br w:type="textWrapping"/>
      </w:r>
      <w:r>
        <w:rPr>
          <w:rFonts w:hint="eastAsia"/>
          <w:kern w:val="0"/>
          <w:szCs w:val="21"/>
        </w:rPr>
        <w:t xml:space="preserve">    地址、电话：重庆市渝北区龙山街道龙脊路248号附6号3-2    89138385</w:t>
      </w:r>
      <w:r>
        <w:rPr>
          <w:rFonts w:hint="eastAsia"/>
          <w:kern w:val="0"/>
          <w:szCs w:val="21"/>
        </w:rPr>
        <w:br w:type="textWrapping"/>
      </w:r>
      <w:r>
        <w:rPr>
          <w:rFonts w:hint="eastAsia"/>
          <w:kern w:val="0"/>
          <w:szCs w:val="21"/>
        </w:rPr>
        <w:t xml:space="preserve">    </w:t>
      </w:r>
      <w:r>
        <w:rPr>
          <w:rFonts w:hint="eastAsia"/>
          <w:color w:val="auto"/>
          <w:kern w:val="0"/>
          <w:szCs w:val="21"/>
          <w:highlight w:val="none"/>
        </w:rPr>
        <w:t>开户行、账号：</w:t>
      </w:r>
      <w:r>
        <w:rPr>
          <w:rFonts w:hint="eastAsia"/>
          <w:color w:val="auto"/>
          <w:kern w:val="0"/>
          <w:szCs w:val="21"/>
          <w:highlight w:val="none"/>
          <w:lang w:val="en-US" w:eastAsia="zh-CN"/>
        </w:rPr>
        <w:t>重庆银行上清寺支行</w:t>
      </w:r>
      <w:r>
        <w:rPr>
          <w:rFonts w:hint="eastAsia"/>
          <w:color w:val="auto"/>
          <w:kern w:val="0"/>
          <w:szCs w:val="21"/>
          <w:highlight w:val="none"/>
        </w:rPr>
        <w:t xml:space="preserve">    </w:t>
      </w:r>
      <w:r>
        <w:rPr>
          <w:rFonts w:hint="eastAsia"/>
          <w:color w:val="auto"/>
          <w:kern w:val="0"/>
          <w:szCs w:val="21"/>
          <w:highlight w:val="none"/>
          <w:lang w:val="en-US" w:eastAsia="zh-CN"/>
        </w:rPr>
        <w:t>220102029000401017</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五）</w:t>
      </w:r>
      <w:r>
        <w:rPr>
          <w:rFonts w:hint="eastAsia" w:asciiTheme="minorEastAsia" w:hAnsiTheme="minorEastAsia" w:eastAsiaTheme="minorEastAsia" w:cstheme="minorEastAsia"/>
          <w:color w:val="auto"/>
          <w:szCs w:val="21"/>
          <w:highlight w:val="none"/>
        </w:rPr>
        <w:t>各比选申请人应根据本次比选的具体要求，编制规范的竞争性比选申请文件（竞争性比选申请文件，要求填写规范，密封完好并在封口处加盖公章，所有竞争性比选申请文件均只能作一次性提交，提交后不得更改。）</w:t>
      </w:r>
    </w:p>
    <w:p>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六</w:t>
      </w:r>
      <w:r>
        <w:rPr>
          <w:rFonts w:hint="eastAsia" w:asciiTheme="minorEastAsia" w:hAnsiTheme="minorEastAsia" w:eastAsiaTheme="minorEastAsia" w:cstheme="minorEastAsia"/>
          <w:color w:val="auto"/>
          <w:szCs w:val="21"/>
          <w:highlight w:val="none"/>
        </w:rPr>
        <w:t>）密封要求：</w:t>
      </w:r>
    </w:p>
    <w:p>
      <w:pPr>
        <w:spacing w:line="400" w:lineRule="exact"/>
        <w:ind w:firstLine="420" w:firstLineChars="200"/>
        <w:jc w:val="lef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将竞争性比选申请文件密封到一个封套中，再在封套上</w:t>
      </w:r>
      <w:r>
        <w:rPr>
          <w:rFonts w:hint="eastAsia" w:asciiTheme="minorEastAsia" w:hAnsiTheme="minorEastAsia" w:eastAsiaTheme="minorEastAsia" w:cstheme="minorEastAsia"/>
          <w:color w:val="auto"/>
          <w:szCs w:val="21"/>
          <w:highlight w:val="none"/>
          <w:lang w:val="en-US" w:eastAsia="zh-CN"/>
        </w:rPr>
        <w:t>注明：</w:t>
      </w:r>
    </w:p>
    <w:p>
      <w:pPr>
        <w:spacing w:line="400" w:lineRule="exact"/>
        <w:ind w:firstLine="420" w:firstLineChars="200"/>
        <w:jc w:val="center"/>
        <w:rPr>
          <w:rFonts w:hint="eastAsia"/>
          <w:szCs w:val="21"/>
          <w:u w:val="single"/>
          <w:lang w:eastAsia="zh-CN"/>
        </w:rPr>
      </w:pPr>
      <w:r>
        <w:rPr>
          <w:rFonts w:hint="eastAsia"/>
          <w:szCs w:val="21"/>
          <w:u w:val="single"/>
        </w:rPr>
        <w:t>重庆高速文化传媒股份有限公司</w:t>
      </w:r>
      <w:r>
        <w:rPr>
          <w:rFonts w:hint="eastAsia"/>
          <w:szCs w:val="21"/>
          <w:u w:val="single"/>
          <w:lang w:eastAsia="zh-CN"/>
        </w:rPr>
        <w:t>“交通强市·乡村振兴”杯</w:t>
      </w:r>
    </w:p>
    <w:p>
      <w:pPr>
        <w:spacing w:line="400" w:lineRule="exact"/>
        <w:ind w:firstLine="420" w:firstLineChars="200"/>
        <w:jc w:val="center"/>
        <w:rPr>
          <w:szCs w:val="21"/>
          <w:u w:val="single"/>
        </w:rPr>
      </w:pPr>
      <w:r>
        <w:rPr>
          <w:rFonts w:hint="eastAsia"/>
          <w:szCs w:val="21"/>
          <w:u w:val="single"/>
          <w:lang w:eastAsia="zh-CN"/>
        </w:rPr>
        <w:t>篮球邀请赛竞赛组织筹备项目竞争性比选响应文件</w:t>
      </w:r>
    </w:p>
    <w:p>
      <w:pPr>
        <w:spacing w:line="400" w:lineRule="exact"/>
        <w:ind w:firstLine="420" w:firstLineChars="200"/>
        <w:jc w:val="center"/>
        <w:rPr>
          <w:rFonts w:hint="eastAsia" w:asciiTheme="minorEastAsia" w:hAnsiTheme="minorEastAsia" w:eastAsiaTheme="minorEastAsia" w:cstheme="minorEastAsia"/>
          <w:color w:val="auto"/>
          <w:szCs w:val="21"/>
          <w:highlight w:val="none"/>
          <w:lang w:val="en-US" w:eastAsia="zh-CN"/>
        </w:rPr>
      </w:pPr>
      <w:r>
        <w:rPr>
          <w:szCs w:val="21"/>
          <w:u w:val="single"/>
        </w:rPr>
        <w:t>在</w:t>
      </w:r>
      <w:r>
        <w:rPr>
          <w:rFonts w:hint="eastAsia"/>
          <w:szCs w:val="21"/>
          <w:u w:val="single"/>
          <w:lang w:eastAsia="zh-CN"/>
        </w:rPr>
        <w:t>202</w:t>
      </w:r>
      <w:r>
        <w:rPr>
          <w:rFonts w:hint="eastAsia"/>
          <w:szCs w:val="21"/>
          <w:u w:val="single"/>
          <w:lang w:val="en-US" w:eastAsia="zh-CN"/>
        </w:rPr>
        <w:t>3</w:t>
      </w:r>
      <w:r>
        <w:rPr>
          <w:szCs w:val="21"/>
          <w:u w:val="single"/>
        </w:rPr>
        <w:t>年</w:t>
      </w:r>
      <w:r>
        <w:rPr>
          <w:rFonts w:hint="eastAsia"/>
          <w:szCs w:val="21"/>
          <w:u w:val="single"/>
          <w:lang w:val="en-US" w:eastAsia="zh-CN"/>
        </w:rPr>
        <w:t>10</w:t>
      </w:r>
      <w:r>
        <w:rPr>
          <w:szCs w:val="21"/>
          <w:u w:val="single"/>
        </w:rPr>
        <w:t>月</w:t>
      </w:r>
      <w:r>
        <w:rPr>
          <w:rFonts w:hint="eastAsia"/>
          <w:szCs w:val="21"/>
          <w:u w:val="single"/>
          <w:lang w:val="en-US" w:eastAsia="zh-CN"/>
        </w:rPr>
        <w:t>19</w:t>
      </w:r>
      <w:r>
        <w:rPr>
          <w:szCs w:val="21"/>
          <w:u w:val="single"/>
        </w:rPr>
        <w:t>日</w:t>
      </w:r>
      <w:r>
        <w:rPr>
          <w:rFonts w:hint="eastAsia"/>
          <w:szCs w:val="21"/>
          <w:u w:val="single"/>
          <w:lang w:val="en-US" w:eastAsia="zh-CN"/>
        </w:rPr>
        <w:t>14</w:t>
      </w:r>
      <w:r>
        <w:rPr>
          <w:rFonts w:hint="eastAsia"/>
          <w:szCs w:val="21"/>
          <w:u w:val="single"/>
        </w:rPr>
        <w:t>时</w:t>
      </w:r>
      <w:r>
        <w:rPr>
          <w:szCs w:val="21"/>
          <w:u w:val="single"/>
        </w:rPr>
        <w:t xml:space="preserve"> 00 </w:t>
      </w:r>
      <w:r>
        <w:rPr>
          <w:rFonts w:hint="eastAsia"/>
          <w:szCs w:val="21"/>
          <w:u w:val="single"/>
        </w:rPr>
        <w:t>分</w:t>
      </w:r>
      <w:r>
        <w:rPr>
          <w:szCs w:val="21"/>
          <w:u w:val="single"/>
        </w:rPr>
        <w:t>前不得开启</w:t>
      </w:r>
    </w:p>
    <w:p>
      <w:pPr>
        <w:spacing w:line="400" w:lineRule="exact"/>
        <w:ind w:firstLine="420" w:firstLineChars="200"/>
        <w:jc w:val="left"/>
        <w:rPr>
          <w:szCs w:val="21"/>
        </w:rPr>
      </w:pPr>
      <w:r>
        <w:rPr>
          <w:rFonts w:hint="eastAsia"/>
          <w:szCs w:val="21"/>
          <w:lang w:val="en-US" w:eastAsia="zh-CN"/>
        </w:rPr>
        <w:t>（七）</w:t>
      </w:r>
      <w:r>
        <w:rPr>
          <w:szCs w:val="21"/>
        </w:rPr>
        <w:t>比选人：重庆高速文化传媒股份有限公司</w:t>
      </w:r>
    </w:p>
    <w:p>
      <w:pPr>
        <w:spacing w:line="400" w:lineRule="exact"/>
        <w:ind w:left="420" w:leftChars="200" w:firstLine="1260" w:firstLineChars="600"/>
        <w:jc w:val="left"/>
        <w:rPr>
          <w:rFonts w:hint="eastAsia" w:ascii="Times New Roman" w:eastAsia="宋体" w:cs="Times New Roman"/>
          <w:color w:val="auto"/>
          <w:sz w:val="21"/>
          <w:szCs w:val="21"/>
          <w:highlight w:val="none"/>
        </w:rPr>
      </w:pPr>
      <w:r>
        <w:rPr>
          <w:szCs w:val="21"/>
        </w:rPr>
        <w:t>地址：</w:t>
      </w:r>
      <w:r>
        <w:rPr>
          <w:rFonts w:hint="eastAsia" w:ascii="Times New Roman" w:eastAsia="宋体" w:cs="Times New Roman"/>
          <w:color w:val="auto"/>
          <w:sz w:val="21"/>
          <w:szCs w:val="21"/>
          <w:highlight w:val="none"/>
        </w:rPr>
        <w:t>重庆市渝北区海王星科技大厦D区5楼。</w:t>
      </w:r>
    </w:p>
    <w:p>
      <w:pPr>
        <w:spacing w:line="400" w:lineRule="exact"/>
        <w:ind w:firstLine="420" w:firstLineChars="200"/>
        <w:jc w:val="left"/>
        <w:rPr>
          <w:rFonts w:hint="eastAsia" w:asciiTheme="minorEastAsia" w:hAnsiTheme="minorEastAsia" w:eastAsiaTheme="minorEastAsia" w:cstheme="minorEastAsia"/>
          <w:b/>
          <w:color w:val="auto"/>
          <w:sz w:val="32"/>
          <w:szCs w:val="32"/>
          <w:highlight w:val="none"/>
        </w:rPr>
      </w:pPr>
      <w:r>
        <w:rPr>
          <w:szCs w:val="21"/>
        </w:rPr>
        <w:t>联系人：</w:t>
      </w:r>
      <w:r>
        <w:rPr>
          <w:rFonts w:hint="eastAsia" w:ascii="宋体" w:hAnsi="宋体" w:cs="宋体"/>
          <w:szCs w:val="21"/>
          <w:highlight w:val="none"/>
          <w:lang w:val="en-US" w:eastAsia="zh-CN"/>
        </w:rPr>
        <w:t>徐</w:t>
      </w:r>
      <w:r>
        <w:rPr>
          <w:szCs w:val="21"/>
        </w:rPr>
        <w:t xml:space="preserve">老师 </w:t>
      </w:r>
      <w:r>
        <w:rPr>
          <w:rFonts w:hint="eastAsia"/>
          <w:szCs w:val="21"/>
        </w:rPr>
        <w:t xml:space="preserve">   </w:t>
      </w:r>
      <w:r>
        <w:rPr>
          <w:szCs w:val="21"/>
        </w:rPr>
        <w:t xml:space="preserve"> 电话：</w:t>
      </w:r>
      <w:r>
        <w:rPr>
          <w:rFonts w:hint="eastAsia" w:ascii="宋体" w:hAnsi="宋体" w:cs="宋体"/>
          <w:szCs w:val="21"/>
          <w:highlight w:val="none"/>
          <w:lang w:val="en-US" w:eastAsia="zh-CN"/>
        </w:rPr>
        <w:t>15223431370</w:t>
      </w:r>
      <w:r>
        <w:rPr>
          <w:rFonts w:hint="eastAsia" w:asciiTheme="minorEastAsia" w:hAnsiTheme="minorEastAsia" w:eastAsiaTheme="minorEastAsia" w:cstheme="minorEastAsia"/>
          <w:b/>
          <w:color w:val="auto"/>
          <w:sz w:val="32"/>
          <w:szCs w:val="32"/>
          <w:highlight w:val="none"/>
        </w:rPr>
        <w:br w:type="page"/>
      </w:r>
    </w:p>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竞争性比选申请文件格式</w:t>
      </w:r>
    </w:p>
    <w:p>
      <w:pPr>
        <w:jc w:val="center"/>
        <w:rPr>
          <w:rFonts w:hint="eastAsia" w:asciiTheme="minorEastAsia" w:hAnsiTheme="minorEastAsia" w:eastAsiaTheme="minorEastAsia" w:cstheme="minorEastAsia"/>
          <w:b/>
          <w:color w:val="auto"/>
          <w:sz w:val="24"/>
          <w:highlight w:val="none"/>
        </w:rPr>
      </w:pPr>
    </w:p>
    <w:p>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（以下内容为示例）</w:t>
      </w:r>
    </w:p>
    <w:p>
      <w:pPr>
        <w:jc w:val="center"/>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jc w:val="center"/>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                        </w:t>
      </w: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both"/>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left"/>
        <w:rPr>
          <w:rFonts w:hint="eastAsia" w:asciiTheme="minorEastAsia" w:hAnsiTheme="minorEastAsia" w:eastAsiaTheme="minorEastAsia" w:cstheme="minorEastAsia"/>
          <w:b/>
          <w:color w:val="auto"/>
          <w:sz w:val="24"/>
          <w:highlight w:val="none"/>
          <w:lang w:val="en-US" w:eastAsia="zh-CN"/>
        </w:rPr>
      </w:pPr>
    </w:p>
    <w:p>
      <w:pPr>
        <w:jc w:val="left"/>
        <w:rPr>
          <w:rFonts w:hint="eastAsia" w:asciiTheme="minorEastAsia" w:hAnsiTheme="minorEastAsia" w:eastAsiaTheme="minorEastAsia" w:cstheme="minorEastAsia"/>
          <w:b/>
          <w:color w:val="auto"/>
          <w:sz w:val="24"/>
          <w:highlight w:val="none"/>
          <w:lang w:val="en-US" w:eastAsia="zh-CN"/>
        </w:rPr>
      </w:pPr>
    </w:p>
    <w:p>
      <w:pPr>
        <w:jc w:val="left"/>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lang w:val="en-US" w:eastAsia="zh-CN"/>
        </w:rPr>
        <w:t>附件1：</w:t>
      </w:r>
    </w:p>
    <w:p>
      <w:pPr>
        <w:jc w:val="right"/>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   正本</w:t>
      </w:r>
      <w:r>
        <w:rPr>
          <w:rFonts w:hint="eastAsia" w:asciiTheme="minorEastAsia" w:hAnsiTheme="minorEastAsia" w:eastAsiaTheme="minorEastAsia" w:cstheme="minorEastAsia"/>
          <w:b/>
          <w:color w:val="auto"/>
          <w:sz w:val="24"/>
          <w:highlight w:val="none"/>
          <w:lang w:eastAsia="zh-CN"/>
        </w:rPr>
        <w:t>（</w:t>
      </w:r>
      <w:r>
        <w:rPr>
          <w:rFonts w:hint="eastAsia" w:asciiTheme="minorEastAsia" w:hAnsiTheme="minorEastAsia" w:eastAsiaTheme="minorEastAsia" w:cstheme="minorEastAsia"/>
          <w:b/>
          <w:color w:val="auto"/>
          <w:sz w:val="24"/>
          <w:highlight w:val="none"/>
        </w:rPr>
        <w:t>或副本）</w:t>
      </w:r>
    </w:p>
    <w:p>
      <w:pPr>
        <w:jc w:val="right"/>
        <w:rPr>
          <w:rFonts w:hint="eastAsia" w:asciiTheme="minorEastAsia" w:hAnsiTheme="minorEastAsia" w:eastAsiaTheme="minorEastAsia" w:cstheme="minorEastAsia"/>
          <w:b/>
          <w:color w:val="auto"/>
          <w:sz w:val="24"/>
          <w:highlight w:val="none"/>
        </w:rPr>
      </w:pPr>
    </w:p>
    <w:p>
      <w:pPr>
        <w:jc w:val="right"/>
        <w:rPr>
          <w:rFonts w:hint="eastAsia" w:asciiTheme="minorEastAsia" w:hAnsiTheme="minorEastAsia" w:eastAsiaTheme="minorEastAsia" w:cstheme="minorEastAsia"/>
          <w:b/>
          <w:color w:val="auto"/>
          <w:sz w:val="24"/>
          <w:highlight w:val="none"/>
        </w:rPr>
      </w:pPr>
    </w:p>
    <w:p>
      <w:pPr>
        <w:jc w:val="center"/>
        <w:rPr>
          <w:rFonts w:hint="eastAsia" w:asciiTheme="minorEastAsia" w:hAnsiTheme="minorEastAsia" w:eastAsiaTheme="minorEastAsia" w:cstheme="minorEastAsia"/>
          <w:b/>
          <w:bCs/>
          <w:color w:val="auto"/>
          <w:kern w:val="0"/>
          <w:sz w:val="52"/>
          <w:szCs w:val="52"/>
          <w:highlight w:val="none"/>
          <w:lang w:eastAsia="zh-CN"/>
        </w:rPr>
      </w:pPr>
      <w:r>
        <w:rPr>
          <w:rFonts w:hint="eastAsia" w:asciiTheme="minorEastAsia" w:hAnsiTheme="minorEastAsia" w:eastAsiaTheme="minorEastAsia" w:cstheme="minorEastAsia"/>
          <w:b/>
          <w:bCs/>
          <w:color w:val="auto"/>
          <w:kern w:val="0"/>
          <w:sz w:val="52"/>
          <w:szCs w:val="52"/>
          <w:highlight w:val="none"/>
          <w:lang w:eastAsia="zh-CN"/>
        </w:rPr>
        <w:t>重庆高速文化传媒股份有限公司</w:t>
      </w:r>
    </w:p>
    <w:p>
      <w:pPr>
        <w:jc w:val="center"/>
        <w:rPr>
          <w:rFonts w:hint="eastAsia" w:asciiTheme="minorEastAsia" w:hAnsiTheme="minorEastAsia" w:eastAsiaTheme="minorEastAsia" w:cstheme="minorEastAsia"/>
          <w:b/>
          <w:bCs/>
          <w:color w:val="auto"/>
          <w:kern w:val="0"/>
          <w:sz w:val="52"/>
          <w:szCs w:val="52"/>
          <w:highlight w:val="none"/>
          <w:lang w:eastAsia="zh-CN"/>
        </w:rPr>
      </w:pPr>
      <w:r>
        <w:rPr>
          <w:rFonts w:hint="eastAsia" w:asciiTheme="minorEastAsia" w:hAnsiTheme="minorEastAsia" w:eastAsiaTheme="minorEastAsia" w:cstheme="minorEastAsia"/>
          <w:b/>
          <w:bCs/>
          <w:color w:val="auto"/>
          <w:kern w:val="0"/>
          <w:sz w:val="52"/>
          <w:szCs w:val="52"/>
          <w:highlight w:val="none"/>
          <w:lang w:eastAsia="zh-CN"/>
        </w:rPr>
        <w:t>“交通强市·乡村振兴”杯</w:t>
      </w:r>
    </w:p>
    <w:p>
      <w:pPr>
        <w:jc w:val="center"/>
        <w:rPr>
          <w:rFonts w:hint="eastAsia" w:asciiTheme="minorEastAsia" w:hAnsiTheme="minorEastAsia" w:eastAsiaTheme="minorEastAsia" w:cstheme="minorEastAsia"/>
          <w:b/>
          <w:bCs/>
          <w:color w:val="auto"/>
          <w:kern w:val="0"/>
          <w:sz w:val="52"/>
          <w:szCs w:val="52"/>
          <w:highlight w:val="none"/>
          <w:lang w:eastAsia="zh-CN"/>
        </w:rPr>
      </w:pPr>
      <w:r>
        <w:rPr>
          <w:rFonts w:hint="eastAsia" w:asciiTheme="minorEastAsia" w:hAnsiTheme="minorEastAsia" w:eastAsiaTheme="minorEastAsia" w:cstheme="minorEastAsia"/>
          <w:b/>
          <w:bCs/>
          <w:color w:val="auto"/>
          <w:kern w:val="0"/>
          <w:sz w:val="52"/>
          <w:szCs w:val="52"/>
          <w:highlight w:val="none"/>
          <w:lang w:eastAsia="zh-CN"/>
        </w:rPr>
        <w:t>篮球邀请赛竞赛组织筹备项目</w:t>
      </w:r>
    </w:p>
    <w:p>
      <w:pPr>
        <w:jc w:val="center"/>
        <w:rPr>
          <w:rFonts w:hint="eastAsia" w:asciiTheme="minorEastAsia" w:hAnsiTheme="minorEastAsia" w:eastAsiaTheme="minorEastAsia" w:cstheme="minorEastAsia"/>
          <w:b/>
          <w:color w:val="auto"/>
          <w:sz w:val="52"/>
          <w:szCs w:val="52"/>
          <w:highlight w:val="none"/>
        </w:rPr>
      </w:pPr>
      <w:r>
        <w:rPr>
          <w:rFonts w:hint="eastAsia" w:asciiTheme="minorEastAsia" w:hAnsiTheme="minorEastAsia" w:eastAsiaTheme="minorEastAsia" w:cstheme="minorEastAsia"/>
          <w:b/>
          <w:color w:val="auto"/>
          <w:sz w:val="52"/>
          <w:szCs w:val="52"/>
          <w:highlight w:val="none"/>
        </w:rPr>
        <w:t>竞争性</w:t>
      </w:r>
      <w:r>
        <w:rPr>
          <w:rFonts w:hint="eastAsia" w:asciiTheme="minorEastAsia" w:hAnsiTheme="minorEastAsia" w:eastAsiaTheme="minorEastAsia" w:cstheme="minorEastAsia"/>
          <w:b/>
          <w:bCs/>
          <w:color w:val="auto"/>
          <w:kern w:val="0"/>
          <w:sz w:val="52"/>
          <w:szCs w:val="52"/>
          <w:highlight w:val="none"/>
          <w:lang w:eastAsia="zh-CN"/>
        </w:rPr>
        <w:t>比选响应文件</w:t>
      </w:r>
    </w:p>
    <w:p>
      <w:pPr>
        <w:jc w:val="center"/>
        <w:rPr>
          <w:rFonts w:hint="eastAsia" w:asciiTheme="minorEastAsia" w:hAnsiTheme="minorEastAsia" w:eastAsiaTheme="minorEastAsia" w:cstheme="minorEastAsia"/>
          <w:color w:val="auto"/>
          <w:sz w:val="32"/>
          <w:szCs w:val="32"/>
          <w:highlight w:val="none"/>
        </w:rPr>
      </w:pPr>
    </w:p>
    <w:p>
      <w:pPr>
        <w:jc w:val="center"/>
        <w:rPr>
          <w:rFonts w:hint="eastAsia" w:asciiTheme="minorEastAsia" w:hAnsiTheme="minorEastAsia" w:eastAsiaTheme="minorEastAsia" w:cstheme="minorEastAsia"/>
          <w:color w:val="auto"/>
          <w:sz w:val="32"/>
          <w:szCs w:val="32"/>
          <w:highlight w:val="none"/>
        </w:rPr>
      </w:pPr>
    </w:p>
    <w:p>
      <w:pPr>
        <w:jc w:val="center"/>
        <w:rPr>
          <w:rFonts w:hint="eastAsia" w:asciiTheme="minorEastAsia" w:hAnsiTheme="minorEastAsia" w:eastAsiaTheme="minorEastAsia" w:cstheme="minorEastAsia"/>
          <w:color w:val="auto"/>
          <w:sz w:val="32"/>
          <w:szCs w:val="32"/>
          <w:highlight w:val="none"/>
        </w:rPr>
      </w:pPr>
    </w:p>
    <w:p>
      <w:pPr>
        <w:jc w:val="center"/>
        <w:rPr>
          <w:rFonts w:hint="eastAsia" w:asciiTheme="minorEastAsia" w:hAnsiTheme="minorEastAsia" w:eastAsiaTheme="minorEastAsia" w:cstheme="minorEastAsia"/>
          <w:color w:val="auto"/>
          <w:sz w:val="32"/>
          <w:szCs w:val="32"/>
          <w:highlight w:val="none"/>
        </w:rPr>
      </w:pPr>
    </w:p>
    <w:p>
      <w:pPr>
        <w:rPr>
          <w:rFonts w:hint="eastAsia" w:asciiTheme="minorEastAsia" w:hAnsiTheme="minorEastAsia" w:eastAsiaTheme="minorEastAsia" w:cstheme="minorEastAsia"/>
          <w:color w:val="auto"/>
          <w:sz w:val="32"/>
          <w:szCs w:val="32"/>
          <w:highlight w:val="none"/>
        </w:rPr>
      </w:pPr>
    </w:p>
    <w:p>
      <w:pPr>
        <w:jc w:val="center"/>
        <w:rPr>
          <w:rFonts w:hint="eastAsia" w:asciiTheme="minorEastAsia" w:hAnsiTheme="minorEastAsia" w:eastAsiaTheme="minorEastAsia" w:cstheme="minorEastAsia"/>
          <w:color w:val="auto"/>
          <w:sz w:val="32"/>
          <w:szCs w:val="32"/>
          <w:highlight w:val="none"/>
        </w:rPr>
      </w:pPr>
    </w:p>
    <w:p>
      <w:pPr>
        <w:jc w:val="center"/>
        <w:rPr>
          <w:rFonts w:hint="eastAsia" w:asciiTheme="minorEastAsia" w:hAnsiTheme="minorEastAsia" w:eastAsiaTheme="minorEastAsia" w:cstheme="minorEastAsia"/>
          <w:color w:val="auto"/>
          <w:sz w:val="32"/>
          <w:szCs w:val="32"/>
          <w:highlight w:val="none"/>
          <w:u w:val="single"/>
        </w:rPr>
      </w:pPr>
      <w:r>
        <w:rPr>
          <w:rFonts w:hint="eastAsia" w:asciiTheme="minorEastAsia" w:hAnsiTheme="minorEastAsia" w:eastAsiaTheme="minorEastAsia" w:cstheme="minorEastAsia"/>
          <w:color w:val="auto"/>
          <w:sz w:val="32"/>
          <w:szCs w:val="32"/>
          <w:highlight w:val="none"/>
          <w:u w:val="single"/>
        </w:rPr>
        <w:t>竞争性比选响应单位名称全称（盖单位公章）</w:t>
      </w:r>
    </w:p>
    <w:p>
      <w:pPr>
        <w:jc w:val="center"/>
        <w:rPr>
          <w:rFonts w:hint="eastAsia" w:asciiTheme="minorEastAsia" w:hAnsiTheme="minorEastAsia" w:eastAsiaTheme="minorEastAsia" w:cstheme="minorEastAsia"/>
          <w:color w:val="auto"/>
          <w:sz w:val="32"/>
          <w:szCs w:val="32"/>
          <w:highlight w:val="none"/>
          <w:u w:val="single"/>
        </w:rPr>
      </w:pPr>
    </w:p>
    <w:p>
      <w:pPr>
        <w:tabs>
          <w:tab w:val="left" w:pos="900"/>
          <w:tab w:val="left" w:pos="1080"/>
        </w:tabs>
        <w:spacing w:line="300" w:lineRule="auto"/>
        <w:jc w:val="left"/>
        <w:outlineLvl w:val="0"/>
        <w:rPr>
          <w:rFonts w:hint="eastAsia" w:asciiTheme="minorEastAsia" w:hAnsiTheme="minorEastAsia" w:eastAsiaTheme="minorEastAsia" w:cstheme="minorEastAsia"/>
          <w:b/>
          <w:color w:val="auto"/>
          <w:sz w:val="24"/>
          <w:highlight w:val="none"/>
        </w:rPr>
      </w:pPr>
    </w:p>
    <w:p>
      <w:pPr>
        <w:pStyle w:val="4"/>
        <w:rPr>
          <w:rFonts w:hint="eastAsia" w:asciiTheme="minorEastAsia" w:hAnsiTheme="minorEastAsia" w:eastAsiaTheme="minorEastAsia" w:cstheme="minorEastAsia"/>
          <w:b/>
          <w:color w:val="auto"/>
          <w:sz w:val="24"/>
          <w:highlight w:val="none"/>
        </w:rPr>
      </w:pPr>
    </w:p>
    <w:p>
      <w:pPr>
        <w:tabs>
          <w:tab w:val="left" w:pos="900"/>
          <w:tab w:val="left" w:pos="1080"/>
        </w:tabs>
        <w:spacing w:line="300" w:lineRule="auto"/>
        <w:jc w:val="left"/>
        <w:outlineLvl w:val="0"/>
        <w:rPr>
          <w:rFonts w:hint="eastAsia" w:asciiTheme="minorEastAsia" w:hAnsiTheme="minorEastAsia" w:eastAsiaTheme="minorEastAsia" w:cstheme="minorEastAsia"/>
          <w:b/>
          <w:color w:val="auto"/>
          <w:sz w:val="24"/>
          <w:highlight w:val="none"/>
        </w:rPr>
      </w:pPr>
    </w:p>
    <w:p>
      <w:pPr>
        <w:tabs>
          <w:tab w:val="left" w:pos="900"/>
          <w:tab w:val="left" w:pos="1080"/>
        </w:tabs>
        <w:spacing w:line="300" w:lineRule="auto"/>
        <w:jc w:val="left"/>
        <w:outlineLvl w:val="0"/>
        <w:rPr>
          <w:rFonts w:hint="eastAsia" w:asciiTheme="minorEastAsia" w:hAnsiTheme="minorEastAsia" w:eastAsiaTheme="minorEastAsia" w:cstheme="minorEastAsia"/>
          <w:b/>
          <w:color w:val="auto"/>
          <w:sz w:val="24"/>
          <w:highlight w:val="none"/>
        </w:rPr>
      </w:pPr>
    </w:p>
    <w:p>
      <w:pPr>
        <w:tabs>
          <w:tab w:val="left" w:pos="900"/>
          <w:tab w:val="left" w:pos="1080"/>
        </w:tabs>
        <w:spacing w:line="300" w:lineRule="auto"/>
        <w:jc w:val="left"/>
        <w:outlineLvl w:val="0"/>
        <w:rPr>
          <w:rFonts w:hint="eastAsia" w:asciiTheme="minorEastAsia" w:hAnsiTheme="minorEastAsia" w:eastAsiaTheme="minorEastAsia" w:cstheme="minorEastAsia"/>
          <w:b/>
          <w:color w:val="auto"/>
          <w:sz w:val="24"/>
          <w:highlight w:val="none"/>
        </w:rPr>
      </w:pPr>
    </w:p>
    <w:p>
      <w:pPr>
        <w:tabs>
          <w:tab w:val="left" w:pos="900"/>
          <w:tab w:val="left" w:pos="1080"/>
        </w:tabs>
        <w:spacing w:line="300" w:lineRule="auto"/>
        <w:jc w:val="left"/>
        <w:outlineLvl w:val="0"/>
        <w:rPr>
          <w:rFonts w:hint="eastAsia" w:asciiTheme="minorEastAsia" w:hAnsiTheme="minorEastAsia" w:eastAsiaTheme="minorEastAsia" w:cstheme="minorEastAsia"/>
          <w:b/>
          <w:color w:val="auto"/>
          <w:sz w:val="24"/>
          <w:highlight w:val="none"/>
        </w:rPr>
      </w:pPr>
    </w:p>
    <w:p>
      <w:pPr>
        <w:pStyle w:val="14"/>
        <w:rPr>
          <w:rFonts w:hint="eastAsia" w:asciiTheme="minorEastAsia" w:hAnsiTheme="minorEastAsia" w:eastAsiaTheme="minorEastAsia" w:cstheme="minorEastAsia"/>
          <w:b/>
          <w:color w:val="auto"/>
          <w:sz w:val="24"/>
          <w:highlight w:val="none"/>
        </w:rPr>
      </w:pPr>
    </w:p>
    <w:p>
      <w:pPr>
        <w:tabs>
          <w:tab w:val="left" w:pos="900"/>
          <w:tab w:val="left" w:pos="1080"/>
        </w:tabs>
        <w:spacing w:line="300" w:lineRule="auto"/>
        <w:jc w:val="left"/>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附件2</w:t>
      </w:r>
    </w:p>
    <w:p>
      <w:pPr>
        <w:tabs>
          <w:tab w:val="left" w:pos="900"/>
          <w:tab w:val="left" w:pos="1080"/>
        </w:tabs>
        <w:spacing w:line="300" w:lineRule="auto"/>
        <w:jc w:val="center"/>
        <w:outlineLvl w:val="0"/>
        <w:rPr>
          <w:rFonts w:hint="eastAsia" w:asciiTheme="minorEastAsia" w:hAnsiTheme="minorEastAsia" w:eastAsiaTheme="minorEastAsia" w:cstheme="minorEastAsia"/>
          <w:b/>
          <w:dstrike/>
          <w:color w:val="auto"/>
          <w:sz w:val="32"/>
          <w:szCs w:val="32"/>
          <w:highlight w:val="none"/>
        </w:rPr>
      </w:pPr>
      <w:r>
        <w:rPr>
          <w:rFonts w:hint="eastAsia" w:asciiTheme="minorEastAsia" w:hAnsiTheme="minorEastAsia" w:eastAsiaTheme="minorEastAsia" w:cstheme="minorEastAsia"/>
          <w:b/>
          <w:color w:val="auto"/>
          <w:sz w:val="32"/>
          <w:szCs w:val="32"/>
          <w:highlight w:val="none"/>
        </w:rPr>
        <w:t>竞争性比选响应声明书</w:t>
      </w:r>
    </w:p>
    <w:p>
      <w:pPr>
        <w:tabs>
          <w:tab w:val="left" w:pos="900"/>
        </w:tabs>
        <w:spacing w:line="300" w:lineRule="auto"/>
        <w:rPr>
          <w:rFonts w:hint="eastAsia" w:asciiTheme="minorEastAsia" w:hAnsiTheme="minorEastAsia" w:eastAsiaTheme="minorEastAsia" w:cstheme="minorEastAsia"/>
          <w:b/>
          <w:color w:val="auto"/>
          <w:sz w:val="24"/>
          <w:highlight w:val="none"/>
        </w:rPr>
      </w:pPr>
    </w:p>
    <w:p>
      <w:pPr>
        <w:jc w:val="both"/>
        <w:rPr>
          <w:rFonts w:hint="eastAsia" w:asciiTheme="minorEastAsia" w:hAnsiTheme="minorEastAsia" w:eastAsiaTheme="minorEastAsia" w:cstheme="minorEastAsia"/>
          <w:b/>
          <w:color w:val="auto"/>
          <w:sz w:val="24"/>
          <w:highlight w:val="none"/>
          <w:lang w:eastAsia="zh-CN"/>
        </w:rPr>
      </w:pPr>
      <w:r>
        <w:rPr>
          <w:rFonts w:hint="eastAsia" w:asciiTheme="minorEastAsia" w:hAnsiTheme="minorEastAsia" w:eastAsiaTheme="minorEastAsia" w:cstheme="minorEastAsia"/>
          <w:b/>
          <w:color w:val="auto"/>
          <w:sz w:val="24"/>
          <w:highlight w:val="none"/>
        </w:rPr>
        <w:t>致：</w:t>
      </w:r>
      <w:r>
        <w:rPr>
          <w:rFonts w:hint="eastAsia" w:asciiTheme="minorEastAsia" w:hAnsiTheme="minorEastAsia" w:eastAsiaTheme="minorEastAsia" w:cstheme="minorEastAsia"/>
          <w:b/>
          <w:color w:val="auto"/>
          <w:sz w:val="24"/>
          <w:highlight w:val="none"/>
          <w:lang w:eastAsia="zh-CN"/>
        </w:rPr>
        <w:t>重庆高速文化传媒股份有限公司</w:t>
      </w:r>
    </w:p>
    <w:p>
      <w:pPr>
        <w:tabs>
          <w:tab w:val="left" w:pos="900"/>
        </w:tabs>
        <w:spacing w:line="300" w:lineRule="auto"/>
        <w:rPr>
          <w:rFonts w:hint="eastAsia" w:asciiTheme="minorEastAsia" w:hAnsiTheme="minorEastAsia" w:eastAsiaTheme="minorEastAsia" w:cstheme="minorEastAsia"/>
          <w:color w:val="auto"/>
          <w:sz w:val="24"/>
          <w:highlight w:val="none"/>
        </w:rPr>
      </w:pPr>
    </w:p>
    <w:p>
      <w:pPr>
        <w:spacing w:line="5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根据贵方</w:t>
      </w:r>
      <w:r>
        <w:rPr>
          <w:rFonts w:hint="eastAsia" w:asciiTheme="minorEastAsia" w:hAnsiTheme="minorEastAsia" w:eastAsiaTheme="minorEastAsia" w:cstheme="minorEastAsia"/>
          <w:color w:val="auto"/>
          <w:sz w:val="24"/>
          <w:highlight w:val="none"/>
          <w:lang w:eastAsia="zh-CN"/>
        </w:rPr>
        <w:t>“交通强市·乡村振兴”杯篮球邀请赛竞赛组织筹备项目</w:t>
      </w:r>
      <w:r>
        <w:rPr>
          <w:rFonts w:hint="eastAsia" w:asciiTheme="minorEastAsia" w:hAnsiTheme="minorEastAsia" w:eastAsiaTheme="minorEastAsia" w:cstheme="minorEastAsia"/>
          <w:color w:val="auto"/>
          <w:sz w:val="24"/>
          <w:highlight w:val="none"/>
        </w:rPr>
        <w:t>的邀请，签字代表</w:t>
      </w:r>
      <w:r>
        <w:rPr>
          <w:rFonts w:hint="eastAsia" w:asciiTheme="minorEastAsia" w:hAnsiTheme="minorEastAsia" w:eastAsiaTheme="minorEastAsia" w:cstheme="minorEastAsia"/>
          <w:color w:val="auto"/>
          <w:sz w:val="24"/>
          <w:highlight w:val="none"/>
          <w:u w:val="single"/>
        </w:rPr>
        <w:t>（全名、职务）</w:t>
      </w:r>
      <w:r>
        <w:rPr>
          <w:rFonts w:hint="eastAsia" w:asciiTheme="minorEastAsia" w:hAnsiTheme="minorEastAsia" w:eastAsiaTheme="minorEastAsia" w:cstheme="minorEastAsia"/>
          <w:color w:val="auto"/>
          <w:sz w:val="24"/>
          <w:highlight w:val="none"/>
        </w:rPr>
        <w:t>经正式授权并代表竞争性比选响应单位</w:t>
      </w:r>
      <w:r>
        <w:rPr>
          <w:rFonts w:hint="eastAsia" w:asciiTheme="minorEastAsia" w:hAnsiTheme="minorEastAsia" w:eastAsiaTheme="minorEastAsia" w:cstheme="minorEastAsia"/>
          <w:color w:val="auto"/>
          <w:sz w:val="24"/>
          <w:highlight w:val="none"/>
          <w:u w:val="single"/>
        </w:rPr>
        <w:t>（竞争性比选响应单位名称、地址）</w:t>
      </w:r>
      <w:r>
        <w:rPr>
          <w:rFonts w:hint="eastAsia" w:asciiTheme="minorEastAsia" w:hAnsiTheme="minorEastAsia" w:eastAsiaTheme="minorEastAsia" w:cstheme="minorEastAsia"/>
          <w:color w:val="auto"/>
          <w:sz w:val="24"/>
          <w:highlight w:val="none"/>
        </w:rPr>
        <w:t>提交以下文件正本一份和副本一份。</w:t>
      </w:r>
    </w:p>
    <w:p>
      <w:pPr>
        <w:spacing w:line="54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rPr>
        <w:t>我方愿根据报价一览表所列的报价，按照竞争性比选文件的要求，承担本次竞争性比选文件要求的项目。</w:t>
      </w:r>
    </w:p>
    <w:p>
      <w:pPr>
        <w:tabs>
          <w:tab w:val="left" w:pos="540"/>
          <w:tab w:val="left" w:pos="900"/>
        </w:tabs>
        <w:spacing w:line="5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据此函，签字代表宣布同意如下：</w:t>
      </w:r>
    </w:p>
    <w:p>
      <w:pPr>
        <w:tabs>
          <w:tab w:val="left" w:pos="540"/>
          <w:tab w:val="left" w:pos="900"/>
        </w:tabs>
        <w:spacing w:line="5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1、竞争性比选响应单位将按竞争性比选文件规定履行合同责任和义务。</w:t>
      </w:r>
    </w:p>
    <w:p>
      <w:pPr>
        <w:tabs>
          <w:tab w:val="left" w:pos="900"/>
        </w:tabs>
        <w:spacing w:line="540" w:lineRule="exact"/>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2、竞争性比选响应单位已详细审查全部竞争性比选文件，包括修改文件（如有的话）以及全部参考资料和相关附件。我们完全理解并同意放弃对这方面有不明及误解的权利。</w:t>
      </w:r>
    </w:p>
    <w:p>
      <w:pPr>
        <w:tabs>
          <w:tab w:val="left" w:pos="900"/>
        </w:tabs>
        <w:spacing w:line="540" w:lineRule="exact"/>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3、竞争性比选响应单位同意提供采购人可能要求的与其竞争性比选响应文件有关的一切数据或资料，完全理解采购人不一定要接受最低报价的竞争性比选响应或收到的任何投标。</w:t>
      </w:r>
    </w:p>
    <w:p>
      <w:pPr>
        <w:tabs>
          <w:tab w:val="left" w:pos="900"/>
        </w:tabs>
        <w:spacing w:line="540" w:lineRule="exact"/>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4、与本竞争性比选响应有关的一切正式往来通讯请寄：</w:t>
      </w:r>
    </w:p>
    <w:p>
      <w:pPr>
        <w:tabs>
          <w:tab w:val="left" w:pos="900"/>
        </w:tabs>
        <w:spacing w:line="540" w:lineRule="exact"/>
        <w:ind w:firstLine="480"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 w:val="24"/>
          <w:highlight w:val="none"/>
        </w:rPr>
        <w:t>地址：邮编：</w:t>
      </w:r>
    </w:p>
    <w:p>
      <w:pPr>
        <w:tabs>
          <w:tab w:val="left" w:pos="900"/>
        </w:tabs>
        <w:spacing w:line="540" w:lineRule="exact"/>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电话：传真：</w:t>
      </w:r>
    </w:p>
    <w:p>
      <w:pPr>
        <w:tabs>
          <w:tab w:val="left" w:pos="900"/>
        </w:tabs>
        <w:spacing w:line="540" w:lineRule="exact"/>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竞争性比选响应单位法定代表人或授权代表人（签字）：</w:t>
      </w:r>
    </w:p>
    <w:p>
      <w:pPr>
        <w:tabs>
          <w:tab w:val="left" w:pos="900"/>
        </w:tabs>
        <w:spacing w:line="540" w:lineRule="exact"/>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竞争性比选响应单位法定代表人或授权代表人职务：</w:t>
      </w:r>
    </w:p>
    <w:p>
      <w:pPr>
        <w:tabs>
          <w:tab w:val="left" w:pos="900"/>
        </w:tabs>
        <w:spacing w:line="540" w:lineRule="exact"/>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竞争性比选响应单位名称（加盖公章）：</w:t>
      </w:r>
    </w:p>
    <w:p>
      <w:pPr>
        <w:tabs>
          <w:tab w:val="left" w:pos="900"/>
        </w:tabs>
        <w:spacing w:line="5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日</w:t>
      </w:r>
    </w:p>
    <w:p>
      <w:pPr>
        <w:outlineLvl w:val="0"/>
        <w:rPr>
          <w:rFonts w:hint="eastAsia" w:asciiTheme="minorEastAsia" w:hAnsiTheme="minorEastAsia" w:eastAsiaTheme="minorEastAsia" w:cstheme="minorEastAsia"/>
          <w:b/>
          <w:color w:val="auto"/>
          <w:sz w:val="24"/>
          <w:highlight w:val="none"/>
        </w:rPr>
      </w:pPr>
    </w:p>
    <w:p>
      <w:pPr>
        <w:pStyle w:val="14"/>
        <w:ind w:left="0" w:leftChars="0" w:firstLine="0" w:firstLineChars="0"/>
        <w:rPr>
          <w:rFonts w:hint="eastAsia"/>
          <w:color w:val="auto"/>
          <w:highlight w:val="none"/>
        </w:rPr>
      </w:pPr>
    </w:p>
    <w:p>
      <w:pPr>
        <w:outlineLvl w:val="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附件3</w:t>
      </w:r>
    </w:p>
    <w:p>
      <w:pPr>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 xml:space="preserve"> 报价一览表</w:t>
      </w:r>
    </w:p>
    <w:p>
      <w:pPr>
        <w:jc w:val="both"/>
        <w:rPr>
          <w:rFonts w:hint="eastAsia"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sz w:val="24"/>
          <w:highlight w:val="none"/>
          <w:lang w:eastAsia="zh-CN"/>
        </w:rPr>
        <w:t>重庆高速文化传媒股份有限公司</w:t>
      </w:r>
      <w:r>
        <w:rPr>
          <w:rFonts w:hint="eastAsia" w:asciiTheme="minorEastAsia" w:hAnsiTheme="minorEastAsia" w:eastAsiaTheme="minorEastAsia" w:cstheme="minorEastAsia"/>
          <w:b w:val="0"/>
          <w:bCs/>
          <w:color w:val="auto"/>
          <w:highlight w:val="none"/>
        </w:rPr>
        <w:t>：</w:t>
      </w:r>
    </w:p>
    <w:p>
      <w:pPr>
        <w:spacing w:line="540" w:lineRule="exact"/>
        <w:ind w:firstLine="480" w:firstLineChars="200"/>
        <w:jc w:val="left"/>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在研究了竞争性比选文件中所有文件后，我司对</w:t>
      </w:r>
      <w:r>
        <w:rPr>
          <w:rFonts w:hint="eastAsia" w:asciiTheme="minorEastAsia" w:hAnsiTheme="minorEastAsia" w:eastAsiaTheme="minorEastAsia" w:cstheme="minorEastAsia"/>
          <w:color w:val="auto"/>
          <w:sz w:val="24"/>
          <w:highlight w:val="none"/>
          <w:lang w:eastAsia="zh-CN"/>
        </w:rPr>
        <w:t>“交通强市·乡村振兴”杯篮球邀请赛竞赛组织筹备项目</w:t>
      </w:r>
      <w:r>
        <w:rPr>
          <w:rFonts w:hint="eastAsia" w:asciiTheme="minorEastAsia" w:hAnsiTheme="minorEastAsia" w:eastAsiaTheme="minorEastAsia" w:cstheme="minorEastAsia"/>
          <w:color w:val="auto"/>
          <w:sz w:val="24"/>
          <w:highlight w:val="none"/>
        </w:rPr>
        <w:t xml:space="preserve">竞争性比选响应报价如下： </w:t>
      </w:r>
    </w:p>
    <w:tbl>
      <w:tblPr>
        <w:tblStyle w:val="15"/>
        <w:tblW w:w="10425" w:type="dxa"/>
        <w:jc w:val="center"/>
        <w:tblLayout w:type="fixed"/>
        <w:tblCellMar>
          <w:top w:w="15" w:type="dxa"/>
          <w:left w:w="15" w:type="dxa"/>
          <w:bottom w:w="15" w:type="dxa"/>
          <w:right w:w="15" w:type="dxa"/>
        </w:tblCellMar>
      </w:tblPr>
      <w:tblGrid>
        <w:gridCol w:w="615"/>
        <w:gridCol w:w="2953"/>
        <w:gridCol w:w="3165"/>
        <w:gridCol w:w="3692"/>
      </w:tblGrid>
      <w:tr>
        <w:tblPrEx>
          <w:tblCellMar>
            <w:top w:w="15" w:type="dxa"/>
            <w:left w:w="15" w:type="dxa"/>
            <w:bottom w:w="15" w:type="dxa"/>
            <w:right w:w="15" w:type="dxa"/>
          </w:tblCellMar>
        </w:tblPrEx>
        <w:trPr>
          <w:trHeight w:val="286" w:hRule="atLeast"/>
          <w:jc w:val="center"/>
        </w:trPr>
        <w:tc>
          <w:tcPr>
            <w:tcW w:w="10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kern w:val="0"/>
                <w:sz w:val="22"/>
                <w:szCs w:val="22"/>
                <w:highlight w:val="none"/>
              </w:rPr>
              <w:t>报价表</w:t>
            </w:r>
          </w:p>
        </w:tc>
      </w:tr>
      <w:tr>
        <w:tblPrEx>
          <w:tblCellMar>
            <w:top w:w="15" w:type="dxa"/>
            <w:left w:w="15" w:type="dxa"/>
            <w:bottom w:w="15" w:type="dxa"/>
            <w:right w:w="15" w:type="dxa"/>
          </w:tblCellMar>
        </w:tblPrEx>
        <w:trPr>
          <w:trHeight w:val="286"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序号</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项目名称</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总价（元、含税）</w:t>
            </w: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备注</w:t>
            </w:r>
          </w:p>
        </w:tc>
      </w:tr>
      <w:tr>
        <w:tblPrEx>
          <w:tblCellMar>
            <w:top w:w="15" w:type="dxa"/>
            <w:left w:w="15" w:type="dxa"/>
            <w:bottom w:w="15" w:type="dxa"/>
            <w:right w:w="15" w:type="dxa"/>
          </w:tblCellMar>
        </w:tblPrEx>
        <w:trPr>
          <w:trHeight w:val="540" w:hRule="atLeast"/>
          <w:jc w:val="center"/>
        </w:trPr>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1</w:t>
            </w:r>
          </w:p>
        </w:tc>
        <w:tc>
          <w:tcPr>
            <w:tcW w:w="2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hint="default"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4"/>
                <w:highlight w:val="none"/>
              </w:rPr>
              <w:t>“交通强市·乡村振兴”杯篮球邀请赛竞赛组织筹备</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hint="eastAsia" w:asciiTheme="minorEastAsia" w:hAnsiTheme="minorEastAsia" w:eastAsiaTheme="minorEastAsia" w:cstheme="minorEastAsia"/>
                <w:color w:val="auto"/>
                <w:sz w:val="22"/>
                <w:szCs w:val="22"/>
                <w:highlight w:val="none"/>
              </w:rPr>
            </w:pPr>
          </w:p>
        </w:tc>
        <w:tc>
          <w:tcPr>
            <w:tcW w:w="3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hint="eastAsia" w:asciiTheme="minorEastAsia" w:hAnsiTheme="minorEastAsia" w:eastAsiaTheme="minorEastAsia" w:cstheme="minorEastAsia"/>
                <w:color w:val="auto"/>
                <w:sz w:val="22"/>
                <w:szCs w:val="22"/>
                <w:highlight w:val="none"/>
              </w:rPr>
            </w:pPr>
          </w:p>
        </w:tc>
      </w:tr>
      <w:tr>
        <w:tblPrEx>
          <w:tblCellMar>
            <w:top w:w="15" w:type="dxa"/>
            <w:left w:w="15" w:type="dxa"/>
            <w:bottom w:w="15" w:type="dxa"/>
            <w:right w:w="15" w:type="dxa"/>
          </w:tblCellMar>
        </w:tblPrEx>
        <w:trPr>
          <w:trHeight w:val="286" w:hRule="atLeast"/>
          <w:jc w:val="center"/>
        </w:trPr>
        <w:tc>
          <w:tcPr>
            <w:tcW w:w="10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ind w:firstLine="1320" w:firstLineChars="600"/>
              <w:jc w:val="left"/>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报价单位：</w:t>
            </w:r>
          </w:p>
        </w:tc>
      </w:tr>
      <w:tr>
        <w:tblPrEx>
          <w:tblCellMar>
            <w:top w:w="15" w:type="dxa"/>
            <w:left w:w="15" w:type="dxa"/>
            <w:bottom w:w="15" w:type="dxa"/>
            <w:right w:w="15" w:type="dxa"/>
          </w:tblCellMar>
        </w:tblPrEx>
        <w:trPr>
          <w:trHeight w:val="286" w:hRule="atLeast"/>
          <w:jc w:val="center"/>
        </w:trPr>
        <w:tc>
          <w:tcPr>
            <w:tcW w:w="10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ind w:firstLine="1320" w:firstLineChars="600"/>
              <w:jc w:val="left"/>
              <w:textAlignment w:val="center"/>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0"/>
                <w:sz w:val="22"/>
                <w:szCs w:val="22"/>
                <w:highlight w:val="none"/>
              </w:rPr>
              <w:t>日期：</w:t>
            </w:r>
          </w:p>
        </w:tc>
      </w:tr>
    </w:tbl>
    <w:p>
      <w:pPr>
        <w:spacing w:line="540" w:lineRule="exact"/>
        <w:rPr>
          <w:rFonts w:hint="eastAsia" w:asciiTheme="minorEastAsia" w:hAnsiTheme="minorEastAsia" w:eastAsiaTheme="minorEastAsia" w:cstheme="minorEastAsia"/>
          <w:b/>
          <w:color w:val="auto"/>
          <w:sz w:val="24"/>
          <w:highlight w:val="none"/>
        </w:rPr>
      </w:pPr>
    </w:p>
    <w:p>
      <w:pPr>
        <w:spacing w:line="540" w:lineRule="exac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注1：以上报价包括了应答人为履行合同义务所需支付的全部费用。</w:t>
      </w:r>
    </w:p>
    <w:p>
      <w:pPr>
        <w:spacing w:line="540" w:lineRule="exac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注2：该表可扩展，并逐页签字或盖章。</w:t>
      </w:r>
    </w:p>
    <w:p>
      <w:pPr>
        <w:spacing w:line="540" w:lineRule="exact"/>
        <w:outlineLvl w:val="0"/>
        <w:rPr>
          <w:rFonts w:hint="eastAsia" w:asciiTheme="minorEastAsia" w:hAnsiTheme="minorEastAsia" w:eastAsiaTheme="minorEastAsia" w:cstheme="minorEastAsia"/>
          <w:color w:val="auto"/>
          <w:sz w:val="24"/>
          <w:highlight w:val="none"/>
        </w:rPr>
      </w:pPr>
    </w:p>
    <w:p>
      <w:pPr>
        <w:spacing w:line="620" w:lineRule="exac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报价人名称（加盖公章）：</w:t>
      </w:r>
    </w:p>
    <w:p>
      <w:pPr>
        <w:spacing w:line="620" w:lineRule="exac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报价人法定代表人或授权代表人（签字）：</w:t>
      </w:r>
    </w:p>
    <w:p>
      <w:pPr>
        <w:spacing w:line="620" w:lineRule="exact"/>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日期：</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lang w:val="en-US" w:eastAsia="zh-CN"/>
        </w:rPr>
        <w:t xml:space="preserve">  </w:t>
      </w:r>
      <w:r>
        <w:rPr>
          <w:rFonts w:hint="eastAsia" w:asciiTheme="minorEastAsia" w:hAnsiTheme="minorEastAsia" w:eastAsiaTheme="minorEastAsia" w:cstheme="minorEastAsia"/>
          <w:color w:val="auto"/>
          <w:sz w:val="24"/>
          <w:highlight w:val="none"/>
        </w:rPr>
        <w:t>日</w:t>
      </w: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pStyle w:val="14"/>
        <w:rPr>
          <w:rFonts w:hint="eastAsia"/>
          <w:color w:val="auto"/>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rPr>
        <w:t>附件</w:t>
      </w:r>
      <w:r>
        <w:rPr>
          <w:rFonts w:hint="eastAsia" w:asciiTheme="minorEastAsia" w:hAnsiTheme="minorEastAsia" w:eastAsiaTheme="minorEastAsia" w:cstheme="minorEastAsia"/>
          <w:b/>
          <w:color w:val="auto"/>
          <w:sz w:val="24"/>
          <w:highlight w:val="none"/>
          <w:lang w:val="en-US" w:eastAsia="zh-CN"/>
        </w:rPr>
        <w:t>4</w:t>
      </w:r>
    </w:p>
    <w:p>
      <w:pPr>
        <w:spacing w:line="36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法定代表人身份证明</w:t>
      </w:r>
    </w:p>
    <w:p>
      <w:pPr>
        <w:spacing w:line="360" w:lineRule="auto"/>
        <w:rPr>
          <w:rFonts w:hint="eastAsia" w:asciiTheme="minorEastAsia" w:hAnsiTheme="minorEastAsia" w:eastAsiaTheme="minorEastAsia" w:cstheme="minorEastAsia"/>
          <w:color w:val="auto"/>
          <w:sz w:val="24"/>
          <w:highlight w:val="none"/>
        </w:rPr>
      </w:pPr>
    </w:p>
    <w:p>
      <w:pPr>
        <w:spacing w:line="360" w:lineRule="auto"/>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项目名称：“交通强市·乡村振兴”杯篮球邀请赛竞赛组织筹备</w:t>
      </w:r>
    </w:p>
    <w:p>
      <w:pPr>
        <w:spacing w:line="360" w:lineRule="auto"/>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lang w:eastAsia="zh-CN"/>
        </w:rPr>
        <w:t>：重庆高速文化传媒股份有限公司</w:t>
      </w:r>
    </w:p>
    <w:p>
      <w:pPr>
        <w:spacing w:line="360" w:lineRule="auto"/>
        <w:ind w:firstLine="720" w:firstLineChars="3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 xml:space="preserve">            （法定代表人姓名）</w:t>
      </w:r>
      <w:r>
        <w:rPr>
          <w:rFonts w:hint="eastAsia" w:asciiTheme="minorEastAsia" w:hAnsiTheme="minorEastAsia" w:eastAsiaTheme="minorEastAsia" w:cstheme="minorEastAsia"/>
          <w:color w:val="auto"/>
          <w:sz w:val="24"/>
          <w:highlight w:val="none"/>
        </w:rPr>
        <w:t xml:space="preserve">是 </w:t>
      </w:r>
      <w:r>
        <w:rPr>
          <w:rFonts w:hint="eastAsia" w:asciiTheme="minorEastAsia" w:hAnsiTheme="minorEastAsia" w:eastAsiaTheme="minorEastAsia" w:cstheme="minorEastAsia"/>
          <w:color w:val="auto"/>
          <w:sz w:val="24"/>
          <w:highlight w:val="none"/>
          <w:u w:val="single"/>
        </w:rPr>
        <w:t xml:space="preserve">               （比选响应单位名称）  </w:t>
      </w:r>
      <w:r>
        <w:rPr>
          <w:rFonts w:hint="eastAsia" w:asciiTheme="minorEastAsia" w:hAnsiTheme="minorEastAsia" w:eastAsiaTheme="minorEastAsia" w:cstheme="minorEastAsia"/>
          <w:color w:val="auto"/>
          <w:sz w:val="24"/>
          <w:highlight w:val="none"/>
        </w:rPr>
        <w:t xml:space="preserve">  的法定代表人。</w:t>
      </w:r>
    </w:p>
    <w:p>
      <w:pPr>
        <w:spacing w:line="360" w:lineRule="auto"/>
        <w:rPr>
          <w:rFonts w:hint="eastAsia" w:asciiTheme="minorEastAsia" w:hAnsiTheme="minorEastAsia" w:eastAsiaTheme="minorEastAsia" w:cstheme="minorEastAsia"/>
          <w:color w:val="auto"/>
          <w:sz w:val="24"/>
          <w:highlight w:val="none"/>
        </w:rPr>
      </w:pPr>
    </w:p>
    <w:p>
      <w:pPr>
        <w:spacing w:line="360" w:lineRule="auto"/>
        <w:ind w:firstLine="600" w:firstLineChars="2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pPr>
        <w:spacing w:line="360" w:lineRule="auto"/>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rPr>
      </w:pPr>
    </w:p>
    <w:p>
      <w:pPr>
        <w:spacing w:line="360" w:lineRule="auto"/>
        <w:ind w:firstLine="5280" w:firstLineChars="2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（比选响应单位公章）</w:t>
      </w:r>
    </w:p>
    <w:p>
      <w:pPr>
        <w:spacing w:line="360" w:lineRule="auto"/>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年   月   日</w:t>
      </w:r>
    </w:p>
    <w:p>
      <w:pPr>
        <w:spacing w:line="360" w:lineRule="auto"/>
        <w:rPr>
          <w:rFonts w:hint="eastAsia" w:asciiTheme="minorEastAsia" w:hAnsiTheme="minorEastAsia" w:eastAsiaTheme="minorEastAsia" w:cstheme="minorEastAsia"/>
          <w:b/>
          <w:bCs/>
          <w:color w:val="auto"/>
          <w:sz w:val="24"/>
          <w:highlight w:val="none"/>
        </w:rPr>
      </w:pPr>
    </w:p>
    <w:p>
      <w:pPr>
        <w:spacing w:line="360" w:lineRule="auto"/>
        <w:rPr>
          <w:rFonts w:hint="eastAsia" w:asciiTheme="minorEastAsia" w:hAnsiTheme="minorEastAsia" w:eastAsiaTheme="minorEastAsia" w:cstheme="minorEastAsia"/>
          <w:b/>
          <w:bCs/>
          <w:color w:val="auto"/>
          <w:sz w:val="24"/>
          <w:highlight w:val="none"/>
        </w:rPr>
      </w:pPr>
    </w:p>
    <w:p>
      <w:pP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附报价单位法定代表人身份证复印件（正、反面，并加盖公章）</w:t>
      </w: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法定代表人身份证复印件（正面、反面）：</w:t>
      </w:r>
    </w:p>
    <w:p>
      <w:pPr>
        <w:spacing w:line="360" w:lineRule="auto"/>
        <w:rPr>
          <w:rFonts w:hint="eastAsia" w:asciiTheme="minorEastAsia" w:hAnsiTheme="minorEastAsia" w:eastAsiaTheme="minorEastAsia" w:cstheme="minorEastAsia"/>
          <w:b/>
          <w:bCs/>
          <w:color w:val="auto"/>
          <w:sz w:val="24"/>
          <w:highlight w:val="none"/>
        </w:rPr>
      </w:pPr>
    </w:p>
    <w:p>
      <w:pPr>
        <w:spacing w:line="360" w:lineRule="auto"/>
        <w:rPr>
          <w:rFonts w:hint="eastAsia" w:asciiTheme="minorEastAsia" w:hAnsiTheme="minorEastAsia" w:eastAsiaTheme="minorEastAsia" w:cstheme="minorEastAsia"/>
          <w:b/>
          <w:bCs/>
          <w:color w:val="auto"/>
          <w:sz w:val="24"/>
          <w:highlight w:val="none"/>
        </w:rPr>
      </w:pPr>
    </w:p>
    <w:p>
      <w:pPr>
        <w:spacing w:line="360" w:lineRule="auto"/>
        <w:rPr>
          <w:rFonts w:hint="eastAsia" w:asciiTheme="minorEastAsia" w:hAnsiTheme="minorEastAsia" w:eastAsiaTheme="minorEastAsia" w:cstheme="minorEastAsia"/>
          <w:b/>
          <w:bCs/>
          <w:color w:val="auto"/>
          <w:sz w:val="24"/>
          <w:highlight w:val="none"/>
        </w:rPr>
      </w:pPr>
    </w:p>
    <w:p>
      <w:pPr>
        <w:spacing w:line="360" w:lineRule="auto"/>
        <w:rPr>
          <w:rFonts w:hint="eastAsia" w:asciiTheme="minorEastAsia" w:hAnsiTheme="minorEastAsia" w:eastAsiaTheme="minorEastAsia" w:cstheme="minorEastAsia"/>
          <w:b/>
          <w:bCs/>
          <w:color w:val="auto"/>
          <w:sz w:val="24"/>
          <w:highlight w:val="none"/>
        </w:rPr>
      </w:pPr>
    </w:p>
    <w:p>
      <w:pPr>
        <w:spacing w:line="360" w:lineRule="auto"/>
        <w:rPr>
          <w:rFonts w:hint="eastAsia" w:asciiTheme="minorEastAsia" w:hAnsiTheme="minorEastAsia" w:eastAsiaTheme="minorEastAsia" w:cstheme="minorEastAsia"/>
          <w:b/>
          <w:bCs/>
          <w:color w:val="auto"/>
          <w:sz w:val="24"/>
          <w:highlight w:val="none"/>
        </w:rPr>
      </w:pPr>
    </w:p>
    <w:p>
      <w:pPr>
        <w:spacing w:line="360" w:lineRule="auto"/>
        <w:rPr>
          <w:rFonts w:hint="eastAsia" w:asciiTheme="minorEastAsia" w:hAnsiTheme="minorEastAsia" w:eastAsiaTheme="minorEastAsia" w:cstheme="minorEastAsia"/>
          <w:b/>
          <w:bCs/>
          <w:color w:val="auto"/>
          <w:sz w:val="24"/>
          <w:highlight w:val="none"/>
        </w:rPr>
      </w:pPr>
    </w:p>
    <w:p>
      <w:pPr>
        <w:spacing w:line="360" w:lineRule="auto"/>
        <w:jc w:val="center"/>
        <w:rPr>
          <w:rFonts w:hint="eastAsia" w:asciiTheme="minorEastAsia" w:hAnsiTheme="minorEastAsia" w:eastAsiaTheme="minorEastAsia" w:cstheme="minorEastAsia"/>
          <w:b/>
          <w:bCs/>
          <w:color w:val="auto"/>
          <w:sz w:val="30"/>
          <w:szCs w:val="30"/>
          <w:highlight w:val="none"/>
        </w:rPr>
      </w:pPr>
    </w:p>
    <w:p>
      <w:pPr>
        <w:pStyle w:val="14"/>
        <w:rPr>
          <w:rFonts w:hint="eastAsia"/>
          <w:color w:val="auto"/>
          <w:highlight w:val="none"/>
        </w:rPr>
      </w:pPr>
    </w:p>
    <w:p>
      <w:pPr>
        <w:spacing w:line="360" w:lineRule="auto"/>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法定代表人授权委托书</w:t>
      </w:r>
    </w:p>
    <w:p>
      <w:pPr>
        <w:spacing w:line="360" w:lineRule="auto"/>
        <w:ind w:firstLine="2168" w:firstLineChars="900"/>
        <w:rPr>
          <w:rFonts w:hint="eastAsia" w:asciiTheme="minorEastAsia" w:hAnsiTheme="minorEastAsia" w:eastAsiaTheme="minorEastAsia" w:cstheme="minorEastAsia"/>
          <w:b/>
          <w:bCs/>
          <w:color w:val="auto"/>
          <w:sz w:val="24"/>
          <w:highlight w:val="none"/>
        </w:rPr>
      </w:pPr>
    </w:p>
    <w:p>
      <w:pPr>
        <w:spacing w:line="360" w:lineRule="auto"/>
        <w:rPr>
          <w:rFonts w:hint="default"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lang w:eastAsia="zh-CN"/>
        </w:rPr>
        <w:t>“交通强市·乡村振兴”杯篮球邀请赛竞赛组织筹备</w:t>
      </w:r>
    </w:p>
    <w:p>
      <w:pPr>
        <w:spacing w:line="360" w:lineRule="auto"/>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致：</w:t>
      </w:r>
      <w:r>
        <w:rPr>
          <w:rFonts w:hint="eastAsia" w:asciiTheme="minorEastAsia" w:hAnsiTheme="minorEastAsia" w:eastAsiaTheme="minorEastAsia" w:cstheme="minorEastAsia"/>
          <w:color w:val="auto"/>
          <w:sz w:val="24"/>
          <w:highlight w:val="none"/>
          <w:lang w:eastAsia="zh-CN"/>
        </w:rPr>
        <w:t>重庆高速文化传媒股份有限公司</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（比选响应单位法定代表人名称）</w:t>
      </w:r>
      <w:r>
        <w:rPr>
          <w:rFonts w:hint="eastAsia" w:asciiTheme="minorEastAsia" w:hAnsiTheme="minorEastAsia" w:eastAsiaTheme="minorEastAsia" w:cstheme="minorEastAsia"/>
          <w:color w:val="auto"/>
          <w:sz w:val="24"/>
          <w:highlight w:val="none"/>
        </w:rPr>
        <w:t>是</w:t>
      </w:r>
      <w:r>
        <w:rPr>
          <w:rFonts w:hint="eastAsia" w:asciiTheme="minorEastAsia" w:hAnsiTheme="minorEastAsia" w:eastAsiaTheme="minorEastAsia" w:cstheme="minorEastAsia"/>
          <w:color w:val="auto"/>
          <w:sz w:val="24"/>
          <w:highlight w:val="none"/>
          <w:u w:val="single"/>
        </w:rPr>
        <w:t>（比选响应单位名称）</w:t>
      </w:r>
      <w:r>
        <w:rPr>
          <w:rFonts w:hint="eastAsia" w:asciiTheme="minorEastAsia" w:hAnsiTheme="minorEastAsia" w:eastAsiaTheme="minorEastAsia" w:cstheme="minorEastAsia"/>
          <w:color w:val="auto"/>
          <w:sz w:val="24"/>
          <w:highlight w:val="none"/>
        </w:rPr>
        <w:t>的法定代表人，特授权</w:t>
      </w:r>
      <w:r>
        <w:rPr>
          <w:rFonts w:hint="eastAsia" w:asciiTheme="minorEastAsia" w:hAnsiTheme="minorEastAsia" w:eastAsiaTheme="minorEastAsia" w:cstheme="minorEastAsia"/>
          <w:color w:val="auto"/>
          <w:sz w:val="24"/>
          <w:highlight w:val="none"/>
          <w:u w:val="single"/>
        </w:rPr>
        <w:t>（被授权人姓名）</w:t>
      </w:r>
      <w:r>
        <w:rPr>
          <w:rFonts w:hint="eastAsia" w:asciiTheme="minorEastAsia" w:hAnsiTheme="minorEastAsia" w:eastAsiaTheme="minorEastAsia" w:cstheme="minorEastAsia"/>
          <w:color w:val="auto"/>
          <w:sz w:val="24"/>
          <w:highlight w:val="none"/>
        </w:rPr>
        <w:t>代表我单位全权办理上述项目的投标、谈判、签约等具体工作，并签署全部有关文件、协议及合同。我单位对被授权人的签名负全部责任。</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在撤消授权的书面通知以前，本授权书一直有效。被授权人在授权书有效期内签署的所有文件不因授权的撤消而失效。</w:t>
      </w:r>
    </w:p>
    <w:p>
      <w:pPr>
        <w:spacing w:line="360" w:lineRule="auto"/>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比选响应单位法定代表人签字：          被授权人签字：</w:t>
      </w:r>
    </w:p>
    <w:p>
      <w:pPr>
        <w:spacing w:line="360" w:lineRule="auto"/>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rPr>
      </w:pPr>
    </w:p>
    <w:p>
      <w:pPr>
        <w:spacing w:line="360" w:lineRule="auto"/>
        <w:ind w:firstLine="5880" w:firstLineChars="24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（比选响应单位公章）</w:t>
      </w:r>
    </w:p>
    <w:p>
      <w:pPr>
        <w:spacing w:line="360" w:lineRule="auto"/>
        <w:ind w:firstLine="6120" w:firstLineChars="25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pPr>
        <w:spacing w:line="360" w:lineRule="auto"/>
        <w:rPr>
          <w:rFonts w:hint="eastAsia" w:asciiTheme="minorEastAsia" w:hAnsiTheme="minorEastAsia" w:eastAsiaTheme="minorEastAsia" w:cstheme="minorEastAsia"/>
          <w:b/>
          <w:bCs/>
          <w:color w:val="auto"/>
          <w:sz w:val="24"/>
          <w:highlight w:val="none"/>
        </w:rPr>
      </w:pPr>
    </w:p>
    <w:p>
      <w:pP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附报价单位授权代表人身份证复印件（正、反面，并加盖公章）</w:t>
      </w: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授权代表人身份证复印件（正面、反面）：</w:t>
      </w: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rPr>
      </w:pPr>
    </w:p>
    <w:p>
      <w:pPr>
        <w:outlineLvl w:val="0"/>
        <w:rPr>
          <w:rFonts w:hint="eastAsia" w:asciiTheme="minorEastAsia" w:hAnsiTheme="minorEastAsia" w:eastAsiaTheme="minorEastAsia" w:cstheme="minorEastAsia"/>
          <w:b/>
          <w:color w:val="auto"/>
          <w:sz w:val="24"/>
          <w:highlight w:val="none"/>
          <w:lang w:val="en-US" w:eastAsia="zh-CN"/>
        </w:rPr>
      </w:pPr>
      <w:r>
        <w:rPr>
          <w:rFonts w:hint="eastAsia" w:asciiTheme="minorEastAsia" w:hAnsiTheme="minorEastAsia" w:eastAsiaTheme="minorEastAsia" w:cstheme="minorEastAsia"/>
          <w:b/>
          <w:color w:val="auto"/>
          <w:sz w:val="24"/>
          <w:highlight w:val="none"/>
        </w:rPr>
        <w:t>附件</w:t>
      </w:r>
      <w:r>
        <w:rPr>
          <w:rFonts w:hint="eastAsia" w:asciiTheme="minorEastAsia" w:hAnsiTheme="minorEastAsia" w:eastAsiaTheme="minorEastAsia" w:cstheme="minorEastAsia"/>
          <w:b/>
          <w:color w:val="auto"/>
          <w:sz w:val="24"/>
          <w:highlight w:val="none"/>
          <w:lang w:val="en-US" w:eastAsia="zh-CN"/>
        </w:rPr>
        <w:t>5</w:t>
      </w:r>
    </w:p>
    <w:p>
      <w:pPr>
        <w:jc w:val="center"/>
        <w:outlineLvl w:val="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32"/>
          <w:szCs w:val="32"/>
          <w:highlight w:val="none"/>
        </w:rPr>
        <w:t>报价人其他响应文件</w:t>
      </w: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outlineLvl w:val="0"/>
        <w:rPr>
          <w:rFonts w:hint="eastAsia" w:asciiTheme="minorEastAsia" w:hAnsiTheme="minorEastAsia" w:eastAsiaTheme="minorEastAsia" w:cstheme="minorEastAsia"/>
          <w:color w:val="auto"/>
          <w:sz w:val="24"/>
          <w:highlight w:val="none"/>
        </w:rPr>
      </w:pPr>
    </w:p>
    <w:p>
      <w:pPr>
        <w:spacing w:line="620" w:lineRule="exact"/>
        <w:outlineLvl w:val="0"/>
        <w:rPr>
          <w:rFonts w:hint="eastAsia" w:asciiTheme="minorEastAsia" w:hAnsiTheme="minorEastAsia" w:eastAsiaTheme="minorEastAsia" w:cstheme="minorEastAsia"/>
          <w:b/>
          <w:color w:val="auto"/>
          <w:sz w:val="24"/>
          <w:highlight w:val="none"/>
        </w:rPr>
      </w:pPr>
    </w:p>
    <w:p>
      <w:pPr>
        <w:spacing w:line="620" w:lineRule="exact"/>
        <w:outlineLvl w:val="0"/>
        <w:rPr>
          <w:rFonts w:hint="eastAsia" w:asciiTheme="minorEastAsia" w:hAnsiTheme="minorEastAsia" w:eastAsiaTheme="minorEastAsia" w:cstheme="minorEastAsia"/>
          <w:b/>
          <w:color w:val="auto"/>
          <w:sz w:val="24"/>
          <w:highlight w:val="none"/>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75B902E"/>
    <w:multiLevelType w:val="singleLevel"/>
    <w:tmpl w:val="575B902E"/>
    <w:lvl w:ilvl="0" w:tentative="0">
      <w:start w:val="1"/>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5MTdkY2UyOGE4YmY0YzU3NDVmM2IyZTVlNTU5MWUifQ=="/>
  </w:docVars>
  <w:rsids>
    <w:rsidRoot w:val="30E4782F"/>
    <w:rsid w:val="00006ADA"/>
    <w:rsid w:val="00023B6E"/>
    <w:rsid w:val="000358B3"/>
    <w:rsid w:val="00054A71"/>
    <w:rsid w:val="00082C29"/>
    <w:rsid w:val="00087E7B"/>
    <w:rsid w:val="000922E0"/>
    <w:rsid w:val="000C1B2C"/>
    <w:rsid w:val="000C43AF"/>
    <w:rsid w:val="000D7A46"/>
    <w:rsid w:val="000E0A88"/>
    <w:rsid w:val="000F64B3"/>
    <w:rsid w:val="00103206"/>
    <w:rsid w:val="00111914"/>
    <w:rsid w:val="0011573E"/>
    <w:rsid w:val="001305F9"/>
    <w:rsid w:val="00160332"/>
    <w:rsid w:val="00181A97"/>
    <w:rsid w:val="00190D59"/>
    <w:rsid w:val="00197C9C"/>
    <w:rsid w:val="001A256D"/>
    <w:rsid w:val="001A7E53"/>
    <w:rsid w:val="001C624B"/>
    <w:rsid w:val="001D57B9"/>
    <w:rsid w:val="001E69C0"/>
    <w:rsid w:val="002026A8"/>
    <w:rsid w:val="00220A78"/>
    <w:rsid w:val="002475B5"/>
    <w:rsid w:val="0025325E"/>
    <w:rsid w:val="002D1D57"/>
    <w:rsid w:val="002F13AC"/>
    <w:rsid w:val="0031407E"/>
    <w:rsid w:val="00332A24"/>
    <w:rsid w:val="00346809"/>
    <w:rsid w:val="0035052F"/>
    <w:rsid w:val="00360983"/>
    <w:rsid w:val="003652BD"/>
    <w:rsid w:val="00387E6A"/>
    <w:rsid w:val="003A4C04"/>
    <w:rsid w:val="003A4DC5"/>
    <w:rsid w:val="003B3A5F"/>
    <w:rsid w:val="003B517C"/>
    <w:rsid w:val="003D7CEB"/>
    <w:rsid w:val="00413CED"/>
    <w:rsid w:val="00413FEC"/>
    <w:rsid w:val="00414E21"/>
    <w:rsid w:val="00426158"/>
    <w:rsid w:val="00453ED6"/>
    <w:rsid w:val="00455165"/>
    <w:rsid w:val="00456A4E"/>
    <w:rsid w:val="00460539"/>
    <w:rsid w:val="004922F2"/>
    <w:rsid w:val="004C7F65"/>
    <w:rsid w:val="004E4C69"/>
    <w:rsid w:val="004E7967"/>
    <w:rsid w:val="004F11A6"/>
    <w:rsid w:val="004F1ADF"/>
    <w:rsid w:val="00500EFA"/>
    <w:rsid w:val="00505ABA"/>
    <w:rsid w:val="00511F17"/>
    <w:rsid w:val="005131F1"/>
    <w:rsid w:val="005133A6"/>
    <w:rsid w:val="00515AB1"/>
    <w:rsid w:val="0055454B"/>
    <w:rsid w:val="005811CF"/>
    <w:rsid w:val="00594E56"/>
    <w:rsid w:val="005961FF"/>
    <w:rsid w:val="005A7560"/>
    <w:rsid w:val="005F105D"/>
    <w:rsid w:val="005F2378"/>
    <w:rsid w:val="00610D88"/>
    <w:rsid w:val="00624CFB"/>
    <w:rsid w:val="006264A4"/>
    <w:rsid w:val="006445E8"/>
    <w:rsid w:val="006470AF"/>
    <w:rsid w:val="00647863"/>
    <w:rsid w:val="0065155F"/>
    <w:rsid w:val="00652A5B"/>
    <w:rsid w:val="006749F7"/>
    <w:rsid w:val="00682996"/>
    <w:rsid w:val="00692E7B"/>
    <w:rsid w:val="006B4978"/>
    <w:rsid w:val="006B6AD4"/>
    <w:rsid w:val="007341FC"/>
    <w:rsid w:val="007411A7"/>
    <w:rsid w:val="00743753"/>
    <w:rsid w:val="00757CA6"/>
    <w:rsid w:val="0077166C"/>
    <w:rsid w:val="00782498"/>
    <w:rsid w:val="00784CA7"/>
    <w:rsid w:val="007B136F"/>
    <w:rsid w:val="007B3711"/>
    <w:rsid w:val="007F5FEE"/>
    <w:rsid w:val="00815400"/>
    <w:rsid w:val="008462AE"/>
    <w:rsid w:val="008519F4"/>
    <w:rsid w:val="008546D6"/>
    <w:rsid w:val="00867E14"/>
    <w:rsid w:val="00891A63"/>
    <w:rsid w:val="00893649"/>
    <w:rsid w:val="00895872"/>
    <w:rsid w:val="008C59AA"/>
    <w:rsid w:val="008E5CA4"/>
    <w:rsid w:val="00920340"/>
    <w:rsid w:val="00924AF7"/>
    <w:rsid w:val="00926B87"/>
    <w:rsid w:val="009510D2"/>
    <w:rsid w:val="00951E81"/>
    <w:rsid w:val="00970283"/>
    <w:rsid w:val="00981748"/>
    <w:rsid w:val="00993CB7"/>
    <w:rsid w:val="009D6BE5"/>
    <w:rsid w:val="009E67FE"/>
    <w:rsid w:val="00A05CC4"/>
    <w:rsid w:val="00A05F6D"/>
    <w:rsid w:val="00A142F9"/>
    <w:rsid w:val="00A37757"/>
    <w:rsid w:val="00A50936"/>
    <w:rsid w:val="00A804F6"/>
    <w:rsid w:val="00A80FBB"/>
    <w:rsid w:val="00A8726A"/>
    <w:rsid w:val="00AB68F9"/>
    <w:rsid w:val="00AC59EE"/>
    <w:rsid w:val="00AD3C16"/>
    <w:rsid w:val="00AD6685"/>
    <w:rsid w:val="00AF371B"/>
    <w:rsid w:val="00B045BE"/>
    <w:rsid w:val="00B065C1"/>
    <w:rsid w:val="00B42FAB"/>
    <w:rsid w:val="00B45CD9"/>
    <w:rsid w:val="00B545DF"/>
    <w:rsid w:val="00B659E1"/>
    <w:rsid w:val="00B65E13"/>
    <w:rsid w:val="00B76A9D"/>
    <w:rsid w:val="00B77929"/>
    <w:rsid w:val="00BD3527"/>
    <w:rsid w:val="00BE7CFC"/>
    <w:rsid w:val="00C21E21"/>
    <w:rsid w:val="00C23F16"/>
    <w:rsid w:val="00C40FCD"/>
    <w:rsid w:val="00C524CD"/>
    <w:rsid w:val="00C55347"/>
    <w:rsid w:val="00C56B43"/>
    <w:rsid w:val="00C83E3F"/>
    <w:rsid w:val="00CA37A8"/>
    <w:rsid w:val="00CE52AB"/>
    <w:rsid w:val="00D34B81"/>
    <w:rsid w:val="00D34BD4"/>
    <w:rsid w:val="00D37BC7"/>
    <w:rsid w:val="00D438F0"/>
    <w:rsid w:val="00D473A8"/>
    <w:rsid w:val="00D7459A"/>
    <w:rsid w:val="00D762DB"/>
    <w:rsid w:val="00DA1CFC"/>
    <w:rsid w:val="00DA7E5B"/>
    <w:rsid w:val="00DC03DE"/>
    <w:rsid w:val="00DE0846"/>
    <w:rsid w:val="00E0308C"/>
    <w:rsid w:val="00E125FE"/>
    <w:rsid w:val="00E25BE1"/>
    <w:rsid w:val="00E402BB"/>
    <w:rsid w:val="00E47AB0"/>
    <w:rsid w:val="00E84C99"/>
    <w:rsid w:val="00EB6B47"/>
    <w:rsid w:val="00EC3CAD"/>
    <w:rsid w:val="00EE2CBA"/>
    <w:rsid w:val="00F10008"/>
    <w:rsid w:val="00F214C3"/>
    <w:rsid w:val="00F41846"/>
    <w:rsid w:val="00F6201B"/>
    <w:rsid w:val="00FB6F82"/>
    <w:rsid w:val="00FC475F"/>
    <w:rsid w:val="00FD7663"/>
    <w:rsid w:val="00FE3034"/>
    <w:rsid w:val="016B5E8F"/>
    <w:rsid w:val="020E2058"/>
    <w:rsid w:val="022E281C"/>
    <w:rsid w:val="02FB5929"/>
    <w:rsid w:val="03082F4B"/>
    <w:rsid w:val="030D0BDF"/>
    <w:rsid w:val="038720C2"/>
    <w:rsid w:val="038F7B53"/>
    <w:rsid w:val="04847070"/>
    <w:rsid w:val="05281244"/>
    <w:rsid w:val="061D52A4"/>
    <w:rsid w:val="07764701"/>
    <w:rsid w:val="078A0EE9"/>
    <w:rsid w:val="09546B0F"/>
    <w:rsid w:val="09B42A66"/>
    <w:rsid w:val="09B7724A"/>
    <w:rsid w:val="0AA7304A"/>
    <w:rsid w:val="0CF705D6"/>
    <w:rsid w:val="0E2371E6"/>
    <w:rsid w:val="0EB229FD"/>
    <w:rsid w:val="0F87344A"/>
    <w:rsid w:val="10CD62F3"/>
    <w:rsid w:val="12553865"/>
    <w:rsid w:val="12B719C0"/>
    <w:rsid w:val="12D0036B"/>
    <w:rsid w:val="12F00A5C"/>
    <w:rsid w:val="130848A2"/>
    <w:rsid w:val="131E2AF2"/>
    <w:rsid w:val="143B4642"/>
    <w:rsid w:val="145C25E1"/>
    <w:rsid w:val="15863806"/>
    <w:rsid w:val="16FD7459"/>
    <w:rsid w:val="181810E3"/>
    <w:rsid w:val="18666359"/>
    <w:rsid w:val="1A6C09A4"/>
    <w:rsid w:val="1B6A6802"/>
    <w:rsid w:val="1C0161EB"/>
    <w:rsid w:val="1C2E4314"/>
    <w:rsid w:val="1C2F2E9F"/>
    <w:rsid w:val="1C9B1058"/>
    <w:rsid w:val="1D470FB4"/>
    <w:rsid w:val="1DB63878"/>
    <w:rsid w:val="1F5F4CA4"/>
    <w:rsid w:val="1FE368A5"/>
    <w:rsid w:val="211C1532"/>
    <w:rsid w:val="21D86F2C"/>
    <w:rsid w:val="223213C5"/>
    <w:rsid w:val="22B31D7C"/>
    <w:rsid w:val="231B51EE"/>
    <w:rsid w:val="2337783C"/>
    <w:rsid w:val="24BC54AC"/>
    <w:rsid w:val="26050469"/>
    <w:rsid w:val="26526D96"/>
    <w:rsid w:val="277572D1"/>
    <w:rsid w:val="28884032"/>
    <w:rsid w:val="28D75D44"/>
    <w:rsid w:val="295D4808"/>
    <w:rsid w:val="297665B1"/>
    <w:rsid w:val="298E79ED"/>
    <w:rsid w:val="2A7A5040"/>
    <w:rsid w:val="2B32306D"/>
    <w:rsid w:val="2B3D06D9"/>
    <w:rsid w:val="2BC058C2"/>
    <w:rsid w:val="2CAA3A7F"/>
    <w:rsid w:val="2D634703"/>
    <w:rsid w:val="2DAB20EC"/>
    <w:rsid w:val="2E175D23"/>
    <w:rsid w:val="2F212B1B"/>
    <w:rsid w:val="2F217D99"/>
    <w:rsid w:val="303205F9"/>
    <w:rsid w:val="30522085"/>
    <w:rsid w:val="30E4782F"/>
    <w:rsid w:val="31200CA6"/>
    <w:rsid w:val="31406932"/>
    <w:rsid w:val="318463D2"/>
    <w:rsid w:val="31C7333D"/>
    <w:rsid w:val="335D50CB"/>
    <w:rsid w:val="339A1626"/>
    <w:rsid w:val="34EE34A0"/>
    <w:rsid w:val="352E6A1C"/>
    <w:rsid w:val="36B54AD0"/>
    <w:rsid w:val="36BE33AD"/>
    <w:rsid w:val="378309A0"/>
    <w:rsid w:val="380F3FCD"/>
    <w:rsid w:val="392D544E"/>
    <w:rsid w:val="39944115"/>
    <w:rsid w:val="39B051C8"/>
    <w:rsid w:val="3A377AD8"/>
    <w:rsid w:val="3A9721AC"/>
    <w:rsid w:val="3A9D285C"/>
    <w:rsid w:val="3AE8273F"/>
    <w:rsid w:val="3B0C56AA"/>
    <w:rsid w:val="3BED402A"/>
    <w:rsid w:val="3C291261"/>
    <w:rsid w:val="3C2E0626"/>
    <w:rsid w:val="3C722C08"/>
    <w:rsid w:val="3D596D0B"/>
    <w:rsid w:val="3DF93CBA"/>
    <w:rsid w:val="3E861C58"/>
    <w:rsid w:val="3F9E7644"/>
    <w:rsid w:val="3FBF4ED4"/>
    <w:rsid w:val="401157AC"/>
    <w:rsid w:val="408451A3"/>
    <w:rsid w:val="410A1661"/>
    <w:rsid w:val="41AC3649"/>
    <w:rsid w:val="42F752B5"/>
    <w:rsid w:val="431634FB"/>
    <w:rsid w:val="439B0A07"/>
    <w:rsid w:val="440700DA"/>
    <w:rsid w:val="441164F0"/>
    <w:rsid w:val="44AB2637"/>
    <w:rsid w:val="44B04574"/>
    <w:rsid w:val="45F8417E"/>
    <w:rsid w:val="46B23F56"/>
    <w:rsid w:val="47B2035D"/>
    <w:rsid w:val="484D0086"/>
    <w:rsid w:val="498A48ED"/>
    <w:rsid w:val="4A9B116E"/>
    <w:rsid w:val="4B1732F9"/>
    <w:rsid w:val="4CAF4C50"/>
    <w:rsid w:val="4D493511"/>
    <w:rsid w:val="4DC54E9F"/>
    <w:rsid w:val="4ED97810"/>
    <w:rsid w:val="4F78306C"/>
    <w:rsid w:val="4FDA26AD"/>
    <w:rsid w:val="504D4392"/>
    <w:rsid w:val="52430432"/>
    <w:rsid w:val="52AD6F6B"/>
    <w:rsid w:val="538949A4"/>
    <w:rsid w:val="539767AE"/>
    <w:rsid w:val="53F72B11"/>
    <w:rsid w:val="54677EAE"/>
    <w:rsid w:val="55810B07"/>
    <w:rsid w:val="561B7151"/>
    <w:rsid w:val="561E7EC8"/>
    <w:rsid w:val="56425AD0"/>
    <w:rsid w:val="56EF69BD"/>
    <w:rsid w:val="56FD79CA"/>
    <w:rsid w:val="57561AD9"/>
    <w:rsid w:val="58EE0FAF"/>
    <w:rsid w:val="5BBC1352"/>
    <w:rsid w:val="5C255B20"/>
    <w:rsid w:val="5C31448F"/>
    <w:rsid w:val="5E9345EC"/>
    <w:rsid w:val="5FD80998"/>
    <w:rsid w:val="60116111"/>
    <w:rsid w:val="60911000"/>
    <w:rsid w:val="60EA22C4"/>
    <w:rsid w:val="61DE5D0D"/>
    <w:rsid w:val="630117DC"/>
    <w:rsid w:val="649D011F"/>
    <w:rsid w:val="65856C59"/>
    <w:rsid w:val="65C47850"/>
    <w:rsid w:val="66BC04C3"/>
    <w:rsid w:val="66FE5542"/>
    <w:rsid w:val="67934413"/>
    <w:rsid w:val="681C2C23"/>
    <w:rsid w:val="683F6299"/>
    <w:rsid w:val="68D8170E"/>
    <w:rsid w:val="693439DE"/>
    <w:rsid w:val="697F79DF"/>
    <w:rsid w:val="6AAD1694"/>
    <w:rsid w:val="6BBC39E6"/>
    <w:rsid w:val="6C25217A"/>
    <w:rsid w:val="6C841A18"/>
    <w:rsid w:val="6D535020"/>
    <w:rsid w:val="6D997745"/>
    <w:rsid w:val="6E056B89"/>
    <w:rsid w:val="6E5F7775"/>
    <w:rsid w:val="6F79726B"/>
    <w:rsid w:val="70761FC0"/>
    <w:rsid w:val="70A906E5"/>
    <w:rsid w:val="71176F26"/>
    <w:rsid w:val="734674A7"/>
    <w:rsid w:val="74FF67F2"/>
    <w:rsid w:val="769D3494"/>
    <w:rsid w:val="76AF2D74"/>
    <w:rsid w:val="77005C03"/>
    <w:rsid w:val="77E32CA5"/>
    <w:rsid w:val="78AD3A09"/>
    <w:rsid w:val="7A2A3030"/>
    <w:rsid w:val="7AA422E6"/>
    <w:rsid w:val="7B731DD0"/>
    <w:rsid w:val="7B871EC1"/>
    <w:rsid w:val="7B96339F"/>
    <w:rsid w:val="7BA85F3D"/>
    <w:rsid w:val="7BB842CA"/>
    <w:rsid w:val="7C0861C2"/>
    <w:rsid w:val="7C961875"/>
    <w:rsid w:val="7D8E31EB"/>
    <w:rsid w:val="7DD2237C"/>
    <w:rsid w:val="7E3C641E"/>
    <w:rsid w:val="7E734D7F"/>
    <w:rsid w:val="7F2E3308"/>
    <w:rsid w:val="7F3C0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adjustRightInd w:val="0"/>
      <w:spacing w:before="120" w:after="360" w:line="720" w:lineRule="atLeast"/>
      <w:jc w:val="center"/>
      <w:textAlignment w:val="baseline"/>
      <w:outlineLvl w:val="0"/>
    </w:pPr>
    <w:rPr>
      <w:b/>
      <w:kern w:val="0"/>
      <w:sz w:val="28"/>
      <w:szCs w:val="20"/>
    </w:rPr>
  </w:style>
  <w:style w:type="paragraph" w:styleId="3">
    <w:name w:val="heading 2"/>
    <w:basedOn w:val="1"/>
    <w:next w:val="1"/>
    <w:link w:val="2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0"/>
    <w:pPr>
      <w:spacing w:beforeAutospacing="1" w:afterAutospacing="1"/>
      <w:jc w:val="left"/>
      <w:outlineLvl w:val="2"/>
    </w:pPr>
    <w:rPr>
      <w:rFonts w:hint="eastAsia" w:ascii="宋体" w:hAnsi="宋体"/>
      <w:b/>
      <w:bCs/>
      <w:kern w:val="0"/>
      <w:sz w:val="27"/>
      <w:szCs w:val="27"/>
    </w:rPr>
  </w:style>
  <w:style w:type="paragraph" w:styleId="5">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firstLine="420" w:firstLineChars="200"/>
    </w:pPr>
    <w:rPr>
      <w:szCs w:val="21"/>
    </w:rPr>
  </w:style>
  <w:style w:type="paragraph" w:styleId="7">
    <w:name w:val="Body Text"/>
    <w:basedOn w:val="1"/>
    <w:unhideWhenUsed/>
    <w:qFormat/>
    <w:uiPriority w:val="99"/>
    <w:pPr>
      <w:spacing w:after="120"/>
    </w:pPr>
  </w:style>
  <w:style w:type="paragraph" w:styleId="8">
    <w:name w:val="Plain Text"/>
    <w:basedOn w:val="1"/>
    <w:unhideWhenUsed/>
    <w:qFormat/>
    <w:uiPriority w:val="99"/>
    <w:rPr>
      <w:rFonts w:ascii="宋体" w:hAnsi="Courier New"/>
      <w:szCs w:val="21"/>
    </w:rPr>
  </w:style>
  <w:style w:type="paragraph" w:styleId="9">
    <w:name w:val="Date"/>
    <w:basedOn w:val="1"/>
    <w:next w:val="1"/>
    <w:qFormat/>
    <w:uiPriority w:val="0"/>
    <w:pPr>
      <w:adjustRightInd w:val="0"/>
      <w:spacing w:line="312" w:lineRule="atLeast"/>
      <w:jc w:val="right"/>
      <w:textAlignment w:val="baseline"/>
    </w:pPr>
    <w:rPr>
      <w:b/>
      <w:spacing w:val="30"/>
      <w:kern w:val="0"/>
      <w:sz w:val="36"/>
      <w:szCs w:val="20"/>
    </w:rPr>
  </w:style>
  <w:style w:type="paragraph" w:styleId="10">
    <w:name w:val="footer"/>
    <w:basedOn w:val="1"/>
    <w:link w:val="22"/>
    <w:qFormat/>
    <w:uiPriority w:val="0"/>
    <w:pPr>
      <w:tabs>
        <w:tab w:val="center" w:pos="4153"/>
        <w:tab w:val="right" w:pos="8306"/>
      </w:tabs>
      <w:snapToGrid w:val="0"/>
      <w:jc w:val="left"/>
    </w:pPr>
    <w:rPr>
      <w:sz w:val="18"/>
      <w:szCs w:val="18"/>
    </w:rPr>
  </w:style>
  <w:style w:type="paragraph" w:styleId="11">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spacing w:line="360" w:lineRule="auto"/>
      <w:ind w:firstLine="200" w:firstLineChars="200"/>
    </w:pPr>
    <w:rPr>
      <w:sz w:val="24"/>
    </w:rPr>
  </w:style>
  <w:style w:type="paragraph" w:styleId="13">
    <w:name w:val="index 1"/>
    <w:basedOn w:val="1"/>
    <w:next w:val="1"/>
    <w:semiHidden/>
    <w:qFormat/>
    <w:uiPriority w:val="0"/>
    <w:pPr>
      <w:spacing w:line="360" w:lineRule="auto"/>
      <w:jc w:val="center"/>
    </w:pPr>
    <w:rPr>
      <w:rFonts w:ascii="宋体" w:hAnsi="Arial" w:cs="Arial"/>
      <w:b/>
      <w:color w:val="000000"/>
      <w:sz w:val="24"/>
    </w:rPr>
  </w:style>
  <w:style w:type="paragraph" w:styleId="14">
    <w:name w:val="Body Text First Indent"/>
    <w:basedOn w:val="7"/>
    <w:next w:val="1"/>
    <w:qFormat/>
    <w:uiPriority w:val="0"/>
    <w:pPr>
      <w:spacing w:line="360" w:lineRule="auto"/>
      <w:ind w:firstLine="420"/>
    </w:pPr>
    <w:rPr>
      <w:rFonts w:ascii="宋体" w:hAnsi="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Hyperlink"/>
    <w:basedOn w:val="17"/>
    <w:unhideWhenUsed/>
    <w:qFormat/>
    <w:uiPriority w:val="0"/>
    <w:rPr>
      <w:color w:val="0000FF"/>
      <w:u w:val="single"/>
    </w:rPr>
  </w:style>
  <w:style w:type="character" w:customStyle="1" w:styleId="20">
    <w:name w:val="font41"/>
    <w:basedOn w:val="17"/>
    <w:qFormat/>
    <w:uiPriority w:val="0"/>
    <w:rPr>
      <w:rFonts w:hint="eastAsia" w:ascii="宋体" w:hAnsi="宋体" w:eastAsia="宋体" w:cs="宋体"/>
      <w:color w:val="000000"/>
      <w:sz w:val="18"/>
      <w:szCs w:val="18"/>
      <w:u w:val="none"/>
    </w:rPr>
  </w:style>
  <w:style w:type="character" w:customStyle="1" w:styleId="21">
    <w:name w:val="页眉 Char"/>
    <w:basedOn w:val="17"/>
    <w:link w:val="11"/>
    <w:qFormat/>
    <w:uiPriority w:val="0"/>
    <w:rPr>
      <w:kern w:val="2"/>
      <w:sz w:val="18"/>
      <w:szCs w:val="18"/>
    </w:rPr>
  </w:style>
  <w:style w:type="character" w:customStyle="1" w:styleId="22">
    <w:name w:val="页脚 Char"/>
    <w:basedOn w:val="17"/>
    <w:link w:val="10"/>
    <w:qFormat/>
    <w:uiPriority w:val="0"/>
    <w:rPr>
      <w:kern w:val="2"/>
      <w:sz w:val="18"/>
      <w:szCs w:val="18"/>
    </w:rPr>
  </w:style>
  <w:style w:type="paragraph" w:customStyle="1" w:styleId="23">
    <w:name w:val="正文1"/>
    <w:qFormat/>
    <w:uiPriority w:val="0"/>
    <w:pPr>
      <w:jc w:val="both"/>
    </w:pPr>
    <w:rPr>
      <w:rFonts w:ascii="等线" w:hAnsi="等线" w:eastAsia="宋体" w:cs="宋体"/>
      <w:kern w:val="2"/>
      <w:sz w:val="21"/>
      <w:szCs w:val="21"/>
      <w:lang w:val="en-US" w:eastAsia="zh-CN" w:bidi="ar-SA"/>
    </w:rPr>
  </w:style>
  <w:style w:type="paragraph" w:customStyle="1" w:styleId="24">
    <w:name w:val="列出段落1"/>
    <w:basedOn w:val="1"/>
    <w:unhideWhenUsed/>
    <w:qFormat/>
    <w:uiPriority w:val="99"/>
    <w:pPr>
      <w:ind w:firstLine="420" w:firstLineChars="200"/>
    </w:pPr>
  </w:style>
  <w:style w:type="character" w:customStyle="1" w:styleId="25">
    <w:name w:val="标题 2 Char"/>
    <w:basedOn w:val="17"/>
    <w:link w:val="3"/>
    <w:semiHidden/>
    <w:qFormat/>
    <w:uiPriority w:val="0"/>
    <w:rPr>
      <w:rFonts w:asciiTheme="majorHAnsi" w:hAnsiTheme="majorHAnsi" w:eastAsiaTheme="majorEastAsia" w:cstheme="majorBidi"/>
      <w:b/>
      <w:bCs/>
      <w:kern w:val="2"/>
      <w:sz w:val="32"/>
      <w:szCs w:val="32"/>
    </w:rPr>
  </w:style>
  <w:style w:type="paragraph" w:customStyle="1" w:styleId="26">
    <w:name w:val="font10"/>
    <w:basedOn w:val="1"/>
    <w:qFormat/>
    <w:uiPriority w:val="0"/>
    <w:pPr>
      <w:widowControl/>
      <w:spacing w:before="100" w:beforeAutospacing="1" w:after="100" w:afterAutospacing="1"/>
      <w:jc w:val="left"/>
    </w:pPr>
    <w:rPr>
      <w:kern w:val="0"/>
      <w:sz w:val="28"/>
      <w:szCs w:val="28"/>
    </w:rPr>
  </w:style>
  <w:style w:type="paragraph" w:customStyle="1" w:styleId="27">
    <w:name w:val="Default"/>
    <w:next w:val="1"/>
    <w:unhideWhenUsed/>
    <w:qFormat/>
    <w:uiPriority w:val="0"/>
    <w:pPr>
      <w:widowControl w:val="0"/>
      <w:autoSpaceDE w:val="0"/>
      <w:autoSpaceDN w:val="0"/>
      <w:adjustRightInd w:val="0"/>
    </w:pPr>
    <w:rPr>
      <w:rFonts w:hint="eastAsia" w:ascii="方正黑体_GBK" w:hAnsi="方正黑体_GBK" w:eastAsia="方正黑体_GBK" w:cstheme="minorBidi"/>
      <w:color w:val="000000"/>
      <w:sz w:val="24"/>
      <w:szCs w:val="22"/>
      <w:lang w:val="en-US" w:eastAsia="zh-CN" w:bidi="ar-SA"/>
    </w:rPr>
  </w:style>
  <w:style w:type="paragraph" w:customStyle="1" w:styleId="28">
    <w:name w:val="列出段落2"/>
    <w:basedOn w:val="1"/>
    <w:qFormat/>
    <w:uiPriority w:val="34"/>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29">
    <w:name w:val="无间隔2"/>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UserStyle_187"/>
    <w:qFormat/>
    <w:uiPriority w:val="0"/>
    <w:rPr>
      <w:kern w:val="2"/>
      <w:sz w:val="2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20</Pages>
  <Words>8108</Words>
  <Characters>8595</Characters>
  <Lines>39</Lines>
  <Paragraphs>11</Paragraphs>
  <TotalTime>12</TotalTime>
  <ScaleCrop>false</ScaleCrop>
  <LinksUpToDate>false</LinksUpToDate>
  <CharactersWithSpaces>9408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2023-04-18T06:40:00Z</dcterms:created>
  <dc:creator>瑞林</dc:creator>
  <cp:lastModifiedBy>六个蘑菇-包老师</cp:lastModifiedBy>
  <cp:lastPrinted>2023-09-20T05:05:00Z</cp:lastPrinted>
  <dcterms:modified xsi:type="dcterms:W3CDTF">2023-10-16T03:11:40Z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F27B47EDCA8B47A0A2B6B06C831F0AEA_13</vt:lpwstr>
  </property>
</Properties>
</file>