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bookmarkStart w:id="0" w:name="_Toc10456"/>
      <w:bookmarkStart w:id="1" w:name="_Toc29378"/>
      <w:bookmarkStart w:id="2" w:name="_Toc29890"/>
      <w:r>
        <w:rPr>
          <w:rFonts w:hint="default" w:ascii="Times New Roman" w:hAnsi="Times New Roman" w:eastAsia="方正小标宋_GBK" w:cs="Times New Roman"/>
          <w:bCs/>
          <w:color w:val="auto"/>
          <w:sz w:val="48"/>
          <w:szCs w:val="48"/>
          <w:highlight w:val="none"/>
          <w:lang w:val="en-US" w:eastAsia="zh-CN"/>
        </w:rPr>
        <w:t>水轮发电机组轴承润滑用油采购</w:t>
      </w:r>
      <w:bookmarkEnd w:id="0"/>
      <w:bookmarkEnd w:id="1"/>
      <w:bookmarkEnd w:id="2"/>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Times New Roman" w:hAnsi="Times New Roman" w:eastAsia="方正小标宋_GBK" w:cs="Times New Roman"/>
          <w:bCs/>
          <w:color w:val="auto"/>
          <w:sz w:val="32"/>
          <w:szCs w:val="32"/>
          <w:highlight w:val="none"/>
          <w:lang w:val="en-US"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64"/>
            </w:tabs>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highlight w:val="none"/>
            </w:rPr>
            <w:fldChar w:fldCharType="begin"/>
          </w:r>
          <w:r>
            <w:rPr>
              <w:rFonts w:hint="default" w:ascii="Times New Roman" w:hAnsi="Times New Roman" w:eastAsia="方正小标宋_GBK" w:cs="Times New Roman"/>
              <w:highlight w:val="none"/>
            </w:rPr>
            <w:instrText xml:space="preserve"> HYPERLINK \l _Toc20164 </w:instrText>
          </w:r>
          <w:r>
            <w:rPr>
              <w:rFonts w:hint="default" w:ascii="Times New Roman" w:hAnsi="Times New Roman" w:eastAsia="方正小标宋_GBK" w:cs="Times New Roman"/>
              <w:highlight w:val="none"/>
            </w:rP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_Toc20164 \h </w:instrText>
          </w:r>
          <w:r>
            <w:fldChar w:fldCharType="separate"/>
          </w:r>
          <w:r>
            <w:t>2</w:t>
          </w:r>
          <w:r>
            <w:fldChar w:fldCharType="end"/>
          </w:r>
          <w:r>
            <w:rPr>
              <w:rFonts w:hint="default" w:ascii="Times New Roman" w:hAnsi="Times New Roman" w:eastAsia="方正小标宋_GBK" w:cs="Times New Roman"/>
              <w:color w:val="auto"/>
              <w:highlight w:val="none"/>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_Toc13641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1.询价条件</w:t>
          </w:r>
          <w:r>
            <w:tab/>
          </w:r>
          <w:r>
            <w:fldChar w:fldCharType="begin"/>
          </w:r>
          <w:r>
            <w:instrText xml:space="preserve"> PAGEREF _Toc13641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_Toc23808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_Toc23808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_Toc29685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_Toc29685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_Toc25849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4.报价文件的递交</w:t>
          </w:r>
          <w:r>
            <w:tab/>
          </w:r>
          <w:r>
            <w:fldChar w:fldCharType="begin"/>
          </w:r>
          <w:r>
            <w:instrText xml:space="preserve"> PAGEREF _Toc25849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_Toc4026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_Toc4026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_Toc30656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_Toc30656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_Toc8639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val="en-US" w:eastAsia="zh-CN"/>
            </w:rPr>
            <w:t>7.监督电话：023-4257</w:t>
          </w:r>
          <w:r>
            <w:rPr>
              <w:rFonts w:hint="eastAsia" w:ascii="Times New Roman" w:hAnsi="Times New Roman" w:eastAsia="黑体" w:cs="Times New Roman"/>
              <w:highlight w:val="none"/>
              <w:lang w:val="en-US" w:eastAsia="zh-CN"/>
            </w:rPr>
            <w:t>0</w:t>
          </w:r>
          <w:r>
            <w:rPr>
              <w:rFonts w:hint="default" w:ascii="Times New Roman" w:hAnsi="Times New Roman" w:eastAsia="黑体" w:cs="Times New Roman"/>
              <w:highlight w:val="none"/>
              <w:lang w:val="en-US" w:eastAsia="zh-CN"/>
            </w:rPr>
            <w:t>6</w:t>
          </w:r>
          <w:r>
            <w:rPr>
              <w:rFonts w:hint="eastAsia" w:ascii="Times New Roman" w:hAnsi="Times New Roman" w:eastAsia="黑体" w:cs="Times New Roman"/>
              <w:highlight w:val="none"/>
              <w:lang w:val="en-US" w:eastAsia="zh-CN"/>
            </w:rPr>
            <w:t>26</w:t>
          </w:r>
          <w:r>
            <w:tab/>
          </w:r>
          <w:r>
            <w:fldChar w:fldCharType="begin"/>
          </w:r>
          <w:r>
            <w:instrText xml:space="preserve"> PAGEREF _Toc8639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_Toc27836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_Toc27836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_Toc9031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_Toc9031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_Toc8656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2.评审办法</w:t>
          </w:r>
          <w:r>
            <w:tab/>
          </w:r>
          <w:r>
            <w:fldChar w:fldCharType="begin"/>
          </w:r>
          <w:r>
            <w:instrText xml:space="preserve"> PAGEREF _Toc8656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_Toc10728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kern w:val="0"/>
              <w:szCs w:val="32"/>
              <w:highlight w:val="none"/>
              <w:lang w:val="en-US" w:eastAsia="zh-CN" w:bidi="ar-SA"/>
            </w:rPr>
            <w:t>3</w:t>
          </w:r>
          <w:r>
            <w:rPr>
              <w:rFonts w:hint="default" w:ascii="Times New Roman" w:hAnsi="Times New Roman" w:eastAsia="黑体" w:cs="Times New Roman"/>
              <w:bCs/>
              <w:kern w:val="0"/>
              <w:szCs w:val="32"/>
              <w:highlight w:val="none"/>
              <w:lang w:val="en-US" w:eastAsia="zh-CN" w:bidi="ar-SA"/>
            </w:rPr>
            <w:t>.</w:t>
          </w:r>
          <w:r>
            <w:rPr>
              <w:rFonts w:hint="eastAsia" w:ascii="Times New Roman" w:hAnsi="Times New Roman" w:eastAsia="黑体" w:cs="Times New Roman"/>
              <w:bCs/>
              <w:kern w:val="0"/>
              <w:szCs w:val="32"/>
              <w:highlight w:val="none"/>
              <w:lang w:val="en-US" w:eastAsia="zh-CN" w:bidi="ar-SA"/>
            </w:rPr>
            <w:t>质量技术要求</w:t>
          </w:r>
          <w:r>
            <w:tab/>
          </w:r>
          <w:r>
            <w:fldChar w:fldCharType="begin"/>
          </w:r>
          <w:r>
            <w:instrText xml:space="preserve"> PAGEREF _Toc10728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_Toc17204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第三章 合同关键条款要求</w:t>
          </w:r>
          <w:r>
            <w:tab/>
          </w:r>
          <w:r>
            <w:fldChar w:fldCharType="begin"/>
          </w:r>
          <w:r>
            <w:instrText xml:space="preserve"> PAGEREF _Toc17204 \h </w:instrText>
          </w:r>
          <w:r>
            <w:fldChar w:fldCharType="separate"/>
          </w:r>
          <w:r>
            <w:t>7</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_Toc17652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 xml:space="preserve">第四章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_Toc17652 \h </w:instrText>
          </w:r>
          <w:r>
            <w:fldChar w:fldCharType="separate"/>
          </w:r>
          <w:r>
            <w:t>10</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_Toc14265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_Toc14265 \h </w:instrText>
          </w:r>
          <w:r>
            <w:fldChar w:fldCharType="separate"/>
          </w:r>
          <w:r>
            <w:t>13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_Toc5258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_Toc5258 \h </w:instrText>
          </w:r>
          <w:r>
            <w:fldChar w:fldCharType="separate"/>
          </w:r>
          <w:r>
            <w:t>14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_Toc18216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三、报价表</w:t>
          </w:r>
          <w:r>
            <w:tab/>
          </w:r>
          <w:r>
            <w:fldChar w:fldCharType="begin"/>
          </w:r>
          <w:r>
            <w:instrText xml:space="preserve"> PAGEREF _Toc18216 \h </w:instrText>
          </w:r>
          <w:r>
            <w:fldChar w:fldCharType="separate"/>
          </w:r>
          <w:r>
            <w:t>16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_Toc23241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lang w:val="en-US" w:eastAsia="zh-CN"/>
            </w:rPr>
            <w:t>四、资格审查资料</w:t>
          </w:r>
          <w:r>
            <w:tab/>
          </w:r>
          <w:r>
            <w:fldChar w:fldCharType="begin"/>
          </w:r>
          <w:r>
            <w:instrText xml:space="preserve"> PAGEREF _Toc23241 \h </w:instrText>
          </w:r>
          <w:r>
            <w:fldChar w:fldCharType="separate"/>
          </w:r>
          <w:r>
            <w:t>18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_Toc18791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szCs w:val="44"/>
              <w:highlight w:val="none"/>
              <w:lang w:val="en-US" w:eastAsia="zh-CN"/>
            </w:rPr>
            <w:t>五、</w:t>
          </w:r>
          <w:r>
            <w:rPr>
              <w:rFonts w:hint="default" w:ascii="Times New Roman" w:hAnsi="Times New Roman" w:eastAsia="方正小标宋_GBK" w:cs="Times New Roman"/>
              <w:szCs w:val="44"/>
              <w:highlight w:val="none"/>
            </w:rPr>
            <w:t>其他资料</w:t>
          </w:r>
          <w:r>
            <w:tab/>
          </w:r>
          <w:r>
            <w:fldChar w:fldCharType="begin"/>
          </w:r>
          <w:r>
            <w:instrText xml:space="preserve"> PAGEREF _Toc18791 \h </w:instrText>
          </w:r>
          <w:r>
            <w:fldChar w:fldCharType="separate"/>
          </w:r>
          <w:r>
            <w:t>21</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_Toc15672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第五章 技术标准和要求</w:t>
          </w:r>
          <w:r>
            <w:tab/>
          </w:r>
          <w:r>
            <w:fldChar w:fldCharType="begin"/>
          </w:r>
          <w:r>
            <w:instrText xml:space="preserve"> PAGEREF _Toc15672 \h </w:instrText>
          </w:r>
          <w:r>
            <w:fldChar w:fldCharType="separate"/>
          </w:r>
          <w:r>
            <w:t>22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3"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 w:name="_Toc20164"/>
      <w:r>
        <w:rPr>
          <w:rFonts w:hint="default" w:ascii="Times New Roman" w:hAnsi="Times New Roman" w:eastAsia="方正小标宋_GBK" w:cs="Times New Roman"/>
          <w:bCs/>
          <w:color w:val="auto"/>
          <w:sz w:val="44"/>
          <w:szCs w:val="44"/>
          <w:highlight w:val="none"/>
          <w:lang w:val="zh-CN" w:eastAsia="zh-CN"/>
        </w:rPr>
        <w:t>第一章 询价公告</w:t>
      </w:r>
      <w:bookmarkEnd w:id="3"/>
      <w:bookmarkEnd w:id="4"/>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水轮发电机组轴承润滑用油</w:t>
      </w:r>
      <w:r>
        <w:rPr>
          <w:rFonts w:hint="default" w:ascii="Times New Roman" w:hAnsi="Times New Roman" w:eastAsia="方正小标宋_GBK" w:cs="Times New Roman"/>
          <w:color w:val="auto"/>
          <w:sz w:val="36"/>
          <w:szCs w:val="36"/>
          <w:highlight w:val="none"/>
          <w:lang w:eastAsia="zh-CN"/>
        </w:rPr>
        <w:t>采购询价公告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5" w:name="_Toc29194681"/>
      <w:bookmarkStart w:id="6" w:name="_Toc6230450"/>
      <w:bookmarkStart w:id="7" w:name="_Toc375641571"/>
      <w:bookmarkStart w:id="8" w:name="_Toc13641"/>
      <w:bookmarkStart w:id="9" w:name="_Toc370126361"/>
      <w:r>
        <w:rPr>
          <w:rFonts w:hint="default" w:ascii="Times New Roman" w:hAnsi="Times New Roman" w:eastAsia="黑体" w:cs="Times New Roman"/>
          <w:b w:val="0"/>
          <w:color w:val="auto"/>
          <w:highlight w:val="none"/>
          <w:lang w:eastAsia="zh-CN"/>
        </w:rPr>
        <w:t>1.询价条件</w:t>
      </w:r>
      <w:bookmarkEnd w:id="5"/>
      <w:bookmarkEnd w:id="6"/>
      <w:bookmarkEnd w:id="7"/>
      <w:bookmarkEnd w:id="8"/>
      <w:bookmarkEnd w:id="9"/>
    </w:p>
    <w:p>
      <w:pPr>
        <w:spacing w:line="510" w:lineRule="exact"/>
        <w:ind w:firstLine="643" w:firstLineChars="200"/>
        <w:jc w:val="both"/>
        <w:rPr>
          <w:rFonts w:hint="eastAsia" w:asciiTheme="minorEastAsia" w:hAnsiTheme="minorEastAsia" w:eastAsiaTheme="minorEastAsia" w:cstheme="minorEastAsia"/>
          <w:bCs/>
          <w:color w:val="auto"/>
          <w:sz w:val="24"/>
          <w:szCs w:val="24"/>
          <w:highlight w:val="none"/>
          <w:lang w:val="en-US" w:eastAsia="zh-CN"/>
        </w:rPr>
      </w:pPr>
      <w:r>
        <w:rPr>
          <w:rFonts w:hint="default" w:ascii="Times New Roman" w:hAnsi="Times New Roman" w:eastAsia="方正仿宋_GBK" w:cs="Times New Roman"/>
          <w:b/>
          <w:bCs w:val="0"/>
          <w:sz w:val="32"/>
          <w:szCs w:val="32"/>
          <w:u w:val="single"/>
          <w:lang w:val="en-US" w:eastAsia="zh-CN"/>
        </w:rPr>
        <w:t>嘉陵江梯级渠化利泽航运枢纽</w:t>
      </w:r>
      <w:r>
        <w:rPr>
          <w:rFonts w:hint="eastAsia" w:ascii="Times New Roman" w:hAnsi="Times New Roman" w:eastAsia="方正仿宋_GBK" w:cs="Times New Roman"/>
          <w:b/>
          <w:bCs w:val="0"/>
          <w:sz w:val="32"/>
          <w:szCs w:val="32"/>
          <w:u w:val="single"/>
          <w:lang w:val="en-US" w:eastAsia="zh-CN"/>
        </w:rPr>
        <w:t>工程水轮发电机组轴承润滑用油采购</w:t>
      </w:r>
      <w:r>
        <w:rPr>
          <w:rFonts w:ascii="Times New Roman" w:hAnsi="Times New Roman" w:eastAsia="方正仿宋_GBK" w:cs="Times New Roman"/>
          <w:bCs/>
          <w:sz w:val="32"/>
          <w:szCs w:val="32"/>
          <w:lang w:eastAsia="zh-CN"/>
        </w:rPr>
        <w:t>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
          <w:bCs w:val="0"/>
          <w:sz w:val="32"/>
          <w:szCs w:val="32"/>
          <w:u w:val="single"/>
          <w:lang w:val="en-US" w:eastAsia="zh-CN"/>
        </w:rPr>
        <w:t>重庆嘉陵江利泽航电开发有限公司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0" w:name="_Toc6230451"/>
      <w:bookmarkStart w:id="11" w:name="_Toc23808"/>
      <w:bookmarkStart w:id="12" w:name="_Toc29194682"/>
      <w:r>
        <w:rPr>
          <w:rFonts w:hint="default" w:ascii="Times New Roman" w:hAnsi="Times New Roman" w:eastAsia="黑体" w:cs="Times New Roman"/>
          <w:b w:val="0"/>
          <w:color w:val="auto"/>
          <w:highlight w:val="none"/>
          <w:lang w:eastAsia="zh-CN"/>
        </w:rPr>
        <w:t>2.项目概况与询价工作范围</w:t>
      </w:r>
      <w:bookmarkEnd w:id="10"/>
      <w:bookmarkEnd w:id="11"/>
      <w:bookmarkEnd w:id="12"/>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3" w:name="_Toc323734100"/>
      <w:bookmarkStart w:id="14" w:name="_Toc21092"/>
      <w:bookmarkStart w:id="15"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。航道和船闸为Ⅳ级，可通航500t级船舶。电站总装机容量74MW，单台装机容量为18.5MW。</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159.75万</w:t>
      </w:r>
      <w:r>
        <w:rPr>
          <w:rFonts w:hint="default" w:ascii="Times New Roman" w:hAnsi="Times New Roman" w:eastAsia="方正仿宋_GBK" w:cs="Times New Roman"/>
          <w:b/>
          <w:bCs w:val="0"/>
          <w:color w:val="auto"/>
          <w:sz w:val="32"/>
          <w:szCs w:val="32"/>
          <w:highlight w:val="none"/>
          <w:lang w:val="en-US"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报价人的报价不得高于最高限价，否则其报价文件将被否决。其它要求详见报价表中的报价说明。</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负责提供4台水轮发电机组轴承润滑系统及其管路运行用L-TSA-68（A级）汽轮机油，合计120</w:t>
      </w:r>
      <w:r>
        <w:rPr>
          <w:rFonts w:hint="eastAsia" w:ascii="宋体" w:hAnsi="宋体" w:eastAsia="宋体" w:cs="宋体"/>
          <w:b w:val="0"/>
          <w:color w:val="auto"/>
          <w:kern w:val="2"/>
          <w:sz w:val="24"/>
          <w:szCs w:val="24"/>
          <w:lang w:val="en-US" w:eastAsia="zh-CN" w:bidi="ar-SA"/>
        </w:rPr>
        <w:t>m</w:t>
      </w:r>
      <w:r>
        <w:rPr>
          <w:rFonts w:hint="eastAsia" w:ascii="宋体" w:hAnsi="宋体" w:eastAsia="宋体" w:cs="宋体"/>
          <w:b w:val="0"/>
          <w:color w:val="auto"/>
          <w:kern w:val="2"/>
          <w:sz w:val="24"/>
          <w:szCs w:val="24"/>
          <w:vertAlign w:val="superscript"/>
          <w:lang w:val="en-US" w:eastAsia="zh-CN" w:bidi="ar-SA"/>
        </w:rPr>
        <w:t>3</w:t>
      </w:r>
      <w:r>
        <w:rPr>
          <w:rFonts w:hint="eastAsia" w:ascii="Times New Roman" w:hAnsi="Times New Roman" w:eastAsia="方正仿宋_GBK" w:cs="Times New Roman"/>
          <w:bCs/>
          <w:color w:val="auto"/>
          <w:sz w:val="32"/>
          <w:szCs w:val="32"/>
          <w:highlight w:val="none"/>
          <w:lang w:val="en-US" w:eastAsia="zh-CN"/>
        </w:rPr>
        <w:t>。具体要求详见第五章 供货要求。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val="en-US" w:eastAsia="zh-CN"/>
        </w:rPr>
        <w:t>期</w:t>
      </w:r>
      <w:r>
        <w:rPr>
          <w:rFonts w:hint="eastAsia" w:ascii="Times New Roman" w:hAnsi="Times New Roman" w:eastAsia="方正仿宋_GBK" w:cs="Times New Roman"/>
          <w:bCs/>
          <w:color w:val="auto"/>
          <w:sz w:val="32"/>
          <w:szCs w:val="32"/>
          <w:highlight w:val="none"/>
          <w:lang w:val="en-US" w:eastAsia="zh-CN"/>
        </w:rPr>
        <w:t>(交货期/服务期）交货期：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暂定交货时间为2023年11月，具体交货时间由询价人（发包人）根据工程进度情况书面通知中标人为准。</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6230452"/>
      <w:bookmarkStart w:id="17" w:name="_Toc29194683"/>
      <w:bookmarkStart w:id="18" w:name="_Toc29685"/>
      <w:r>
        <w:rPr>
          <w:rFonts w:hint="default" w:ascii="Times New Roman" w:hAnsi="Times New Roman" w:eastAsia="黑体" w:cs="Times New Roman"/>
          <w:b w:val="0"/>
          <w:color w:val="auto"/>
          <w:highlight w:val="none"/>
          <w:lang w:eastAsia="zh-CN"/>
        </w:rPr>
        <w:t>3.报价人资格要求</w:t>
      </w:r>
      <w:bookmarkEnd w:id="13"/>
      <w:bookmarkEnd w:id="14"/>
      <w:bookmarkEnd w:id="15"/>
      <w:bookmarkEnd w:id="16"/>
      <w:bookmarkEnd w:id="17"/>
      <w:bookmarkEnd w:id="18"/>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3.1本次询价实行资格后审，报价人应同时满足下列资格条件：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（1）报价人为中国境内注册的独立法人企业</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如是代理商投标的</w:t>
      </w:r>
      <w:r>
        <w:rPr>
          <w:rFonts w:hint="eastAsia" w:eastAsia="方正仿宋_GBK" w:cs="Times New Roman"/>
          <w:bCs/>
          <w:color w:val="auto"/>
          <w:sz w:val="32"/>
          <w:szCs w:val="32"/>
          <w:highlight w:val="none"/>
          <w:lang w:val="en-US" w:eastAsia="zh-CN"/>
        </w:rPr>
        <w:t>，应取得原厂对本项目的</w:t>
      </w:r>
      <w:r>
        <w:rPr>
          <w:rFonts w:hint="eastAsia" w:ascii="Times New Roman" w:hAnsi="Times New Roman" w:eastAsia="方正仿宋_GBK" w:cs="Times New Roman"/>
          <w:bCs/>
          <w:color w:val="auto"/>
          <w:sz w:val="32"/>
          <w:szCs w:val="32"/>
          <w:highlight w:val="none"/>
          <w:lang w:val="en-US" w:eastAsia="zh-CN"/>
        </w:rPr>
        <w:t>授权</w:t>
      </w:r>
      <w:r>
        <w:rPr>
          <w:rFonts w:hint="eastAsia" w:eastAsia="方正仿宋_GBK" w:cs="Times New Roman"/>
          <w:bCs/>
          <w:color w:val="auto"/>
          <w:sz w:val="32"/>
          <w:szCs w:val="32"/>
          <w:highlight w:val="none"/>
          <w:lang w:val="en-US" w:eastAsia="zh-CN"/>
        </w:rPr>
        <w:t>书。</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sz w:val="32"/>
          <w:szCs w:val="32"/>
          <w:highlight w:val="none"/>
          <w:lang w:val="en-US" w:eastAsia="zh-CN"/>
        </w:rPr>
        <w:t>（</w:t>
      </w:r>
      <w:r>
        <w:rPr>
          <w:rFonts w:hint="eastAsia"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）近</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年内供货过1个及以上</w:t>
      </w:r>
      <w:r>
        <w:rPr>
          <w:rFonts w:hint="eastAsia" w:ascii="Times New Roman" w:hAnsi="Times New Roman" w:eastAsia="方正仿宋_GBK" w:cs="Times New Roman"/>
          <w:bCs/>
          <w:color w:val="auto"/>
          <w:sz w:val="32"/>
          <w:szCs w:val="32"/>
          <w:highlight w:val="none"/>
          <w:lang w:val="en-US" w:eastAsia="zh-CN"/>
        </w:rPr>
        <w:t>类似</w:t>
      </w:r>
      <w:r>
        <w:rPr>
          <w:rFonts w:hint="default" w:ascii="Times New Roman" w:hAnsi="Times New Roman" w:eastAsia="方正仿宋_GBK" w:cs="Times New Roman"/>
          <w:bCs/>
          <w:color w:val="auto"/>
          <w:sz w:val="32"/>
          <w:szCs w:val="32"/>
          <w:highlight w:val="none"/>
          <w:lang w:val="en-US" w:eastAsia="zh-CN"/>
        </w:rPr>
        <w:t>业绩，并提供相关证明材料（合同复印件）</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3.2报价人没有被列入重庆高速公路集团有限公司黑名单。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3.3</w:t>
      </w:r>
      <w:r>
        <w:rPr>
          <w:rFonts w:hint="default" w:ascii="Times New Roman" w:hAnsi="Times New Roman" w:eastAsia="方正仿宋_GBK" w:cs="Times New Roman"/>
          <w:bCs/>
          <w:color w:val="auto"/>
          <w:kern w:val="0"/>
          <w:sz w:val="32"/>
          <w:szCs w:val="32"/>
          <w:highlight w:val="none"/>
          <w:lang w:val="en-US" w:eastAsia="zh-CN" w:bidi="ar-SA"/>
        </w:rPr>
        <w:t>本项目</w:t>
      </w:r>
      <w:r>
        <w:rPr>
          <w:rFonts w:hint="eastAsia" w:ascii="Times New Roman" w:hAnsi="Times New Roman" w:eastAsia="方正仿宋_GBK" w:cs="Times New Roman"/>
          <w:bCs/>
          <w:color w:val="auto"/>
          <w:kern w:val="0"/>
          <w:sz w:val="32"/>
          <w:szCs w:val="32"/>
          <w:highlight w:val="none"/>
          <w:lang w:val="en-US" w:eastAsia="zh-CN" w:bidi="ar-SA"/>
        </w:rPr>
        <w:t>不</w:t>
      </w:r>
      <w:r>
        <w:rPr>
          <w:rFonts w:hint="default" w:ascii="Times New Roman" w:hAnsi="Times New Roman" w:eastAsia="方正仿宋_GBK" w:cs="Times New Roman"/>
          <w:bCs/>
          <w:color w:val="auto"/>
          <w:kern w:val="0"/>
          <w:sz w:val="32"/>
          <w:szCs w:val="32"/>
          <w:highlight w:val="none"/>
          <w:lang w:val="en-US" w:eastAsia="zh-CN" w:bidi="ar-SA"/>
        </w:rPr>
        <w:t>接受联合体询价。</w:t>
      </w:r>
    </w:p>
    <w:p>
      <w:pPr>
        <w:keepNext w:val="0"/>
        <w:keepLines w:val="0"/>
        <w:pageBreakBefore w:val="0"/>
        <w:kinsoku/>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kern w:val="0"/>
          <w:sz w:val="32"/>
          <w:szCs w:val="32"/>
          <w:highlight w:val="none"/>
          <w:lang w:val="en-US" w:eastAsia="zh-CN" w:bidi="ar-SA"/>
        </w:rPr>
        <w:t>注：同一品牌只允许一个制造商或代理商参与</w:t>
      </w:r>
      <w:r>
        <w:rPr>
          <w:rFonts w:hint="eastAsia" w:ascii="Times New Roman" w:hAnsi="Times New Roman" w:eastAsia="方正仿宋_GBK" w:cs="Times New Roman"/>
          <w:b/>
          <w:bCs w:val="0"/>
          <w:color w:val="auto"/>
          <w:kern w:val="0"/>
          <w:sz w:val="32"/>
          <w:szCs w:val="32"/>
          <w:highlight w:val="none"/>
          <w:lang w:val="en-US" w:eastAsia="zh-CN" w:bidi="ar-SA"/>
        </w:rPr>
        <w:t>报价</w:t>
      </w:r>
      <w:r>
        <w:rPr>
          <w:rFonts w:hint="default" w:ascii="Times New Roman" w:hAnsi="Times New Roman" w:eastAsia="方正仿宋_GBK" w:cs="Times New Roman"/>
          <w:b/>
          <w:bCs w:val="0"/>
          <w:color w:val="auto"/>
          <w:kern w:val="0"/>
          <w:sz w:val="32"/>
          <w:szCs w:val="32"/>
          <w:highlight w:val="none"/>
          <w:lang w:val="en-US" w:eastAsia="zh-CN" w:bidi="ar-SA"/>
        </w:rPr>
        <w:t>，不接受同一品牌的制造商与代理商同时</w:t>
      </w:r>
      <w:r>
        <w:rPr>
          <w:rFonts w:hint="eastAsia" w:ascii="Times New Roman" w:hAnsi="Times New Roman" w:eastAsia="方正仿宋_GBK" w:cs="Times New Roman"/>
          <w:b/>
          <w:bCs w:val="0"/>
          <w:color w:val="auto"/>
          <w:kern w:val="0"/>
          <w:sz w:val="32"/>
          <w:szCs w:val="32"/>
          <w:highlight w:val="none"/>
          <w:lang w:val="en-US" w:eastAsia="zh-CN" w:bidi="ar-SA"/>
        </w:rPr>
        <w:t>报价</w:t>
      </w:r>
      <w:r>
        <w:rPr>
          <w:rFonts w:hint="default" w:ascii="Times New Roman" w:hAnsi="Times New Roman" w:eastAsia="方正仿宋_GBK" w:cs="Times New Roman"/>
          <w:b/>
          <w:bCs w:val="0"/>
          <w:color w:val="auto"/>
          <w:kern w:val="0"/>
          <w:sz w:val="32"/>
          <w:szCs w:val="32"/>
          <w:highlight w:val="none"/>
          <w:lang w:val="en-US" w:eastAsia="zh-CN" w:bidi="ar-SA"/>
        </w:rPr>
        <w:t>，也不接受同一品牌的多个代理商同时参与</w:t>
      </w:r>
      <w:r>
        <w:rPr>
          <w:rFonts w:hint="eastAsia" w:ascii="Times New Roman" w:hAnsi="Times New Roman" w:eastAsia="方正仿宋_GBK" w:cs="Times New Roman"/>
          <w:b/>
          <w:bCs w:val="0"/>
          <w:color w:val="auto"/>
          <w:kern w:val="0"/>
          <w:sz w:val="32"/>
          <w:szCs w:val="32"/>
          <w:highlight w:val="none"/>
          <w:lang w:val="en-US" w:eastAsia="zh-CN" w:bidi="ar-SA"/>
        </w:rPr>
        <w:t>报价</w:t>
      </w:r>
      <w:r>
        <w:rPr>
          <w:rFonts w:hint="default" w:ascii="Times New Roman" w:hAnsi="Times New Roman" w:eastAsia="方正仿宋_GBK" w:cs="Times New Roman"/>
          <w:b/>
          <w:bCs w:val="0"/>
          <w:color w:val="auto"/>
          <w:kern w:val="0"/>
          <w:sz w:val="32"/>
          <w:szCs w:val="32"/>
          <w:highlight w:val="none"/>
          <w:lang w:val="en-US" w:eastAsia="zh-CN" w:bidi="ar-SA"/>
        </w:rPr>
        <w:t>。违反上述要求由</w:t>
      </w:r>
      <w:r>
        <w:rPr>
          <w:rFonts w:hint="eastAsia" w:ascii="Times New Roman" w:hAnsi="Times New Roman" w:eastAsia="方正仿宋_GBK" w:cs="Times New Roman"/>
          <w:b/>
          <w:bCs w:val="0"/>
          <w:color w:val="auto"/>
          <w:kern w:val="0"/>
          <w:sz w:val="32"/>
          <w:szCs w:val="32"/>
          <w:highlight w:val="none"/>
          <w:lang w:val="en-US" w:eastAsia="zh-CN" w:bidi="ar-SA"/>
        </w:rPr>
        <w:t>询价人</w:t>
      </w:r>
      <w:r>
        <w:rPr>
          <w:rFonts w:hint="default" w:ascii="Times New Roman" w:hAnsi="Times New Roman" w:eastAsia="方正仿宋_GBK" w:cs="Times New Roman"/>
          <w:b/>
          <w:bCs w:val="0"/>
          <w:color w:val="auto"/>
          <w:kern w:val="0"/>
          <w:sz w:val="32"/>
          <w:szCs w:val="32"/>
          <w:highlight w:val="none"/>
          <w:lang w:val="en-US" w:eastAsia="zh-CN" w:bidi="ar-SA"/>
        </w:rPr>
        <w:t>按否决投标处理。</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9" w:name="_Toc25849"/>
      <w:bookmarkStart w:id="20" w:name="_Toc13014"/>
      <w:bookmarkStart w:id="21" w:name="_Toc29194684"/>
      <w:bookmarkStart w:id="22" w:name="_Toc6230453"/>
      <w:bookmarkStart w:id="23" w:name="_Toc323734101"/>
      <w:bookmarkStart w:id="24" w:name="_Toc324429696"/>
      <w:r>
        <w:rPr>
          <w:rFonts w:hint="default" w:ascii="Times New Roman" w:hAnsi="Times New Roman" w:eastAsia="黑体" w:cs="Times New Roman"/>
          <w:b w:val="0"/>
          <w:color w:val="auto"/>
          <w:highlight w:val="none"/>
          <w:lang w:eastAsia="zh-CN"/>
        </w:rPr>
        <w:t>4.报价文件的递交</w:t>
      </w:r>
      <w:bookmarkEnd w:id="1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w:t>
      </w:r>
      <w:r>
        <w:rPr>
          <w:rFonts w:hint="eastAsia" w:ascii="Times New Roman" w:hAnsi="Times New Roman" w:eastAsia="方正仿宋_GBK" w:cs="Times New Roman"/>
          <w:bCs/>
          <w:color w:val="auto"/>
          <w:sz w:val="32"/>
          <w:szCs w:val="32"/>
          <w:highlight w:val="none"/>
          <w:lang w:val="en-US" w:eastAsia="zh-CN"/>
        </w:rPr>
        <w:t>方式或</w:t>
      </w:r>
      <w:r>
        <w:rPr>
          <w:rFonts w:hint="default" w:ascii="Times New Roman" w:hAnsi="Times New Roman" w:eastAsia="方正仿宋_GBK" w:cs="Times New Roman"/>
          <w:bCs/>
          <w:color w:val="auto"/>
          <w:sz w:val="32"/>
          <w:szCs w:val="32"/>
          <w:highlight w:val="none"/>
          <w:lang w:eastAsia="zh-CN"/>
        </w:rPr>
        <w:t>地点：</w:t>
      </w:r>
      <w:r>
        <w:rPr>
          <w:rFonts w:hint="default" w:ascii="Times New Roman" w:hAnsi="Times New Roman" w:eastAsia="方正仿宋_GBK" w:cs="Times New Roman"/>
          <w:bCs/>
          <w:color w:val="auto"/>
          <w:sz w:val="32"/>
          <w:szCs w:val="32"/>
          <w:highlight w:val="none"/>
          <w:u w:val="thick"/>
          <w:lang w:val="en-US" w:eastAsia="zh-CN"/>
        </w:rPr>
        <w:t>重庆市合川区</w:t>
      </w:r>
      <w:r>
        <w:rPr>
          <w:rFonts w:hint="eastAsia" w:ascii="Times New Roman" w:hAnsi="Times New Roman" w:eastAsia="方正仿宋_GBK" w:cs="Times New Roman"/>
          <w:bCs/>
          <w:color w:val="auto"/>
          <w:sz w:val="32"/>
          <w:szCs w:val="32"/>
          <w:highlight w:val="none"/>
          <w:u w:val="thick"/>
          <w:lang w:val="en-US" w:eastAsia="zh-CN"/>
        </w:rPr>
        <w:t>大石街道金钟村</w:t>
      </w:r>
      <w:r>
        <w:rPr>
          <w:rFonts w:hint="default" w:ascii="Times New Roman" w:hAnsi="Times New Roman" w:eastAsia="方正仿宋_GBK" w:cs="Times New Roman"/>
          <w:bCs/>
          <w:color w:val="auto"/>
          <w:sz w:val="32"/>
          <w:szCs w:val="32"/>
          <w:highlight w:val="none"/>
          <w:u w:val="thick"/>
          <w:lang w:val="en-US" w:eastAsia="zh-CN"/>
        </w:rPr>
        <w:t>利泽公司</w:t>
      </w:r>
      <w:r>
        <w:rPr>
          <w:rFonts w:hint="eastAsia" w:ascii="Times New Roman" w:hAnsi="Times New Roman" w:eastAsia="方正仿宋_GBK" w:cs="Times New Roman"/>
          <w:bCs/>
          <w:color w:val="auto"/>
          <w:sz w:val="32"/>
          <w:szCs w:val="32"/>
          <w:highlight w:val="none"/>
          <w:u w:val="thick"/>
          <w:lang w:val="en-US" w:eastAsia="zh-CN"/>
        </w:rPr>
        <w:t>合同管理部（可邮寄，邮寄地址：重庆市合川区大石街道金钟村，收件人：唐老师，</w:t>
      </w:r>
      <w:r>
        <w:rPr>
          <w:rFonts w:hint="default" w:ascii="Times New Roman" w:hAnsi="Times New Roman" w:eastAsia="方正仿宋_GBK" w:cs="Times New Roman"/>
          <w:bCs/>
          <w:color w:val="auto"/>
          <w:sz w:val="32"/>
          <w:szCs w:val="32"/>
          <w:highlight w:val="none"/>
          <w:u w:val="thick"/>
          <w:lang w:eastAsia="zh-CN"/>
        </w:rPr>
        <w:t>电  话：</w:t>
      </w:r>
      <w:r>
        <w:rPr>
          <w:rFonts w:hint="eastAsia" w:ascii="Times New Roman" w:hAnsi="Times New Roman" w:eastAsia="方正仿宋_GBK" w:cs="Times New Roman"/>
          <w:bCs/>
          <w:color w:val="auto"/>
          <w:sz w:val="32"/>
          <w:szCs w:val="32"/>
          <w:highlight w:val="none"/>
          <w:u w:val="thick"/>
          <w:lang w:val="en-US" w:eastAsia="zh-CN"/>
        </w:rPr>
        <w:t>13982653996）</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3"/>
        <w:tabs>
          <w:tab w:val="left" w:pos="3932"/>
        </w:tabs>
        <w:rPr>
          <w:rFonts w:hint="eastAsia"/>
          <w:lang w:val="en-US" w:eastAsia="zh-CN"/>
        </w:rPr>
      </w:pPr>
      <w:r>
        <w:rPr>
          <w:rFonts w:hint="eastAsia"/>
          <w:lang w:val="en-US" w:eastAsia="zh-CN"/>
        </w:rPr>
        <w:tab/>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5" w:name="_Toc4026"/>
      <w:r>
        <w:rPr>
          <w:rFonts w:hint="default" w:ascii="Times New Roman" w:hAnsi="Times New Roman" w:eastAsia="黑体" w:cs="Times New Roman"/>
          <w:b w:val="0"/>
          <w:color w:val="auto"/>
          <w:highlight w:val="none"/>
          <w:lang w:eastAsia="zh-CN"/>
        </w:rPr>
        <w:t>5.发布公告的媒介</w:t>
      </w:r>
      <w:bookmarkEnd w:id="25"/>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ascii="Times New Roman" w:hAnsi="Times New Roman" w:eastAsia="方正仿宋_GBK" w:cs="Times New Roman"/>
          <w:bCs/>
          <w:sz w:val="32"/>
          <w:szCs w:val="32"/>
          <w:lang w:eastAsia="zh-CN"/>
        </w:rPr>
        <w:t>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6" w:name="_Toc30656"/>
      <w:r>
        <w:rPr>
          <w:rFonts w:hint="default" w:ascii="Times New Roman" w:hAnsi="Times New Roman" w:eastAsia="黑体" w:cs="Times New Roman"/>
          <w:b w:val="0"/>
          <w:color w:val="auto"/>
          <w:highlight w:val="none"/>
          <w:lang w:eastAsia="zh-CN"/>
        </w:rPr>
        <w:t>6.联系方式</w:t>
      </w:r>
      <w:bookmarkEnd w:id="2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default" w:ascii="Times New Roman" w:hAnsi="Times New Roman" w:eastAsia="方正仿宋_GBK" w:cs="Times New Roman"/>
          <w:bCs/>
          <w:color w:val="auto"/>
          <w:sz w:val="32"/>
          <w:szCs w:val="32"/>
          <w:highlight w:val="none"/>
          <w:lang w:val="en-US" w:eastAsia="zh-CN"/>
        </w:rPr>
        <w:t>重庆市合川区大石街道金钟村</w:t>
      </w:r>
      <w:r>
        <w:rPr>
          <w:rFonts w:hint="eastAsia" w:ascii="Times New Roman" w:hAnsi="Times New Roman" w:eastAsia="方正仿宋_GBK" w:cs="Times New Roman"/>
          <w:bCs/>
          <w:color w:val="auto"/>
          <w:sz w:val="32"/>
          <w:szCs w:val="32"/>
          <w:highlight w:val="none"/>
          <w:lang w:val="en-US" w:eastAsia="zh-CN"/>
        </w:rPr>
        <w:t>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 xml:space="preserve">唐老师   </w:t>
      </w: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13982653996</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7" w:name="_Toc8639"/>
      <w:r>
        <w:rPr>
          <w:rFonts w:hint="default" w:ascii="Times New Roman" w:hAnsi="Times New Roman" w:eastAsia="黑体" w:cs="Times New Roman"/>
          <w:b w:val="0"/>
          <w:color w:val="auto"/>
          <w:highlight w:val="none"/>
          <w:lang w:val="en-US" w:eastAsia="zh-CN"/>
        </w:rPr>
        <w:t>7.</w:t>
      </w:r>
      <w:bookmarkStart w:id="28" w:name="_Toc19495"/>
      <w:bookmarkStart w:id="29" w:name="_Toc8719"/>
      <w:r>
        <w:rPr>
          <w:rFonts w:hint="default" w:ascii="Times New Roman" w:hAnsi="Times New Roman" w:eastAsia="黑体" w:cs="Times New Roman"/>
          <w:b w:val="0"/>
          <w:color w:val="auto"/>
          <w:highlight w:val="none"/>
          <w:lang w:val="en-US" w:eastAsia="zh-CN"/>
        </w:rPr>
        <w:t>监督电话：</w:t>
      </w:r>
      <w:bookmarkEnd w:id="28"/>
      <w:r>
        <w:rPr>
          <w:rFonts w:hint="default" w:ascii="Times New Roman" w:hAnsi="Times New Roman" w:eastAsia="黑体" w:cs="Times New Roman"/>
          <w:b w:val="0"/>
          <w:color w:val="auto"/>
          <w:highlight w:val="none"/>
          <w:lang w:val="en-US" w:eastAsia="zh-CN"/>
        </w:rPr>
        <w:t>023-4257</w:t>
      </w:r>
      <w:r>
        <w:rPr>
          <w:rFonts w:hint="eastAsia" w:ascii="Times New Roman" w:hAnsi="Times New Roman" w:eastAsia="黑体" w:cs="Times New Roman"/>
          <w:b w:val="0"/>
          <w:color w:val="auto"/>
          <w:highlight w:val="none"/>
          <w:lang w:val="en-US" w:eastAsia="zh-CN"/>
        </w:rPr>
        <w:t>0</w:t>
      </w:r>
      <w:r>
        <w:rPr>
          <w:rFonts w:hint="default" w:ascii="Times New Roman" w:hAnsi="Times New Roman" w:eastAsia="黑体" w:cs="Times New Roman"/>
          <w:b w:val="0"/>
          <w:color w:val="auto"/>
          <w:highlight w:val="none"/>
          <w:lang w:val="en-US" w:eastAsia="zh-CN"/>
        </w:rPr>
        <w:t>6</w:t>
      </w:r>
      <w:r>
        <w:rPr>
          <w:rFonts w:hint="eastAsia" w:ascii="Times New Roman" w:hAnsi="Times New Roman" w:eastAsia="黑体" w:cs="Times New Roman"/>
          <w:b w:val="0"/>
          <w:color w:val="auto"/>
          <w:highlight w:val="none"/>
          <w:lang w:val="en-US" w:eastAsia="zh-CN"/>
        </w:rPr>
        <w:t>2</w:t>
      </w:r>
      <w:bookmarkEnd w:id="29"/>
      <w:r>
        <w:rPr>
          <w:rFonts w:hint="eastAsia" w:ascii="Times New Roman" w:hAnsi="Times New Roman" w:eastAsia="黑体" w:cs="Times New Roman"/>
          <w:b w:val="0"/>
          <w:color w:val="auto"/>
          <w:highlight w:val="none"/>
          <w:lang w:val="en-US" w:eastAsia="zh-CN"/>
        </w:rPr>
        <w:t>6</w:t>
      </w:r>
      <w:bookmarkEnd w:id="27"/>
    </w:p>
    <w:p>
      <w:pPr>
        <w:rPr>
          <w:rFonts w:hint="default"/>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0" w:name="_Toc27836"/>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30"/>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31" w:name="_Toc9031"/>
      <w:r>
        <w:rPr>
          <w:rFonts w:hint="default" w:ascii="Times New Roman" w:hAnsi="Times New Roman" w:eastAsia="黑体" w:cs="Times New Roman"/>
          <w:b w:val="0"/>
          <w:color w:val="auto"/>
          <w:highlight w:val="none"/>
          <w:lang w:eastAsia="zh-CN"/>
        </w:rPr>
        <w:t>1.报价文件要求</w:t>
      </w:r>
      <w:bookmarkEnd w:id="31"/>
    </w:p>
    <w:p>
      <w:pPr>
        <w:keepNext w:val="0"/>
        <w:keepLines w:val="0"/>
        <w:pageBreakBefore w:val="0"/>
        <w:widowControl w:val="0"/>
        <w:kinsoku/>
        <w:wordWrap/>
        <w:overflowPunct/>
        <w:topLinePunct w:val="0"/>
        <w:autoSpaceDE/>
        <w:autoSpaceDN/>
        <w:bidi w:val="0"/>
        <w:adjustRightInd/>
        <w:snapToGrid/>
        <w:spacing w:line="500" w:lineRule="exact"/>
        <w:ind w:left="319" w:leftChars="145" w:firstLine="320" w:firstLineChars="1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大写</w:t>
      </w:r>
      <w:r>
        <w:rPr>
          <w:rFonts w:hint="eastAsia" w:ascii="Times New Roman" w:hAnsi="Times New Roman" w:eastAsia="方正仿宋_GBK" w:cs="Times New Roman"/>
          <w:b/>
          <w:bCs w:val="0"/>
          <w:color w:val="auto"/>
          <w:sz w:val="32"/>
          <w:szCs w:val="32"/>
          <w:highlight w:val="none"/>
          <w:u w:val="single"/>
          <w:lang w:val="en-US" w:eastAsia="zh-CN"/>
        </w:rPr>
        <w:t>：壹佰伍拾玖万柒仟伍佰元整</w:t>
      </w:r>
      <w:r>
        <w:rPr>
          <w:rFonts w:hint="default" w:ascii="Times New Roman" w:hAnsi="Times New Roman" w:eastAsia="方正仿宋_GBK" w:cs="Times New Roman"/>
          <w:b/>
          <w:bCs w:val="0"/>
          <w:color w:val="auto"/>
          <w:sz w:val="32"/>
          <w:szCs w:val="32"/>
          <w:highlight w:val="none"/>
          <w:u w:val="single"/>
          <w:lang w:val="en-US" w:eastAsia="zh-CN"/>
        </w:rPr>
        <w:t>（￥</w:t>
      </w:r>
      <w:r>
        <w:rPr>
          <w:rFonts w:hint="eastAsia" w:ascii="Times New Roman" w:hAnsi="Times New Roman" w:eastAsia="方正仿宋_GBK" w:cs="Times New Roman"/>
          <w:b/>
          <w:bCs w:val="0"/>
          <w:color w:val="auto"/>
          <w:sz w:val="32"/>
          <w:szCs w:val="32"/>
          <w:highlight w:val="none"/>
          <w:u w:val="single"/>
          <w:lang w:val="en-US" w:eastAsia="zh-CN"/>
        </w:rPr>
        <w:t>1597500.00</w:t>
      </w:r>
      <w:r>
        <w:rPr>
          <w:rFonts w:hint="default" w:ascii="Times New Roman" w:hAnsi="Times New Roman" w:eastAsia="方正仿宋_GBK" w:cs="Times New Roman"/>
          <w:b/>
          <w:bCs w:val="0"/>
          <w:color w:val="auto"/>
          <w:sz w:val="32"/>
          <w:szCs w:val="32"/>
          <w:highlight w:val="none"/>
          <w:u w:val="single"/>
          <w:lang w:val="en-US" w:eastAsia="zh-CN"/>
        </w:rPr>
        <w:t>元）。</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
          <w:bCs w:val="0"/>
          <w:color w:val="auto"/>
          <w:sz w:val="32"/>
          <w:szCs w:val="32"/>
          <w:highlight w:val="none"/>
          <w:u w:val="single"/>
          <w:lang w:val="en-US" w:eastAsia="zh-CN"/>
        </w:rPr>
        <w:t>嘉陵江梯级渠化利泽航运枢纽工程水轮发电机组轴承润滑用油采购</w:t>
      </w:r>
      <w:r>
        <w:rPr>
          <w:rFonts w:hint="default" w:ascii="Times New Roman" w:hAnsi="Times New Roman" w:eastAsia="方正仿宋_GBK" w:cs="Times New Roman"/>
          <w:b/>
          <w:bCs w:val="0"/>
          <w:color w:val="auto"/>
          <w:sz w:val="32"/>
          <w:szCs w:val="32"/>
          <w:highlight w:val="none"/>
          <w:u w:val="single"/>
          <w:lang w:eastAsia="zh-CN"/>
        </w:rPr>
        <w:t>，报价文件在</w:t>
      </w:r>
      <w:r>
        <w:rPr>
          <w:rFonts w:hint="eastAsia" w:ascii="Times New Roman" w:hAnsi="Times New Roman" w:eastAsia="方正仿宋_GBK" w:cs="Times New Roman"/>
          <w:b/>
          <w:bCs w:val="0"/>
          <w:color w:val="auto"/>
          <w:sz w:val="32"/>
          <w:szCs w:val="32"/>
          <w:highlight w:val="none"/>
          <w:u w:val="single"/>
          <w:lang w:eastAsia="zh-CN"/>
        </w:rPr>
        <w:t>投标截止时间前不得开启</w:t>
      </w:r>
      <w:r>
        <w:rPr>
          <w:rFonts w:hint="default" w:ascii="Times New Roman" w:hAnsi="Times New Roman" w:eastAsia="方正仿宋_GBK" w:cs="Times New Roman"/>
          <w:b/>
          <w:bCs w:val="0"/>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32" w:name="_Toc8656"/>
      <w:r>
        <w:rPr>
          <w:rFonts w:hint="default" w:ascii="Times New Roman" w:hAnsi="Times New Roman" w:eastAsia="黑体" w:cs="Times New Roman"/>
          <w:b w:val="0"/>
          <w:color w:val="auto"/>
          <w:highlight w:val="none"/>
          <w:lang w:eastAsia="zh-CN"/>
        </w:rPr>
        <w:t>2.评审办法</w:t>
      </w:r>
      <w:bookmarkEnd w:id="3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
          <w:bCs w:val="0"/>
          <w:color w:val="auto"/>
          <w:sz w:val="32"/>
          <w:szCs w:val="32"/>
          <w:highlight w:val="none"/>
          <w:lang w:val="en-US" w:eastAsia="zh-CN"/>
        </w:rPr>
        <w:t>低价风险担保金。</w:t>
      </w:r>
      <w:r>
        <w:rPr>
          <w:rFonts w:hint="default" w:ascii="Times New Roman" w:hAnsi="Times New Roman" w:eastAsia="方正仿宋_GBK" w:cs="Times New Roman"/>
          <w:bCs/>
          <w:color w:val="auto"/>
          <w:sz w:val="32"/>
          <w:szCs w:val="32"/>
          <w:highlight w:val="none"/>
          <w:lang w:val="en-US" w:eastAsia="zh-CN"/>
        </w:rPr>
        <w:t>若</w:t>
      </w:r>
      <w:r>
        <w:rPr>
          <w:rFonts w:hint="eastAsia" w:ascii="Times New Roman" w:hAnsi="Times New Roman" w:eastAsia="方正仿宋_GBK" w:cs="Times New Roman"/>
          <w:bCs/>
          <w:color w:val="auto"/>
          <w:sz w:val="32"/>
          <w:szCs w:val="32"/>
          <w:highlight w:val="none"/>
          <w:lang w:val="en-US" w:eastAsia="zh-CN"/>
        </w:rPr>
        <w:t>中标候选人的中标价低于最高限价的85%时，中标候选人应在中标公示结束3日内提供低价风险担保金，担保金额为（最高限价×85%-中标价）×3，如中标候选人未在规定时间内提供低价风险担保金的，询价人有权取消中标候选人的中标资格，确定下一名中标候选人为中标人。</w:t>
      </w:r>
    </w:p>
    <w:p>
      <w:pPr>
        <w:pStyle w:val="5"/>
        <w:ind w:left="0" w:leftChars="0" w:firstLine="640" w:firstLineChars="200"/>
        <w:rPr>
          <w:rFonts w:hint="default"/>
          <w:lang w:val="en-US" w:eastAsia="zh-CN"/>
        </w:rPr>
      </w:pPr>
      <w:bookmarkStart w:id="33" w:name="_Toc31076"/>
      <w:bookmarkStart w:id="34" w:name="_Toc14675"/>
      <w:bookmarkStart w:id="35" w:name="_Toc22502"/>
      <w:bookmarkStart w:id="36" w:name="_Toc3902"/>
      <w:bookmarkStart w:id="37" w:name="_Toc17835"/>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
          <w:bCs w:val="0"/>
          <w:color w:val="auto"/>
          <w:kern w:val="0"/>
          <w:sz w:val="32"/>
          <w:szCs w:val="32"/>
          <w:highlight w:val="none"/>
          <w:lang w:val="en-US" w:eastAsia="zh-CN" w:bidi="ar-SA"/>
        </w:rPr>
        <w:t>履约担保。</w:t>
      </w:r>
      <w:r>
        <w:rPr>
          <w:rFonts w:hint="eastAsia" w:ascii="Times New Roman" w:hAnsi="Times New Roman" w:eastAsia="方正仿宋_GBK" w:cs="Times New Roman"/>
          <w:bCs/>
          <w:color w:val="auto"/>
          <w:sz w:val="32"/>
          <w:szCs w:val="32"/>
          <w:highlight w:val="none"/>
          <w:lang w:val="en-US" w:eastAsia="zh-CN"/>
        </w:rPr>
        <w:t>中标人在合同签订前提供履约担保，履约担保金额为中标合同金额的10%。</w:t>
      </w:r>
      <w:bookmarkEnd w:id="33"/>
      <w:bookmarkEnd w:id="34"/>
      <w:bookmarkEnd w:id="35"/>
      <w:bookmarkEnd w:id="36"/>
      <w:bookmarkEnd w:id="37"/>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38" w:name="_Toc10728"/>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质量技术要求</w:t>
      </w:r>
      <w:bookmarkEnd w:id="38"/>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详见第五章 技术标准和要求。</w:t>
      </w:r>
    </w:p>
    <w:p>
      <w:pPr>
        <w:pStyle w:val="2"/>
        <w:rPr>
          <w:rFonts w:hint="eastAsia"/>
          <w:lang w:val="en-US" w:eastAsia="zh-CN"/>
        </w:rPr>
      </w:pPr>
    </w:p>
    <w:bookmarkEnd w:id="20"/>
    <w:bookmarkEnd w:id="21"/>
    <w:bookmarkEnd w:id="22"/>
    <w:bookmarkEnd w:id="23"/>
    <w:bookmarkEnd w:id="24"/>
    <w:p>
      <w:pPr>
        <w:jc w:val="right"/>
        <w:rPr>
          <w:rFonts w:hint="default" w:ascii="Times New Roman" w:hAnsi="Times New Roman" w:cs="Times New Roman" w:eastAsiaTheme="minorEastAsia"/>
          <w:b/>
          <w:bCs/>
          <w:color w:val="auto"/>
          <w:sz w:val="44"/>
          <w:szCs w:val="44"/>
          <w:highlight w:val="none"/>
          <w:lang w:val="zh-CN" w:eastAsia="zh-CN"/>
        </w:rPr>
      </w:pPr>
      <w:bookmarkStart w:id="90" w:name="_GoBack"/>
      <w:bookmarkEnd w:id="90"/>
      <w:r>
        <w:rPr>
          <w:rFonts w:hint="default" w:ascii="Times New Roman" w:hAnsi="Times New Roman" w:cs="Times New Roman" w:eastAsiaTheme="minorEastAsia"/>
          <w:color w:val="auto"/>
          <w:szCs w:val="21"/>
          <w:highlight w:val="none"/>
          <w:lang w:eastAsia="zh-CN"/>
        </w:rPr>
        <w:br w:type="page"/>
      </w:r>
      <w:bookmarkStart w:id="39" w:name="_Toc29194756"/>
    </w:p>
    <w:bookmarkEnd w:id="39"/>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0" w:name="_Toc29194791"/>
      <w:bookmarkStart w:id="41" w:name="_Toc52097542"/>
      <w:bookmarkStart w:id="42" w:name="_Toc17204"/>
      <w:r>
        <w:rPr>
          <w:rFonts w:hint="default" w:ascii="Times New Roman" w:hAnsi="Times New Roman" w:eastAsia="方正小标宋_GBK" w:cs="Times New Roman"/>
          <w:bCs/>
          <w:color w:val="auto"/>
          <w:sz w:val="44"/>
          <w:szCs w:val="44"/>
          <w:highlight w:val="none"/>
          <w:lang w:val="zh-CN" w:eastAsia="zh-CN"/>
        </w:rPr>
        <w:t>第三章</w:t>
      </w:r>
      <w:bookmarkEnd w:id="40"/>
      <w:bookmarkEnd w:id="41"/>
      <w:r>
        <w:rPr>
          <w:rFonts w:hint="default" w:ascii="Times New Roman" w:hAnsi="Times New Roman" w:eastAsia="方正小标宋_GBK" w:cs="Times New Roman"/>
          <w:bCs/>
          <w:color w:val="auto"/>
          <w:sz w:val="44"/>
          <w:szCs w:val="44"/>
          <w:highlight w:val="none"/>
          <w:lang w:val="zh-CN" w:eastAsia="zh-CN"/>
        </w:rPr>
        <w:t xml:space="preserve"> 合同关键条款要求</w:t>
      </w:r>
      <w:bookmarkEnd w:id="42"/>
    </w:p>
    <w:p>
      <w:pPr>
        <w:numPr>
          <w:ilvl w:val="0"/>
          <w:numId w:val="0"/>
        </w:numPr>
        <w:spacing w:line="510" w:lineRule="exact"/>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合同范围</w:t>
      </w:r>
    </w:p>
    <w:p>
      <w:pPr>
        <w:keepNext w:val="0"/>
        <w:keepLines w:val="0"/>
        <w:pageBreakBefore w:val="0"/>
        <w:kinsoku/>
        <w:overflowPunct/>
        <w:topLinePunct w:val="0"/>
        <w:autoSpaceDE/>
        <w:autoSpaceDN/>
        <w:bidi w:val="0"/>
        <w:adjustRightInd/>
        <w:snapToGrid/>
        <w:spacing w:line="500" w:lineRule="exact"/>
        <w:ind w:firstLine="320" w:firstLineChars="1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（一）</w:t>
      </w:r>
      <w:r>
        <w:rPr>
          <w:rFonts w:hint="default" w:ascii="Times New Roman" w:hAnsi="Times New Roman" w:eastAsia="方正仿宋_GBK" w:cs="Times New Roman"/>
          <w:bCs/>
          <w:color w:val="auto"/>
          <w:sz w:val="32"/>
          <w:szCs w:val="32"/>
          <w:highlight w:val="none"/>
          <w:lang w:val="en-US" w:eastAsia="zh-CN"/>
        </w:rPr>
        <w:t>工作范围：</w:t>
      </w:r>
      <w:r>
        <w:rPr>
          <w:rFonts w:hint="eastAsia" w:ascii="Times New Roman" w:hAnsi="Times New Roman" w:eastAsia="方正仿宋_GBK" w:cs="Times New Roman"/>
          <w:bCs/>
          <w:color w:val="auto"/>
          <w:sz w:val="32"/>
          <w:szCs w:val="32"/>
          <w:highlight w:val="none"/>
          <w:lang w:val="en-US" w:eastAsia="zh-CN"/>
        </w:rPr>
        <w:t>负责4台水轮发电机组轴承润滑系统及其管路运行用L-TSA-68汽轮机油（A级）120m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的采购、包装、运输至甲方指定地点、保险、油桶回收（如甲方需要）等</w:t>
      </w:r>
      <w:r>
        <w:rPr>
          <w:rFonts w:hint="eastAsia" w:ascii="Times New Roman" w:hAnsi="Times New Roman" w:eastAsia="方正仿宋_GBK" w:cs="Times New Roman"/>
          <w:bCs/>
          <w:color w:val="auto"/>
          <w:kern w:val="0"/>
          <w:sz w:val="32"/>
          <w:szCs w:val="32"/>
          <w:highlight w:val="none"/>
          <w:lang w:val="en-US" w:eastAsia="zh-CN" w:bidi="ar-SA"/>
        </w:rPr>
        <w:t>。</w:t>
      </w:r>
    </w:p>
    <w:p>
      <w:pPr>
        <w:keepNext w:val="0"/>
        <w:keepLines w:val="0"/>
        <w:pageBreakBefore w:val="0"/>
        <w:kinsoku/>
        <w:overflowPunct/>
        <w:topLinePunct w:val="0"/>
        <w:autoSpaceDE/>
        <w:autoSpaceDN/>
        <w:bidi w:val="0"/>
        <w:adjustRightInd/>
        <w:snapToGrid/>
        <w:spacing w:line="500" w:lineRule="exact"/>
        <w:ind w:firstLine="320" w:firstLineChars="1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（二）交货期：暂定交货时间为2023年11月，具体交货时间由询甲方根据工程进度需要书面通知乙方为准。</w:t>
      </w:r>
    </w:p>
    <w:p>
      <w:pPr>
        <w:numPr>
          <w:ilvl w:val="0"/>
          <w:numId w:val="0"/>
        </w:numPr>
        <w:spacing w:line="51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二、合同价格与</w:t>
      </w:r>
      <w:r>
        <w:rPr>
          <w:rFonts w:hint="eastAsia" w:ascii="Times New Roman" w:hAnsi="Times New Roman" w:eastAsia="黑体" w:cs="Times New Roman"/>
          <w:sz w:val="32"/>
          <w:szCs w:val="32"/>
          <w:lang w:val="zh-CN" w:eastAsia="zh-CN"/>
        </w:rPr>
        <w:t>支付方式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1、合同总价为人民币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eastAsia="zh-CN"/>
        </w:rPr>
        <w:t>元（大写：</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签约合同价为：固定总价。乙方所报单价和合价在合同有效期内固定不变，即合同价格不因国家和地方政策调整、物价变动等因数的影响而调整。</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本合同采用分期方式进行支付，甲方将按以下方式和比例向乙方支付合同价款。</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8"/>
        <w:gridCol w:w="24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338"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项目名称</w:t>
            </w:r>
          </w:p>
        </w:tc>
        <w:tc>
          <w:tcPr>
            <w:tcW w:w="2450"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支付比例和金额</w:t>
            </w:r>
          </w:p>
        </w:tc>
        <w:tc>
          <w:tcPr>
            <w:tcW w:w="3052"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338"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第一次支付（预付款）</w:t>
            </w:r>
          </w:p>
        </w:tc>
        <w:tc>
          <w:tcPr>
            <w:tcW w:w="2450"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支付合同总价的20%</w:t>
            </w:r>
          </w:p>
        </w:tc>
        <w:tc>
          <w:tcPr>
            <w:tcW w:w="3052"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本合同生效。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338"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第二次支付（中间款）</w:t>
            </w:r>
          </w:p>
        </w:tc>
        <w:tc>
          <w:tcPr>
            <w:tcW w:w="2450"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支付合同总价的50%</w:t>
            </w:r>
          </w:p>
        </w:tc>
        <w:tc>
          <w:tcPr>
            <w:tcW w:w="3052"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全部产品运抵现场交接验收合格。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338"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第三次支付（中间款）</w:t>
            </w:r>
          </w:p>
        </w:tc>
        <w:tc>
          <w:tcPr>
            <w:tcW w:w="2450"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支付合同总价的27%</w:t>
            </w:r>
          </w:p>
        </w:tc>
        <w:tc>
          <w:tcPr>
            <w:tcW w:w="3052" w:type="dxa"/>
            <w:vAlign w:val="center"/>
          </w:tcPr>
          <w:p>
            <w:pPr>
              <w:pStyle w:val="18"/>
              <w:keepNext w:val="0"/>
              <w:keepLines w:val="0"/>
              <w:suppressLineNumbers w:val="0"/>
              <w:spacing w:before="0" w:beforeAutospacing="0" w:after="0" w:afterAutospacing="0" w:line="360" w:lineRule="auto"/>
              <w:ind w:left="0" w:right="0"/>
              <w:jc w:val="left"/>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kern w:val="0"/>
                <w:sz w:val="22"/>
                <w:szCs w:val="22"/>
                <w:highlight w:val="none"/>
                <w:lang w:val="en-US" w:eastAsia="zh-CN" w:bidi="ar-SA"/>
              </w:rPr>
              <w:t>产品经买方送第三方检验合格后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338"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第四次支付（结清款）</w:t>
            </w:r>
          </w:p>
        </w:tc>
        <w:tc>
          <w:tcPr>
            <w:tcW w:w="2450"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支付合同总价的3%</w:t>
            </w:r>
          </w:p>
        </w:tc>
        <w:tc>
          <w:tcPr>
            <w:tcW w:w="3052" w:type="dxa"/>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全部产品质量保证期满，最终验收合格。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备注：每次付款前，乙方应提供符合现行税务规定的等额增值税专用发票、付款申请等相关资料，甲方在收到乙方提交完整付款申请资料并经审核无误后10日历天内支付。</w:t>
            </w:r>
          </w:p>
        </w:tc>
      </w:tr>
    </w:tbl>
    <w:p>
      <w:pPr>
        <w:numPr>
          <w:ilvl w:val="0"/>
          <w:numId w:val="0"/>
        </w:numPr>
        <w:spacing w:line="510" w:lineRule="exact"/>
        <w:rPr>
          <w:rFonts w:hint="eastAsia" w:ascii="Times New Roman" w:hAnsi="Times New Roman" w:eastAsia="黑体" w:cs="Times New Roman"/>
          <w:sz w:val="32"/>
          <w:szCs w:val="32"/>
          <w:lang w:val="en-US" w:eastAsia="zh-CN"/>
        </w:rPr>
      </w:pPr>
      <w:bookmarkStart w:id="43" w:name="_Toc25594"/>
      <w:bookmarkStart w:id="44" w:name="_Toc18768"/>
      <w:bookmarkStart w:id="45" w:name="_Toc11058217"/>
      <w:r>
        <w:rPr>
          <w:rFonts w:hint="eastAsia" w:ascii="Times New Roman" w:hAnsi="Times New Roman" w:eastAsia="黑体" w:cs="Times New Roman"/>
          <w:sz w:val="32"/>
          <w:szCs w:val="32"/>
          <w:lang w:val="en-US" w:eastAsia="zh-CN"/>
        </w:rPr>
        <w:t>三、低价风险担保</w:t>
      </w:r>
      <w:bookmarkEnd w:id="43"/>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承包人提供低价风险担保的情形：采用经评审的最低投标价法的项目投标报价低于最高限价85%时。</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承包人提供低价风险担保的形式、金额及期限：</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（1）低价风险担保的形式：现金或银行保函或现金+银行保函的组合；采用保函形式的，保函必须为不可撤销、不可转让且见索即付的独立保函；</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（2）低价风险担保的金额：            ；</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（3）低价风险担保的提交时间：</w:t>
      </w:r>
      <w:r>
        <w:rPr>
          <w:rFonts w:hint="eastAsia" w:ascii="Times New Roman" w:hAnsi="Times New Roman" w:eastAsia="方正仿宋_GBK" w:cs="Times New Roman"/>
          <w:bCs/>
          <w:color w:val="auto"/>
          <w:sz w:val="32"/>
          <w:szCs w:val="32"/>
          <w:highlight w:val="none"/>
          <w:lang w:val="en-US" w:eastAsia="zh-CN"/>
        </w:rPr>
        <w:t>中标候选人应在中选公示结束3日内提供低价风险担保金</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（4）低价风险担保的期限：自低价风险担保生效之日起至</w:t>
      </w:r>
      <w:r>
        <w:rPr>
          <w:rFonts w:hint="eastAsia" w:ascii="Times New Roman" w:hAnsi="Times New Roman" w:eastAsia="方正仿宋_GBK" w:cs="Times New Roman"/>
          <w:bCs/>
          <w:color w:val="auto"/>
          <w:sz w:val="32"/>
          <w:szCs w:val="32"/>
          <w:highlight w:val="none"/>
          <w:lang w:val="en-US" w:eastAsia="zh-CN"/>
        </w:rPr>
        <w:t>设备</w:t>
      </w:r>
      <w:r>
        <w:rPr>
          <w:rFonts w:hint="eastAsia" w:ascii="Times New Roman" w:hAnsi="Times New Roman" w:eastAsia="方正仿宋_GBK" w:cs="Times New Roman"/>
          <w:bCs/>
          <w:color w:val="auto"/>
          <w:sz w:val="32"/>
          <w:szCs w:val="32"/>
          <w:highlight w:val="none"/>
          <w:lang w:eastAsia="zh-CN"/>
        </w:rPr>
        <w:t>验收合格之日止。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低价风险担保的退还时间：</w:t>
      </w:r>
      <w:r>
        <w:rPr>
          <w:rFonts w:hint="eastAsia" w:ascii="Times New Roman" w:hAnsi="Times New Roman" w:eastAsia="方正仿宋_GBK" w:cs="Times New Roman"/>
          <w:bCs/>
          <w:color w:val="auto"/>
          <w:sz w:val="32"/>
          <w:szCs w:val="32"/>
          <w:highlight w:val="none"/>
          <w:lang w:val="en-US" w:eastAsia="zh-CN"/>
        </w:rPr>
        <w:t>产品经第三方检验合格后</w:t>
      </w:r>
      <w:r>
        <w:rPr>
          <w:rFonts w:hint="eastAsia" w:ascii="Times New Roman" w:hAnsi="Times New Roman" w:eastAsia="方正仿宋_GBK" w:cs="Times New Roman"/>
          <w:bCs/>
          <w:color w:val="auto"/>
          <w:sz w:val="32"/>
          <w:szCs w:val="32"/>
          <w:highlight w:val="none"/>
          <w:lang w:eastAsia="zh-CN"/>
        </w:rPr>
        <w:t>验14天内退还。</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（5）低价风险担保的扣减：</w:t>
      </w:r>
    </w:p>
    <w:p>
      <w:pPr>
        <w:keepNext w:val="0"/>
        <w:keepLines w:val="0"/>
        <w:pageBreakBefore w:val="0"/>
        <w:widowControl w:val="0"/>
        <w:numPr>
          <w:ilvl w:val="0"/>
          <w:numId w:val="1"/>
        </w:numPr>
        <w:tabs>
          <w:tab w:val="left" w:pos="480"/>
        </w:tabs>
        <w:kinsoku/>
        <w:wordWrap/>
        <w:overflowPunct/>
        <w:topLinePunct w:val="0"/>
        <w:autoSpaceDE/>
        <w:autoSpaceDN/>
        <w:bidi w:val="0"/>
        <w:adjustRightInd w:val="0"/>
        <w:snapToGrid w:val="0"/>
        <w:spacing w:line="500" w:lineRule="exact"/>
        <w:ind w:left="0" w:leftChars="0"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承包人</w:t>
      </w:r>
      <w:r>
        <w:rPr>
          <w:rFonts w:hint="eastAsia" w:ascii="Times New Roman" w:hAnsi="Times New Roman" w:eastAsia="方正仿宋_GBK" w:cs="Times New Roman"/>
          <w:bCs/>
          <w:color w:val="auto"/>
          <w:sz w:val="32"/>
          <w:szCs w:val="32"/>
          <w:highlight w:val="none"/>
          <w:lang w:val="en-US" w:eastAsia="zh-CN"/>
        </w:rPr>
        <w:t>提供的产品经第三方检验后</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产品</w:t>
      </w:r>
      <w:r>
        <w:rPr>
          <w:rFonts w:hint="eastAsia" w:ascii="Times New Roman" w:hAnsi="Times New Roman" w:eastAsia="方正仿宋_GBK" w:cs="Times New Roman"/>
          <w:bCs/>
          <w:color w:val="auto"/>
          <w:sz w:val="32"/>
          <w:szCs w:val="32"/>
          <w:highlight w:val="none"/>
          <w:lang w:eastAsia="zh-CN"/>
        </w:rPr>
        <w:t>质量不符合国家现行有关质量验收规范要求的，</w:t>
      </w:r>
      <w:r>
        <w:rPr>
          <w:rFonts w:hint="eastAsia" w:ascii="Times New Roman" w:hAnsi="Times New Roman" w:eastAsia="方正仿宋_GBK" w:cs="Times New Roman"/>
          <w:bCs/>
          <w:color w:val="auto"/>
          <w:sz w:val="32"/>
          <w:szCs w:val="32"/>
          <w:highlight w:val="none"/>
          <w:lang w:val="en-US" w:eastAsia="zh-CN"/>
        </w:rPr>
        <w:t>直接扣减全部低价风险担保金，</w:t>
      </w:r>
      <w:r>
        <w:rPr>
          <w:rFonts w:hint="eastAsia" w:ascii="Times New Roman" w:hAnsi="Times New Roman" w:eastAsia="方正仿宋_GBK" w:cs="Times New Roman"/>
          <w:bCs/>
          <w:color w:val="auto"/>
          <w:sz w:val="32"/>
          <w:szCs w:val="32"/>
          <w:highlight w:val="none"/>
          <w:lang w:eastAsia="zh-CN"/>
        </w:rPr>
        <w:t>直至解除合同；</w:t>
      </w:r>
    </w:p>
    <w:p>
      <w:pPr>
        <w:keepNext w:val="0"/>
        <w:keepLines w:val="0"/>
        <w:pageBreakBefore w:val="0"/>
        <w:widowControl w:val="0"/>
        <w:numPr>
          <w:ilvl w:val="0"/>
          <w:numId w:val="1"/>
        </w:numPr>
        <w:tabs>
          <w:tab w:val="left" w:pos="480"/>
        </w:tabs>
        <w:kinsoku/>
        <w:wordWrap/>
        <w:overflowPunct/>
        <w:topLinePunct w:val="0"/>
        <w:autoSpaceDE/>
        <w:autoSpaceDN/>
        <w:bidi w:val="0"/>
        <w:adjustRightInd w:val="0"/>
        <w:snapToGrid w:val="0"/>
        <w:spacing w:line="500" w:lineRule="exact"/>
        <w:ind w:left="0" w:leftChars="0" w:firstLine="640" w:firstLineChars="200"/>
      </w:pPr>
      <w:r>
        <w:rPr>
          <w:rFonts w:hint="eastAsia" w:ascii="Times New Roman" w:hAnsi="Times New Roman" w:eastAsia="方正仿宋_GBK" w:cs="Times New Roman"/>
          <w:bCs/>
          <w:color w:val="auto"/>
          <w:sz w:val="32"/>
          <w:szCs w:val="32"/>
          <w:highlight w:val="none"/>
          <w:lang w:val="en-US" w:eastAsia="zh-CN"/>
        </w:rPr>
        <w:t>因承包人违约解除合同，低价风险担保将全额扣除。</w:t>
      </w:r>
    </w:p>
    <w:p>
      <w:pPr>
        <w:numPr>
          <w:ilvl w:val="0"/>
          <w:numId w:val="0"/>
        </w:numPr>
        <w:spacing w:line="510" w:lineRule="exact"/>
        <w:rPr>
          <w:rFonts w:hint="eastAsia" w:ascii="Times New Roman" w:hAnsi="Times New Roman" w:eastAsia="黑体" w:cs="Times New Roman"/>
          <w:sz w:val="32"/>
          <w:szCs w:val="32"/>
          <w:lang w:val="zh-CN" w:eastAsia="zh-CN"/>
        </w:rPr>
      </w:pPr>
      <w:bookmarkStart w:id="46" w:name="_Toc40447188"/>
      <w:bookmarkStart w:id="47" w:name="_Toc32556"/>
      <w:bookmarkStart w:id="48" w:name="_Toc2569"/>
      <w:bookmarkStart w:id="49" w:name="_Toc20034"/>
      <w:bookmarkStart w:id="50" w:name="_Toc10688"/>
      <w:bookmarkStart w:id="51" w:name="_Toc75199007"/>
      <w:bookmarkStart w:id="52" w:name="_Toc14946"/>
      <w:bookmarkStart w:id="53" w:name="_Toc13293"/>
      <w:bookmarkStart w:id="54" w:name="_Toc19074"/>
      <w:bookmarkStart w:id="55" w:name="_Toc20328"/>
      <w:bookmarkStart w:id="56" w:name="_Toc29571"/>
      <w:bookmarkStart w:id="57" w:name="_Toc7053"/>
      <w:bookmarkStart w:id="58" w:name="_Toc3918"/>
      <w:bookmarkStart w:id="59" w:name="_Toc29660"/>
      <w:bookmarkStart w:id="60" w:name="_Toc81896091"/>
      <w:bookmarkStart w:id="61" w:name="_Toc92225934"/>
      <w:bookmarkStart w:id="62" w:name="_Toc26410"/>
      <w:bookmarkStart w:id="63" w:name="_Toc14370"/>
      <w:bookmarkStart w:id="64" w:name="_Toc12702"/>
      <w:bookmarkStart w:id="65" w:name="_Toc29649"/>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val="zh-CN" w:eastAsia="zh-CN"/>
        </w:rPr>
        <w:t>履约保证金</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val="en-US" w:eastAsia="zh-CN"/>
        </w:rPr>
        <w:t>乙方在签订合同协议书时应向甲方提交履约保证金或由国内县市级以上银行出具的履约保函，担保金额为中标合同金额的10%。履约担保所需的费用由乙方承担，并包含在合同总价中。</w:t>
      </w:r>
    </w:p>
    <w:p>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在合同产品全部经第三方检验单位检验合格后30天内，甲方将履约担保无息退还给卖方。</w:t>
      </w:r>
    </w:p>
    <w:p>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500" w:lineRule="exact"/>
        <w:ind w:leftChars="200"/>
        <w:rPr>
          <w:rFonts w:hint="eastAsia" w:ascii="Times New Roman" w:hAnsi="Times New Roman" w:eastAsia="黑体" w:cs="Times New Roman"/>
          <w:b w:val="0"/>
          <w:bCs w:val="0"/>
          <w:color w:val="auto"/>
          <w:kern w:val="0"/>
          <w:sz w:val="32"/>
          <w:szCs w:val="32"/>
          <w:highlight w:val="none"/>
          <w:lang w:val="zh-CN" w:eastAsia="zh-CN" w:bidi="ar-SA"/>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甲方有权从履约担保中追索乙方应支付给甲方而未</w:t>
      </w:r>
    </w:p>
    <w:p>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500" w:lineRule="exact"/>
        <w:ind w:left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支付的相应款项及违约赔偿金。</w:t>
      </w:r>
    </w:p>
    <w:p>
      <w:pPr>
        <w:numPr>
          <w:ilvl w:val="0"/>
          <w:numId w:val="0"/>
        </w:numPr>
        <w:spacing w:line="51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val="zh-CN" w:eastAsia="zh-CN"/>
        </w:rPr>
        <w:t>、质量保证期</w:t>
      </w:r>
    </w:p>
    <w:p>
      <w:pPr>
        <w:pStyle w:val="18"/>
        <w:ind w:firstLine="640" w:firstLineChars="200"/>
        <w:rPr>
          <w:rFonts w:hint="eastAsia"/>
          <w:lang w:val="en-US" w:eastAsia="zh-CN"/>
        </w:rPr>
      </w:pPr>
      <w:r>
        <w:rPr>
          <w:rFonts w:hint="eastAsia" w:ascii="Times New Roman" w:hAnsi="Times New Roman" w:eastAsia="方正仿宋_GBK" w:cs="Times New Roman"/>
          <w:bCs/>
          <w:color w:val="auto"/>
          <w:sz w:val="32"/>
          <w:szCs w:val="32"/>
          <w:highlight w:val="none"/>
          <w:lang w:val="en-US" w:eastAsia="zh-CN"/>
        </w:rPr>
        <w:t>合同产品全部到货后，并经第三方检验单位检验合格后</w:t>
      </w:r>
      <w:r>
        <w:rPr>
          <w:rFonts w:hint="eastAsia" w:ascii="Times New Roman" w:hAnsi="Times New Roman" w:eastAsia="方正仿宋_GBK" w:cs="Times New Roman"/>
          <w:bCs/>
          <w:color w:val="auto"/>
          <w:kern w:val="0"/>
          <w:sz w:val="32"/>
          <w:szCs w:val="32"/>
          <w:highlight w:val="none"/>
          <w:lang w:val="en-US" w:eastAsia="zh-CN" w:bidi="ar-SA"/>
        </w:rPr>
        <w:t>12个月。</w:t>
      </w:r>
    </w:p>
    <w:bookmarkEnd w:id="44"/>
    <w:bookmarkEnd w:id="45"/>
    <w:p>
      <w:pPr>
        <w:numPr>
          <w:ilvl w:val="0"/>
          <w:numId w:val="0"/>
        </w:numPr>
        <w:spacing w:line="510" w:lineRule="exact"/>
        <w:rPr>
          <w:rFonts w:hint="eastAsia" w:ascii="Times New Roman" w:hAnsi="Times New Roman" w:eastAsia="黑体" w:cs="Times New Roman"/>
          <w:sz w:val="32"/>
          <w:szCs w:val="32"/>
          <w:lang w:val="en-US" w:eastAsia="zh-CN"/>
        </w:rPr>
      </w:pPr>
      <w:bookmarkStart w:id="66" w:name="_Toc21937"/>
      <w:bookmarkStart w:id="67" w:name="_Toc11058220"/>
      <w:r>
        <w:rPr>
          <w:rFonts w:hint="eastAsia" w:ascii="Times New Roman" w:hAnsi="Times New Roman" w:eastAsia="黑体" w:cs="Times New Roman"/>
          <w:sz w:val="32"/>
          <w:szCs w:val="32"/>
          <w:lang w:val="en-US" w:eastAsia="zh-CN"/>
        </w:rPr>
        <w:t>六、违约责任</w:t>
      </w:r>
      <w:bookmarkEnd w:id="66"/>
      <w:bookmarkEnd w:id="67"/>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68" w:name="_Toc11058221"/>
      <w:bookmarkStart w:id="69" w:name="_Toc445363454"/>
      <w:r>
        <w:rPr>
          <w:rFonts w:hint="eastAsia" w:ascii="Times New Roman" w:hAnsi="Times New Roman" w:eastAsia="方正仿宋_GBK" w:cs="Times New Roman"/>
          <w:b w:val="0"/>
          <w:bCs/>
          <w:color w:val="auto"/>
          <w:kern w:val="0"/>
          <w:sz w:val="32"/>
          <w:szCs w:val="32"/>
          <w:highlight w:val="none"/>
          <w:lang w:val="en-US" w:eastAsia="zh-CN" w:bidi="ar-SA"/>
        </w:rPr>
        <w:t>（一）甲方违约的情形及承担违约责任的方式</w:t>
      </w:r>
      <w:bookmarkEnd w:id="68"/>
      <w:bookmarkEnd w:id="69"/>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甲方不按时支付工作费的，除支付本合同约定的前期工作费外，未按期支付部分的款项还应按同期银行存款利率给乙方计讨利息，造成乙方停工的工期顺延。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70" w:name="_Toc445363455"/>
      <w:bookmarkStart w:id="71" w:name="_Toc11058222"/>
      <w:r>
        <w:rPr>
          <w:rFonts w:hint="eastAsia" w:ascii="Times New Roman" w:hAnsi="Times New Roman" w:eastAsia="方正仿宋_GBK" w:cs="Times New Roman"/>
          <w:b w:val="0"/>
          <w:bCs/>
          <w:color w:val="auto"/>
          <w:kern w:val="0"/>
          <w:sz w:val="32"/>
          <w:szCs w:val="32"/>
          <w:highlight w:val="none"/>
          <w:lang w:val="en-US" w:eastAsia="zh-CN" w:bidi="ar-SA"/>
        </w:rPr>
        <w:t>（二）乙方违约的情形及承担违约责任的方式</w:t>
      </w:r>
      <w:bookmarkEnd w:id="70"/>
      <w:bookmarkEnd w:id="71"/>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1、当乙方无正当理由履行或没有充分履行其相关承诺义务时，甲方有权书面通知乙方，指明其未能履约内容和甲方要求其承担的违约责任。</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3、乙方未按照合同约定时间到货的，乙方应承担5000元/天的违约金。</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 w:val="0"/>
          <w:bCs/>
          <w:color w:val="auto"/>
          <w:kern w:val="0"/>
          <w:sz w:val="32"/>
          <w:szCs w:val="32"/>
          <w:highlight w:val="none"/>
          <w:lang w:val="en-US" w:eastAsia="zh-CN" w:bidi="ar-SA"/>
        </w:rPr>
        <w:t>4、因乙方原因给甲方造成损失的，甲方有权要求乙方进行赔偿，但累计赔偿金额不应超过合同总金额。</w:t>
      </w:r>
    </w:p>
    <w:p>
      <w:pPr>
        <w:numPr>
          <w:ilvl w:val="0"/>
          <w:numId w:val="0"/>
        </w:numPr>
        <w:spacing w:line="510" w:lineRule="exact"/>
        <w:rPr>
          <w:rFonts w:hint="eastAsia" w:ascii="Times New Roman" w:hAnsi="Times New Roman" w:eastAsia="黑体" w:cs="Times New Roman"/>
          <w:sz w:val="32"/>
          <w:szCs w:val="32"/>
          <w:lang w:val="en-US" w:eastAsia="zh-CN"/>
        </w:rPr>
      </w:pPr>
      <w:bookmarkStart w:id="72" w:name="_Toc11058223"/>
      <w:bookmarkStart w:id="73" w:name="_Toc22097"/>
      <w:r>
        <w:rPr>
          <w:rFonts w:hint="eastAsia" w:ascii="Times New Roman" w:hAnsi="Times New Roman" w:eastAsia="黑体" w:cs="Times New Roman"/>
          <w:sz w:val="32"/>
          <w:szCs w:val="32"/>
          <w:lang w:val="en-US" w:eastAsia="zh-CN"/>
        </w:rPr>
        <w:t>七、</w:t>
      </w:r>
      <w:bookmarkEnd w:id="72"/>
      <w:bookmarkEnd w:id="73"/>
      <w:bookmarkStart w:id="74" w:name="_Toc8279"/>
      <w:bookmarkStart w:id="75" w:name="_Toc11058224"/>
      <w:r>
        <w:rPr>
          <w:rFonts w:hint="eastAsia" w:ascii="Times New Roman" w:hAnsi="Times New Roman" w:eastAsia="黑体" w:cs="Times New Roman"/>
          <w:sz w:val="32"/>
          <w:szCs w:val="32"/>
          <w:lang w:val="en-US" w:eastAsia="zh-CN"/>
        </w:rPr>
        <w:t>争议解决条款</w:t>
      </w:r>
      <w:bookmarkEnd w:id="74"/>
      <w:bookmarkEnd w:id="75"/>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firstLine="800" w:firstLineChars="25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 w:val="0"/>
          <w:bCs/>
          <w:color w:val="auto"/>
          <w:kern w:val="0"/>
          <w:sz w:val="32"/>
          <w:szCs w:val="32"/>
          <w:highlight w:val="none"/>
          <w:lang w:val="en-US" w:eastAsia="zh-CN" w:bidi="ar-SA"/>
        </w:rPr>
        <w:t>因本合同或履行本合同发生争议，双方当事人应友好协商解决或由有关主管单位进行调解，协商或调解不成，任何一方均应向甲方所在地的人民法院提起诉讼。</w:t>
      </w:r>
    </w:p>
    <w:p>
      <w:pPr>
        <w:numPr>
          <w:ilvl w:val="0"/>
          <w:numId w:val="0"/>
        </w:numPr>
        <w:spacing w:line="510" w:lineRule="exact"/>
        <w:rPr>
          <w:rFonts w:hint="default"/>
          <w:lang w:val="en-US" w:eastAsia="zh-CN"/>
        </w:rPr>
      </w:pPr>
      <w:r>
        <w:rPr>
          <w:rFonts w:hint="eastAsia" w:ascii="Times New Roman" w:hAnsi="Times New Roman" w:eastAsia="黑体" w:cs="Times New Roman"/>
          <w:sz w:val="32"/>
          <w:szCs w:val="32"/>
          <w:lang w:val="en-US" w:eastAsia="zh-CN"/>
        </w:rPr>
        <w:t>八、附件</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pStyle w:val="43"/>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76" w:name="_Toc17652"/>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bookmarkEnd w:id="76"/>
    </w:p>
    <w:p>
      <w:pPr>
        <w:pStyle w:val="43"/>
        <w:rPr>
          <w:rFonts w:hint="default"/>
          <w:color w:val="auto"/>
          <w:highlight w:val="none"/>
          <w:lang w:val="zh-CN" w:eastAsia="zh-CN"/>
        </w:rPr>
      </w:pPr>
    </w:p>
    <w:p>
      <w:pPr>
        <w:pStyle w:val="43"/>
        <w:rPr>
          <w:rFonts w:hint="default"/>
          <w:color w:val="auto"/>
          <w:highlight w:val="none"/>
          <w:lang w:val="zh-CN" w:eastAsia="zh-CN"/>
        </w:rPr>
      </w:pPr>
    </w:p>
    <w:p>
      <w:pPr>
        <w:pStyle w:val="43"/>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2023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77"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77"/>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78" w:name="_Toc14265"/>
      <w:bookmarkStart w:id="79" w:name="_Toc10710824"/>
      <w:bookmarkStart w:id="80" w:name="_Toc29194793"/>
      <w:bookmarkStart w:id="81" w:name="bookmark292"/>
      <w:r>
        <w:rPr>
          <w:rFonts w:hint="default" w:ascii="Times New Roman" w:hAnsi="Times New Roman" w:eastAsia="方正小标宋_GBK" w:cs="Times New Roman"/>
          <w:color w:val="auto"/>
          <w:sz w:val="44"/>
          <w:szCs w:val="44"/>
          <w:highlight w:val="none"/>
        </w:rPr>
        <w:t>一、法定代表人身份证明或授权委托书</w:t>
      </w:r>
      <w:bookmarkEnd w:id="78"/>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82" w:name="_Toc5258"/>
      <w:r>
        <w:rPr>
          <w:rFonts w:hint="default" w:ascii="Times New Roman" w:hAnsi="Times New Roman" w:eastAsia="方正小标宋_GBK" w:cs="Times New Roman"/>
          <w:color w:val="auto"/>
          <w:sz w:val="44"/>
          <w:szCs w:val="44"/>
          <w:highlight w:val="none"/>
        </w:rPr>
        <w:t>二、报价函</w:t>
      </w:r>
      <w:bookmarkEnd w:id="79"/>
      <w:bookmarkEnd w:id="80"/>
      <w:bookmarkEnd w:id="81"/>
      <w:bookmarkEnd w:id="82"/>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83"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83"/>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numPr>
          <w:ilvl w:val="0"/>
          <w:numId w:val="2"/>
        </w:numPr>
        <w:tabs>
          <w:tab w:val="left" w:pos="939"/>
          <w:tab w:val="clear" w:pos="312"/>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.我方在此声明，愿意对递交的报价文件及有关资料的真实性负法律责任。</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2"/>
          <w:rFonts w:hint="default" w:ascii="Times New Roman" w:hAnsi="Times New Roman" w:eastAsia="方正仿宋_GBK" w:cs="Times New Roman"/>
          <w:color w:val="auto"/>
          <w:sz w:val="32"/>
          <w:szCs w:val="32"/>
          <w:highlight w:val="none"/>
        </w:rPr>
        <w:t>报价人：</w:t>
      </w:r>
      <w:r>
        <w:rPr>
          <w:rStyle w:val="184"/>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4"/>
          <w:rFonts w:hint="default" w:ascii="Times New Roman" w:hAnsi="Times New Roman" w:eastAsia="方正仿宋_GBK" w:cs="Times New Roman"/>
          <w:color w:val="auto"/>
          <w:sz w:val="32"/>
          <w:szCs w:val="32"/>
          <w:highlight w:val="none"/>
          <w:lang w:eastAsia="zh-CN"/>
        </w:rPr>
        <w:t>(签字</w:t>
      </w:r>
      <w:r>
        <w:rPr>
          <w:rStyle w:val="184"/>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3"/>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84" w:name="_Toc10710825"/>
      <w:bookmarkStart w:id="85" w:name="_Toc18216"/>
      <w:bookmarkStart w:id="86" w:name="_Toc29194794"/>
      <w:r>
        <w:rPr>
          <w:rFonts w:hint="default" w:ascii="Times New Roman" w:hAnsi="Times New Roman" w:eastAsia="方正小标宋_GBK" w:cs="Times New Roman"/>
          <w:color w:val="auto"/>
          <w:sz w:val="44"/>
          <w:szCs w:val="44"/>
          <w:highlight w:val="none"/>
        </w:rPr>
        <w:t>三</w:t>
      </w:r>
      <w:r>
        <w:rPr>
          <w:rStyle w:val="183"/>
          <w:rFonts w:hint="default" w:ascii="Times New Roman" w:hAnsi="Times New Roman" w:eastAsia="方正小标宋_GBK" w:cs="Times New Roman"/>
          <w:color w:val="auto"/>
          <w:sz w:val="44"/>
          <w:szCs w:val="44"/>
          <w:highlight w:val="none"/>
        </w:rPr>
        <w:t>、报价表</w:t>
      </w:r>
      <w:bookmarkEnd w:id="84"/>
      <w:bookmarkEnd w:id="85"/>
      <w:bookmarkEnd w:id="86"/>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sz w:val="32"/>
          <w:szCs w:val="32"/>
          <w:lang w:eastAsia="zh-CN"/>
        </w:rPr>
        <w:t>（2）报价表中的价格，应包括报价单位完成合同内容所需</w:t>
      </w:r>
      <w:r>
        <w:rPr>
          <w:rFonts w:hint="eastAsia" w:ascii="Times New Roman" w:hAnsi="Times New Roman" w:eastAsia="方正仿宋_GBK" w:cs="Times New Roman"/>
          <w:sz w:val="32"/>
          <w:szCs w:val="32"/>
          <w:lang w:val="en-US" w:eastAsia="zh-CN"/>
        </w:rPr>
        <w:t>产品的</w:t>
      </w:r>
      <w:r>
        <w:rPr>
          <w:rFonts w:ascii="Times New Roman" w:hAnsi="Times New Roman" w:eastAsia="方正仿宋_GBK" w:cs="Times New Roman"/>
          <w:sz w:val="32"/>
          <w:szCs w:val="32"/>
          <w:lang w:eastAsia="zh-CN"/>
        </w:rPr>
        <w:t>材料费、制造费、试验费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包含发包人委托第三方单位化验费）</w:t>
      </w:r>
      <w:r>
        <w:rPr>
          <w:rFonts w:ascii="Times New Roman" w:hAnsi="Times New Roman" w:eastAsia="方正仿宋_GBK" w:cs="Times New Roman"/>
          <w:sz w:val="32"/>
          <w:szCs w:val="32"/>
          <w:lang w:eastAsia="zh-CN"/>
        </w:rPr>
        <w:t>、防腐费、包装费、保管费、运杂费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危废油桶处理费（如发包人需要）、</w:t>
      </w:r>
      <w:r>
        <w:rPr>
          <w:rFonts w:hint="eastAsia" w:ascii="Times New Roman" w:hAnsi="Times New Roman" w:eastAsia="方正仿宋_GBK" w:cs="Times New Roman"/>
          <w:color w:val="auto"/>
          <w:sz w:val="32"/>
          <w:szCs w:val="32"/>
          <w:highlight w:val="none"/>
          <w:lang w:val="en-US" w:eastAsia="zh-CN" w:bidi="en-US"/>
        </w:rPr>
        <w:t>管理费、利润、税费，以及合同明示或暗示的风险、责任和</w:t>
      </w:r>
      <w:r>
        <w:rPr>
          <w:rFonts w:hint="eastAsia" w:ascii="Times New Roman" w:hAnsi="Times New Roman" w:eastAsia="方正仿宋_GBK" w:cs="Times New Roman"/>
          <w:bCs/>
          <w:color w:val="auto"/>
          <w:sz w:val="32"/>
          <w:szCs w:val="32"/>
          <w:highlight w:val="none"/>
          <w:lang w:val="en-US" w:eastAsia="zh-CN"/>
        </w:rPr>
        <w:t>义务等所发生的其他全部费用。</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val="en-US" w:eastAsia="zh-CN"/>
        </w:rPr>
        <w:t>采购</w:t>
      </w:r>
      <w:r>
        <w:rPr>
          <w:rFonts w:hint="default" w:ascii="Times New Roman" w:hAnsi="Times New Roman" w:eastAsia="方正小标宋_GBK" w:cs="Times New Roman"/>
          <w:bCs/>
          <w:color w:val="auto"/>
          <w:sz w:val="32"/>
          <w:szCs w:val="32"/>
          <w:highlight w:val="none"/>
          <w:lang w:eastAsia="zh-CN"/>
        </w:rPr>
        <w:t>报价表</w:t>
      </w:r>
    </w:p>
    <w:tbl>
      <w:tblPr>
        <w:tblStyle w:val="44"/>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695"/>
        <w:gridCol w:w="1290"/>
        <w:gridCol w:w="708"/>
        <w:gridCol w:w="672"/>
        <w:gridCol w:w="972"/>
        <w:gridCol w:w="113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blHeader/>
          <w:jc w:val="center"/>
        </w:trPr>
        <w:tc>
          <w:tcPr>
            <w:tcW w:w="803"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序号</w:t>
            </w:r>
          </w:p>
        </w:tc>
        <w:tc>
          <w:tcPr>
            <w:tcW w:w="1695"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名称</w:t>
            </w:r>
          </w:p>
        </w:tc>
        <w:tc>
          <w:tcPr>
            <w:tcW w:w="1290"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品牌</w:t>
            </w:r>
          </w:p>
        </w:tc>
        <w:tc>
          <w:tcPr>
            <w:tcW w:w="70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单位</w:t>
            </w:r>
          </w:p>
        </w:tc>
        <w:tc>
          <w:tcPr>
            <w:tcW w:w="672"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数量</w:t>
            </w:r>
          </w:p>
        </w:tc>
        <w:tc>
          <w:tcPr>
            <w:tcW w:w="972"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单价（元）</w:t>
            </w:r>
          </w:p>
        </w:tc>
        <w:tc>
          <w:tcPr>
            <w:tcW w:w="113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合价（元）</w:t>
            </w:r>
          </w:p>
        </w:tc>
        <w:tc>
          <w:tcPr>
            <w:tcW w:w="80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03"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sz w:val="22"/>
                <w:szCs w:val="21"/>
                <w:lang w:val="en-US" w:eastAsia="zh-CN"/>
              </w:rPr>
            </w:pPr>
            <w:r>
              <w:rPr>
                <w:rFonts w:hint="eastAsia" w:ascii="宋体" w:hAnsi="宋体" w:eastAsia="宋体" w:cs="宋体"/>
                <w:b w:val="0"/>
                <w:bCs w:val="0"/>
                <w:sz w:val="22"/>
                <w:szCs w:val="21"/>
                <w:lang w:val="en-US" w:eastAsia="zh-CN"/>
              </w:rPr>
              <w:t>一</w:t>
            </w:r>
          </w:p>
        </w:tc>
        <w:tc>
          <w:tcPr>
            <w:tcW w:w="1695"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sz w:val="22"/>
                <w:szCs w:val="21"/>
                <w:lang w:val="en-US" w:eastAsia="zh-CN"/>
              </w:rPr>
            </w:pPr>
            <w:r>
              <w:rPr>
                <w:rFonts w:hint="eastAsia" w:ascii="宋体" w:hAnsi="宋体" w:eastAsia="宋体" w:cs="宋体"/>
                <w:szCs w:val="21"/>
              </w:rPr>
              <w:t>L-TSA</w:t>
            </w:r>
            <w:r>
              <w:rPr>
                <w:rFonts w:hint="eastAsia" w:ascii="宋体" w:hAnsi="宋体" w:eastAsia="宋体" w:cs="宋体"/>
                <w:szCs w:val="21"/>
                <w:lang w:val="en-US" w:eastAsia="zh-CN"/>
              </w:rPr>
              <w:t>-68#</w:t>
            </w:r>
            <w:r>
              <w:rPr>
                <w:rFonts w:hint="eastAsia" w:ascii="宋体" w:hAnsi="宋体" w:eastAsia="宋体" w:cs="宋体"/>
                <w:szCs w:val="21"/>
              </w:rPr>
              <w:t>汽轮机油透平油</w:t>
            </w:r>
            <w:r>
              <w:rPr>
                <w:rFonts w:hint="eastAsia" w:ascii="宋体" w:hAnsi="宋体" w:eastAsia="宋体" w:cs="宋体"/>
                <w:sz w:val="22"/>
                <w:szCs w:val="21"/>
              </w:rPr>
              <w:t>（A级</w:t>
            </w:r>
            <w:r>
              <w:rPr>
                <w:rFonts w:hint="eastAsia" w:cs="宋体"/>
                <w:sz w:val="22"/>
                <w:szCs w:val="21"/>
                <w:lang w:eastAsia="zh-CN"/>
              </w:rPr>
              <w:t>，</w:t>
            </w:r>
            <w:r>
              <w:rPr>
                <w:rFonts w:hint="eastAsia" w:ascii="宋体" w:hAnsi="宋体" w:eastAsia="宋体" w:cs="宋体"/>
                <w:sz w:val="22"/>
                <w:szCs w:val="21"/>
                <w:lang w:val="en-US" w:eastAsia="zh-CN"/>
              </w:rPr>
              <w:t>170kg/桶</w:t>
            </w:r>
            <w:r>
              <w:rPr>
                <w:rFonts w:hint="eastAsia" w:ascii="宋体" w:hAnsi="宋体" w:eastAsia="宋体" w:cs="宋体"/>
                <w:sz w:val="22"/>
                <w:szCs w:val="21"/>
              </w:rPr>
              <w:t>）</w:t>
            </w:r>
          </w:p>
        </w:tc>
        <w:tc>
          <w:tcPr>
            <w:tcW w:w="1290"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sz w:val="22"/>
                <w:szCs w:val="21"/>
                <w:lang w:val="en-US" w:eastAsia="zh-CN"/>
              </w:rPr>
            </w:pPr>
          </w:p>
        </w:tc>
        <w:tc>
          <w:tcPr>
            <w:tcW w:w="70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sz w:val="22"/>
                <w:szCs w:val="21"/>
                <w:lang w:val="en-US" w:eastAsia="zh-CN"/>
              </w:rPr>
            </w:pPr>
            <w:r>
              <w:rPr>
                <w:rFonts w:hint="eastAsia" w:ascii="宋体" w:hAnsi="宋体" w:eastAsia="宋体" w:cs="宋体"/>
                <w:b w:val="0"/>
                <w:color w:val="auto"/>
                <w:kern w:val="2"/>
                <w:sz w:val="24"/>
                <w:szCs w:val="24"/>
                <w:lang w:val="en-US" w:eastAsia="zh-CN" w:bidi="ar-SA"/>
              </w:rPr>
              <w:t>m</w:t>
            </w:r>
            <w:r>
              <w:rPr>
                <w:rFonts w:hint="eastAsia" w:ascii="宋体" w:hAnsi="宋体" w:eastAsia="宋体" w:cs="宋体"/>
                <w:b w:val="0"/>
                <w:color w:val="auto"/>
                <w:kern w:val="2"/>
                <w:sz w:val="24"/>
                <w:szCs w:val="24"/>
                <w:vertAlign w:val="superscript"/>
                <w:lang w:val="en-US" w:eastAsia="zh-CN" w:bidi="ar-SA"/>
              </w:rPr>
              <w:t>3</w:t>
            </w:r>
          </w:p>
        </w:tc>
        <w:tc>
          <w:tcPr>
            <w:tcW w:w="672"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宋体" w:hAnsi="宋体" w:eastAsia="宋体" w:cs="宋体"/>
                <w:sz w:val="22"/>
                <w:szCs w:val="21"/>
                <w:lang w:val="en-US" w:eastAsia="zh-CN"/>
              </w:rPr>
            </w:pPr>
            <w:r>
              <w:rPr>
                <w:rFonts w:hint="eastAsia" w:cs="宋体"/>
                <w:sz w:val="22"/>
                <w:szCs w:val="21"/>
                <w:lang w:val="en-US" w:eastAsia="zh-CN"/>
              </w:rPr>
              <w:t>120</w:t>
            </w:r>
          </w:p>
        </w:tc>
        <w:tc>
          <w:tcPr>
            <w:tcW w:w="972"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sz w:val="22"/>
                <w:szCs w:val="21"/>
                <w:lang w:val="en-US" w:eastAsia="zh-CN"/>
              </w:rPr>
            </w:pPr>
          </w:p>
        </w:tc>
        <w:tc>
          <w:tcPr>
            <w:tcW w:w="113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b w:val="0"/>
                <w:bCs w:val="0"/>
                <w:sz w:val="22"/>
                <w:szCs w:val="21"/>
                <w:lang w:val="en-US" w:eastAsia="zh-CN"/>
              </w:rPr>
            </w:pPr>
          </w:p>
        </w:tc>
        <w:tc>
          <w:tcPr>
            <w:tcW w:w="80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sz w:val="22"/>
                <w:szCs w:val="21"/>
                <w:lang w:val="en-US" w:eastAsia="zh-CN"/>
              </w:rPr>
            </w:pPr>
            <w:r>
              <w:rPr>
                <w:rFonts w:hint="eastAsia" w:ascii="宋体" w:hAnsi="宋体" w:eastAsia="宋体" w:cs="宋体"/>
                <w:sz w:val="2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140" w:type="dxa"/>
            <w:gridSpan w:val="6"/>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default" w:ascii="宋体" w:hAnsi="宋体"/>
                <w:szCs w:val="21"/>
              </w:rPr>
              <w:t>合计</w:t>
            </w:r>
            <w:r>
              <w:rPr>
                <w:rFonts w:hint="eastAsia" w:ascii="宋体" w:hAnsi="宋体"/>
                <w:szCs w:val="21"/>
              </w:rPr>
              <w:t xml:space="preserve"> </w:t>
            </w:r>
            <w:r>
              <w:rPr>
                <w:rFonts w:hint="eastAsia" w:ascii="宋体" w:hAnsi="宋体" w:cs="宋体"/>
                <w:szCs w:val="21"/>
              </w:rPr>
              <w:t>（总报价，填入</w:t>
            </w:r>
            <w:r>
              <w:rPr>
                <w:rFonts w:hint="eastAsia" w:ascii="宋体" w:hAnsi="宋体" w:cs="宋体"/>
                <w:szCs w:val="21"/>
                <w:lang w:val="en-US" w:eastAsia="zh-CN"/>
              </w:rPr>
              <w:t>报价</w:t>
            </w:r>
            <w:r>
              <w:rPr>
                <w:rFonts w:hint="eastAsia" w:ascii="宋体" w:hAnsi="宋体" w:cs="宋体"/>
                <w:szCs w:val="21"/>
              </w:rPr>
              <w:t>函）</w:t>
            </w:r>
          </w:p>
        </w:tc>
        <w:tc>
          <w:tcPr>
            <w:tcW w:w="113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808" w:type="dxa"/>
            <w:noWrap w:val="0"/>
            <w:vAlign w:val="center"/>
          </w:tcPr>
          <w:p>
            <w:pPr>
              <w:keepNext w:val="0"/>
              <w:keepLines w:val="0"/>
              <w:pageBreakBefore w:val="0"/>
              <w:widowControl w:val="0"/>
              <w:suppressLineNumbers w:val="0"/>
              <w:tabs>
                <w:tab w:val="left" w:leader="underscore" w:pos="758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bl>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eastAsia" w:ascii="宋体" w:hAnsi="宋体"/>
          <w:color w:val="auto"/>
          <w:highlight w:val="none"/>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rPr>
          <w:rFonts w:hint="eastAsia" w:ascii="宋体" w:hAnsi="宋体"/>
          <w:color w:val="auto"/>
          <w:highlight w:val="none"/>
        </w:rPr>
      </w:pPr>
      <w:r>
        <w:rPr>
          <w:rFonts w:hint="eastAsia" w:ascii="宋体" w:hAnsi="宋体"/>
          <w:color w:val="auto"/>
          <w:highlight w:val="none"/>
        </w:rPr>
        <w:br w:type="page"/>
      </w:r>
    </w:p>
    <w:p>
      <w:pPr>
        <w:pStyle w:val="5"/>
        <w:rPr>
          <w:rFonts w:hint="default"/>
          <w:lang w:val="en-US"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87" w:name="_Toc23241"/>
      <w:r>
        <w:rPr>
          <w:rFonts w:hint="default" w:ascii="Times New Roman" w:hAnsi="Times New Roman" w:eastAsia="方正小标宋_GBK" w:cs="Times New Roman"/>
          <w:color w:val="auto"/>
          <w:sz w:val="44"/>
          <w:szCs w:val="44"/>
          <w:highlight w:val="none"/>
          <w:lang w:val="en-US" w:eastAsia="zh-CN"/>
        </w:rPr>
        <w:t>四、资格审查资料</w:t>
      </w:r>
      <w:bookmarkEnd w:id="87"/>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、我司</w:t>
      </w:r>
      <w:r>
        <w:rPr>
          <w:rFonts w:hint="eastAsia" w:ascii="Times New Roman" w:hAnsi="Times New Roman" w:eastAsia="方正仿宋_GBK" w:cs="Times New Roman"/>
          <w:color w:val="auto"/>
          <w:sz w:val="32"/>
          <w:szCs w:val="32"/>
          <w:highlight w:val="none"/>
          <w:lang w:val="en-US" w:eastAsia="zh-CN"/>
        </w:rPr>
        <w:t>提供的</w:t>
      </w:r>
      <w:r>
        <w:rPr>
          <w:rFonts w:hint="default" w:ascii="Times New Roman" w:hAnsi="Times New Roman" w:eastAsia="方正仿宋_GBK" w:cs="Times New Roman"/>
          <w:color w:val="auto"/>
          <w:sz w:val="32"/>
          <w:szCs w:val="32"/>
          <w:highlight w:val="none"/>
          <w:lang w:val="en-US" w:eastAsia="zh-CN"/>
        </w:rPr>
        <w:t>本</w:t>
      </w:r>
      <w:r>
        <w:rPr>
          <w:rFonts w:hint="eastAsia" w:ascii="Times New Roman" w:hAnsi="Times New Roman" w:eastAsia="方正仿宋_GBK" w:cs="Times New Roman"/>
          <w:color w:val="auto"/>
          <w:sz w:val="32"/>
          <w:szCs w:val="32"/>
          <w:highlight w:val="none"/>
          <w:lang w:val="en-US" w:eastAsia="zh-CN"/>
        </w:rPr>
        <w:t>次</w:t>
      </w:r>
      <w:r>
        <w:rPr>
          <w:rFonts w:hint="default" w:ascii="Times New Roman" w:hAnsi="Times New Roman" w:eastAsia="方正仿宋_GBK" w:cs="Times New Roman"/>
          <w:color w:val="auto"/>
          <w:sz w:val="32"/>
          <w:szCs w:val="32"/>
          <w:highlight w:val="none"/>
          <w:lang w:val="en-US" w:eastAsia="zh-CN"/>
        </w:rPr>
        <w:t>资格审查</w:t>
      </w:r>
      <w:r>
        <w:rPr>
          <w:rFonts w:hint="eastAsia" w:ascii="Times New Roman" w:hAnsi="Times New Roman" w:eastAsia="方正仿宋_GBK" w:cs="Times New Roman"/>
          <w:color w:val="auto"/>
          <w:sz w:val="32"/>
          <w:szCs w:val="32"/>
          <w:highlight w:val="none"/>
          <w:lang w:val="en-US" w:eastAsia="zh-CN"/>
        </w:rPr>
        <w:t>相</w:t>
      </w:r>
      <w:r>
        <w:rPr>
          <w:rFonts w:hint="default" w:ascii="Times New Roman" w:hAnsi="Times New Roman" w:eastAsia="方正仿宋_GBK" w:cs="Times New Roman"/>
          <w:color w:val="auto"/>
          <w:sz w:val="32"/>
          <w:szCs w:val="32"/>
          <w:highlight w:val="none"/>
          <w:lang w:val="en-US" w:eastAsia="zh-CN"/>
        </w:rPr>
        <w:t>关证明材料真实有效，不存在弄虚作假情形。</w:t>
      </w:r>
      <w:r>
        <w:rPr>
          <w:rFonts w:hint="eastAsia" w:ascii="Times New Roman" w:hAnsi="Times New Roman" w:eastAsia="方正仿宋_GBK" w:cs="Times New Roman"/>
          <w:color w:val="auto"/>
          <w:sz w:val="32"/>
          <w:szCs w:val="32"/>
          <w:highlight w:val="none"/>
          <w:lang w:val="en-US" w:eastAsia="zh-CN"/>
        </w:rPr>
        <w:t>询价</w:t>
      </w:r>
      <w:r>
        <w:rPr>
          <w:rFonts w:hint="default" w:ascii="Times New Roman" w:hAnsi="Times New Roman" w:eastAsia="方正仿宋_GBK" w:cs="Times New Roman"/>
          <w:color w:val="auto"/>
          <w:sz w:val="32"/>
          <w:szCs w:val="32"/>
          <w:highlight w:val="none"/>
          <w:lang w:val="en-US" w:eastAsia="zh-CN"/>
        </w:rPr>
        <w:t>人在合同签订前均有权对我司提供的资料（如业绩截图信息等相关证明材料）进行核实，若发现弄虚作假，</w:t>
      </w:r>
      <w:r>
        <w:rPr>
          <w:rFonts w:hint="eastAsia" w:ascii="Times New Roman" w:hAnsi="Times New Roman" w:eastAsia="方正仿宋_GBK" w:cs="Times New Roman"/>
          <w:color w:val="auto"/>
          <w:sz w:val="32"/>
          <w:szCs w:val="32"/>
          <w:highlight w:val="none"/>
          <w:lang w:val="en-US" w:eastAsia="zh-CN"/>
        </w:rPr>
        <w:t>可</w:t>
      </w:r>
      <w:r>
        <w:rPr>
          <w:rFonts w:hint="default" w:ascii="Times New Roman" w:hAnsi="Times New Roman" w:eastAsia="方正仿宋_GBK" w:cs="Times New Roman"/>
          <w:color w:val="auto"/>
          <w:sz w:val="32"/>
          <w:szCs w:val="32"/>
          <w:highlight w:val="none"/>
          <w:lang w:val="en-US" w:eastAsia="zh-CN"/>
        </w:rPr>
        <w:t>取消中标资格，并按相关法律法规报招标投标监督部门处理，我司自愿承担因此造成的相关责任并赔偿相应损失。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sz w:val="32"/>
          <w:szCs w:val="32"/>
          <w:lang w:eastAsia="zh-CN"/>
        </w:rPr>
        <w:t>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88" w:name="_Toc18791"/>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88"/>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89" w:name="_Toc15672"/>
      <w:r>
        <w:rPr>
          <w:rFonts w:hint="eastAsia" w:ascii="Times New Roman" w:hAnsi="Times New Roman" w:eastAsia="方正小标宋_GBK" w:cs="Times New Roman"/>
          <w:bCs/>
          <w:color w:val="auto"/>
          <w:sz w:val="44"/>
          <w:szCs w:val="44"/>
          <w:highlight w:val="none"/>
          <w:lang w:val="en-US" w:eastAsia="zh-CN"/>
        </w:rPr>
        <w:t>第五章 技术标准和要求</w:t>
      </w:r>
      <w:bookmarkEnd w:id="89"/>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附件1：嘉陵江梯级渠化利泽航运枢纽工程</w:t>
      </w:r>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水轮发电机组轴承润滑用油采购供货要求</w:t>
      </w:r>
    </w:p>
    <w:p>
      <w:pPr>
        <w:pStyle w:val="43"/>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1B035B-2EA2-4914-B674-E2FEF8BB8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ivaldi">
    <w:panose1 w:val="03020602050506090804"/>
    <w:charset w:val="00"/>
    <w:family w:val="auto"/>
    <w:pitch w:val="default"/>
    <w:sig w:usb0="00000003"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2" w:fontKey="{416CCE0F-549E-4A02-81AB-10D43950D436}"/>
  </w:font>
  <w:font w:name="方正仿宋_GBK">
    <w:panose1 w:val="03000509000000000000"/>
    <w:charset w:val="86"/>
    <w:family w:val="auto"/>
    <w:pitch w:val="default"/>
    <w:sig w:usb0="00000001" w:usb1="080E0000" w:usb2="00000000" w:usb3="00000000" w:csb0="00040000" w:csb1="00000000"/>
    <w:embedRegular r:id="rId3" w:fontKey="{02E95E94-0F35-4917-B65D-057FA1202812}"/>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9DE94"/>
    <w:multiLevelType w:val="singleLevel"/>
    <w:tmpl w:val="CCB9DE94"/>
    <w:lvl w:ilvl="0" w:tentative="0">
      <w:start w:val="1"/>
      <w:numFmt w:val="decimalEnclosedCircleChinese"/>
      <w:suff w:val="nothing"/>
      <w:lvlText w:val="%1　"/>
      <w:lvlJc w:val="left"/>
      <w:pPr>
        <w:ind w:left="0" w:firstLine="400"/>
      </w:pPr>
      <w:rPr>
        <w:rFonts w:hint="eastAsia"/>
      </w:rPr>
    </w:lvl>
  </w:abstractNum>
  <w:abstractNum w:abstractNumId="1">
    <w:nsid w:val="DB5E2230"/>
    <w:multiLevelType w:val="singleLevel"/>
    <w:tmpl w:val="DB5E2230"/>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jhlMjJjN2IzZTM0ZmJiOTM4NmJjYWRjNTRjZGYifQ=="/>
    <w:docVar w:name="KSO_WPS_MARK_KEY" w:val="98771682-513a-41bd-9032-fa9c9dbbabc3"/>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5302"/>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E08A8"/>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8B5CE2"/>
    <w:rsid w:val="0352552C"/>
    <w:rsid w:val="03683779"/>
    <w:rsid w:val="048A3FA3"/>
    <w:rsid w:val="04C75BA9"/>
    <w:rsid w:val="052F1662"/>
    <w:rsid w:val="0636605F"/>
    <w:rsid w:val="065344DE"/>
    <w:rsid w:val="067A2C61"/>
    <w:rsid w:val="06AD6C8C"/>
    <w:rsid w:val="06FD65F2"/>
    <w:rsid w:val="06FF01C2"/>
    <w:rsid w:val="07235DA8"/>
    <w:rsid w:val="073F502E"/>
    <w:rsid w:val="07537DB5"/>
    <w:rsid w:val="07DB11AE"/>
    <w:rsid w:val="08651193"/>
    <w:rsid w:val="08F93D5B"/>
    <w:rsid w:val="09CD7F8F"/>
    <w:rsid w:val="0AC50CCE"/>
    <w:rsid w:val="0B4A7F72"/>
    <w:rsid w:val="0BB95CD2"/>
    <w:rsid w:val="0BFE4292"/>
    <w:rsid w:val="0CD07E15"/>
    <w:rsid w:val="0CE06514"/>
    <w:rsid w:val="0CFA4A65"/>
    <w:rsid w:val="0E437C7B"/>
    <w:rsid w:val="0E5549A7"/>
    <w:rsid w:val="0FB66909"/>
    <w:rsid w:val="104D2949"/>
    <w:rsid w:val="10A81391"/>
    <w:rsid w:val="110038D7"/>
    <w:rsid w:val="117A6EEF"/>
    <w:rsid w:val="11AD7344"/>
    <w:rsid w:val="12734621"/>
    <w:rsid w:val="12745076"/>
    <w:rsid w:val="128F2A8B"/>
    <w:rsid w:val="12920EF5"/>
    <w:rsid w:val="13916DEF"/>
    <w:rsid w:val="13B86C2F"/>
    <w:rsid w:val="14295DAF"/>
    <w:rsid w:val="142A7E51"/>
    <w:rsid w:val="14311472"/>
    <w:rsid w:val="14840E85"/>
    <w:rsid w:val="1491177B"/>
    <w:rsid w:val="14CE6FEB"/>
    <w:rsid w:val="14E84C4F"/>
    <w:rsid w:val="153A0F59"/>
    <w:rsid w:val="159E24E8"/>
    <w:rsid w:val="15A10B00"/>
    <w:rsid w:val="15DB6778"/>
    <w:rsid w:val="15EC3FE7"/>
    <w:rsid w:val="160C4C85"/>
    <w:rsid w:val="162417DF"/>
    <w:rsid w:val="164732AF"/>
    <w:rsid w:val="16A76DEE"/>
    <w:rsid w:val="175B5C60"/>
    <w:rsid w:val="17AC5B95"/>
    <w:rsid w:val="18645561"/>
    <w:rsid w:val="18FA2EDF"/>
    <w:rsid w:val="198130EF"/>
    <w:rsid w:val="19AE416C"/>
    <w:rsid w:val="19BA07BA"/>
    <w:rsid w:val="19CF34CB"/>
    <w:rsid w:val="19DD43BA"/>
    <w:rsid w:val="19FE2720"/>
    <w:rsid w:val="1A4B45F5"/>
    <w:rsid w:val="1ACB4284"/>
    <w:rsid w:val="1AEB3291"/>
    <w:rsid w:val="1B2F3694"/>
    <w:rsid w:val="1CD8468B"/>
    <w:rsid w:val="1CE809DB"/>
    <w:rsid w:val="1CEB3111"/>
    <w:rsid w:val="1D1E25DF"/>
    <w:rsid w:val="1D5818E5"/>
    <w:rsid w:val="1D652848"/>
    <w:rsid w:val="1DD736C3"/>
    <w:rsid w:val="1DE176F4"/>
    <w:rsid w:val="1DEC1A04"/>
    <w:rsid w:val="1ED764BA"/>
    <w:rsid w:val="1F204782"/>
    <w:rsid w:val="214F77BD"/>
    <w:rsid w:val="215A6C10"/>
    <w:rsid w:val="21CC3BA7"/>
    <w:rsid w:val="22102401"/>
    <w:rsid w:val="224C673C"/>
    <w:rsid w:val="228765EB"/>
    <w:rsid w:val="22CA3922"/>
    <w:rsid w:val="241174C5"/>
    <w:rsid w:val="24304B96"/>
    <w:rsid w:val="24430E72"/>
    <w:rsid w:val="244671F3"/>
    <w:rsid w:val="24516CCE"/>
    <w:rsid w:val="24727DCD"/>
    <w:rsid w:val="24B738C2"/>
    <w:rsid w:val="24DB5C0B"/>
    <w:rsid w:val="24E95961"/>
    <w:rsid w:val="25131EEB"/>
    <w:rsid w:val="255178E6"/>
    <w:rsid w:val="255E1927"/>
    <w:rsid w:val="26710645"/>
    <w:rsid w:val="26997893"/>
    <w:rsid w:val="26A91696"/>
    <w:rsid w:val="272F2851"/>
    <w:rsid w:val="275D345E"/>
    <w:rsid w:val="279C6923"/>
    <w:rsid w:val="27B27B8A"/>
    <w:rsid w:val="27BD1AEB"/>
    <w:rsid w:val="27C052F3"/>
    <w:rsid w:val="27FB689C"/>
    <w:rsid w:val="286D15A4"/>
    <w:rsid w:val="28FC289D"/>
    <w:rsid w:val="2914405B"/>
    <w:rsid w:val="29156EF2"/>
    <w:rsid w:val="29257B04"/>
    <w:rsid w:val="299C069F"/>
    <w:rsid w:val="29F34A70"/>
    <w:rsid w:val="2B3921DE"/>
    <w:rsid w:val="2BC53552"/>
    <w:rsid w:val="2BF539B5"/>
    <w:rsid w:val="2C61237F"/>
    <w:rsid w:val="2D280A7E"/>
    <w:rsid w:val="2D3D6524"/>
    <w:rsid w:val="2DA35FB5"/>
    <w:rsid w:val="2E0326AE"/>
    <w:rsid w:val="2F3F177A"/>
    <w:rsid w:val="2F8C6C05"/>
    <w:rsid w:val="2FEB7A90"/>
    <w:rsid w:val="304C71E7"/>
    <w:rsid w:val="305C3F87"/>
    <w:rsid w:val="306E0CE5"/>
    <w:rsid w:val="317905AD"/>
    <w:rsid w:val="31900874"/>
    <w:rsid w:val="319A23E2"/>
    <w:rsid w:val="32141918"/>
    <w:rsid w:val="32757FD6"/>
    <w:rsid w:val="328937F3"/>
    <w:rsid w:val="33C83BC3"/>
    <w:rsid w:val="33D87B23"/>
    <w:rsid w:val="345614B9"/>
    <w:rsid w:val="35153592"/>
    <w:rsid w:val="3570014A"/>
    <w:rsid w:val="35996867"/>
    <w:rsid w:val="3691710A"/>
    <w:rsid w:val="36A87205"/>
    <w:rsid w:val="36CA2FA0"/>
    <w:rsid w:val="37910835"/>
    <w:rsid w:val="382E579F"/>
    <w:rsid w:val="38500738"/>
    <w:rsid w:val="387B5356"/>
    <w:rsid w:val="389F0583"/>
    <w:rsid w:val="39FD3435"/>
    <w:rsid w:val="3A8E4D13"/>
    <w:rsid w:val="3AE01ADD"/>
    <w:rsid w:val="3B3B1938"/>
    <w:rsid w:val="3B536115"/>
    <w:rsid w:val="3B896557"/>
    <w:rsid w:val="3C607658"/>
    <w:rsid w:val="3CE95A7A"/>
    <w:rsid w:val="3D12686E"/>
    <w:rsid w:val="3DA446E9"/>
    <w:rsid w:val="3E0A4684"/>
    <w:rsid w:val="3E415AC4"/>
    <w:rsid w:val="3E5507CB"/>
    <w:rsid w:val="3EC066EC"/>
    <w:rsid w:val="3ED20001"/>
    <w:rsid w:val="3EE322BE"/>
    <w:rsid w:val="3EED6A2E"/>
    <w:rsid w:val="3EF25A32"/>
    <w:rsid w:val="408814E1"/>
    <w:rsid w:val="415B1EBD"/>
    <w:rsid w:val="418D49B0"/>
    <w:rsid w:val="41B25D59"/>
    <w:rsid w:val="42615AA3"/>
    <w:rsid w:val="426A5D19"/>
    <w:rsid w:val="42701998"/>
    <w:rsid w:val="4281410E"/>
    <w:rsid w:val="42A713D5"/>
    <w:rsid w:val="42EE0B57"/>
    <w:rsid w:val="42FC2B26"/>
    <w:rsid w:val="453756CC"/>
    <w:rsid w:val="46240E54"/>
    <w:rsid w:val="469E20DF"/>
    <w:rsid w:val="46B20E2E"/>
    <w:rsid w:val="46E4318C"/>
    <w:rsid w:val="471F4D88"/>
    <w:rsid w:val="479E3A47"/>
    <w:rsid w:val="47D87266"/>
    <w:rsid w:val="48324764"/>
    <w:rsid w:val="486E0728"/>
    <w:rsid w:val="49A2577D"/>
    <w:rsid w:val="4A2A68D0"/>
    <w:rsid w:val="4A321E22"/>
    <w:rsid w:val="4A3546F1"/>
    <w:rsid w:val="4B106456"/>
    <w:rsid w:val="4C6F2EDA"/>
    <w:rsid w:val="4CC9645D"/>
    <w:rsid w:val="4E03626B"/>
    <w:rsid w:val="4E7C13C6"/>
    <w:rsid w:val="4EAD4393"/>
    <w:rsid w:val="4F7B084B"/>
    <w:rsid w:val="4F7B2533"/>
    <w:rsid w:val="508711A9"/>
    <w:rsid w:val="510E35CE"/>
    <w:rsid w:val="517B4EC0"/>
    <w:rsid w:val="51B322DA"/>
    <w:rsid w:val="51CC3CA7"/>
    <w:rsid w:val="53366EE7"/>
    <w:rsid w:val="537D2760"/>
    <w:rsid w:val="54271112"/>
    <w:rsid w:val="54466A9B"/>
    <w:rsid w:val="54523A5C"/>
    <w:rsid w:val="54552EEE"/>
    <w:rsid w:val="555C3065"/>
    <w:rsid w:val="55987088"/>
    <w:rsid w:val="55D43B94"/>
    <w:rsid w:val="563F0B60"/>
    <w:rsid w:val="565372A1"/>
    <w:rsid w:val="56A32E66"/>
    <w:rsid w:val="56E24C81"/>
    <w:rsid w:val="56EF6751"/>
    <w:rsid w:val="57765164"/>
    <w:rsid w:val="577747A6"/>
    <w:rsid w:val="577A27D6"/>
    <w:rsid w:val="593C56D0"/>
    <w:rsid w:val="593F171A"/>
    <w:rsid w:val="5962713E"/>
    <w:rsid w:val="59995821"/>
    <w:rsid w:val="59AA5338"/>
    <w:rsid w:val="59BB3CE7"/>
    <w:rsid w:val="59E454CF"/>
    <w:rsid w:val="59F726F3"/>
    <w:rsid w:val="5B052582"/>
    <w:rsid w:val="5B297B8D"/>
    <w:rsid w:val="5B396C7A"/>
    <w:rsid w:val="5B57543C"/>
    <w:rsid w:val="5B953C9A"/>
    <w:rsid w:val="5BE066C1"/>
    <w:rsid w:val="5C1726A7"/>
    <w:rsid w:val="5C1B578B"/>
    <w:rsid w:val="5C50666A"/>
    <w:rsid w:val="5CA00DF1"/>
    <w:rsid w:val="5CAB4A37"/>
    <w:rsid w:val="5CFD0956"/>
    <w:rsid w:val="5D313A8F"/>
    <w:rsid w:val="5DA1040B"/>
    <w:rsid w:val="5DBD4136"/>
    <w:rsid w:val="5E0F5794"/>
    <w:rsid w:val="5E7D7B12"/>
    <w:rsid w:val="5F566E06"/>
    <w:rsid w:val="5F6D48DB"/>
    <w:rsid w:val="5F713B54"/>
    <w:rsid w:val="5FA74DF5"/>
    <w:rsid w:val="6008628C"/>
    <w:rsid w:val="60895210"/>
    <w:rsid w:val="60936B26"/>
    <w:rsid w:val="60DC0379"/>
    <w:rsid w:val="60F91A9B"/>
    <w:rsid w:val="614B306E"/>
    <w:rsid w:val="61681DAA"/>
    <w:rsid w:val="62137647"/>
    <w:rsid w:val="6256605D"/>
    <w:rsid w:val="63FC7559"/>
    <w:rsid w:val="645271F1"/>
    <w:rsid w:val="64761A1E"/>
    <w:rsid w:val="65585085"/>
    <w:rsid w:val="66772E7B"/>
    <w:rsid w:val="67015D83"/>
    <w:rsid w:val="676C3643"/>
    <w:rsid w:val="67B30A70"/>
    <w:rsid w:val="68562C5D"/>
    <w:rsid w:val="69280027"/>
    <w:rsid w:val="69BE3E7E"/>
    <w:rsid w:val="69E81028"/>
    <w:rsid w:val="6AD53C58"/>
    <w:rsid w:val="6D3A2A74"/>
    <w:rsid w:val="6DE06576"/>
    <w:rsid w:val="6EB05EBC"/>
    <w:rsid w:val="6EC40817"/>
    <w:rsid w:val="6F974134"/>
    <w:rsid w:val="70656815"/>
    <w:rsid w:val="7094702E"/>
    <w:rsid w:val="709655A9"/>
    <w:rsid w:val="710D7515"/>
    <w:rsid w:val="7139605B"/>
    <w:rsid w:val="71775C8E"/>
    <w:rsid w:val="72B14FD5"/>
    <w:rsid w:val="73B35CB1"/>
    <w:rsid w:val="73B52EE1"/>
    <w:rsid w:val="74181201"/>
    <w:rsid w:val="743D400A"/>
    <w:rsid w:val="74512B28"/>
    <w:rsid w:val="74590E55"/>
    <w:rsid w:val="754C1305"/>
    <w:rsid w:val="755A6876"/>
    <w:rsid w:val="755F3CFE"/>
    <w:rsid w:val="756555F5"/>
    <w:rsid w:val="760D0BC5"/>
    <w:rsid w:val="762D6621"/>
    <w:rsid w:val="76575395"/>
    <w:rsid w:val="77882D05"/>
    <w:rsid w:val="77AD20AE"/>
    <w:rsid w:val="78286988"/>
    <w:rsid w:val="7861167A"/>
    <w:rsid w:val="78B24E6F"/>
    <w:rsid w:val="78B33158"/>
    <w:rsid w:val="78DC5923"/>
    <w:rsid w:val="78E04108"/>
    <w:rsid w:val="78E34E78"/>
    <w:rsid w:val="7A3E4002"/>
    <w:rsid w:val="7AAF6562"/>
    <w:rsid w:val="7B462BD0"/>
    <w:rsid w:val="7C4D729D"/>
    <w:rsid w:val="7C644866"/>
    <w:rsid w:val="7CD262A7"/>
    <w:rsid w:val="7D4A5FDC"/>
    <w:rsid w:val="7DCC7838"/>
    <w:rsid w:val="7EB76CAC"/>
    <w:rsid w:val="7EBD184F"/>
    <w:rsid w:val="7EC64112"/>
    <w:rsid w:val="7ED70349"/>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6"/>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87"/>
    <w:qFormat/>
    <w:uiPriority w:val="0"/>
    <w:pPr>
      <w:jc w:val="both"/>
    </w:pPr>
    <w:rPr>
      <w:rFonts w:hAnsi="Courier New" w:cstheme="minorBidi"/>
      <w:kern w:val="2"/>
      <w:sz w:val="21"/>
      <w:szCs w:val="21"/>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next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1"/>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74"/>
    <w:next w:val="175"/>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75">
    <w:name w:val="纯文本1"/>
    <w:basedOn w:val="1"/>
    <w:qFormat/>
    <w:uiPriority w:val="0"/>
    <w:rPr>
      <w:rFonts w:ascii="宋体" w:hAnsi="Courier New"/>
      <w:kern w:val="0"/>
      <w:sz w:val="20"/>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1"/>
    <w:qFormat/>
    <w:uiPriority w:val="0"/>
    <w:rPr>
      <w:szCs w:val="24"/>
      <w:u w:val="single"/>
    </w:rPr>
  </w:style>
  <w:style w:type="character" w:customStyle="1" w:styleId="180">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6"/>
    <w:link w:val="37"/>
    <w:semiHidden/>
    <w:qFormat/>
    <w:uiPriority w:val="99"/>
    <w:rPr>
      <w:rFonts w:ascii="宋体" w:hAnsi="宋体" w:eastAsia="宋体" w:cs="宋体"/>
      <w:kern w:val="0"/>
      <w:sz w:val="22"/>
      <w:lang w:eastAsia="en-US"/>
    </w:rPr>
  </w:style>
  <w:style w:type="character" w:customStyle="1" w:styleId="192">
    <w:name w:val="docpro"/>
    <w:basedOn w:val="46"/>
    <w:qFormat/>
    <w:uiPriority w:val="0"/>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正文文本 (2)8"/>
    <w:basedOn w:val="1"/>
    <w:qFormat/>
    <w:uiPriority w:val="0"/>
    <w:pPr>
      <w:shd w:val="clear" w:color="auto" w:fill="FFFFFF"/>
      <w:spacing w:line="466" w:lineRule="exact"/>
      <w:jc w:val="distribute"/>
    </w:pPr>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5726</Words>
  <Characters>6082</Characters>
  <Lines>72</Lines>
  <Paragraphs>20</Paragraphs>
  <TotalTime>7</TotalTime>
  <ScaleCrop>false</ScaleCrop>
  <LinksUpToDate>false</LinksUpToDate>
  <CharactersWithSpaces>6357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勤劳的马</cp:lastModifiedBy>
  <dcterms:modified xsi:type="dcterms:W3CDTF">2023-09-18T01:59:54Z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0D907DBB05F84B37847F04C8CD718D8C</vt:lpwstr>
  </property>
</Properties>
</file>