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95"/>
          <w:tab w:val="left" w:pos="3370"/>
          <w:tab w:val="left" w:pos="5555"/>
        </w:tabs>
        <w:autoSpaceDE w:val="0"/>
        <w:autoSpaceDN w:val="0"/>
        <w:adjustRightInd w:val="0"/>
        <w:snapToGrid w:val="0"/>
        <w:spacing w:line="360" w:lineRule="auto"/>
        <w:ind w:right="-241" w:rightChars="-115"/>
        <w:jc w:val="left"/>
        <w:rPr>
          <w:rFonts w:ascii="宋体"/>
          <w:b/>
          <w:color w:val="000000" w:themeColor="text1"/>
          <w:kern w:val="10"/>
          <w:sz w:val="28"/>
          <w:szCs w:val="28"/>
          <w:highlight w:val="none"/>
          <w14:textFill>
            <w14:solidFill>
              <w14:schemeClr w14:val="tx1"/>
            </w14:solidFill>
          </w14:textFill>
        </w:rPr>
      </w:pPr>
      <w:r>
        <w:rPr>
          <w:rFonts w:ascii="宋体"/>
          <w:b/>
          <w:color w:val="000000" w:themeColor="text1"/>
          <w:kern w:val="10"/>
          <w:sz w:val="28"/>
          <w:szCs w:val="28"/>
          <w:highlight w:val="none"/>
          <w14:textFill>
            <w14:solidFill>
              <w14:schemeClr w14:val="tx1"/>
            </w14:solidFill>
          </w14:textFill>
        </w:rPr>
        <w:t>项目名称：</w:t>
      </w:r>
      <w:r>
        <w:rPr>
          <w:rFonts w:hint="eastAsia" w:ascii="宋体" w:hAnsi="宋体"/>
          <w:b/>
          <w:bCs/>
          <w:color w:val="000000" w:themeColor="text1"/>
          <w:sz w:val="28"/>
          <w:szCs w:val="32"/>
          <w:highlight w:val="none"/>
          <w:lang w:eastAsia="zh-CN"/>
          <w14:textFill>
            <w14:solidFill>
              <w14:schemeClr w14:val="tx1"/>
            </w14:solidFill>
          </w14:textFill>
        </w:rPr>
        <w:t>重庆铜永高速公路有限公司2024-2025年物业服务</w:t>
      </w:r>
    </w:p>
    <w:p>
      <w:pPr>
        <w:tabs>
          <w:tab w:val="left" w:pos="1695"/>
          <w:tab w:val="left" w:pos="3370"/>
          <w:tab w:val="left" w:pos="5555"/>
        </w:tabs>
        <w:autoSpaceDE w:val="0"/>
        <w:autoSpaceDN w:val="0"/>
        <w:adjustRightInd w:val="0"/>
        <w:snapToGrid w:val="0"/>
        <w:spacing w:line="360" w:lineRule="auto"/>
        <w:rPr>
          <w:rFonts w:ascii="宋体"/>
          <w:b/>
          <w:color w:val="000000" w:themeColor="text1"/>
          <w:sz w:val="28"/>
          <w:szCs w:val="28"/>
          <w:highlight w:val="none"/>
          <w14:textFill>
            <w14:solidFill>
              <w14:schemeClr w14:val="tx1"/>
            </w14:solidFill>
          </w14:textFill>
        </w:rPr>
      </w:pPr>
      <w:r>
        <w:rPr>
          <w:rFonts w:ascii="宋体"/>
          <w:b/>
          <w:color w:val="000000" w:themeColor="text1"/>
          <w:sz w:val="28"/>
          <w:szCs w:val="28"/>
          <w:highlight w:val="none"/>
          <w14:textFill>
            <w14:solidFill>
              <w14:schemeClr w14:val="tx1"/>
            </w14:solidFill>
          </w14:textFill>
        </w:rPr>
        <w:t>招标编号：</w:t>
      </w:r>
      <w:r>
        <w:rPr>
          <w:rFonts w:hint="eastAsia" w:ascii="宋体" w:hAnsi="宋体"/>
          <w:b/>
          <w:bCs/>
          <w:color w:val="000000" w:themeColor="text1"/>
          <w:sz w:val="28"/>
          <w:szCs w:val="32"/>
          <w:highlight w:val="none"/>
          <w:lang w:eastAsia="zh-CN"/>
          <w14:textFill>
            <w14:solidFill>
              <w14:schemeClr w14:val="tx1"/>
            </w14:solidFill>
          </w14:textFill>
        </w:rPr>
        <w:t>FG2300160589A</w:t>
      </w:r>
    </w:p>
    <w:p>
      <w:pPr>
        <w:tabs>
          <w:tab w:val="left" w:pos="1695"/>
          <w:tab w:val="left" w:pos="3370"/>
          <w:tab w:val="left" w:pos="5555"/>
        </w:tabs>
        <w:autoSpaceDE w:val="0"/>
        <w:autoSpaceDN w:val="0"/>
        <w:adjustRightInd w:val="0"/>
        <w:snapToGrid w:val="0"/>
        <w:spacing w:line="360" w:lineRule="auto"/>
        <w:rPr>
          <w:b/>
          <w:color w:val="000000" w:themeColor="text1"/>
          <w:sz w:val="36"/>
          <w:szCs w:val="36"/>
          <w:highlight w:val="none"/>
          <w14:textFill>
            <w14:solidFill>
              <w14:schemeClr w14:val="tx1"/>
            </w14:solidFill>
          </w14:textFill>
        </w:rPr>
      </w:pPr>
    </w:p>
    <w:p>
      <w:pPr>
        <w:widowControl/>
        <w:spacing w:before="100" w:beforeAutospacing="1" w:after="100" w:afterAutospacing="1" w:line="480" w:lineRule="auto"/>
        <w:rPr>
          <w:b/>
          <w:color w:val="000000" w:themeColor="text1"/>
          <w:sz w:val="28"/>
          <w:szCs w:val="28"/>
          <w:highlight w:val="none"/>
          <w14:textFill>
            <w14:solidFill>
              <w14:schemeClr w14:val="tx1"/>
            </w14:solidFill>
          </w14:textFill>
        </w:rPr>
      </w:pPr>
    </w:p>
    <w:p>
      <w:pPr>
        <w:widowControl/>
        <w:spacing w:before="100" w:beforeAutospacing="1" w:after="100" w:afterAutospacing="1" w:line="480" w:lineRule="auto"/>
        <w:rPr>
          <w:b/>
          <w:color w:val="000000" w:themeColor="text1"/>
          <w:sz w:val="28"/>
          <w:szCs w:val="28"/>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p>
    <w:p>
      <w:pPr>
        <w:spacing w:line="360" w:lineRule="auto"/>
        <w:jc w:val="center"/>
        <w:rPr>
          <w:bCs/>
          <w:color w:val="000000" w:themeColor="text1"/>
          <w:sz w:val="84"/>
          <w:szCs w:val="84"/>
          <w:highlight w:val="none"/>
          <w14:textFill>
            <w14:solidFill>
              <w14:schemeClr w14:val="tx1"/>
            </w14:solidFill>
          </w14:textFill>
        </w:rPr>
      </w:pPr>
      <w:r>
        <w:rPr>
          <w:b/>
          <w:bCs/>
          <w:color w:val="000000" w:themeColor="text1"/>
          <w:sz w:val="84"/>
          <w:szCs w:val="84"/>
          <w:highlight w:val="none"/>
          <w14:textFill>
            <w14:solidFill>
              <w14:schemeClr w14:val="tx1"/>
            </w14:solidFill>
          </w14:textFill>
        </w:rPr>
        <w:t>招</w:t>
      </w:r>
      <w:r>
        <w:rPr>
          <w:rFonts w:hint="eastAsia"/>
          <w:b/>
          <w:bCs/>
          <w:color w:val="000000" w:themeColor="text1"/>
          <w:sz w:val="84"/>
          <w:szCs w:val="84"/>
          <w:highlight w:val="none"/>
          <w14:textFill>
            <w14:solidFill>
              <w14:schemeClr w14:val="tx1"/>
            </w14:solidFill>
          </w14:textFill>
        </w:rPr>
        <w:t xml:space="preserve"> </w:t>
      </w:r>
      <w:r>
        <w:rPr>
          <w:b/>
          <w:bCs/>
          <w:color w:val="000000" w:themeColor="text1"/>
          <w:sz w:val="84"/>
          <w:szCs w:val="84"/>
          <w:highlight w:val="none"/>
          <w14:textFill>
            <w14:solidFill>
              <w14:schemeClr w14:val="tx1"/>
            </w14:solidFill>
          </w14:textFill>
        </w:rPr>
        <w:t>标</w:t>
      </w:r>
      <w:r>
        <w:rPr>
          <w:rFonts w:hint="eastAsia"/>
          <w:b/>
          <w:bCs/>
          <w:color w:val="000000" w:themeColor="text1"/>
          <w:sz w:val="84"/>
          <w:szCs w:val="84"/>
          <w:highlight w:val="none"/>
          <w14:textFill>
            <w14:solidFill>
              <w14:schemeClr w14:val="tx1"/>
            </w14:solidFill>
          </w14:textFill>
        </w:rPr>
        <w:t xml:space="preserve"> </w:t>
      </w:r>
      <w:r>
        <w:rPr>
          <w:b/>
          <w:bCs/>
          <w:color w:val="000000" w:themeColor="text1"/>
          <w:sz w:val="84"/>
          <w:szCs w:val="84"/>
          <w:highlight w:val="none"/>
          <w14:textFill>
            <w14:solidFill>
              <w14:schemeClr w14:val="tx1"/>
            </w14:solidFill>
          </w14:textFill>
        </w:rPr>
        <w:t>文</w:t>
      </w:r>
      <w:r>
        <w:rPr>
          <w:rFonts w:hint="eastAsia"/>
          <w:b/>
          <w:bCs/>
          <w:color w:val="000000" w:themeColor="text1"/>
          <w:sz w:val="84"/>
          <w:szCs w:val="84"/>
          <w:highlight w:val="none"/>
          <w14:textFill>
            <w14:solidFill>
              <w14:schemeClr w14:val="tx1"/>
            </w14:solidFill>
          </w14:textFill>
        </w:rPr>
        <w:t xml:space="preserve"> </w:t>
      </w:r>
      <w:r>
        <w:rPr>
          <w:b/>
          <w:bCs/>
          <w:color w:val="000000" w:themeColor="text1"/>
          <w:sz w:val="84"/>
          <w:szCs w:val="84"/>
          <w:highlight w:val="none"/>
          <w14:textFill>
            <w14:solidFill>
              <w14:schemeClr w14:val="tx1"/>
            </w14:solidFill>
          </w14:textFill>
        </w:rPr>
        <w:t>件</w:t>
      </w:r>
    </w:p>
    <w:p>
      <w:pPr>
        <w:autoSpaceDE w:val="0"/>
        <w:autoSpaceDN w:val="0"/>
        <w:adjustRightInd w:val="0"/>
        <w:snapToGrid w:val="0"/>
        <w:spacing w:line="360" w:lineRule="auto"/>
        <w:jc w:val="left"/>
        <w:rPr>
          <w:color w:val="000000" w:themeColor="text1"/>
          <w:kern w:val="0"/>
          <w:sz w:val="10"/>
          <w:szCs w:val="10"/>
          <w:highlight w:val="none"/>
          <w14:textFill>
            <w14:solidFill>
              <w14:schemeClr w14:val="tx1"/>
            </w14:solidFill>
          </w14:textFill>
        </w:rPr>
      </w:pPr>
    </w:p>
    <w:p>
      <w:pPr>
        <w:spacing w:line="360" w:lineRule="auto"/>
        <w:jc w:val="center"/>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drawing>
          <wp:inline distT="0" distB="0" distL="0" distR="0">
            <wp:extent cx="3357245" cy="9144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357245" cy="914400"/>
                    </a:xfrm>
                    <a:prstGeom prst="rect">
                      <a:avLst/>
                    </a:prstGeom>
                    <a:noFill/>
                    <a:ln>
                      <a:noFill/>
                    </a:ln>
                  </pic:spPr>
                </pic:pic>
              </a:graphicData>
            </a:graphic>
          </wp:inline>
        </w:drawing>
      </w:r>
    </w:p>
    <w:p>
      <w:pPr>
        <w:spacing w:line="360" w:lineRule="auto"/>
        <w:rPr>
          <w:color w:val="000000" w:themeColor="text1"/>
          <w:sz w:val="32"/>
          <w:szCs w:val="32"/>
          <w:highlight w:val="none"/>
          <w14:textFill>
            <w14:solidFill>
              <w14:schemeClr w14:val="tx1"/>
            </w14:solidFill>
          </w14:textFill>
        </w:rPr>
      </w:pPr>
    </w:p>
    <w:p>
      <w:pPr>
        <w:spacing w:line="360" w:lineRule="auto"/>
        <w:rPr>
          <w:b/>
          <w:bCs/>
          <w:color w:val="000000" w:themeColor="text1"/>
          <w:sz w:val="30"/>
          <w:szCs w:val="30"/>
          <w:highlight w:val="none"/>
          <w14:textFill>
            <w14:solidFill>
              <w14:schemeClr w14:val="tx1"/>
            </w14:solidFill>
          </w14:textFill>
        </w:rPr>
      </w:pPr>
    </w:p>
    <w:p>
      <w:pPr>
        <w:spacing w:line="360" w:lineRule="auto"/>
        <w:rPr>
          <w:b/>
          <w:bCs/>
          <w:color w:val="000000" w:themeColor="text1"/>
          <w:sz w:val="30"/>
          <w:szCs w:val="30"/>
          <w:highlight w:val="none"/>
          <w14:textFill>
            <w14:solidFill>
              <w14:schemeClr w14:val="tx1"/>
            </w14:solidFill>
          </w14:textFill>
        </w:rPr>
      </w:pPr>
    </w:p>
    <w:p>
      <w:pPr>
        <w:spacing w:line="360" w:lineRule="auto"/>
        <w:rPr>
          <w:b/>
          <w:bCs/>
          <w:color w:val="000000" w:themeColor="text1"/>
          <w:sz w:val="30"/>
          <w:szCs w:val="30"/>
          <w:highlight w:val="none"/>
          <w14:textFill>
            <w14:solidFill>
              <w14:schemeClr w14:val="tx1"/>
            </w14:solidFill>
          </w14:textFill>
        </w:rPr>
      </w:pPr>
    </w:p>
    <w:p>
      <w:pPr>
        <w:spacing w:line="360" w:lineRule="auto"/>
        <w:rPr>
          <w:b/>
          <w:bCs/>
          <w:color w:val="000000" w:themeColor="text1"/>
          <w:sz w:val="30"/>
          <w:szCs w:val="30"/>
          <w:highlight w:val="none"/>
          <w14:textFill>
            <w14:solidFill>
              <w14:schemeClr w14:val="tx1"/>
            </w14:solidFill>
          </w14:textFill>
        </w:rPr>
      </w:pPr>
    </w:p>
    <w:p>
      <w:pPr>
        <w:spacing w:line="360" w:lineRule="auto"/>
        <w:rPr>
          <w:b/>
          <w:bCs/>
          <w:color w:val="000000" w:themeColor="text1"/>
          <w:sz w:val="30"/>
          <w:szCs w:val="30"/>
          <w:highlight w:val="none"/>
          <w14:textFill>
            <w14:solidFill>
              <w14:schemeClr w14:val="tx1"/>
            </w14:solidFill>
          </w14:textFill>
        </w:rPr>
      </w:pPr>
      <w:r>
        <w:rPr>
          <w:b/>
          <w:bCs/>
          <w:color w:val="000000" w:themeColor="text1"/>
          <w:sz w:val="30"/>
          <w:szCs w:val="30"/>
          <w:highlight w:val="none"/>
          <w14:textFill>
            <w14:solidFill>
              <w14:schemeClr w14:val="tx1"/>
            </w14:solidFill>
          </w14:textFill>
        </w:rPr>
        <w:t>招</w:t>
      </w:r>
      <w:r>
        <w:rPr>
          <w:rFonts w:hint="eastAsia"/>
          <w:b/>
          <w:bCs/>
          <w:color w:val="000000" w:themeColor="text1"/>
          <w:sz w:val="30"/>
          <w:szCs w:val="30"/>
          <w:highlight w:val="none"/>
          <w14:textFill>
            <w14:solidFill>
              <w14:schemeClr w14:val="tx1"/>
            </w14:solidFill>
          </w14:textFill>
        </w:rPr>
        <w:t xml:space="preserve">   </w:t>
      </w:r>
      <w:r>
        <w:rPr>
          <w:b/>
          <w:bCs/>
          <w:color w:val="000000" w:themeColor="text1"/>
          <w:sz w:val="30"/>
          <w:szCs w:val="30"/>
          <w:highlight w:val="none"/>
          <w14:textFill>
            <w14:solidFill>
              <w14:schemeClr w14:val="tx1"/>
            </w14:solidFill>
          </w14:textFill>
        </w:rPr>
        <w:t>标</w:t>
      </w:r>
      <w:r>
        <w:rPr>
          <w:rFonts w:hint="eastAsia"/>
          <w:b/>
          <w:bCs/>
          <w:color w:val="000000" w:themeColor="text1"/>
          <w:sz w:val="30"/>
          <w:szCs w:val="30"/>
          <w:highlight w:val="none"/>
          <w14:textFill>
            <w14:solidFill>
              <w14:schemeClr w14:val="tx1"/>
            </w14:solidFill>
          </w14:textFill>
        </w:rPr>
        <w:t xml:space="preserve">   </w:t>
      </w:r>
      <w:r>
        <w:rPr>
          <w:b/>
          <w:bCs/>
          <w:color w:val="000000" w:themeColor="text1"/>
          <w:sz w:val="30"/>
          <w:szCs w:val="30"/>
          <w:highlight w:val="none"/>
          <w14:textFill>
            <w14:solidFill>
              <w14:schemeClr w14:val="tx1"/>
            </w14:solidFill>
          </w14:textFill>
        </w:rPr>
        <w:t>人：</w:t>
      </w:r>
      <w:r>
        <w:rPr>
          <w:rFonts w:hint="eastAsia" w:ascii="宋体" w:hAnsi="宋体"/>
          <w:b/>
          <w:color w:val="000000" w:themeColor="text1"/>
          <w:sz w:val="30"/>
          <w:szCs w:val="30"/>
          <w:highlight w:val="none"/>
          <w:u w:val="single"/>
          <w:lang w:eastAsia="zh-CN"/>
          <w14:textFill>
            <w14:solidFill>
              <w14:schemeClr w14:val="tx1"/>
            </w14:solidFill>
          </w14:textFill>
        </w:rPr>
        <w:t>重庆铜永高速公路有限公司</w:t>
      </w:r>
      <w:r>
        <w:rPr>
          <w:rFonts w:hint="eastAsia"/>
          <w:b/>
          <w:bCs/>
          <w:color w:val="000000" w:themeColor="text1"/>
          <w:sz w:val="30"/>
          <w:szCs w:val="30"/>
          <w:highlight w:val="none"/>
          <w14:textFill>
            <w14:solidFill>
              <w14:schemeClr w14:val="tx1"/>
            </w14:solidFill>
          </w14:textFill>
        </w:rPr>
        <w:t>（盖单位</w:t>
      </w:r>
      <w:r>
        <w:rPr>
          <w:rFonts w:hint="eastAsia"/>
          <w:b/>
          <w:bCs/>
          <w:color w:val="000000" w:themeColor="text1"/>
          <w:sz w:val="30"/>
          <w:szCs w:val="30"/>
          <w:highlight w:val="none"/>
          <w:lang w:val="en-US" w:eastAsia="zh-CN"/>
          <w14:textFill>
            <w14:solidFill>
              <w14:schemeClr w14:val="tx1"/>
            </w14:solidFill>
          </w14:textFill>
        </w:rPr>
        <w:t>公</w:t>
      </w:r>
      <w:r>
        <w:rPr>
          <w:rFonts w:hint="eastAsia"/>
          <w:b/>
          <w:bCs/>
          <w:color w:val="000000" w:themeColor="text1"/>
          <w:sz w:val="30"/>
          <w:szCs w:val="30"/>
          <w:highlight w:val="none"/>
          <w14:textFill>
            <w14:solidFill>
              <w14:schemeClr w14:val="tx1"/>
            </w14:solidFill>
          </w14:textFill>
        </w:rPr>
        <w:t>章）</w:t>
      </w:r>
    </w:p>
    <w:p>
      <w:pPr>
        <w:spacing w:line="360" w:lineRule="auto"/>
        <w:rPr>
          <w:color w:val="000000" w:themeColor="text1"/>
          <w:sz w:val="30"/>
          <w:szCs w:val="30"/>
          <w:highlight w:val="none"/>
          <w:u w:val="single"/>
          <w14:textFill>
            <w14:solidFill>
              <w14:schemeClr w14:val="tx1"/>
            </w14:solidFill>
          </w14:textFill>
        </w:rPr>
      </w:pPr>
      <w:r>
        <w:rPr>
          <w:b/>
          <w:bCs/>
          <w:color w:val="000000" w:themeColor="text1"/>
          <w:sz w:val="30"/>
          <w:szCs w:val="30"/>
          <w:highlight w:val="none"/>
          <w14:textFill>
            <w14:solidFill>
              <w14:schemeClr w14:val="tx1"/>
            </w14:solidFill>
          </w14:textFill>
        </w:rPr>
        <w:t>招标代理机构：</w:t>
      </w:r>
      <w:r>
        <w:rPr>
          <w:rFonts w:hint="eastAsia"/>
          <w:b/>
          <w:bCs/>
          <w:color w:val="000000" w:themeColor="text1"/>
          <w:kern w:val="0"/>
          <w:sz w:val="30"/>
          <w:szCs w:val="30"/>
          <w:highlight w:val="none"/>
          <w:u w:val="single"/>
          <w14:textFill>
            <w14:solidFill>
              <w14:schemeClr w14:val="tx1"/>
            </w14:solidFill>
          </w14:textFill>
        </w:rPr>
        <w:t>重庆国际投资咨询集团有限公司</w:t>
      </w:r>
      <w:r>
        <w:rPr>
          <w:rFonts w:hint="eastAsia"/>
          <w:b/>
          <w:bCs/>
          <w:color w:val="000000" w:themeColor="text1"/>
          <w:sz w:val="30"/>
          <w:szCs w:val="30"/>
          <w:highlight w:val="none"/>
          <w14:textFill>
            <w14:solidFill>
              <w14:schemeClr w14:val="tx1"/>
            </w14:solidFill>
          </w14:textFill>
        </w:rPr>
        <w:t>（盖单位</w:t>
      </w:r>
      <w:r>
        <w:rPr>
          <w:rFonts w:hint="eastAsia"/>
          <w:b/>
          <w:bCs/>
          <w:color w:val="000000" w:themeColor="text1"/>
          <w:sz w:val="30"/>
          <w:szCs w:val="30"/>
          <w:highlight w:val="none"/>
          <w:lang w:val="en-US" w:eastAsia="zh-CN"/>
          <w14:textFill>
            <w14:solidFill>
              <w14:schemeClr w14:val="tx1"/>
            </w14:solidFill>
          </w14:textFill>
        </w:rPr>
        <w:t>公</w:t>
      </w:r>
      <w:r>
        <w:rPr>
          <w:rFonts w:hint="eastAsia"/>
          <w:b/>
          <w:bCs/>
          <w:color w:val="000000" w:themeColor="text1"/>
          <w:sz w:val="30"/>
          <w:szCs w:val="30"/>
          <w:highlight w:val="none"/>
          <w14:textFill>
            <w14:solidFill>
              <w14:schemeClr w14:val="tx1"/>
            </w14:solidFill>
          </w14:textFill>
        </w:rPr>
        <w:t>章）</w:t>
      </w:r>
    </w:p>
    <w:p>
      <w:pPr>
        <w:spacing w:line="360" w:lineRule="auto"/>
        <w:rPr>
          <w:color w:val="000000" w:themeColor="text1"/>
          <w:sz w:val="28"/>
          <w:szCs w:val="28"/>
          <w:highlight w:val="none"/>
          <w14:textFill>
            <w14:solidFill>
              <w14:schemeClr w14:val="tx1"/>
            </w14:solidFill>
          </w14:textFill>
        </w:rPr>
      </w:pPr>
    </w:p>
    <w:p>
      <w:pPr>
        <w:spacing w:line="360" w:lineRule="auto"/>
        <w:jc w:val="center"/>
        <w:rPr>
          <w:rFonts w:ascii="宋体" w:hAnsi="宋体"/>
          <w:color w:val="000000" w:themeColor="text1"/>
          <w:sz w:val="24"/>
          <w:highlight w:val="none"/>
          <w14:textFill>
            <w14:solidFill>
              <w14:schemeClr w14:val="tx1"/>
            </w14:solidFill>
          </w14:textFill>
        </w:rPr>
      </w:pPr>
      <w:bookmarkStart w:id="0" w:name="_Toc287620665"/>
      <w:bookmarkStart w:id="1" w:name="_Toc23843"/>
      <w:r>
        <w:rPr>
          <w:rFonts w:hint="eastAsia"/>
          <w:b/>
          <w:bCs/>
          <w:color w:val="000000" w:themeColor="text1"/>
          <w:kern w:val="0"/>
          <w:sz w:val="30"/>
          <w:szCs w:val="30"/>
          <w:highlight w:val="none"/>
          <w:u w:val="single"/>
          <w14:textFill>
            <w14:solidFill>
              <w14:schemeClr w14:val="tx1"/>
            </w14:solidFill>
          </w14:textFill>
        </w:rPr>
        <w:t>202</w:t>
      </w:r>
      <w:r>
        <w:rPr>
          <w:rFonts w:hint="eastAsia"/>
          <w:b/>
          <w:bCs/>
          <w:color w:val="000000" w:themeColor="text1"/>
          <w:kern w:val="0"/>
          <w:sz w:val="30"/>
          <w:szCs w:val="30"/>
          <w:highlight w:val="none"/>
          <w:u w:val="single"/>
          <w:lang w:val="en-US" w:eastAsia="zh-CN"/>
          <w14:textFill>
            <w14:solidFill>
              <w14:schemeClr w14:val="tx1"/>
            </w14:solidFill>
          </w14:textFill>
        </w:rPr>
        <w:t>3</w:t>
      </w:r>
      <w:r>
        <w:rPr>
          <w:rFonts w:hint="eastAsia"/>
          <w:b/>
          <w:bCs/>
          <w:color w:val="000000" w:themeColor="text1"/>
          <w:kern w:val="0"/>
          <w:sz w:val="30"/>
          <w:szCs w:val="30"/>
          <w:highlight w:val="none"/>
          <w:u w:val="single"/>
          <w14:textFill>
            <w14:solidFill>
              <w14:schemeClr w14:val="tx1"/>
            </w14:solidFill>
          </w14:textFill>
        </w:rPr>
        <w:t>年</w:t>
      </w:r>
      <w:r>
        <w:rPr>
          <w:rFonts w:hint="eastAsia"/>
          <w:b/>
          <w:bCs/>
          <w:color w:val="000000" w:themeColor="text1"/>
          <w:kern w:val="0"/>
          <w:sz w:val="30"/>
          <w:szCs w:val="30"/>
          <w:highlight w:val="none"/>
          <w:u w:val="single"/>
          <w:lang w:val="en-US" w:eastAsia="zh-CN"/>
          <w14:textFill>
            <w14:solidFill>
              <w14:schemeClr w14:val="tx1"/>
            </w14:solidFill>
          </w14:textFill>
        </w:rPr>
        <w:t>10</w:t>
      </w:r>
      <w:bookmarkStart w:id="943" w:name="_GoBack"/>
      <w:bookmarkEnd w:id="943"/>
      <w:r>
        <w:rPr>
          <w:rFonts w:hint="eastAsia"/>
          <w:b/>
          <w:bCs/>
          <w:color w:val="000000" w:themeColor="text1"/>
          <w:kern w:val="0"/>
          <w:sz w:val="30"/>
          <w:szCs w:val="30"/>
          <w:highlight w:val="none"/>
          <w:u w:val="single"/>
          <w14:textFill>
            <w14:solidFill>
              <w14:schemeClr w14:val="tx1"/>
            </w14:solidFill>
          </w14:textFill>
        </w:rPr>
        <w:t>月</w:t>
      </w:r>
      <w:r>
        <w:rPr>
          <w:rFonts w:hint="eastAsia" w:ascii="宋体" w:hAnsi="宋体"/>
          <w:color w:val="000000" w:themeColor="text1"/>
          <w:sz w:val="24"/>
          <w:highlight w:val="none"/>
          <w14:textFill>
            <w14:solidFill>
              <w14:schemeClr w14:val="tx1"/>
            </w14:solidFill>
          </w14:textFill>
        </w:rPr>
        <w:br w:type="page"/>
      </w:r>
    </w:p>
    <w:bookmarkEnd w:id="0"/>
    <w:bookmarkEnd w:id="1"/>
    <w:sdt>
      <w:sdtPr>
        <w:rPr>
          <w:rFonts w:hint="eastAsia" w:ascii="宋体" w:hAnsi="宋体" w:eastAsia="宋体" w:cs="宋体"/>
          <w:color w:val="000000" w:themeColor="text1"/>
          <w:sz w:val="21"/>
          <w:szCs w:val="21"/>
          <w:highlight w:val="none"/>
          <w14:textFill>
            <w14:solidFill>
              <w14:schemeClr w14:val="tx1"/>
            </w14:solidFill>
          </w14:textFill>
        </w:rPr>
        <w:id w:val="147481303"/>
        <w15:color w:val="DBDBDB"/>
        <w:docPartObj>
          <w:docPartGallery w:val="Table of Contents"/>
          <w:docPartUnique/>
        </w:docPartObj>
      </w:sdtPr>
      <w:sdtEndPr>
        <w:rPr>
          <w:rFonts w:hint="eastAsia" w:ascii="宋体" w:hAnsi="Times New Roman" w:eastAsia="宋体" w:cs="宋体"/>
          <w:color w:val="000000" w:themeColor="text1"/>
          <w:sz w:val="21"/>
          <w:szCs w:val="21"/>
          <w:highlight w:val="none"/>
          <w14:textFill>
            <w14:solidFill>
              <w14:schemeClr w14:val="tx1"/>
            </w14:solidFill>
          </w14:textFill>
        </w:rPr>
      </w:sdtEndPr>
      <w:sdtContent>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目录</w:t>
          </w:r>
        </w:p>
        <w:p>
          <w:pPr>
            <w:pStyle w:val="31"/>
            <w:tabs>
              <w:tab w:val="right" w:leader="dot" w:pos="9468"/>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TOC \o "1-3" \h \u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_Toc28003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第 一 卷</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_Toc28003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tabs>
              <w:tab w:val="right" w:leader="dot" w:pos="9468"/>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_Toc28157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snapToGrid w:val="0"/>
              <w:color w:val="000000" w:themeColor="text1"/>
              <w:kern w:val="0"/>
              <w:sz w:val="21"/>
              <w:szCs w:val="21"/>
              <w:highlight w:val="none"/>
              <w14:textFill>
                <w14:solidFill>
                  <w14:schemeClr w14:val="tx1"/>
                </w14:solidFill>
              </w14:textFill>
            </w:rPr>
            <w:t>第一章  招标公告</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_Toc28157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tabs>
              <w:tab w:val="right" w:leader="dot" w:pos="9468"/>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_Toc1024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snapToGrid w:val="0"/>
              <w:color w:val="000000" w:themeColor="text1"/>
              <w:sz w:val="21"/>
              <w:szCs w:val="21"/>
              <w:highlight w:val="none"/>
              <w14:textFill>
                <w14:solidFill>
                  <w14:schemeClr w14:val="tx1"/>
                </w14:solidFill>
              </w14:textFill>
            </w:rPr>
            <w:t>第二章  投标人须知</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_Toc1024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7"/>
            <w:tabs>
              <w:tab w:val="right" w:leader="dot" w:pos="9468"/>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_Toc20002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投标人须知前附表</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_Toc20002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tabs>
              <w:tab w:val="right" w:leader="dot" w:pos="9468"/>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_Toc19761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bCs/>
              <w:snapToGrid w:val="0"/>
              <w:color w:val="000000" w:themeColor="text1"/>
              <w:kern w:val="0"/>
              <w:sz w:val="21"/>
              <w:szCs w:val="21"/>
              <w:highlight w:val="none"/>
              <w14:textFill>
                <w14:solidFill>
                  <w14:schemeClr w14:val="tx1"/>
                </w14:solidFill>
              </w14:textFill>
            </w:rPr>
            <w:t>第三章  评标办法（综合评估法）</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_Toc19761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34</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7"/>
            <w:tabs>
              <w:tab w:val="right" w:leader="dot" w:pos="9468"/>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_Toc17812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评标办法前附表</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_Toc17812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34</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tabs>
              <w:tab w:val="right" w:leader="dot" w:pos="9468"/>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_Toc11791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kern w:val="0"/>
              <w:sz w:val="21"/>
              <w:szCs w:val="21"/>
              <w:highlight w:val="none"/>
              <w14:textFill>
                <w14:solidFill>
                  <w14:schemeClr w14:val="tx1"/>
                </w14:solidFill>
              </w14:textFill>
            </w:rPr>
            <w:t>第四章  合同条款及格式</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_Toc11791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45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7"/>
            <w:tabs>
              <w:tab w:val="right" w:leader="dot" w:pos="9468"/>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_Toc29811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kern w:val="44"/>
              <w:sz w:val="21"/>
              <w:szCs w:val="21"/>
              <w:highlight w:val="none"/>
              <w14:textFill>
                <w14:solidFill>
                  <w14:schemeClr w14:val="tx1"/>
                </w14:solidFill>
              </w14:textFill>
            </w:rPr>
            <w:t>第三卷</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_Toc29811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70</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tabs>
              <w:tab w:val="right" w:leader="dot" w:pos="9468"/>
            </w:tabs>
            <w:rPr>
              <w:rFonts w:hint="eastAsia"/>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_Toc18723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kern w:val="44"/>
              <w:sz w:val="21"/>
              <w:szCs w:val="21"/>
              <w:highlight w:val="none"/>
              <w14:textFill>
                <w14:solidFill>
                  <w14:schemeClr w14:val="tx1"/>
                </w14:solidFill>
              </w14:textFill>
            </w:rPr>
            <w:t>第</w:t>
          </w:r>
          <w:r>
            <w:rPr>
              <w:rFonts w:hint="eastAsia" w:ascii="宋体" w:hAnsi="宋体" w:cs="宋体"/>
              <w:color w:val="000000" w:themeColor="text1"/>
              <w:kern w:val="44"/>
              <w:sz w:val="21"/>
              <w:szCs w:val="21"/>
              <w:highlight w:val="none"/>
              <w:lang w:val="en-US" w:eastAsia="zh-CN"/>
              <w14:textFill>
                <w14:solidFill>
                  <w14:schemeClr w14:val="tx1"/>
                </w14:solidFill>
              </w14:textFill>
            </w:rPr>
            <w:t>五</w:t>
          </w:r>
          <w:r>
            <w:rPr>
              <w:rFonts w:hint="eastAsia" w:ascii="宋体" w:hAnsi="宋体" w:eastAsia="宋体" w:cs="宋体"/>
              <w:color w:val="000000" w:themeColor="text1"/>
              <w:kern w:val="44"/>
              <w:sz w:val="21"/>
              <w:szCs w:val="21"/>
              <w:highlight w:val="none"/>
              <w14:textFill>
                <w14:solidFill>
                  <w14:schemeClr w14:val="tx1"/>
                </w14:solidFill>
              </w14:textFill>
            </w:rPr>
            <w:t xml:space="preserve">章  </w:t>
          </w:r>
          <w:r>
            <w:rPr>
              <w:rFonts w:hint="eastAsia" w:ascii="宋体" w:hAnsi="宋体" w:cs="宋体"/>
              <w:color w:val="000000" w:themeColor="text1"/>
              <w:kern w:val="44"/>
              <w:sz w:val="21"/>
              <w:szCs w:val="21"/>
              <w:highlight w:val="none"/>
              <w:lang w:val="en-US" w:eastAsia="zh-CN"/>
              <w14:textFill>
                <w14:solidFill>
                  <w14:schemeClr w14:val="tx1"/>
                </w14:solidFill>
              </w14:textFill>
            </w:rPr>
            <w:t>招标人要求</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_Toc18723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71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tabs>
              <w:tab w:val="right" w:leader="dot" w:pos="9468"/>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_Toc18723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kern w:val="44"/>
              <w:sz w:val="21"/>
              <w:szCs w:val="21"/>
              <w:highlight w:val="none"/>
              <w14:textFill>
                <w14:solidFill>
                  <w14:schemeClr w14:val="tx1"/>
                </w14:solidFill>
              </w14:textFill>
            </w:rPr>
            <w:t>第六章  投标文件格式</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_Toc18723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spacing w:line="360" w:lineRule="auto"/>
            <w:rPr>
              <w:rFonts w:ascii="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end"/>
          </w:r>
        </w:p>
      </w:sdtContent>
    </w:sdt>
    <w:p>
      <w:pPr>
        <w:pStyle w:val="3"/>
        <w:spacing w:before="0" w:after="0" w:line="480" w:lineRule="auto"/>
        <w:jc w:val="center"/>
        <w:rPr>
          <w:rFonts w:hint="eastAsia" w:ascii="宋体"/>
          <w:color w:val="000000" w:themeColor="text1"/>
          <w:sz w:val="52"/>
          <w:szCs w:val="52"/>
          <w:highlight w:val="none"/>
          <w14:textFill>
            <w14:solidFill>
              <w14:schemeClr w14:val="tx1"/>
            </w14:solidFill>
          </w14:textFill>
        </w:rPr>
        <w:sectPr>
          <w:headerReference r:id="rId3" w:type="default"/>
          <w:footerReference r:id="rId4" w:type="even"/>
          <w:pgSz w:w="11906" w:h="16838"/>
          <w:pgMar w:top="1304" w:right="1134" w:bottom="1304" w:left="1304" w:header="851" w:footer="992" w:gutter="0"/>
          <w:cols w:space="720" w:num="1"/>
          <w:docGrid w:type="lines" w:linePitch="312" w:charSpace="0"/>
        </w:sectPr>
      </w:pPr>
      <w:bookmarkStart w:id="2" w:name="_Toc80945475"/>
      <w:bookmarkStart w:id="3" w:name="_Toc28003"/>
      <w:bookmarkStart w:id="4" w:name="_Toc85128450"/>
      <w:bookmarkStart w:id="5" w:name="_Toc509218690"/>
    </w:p>
    <w:p>
      <w:pPr>
        <w:pStyle w:val="3"/>
        <w:spacing w:before="0" w:after="0" w:line="480" w:lineRule="auto"/>
        <w:jc w:val="center"/>
        <w:rPr>
          <w:rFonts w:ascii="宋体"/>
          <w:color w:val="000000" w:themeColor="text1"/>
          <w:sz w:val="52"/>
          <w:szCs w:val="52"/>
          <w:highlight w:val="none"/>
          <w14:textFill>
            <w14:solidFill>
              <w14:schemeClr w14:val="tx1"/>
            </w14:solidFill>
          </w14:textFill>
        </w:rPr>
      </w:pPr>
      <w:r>
        <w:rPr>
          <w:rFonts w:hint="eastAsia" w:ascii="宋体"/>
          <w:color w:val="000000" w:themeColor="text1"/>
          <w:sz w:val="52"/>
          <w:szCs w:val="52"/>
          <w:highlight w:val="none"/>
          <w14:textFill>
            <w14:solidFill>
              <w14:schemeClr w14:val="tx1"/>
            </w14:solidFill>
          </w14:textFill>
        </w:rPr>
        <w:t>第 一 卷</w:t>
      </w:r>
      <w:bookmarkEnd w:id="2"/>
      <w:bookmarkEnd w:id="3"/>
      <w:bookmarkEnd w:id="4"/>
      <w:bookmarkEnd w:id="5"/>
    </w:p>
    <w:p>
      <w:pPr>
        <w:spacing w:line="200" w:lineRule="exact"/>
        <w:rPr>
          <w:rFonts w:ascii="宋体"/>
          <w:color w:val="000000" w:themeColor="text1"/>
          <w:highlight w:val="none"/>
          <w14:textFill>
            <w14:solidFill>
              <w14:schemeClr w14:val="tx1"/>
            </w14:solidFill>
          </w14:textFill>
        </w:rPr>
      </w:pPr>
      <w:r>
        <w:rPr>
          <w:rFonts w:ascii="宋体"/>
          <w:color w:val="000000" w:themeColor="text1"/>
          <w:highlight w:val="none"/>
          <w14:textFill>
            <w14:solidFill>
              <w14:schemeClr w14:val="tx1"/>
            </w14:solidFill>
          </w14:textFill>
        </w:rPr>
        <w:br w:type="page"/>
      </w:r>
    </w:p>
    <w:p>
      <w:pPr>
        <w:pStyle w:val="3"/>
        <w:spacing w:line="360" w:lineRule="auto"/>
        <w:jc w:val="center"/>
        <w:rPr>
          <w:rFonts w:ascii="宋体"/>
          <w:snapToGrid w:val="0"/>
          <w:color w:val="000000" w:themeColor="text1"/>
          <w:kern w:val="0"/>
          <w:highlight w:val="none"/>
          <w14:textFill>
            <w14:solidFill>
              <w14:schemeClr w14:val="tx1"/>
            </w14:solidFill>
          </w14:textFill>
        </w:rPr>
      </w:pPr>
      <w:bookmarkStart w:id="6" w:name="_Toc224103298"/>
      <w:bookmarkStart w:id="7" w:name="_Toc287607727"/>
      <w:bookmarkStart w:id="8" w:name="_Toc85128451"/>
      <w:bookmarkStart w:id="9" w:name="_Toc287620666"/>
      <w:bookmarkStart w:id="10" w:name="_Toc28157"/>
      <w:bookmarkStart w:id="11" w:name="_Toc430530415"/>
      <w:bookmarkStart w:id="12" w:name="_Toc80945476"/>
      <w:bookmarkStart w:id="13" w:name="_Toc509218691"/>
      <w:bookmarkStart w:id="14" w:name="_Toc277082535"/>
      <w:r>
        <w:rPr>
          <w:rFonts w:ascii="宋体"/>
          <w:snapToGrid w:val="0"/>
          <w:color w:val="000000" w:themeColor="text1"/>
          <w:kern w:val="0"/>
          <w:highlight w:val="none"/>
          <w14:textFill>
            <w14:solidFill>
              <w14:schemeClr w14:val="tx1"/>
            </w14:solidFill>
          </w14:textFill>
        </w:rPr>
        <w:t>第一章  招标公告</w:t>
      </w:r>
      <w:bookmarkEnd w:id="6"/>
      <w:bookmarkEnd w:id="7"/>
      <w:bookmarkEnd w:id="8"/>
      <w:bookmarkEnd w:id="9"/>
      <w:bookmarkEnd w:id="10"/>
      <w:bookmarkEnd w:id="11"/>
      <w:bookmarkEnd w:id="12"/>
      <w:bookmarkEnd w:id="13"/>
      <w:bookmarkEnd w:id="14"/>
    </w:p>
    <w:p>
      <w:pPr>
        <w:autoSpaceDE w:val="0"/>
        <w:autoSpaceDN w:val="0"/>
        <w:adjustRightInd w:val="0"/>
        <w:snapToGrid w:val="0"/>
        <w:spacing w:line="360" w:lineRule="auto"/>
        <w:jc w:val="center"/>
        <w:rPr>
          <w:rFonts w:hint="eastAsia" w:ascii="宋体" w:hAnsi="宋体" w:eastAsia="宋体"/>
          <w:b/>
          <w:bCs/>
          <w:color w:val="000000" w:themeColor="text1"/>
          <w:sz w:val="28"/>
          <w:szCs w:val="32"/>
          <w:highlight w:val="none"/>
          <w:lang w:eastAsia="zh-CN"/>
          <w14:textFill>
            <w14:solidFill>
              <w14:schemeClr w14:val="tx1"/>
            </w14:solidFill>
          </w14:textFill>
        </w:rPr>
      </w:pPr>
      <w:r>
        <w:rPr>
          <w:rFonts w:hint="eastAsia" w:ascii="宋体"/>
          <w:snapToGrid w:val="0"/>
          <w:color w:val="000000" w:themeColor="text1"/>
          <w:w w:val="99"/>
          <w:kern w:val="0"/>
          <w:sz w:val="28"/>
          <w:szCs w:val="28"/>
          <w:highlight w:val="none"/>
          <w:lang w:eastAsia="zh-CN"/>
          <w14:textFill>
            <w14:solidFill>
              <w14:schemeClr w14:val="tx1"/>
            </w14:solidFill>
          </w14:textFill>
        </w:rPr>
        <w:t>重庆铜永高速公路有限公司2024-2025年物业服务</w:t>
      </w:r>
    </w:p>
    <w:p>
      <w:pPr>
        <w:autoSpaceDE w:val="0"/>
        <w:autoSpaceDN w:val="0"/>
        <w:adjustRightInd w:val="0"/>
        <w:snapToGrid w:val="0"/>
        <w:spacing w:line="360" w:lineRule="auto"/>
        <w:jc w:val="center"/>
        <w:rPr>
          <w:rFonts w:ascii="宋体"/>
          <w:snapToGrid w:val="0"/>
          <w:color w:val="000000" w:themeColor="text1"/>
          <w:kern w:val="0"/>
          <w:sz w:val="28"/>
          <w:szCs w:val="28"/>
          <w:highlight w:val="none"/>
          <w14:textFill>
            <w14:solidFill>
              <w14:schemeClr w14:val="tx1"/>
            </w14:solidFill>
          </w14:textFill>
        </w:rPr>
      </w:pPr>
      <w:r>
        <w:rPr>
          <w:rFonts w:ascii="宋体"/>
          <w:snapToGrid w:val="0"/>
          <w:color w:val="000000" w:themeColor="text1"/>
          <w:w w:val="99"/>
          <w:kern w:val="0"/>
          <w:sz w:val="28"/>
          <w:szCs w:val="28"/>
          <w:highlight w:val="none"/>
          <w14:textFill>
            <w14:solidFill>
              <w14:schemeClr w14:val="tx1"/>
            </w14:solidFill>
          </w14:textFill>
        </w:rPr>
        <w:t>招标公告</w:t>
      </w:r>
    </w:p>
    <w:p>
      <w:pPr>
        <w:pStyle w:val="4"/>
        <w:spacing w:before="100" w:after="100" w:line="460" w:lineRule="exact"/>
        <w:rPr>
          <w:rFonts w:ascii="宋体"/>
          <w:snapToGrid w:val="0"/>
          <w:color w:val="000000" w:themeColor="text1"/>
          <w:sz w:val="28"/>
          <w:szCs w:val="28"/>
          <w:highlight w:val="none"/>
          <w14:textFill>
            <w14:solidFill>
              <w14:schemeClr w14:val="tx1"/>
            </w14:solidFill>
          </w14:textFill>
        </w:rPr>
      </w:pPr>
      <w:bookmarkStart w:id="15" w:name="_Toc287607728"/>
      <w:bookmarkStart w:id="16" w:name="_Toc85128452"/>
      <w:bookmarkStart w:id="17" w:name="_Toc509218692"/>
      <w:bookmarkStart w:id="18" w:name="_Toc23694"/>
      <w:bookmarkStart w:id="19" w:name="_Toc430530416"/>
      <w:bookmarkStart w:id="20" w:name="_Toc200359238"/>
      <w:bookmarkStart w:id="21" w:name="_Toc277082536"/>
      <w:bookmarkStart w:id="22" w:name="_Toc287620667"/>
      <w:bookmarkStart w:id="23" w:name="_Toc224103299"/>
      <w:bookmarkStart w:id="24" w:name="_Toc80945477"/>
      <w:bookmarkStart w:id="25" w:name="_Toc200359427"/>
      <w:r>
        <w:rPr>
          <w:rFonts w:ascii="宋体"/>
          <w:snapToGrid w:val="0"/>
          <w:color w:val="000000" w:themeColor="text1"/>
          <w:sz w:val="28"/>
          <w:szCs w:val="28"/>
          <w:highlight w:val="none"/>
          <w14:textFill>
            <w14:solidFill>
              <w14:schemeClr w14:val="tx1"/>
            </w14:solidFill>
          </w14:textFill>
        </w:rPr>
        <w:t xml:space="preserve">1. </w:t>
      </w:r>
      <w:r>
        <w:rPr>
          <w:rFonts w:hint="eastAsia" w:ascii="宋体"/>
          <w:snapToGrid w:val="0"/>
          <w:color w:val="000000" w:themeColor="text1"/>
          <w:sz w:val="28"/>
          <w:szCs w:val="28"/>
          <w:highlight w:val="none"/>
          <w14:textFill>
            <w14:solidFill>
              <w14:schemeClr w14:val="tx1"/>
            </w14:solidFill>
          </w14:textFill>
        </w:rPr>
        <w:t xml:space="preserve"> </w:t>
      </w:r>
      <w:r>
        <w:rPr>
          <w:rFonts w:ascii="宋体"/>
          <w:snapToGrid w:val="0"/>
          <w:color w:val="000000" w:themeColor="text1"/>
          <w:sz w:val="28"/>
          <w:szCs w:val="28"/>
          <w:highlight w:val="none"/>
          <w14:textFill>
            <w14:solidFill>
              <w14:schemeClr w14:val="tx1"/>
            </w14:solidFill>
          </w14:textFill>
        </w:rPr>
        <w:t>招标条件</w:t>
      </w:r>
      <w:bookmarkEnd w:id="15"/>
      <w:bookmarkEnd w:id="16"/>
      <w:bookmarkEnd w:id="17"/>
      <w:bookmarkEnd w:id="18"/>
      <w:bookmarkEnd w:id="19"/>
      <w:bookmarkEnd w:id="20"/>
      <w:bookmarkEnd w:id="21"/>
      <w:bookmarkEnd w:id="22"/>
      <w:bookmarkEnd w:id="23"/>
      <w:bookmarkEnd w:id="24"/>
      <w:bookmarkEnd w:id="25"/>
    </w:p>
    <w:p>
      <w:pPr>
        <w:tabs>
          <w:tab w:val="left" w:pos="3390"/>
          <w:tab w:val="left" w:pos="3420"/>
          <w:tab w:val="left" w:pos="6120"/>
          <w:tab w:val="left" w:pos="7540"/>
          <w:tab w:val="left" w:pos="8320"/>
        </w:tabs>
        <w:autoSpaceDE w:val="0"/>
        <w:autoSpaceDN w:val="0"/>
        <w:adjustRightInd w:val="0"/>
        <w:snapToGrid w:val="0"/>
        <w:spacing w:line="460" w:lineRule="exact"/>
        <w:ind w:firstLine="420" w:firstLineChars="200"/>
        <w:rPr>
          <w:rFonts w:ascii="宋体"/>
          <w:snapToGrid w:val="0"/>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本招标项目</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重庆铜永高速公路有限公司2024-2025年物业服务</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项目业主</w:t>
      </w:r>
      <w:r>
        <w:rPr>
          <w:rFonts w:hint="eastAsia" w:ascii="宋体" w:hAnsi="宋体"/>
          <w:color w:val="000000" w:themeColor="text1"/>
          <w:szCs w:val="21"/>
          <w:highlight w:val="none"/>
          <w14:textFill>
            <w14:solidFill>
              <w14:schemeClr w14:val="tx1"/>
            </w14:solidFill>
          </w14:textFill>
        </w:rPr>
        <w:t>为：</w:t>
      </w:r>
      <w:r>
        <w:rPr>
          <w:rFonts w:hint="eastAsia" w:ascii="宋体" w:hAnsi="宋体"/>
          <w:color w:val="000000" w:themeColor="text1"/>
          <w:szCs w:val="21"/>
          <w:highlight w:val="none"/>
          <w:u w:val="single"/>
          <w:lang w:eastAsia="zh-CN"/>
          <w14:textFill>
            <w14:solidFill>
              <w14:schemeClr w14:val="tx1"/>
            </w14:solidFill>
          </w14:textFill>
        </w:rPr>
        <w:t>重庆铜永高速公路有限公司</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招标人为</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highlight w:val="none"/>
          <w:u w:val="single"/>
          <w:lang w:eastAsia="zh-CN"/>
          <w14:textFill>
            <w14:solidFill>
              <w14:schemeClr w14:val="tx1"/>
            </w14:solidFill>
          </w14:textFill>
        </w:rPr>
        <w:t>重庆铜永高速公路有限公司</w:t>
      </w:r>
      <w:r>
        <w:rPr>
          <w:rFonts w:hint="eastAsia" w:ascii="宋体" w:hAnsi="宋体"/>
          <w:color w:val="000000" w:themeColor="text1"/>
          <w:highlight w:val="none"/>
          <w14:textFill>
            <w14:solidFill>
              <w14:schemeClr w14:val="tx1"/>
            </w14:solidFill>
          </w14:textFill>
        </w:rPr>
        <w:t>。项目资金来自业主自筹，出资比例为100%。</w:t>
      </w:r>
      <w:r>
        <w:rPr>
          <w:rFonts w:ascii="宋体" w:hAnsi="宋体"/>
          <w:color w:val="000000" w:themeColor="text1"/>
          <w:szCs w:val="21"/>
          <w:highlight w:val="none"/>
          <w14:textFill>
            <w14:solidFill>
              <w14:schemeClr w14:val="tx1"/>
            </w14:solidFill>
          </w14:textFill>
        </w:rPr>
        <w:t>该项目已具备招标条件，现招标人委托</w:t>
      </w:r>
      <w:r>
        <w:rPr>
          <w:rFonts w:hint="eastAsia" w:ascii="宋体" w:hAnsi="宋体"/>
          <w:color w:val="000000" w:themeColor="text1"/>
          <w:szCs w:val="21"/>
          <w:highlight w:val="none"/>
          <w:u w:val="single"/>
          <w14:textFill>
            <w14:solidFill>
              <w14:schemeClr w14:val="tx1"/>
            </w14:solidFill>
          </w14:textFill>
        </w:rPr>
        <w:t>重庆国际投资咨询集团有限公司</w:t>
      </w:r>
      <w:r>
        <w:rPr>
          <w:rFonts w:ascii="宋体" w:hAnsi="宋体"/>
          <w:color w:val="000000" w:themeColor="text1"/>
          <w:szCs w:val="21"/>
          <w:highlight w:val="none"/>
          <w14:textFill>
            <w14:solidFill>
              <w14:schemeClr w14:val="tx1"/>
            </w14:solidFill>
          </w14:textFill>
        </w:rPr>
        <w:t>作为本项目招标代理对本项目进行公开招标，本项目采取资格后审</w:t>
      </w:r>
      <w:r>
        <w:rPr>
          <w:rFonts w:hint="eastAsia" w:ascii="宋体"/>
          <w:snapToGrid w:val="0"/>
          <w:color w:val="000000" w:themeColor="text1"/>
          <w:kern w:val="0"/>
          <w:szCs w:val="21"/>
          <w:highlight w:val="none"/>
          <w14:textFill>
            <w14:solidFill>
              <w14:schemeClr w14:val="tx1"/>
            </w14:solidFill>
          </w14:textFill>
        </w:rPr>
        <w:t>。</w:t>
      </w:r>
    </w:p>
    <w:p>
      <w:pPr>
        <w:pStyle w:val="4"/>
        <w:spacing w:before="100" w:after="100" w:line="460" w:lineRule="exact"/>
        <w:rPr>
          <w:rFonts w:ascii="宋体"/>
          <w:snapToGrid w:val="0"/>
          <w:color w:val="000000" w:themeColor="text1"/>
          <w:sz w:val="28"/>
          <w:szCs w:val="28"/>
          <w:highlight w:val="none"/>
          <w14:textFill>
            <w14:solidFill>
              <w14:schemeClr w14:val="tx1"/>
            </w14:solidFill>
          </w14:textFill>
        </w:rPr>
      </w:pPr>
      <w:bookmarkStart w:id="26" w:name="_Toc224103300"/>
      <w:bookmarkStart w:id="27" w:name="_Toc509218693"/>
      <w:bookmarkStart w:id="28" w:name="_Toc16944"/>
      <w:bookmarkStart w:id="29" w:name="_Toc287607729"/>
      <w:bookmarkStart w:id="30" w:name="_Toc287620668"/>
      <w:bookmarkStart w:id="31" w:name="_Toc277082537"/>
      <w:bookmarkStart w:id="32" w:name="_Toc430530417"/>
      <w:bookmarkStart w:id="33" w:name="_Toc200359239"/>
      <w:bookmarkStart w:id="34" w:name="_Toc80945478"/>
      <w:bookmarkStart w:id="35" w:name="_Toc200359428"/>
      <w:bookmarkStart w:id="36" w:name="_Toc85128453"/>
      <w:r>
        <w:rPr>
          <w:rFonts w:ascii="宋体"/>
          <w:snapToGrid w:val="0"/>
          <w:color w:val="000000" w:themeColor="text1"/>
          <w:sz w:val="28"/>
          <w:szCs w:val="28"/>
          <w:highlight w:val="none"/>
          <w14:textFill>
            <w14:solidFill>
              <w14:schemeClr w14:val="tx1"/>
            </w14:solidFill>
          </w14:textFill>
        </w:rPr>
        <w:t>2.</w:t>
      </w:r>
      <w:r>
        <w:rPr>
          <w:rFonts w:hint="eastAsia" w:ascii="宋体"/>
          <w:snapToGrid w:val="0"/>
          <w:color w:val="000000" w:themeColor="text1"/>
          <w:sz w:val="28"/>
          <w:szCs w:val="28"/>
          <w:highlight w:val="none"/>
          <w14:textFill>
            <w14:solidFill>
              <w14:schemeClr w14:val="tx1"/>
            </w14:solidFill>
          </w14:textFill>
        </w:rPr>
        <w:t xml:space="preserve"> </w:t>
      </w:r>
      <w:r>
        <w:rPr>
          <w:rFonts w:ascii="宋体"/>
          <w:snapToGrid w:val="0"/>
          <w:color w:val="000000" w:themeColor="text1"/>
          <w:sz w:val="28"/>
          <w:szCs w:val="28"/>
          <w:highlight w:val="none"/>
          <w14:textFill>
            <w14:solidFill>
              <w14:schemeClr w14:val="tx1"/>
            </w14:solidFill>
          </w14:textFill>
        </w:rPr>
        <w:t xml:space="preserve"> 项目概况与招标范围</w:t>
      </w:r>
      <w:bookmarkEnd w:id="26"/>
      <w:bookmarkEnd w:id="27"/>
      <w:bookmarkEnd w:id="28"/>
      <w:bookmarkEnd w:id="29"/>
      <w:bookmarkEnd w:id="30"/>
      <w:bookmarkEnd w:id="31"/>
      <w:bookmarkEnd w:id="32"/>
      <w:bookmarkEnd w:id="33"/>
      <w:bookmarkEnd w:id="34"/>
      <w:bookmarkEnd w:id="35"/>
      <w:bookmarkEnd w:id="36"/>
    </w:p>
    <w:p>
      <w:pPr>
        <w:spacing w:line="360" w:lineRule="auto"/>
        <w:ind w:firstLine="420" w:firstLineChars="200"/>
        <w:rPr>
          <w:rFonts w:hint="eastAsia" w:ascii="宋体" w:hAnsi="宋体" w:eastAsia="宋体" w:cs="宋体"/>
          <w:color w:val="auto"/>
          <w:szCs w:val="21"/>
          <w:highlight w:val="none"/>
          <w:u w:val="single"/>
          <w:lang w:val="en-US" w:eastAsia="zh-CN"/>
        </w:rPr>
      </w:pPr>
      <w:r>
        <w:rPr>
          <w:rFonts w:ascii="宋体" w:hAnsi="宋体"/>
          <w:color w:val="000000" w:themeColor="text1"/>
          <w:szCs w:val="21"/>
          <w:highlight w:val="none"/>
          <w14:textFill>
            <w14:solidFill>
              <w14:schemeClr w14:val="tx1"/>
            </w14:solidFill>
          </w14:textFill>
        </w:rPr>
        <w:t>2.1项目概况</w:t>
      </w:r>
      <w:r>
        <w:rPr>
          <w:rFonts w:hint="eastAsia" w:ascii="宋体" w:hAnsi="宋体"/>
          <w:color w:val="000000" w:themeColor="text1"/>
          <w:szCs w:val="21"/>
          <w:highlight w:val="none"/>
          <w:lang w:val="en-US" w:eastAsia="zh-CN"/>
          <w14:textFill>
            <w14:solidFill>
              <w14:schemeClr w14:val="tx1"/>
            </w14:solidFill>
          </w14:textFill>
        </w:rPr>
        <w:t>及</w:t>
      </w:r>
      <w:r>
        <w:rPr>
          <w:rFonts w:ascii="宋体" w:hAnsi="宋体"/>
          <w:color w:val="000000" w:themeColor="text1"/>
          <w:szCs w:val="21"/>
          <w:highlight w:val="none"/>
          <w14:textFill>
            <w14:solidFill>
              <w14:schemeClr w14:val="tx1"/>
            </w14:solidFill>
          </w14:textFill>
        </w:rPr>
        <w:t>招标范围：</w:t>
      </w:r>
      <w:r>
        <w:rPr>
          <w:rFonts w:hint="eastAsia" w:ascii="宋体" w:hAnsi="宋体" w:eastAsia="宋体" w:cs="宋体"/>
          <w:color w:val="auto"/>
          <w:szCs w:val="21"/>
          <w:highlight w:val="none"/>
          <w:u w:val="single"/>
        </w:rPr>
        <w:t>此次为重庆铜永高速公路所涉及</w:t>
      </w:r>
      <w:r>
        <w:rPr>
          <w:rFonts w:hint="eastAsia" w:ascii="宋体" w:hAnsi="宋体" w:eastAsia="宋体" w:cs="宋体"/>
          <w:color w:val="auto"/>
          <w:szCs w:val="21"/>
          <w:highlight w:val="none"/>
          <w:u w:val="single"/>
          <w:lang w:val="en-US" w:eastAsia="zh-CN"/>
        </w:rPr>
        <w:t>的龙水湖收费站（含站房、办公地、养护工区）、2对服务区（万古服务区、双石服务区）、收费站（铜梁西、铜梁南、雍溪、万古、拾万、三教、双石）的保安、保洁、厨师、水电工服务，服务内容为：以上区域日常清洁、公共设施管养及突发事件处置工作等物业服务工作及厨师服务；2对服务区（万古服务区、双石服务区）、龙水湖收费站（含站房、办公地、养护工区）24小时秩序维护、巡查值守。</w:t>
      </w:r>
    </w:p>
    <w:p>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2.2服务期</w:t>
      </w:r>
      <w:r>
        <w:rPr>
          <w:rFonts w:hint="eastAsia" w:ascii="宋体" w:hAnsi="宋体" w:eastAsia="宋体" w:cs="宋体"/>
          <w:color w:val="000000" w:themeColor="text1"/>
          <w:szCs w:val="21"/>
          <w:highlight w:val="none"/>
          <w:lang w:val="en-US" w:eastAsia="zh-CN"/>
          <w14:textFill>
            <w14:solidFill>
              <w14:schemeClr w14:val="tx1"/>
            </w14:solidFill>
          </w14:textFill>
        </w:rPr>
        <w:t>限：</w:t>
      </w:r>
      <w:r>
        <w:rPr>
          <w:rFonts w:hint="eastAsia" w:ascii="宋体" w:hAnsi="宋体" w:eastAsia="宋体" w:cs="宋体"/>
          <w:color w:val="000000" w:themeColor="text1"/>
          <w:szCs w:val="21"/>
          <w:highlight w:val="none"/>
          <w:u w:val="single"/>
          <w:lang w:val="en-US" w:eastAsia="zh-CN"/>
          <w14:textFill>
            <w14:solidFill>
              <w14:schemeClr w14:val="tx1"/>
            </w14:solidFill>
          </w14:textFill>
        </w:rPr>
        <w:t>本合同履行期限自 2024年1月1日起至2025年12月31日止。</w:t>
      </w:r>
      <w:r>
        <w:rPr>
          <w:rFonts w:hint="eastAsia" w:ascii="宋体" w:eastAsia="宋体"/>
          <w:color w:val="000000" w:themeColor="text1"/>
          <w:kern w:val="0"/>
          <w:szCs w:val="21"/>
          <w:highlight w:val="none"/>
          <w:u w:val="single"/>
          <w:lang w:val="en-US" w:eastAsia="zh-CN"/>
          <w14:textFill>
            <w14:solidFill>
              <w14:schemeClr w14:val="tx1"/>
            </w14:solidFill>
          </w14:textFill>
        </w:rPr>
        <w:t>具体时间</w:t>
      </w:r>
      <w:r>
        <w:rPr>
          <w:rFonts w:hint="eastAsia" w:ascii="宋体"/>
          <w:color w:val="000000" w:themeColor="text1"/>
          <w:kern w:val="0"/>
          <w:szCs w:val="21"/>
          <w:highlight w:val="none"/>
          <w:u w:val="single"/>
          <w14:textFill>
            <w14:solidFill>
              <w14:schemeClr w14:val="tx1"/>
            </w14:solidFill>
          </w14:textFill>
        </w:rPr>
        <w:t>以最终合同签订时间为准。</w:t>
      </w:r>
    </w:p>
    <w:p>
      <w:pPr>
        <w:spacing w:line="360" w:lineRule="auto"/>
        <w:ind w:firstLine="420" w:firstLineChars="200"/>
        <w:rPr>
          <w:rFonts w:hint="default" w:eastAsia="宋体"/>
          <w:b/>
          <w:bCs/>
          <w:color w:val="000000" w:themeColor="text1"/>
          <w:highlight w:val="none"/>
          <w:lang w:val="en-US"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2.3</w:t>
      </w:r>
      <w:r>
        <w:rPr>
          <w:rFonts w:hint="eastAsia" w:ascii="宋体" w:hAnsi="宋体"/>
          <w:color w:val="000000" w:themeColor="text1"/>
          <w:szCs w:val="21"/>
          <w:highlight w:val="none"/>
          <w14:textFill>
            <w14:solidFill>
              <w14:schemeClr w14:val="tx1"/>
            </w14:solidFill>
          </w14:textFill>
        </w:rPr>
        <w:t>标段划分：</w:t>
      </w:r>
      <w:r>
        <w:rPr>
          <w:rFonts w:hint="eastAsia" w:ascii="宋体" w:hAnsi="宋体"/>
          <w:color w:val="000000" w:themeColor="text1"/>
          <w:szCs w:val="21"/>
          <w:highlight w:val="none"/>
          <w:u w:val="single"/>
          <w:lang w:val="en-US" w:eastAsia="zh-CN"/>
          <w14:textFill>
            <w14:solidFill>
              <w14:schemeClr w14:val="tx1"/>
            </w14:solidFill>
          </w14:textFill>
        </w:rPr>
        <w:t>一个标段。</w:t>
      </w:r>
    </w:p>
    <w:p>
      <w:pPr>
        <w:spacing w:line="360" w:lineRule="auto"/>
        <w:ind w:firstLine="420" w:firstLineChars="200"/>
        <w:rPr>
          <w:rFonts w:ascii="宋体"/>
          <w:snapToGrid w:val="0"/>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2.4服务地点</w:t>
      </w:r>
      <w:r>
        <w:rPr>
          <w:rFonts w:hint="eastAsia" w:ascii="宋体" w:hAnsi="宋体"/>
          <w:color w:val="000000" w:themeColor="text1"/>
          <w:highlight w:val="none"/>
          <w:lang w:val="en-US" w:eastAsia="zh-CN"/>
          <w14:textFill>
            <w14:solidFill>
              <w14:schemeClr w14:val="tx1"/>
            </w14:solidFill>
          </w14:textFill>
        </w:rPr>
        <w:t>及人员安排</w:t>
      </w:r>
      <w:r>
        <w:rPr>
          <w:rFonts w:ascii="宋体" w:hAnsi="宋体"/>
          <w:color w:val="000000" w:themeColor="text1"/>
          <w:highlight w:val="none"/>
          <w14:textFill>
            <w14:solidFill>
              <w14:schemeClr w14:val="tx1"/>
            </w14:solidFill>
          </w14:textFill>
        </w:rPr>
        <w:t>：</w:t>
      </w:r>
    </w:p>
    <w:tbl>
      <w:tblPr>
        <w:tblStyle w:val="47"/>
        <w:tblW w:w="0" w:type="auto"/>
        <w:jc w:val="center"/>
        <w:tblLayout w:type="fixed"/>
        <w:tblCellMar>
          <w:top w:w="15" w:type="dxa"/>
          <w:left w:w="15" w:type="dxa"/>
          <w:bottom w:w="15" w:type="dxa"/>
          <w:right w:w="15" w:type="dxa"/>
        </w:tblCellMar>
      </w:tblPr>
      <w:tblGrid>
        <w:gridCol w:w="1002"/>
        <w:gridCol w:w="2213"/>
        <w:gridCol w:w="1068"/>
        <w:gridCol w:w="1433"/>
        <w:gridCol w:w="1310"/>
        <w:gridCol w:w="1310"/>
      </w:tblGrid>
      <w:tr>
        <w:tblPrEx>
          <w:tblCellMar>
            <w:top w:w="15" w:type="dxa"/>
            <w:left w:w="15" w:type="dxa"/>
            <w:bottom w:w="15" w:type="dxa"/>
            <w:right w:w="15" w:type="dxa"/>
          </w:tblCellMar>
        </w:tblPrEx>
        <w:trPr>
          <w:trHeight w:val="461"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366"/>
              <w:jc w:val="center"/>
              <w:textAlignment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kern w:val="0"/>
                <w:szCs w:val="21"/>
                <w:highlight w:val="none"/>
                <w:u w:val="none"/>
                <w:lang w:bidi="ar"/>
                <w14:textFill>
                  <w14:solidFill>
                    <w14:schemeClr w14:val="tx1"/>
                  </w14:solidFill>
                </w14:textFill>
              </w:rPr>
              <w:t>序号</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366"/>
              <w:jc w:val="center"/>
              <w:textAlignment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kern w:val="0"/>
                <w:szCs w:val="21"/>
                <w:highlight w:val="none"/>
                <w:u w:val="none"/>
                <w:lang w:bidi="ar"/>
                <w14:textFill>
                  <w14:solidFill>
                    <w14:schemeClr w14:val="tx1"/>
                  </w14:solidFill>
                </w14:textFill>
              </w:rPr>
              <w:t>服务地点名称</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366"/>
              <w:jc w:val="center"/>
              <w:textAlignment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kern w:val="0"/>
                <w:szCs w:val="21"/>
                <w:highlight w:val="none"/>
                <w:u w:val="none"/>
                <w:lang w:bidi="ar"/>
                <w14:textFill>
                  <w14:solidFill>
                    <w14:schemeClr w14:val="tx1"/>
                  </w14:solidFill>
                </w14:textFill>
              </w:rPr>
              <w:t>保安</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366"/>
              <w:jc w:val="center"/>
              <w:textAlignment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kern w:val="0"/>
                <w:szCs w:val="21"/>
                <w:highlight w:val="none"/>
                <w:u w:val="none"/>
                <w:lang w:bidi="ar"/>
                <w14:textFill>
                  <w14:solidFill>
                    <w14:schemeClr w14:val="tx1"/>
                  </w14:solidFill>
                </w14:textFill>
              </w:rPr>
              <w:t>保洁</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366"/>
              <w:jc w:val="center"/>
              <w:textAlignment w:val="center"/>
              <w:rPr>
                <w:rFonts w:hint="eastAsia" w:ascii="宋体" w:hAnsi="宋体" w:cs="宋体"/>
                <w:color w:val="000000" w:themeColor="text1"/>
                <w:kern w:val="0"/>
                <w:szCs w:val="21"/>
                <w:highlight w:val="none"/>
                <w:u w:val="none"/>
                <w:lang w:bidi="ar"/>
                <w14:textFill>
                  <w14:solidFill>
                    <w14:schemeClr w14:val="tx1"/>
                  </w14:solidFill>
                </w14:textFill>
              </w:rPr>
            </w:pPr>
            <w:r>
              <w:rPr>
                <w:rFonts w:hint="eastAsia" w:ascii="宋体" w:hAnsi="宋体" w:cs="宋体"/>
                <w:color w:val="000000" w:themeColor="text1"/>
                <w:kern w:val="0"/>
                <w:szCs w:val="21"/>
                <w:highlight w:val="none"/>
                <w:u w:val="none"/>
                <w:lang w:bidi="ar"/>
                <w14:textFill>
                  <w14:solidFill>
                    <w14:schemeClr w14:val="tx1"/>
                  </w14:solidFill>
                </w14:textFill>
              </w:rPr>
              <w:t>厨师</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20" w:firstLineChars="200"/>
              <w:jc w:val="center"/>
              <w:textAlignment w:val="center"/>
              <w:rPr>
                <w:rFonts w:hint="eastAsia" w:ascii="宋体" w:hAnsi="宋体" w:cs="宋体"/>
                <w:color w:val="000000" w:themeColor="text1"/>
                <w:kern w:val="0"/>
                <w:szCs w:val="21"/>
                <w:highlight w:val="none"/>
                <w:u w:val="none"/>
                <w:lang w:bidi="ar"/>
                <w14:textFill>
                  <w14:solidFill>
                    <w14:schemeClr w14:val="tx1"/>
                  </w14:solidFill>
                </w14:textFill>
              </w:rPr>
            </w:pPr>
            <w:r>
              <w:rPr>
                <w:rFonts w:hint="eastAsia" w:ascii="宋体" w:hAnsi="宋体" w:cs="宋体"/>
                <w:color w:val="000000" w:themeColor="text1"/>
                <w:kern w:val="0"/>
                <w:szCs w:val="21"/>
                <w:highlight w:val="none"/>
                <w:u w:val="none"/>
                <w:lang w:bidi="ar"/>
                <w14:textFill>
                  <w14:solidFill>
                    <w14:schemeClr w14:val="tx1"/>
                  </w14:solidFill>
                </w14:textFill>
              </w:rPr>
              <w:t>水电工</w:t>
            </w:r>
          </w:p>
        </w:tc>
      </w:tr>
      <w:tr>
        <w:tblPrEx>
          <w:tblCellMar>
            <w:top w:w="15" w:type="dxa"/>
            <w:left w:w="15" w:type="dxa"/>
            <w:bottom w:w="15" w:type="dxa"/>
            <w:right w:w="15" w:type="dxa"/>
          </w:tblCellMar>
        </w:tblPrEx>
        <w:trPr>
          <w:trHeight w:val="461"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1</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龙水湖收费站（含站房、办公地、养护工区）</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eastAsia="宋体" w:cs="宋体"/>
                <w:color w:val="000000" w:themeColor="text1"/>
                <w:szCs w:val="21"/>
                <w:highlight w:val="none"/>
                <w:u w:val="none"/>
                <w:lang w:val="en-US" w:eastAsia="zh-CN"/>
                <w14:textFill>
                  <w14:solidFill>
                    <w14:schemeClr w14:val="tx1"/>
                  </w14:solidFill>
                </w14:textFill>
              </w:rPr>
            </w:pPr>
            <w:r>
              <w:rPr>
                <w:rFonts w:hint="eastAsia" w:ascii="宋体" w:hAnsi="宋体" w:cs="宋体"/>
                <w:color w:val="000000" w:themeColor="text1"/>
                <w:szCs w:val="21"/>
                <w:highlight w:val="none"/>
                <w:u w:val="none"/>
                <w:lang w:val="en-US" w:eastAsia="zh-CN"/>
                <w14:textFill>
                  <w14:solidFill>
                    <w14:schemeClr w14:val="tx1"/>
                  </w14:solidFill>
                </w14:textFill>
              </w:rPr>
              <w:t>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3</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p>
        </w:tc>
        <w:tc>
          <w:tcPr>
            <w:tcW w:w="1310" w:type="dxa"/>
            <w:vMerge w:val="restart"/>
            <w:tcBorders>
              <w:top w:val="single" w:color="000000" w:sz="4" w:space="0"/>
              <w:left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1</w:t>
            </w:r>
          </w:p>
        </w:tc>
      </w:tr>
      <w:tr>
        <w:tblPrEx>
          <w:tblCellMar>
            <w:top w:w="15" w:type="dxa"/>
            <w:left w:w="15" w:type="dxa"/>
            <w:bottom w:w="15" w:type="dxa"/>
            <w:right w:w="15" w:type="dxa"/>
          </w:tblCellMar>
        </w:tblPrEx>
        <w:trPr>
          <w:trHeight w:val="461"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2</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铜梁西收费站</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jc w:val="center"/>
              <w:rPr>
                <w:rFonts w:hint="eastAsia" w:ascii="宋体" w:hAnsi="宋体" w:cs="宋体"/>
                <w:color w:val="000000" w:themeColor="text1"/>
                <w:szCs w:val="21"/>
                <w:highlight w:val="none"/>
                <w:u w:val="none"/>
                <w14:textFill>
                  <w14:solidFill>
                    <w14:schemeClr w14:val="tx1"/>
                  </w14:solidFill>
                </w14:textFill>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eastAsia="宋体" w:cs="宋体"/>
                <w:color w:val="000000" w:themeColor="text1"/>
                <w:szCs w:val="21"/>
                <w:highlight w:val="none"/>
                <w:u w:val="none"/>
                <w:lang w:eastAsia="zh-CN"/>
                <w14:textFill>
                  <w14:solidFill>
                    <w14:schemeClr w14:val="tx1"/>
                  </w14:solidFill>
                </w14:textFill>
              </w:rPr>
            </w:pPr>
            <w:r>
              <w:rPr>
                <w:rFonts w:hint="eastAsia" w:ascii="宋体" w:hAnsi="宋体" w:cs="宋体"/>
                <w:color w:val="000000" w:themeColor="text1"/>
                <w:szCs w:val="21"/>
                <w:highlight w:val="none"/>
                <w:u w:val="none"/>
                <w:lang w:val="en-US" w:eastAsia="zh-CN"/>
                <w14:textFill>
                  <w14:solidFill>
                    <w14:schemeClr w14:val="tx1"/>
                  </w14:solidFill>
                </w14:textFill>
              </w:rPr>
              <w:t>1</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jc w:val="center"/>
              <w:rPr>
                <w:rFonts w:hint="eastAsia" w:ascii="宋体" w:hAnsi="宋体" w:eastAsia="宋体" w:cs="宋体"/>
                <w:color w:val="000000" w:themeColor="text1"/>
                <w:szCs w:val="21"/>
                <w:highlight w:val="none"/>
                <w:u w:val="none"/>
                <w:lang w:val="en-US" w:eastAsia="zh-CN"/>
                <w14:textFill>
                  <w14:solidFill>
                    <w14:schemeClr w14:val="tx1"/>
                  </w14:solidFill>
                </w14:textFill>
              </w:rPr>
            </w:pPr>
            <w:r>
              <w:rPr>
                <w:rFonts w:hint="eastAsia" w:ascii="宋体" w:hAnsi="宋体" w:cs="宋体"/>
                <w:color w:val="000000" w:themeColor="text1"/>
                <w:szCs w:val="21"/>
                <w:highlight w:val="none"/>
                <w:u w:val="none"/>
                <w:lang w:val="en-US" w:eastAsia="zh-CN"/>
                <w14:textFill>
                  <w14:solidFill>
                    <w14:schemeClr w14:val="tx1"/>
                  </w14:solidFill>
                </w14:textFill>
              </w:rPr>
              <w:t>1</w:t>
            </w:r>
          </w:p>
        </w:tc>
        <w:tc>
          <w:tcPr>
            <w:tcW w:w="1310" w:type="dxa"/>
            <w:vMerge w:val="continue"/>
            <w:tcBorders>
              <w:left w:val="single" w:color="000000" w:sz="4" w:space="0"/>
              <w:right w:val="single" w:color="000000" w:sz="4" w:space="0"/>
            </w:tcBorders>
            <w:noWrap w:val="0"/>
            <w:vAlign w:val="center"/>
          </w:tcPr>
          <w:p>
            <w:pPr>
              <w:ind w:firstLine="420" w:firstLineChars="200"/>
              <w:jc w:val="center"/>
              <w:rPr>
                <w:rFonts w:hint="eastAsia" w:ascii="宋体" w:hAnsi="宋体" w:cs="宋体"/>
                <w:color w:val="000000" w:themeColor="text1"/>
                <w:szCs w:val="21"/>
                <w:highlight w:val="none"/>
                <w:u w:val="none"/>
                <w14:textFill>
                  <w14:solidFill>
                    <w14:schemeClr w14:val="tx1"/>
                  </w14:solidFill>
                </w14:textFill>
              </w:rPr>
            </w:pPr>
          </w:p>
        </w:tc>
      </w:tr>
      <w:tr>
        <w:tblPrEx>
          <w:tblCellMar>
            <w:top w:w="15" w:type="dxa"/>
            <w:left w:w="15" w:type="dxa"/>
            <w:bottom w:w="15" w:type="dxa"/>
            <w:right w:w="15" w:type="dxa"/>
          </w:tblCellMar>
        </w:tblPrEx>
        <w:trPr>
          <w:trHeight w:val="461"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3</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铜梁南收费站</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jc w:val="center"/>
              <w:rPr>
                <w:rFonts w:hint="eastAsia" w:ascii="宋体" w:hAnsi="宋体" w:cs="宋体"/>
                <w:color w:val="000000" w:themeColor="text1"/>
                <w:szCs w:val="21"/>
                <w:highlight w:val="none"/>
                <w:u w:val="none"/>
                <w14:textFill>
                  <w14:solidFill>
                    <w14:schemeClr w14:val="tx1"/>
                  </w14:solidFill>
                </w14:textFill>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1</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1</w:t>
            </w:r>
          </w:p>
        </w:tc>
        <w:tc>
          <w:tcPr>
            <w:tcW w:w="1310" w:type="dxa"/>
            <w:vMerge w:val="continue"/>
            <w:tcBorders>
              <w:left w:val="single" w:color="000000" w:sz="4" w:space="0"/>
              <w:right w:val="single" w:color="000000" w:sz="4" w:space="0"/>
            </w:tcBorders>
            <w:noWrap w:val="0"/>
            <w:vAlign w:val="center"/>
          </w:tcPr>
          <w:p>
            <w:pPr>
              <w:ind w:firstLine="420" w:firstLineChars="200"/>
              <w:jc w:val="center"/>
              <w:rPr>
                <w:rFonts w:hint="eastAsia" w:ascii="宋体" w:hAnsi="宋体" w:cs="宋体"/>
                <w:color w:val="000000" w:themeColor="text1"/>
                <w:szCs w:val="21"/>
                <w:highlight w:val="none"/>
                <w:u w:val="none"/>
                <w14:textFill>
                  <w14:solidFill>
                    <w14:schemeClr w14:val="tx1"/>
                  </w14:solidFill>
                </w14:textFill>
              </w:rPr>
            </w:pPr>
          </w:p>
        </w:tc>
      </w:tr>
      <w:tr>
        <w:tblPrEx>
          <w:tblCellMar>
            <w:top w:w="15" w:type="dxa"/>
            <w:left w:w="15" w:type="dxa"/>
            <w:bottom w:w="15" w:type="dxa"/>
            <w:right w:w="15" w:type="dxa"/>
          </w:tblCellMar>
        </w:tblPrEx>
        <w:trPr>
          <w:trHeight w:val="461"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4</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雍溪收费站</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jc w:val="center"/>
              <w:rPr>
                <w:rFonts w:hint="eastAsia" w:ascii="宋体" w:hAnsi="宋体" w:cs="宋体"/>
                <w:color w:val="000000" w:themeColor="text1"/>
                <w:szCs w:val="21"/>
                <w:highlight w:val="none"/>
                <w:u w:val="none"/>
                <w14:textFill>
                  <w14:solidFill>
                    <w14:schemeClr w14:val="tx1"/>
                  </w14:solidFill>
                </w14:textFill>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1</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1</w:t>
            </w:r>
          </w:p>
        </w:tc>
        <w:tc>
          <w:tcPr>
            <w:tcW w:w="1310" w:type="dxa"/>
            <w:vMerge w:val="continue"/>
            <w:tcBorders>
              <w:left w:val="single" w:color="000000" w:sz="4" w:space="0"/>
              <w:right w:val="single" w:color="000000" w:sz="4" w:space="0"/>
            </w:tcBorders>
            <w:noWrap w:val="0"/>
            <w:vAlign w:val="center"/>
          </w:tcPr>
          <w:p>
            <w:pPr>
              <w:ind w:firstLine="420" w:firstLineChars="200"/>
              <w:jc w:val="center"/>
              <w:rPr>
                <w:rFonts w:hint="eastAsia" w:ascii="宋体" w:hAnsi="宋体" w:cs="宋体"/>
                <w:color w:val="000000" w:themeColor="text1"/>
                <w:szCs w:val="21"/>
                <w:highlight w:val="none"/>
                <w:u w:val="none"/>
                <w14:textFill>
                  <w14:solidFill>
                    <w14:schemeClr w14:val="tx1"/>
                  </w14:solidFill>
                </w14:textFill>
              </w:rPr>
            </w:pPr>
          </w:p>
        </w:tc>
      </w:tr>
      <w:tr>
        <w:tblPrEx>
          <w:tblCellMar>
            <w:top w:w="15" w:type="dxa"/>
            <w:left w:w="15" w:type="dxa"/>
            <w:bottom w:w="15" w:type="dxa"/>
            <w:right w:w="15" w:type="dxa"/>
          </w:tblCellMar>
        </w:tblPrEx>
        <w:trPr>
          <w:trHeight w:val="461"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5</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万古收费站</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jc w:val="center"/>
              <w:rPr>
                <w:rFonts w:hint="eastAsia" w:ascii="宋体" w:hAnsi="宋体" w:cs="宋体"/>
                <w:color w:val="000000" w:themeColor="text1"/>
                <w:szCs w:val="21"/>
                <w:highlight w:val="none"/>
                <w:u w:val="none"/>
                <w14:textFill>
                  <w14:solidFill>
                    <w14:schemeClr w14:val="tx1"/>
                  </w14:solidFill>
                </w14:textFill>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1</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1</w:t>
            </w:r>
          </w:p>
        </w:tc>
        <w:tc>
          <w:tcPr>
            <w:tcW w:w="1310" w:type="dxa"/>
            <w:vMerge w:val="continue"/>
            <w:tcBorders>
              <w:left w:val="single" w:color="000000" w:sz="4" w:space="0"/>
              <w:right w:val="single" w:color="000000" w:sz="4" w:space="0"/>
            </w:tcBorders>
            <w:noWrap w:val="0"/>
            <w:vAlign w:val="center"/>
          </w:tcPr>
          <w:p>
            <w:pPr>
              <w:ind w:firstLine="420" w:firstLineChars="200"/>
              <w:jc w:val="center"/>
              <w:rPr>
                <w:rFonts w:hint="eastAsia" w:ascii="宋体" w:hAnsi="宋体" w:cs="宋体"/>
                <w:color w:val="000000" w:themeColor="text1"/>
                <w:szCs w:val="21"/>
                <w:highlight w:val="none"/>
                <w:u w:val="none"/>
                <w14:textFill>
                  <w14:solidFill>
                    <w14:schemeClr w14:val="tx1"/>
                  </w14:solidFill>
                </w14:textFill>
              </w:rPr>
            </w:pPr>
          </w:p>
        </w:tc>
      </w:tr>
      <w:tr>
        <w:tblPrEx>
          <w:tblCellMar>
            <w:top w:w="15" w:type="dxa"/>
            <w:left w:w="15" w:type="dxa"/>
            <w:bottom w:w="15" w:type="dxa"/>
            <w:right w:w="15" w:type="dxa"/>
          </w:tblCellMar>
        </w:tblPrEx>
        <w:trPr>
          <w:trHeight w:val="461"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6</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拾万收费站</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jc w:val="center"/>
              <w:rPr>
                <w:rFonts w:hint="eastAsia" w:ascii="宋体" w:hAnsi="宋体" w:cs="宋体"/>
                <w:color w:val="000000" w:themeColor="text1"/>
                <w:szCs w:val="21"/>
                <w:highlight w:val="none"/>
                <w:u w:val="none"/>
                <w14:textFill>
                  <w14:solidFill>
                    <w14:schemeClr w14:val="tx1"/>
                  </w14:solidFill>
                </w14:textFill>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1</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1</w:t>
            </w:r>
          </w:p>
        </w:tc>
        <w:tc>
          <w:tcPr>
            <w:tcW w:w="1310" w:type="dxa"/>
            <w:vMerge w:val="continue"/>
            <w:tcBorders>
              <w:left w:val="single" w:color="000000" w:sz="4" w:space="0"/>
              <w:right w:val="single" w:color="000000" w:sz="4" w:space="0"/>
            </w:tcBorders>
            <w:noWrap w:val="0"/>
            <w:vAlign w:val="center"/>
          </w:tcPr>
          <w:p>
            <w:pPr>
              <w:ind w:firstLine="420" w:firstLineChars="200"/>
              <w:jc w:val="center"/>
              <w:rPr>
                <w:rFonts w:hint="eastAsia" w:ascii="宋体" w:hAnsi="宋体" w:cs="宋体"/>
                <w:color w:val="000000" w:themeColor="text1"/>
                <w:szCs w:val="21"/>
                <w:highlight w:val="none"/>
                <w:u w:val="none"/>
                <w14:textFill>
                  <w14:solidFill>
                    <w14:schemeClr w14:val="tx1"/>
                  </w14:solidFill>
                </w14:textFill>
              </w:rPr>
            </w:pPr>
          </w:p>
        </w:tc>
      </w:tr>
      <w:tr>
        <w:tblPrEx>
          <w:tblCellMar>
            <w:top w:w="15" w:type="dxa"/>
            <w:left w:w="15" w:type="dxa"/>
            <w:bottom w:w="15" w:type="dxa"/>
            <w:right w:w="15" w:type="dxa"/>
          </w:tblCellMar>
        </w:tblPrEx>
        <w:trPr>
          <w:trHeight w:val="461"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7</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三教收费站</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jc w:val="center"/>
              <w:rPr>
                <w:rFonts w:hint="eastAsia" w:ascii="宋体" w:hAnsi="宋体" w:cs="宋体"/>
                <w:color w:val="000000" w:themeColor="text1"/>
                <w:szCs w:val="21"/>
                <w:highlight w:val="none"/>
                <w:u w:val="none"/>
                <w14:textFill>
                  <w14:solidFill>
                    <w14:schemeClr w14:val="tx1"/>
                  </w14:solidFill>
                </w14:textFill>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1</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1</w:t>
            </w:r>
          </w:p>
        </w:tc>
        <w:tc>
          <w:tcPr>
            <w:tcW w:w="1310" w:type="dxa"/>
            <w:vMerge w:val="continue"/>
            <w:tcBorders>
              <w:left w:val="single" w:color="000000" w:sz="4" w:space="0"/>
              <w:right w:val="single" w:color="000000" w:sz="4" w:space="0"/>
            </w:tcBorders>
            <w:noWrap w:val="0"/>
            <w:vAlign w:val="center"/>
          </w:tcPr>
          <w:p>
            <w:pPr>
              <w:ind w:firstLine="420" w:firstLineChars="200"/>
              <w:jc w:val="center"/>
              <w:rPr>
                <w:rFonts w:hint="eastAsia" w:ascii="宋体" w:hAnsi="宋体" w:cs="宋体"/>
                <w:color w:val="000000" w:themeColor="text1"/>
                <w:szCs w:val="21"/>
                <w:highlight w:val="none"/>
                <w:u w:val="none"/>
                <w14:textFill>
                  <w14:solidFill>
                    <w14:schemeClr w14:val="tx1"/>
                  </w14:solidFill>
                </w14:textFill>
              </w:rPr>
            </w:pPr>
          </w:p>
        </w:tc>
      </w:tr>
      <w:tr>
        <w:tblPrEx>
          <w:tblCellMar>
            <w:top w:w="15" w:type="dxa"/>
            <w:left w:w="15" w:type="dxa"/>
            <w:bottom w:w="15" w:type="dxa"/>
            <w:right w:w="15" w:type="dxa"/>
          </w:tblCellMar>
        </w:tblPrEx>
        <w:trPr>
          <w:trHeight w:val="461"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8</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双石收费站</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jc w:val="center"/>
              <w:rPr>
                <w:rFonts w:hint="eastAsia" w:ascii="宋体" w:hAnsi="宋体" w:cs="宋体"/>
                <w:color w:val="000000" w:themeColor="text1"/>
                <w:szCs w:val="21"/>
                <w:highlight w:val="none"/>
                <w:u w:val="none"/>
                <w14:textFill>
                  <w14:solidFill>
                    <w14:schemeClr w14:val="tx1"/>
                  </w14:solidFill>
                </w14:textFill>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1</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1</w:t>
            </w:r>
          </w:p>
        </w:tc>
        <w:tc>
          <w:tcPr>
            <w:tcW w:w="1310" w:type="dxa"/>
            <w:vMerge w:val="continue"/>
            <w:tcBorders>
              <w:left w:val="single" w:color="000000" w:sz="4" w:space="0"/>
              <w:right w:val="single" w:color="000000" w:sz="4" w:space="0"/>
            </w:tcBorders>
            <w:noWrap w:val="0"/>
            <w:vAlign w:val="center"/>
          </w:tcPr>
          <w:p>
            <w:pPr>
              <w:ind w:firstLine="420" w:firstLineChars="200"/>
              <w:jc w:val="center"/>
              <w:rPr>
                <w:rFonts w:hint="eastAsia" w:ascii="宋体" w:hAnsi="宋体" w:cs="宋体"/>
                <w:color w:val="000000" w:themeColor="text1"/>
                <w:szCs w:val="21"/>
                <w:highlight w:val="none"/>
                <w:u w:val="none"/>
                <w14:textFill>
                  <w14:solidFill>
                    <w14:schemeClr w14:val="tx1"/>
                  </w14:solidFill>
                </w14:textFill>
              </w:rPr>
            </w:pPr>
          </w:p>
        </w:tc>
      </w:tr>
      <w:tr>
        <w:tblPrEx>
          <w:tblCellMar>
            <w:top w:w="15" w:type="dxa"/>
            <w:left w:w="15" w:type="dxa"/>
            <w:bottom w:w="15" w:type="dxa"/>
            <w:right w:w="15" w:type="dxa"/>
          </w:tblCellMar>
        </w:tblPrEx>
        <w:trPr>
          <w:trHeight w:val="461"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9</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万古服务区</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eastAsia="宋体" w:cs="宋体"/>
                <w:color w:val="000000" w:themeColor="text1"/>
                <w:szCs w:val="21"/>
                <w:highlight w:val="none"/>
                <w:u w:val="none"/>
                <w:lang w:eastAsia="zh-CN"/>
                <w14:textFill>
                  <w14:solidFill>
                    <w14:schemeClr w14:val="tx1"/>
                  </w14:solidFill>
                </w14:textFill>
              </w:rPr>
            </w:pPr>
            <w:r>
              <w:rPr>
                <w:rFonts w:hint="eastAsia" w:ascii="宋体" w:hAnsi="宋体" w:cs="宋体"/>
                <w:color w:val="000000" w:themeColor="text1"/>
                <w:szCs w:val="21"/>
                <w:highlight w:val="none"/>
                <w:u w:val="none"/>
                <w:lang w:val="en-US" w:eastAsia="zh-CN"/>
                <w14:textFill>
                  <w14:solidFill>
                    <w14:schemeClr w14:val="tx1"/>
                  </w14:solidFill>
                </w14:textFill>
              </w:rPr>
              <w:t>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eastAsia="宋体" w:cs="宋体"/>
                <w:color w:val="000000" w:themeColor="text1"/>
                <w:szCs w:val="21"/>
                <w:highlight w:val="none"/>
                <w:u w:val="none"/>
                <w:lang w:eastAsia="zh-CN"/>
                <w14:textFill>
                  <w14:solidFill>
                    <w14:schemeClr w14:val="tx1"/>
                  </w14:solidFill>
                </w14:textFill>
              </w:rPr>
            </w:pPr>
            <w:r>
              <w:rPr>
                <w:rFonts w:hint="eastAsia" w:ascii="宋体" w:hAnsi="宋体" w:cs="宋体"/>
                <w:color w:val="000000" w:themeColor="text1"/>
                <w:szCs w:val="21"/>
                <w:highlight w:val="none"/>
                <w:u w:val="none"/>
                <w:lang w:val="en-US" w:eastAsia="zh-CN"/>
                <w14:textFill>
                  <w14:solidFill>
                    <w14:schemeClr w14:val="tx1"/>
                  </w14:solidFill>
                </w14:textFill>
              </w:rPr>
              <w:t>4</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1</w:t>
            </w:r>
          </w:p>
        </w:tc>
        <w:tc>
          <w:tcPr>
            <w:tcW w:w="1310" w:type="dxa"/>
            <w:vMerge w:val="continue"/>
            <w:tcBorders>
              <w:left w:val="single" w:color="000000" w:sz="4" w:space="0"/>
              <w:right w:val="single" w:color="000000" w:sz="4" w:space="0"/>
            </w:tcBorders>
            <w:noWrap w:val="0"/>
            <w:vAlign w:val="center"/>
          </w:tcPr>
          <w:p>
            <w:pPr>
              <w:ind w:firstLine="420" w:firstLineChars="200"/>
              <w:jc w:val="center"/>
              <w:rPr>
                <w:rFonts w:hint="eastAsia" w:ascii="宋体" w:hAnsi="宋体" w:cs="宋体"/>
                <w:color w:val="000000" w:themeColor="text1"/>
                <w:szCs w:val="21"/>
                <w:highlight w:val="none"/>
                <w:u w:val="none"/>
                <w14:textFill>
                  <w14:solidFill>
                    <w14:schemeClr w14:val="tx1"/>
                  </w14:solidFill>
                </w14:textFill>
              </w:rPr>
            </w:pPr>
          </w:p>
        </w:tc>
      </w:tr>
      <w:tr>
        <w:tblPrEx>
          <w:tblCellMar>
            <w:top w:w="15" w:type="dxa"/>
            <w:left w:w="15" w:type="dxa"/>
            <w:bottom w:w="15" w:type="dxa"/>
            <w:right w:w="15" w:type="dxa"/>
          </w:tblCellMar>
        </w:tblPrEx>
        <w:trPr>
          <w:trHeight w:val="461"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10</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双石服务区</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eastAsia="宋体" w:cs="宋体"/>
                <w:color w:val="000000" w:themeColor="text1"/>
                <w:szCs w:val="21"/>
                <w:highlight w:val="none"/>
                <w:u w:val="none"/>
                <w:lang w:eastAsia="zh-CN"/>
                <w14:textFill>
                  <w14:solidFill>
                    <w14:schemeClr w14:val="tx1"/>
                  </w14:solidFill>
                </w14:textFill>
              </w:rPr>
            </w:pPr>
            <w:r>
              <w:rPr>
                <w:rFonts w:hint="eastAsia" w:ascii="宋体" w:hAnsi="宋体" w:cs="宋体"/>
                <w:color w:val="000000" w:themeColor="text1"/>
                <w:szCs w:val="21"/>
                <w:highlight w:val="none"/>
                <w:u w:val="none"/>
                <w:lang w:val="en-US" w:eastAsia="zh-CN"/>
                <w14:textFill>
                  <w14:solidFill>
                    <w14:schemeClr w14:val="tx1"/>
                  </w14:solidFill>
                </w14:textFill>
              </w:rPr>
              <w:t>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eastAsia="宋体" w:cs="宋体"/>
                <w:color w:val="000000" w:themeColor="text1"/>
                <w:szCs w:val="21"/>
                <w:highlight w:val="none"/>
                <w:u w:val="none"/>
                <w:lang w:eastAsia="zh-CN"/>
                <w14:textFill>
                  <w14:solidFill>
                    <w14:schemeClr w14:val="tx1"/>
                  </w14:solidFill>
                </w14:textFill>
              </w:rPr>
            </w:pPr>
            <w:r>
              <w:rPr>
                <w:rFonts w:hint="eastAsia" w:ascii="宋体" w:hAnsi="宋体" w:cs="宋体"/>
                <w:color w:val="000000" w:themeColor="text1"/>
                <w:szCs w:val="21"/>
                <w:highlight w:val="none"/>
                <w:u w:val="none"/>
                <w:lang w:val="en-US" w:eastAsia="zh-CN"/>
                <w14:textFill>
                  <w14:solidFill>
                    <w14:schemeClr w14:val="tx1"/>
                  </w14:solidFill>
                </w14:textFill>
              </w:rPr>
              <w:t>4</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color w:val="000000" w:themeColor="text1"/>
                <w:highlight w:val="none"/>
                <w:u w:val="none"/>
                <w14:textFill>
                  <w14:solidFill>
                    <w14:schemeClr w14:val="tx1"/>
                  </w14:solidFill>
                </w14:textFill>
              </w:rPr>
            </w:pPr>
            <w:r>
              <w:rPr>
                <w:rFonts w:hint="eastAsia"/>
                <w:color w:val="000000" w:themeColor="text1"/>
                <w:highlight w:val="none"/>
                <w:u w:val="none"/>
                <w14:textFill>
                  <w14:solidFill>
                    <w14:schemeClr w14:val="tx1"/>
                  </w14:solidFill>
                </w14:textFill>
              </w:rPr>
              <w:t>1</w:t>
            </w:r>
          </w:p>
        </w:tc>
        <w:tc>
          <w:tcPr>
            <w:tcW w:w="1310" w:type="dxa"/>
            <w:vMerge w:val="continue"/>
            <w:tcBorders>
              <w:left w:val="single" w:color="000000" w:sz="4" w:space="0"/>
              <w:bottom w:val="single" w:color="000000" w:sz="4" w:space="0"/>
              <w:right w:val="single" w:color="000000" w:sz="4" w:space="0"/>
            </w:tcBorders>
            <w:noWrap w:val="0"/>
            <w:vAlign w:val="center"/>
          </w:tcPr>
          <w:p>
            <w:pPr>
              <w:ind w:firstLine="420" w:firstLineChars="200"/>
              <w:jc w:val="center"/>
              <w:rPr>
                <w:rFonts w:hint="eastAsia" w:ascii="宋体" w:hAnsi="宋体" w:cs="宋体"/>
                <w:color w:val="000000" w:themeColor="text1"/>
                <w:szCs w:val="21"/>
                <w:highlight w:val="none"/>
                <w:u w:val="none"/>
                <w14:textFill>
                  <w14:solidFill>
                    <w14:schemeClr w14:val="tx1"/>
                  </w14:solidFill>
                </w14:textFill>
              </w:rPr>
            </w:pPr>
          </w:p>
        </w:tc>
      </w:tr>
      <w:tr>
        <w:tblPrEx>
          <w:tblCellMar>
            <w:top w:w="15" w:type="dxa"/>
            <w:left w:w="15" w:type="dxa"/>
            <w:bottom w:w="15" w:type="dxa"/>
            <w:right w:w="15" w:type="dxa"/>
          </w:tblCellMar>
        </w:tblPrEx>
        <w:trPr>
          <w:trHeight w:val="461" w:hRule="atLeast"/>
          <w:jc w:val="center"/>
        </w:trPr>
        <w:tc>
          <w:tcPr>
            <w:tcW w:w="3215" w:type="dxa"/>
            <w:gridSpan w:val="2"/>
            <w:tcBorders>
              <w:top w:val="single" w:color="000000" w:sz="4" w:space="0"/>
              <w:left w:val="single" w:color="000000" w:sz="4" w:space="0"/>
              <w:bottom w:val="single" w:color="000000" w:sz="4" w:space="0"/>
              <w:right w:val="single" w:color="auto"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小计</w:t>
            </w:r>
          </w:p>
        </w:tc>
        <w:tc>
          <w:tcPr>
            <w:tcW w:w="1068" w:type="dxa"/>
            <w:tcBorders>
              <w:top w:val="single" w:color="000000" w:sz="4" w:space="0"/>
              <w:left w:val="single" w:color="auto" w:sz="4" w:space="0"/>
              <w:bottom w:val="single" w:color="000000" w:sz="4" w:space="0"/>
              <w:right w:val="single" w:color="000000" w:sz="4" w:space="0"/>
            </w:tcBorders>
            <w:noWrap w:val="0"/>
            <w:vAlign w:val="center"/>
          </w:tcPr>
          <w:p>
            <w:pPr>
              <w:ind w:firstLine="366"/>
              <w:jc w:val="center"/>
              <w:rPr>
                <w:rFonts w:hint="default" w:ascii="宋体" w:hAnsi="宋体" w:eastAsia="宋体" w:cs="宋体"/>
                <w:color w:val="000000" w:themeColor="text1"/>
                <w:szCs w:val="21"/>
                <w:highlight w:val="none"/>
                <w:u w:val="none"/>
                <w:lang w:val="en-US" w:eastAsia="zh-CN"/>
                <w14:textFill>
                  <w14:solidFill>
                    <w14:schemeClr w14:val="tx1"/>
                  </w14:solidFill>
                </w14:textFill>
              </w:rPr>
            </w:pPr>
            <w:r>
              <w:rPr>
                <w:rFonts w:hint="eastAsia" w:ascii="宋体" w:hAnsi="宋体" w:cs="宋体"/>
                <w:color w:val="000000" w:themeColor="text1"/>
                <w:szCs w:val="21"/>
                <w:highlight w:val="none"/>
                <w:u w:val="none"/>
                <w:lang w:val="en-US" w:eastAsia="zh-CN"/>
                <w14:textFill>
                  <w14:solidFill>
                    <w14:schemeClr w14:val="tx1"/>
                  </w14:solidFill>
                </w14:textFill>
              </w:rPr>
              <w:t>16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default" w:ascii="宋体" w:hAnsi="宋体" w:eastAsia="宋体" w:cs="宋体"/>
                <w:color w:val="000000" w:themeColor="text1"/>
                <w:szCs w:val="21"/>
                <w:highlight w:val="none"/>
                <w:u w:val="none"/>
                <w:lang w:val="en-US" w:eastAsia="zh-CN"/>
                <w14:textFill>
                  <w14:solidFill>
                    <w14:schemeClr w14:val="tx1"/>
                  </w14:solidFill>
                </w14:textFill>
              </w:rPr>
            </w:pPr>
            <w:r>
              <w:rPr>
                <w:rFonts w:hint="eastAsia" w:ascii="宋体" w:hAnsi="宋体" w:cs="宋体"/>
                <w:color w:val="000000" w:themeColor="text1"/>
                <w:szCs w:val="21"/>
                <w:highlight w:val="none"/>
                <w:u w:val="none"/>
                <w:lang w:val="en-US" w:eastAsia="zh-CN"/>
                <w14:textFill>
                  <w14:solidFill>
                    <w14:schemeClr w14:val="tx1"/>
                  </w14:solidFill>
                </w14:textFill>
              </w:rPr>
              <w:t>18</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eastAsia="宋体" w:cs="宋体"/>
                <w:color w:val="000000" w:themeColor="text1"/>
                <w:szCs w:val="21"/>
                <w:highlight w:val="none"/>
                <w:u w:val="none"/>
                <w:lang w:eastAsia="zh-CN"/>
                <w14:textFill>
                  <w14:solidFill>
                    <w14:schemeClr w14:val="tx1"/>
                  </w14:solidFill>
                </w14:textFill>
              </w:rPr>
            </w:pPr>
            <w:r>
              <w:rPr>
                <w:rFonts w:hint="eastAsia" w:ascii="宋体" w:hAnsi="宋体" w:cs="宋体"/>
                <w:color w:val="000000" w:themeColor="text1"/>
                <w:szCs w:val="21"/>
                <w:highlight w:val="none"/>
                <w:u w:val="none"/>
                <w:lang w:val="en-US" w:eastAsia="zh-CN"/>
                <w14:textFill>
                  <w14:solidFill>
                    <w14:schemeClr w14:val="tx1"/>
                  </w14:solidFill>
                </w14:textFill>
              </w:rPr>
              <w:t>9</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1</w:t>
            </w:r>
          </w:p>
        </w:tc>
      </w:tr>
      <w:tr>
        <w:tblPrEx>
          <w:tblCellMar>
            <w:top w:w="15" w:type="dxa"/>
            <w:left w:w="15" w:type="dxa"/>
            <w:bottom w:w="15" w:type="dxa"/>
            <w:right w:w="15" w:type="dxa"/>
          </w:tblCellMar>
        </w:tblPrEx>
        <w:trPr>
          <w:trHeight w:val="461" w:hRule="atLeast"/>
          <w:jc w:val="center"/>
        </w:trPr>
        <w:tc>
          <w:tcPr>
            <w:tcW w:w="3215" w:type="dxa"/>
            <w:gridSpan w:val="2"/>
            <w:tcBorders>
              <w:top w:val="single" w:color="000000" w:sz="4" w:space="0"/>
              <w:left w:val="single" w:color="000000" w:sz="4" w:space="0"/>
              <w:bottom w:val="single" w:color="000000" w:sz="4" w:space="0"/>
              <w:right w:val="single" w:color="auto" w:sz="4" w:space="0"/>
            </w:tcBorders>
            <w:noWrap w:val="0"/>
            <w:vAlign w:val="center"/>
          </w:tcPr>
          <w:p>
            <w:pPr>
              <w:ind w:firstLine="366"/>
              <w:jc w:val="center"/>
              <w:rPr>
                <w:rFonts w:hint="eastAsia" w:ascii="宋体" w:hAnsi="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总计</w:t>
            </w:r>
          </w:p>
        </w:tc>
        <w:tc>
          <w:tcPr>
            <w:tcW w:w="5121" w:type="dxa"/>
            <w:gridSpan w:val="4"/>
            <w:tcBorders>
              <w:top w:val="single" w:color="000000" w:sz="4" w:space="0"/>
              <w:left w:val="single" w:color="auto" w:sz="4" w:space="0"/>
              <w:bottom w:val="single" w:color="000000" w:sz="4" w:space="0"/>
              <w:right w:val="single" w:color="000000" w:sz="4" w:space="0"/>
            </w:tcBorders>
            <w:noWrap w:val="0"/>
            <w:vAlign w:val="center"/>
          </w:tcPr>
          <w:p>
            <w:pPr>
              <w:ind w:firstLine="366"/>
              <w:jc w:val="center"/>
              <w:rPr>
                <w:rFonts w:hint="default" w:ascii="宋体" w:hAnsi="宋体" w:eastAsia="宋体" w:cs="宋体"/>
                <w:color w:val="000000" w:themeColor="text1"/>
                <w:szCs w:val="21"/>
                <w:highlight w:val="none"/>
                <w:u w:val="none"/>
                <w:lang w:val="en-US" w:eastAsia="zh-CN"/>
                <w14:textFill>
                  <w14:solidFill>
                    <w14:schemeClr w14:val="tx1"/>
                  </w14:solidFill>
                </w14:textFill>
              </w:rPr>
            </w:pPr>
            <w:r>
              <w:rPr>
                <w:rFonts w:hint="eastAsia" w:ascii="宋体" w:hAnsi="宋体" w:cs="宋体"/>
                <w:color w:val="000000" w:themeColor="text1"/>
                <w:szCs w:val="21"/>
                <w:highlight w:val="none"/>
                <w:u w:val="none"/>
                <w:lang w:val="en-US" w:eastAsia="zh-CN"/>
                <w14:textFill>
                  <w14:solidFill>
                    <w14:schemeClr w14:val="tx1"/>
                  </w14:solidFill>
                </w14:textFill>
              </w:rPr>
              <w:t>44</w:t>
            </w:r>
          </w:p>
        </w:tc>
      </w:tr>
    </w:tbl>
    <w:p>
      <w:pPr>
        <w:pStyle w:val="4"/>
        <w:spacing w:before="100" w:after="100" w:line="460" w:lineRule="exact"/>
        <w:ind w:firstLine="420" w:firstLineChars="200"/>
        <w:rPr>
          <w:rFonts w:hint="default"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pPr>
      <w:bookmarkStart w:id="37" w:name="_Toc200359429"/>
      <w:bookmarkStart w:id="38" w:name="_Toc287620669"/>
      <w:bookmarkStart w:id="39" w:name="_Toc277082538"/>
      <w:bookmarkStart w:id="40" w:name="_Toc224103301"/>
      <w:bookmarkStart w:id="41" w:name="_Toc287607730"/>
      <w:bookmarkStart w:id="42" w:name="_Toc85128454"/>
      <w:bookmarkStart w:id="43" w:name="_Toc80945479"/>
      <w:bookmarkStart w:id="44" w:name="_Toc430530418"/>
      <w:bookmarkStart w:id="45" w:name="_Toc509218694"/>
      <w:bookmarkStart w:id="46" w:name="_Toc13816"/>
      <w:bookmarkStart w:id="47" w:name="_Toc200359240"/>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2.5</w:t>
      </w:r>
      <w:r>
        <w:rPr>
          <w:rFonts w:hint="eastAsia" w:ascii="宋体" w:hAnsi="宋体" w:cs="Times New Roman"/>
          <w:b w:val="0"/>
          <w:bCs w:val="0"/>
          <w:color w:val="000000" w:themeColor="text1"/>
          <w:kern w:val="2"/>
          <w:sz w:val="21"/>
          <w:szCs w:val="21"/>
          <w:highlight w:val="none"/>
          <w:lang w:val="en-US" w:eastAsia="zh-CN" w:bidi="ar-SA"/>
          <w14:textFill>
            <w14:solidFill>
              <w14:schemeClr w14:val="tx1"/>
            </w14:solidFill>
          </w14:textFill>
        </w:rPr>
        <w:t xml:space="preserve"> </w:t>
      </w:r>
      <w:r>
        <w:rPr>
          <w:rFonts w:hint="eastAsia" w:ascii="宋体" w:hAnsi="宋体" w:eastAsia="宋体" w:cs="Times New Roman"/>
          <w:b w:val="0"/>
          <w:bCs w:val="0"/>
          <w:color w:val="000000" w:themeColor="text1"/>
          <w:kern w:val="2"/>
          <w:sz w:val="21"/>
          <w:szCs w:val="24"/>
          <w:highlight w:val="none"/>
          <w:lang w:val="en-US" w:eastAsia="zh-CN" w:bidi="ar-SA"/>
          <w14:textFill>
            <w14:solidFill>
              <w14:schemeClr w14:val="tx1"/>
            </w14:solidFill>
          </w14:textFill>
        </w:rPr>
        <w:t>本次招标项目合同估算金额</w:t>
      </w:r>
      <w:r>
        <w:rPr>
          <w:rFonts w:hint="eastAsia" w:ascii="宋体" w:hAnsi="宋体" w:cs="Times New Roman"/>
          <w:b w:val="0"/>
          <w:bCs w:val="0"/>
          <w:color w:val="000000" w:themeColor="text1"/>
          <w:kern w:val="2"/>
          <w:sz w:val="21"/>
          <w:szCs w:val="24"/>
          <w:highlight w:val="none"/>
          <w:lang w:val="en-US" w:eastAsia="zh-CN" w:bidi="ar-SA"/>
          <w14:textFill>
            <w14:solidFill>
              <w14:schemeClr w14:val="tx1"/>
            </w14:solidFill>
          </w14:textFill>
        </w:rPr>
        <w:t>：</w:t>
      </w:r>
      <w:r>
        <w:rPr>
          <w:rFonts w:hint="eastAsia" w:ascii="宋体" w:hAnsi="宋体" w:cs="Times New Roman"/>
          <w:b w:val="0"/>
          <w:bCs w:val="0"/>
          <w:color w:val="000000" w:themeColor="text1"/>
          <w:kern w:val="2"/>
          <w:sz w:val="21"/>
          <w:szCs w:val="24"/>
          <w:highlight w:val="none"/>
          <w:u w:val="single"/>
          <w:lang w:val="en-US" w:eastAsia="zh-CN" w:bidi="ar-SA"/>
          <w14:textFill>
            <w14:solidFill>
              <w14:schemeClr w14:val="tx1"/>
            </w14:solidFill>
          </w14:textFill>
        </w:rPr>
        <w:t>347</w:t>
      </w:r>
      <w:r>
        <w:rPr>
          <w:rFonts w:hint="eastAsia" w:ascii="宋体" w:hAnsi="宋体" w:cs="Times New Roman"/>
          <w:b w:val="0"/>
          <w:bCs w:val="0"/>
          <w:color w:val="000000" w:themeColor="text1"/>
          <w:kern w:val="2"/>
          <w:sz w:val="21"/>
          <w:szCs w:val="24"/>
          <w:highlight w:val="none"/>
          <w:lang w:val="en-US" w:eastAsia="zh-CN" w:bidi="ar-SA"/>
          <w14:textFill>
            <w14:solidFill>
              <w14:schemeClr w14:val="tx1"/>
            </w14:solidFill>
          </w14:textFill>
        </w:rPr>
        <w:t>万元。</w:t>
      </w:r>
    </w:p>
    <w:p>
      <w:pPr>
        <w:pStyle w:val="4"/>
        <w:spacing w:before="100" w:after="100" w:line="460" w:lineRule="exact"/>
        <w:rPr>
          <w:rFonts w:ascii="宋体"/>
          <w:snapToGrid w:val="0"/>
          <w:color w:val="000000" w:themeColor="text1"/>
          <w:sz w:val="28"/>
          <w:szCs w:val="28"/>
          <w:highlight w:val="none"/>
          <w14:textFill>
            <w14:solidFill>
              <w14:schemeClr w14:val="tx1"/>
            </w14:solidFill>
          </w14:textFill>
        </w:rPr>
      </w:pPr>
      <w:r>
        <w:rPr>
          <w:rFonts w:ascii="宋体"/>
          <w:snapToGrid w:val="0"/>
          <w:color w:val="000000" w:themeColor="text1"/>
          <w:sz w:val="28"/>
          <w:szCs w:val="28"/>
          <w:highlight w:val="none"/>
          <w14:textFill>
            <w14:solidFill>
              <w14:schemeClr w14:val="tx1"/>
            </w14:solidFill>
          </w14:textFill>
        </w:rPr>
        <w:t xml:space="preserve">3. </w:t>
      </w:r>
      <w:r>
        <w:rPr>
          <w:rFonts w:hint="eastAsia" w:ascii="宋体"/>
          <w:snapToGrid w:val="0"/>
          <w:color w:val="000000" w:themeColor="text1"/>
          <w:sz w:val="28"/>
          <w:szCs w:val="28"/>
          <w:highlight w:val="none"/>
          <w14:textFill>
            <w14:solidFill>
              <w14:schemeClr w14:val="tx1"/>
            </w14:solidFill>
          </w14:textFill>
        </w:rPr>
        <w:t xml:space="preserve"> </w:t>
      </w:r>
      <w:r>
        <w:rPr>
          <w:rFonts w:ascii="宋体"/>
          <w:snapToGrid w:val="0"/>
          <w:color w:val="000000" w:themeColor="text1"/>
          <w:sz w:val="28"/>
          <w:szCs w:val="28"/>
          <w:highlight w:val="none"/>
          <w14:textFill>
            <w14:solidFill>
              <w14:schemeClr w14:val="tx1"/>
            </w14:solidFill>
          </w14:textFill>
        </w:rPr>
        <w:t>投标人资格要求</w:t>
      </w:r>
      <w:bookmarkEnd w:id="37"/>
      <w:bookmarkEnd w:id="38"/>
      <w:bookmarkEnd w:id="39"/>
      <w:bookmarkEnd w:id="40"/>
      <w:bookmarkEnd w:id="41"/>
      <w:bookmarkEnd w:id="42"/>
      <w:bookmarkEnd w:id="43"/>
      <w:bookmarkEnd w:id="44"/>
      <w:bookmarkEnd w:id="45"/>
      <w:bookmarkEnd w:id="46"/>
      <w:bookmarkEnd w:id="47"/>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3.1</w:t>
      </w:r>
      <w:r>
        <w:rPr>
          <w:rFonts w:hint="eastAsia" w:ascii="宋体" w:hAnsi="宋体"/>
          <w:color w:val="000000" w:themeColor="text1"/>
          <w:szCs w:val="21"/>
          <w:highlight w:val="none"/>
          <w14:textFill>
            <w14:solidFill>
              <w14:schemeClr w14:val="tx1"/>
            </w14:solidFill>
          </w14:textFill>
        </w:rPr>
        <w:t>本次招标实行资格后审，投标人应满足下列资格条件要求：</w:t>
      </w:r>
    </w:p>
    <w:p>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u w:val="single"/>
          <w14:textFill>
            <w14:solidFill>
              <w14:schemeClr w14:val="tx1"/>
            </w14:solidFill>
          </w14:textFill>
        </w:rPr>
        <w:t>投标人须具备独立法人资格、执有效的营业执照。</w:t>
      </w:r>
    </w:p>
    <w:p>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u w:val="single"/>
          <w14:textFill>
            <w14:solidFill>
              <w14:schemeClr w14:val="tx1"/>
            </w14:solidFill>
          </w14:textFill>
        </w:rPr>
        <w:t>投标人须具有省级及以上公安机关颁发的保安服务许可证[在招标人服务所在地（重庆）以外批准的保安服务许可证，还应同时提供重庆市公安局备案证明，或承诺在接到中标通知书15个工作日内取得重庆市公安局备案证明]。</w:t>
      </w:r>
    </w:p>
    <w:p>
      <w:pPr>
        <w:pStyle w:val="2"/>
        <w:spacing w:line="360" w:lineRule="auto"/>
        <w:ind w:firstLine="420" w:firstLineChars="200"/>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）业绩要求：</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2019年1月1日至投标截止日止（以合同签订时间为准）至少完成过（或正在履约）公共设施（</w:t>
      </w:r>
      <w:r>
        <w:rPr>
          <w:rFonts w:hint="eastAsia" w:ascii="宋体" w:hAnsi="宋体" w:cs="Times New Roman"/>
          <w:color w:val="000000" w:themeColor="text1"/>
          <w:kern w:val="2"/>
          <w:sz w:val="21"/>
          <w:szCs w:val="21"/>
          <w:highlight w:val="none"/>
          <w:u w:val="single"/>
          <w:lang w:val="en-US" w:eastAsia="zh-CN" w:bidi="ar-SA"/>
          <w14:textFill>
            <w14:solidFill>
              <w14:schemeClr w14:val="tx1"/>
            </w14:solidFill>
          </w14:textFill>
        </w:rPr>
        <w:t>如：</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学校、医院、高速公路、企事业单位等）物业服务合同</w:t>
      </w:r>
      <w:r>
        <w:rPr>
          <w:rFonts w:hint="eastAsia" w:ascii="宋体" w:hAnsi="宋体" w:cs="Times New Roman"/>
          <w:color w:val="000000" w:themeColor="text1"/>
          <w:kern w:val="2"/>
          <w:sz w:val="21"/>
          <w:szCs w:val="21"/>
          <w:highlight w:val="none"/>
          <w:u w:val="single"/>
          <w:lang w:val="en-US" w:eastAsia="zh-CN" w:bidi="ar-SA"/>
          <w14:textFill>
            <w14:solidFill>
              <w14:schemeClr w14:val="tx1"/>
            </w14:solidFill>
          </w14:textFill>
        </w:rPr>
        <w:t>（此物业服务合同工作内容需至少包含保安、保洁、厨师其中的一种；若提供的业绩均为保安或保洁或厨师的专项合同，则需至少有一个业绩为保安专项服务合同）的</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累计合同金额300万元及以上（单个业绩合同年度金额需大于30万元，且至少一个合同年度金额为100万元及以上）。</w:t>
      </w:r>
    </w:p>
    <w:p>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20</w:t>
      </w:r>
      <w:r>
        <w:rPr>
          <w:rFonts w:hint="eastAsia" w:ascii="宋体" w:hAnsi="宋体"/>
          <w:color w:val="000000" w:themeColor="text1"/>
          <w:highlight w:val="none"/>
          <w:u w:val="single"/>
          <w:lang w:val="en-US" w:eastAsia="zh-CN"/>
          <w14:textFill>
            <w14:solidFill>
              <w14:schemeClr w14:val="tx1"/>
            </w14:solidFill>
          </w14:textFill>
        </w:rPr>
        <w:t>20</w:t>
      </w:r>
      <w:r>
        <w:rPr>
          <w:rFonts w:hint="eastAsia" w:ascii="宋体" w:hAnsi="宋体"/>
          <w:color w:val="000000" w:themeColor="text1"/>
          <w:highlight w:val="none"/>
          <w:u w:val="single"/>
          <w14:textFill>
            <w14:solidFill>
              <w14:schemeClr w14:val="tx1"/>
            </w14:solidFill>
          </w14:textFill>
        </w:rPr>
        <w:t>年、202</w:t>
      </w:r>
      <w:r>
        <w:rPr>
          <w:rFonts w:hint="eastAsia" w:ascii="宋体" w:hAnsi="宋体"/>
          <w:color w:val="000000" w:themeColor="text1"/>
          <w:highlight w:val="none"/>
          <w:u w:val="single"/>
          <w:lang w:val="en-US" w:eastAsia="zh-CN"/>
          <w14:textFill>
            <w14:solidFill>
              <w14:schemeClr w14:val="tx1"/>
            </w14:solidFill>
          </w14:textFill>
        </w:rPr>
        <w:t>1</w:t>
      </w:r>
      <w:r>
        <w:rPr>
          <w:rFonts w:hint="eastAsia" w:ascii="宋体" w:hAnsi="宋体"/>
          <w:color w:val="000000" w:themeColor="text1"/>
          <w:highlight w:val="none"/>
          <w:u w:val="single"/>
          <w14:textFill>
            <w14:solidFill>
              <w14:schemeClr w14:val="tx1"/>
            </w14:solidFill>
          </w14:textFill>
        </w:rPr>
        <w:t>年、202</w:t>
      </w:r>
      <w:r>
        <w:rPr>
          <w:rFonts w:hint="eastAsia" w:ascii="宋体" w:hAnsi="宋体"/>
          <w:color w:val="000000" w:themeColor="text1"/>
          <w:highlight w:val="none"/>
          <w:u w:val="single"/>
          <w:lang w:val="en-US" w:eastAsia="zh-CN"/>
          <w14:textFill>
            <w14:solidFill>
              <w14:schemeClr w14:val="tx1"/>
            </w14:solidFill>
          </w14:textFill>
        </w:rPr>
        <w:t>2</w:t>
      </w:r>
      <w:r>
        <w:rPr>
          <w:rFonts w:hint="eastAsia" w:ascii="宋体" w:hAnsi="宋体"/>
          <w:color w:val="000000" w:themeColor="text1"/>
          <w:highlight w:val="none"/>
          <w:u w:val="single"/>
          <w14:textFill>
            <w14:solidFill>
              <w14:schemeClr w14:val="tx1"/>
            </w14:solidFill>
          </w14:textFill>
        </w:rPr>
        <w:t>年的年度财务状况不亏损。</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3.2本次招标</w:t>
      </w:r>
      <w:r>
        <w:rPr>
          <w:rFonts w:hint="eastAsia" w:ascii="宋体" w:hAnsi="宋体"/>
          <w:color w:val="000000" w:themeColor="text1"/>
          <w:szCs w:val="21"/>
          <w:highlight w:val="none"/>
          <w:u w:val="single"/>
          <w:lang w:val="en-US" w:eastAsia="zh-CN"/>
          <w14:textFill>
            <w14:solidFill>
              <w14:schemeClr w14:val="tx1"/>
            </w14:solidFill>
          </w14:textFill>
        </w:rPr>
        <w:t>不</w:t>
      </w:r>
      <w:r>
        <w:rPr>
          <w:rFonts w:ascii="宋体" w:hAnsi="宋体"/>
          <w:color w:val="000000" w:themeColor="text1"/>
          <w:szCs w:val="21"/>
          <w:highlight w:val="none"/>
          <w:u w:val="single"/>
          <w14:textFill>
            <w14:solidFill>
              <w14:schemeClr w14:val="tx1"/>
            </w14:solidFill>
          </w14:textFill>
        </w:rPr>
        <w:t>接受联合体投标</w:t>
      </w:r>
      <w:r>
        <w:rPr>
          <w:rFonts w:ascii="宋体" w:hAnsi="宋体"/>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3.3本项目</w:t>
      </w:r>
      <w:r>
        <w:rPr>
          <w:rFonts w:hint="eastAsia" w:ascii="宋体" w:hAnsi="宋体"/>
          <w:color w:val="000000" w:themeColor="text1"/>
          <w:szCs w:val="21"/>
          <w:highlight w:val="none"/>
          <w:u w:val="single"/>
          <w14:textFill>
            <w14:solidFill>
              <w14:schemeClr w14:val="tx1"/>
            </w14:solidFill>
          </w14:textFill>
        </w:rPr>
        <w:t>不接受转包、分包和授权经营</w:t>
      </w:r>
      <w:r>
        <w:rPr>
          <w:rFonts w:hint="eastAsia" w:ascii="宋体" w:hAnsi="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与招标人存在利害关系可能影响招标公正性的法人、其他组织或者个人，不得参加投标。单位负责人为同一人或者存在控股、管理关系的不同单位，不得同时</w:t>
      </w:r>
      <w:r>
        <w:rPr>
          <w:rFonts w:hint="eastAsia" w:ascii="宋体" w:hAnsi="宋体"/>
          <w:color w:val="000000" w:themeColor="text1"/>
          <w:szCs w:val="21"/>
          <w:highlight w:val="none"/>
          <w14:textFill>
            <w14:solidFill>
              <w14:schemeClr w14:val="tx1"/>
            </w14:solidFill>
          </w14:textFill>
        </w:rPr>
        <w:t>以两个及以上投标人身份</w:t>
      </w:r>
      <w:r>
        <w:rPr>
          <w:rFonts w:ascii="宋体" w:hAnsi="宋体"/>
          <w:color w:val="000000" w:themeColor="text1"/>
          <w:szCs w:val="21"/>
          <w:highlight w:val="none"/>
          <w14:textFill>
            <w14:solidFill>
              <w14:schemeClr w14:val="tx1"/>
            </w14:solidFill>
          </w14:textFill>
        </w:rPr>
        <w:t>参加本项目投标</w:t>
      </w:r>
      <w:r>
        <w:rPr>
          <w:rFonts w:hint="eastAsia" w:ascii="宋体" w:hAnsi="宋体"/>
          <w:color w:val="000000" w:themeColor="text1"/>
          <w:szCs w:val="21"/>
          <w:highlight w:val="none"/>
          <w14:textFill>
            <w14:solidFill>
              <w14:schemeClr w14:val="tx1"/>
            </w14:solidFill>
          </w14:textFill>
        </w:rPr>
        <w:t>。</w:t>
      </w:r>
    </w:p>
    <w:p>
      <w:pPr>
        <w:pStyle w:val="4"/>
        <w:spacing w:before="100" w:after="100" w:line="460" w:lineRule="exact"/>
        <w:rPr>
          <w:rFonts w:ascii="宋体"/>
          <w:snapToGrid w:val="0"/>
          <w:color w:val="000000"/>
          <w:sz w:val="28"/>
          <w:szCs w:val="28"/>
          <w:highlight w:val="none"/>
        </w:rPr>
      </w:pPr>
      <w:bookmarkStart w:id="48" w:name="_Toc224103302"/>
      <w:bookmarkStart w:id="49" w:name="_Toc509218695"/>
      <w:bookmarkStart w:id="50" w:name="_Toc430530419"/>
      <w:bookmarkStart w:id="51" w:name="_Toc200359241"/>
      <w:bookmarkStart w:id="52" w:name="_Toc85128455"/>
      <w:bookmarkStart w:id="53" w:name="_Toc80945480"/>
      <w:bookmarkStart w:id="54" w:name="_Toc200359430"/>
      <w:bookmarkStart w:id="55" w:name="_Toc287620670"/>
      <w:bookmarkStart w:id="56" w:name="_Toc287607731"/>
      <w:bookmarkStart w:id="57" w:name="_Toc277082539"/>
      <w:bookmarkStart w:id="58" w:name="_Toc649"/>
      <w:bookmarkStart w:id="59" w:name="_Toc277082541"/>
      <w:bookmarkStart w:id="60" w:name="_Toc200359432"/>
      <w:bookmarkStart w:id="61" w:name="_Toc287620672"/>
      <w:bookmarkStart w:id="62" w:name="_Toc29470"/>
      <w:bookmarkStart w:id="63" w:name="_Toc200359243"/>
      <w:bookmarkStart w:id="64" w:name="_Toc430530421"/>
      <w:bookmarkStart w:id="65" w:name="_Toc224103304"/>
      <w:bookmarkStart w:id="66" w:name="_Toc287607733"/>
      <w:bookmarkStart w:id="67" w:name="_Toc85128457"/>
      <w:bookmarkStart w:id="68" w:name="_Toc509218697"/>
      <w:bookmarkStart w:id="69" w:name="_Toc80945482"/>
      <w:r>
        <w:rPr>
          <w:rFonts w:ascii="宋体"/>
          <w:snapToGrid w:val="0"/>
          <w:color w:val="000000"/>
          <w:sz w:val="28"/>
          <w:szCs w:val="28"/>
          <w:highlight w:val="none"/>
        </w:rPr>
        <w:t xml:space="preserve">4. </w:t>
      </w:r>
      <w:r>
        <w:rPr>
          <w:rFonts w:hint="eastAsia" w:ascii="宋体"/>
          <w:snapToGrid w:val="0"/>
          <w:color w:val="000000"/>
          <w:sz w:val="28"/>
          <w:szCs w:val="28"/>
          <w:highlight w:val="none"/>
        </w:rPr>
        <w:t xml:space="preserve"> </w:t>
      </w:r>
      <w:r>
        <w:rPr>
          <w:rFonts w:ascii="宋体"/>
          <w:snapToGrid w:val="0"/>
          <w:color w:val="000000"/>
          <w:sz w:val="28"/>
          <w:szCs w:val="28"/>
          <w:highlight w:val="none"/>
        </w:rPr>
        <w:t>招标文件的获取</w:t>
      </w:r>
      <w:bookmarkEnd w:id="48"/>
      <w:bookmarkEnd w:id="49"/>
      <w:bookmarkEnd w:id="50"/>
      <w:bookmarkEnd w:id="51"/>
      <w:bookmarkEnd w:id="52"/>
      <w:bookmarkEnd w:id="53"/>
      <w:bookmarkEnd w:id="54"/>
      <w:bookmarkEnd w:id="55"/>
      <w:bookmarkEnd w:id="56"/>
      <w:bookmarkEnd w:id="57"/>
      <w:bookmarkEnd w:id="58"/>
    </w:p>
    <w:p>
      <w:pPr>
        <w:tabs>
          <w:tab w:val="left" w:pos="2420"/>
          <w:tab w:val="left" w:pos="5445"/>
        </w:tabs>
        <w:autoSpaceDE w:val="0"/>
        <w:autoSpaceDN w:val="0"/>
        <w:adjustRightInd w:val="0"/>
        <w:snapToGrid w:val="0"/>
        <w:spacing w:line="450" w:lineRule="exact"/>
        <w:ind w:firstLine="420"/>
        <w:rPr>
          <w:rFonts w:ascii="宋体" w:hAnsi="宋体"/>
          <w:snapToGrid w:val="0"/>
          <w:color w:val="000000"/>
          <w:kern w:val="0"/>
          <w:szCs w:val="21"/>
          <w:highlight w:val="none"/>
        </w:rPr>
      </w:pPr>
      <w:r>
        <w:rPr>
          <w:rFonts w:hint="eastAsia" w:ascii="宋体" w:hAnsi="宋体"/>
          <w:snapToGrid w:val="0"/>
          <w:color w:val="000000"/>
          <w:kern w:val="0"/>
          <w:szCs w:val="21"/>
          <w:highlight w:val="none"/>
        </w:rPr>
        <w:t>4</w:t>
      </w:r>
      <w:r>
        <w:rPr>
          <w:rFonts w:ascii="宋体" w:hAnsi="宋体"/>
          <w:snapToGrid w:val="0"/>
          <w:color w:val="000000"/>
          <w:kern w:val="0"/>
          <w:szCs w:val="21"/>
          <w:highlight w:val="none"/>
        </w:rPr>
        <w:t>.1 本招标项目采用</w:t>
      </w:r>
      <w:r>
        <w:rPr>
          <w:rFonts w:hint="eastAsia" w:ascii="宋体" w:hAnsi="宋体"/>
          <w:snapToGrid w:val="0"/>
          <w:color w:val="000000"/>
          <w:kern w:val="0"/>
          <w:szCs w:val="21"/>
          <w:highlight w:val="none"/>
        </w:rPr>
        <w:t>全流程电子</w:t>
      </w:r>
      <w:r>
        <w:rPr>
          <w:rFonts w:ascii="宋体" w:hAnsi="宋体"/>
          <w:snapToGrid w:val="0"/>
          <w:color w:val="000000"/>
          <w:kern w:val="0"/>
          <w:szCs w:val="21"/>
          <w:highlight w:val="none"/>
        </w:rPr>
        <w:t>招投标，投标人在投标前可在</w:t>
      </w:r>
      <w:r>
        <w:rPr>
          <w:rFonts w:hint="eastAsia" w:ascii="宋体" w:hAnsi="宋体"/>
          <w:snapToGrid w:val="0"/>
          <w:color w:val="000000"/>
          <w:kern w:val="0"/>
          <w:szCs w:val="21"/>
          <w:highlight w:val="none"/>
          <w:u w:val="single"/>
        </w:rPr>
        <w:t>重庆市公共资源交易网（www.cqggzy.com）</w:t>
      </w:r>
      <w:r>
        <w:rPr>
          <w:rFonts w:ascii="宋体" w:hAnsi="宋体"/>
          <w:snapToGrid w:val="0"/>
          <w:color w:val="000000"/>
          <w:kern w:val="0"/>
          <w:szCs w:val="21"/>
          <w:highlight w:val="none"/>
        </w:rPr>
        <w:t>下载招标文件、工程量清单</w:t>
      </w:r>
      <w:r>
        <w:rPr>
          <w:rFonts w:hint="eastAsia" w:ascii="宋体" w:hAnsi="宋体"/>
          <w:snapToGrid w:val="0"/>
          <w:color w:val="000000"/>
          <w:kern w:val="0"/>
          <w:szCs w:val="21"/>
          <w:highlight w:val="none"/>
        </w:rPr>
        <w:t>（如有）</w:t>
      </w:r>
      <w:r>
        <w:rPr>
          <w:rFonts w:ascii="宋体" w:hAnsi="宋体"/>
          <w:snapToGrid w:val="0"/>
          <w:color w:val="000000"/>
          <w:kern w:val="0"/>
          <w:szCs w:val="21"/>
          <w:highlight w:val="none"/>
        </w:rPr>
        <w:t>、电子图纸等资料。参与投标的投标人</w:t>
      </w:r>
      <w:r>
        <w:rPr>
          <w:rFonts w:hint="eastAsia" w:ascii="宋体" w:hAnsi="宋体"/>
          <w:snapToGrid w:val="0"/>
          <w:color w:val="000000"/>
          <w:kern w:val="0"/>
          <w:szCs w:val="21"/>
          <w:highlight w:val="none"/>
        </w:rPr>
        <w:t>需在</w:t>
      </w:r>
      <w:r>
        <w:rPr>
          <w:rFonts w:hint="eastAsia" w:ascii="宋体" w:hAnsi="宋体"/>
          <w:snapToGrid w:val="0"/>
          <w:color w:val="000000"/>
          <w:kern w:val="0"/>
          <w:szCs w:val="21"/>
          <w:highlight w:val="none"/>
          <w:u w:val="single"/>
        </w:rPr>
        <w:t>重庆市公共资源交易网（www.cqggzy.com）</w:t>
      </w:r>
      <w:r>
        <w:rPr>
          <w:rFonts w:hint="eastAsia" w:ascii="宋体" w:hAnsi="宋体"/>
          <w:snapToGrid w:val="0"/>
          <w:color w:val="000000"/>
          <w:kern w:val="0"/>
          <w:szCs w:val="21"/>
          <w:highlight w:val="none"/>
        </w:rPr>
        <w:t>完成市场主体信息登记以及 CA 数字证书办理，办理方式请参见</w:t>
      </w:r>
      <w:r>
        <w:rPr>
          <w:rFonts w:hint="eastAsia" w:ascii="宋体" w:hAnsi="宋体"/>
          <w:snapToGrid w:val="0"/>
          <w:color w:val="000000"/>
          <w:kern w:val="0"/>
          <w:szCs w:val="21"/>
          <w:highlight w:val="none"/>
          <w:u w:val="single"/>
        </w:rPr>
        <w:t>重庆市公共资源交易网（www.cqggzy.com）</w:t>
      </w:r>
      <w:r>
        <w:rPr>
          <w:rFonts w:hint="eastAsia" w:ascii="宋体" w:hAnsi="宋体"/>
          <w:snapToGrid w:val="0"/>
          <w:color w:val="000000"/>
          <w:kern w:val="0"/>
          <w:szCs w:val="21"/>
          <w:highlight w:val="none"/>
        </w:rPr>
        <w:t>导航栏“主体信息”页面中“市场主体信息登记”“CA 数字证书办理”。若投标人未及时完成市场主体信息登记和 CA 数字证书办理导致无法完成全流程电子招投标的，责任自负</w:t>
      </w:r>
      <w:r>
        <w:rPr>
          <w:rFonts w:ascii="宋体" w:hAnsi="宋体"/>
          <w:snapToGrid w:val="0"/>
          <w:color w:val="000000"/>
          <w:kern w:val="0"/>
          <w:szCs w:val="21"/>
          <w:highlight w:val="none"/>
        </w:rPr>
        <w:t>。</w:t>
      </w:r>
    </w:p>
    <w:p>
      <w:pPr>
        <w:tabs>
          <w:tab w:val="left" w:pos="2420"/>
          <w:tab w:val="left" w:pos="5445"/>
        </w:tabs>
        <w:autoSpaceDE w:val="0"/>
        <w:autoSpaceDN w:val="0"/>
        <w:adjustRightInd w:val="0"/>
        <w:snapToGrid w:val="0"/>
        <w:spacing w:line="450" w:lineRule="exact"/>
        <w:ind w:firstLine="420"/>
        <w:rPr>
          <w:color w:val="000000"/>
          <w:highlight w:val="none"/>
        </w:rPr>
      </w:pPr>
      <w:r>
        <w:rPr>
          <w:rFonts w:hint="eastAsia" w:ascii="宋体" w:hAnsi="宋体"/>
          <w:snapToGrid w:val="0"/>
          <w:color w:val="000000"/>
          <w:kern w:val="0"/>
          <w:szCs w:val="21"/>
          <w:highlight w:val="none"/>
        </w:rPr>
        <w:t xml:space="preserve">4.2 </w:t>
      </w:r>
      <w:r>
        <w:rPr>
          <w:rFonts w:ascii="宋体" w:hAnsi="宋体"/>
          <w:snapToGrid w:val="0"/>
          <w:color w:val="000000"/>
          <w:kern w:val="0"/>
          <w:szCs w:val="21"/>
          <w:highlight w:val="none"/>
        </w:rPr>
        <w:t xml:space="preserve"> </w:t>
      </w:r>
      <w:r>
        <w:rPr>
          <w:rFonts w:hint="eastAsia"/>
          <w:color w:val="000000"/>
          <w:highlight w:val="none"/>
        </w:rPr>
        <w:t>投标人可在</w:t>
      </w:r>
      <w:r>
        <w:rPr>
          <w:rFonts w:hint="eastAsia" w:ascii="宋体" w:hAnsi="宋体"/>
          <w:snapToGrid w:val="0"/>
          <w:color w:val="000000"/>
          <w:kern w:val="0"/>
          <w:szCs w:val="21"/>
          <w:highlight w:val="none"/>
        </w:rPr>
        <w:t>附件招标公告规定的时限内在</w:t>
      </w:r>
      <w:r>
        <w:rPr>
          <w:rFonts w:hint="eastAsia"/>
          <w:color w:val="000000"/>
          <w:highlight w:val="none"/>
          <w:u w:val="single"/>
        </w:rPr>
        <w:t>重庆市公共资源交易网（www.cqggzy.com）</w:t>
      </w:r>
      <w:r>
        <w:rPr>
          <w:rFonts w:hint="eastAsia"/>
          <w:color w:val="000000"/>
          <w:highlight w:val="none"/>
        </w:rPr>
        <w:t>本项目招标公告网页下方“我要提问”栏提出疑问。</w:t>
      </w:r>
    </w:p>
    <w:p>
      <w:pPr>
        <w:tabs>
          <w:tab w:val="left" w:pos="2420"/>
          <w:tab w:val="left" w:pos="5445"/>
        </w:tabs>
        <w:autoSpaceDE w:val="0"/>
        <w:autoSpaceDN w:val="0"/>
        <w:adjustRightInd w:val="0"/>
        <w:snapToGrid w:val="0"/>
        <w:spacing w:line="450" w:lineRule="exact"/>
        <w:ind w:firstLine="420"/>
        <w:rPr>
          <w:color w:val="000000"/>
          <w:highlight w:val="none"/>
        </w:rPr>
      </w:pPr>
      <w:r>
        <w:rPr>
          <w:rFonts w:hint="eastAsia" w:ascii="宋体" w:hAnsi="宋体"/>
          <w:snapToGrid w:val="0"/>
          <w:color w:val="000000"/>
          <w:kern w:val="0"/>
          <w:szCs w:val="21"/>
          <w:highlight w:val="none"/>
        </w:rPr>
        <w:t xml:space="preserve">4.3 </w:t>
      </w:r>
      <w:r>
        <w:rPr>
          <w:rFonts w:ascii="宋体" w:hAnsi="宋体"/>
          <w:snapToGrid w:val="0"/>
          <w:color w:val="000000"/>
          <w:kern w:val="0"/>
          <w:szCs w:val="21"/>
          <w:highlight w:val="none"/>
        </w:rPr>
        <w:t xml:space="preserve"> </w:t>
      </w:r>
      <w:r>
        <w:rPr>
          <w:rFonts w:hint="eastAsia"/>
          <w:color w:val="000000"/>
          <w:highlight w:val="none"/>
        </w:rPr>
        <w:t>招标人应</w:t>
      </w:r>
      <w:r>
        <w:rPr>
          <w:rFonts w:hint="eastAsia" w:ascii="宋体" w:hAnsi="宋体"/>
          <w:snapToGrid w:val="0"/>
          <w:color w:val="000000"/>
          <w:kern w:val="0"/>
          <w:szCs w:val="21"/>
          <w:highlight w:val="none"/>
        </w:rPr>
        <w:t>在附件招标公告规定的时限内</w:t>
      </w:r>
      <w:r>
        <w:rPr>
          <w:rFonts w:hint="eastAsia"/>
          <w:color w:val="000000"/>
          <w:highlight w:val="none"/>
        </w:rPr>
        <w:t>在</w:t>
      </w:r>
      <w:r>
        <w:rPr>
          <w:rFonts w:hint="eastAsia"/>
          <w:color w:val="000000"/>
          <w:highlight w:val="none"/>
          <w:u w:val="single"/>
        </w:rPr>
        <w:t>重庆市公共资源交易网（www.cqggzy.com）</w:t>
      </w:r>
      <w:r>
        <w:rPr>
          <w:rFonts w:hint="eastAsia"/>
          <w:color w:val="000000"/>
          <w:highlight w:val="none"/>
        </w:rPr>
        <w:t>发布澄清或修改。</w:t>
      </w:r>
    </w:p>
    <w:p>
      <w:pPr>
        <w:pStyle w:val="4"/>
        <w:spacing w:before="100" w:after="100" w:line="460" w:lineRule="exact"/>
        <w:rPr>
          <w:rFonts w:ascii="宋体"/>
          <w:snapToGrid w:val="0"/>
          <w:color w:val="000000"/>
          <w:sz w:val="28"/>
          <w:szCs w:val="28"/>
          <w:highlight w:val="none"/>
        </w:rPr>
      </w:pPr>
      <w:bookmarkStart w:id="70" w:name="_Toc430530420"/>
      <w:bookmarkStart w:id="71" w:name="_Toc287620671"/>
      <w:bookmarkStart w:id="72" w:name="_Toc85128456"/>
      <w:bookmarkStart w:id="73" w:name="_Toc277082540"/>
      <w:bookmarkStart w:id="74" w:name="_Toc9034"/>
      <w:bookmarkStart w:id="75" w:name="_Toc287607732"/>
      <w:bookmarkStart w:id="76" w:name="_Toc200359431"/>
      <w:bookmarkStart w:id="77" w:name="_Toc200359242"/>
      <w:bookmarkStart w:id="78" w:name="_Toc509218696"/>
      <w:bookmarkStart w:id="79" w:name="_Toc224103303"/>
      <w:bookmarkStart w:id="80" w:name="_Toc80945481"/>
      <w:r>
        <w:rPr>
          <w:rFonts w:ascii="宋体"/>
          <w:snapToGrid w:val="0"/>
          <w:color w:val="000000"/>
          <w:sz w:val="28"/>
          <w:szCs w:val="28"/>
          <w:highlight w:val="none"/>
        </w:rPr>
        <w:t xml:space="preserve">5. </w:t>
      </w:r>
      <w:r>
        <w:rPr>
          <w:rFonts w:hint="eastAsia" w:ascii="宋体"/>
          <w:snapToGrid w:val="0"/>
          <w:color w:val="000000"/>
          <w:sz w:val="28"/>
          <w:szCs w:val="28"/>
          <w:highlight w:val="none"/>
        </w:rPr>
        <w:t xml:space="preserve"> </w:t>
      </w:r>
      <w:r>
        <w:rPr>
          <w:rFonts w:ascii="宋体"/>
          <w:snapToGrid w:val="0"/>
          <w:color w:val="000000"/>
          <w:sz w:val="28"/>
          <w:szCs w:val="28"/>
          <w:highlight w:val="none"/>
        </w:rPr>
        <w:t>投标文件的递交</w:t>
      </w:r>
      <w:bookmarkEnd w:id="70"/>
      <w:bookmarkEnd w:id="71"/>
      <w:bookmarkEnd w:id="72"/>
      <w:bookmarkEnd w:id="73"/>
      <w:bookmarkEnd w:id="74"/>
      <w:bookmarkEnd w:id="75"/>
      <w:bookmarkEnd w:id="76"/>
      <w:bookmarkEnd w:id="77"/>
      <w:bookmarkEnd w:id="78"/>
      <w:bookmarkEnd w:id="79"/>
      <w:bookmarkEnd w:id="80"/>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000000"/>
          <w:kern w:val="0"/>
          <w:szCs w:val="21"/>
          <w:highlight w:val="none"/>
        </w:rPr>
      </w:pPr>
      <w:r>
        <w:rPr>
          <w:rFonts w:ascii="宋体" w:hAnsi="宋体"/>
          <w:snapToGrid w:val="0"/>
          <w:color w:val="000000"/>
          <w:kern w:val="0"/>
          <w:szCs w:val="21"/>
          <w:highlight w:val="none"/>
        </w:rPr>
        <w:t>5.1  投标文件递交的截止时间（投标截止时间，下同）</w:t>
      </w:r>
      <w:r>
        <w:rPr>
          <w:rFonts w:hint="eastAsia" w:ascii="宋体" w:hAnsi="宋体"/>
          <w:snapToGrid w:val="0"/>
          <w:color w:val="000000"/>
          <w:kern w:val="0"/>
          <w:szCs w:val="21"/>
          <w:highlight w:val="none"/>
        </w:rPr>
        <w:t>详见附件招标公告规定的投标截止</w:t>
      </w:r>
      <w:r>
        <w:rPr>
          <w:rFonts w:ascii="宋体" w:hAnsi="宋体"/>
          <w:snapToGrid w:val="0"/>
          <w:color w:val="000000"/>
          <w:kern w:val="0"/>
          <w:szCs w:val="21"/>
          <w:highlight w:val="none"/>
        </w:rPr>
        <w:t>时间，</w:t>
      </w:r>
      <w:r>
        <w:rPr>
          <w:rFonts w:hint="eastAsia" w:ascii="宋体" w:hAnsi="宋体"/>
          <w:snapToGrid w:val="0"/>
          <w:color w:val="000000"/>
          <w:kern w:val="0"/>
          <w:szCs w:val="21"/>
          <w:highlight w:val="none"/>
        </w:rPr>
        <w:t>投标人应当在投标截止时间前，通过互联网使用CA数字证书登录重庆市电子招投标系统，将加密的电子投标文件上传。</w:t>
      </w:r>
    </w:p>
    <w:p>
      <w:pPr>
        <w:autoSpaceDE w:val="0"/>
        <w:autoSpaceDN w:val="0"/>
        <w:adjustRightInd w:val="0"/>
        <w:snapToGrid w:val="0"/>
        <w:spacing w:line="450" w:lineRule="exact"/>
        <w:ind w:firstLine="420" w:firstLineChars="200"/>
        <w:rPr>
          <w:rFonts w:ascii="宋体" w:hAnsi="宋体"/>
          <w:snapToGrid w:val="0"/>
          <w:color w:val="000000"/>
          <w:kern w:val="0"/>
          <w:szCs w:val="21"/>
          <w:highlight w:val="none"/>
        </w:rPr>
      </w:pPr>
      <w:r>
        <w:rPr>
          <w:rFonts w:ascii="宋体" w:hAnsi="宋体"/>
          <w:snapToGrid w:val="0"/>
          <w:color w:val="000000"/>
          <w:kern w:val="0"/>
          <w:szCs w:val="21"/>
          <w:highlight w:val="none"/>
        </w:rPr>
        <w:t xml:space="preserve">5.2  </w:t>
      </w:r>
      <w:r>
        <w:rPr>
          <w:rFonts w:hint="eastAsia" w:ascii="宋体" w:hAnsi="宋体"/>
          <w:snapToGrid w:val="0"/>
          <w:color w:val="000000"/>
          <w:kern w:val="0"/>
          <w:szCs w:val="21"/>
          <w:highlight w:val="none"/>
        </w:rPr>
        <w:t>未按要求加密的电子投标文件，将无法上传至重庆市电子招投标系统，逾期未完成投标文件上传的，视为撤回投标文件。</w:t>
      </w:r>
    </w:p>
    <w:p>
      <w:pPr>
        <w:pStyle w:val="4"/>
        <w:spacing w:before="100" w:after="100" w:line="460" w:lineRule="exact"/>
        <w:rPr>
          <w:rFonts w:ascii="宋体"/>
          <w:snapToGrid w:val="0"/>
          <w:color w:val="000000" w:themeColor="text1"/>
          <w:sz w:val="28"/>
          <w:szCs w:val="28"/>
          <w:highlight w:val="none"/>
          <w14:textFill>
            <w14:solidFill>
              <w14:schemeClr w14:val="tx1"/>
            </w14:solidFill>
          </w14:textFill>
        </w:rPr>
      </w:pPr>
      <w:r>
        <w:rPr>
          <w:rFonts w:ascii="宋体"/>
          <w:snapToGrid w:val="0"/>
          <w:color w:val="000000" w:themeColor="text1"/>
          <w:sz w:val="28"/>
          <w:szCs w:val="28"/>
          <w:highlight w:val="none"/>
          <w14:textFill>
            <w14:solidFill>
              <w14:schemeClr w14:val="tx1"/>
            </w14:solidFill>
          </w14:textFill>
        </w:rPr>
        <w:t xml:space="preserve">6. </w:t>
      </w:r>
      <w:r>
        <w:rPr>
          <w:rFonts w:hint="eastAsia" w:ascii="宋体"/>
          <w:snapToGrid w:val="0"/>
          <w:color w:val="000000" w:themeColor="text1"/>
          <w:sz w:val="28"/>
          <w:szCs w:val="28"/>
          <w:highlight w:val="none"/>
          <w14:textFill>
            <w14:solidFill>
              <w14:schemeClr w14:val="tx1"/>
            </w14:solidFill>
          </w14:textFill>
        </w:rPr>
        <w:t xml:space="preserve"> </w:t>
      </w:r>
      <w:r>
        <w:rPr>
          <w:rFonts w:ascii="宋体"/>
          <w:snapToGrid w:val="0"/>
          <w:color w:val="000000" w:themeColor="text1"/>
          <w:sz w:val="28"/>
          <w:szCs w:val="28"/>
          <w:highlight w:val="none"/>
          <w14:textFill>
            <w14:solidFill>
              <w14:schemeClr w14:val="tx1"/>
            </w14:solidFill>
          </w14:textFill>
        </w:rPr>
        <w:t>发布公告的媒介</w:t>
      </w:r>
      <w:bookmarkEnd w:id="59"/>
      <w:bookmarkEnd w:id="60"/>
      <w:bookmarkEnd w:id="61"/>
      <w:bookmarkEnd w:id="62"/>
      <w:bookmarkEnd w:id="63"/>
      <w:bookmarkEnd w:id="64"/>
      <w:bookmarkEnd w:id="65"/>
      <w:bookmarkEnd w:id="66"/>
      <w:bookmarkEnd w:id="67"/>
      <w:bookmarkEnd w:id="68"/>
      <w:bookmarkEnd w:id="69"/>
    </w:p>
    <w:p>
      <w:pPr>
        <w:tabs>
          <w:tab w:val="left" w:pos="4950"/>
        </w:tabs>
        <w:autoSpaceDE w:val="0"/>
        <w:autoSpaceDN w:val="0"/>
        <w:adjustRightInd w:val="0"/>
        <w:snapToGrid w:val="0"/>
        <w:spacing w:line="450" w:lineRule="exact"/>
        <w:ind w:firstLine="420" w:firstLineChars="200"/>
        <w:rPr>
          <w:rFonts w:ascii="宋体"/>
          <w:snapToGrid w:val="0"/>
          <w:color w:val="000000" w:themeColor="text1"/>
          <w:kern w:val="0"/>
          <w:szCs w:val="21"/>
          <w:highlight w:val="none"/>
          <w14:textFill>
            <w14:solidFill>
              <w14:schemeClr w14:val="tx1"/>
            </w14:solidFill>
          </w14:textFill>
        </w:rPr>
      </w:pPr>
      <w:r>
        <w:rPr>
          <w:rFonts w:ascii="宋体"/>
          <w:snapToGrid w:val="0"/>
          <w:color w:val="000000" w:themeColor="text1"/>
          <w:kern w:val="0"/>
          <w:szCs w:val="21"/>
          <w:highlight w:val="none"/>
          <w14:textFill>
            <w14:solidFill>
              <w14:schemeClr w14:val="tx1"/>
            </w14:solidFill>
          </w14:textFill>
        </w:rPr>
        <w:t>本次招标公告同时在</w:t>
      </w:r>
      <w:r>
        <w:rPr>
          <w:rFonts w:hint="eastAsia" w:ascii="宋体"/>
          <w:snapToGrid w:val="0"/>
          <w:color w:val="000000" w:themeColor="text1"/>
          <w:kern w:val="0"/>
          <w:szCs w:val="21"/>
          <w:highlight w:val="none"/>
          <w:u w:val="single"/>
          <w14:textFill>
            <w14:solidFill>
              <w14:schemeClr w14:val="tx1"/>
            </w14:solidFill>
          </w14:textFill>
        </w:rPr>
        <w:t>重庆市公共资源交易网（www.cqggzy.com）、重庆高速公路集团有限公司官方网站（</w:t>
      </w:r>
      <w:r>
        <w:rPr>
          <w:rFonts w:ascii="宋体"/>
          <w:snapToGrid w:val="0"/>
          <w:color w:val="000000" w:themeColor="text1"/>
          <w:kern w:val="0"/>
          <w:szCs w:val="21"/>
          <w:highlight w:val="none"/>
          <w:u w:val="single"/>
          <w14:textFill>
            <w14:solidFill>
              <w14:schemeClr w14:val="tx1"/>
            </w14:solidFill>
          </w14:textFill>
        </w:rPr>
        <w:t>http://www.cegc.com.cn/</w:t>
      </w:r>
      <w:r>
        <w:rPr>
          <w:rFonts w:hint="eastAsia" w:ascii="宋体"/>
          <w:snapToGrid w:val="0"/>
          <w:color w:val="000000" w:themeColor="text1"/>
          <w:kern w:val="0"/>
          <w:szCs w:val="21"/>
          <w:highlight w:val="none"/>
          <w:u w:val="single"/>
          <w14:textFill>
            <w14:solidFill>
              <w14:schemeClr w14:val="tx1"/>
            </w14:solidFill>
          </w14:textFill>
        </w:rPr>
        <w:t>）及重庆高速公路集团有限公司招投标管理平台</w:t>
      </w:r>
      <w:r>
        <w:rPr>
          <w:rFonts w:hint="eastAsia" w:ascii="宋体" w:hAnsi="Times New Roman" w:eastAsia="宋体" w:cs="Times New Roman"/>
          <w:snapToGrid w:val="0"/>
          <w:color w:val="000000" w:themeColor="text1"/>
          <w:kern w:val="0"/>
          <w:szCs w:val="21"/>
          <w:highlight w:val="none"/>
          <w:u w:val="single"/>
          <w14:textFill>
            <w14:solidFill>
              <w14:schemeClr w14:val="tx1"/>
            </w14:solidFill>
          </w14:textFill>
        </w:rPr>
        <w:t>（http://cqgsbid.cegc.com.cn:7900）</w:t>
      </w:r>
      <w:r>
        <w:rPr>
          <w:rFonts w:ascii="宋体"/>
          <w:snapToGrid w:val="0"/>
          <w:color w:val="000000" w:themeColor="text1"/>
          <w:kern w:val="0"/>
          <w:szCs w:val="21"/>
          <w:highlight w:val="none"/>
          <w14:textFill>
            <w14:solidFill>
              <w14:schemeClr w14:val="tx1"/>
            </w14:solidFill>
          </w14:textFill>
        </w:rPr>
        <w:t>上发布。</w:t>
      </w:r>
    </w:p>
    <w:p>
      <w:pPr>
        <w:pStyle w:val="4"/>
        <w:spacing w:before="100" w:after="100" w:line="460" w:lineRule="exact"/>
        <w:rPr>
          <w:rFonts w:ascii="宋体"/>
          <w:snapToGrid w:val="0"/>
          <w:color w:val="000000" w:themeColor="text1"/>
          <w:sz w:val="28"/>
          <w:szCs w:val="28"/>
          <w:highlight w:val="none"/>
          <w14:textFill>
            <w14:solidFill>
              <w14:schemeClr w14:val="tx1"/>
            </w14:solidFill>
          </w14:textFill>
        </w:rPr>
      </w:pPr>
      <w:bookmarkStart w:id="81" w:name="_Toc430530422"/>
      <w:bookmarkStart w:id="82" w:name="_Toc277082542"/>
      <w:bookmarkStart w:id="83" w:name="_Toc80945483"/>
      <w:bookmarkStart w:id="84" w:name="_Toc509218698"/>
      <w:bookmarkStart w:id="85" w:name="_Toc23818"/>
      <w:bookmarkStart w:id="86" w:name="_Toc287620673"/>
      <w:bookmarkStart w:id="87" w:name="_Toc224103305"/>
      <w:bookmarkStart w:id="88" w:name="_Toc287607734"/>
      <w:bookmarkStart w:id="89" w:name="_Toc85128458"/>
      <w:r>
        <w:rPr>
          <w:rFonts w:ascii="宋体"/>
          <w:snapToGrid w:val="0"/>
          <w:color w:val="000000" w:themeColor="text1"/>
          <w:sz w:val="28"/>
          <w:szCs w:val="28"/>
          <w:highlight w:val="none"/>
          <w14:textFill>
            <w14:solidFill>
              <w14:schemeClr w14:val="tx1"/>
            </w14:solidFill>
          </w14:textFill>
        </w:rPr>
        <w:t xml:space="preserve">7. </w:t>
      </w:r>
      <w:r>
        <w:rPr>
          <w:rFonts w:hint="eastAsia" w:ascii="宋体"/>
          <w:snapToGrid w:val="0"/>
          <w:color w:val="000000" w:themeColor="text1"/>
          <w:sz w:val="28"/>
          <w:szCs w:val="28"/>
          <w:highlight w:val="none"/>
          <w14:textFill>
            <w14:solidFill>
              <w14:schemeClr w14:val="tx1"/>
            </w14:solidFill>
          </w14:textFill>
        </w:rPr>
        <w:t xml:space="preserve"> </w:t>
      </w:r>
      <w:r>
        <w:rPr>
          <w:rFonts w:ascii="宋体"/>
          <w:snapToGrid w:val="0"/>
          <w:color w:val="000000" w:themeColor="text1"/>
          <w:sz w:val="28"/>
          <w:szCs w:val="28"/>
          <w:highlight w:val="none"/>
          <w14:textFill>
            <w14:solidFill>
              <w14:schemeClr w14:val="tx1"/>
            </w14:solidFill>
          </w14:textFill>
        </w:rPr>
        <w:t>联系方式</w:t>
      </w:r>
      <w:bookmarkEnd w:id="81"/>
      <w:bookmarkEnd w:id="82"/>
      <w:bookmarkEnd w:id="83"/>
      <w:bookmarkEnd w:id="84"/>
      <w:bookmarkEnd w:id="85"/>
      <w:bookmarkEnd w:id="86"/>
      <w:bookmarkEnd w:id="87"/>
      <w:bookmarkEnd w:id="88"/>
      <w:bookmarkEnd w:id="89"/>
    </w:p>
    <w:p>
      <w:pPr>
        <w:spacing w:line="400" w:lineRule="exact"/>
        <w:ind w:firstLine="420" w:firstLineChars="200"/>
        <w:rPr>
          <w:rFonts w:hint="eastAsia" w:ascii="宋体" w:hAnsi="宋体" w:eastAsia="宋体"/>
          <w:color w:val="000000" w:themeColor="text1"/>
          <w:kern w:val="0"/>
          <w:highlight w:val="none"/>
          <w:lang w:eastAsia="zh-CN"/>
          <w14:textFill>
            <w14:solidFill>
              <w14:schemeClr w14:val="tx1"/>
            </w14:solidFill>
          </w14:textFill>
        </w:rPr>
      </w:pPr>
      <w:r>
        <w:rPr>
          <w:rFonts w:ascii="宋体" w:hAnsi="宋体"/>
          <w:color w:val="000000" w:themeColor="text1"/>
          <w:kern w:val="0"/>
          <w:highlight w:val="none"/>
          <w14:textFill>
            <w14:solidFill>
              <w14:schemeClr w14:val="tx1"/>
            </w14:solidFill>
          </w14:textFill>
        </w:rPr>
        <w:t>招标人：</w:t>
      </w:r>
      <w:r>
        <w:rPr>
          <w:rFonts w:hint="eastAsia" w:ascii="宋体" w:hAnsi="宋体"/>
          <w:color w:val="000000" w:themeColor="text1"/>
          <w:kern w:val="0"/>
          <w:highlight w:val="none"/>
          <w:lang w:eastAsia="zh-CN"/>
          <w14:textFill>
            <w14:solidFill>
              <w14:schemeClr w14:val="tx1"/>
            </w14:solidFill>
          </w14:textFill>
        </w:rPr>
        <w:t>重庆铜永高速公路有限公司</w:t>
      </w:r>
    </w:p>
    <w:p>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地址：</w:t>
      </w:r>
      <w:r>
        <w:rPr>
          <w:rFonts w:hint="eastAsia" w:ascii="宋体" w:hAnsi="宋体"/>
          <w:color w:val="000000" w:themeColor="text1"/>
          <w:kern w:val="0"/>
          <w:highlight w:val="none"/>
          <w:u w:val="none"/>
          <w:lang w:val="en-US" w:eastAsia="zh-CN"/>
          <w14:textFill>
            <w14:solidFill>
              <w14:schemeClr w14:val="tx1"/>
            </w14:solidFill>
          </w14:textFill>
        </w:rPr>
        <w:t>重庆市大足区玉龙镇玉滨路199号</w:t>
      </w:r>
    </w:p>
    <w:p>
      <w:pPr>
        <w:spacing w:line="400" w:lineRule="exact"/>
        <w:ind w:firstLine="420" w:firstLineChars="200"/>
        <w:rPr>
          <w:rFonts w:hint="eastAsia" w:ascii="宋体" w:hAnsi="宋体" w:eastAsia="宋体"/>
          <w:color w:val="000000" w:themeColor="text1"/>
          <w:kern w:val="0"/>
          <w:highlight w:val="none"/>
          <w:lang w:val="en-US" w:eastAsia="zh-CN"/>
          <w14:textFill>
            <w14:solidFill>
              <w14:schemeClr w14:val="tx1"/>
            </w14:solidFill>
          </w14:textFill>
        </w:rPr>
      </w:pPr>
      <w:r>
        <w:rPr>
          <w:rFonts w:ascii="宋体" w:hAnsi="宋体"/>
          <w:color w:val="000000" w:themeColor="text1"/>
          <w:kern w:val="0"/>
          <w:highlight w:val="none"/>
          <w14:textFill>
            <w14:solidFill>
              <w14:schemeClr w14:val="tx1"/>
            </w14:solidFill>
          </w14:textFill>
        </w:rPr>
        <w:t>联系人：</w:t>
      </w:r>
      <w:r>
        <w:rPr>
          <w:rFonts w:hint="eastAsia" w:ascii="宋体" w:hAnsi="宋体" w:cs="宋体"/>
          <w:snapToGrid w:val="0"/>
          <w:color w:val="000000" w:themeColor="text1"/>
          <w:kern w:val="0"/>
          <w:szCs w:val="21"/>
          <w:highlight w:val="none"/>
          <w14:textFill>
            <w14:solidFill>
              <w14:schemeClr w14:val="tx1"/>
            </w14:solidFill>
          </w14:textFill>
        </w:rPr>
        <w:t>李</w:t>
      </w:r>
      <w:r>
        <w:rPr>
          <w:rFonts w:hint="eastAsia" w:ascii="宋体" w:hAnsi="宋体" w:cs="宋体"/>
          <w:snapToGrid w:val="0"/>
          <w:color w:val="000000" w:themeColor="text1"/>
          <w:kern w:val="0"/>
          <w:szCs w:val="21"/>
          <w:highlight w:val="none"/>
          <w:lang w:val="en-US" w:eastAsia="zh-CN"/>
          <w14:textFill>
            <w14:solidFill>
              <w14:schemeClr w14:val="tx1"/>
            </w14:solidFill>
          </w14:textFill>
        </w:rPr>
        <w:t>老师</w:t>
      </w:r>
    </w:p>
    <w:p>
      <w:pPr>
        <w:spacing w:line="400" w:lineRule="exact"/>
        <w:ind w:firstLine="420" w:firstLineChars="200"/>
        <w:rPr>
          <w:rFonts w:hint="default" w:ascii="宋体" w:hAnsi="宋体" w:eastAsia="宋体"/>
          <w:color w:val="000000" w:themeColor="text1"/>
          <w:kern w:val="0"/>
          <w:highlight w:val="none"/>
          <w:lang w:val="en-US" w:eastAsia="zh-CN"/>
          <w14:textFill>
            <w14:solidFill>
              <w14:schemeClr w14:val="tx1"/>
            </w14:solidFill>
          </w14:textFill>
        </w:rPr>
      </w:pPr>
      <w:r>
        <w:rPr>
          <w:rFonts w:ascii="宋体" w:hAnsi="宋体"/>
          <w:color w:val="000000" w:themeColor="text1"/>
          <w:kern w:val="0"/>
          <w:highlight w:val="none"/>
          <w14:textFill>
            <w14:solidFill>
              <w14:schemeClr w14:val="tx1"/>
            </w14:solidFill>
          </w14:textFill>
        </w:rPr>
        <w:t>电话：</w:t>
      </w:r>
      <w:r>
        <w:rPr>
          <w:rFonts w:ascii="宋体" w:hAnsi="宋体" w:cs="宋体"/>
          <w:snapToGrid w:val="0"/>
          <w:color w:val="000000" w:themeColor="text1"/>
          <w:kern w:val="0"/>
          <w:szCs w:val="21"/>
          <w:highlight w:val="none"/>
          <w14:textFill>
            <w14:solidFill>
              <w14:schemeClr w14:val="tx1"/>
            </w14:solidFill>
          </w14:textFill>
        </w:rPr>
        <w:t>023-</w:t>
      </w:r>
      <w:r>
        <w:rPr>
          <w:rFonts w:hint="eastAsia" w:ascii="宋体" w:hAnsi="宋体" w:cs="宋体"/>
          <w:snapToGrid w:val="0"/>
          <w:color w:val="000000" w:themeColor="text1"/>
          <w:kern w:val="0"/>
          <w:szCs w:val="21"/>
          <w:highlight w:val="none"/>
          <w:lang w:val="en-US" w:eastAsia="zh-CN"/>
          <w14:textFill>
            <w14:solidFill>
              <w14:schemeClr w14:val="tx1"/>
            </w14:solidFill>
          </w14:textFill>
        </w:rPr>
        <w:t>43630991</w:t>
      </w:r>
    </w:p>
    <w:p>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招标代理机构：</w:t>
      </w:r>
      <w:r>
        <w:rPr>
          <w:rFonts w:hint="eastAsia" w:ascii="宋体" w:hAnsi="宋体"/>
          <w:color w:val="000000" w:themeColor="text1"/>
          <w:kern w:val="0"/>
          <w:highlight w:val="none"/>
          <w14:textFill>
            <w14:solidFill>
              <w14:schemeClr w14:val="tx1"/>
            </w14:solidFill>
          </w14:textFill>
        </w:rPr>
        <w:t>重庆国际投资咨询集团有限公司</w:t>
      </w:r>
    </w:p>
    <w:p>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地址：</w:t>
      </w:r>
      <w:r>
        <w:rPr>
          <w:rFonts w:hint="eastAsia" w:ascii="宋体" w:hAnsi="宋体"/>
          <w:color w:val="000000" w:themeColor="text1"/>
          <w:kern w:val="0"/>
          <w:highlight w:val="none"/>
          <w14:textFill>
            <w14:solidFill>
              <w14:schemeClr w14:val="tx1"/>
            </w14:solidFill>
          </w14:textFill>
        </w:rPr>
        <w:t>重庆市江北区五简路2号重庆咨询大厦A栋</w:t>
      </w:r>
    </w:p>
    <w:p>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联系人：</w:t>
      </w:r>
      <w:r>
        <w:rPr>
          <w:rFonts w:hint="eastAsia" w:ascii="宋体" w:hAnsi="宋体"/>
          <w:color w:val="000000" w:themeColor="text1"/>
          <w:kern w:val="0"/>
          <w:highlight w:val="none"/>
          <w:lang w:val="en-US" w:eastAsia="zh-CN"/>
          <w14:textFill>
            <w14:solidFill>
              <w14:schemeClr w14:val="tx1"/>
            </w14:solidFill>
          </w14:textFill>
        </w:rPr>
        <w:t>李</w:t>
      </w:r>
      <w:r>
        <w:rPr>
          <w:rFonts w:hint="eastAsia" w:ascii="宋体" w:hAnsi="宋体"/>
          <w:color w:val="000000" w:themeColor="text1"/>
          <w:kern w:val="0"/>
          <w:highlight w:val="none"/>
          <w14:textFill>
            <w14:solidFill>
              <w14:schemeClr w14:val="tx1"/>
            </w14:solidFill>
          </w14:textFill>
        </w:rPr>
        <w:t>老师</w:t>
      </w:r>
    </w:p>
    <w:p>
      <w:pPr>
        <w:widowControl/>
        <w:spacing w:line="400" w:lineRule="exact"/>
        <w:ind w:firstLine="420" w:firstLineChars="200"/>
        <w:jc w:val="left"/>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电话：</w:t>
      </w:r>
      <w:r>
        <w:rPr>
          <w:rFonts w:hint="eastAsia" w:ascii="宋体" w:hAnsi="宋体"/>
          <w:color w:val="000000" w:themeColor="text1"/>
          <w:kern w:val="0"/>
          <w:highlight w:val="none"/>
          <w14:textFill>
            <w14:solidFill>
              <w14:schemeClr w14:val="tx1"/>
            </w14:solidFill>
          </w14:textFill>
        </w:rPr>
        <w:t>023-67590752</w:t>
      </w:r>
    </w:p>
    <w:p>
      <w:pPr>
        <w:pStyle w:val="3"/>
        <w:spacing w:before="0" w:after="0" w:line="200" w:lineRule="exact"/>
        <w:jc w:val="center"/>
        <w:rPr>
          <w:rFonts w:ascii="宋体"/>
          <w:snapToGrid w:val="0"/>
          <w:color w:val="000000" w:themeColor="text1"/>
          <w:kern w:val="0"/>
          <w:szCs w:val="21"/>
          <w:highlight w:val="none"/>
          <w14:textFill>
            <w14:solidFill>
              <w14:schemeClr w14:val="tx1"/>
            </w14:solidFill>
          </w14:textFill>
        </w:rPr>
      </w:pPr>
      <w:r>
        <w:rPr>
          <w:rFonts w:ascii="宋体"/>
          <w:snapToGrid w:val="0"/>
          <w:color w:val="000000" w:themeColor="text1"/>
          <w:kern w:val="0"/>
          <w:szCs w:val="21"/>
          <w:highlight w:val="none"/>
          <w14:textFill>
            <w14:solidFill>
              <w14:schemeClr w14:val="tx1"/>
            </w14:solidFill>
          </w14:textFill>
        </w:rPr>
        <w:br w:type="page"/>
      </w:r>
      <w:bookmarkStart w:id="90" w:name="_Toc287607735"/>
      <w:bookmarkStart w:id="91" w:name="_Toc287620674"/>
      <w:bookmarkStart w:id="92" w:name="_Toc430530423"/>
      <w:bookmarkStart w:id="93" w:name="_Toc224103306"/>
    </w:p>
    <w:bookmarkEnd w:id="90"/>
    <w:bookmarkEnd w:id="91"/>
    <w:bookmarkEnd w:id="92"/>
    <w:bookmarkEnd w:id="93"/>
    <w:p>
      <w:pPr>
        <w:pStyle w:val="3"/>
        <w:spacing w:line="360" w:lineRule="auto"/>
        <w:jc w:val="center"/>
        <w:rPr>
          <w:rFonts w:ascii="宋体"/>
          <w:snapToGrid w:val="0"/>
          <w:color w:val="000000" w:themeColor="text1"/>
          <w:highlight w:val="none"/>
          <w14:textFill>
            <w14:solidFill>
              <w14:schemeClr w14:val="tx1"/>
            </w14:solidFill>
          </w14:textFill>
        </w:rPr>
      </w:pPr>
      <w:bookmarkStart w:id="94" w:name="_Toc430530432"/>
      <w:bookmarkStart w:id="95" w:name="_Toc1024"/>
      <w:bookmarkStart w:id="96" w:name="_Toc85128459"/>
      <w:bookmarkStart w:id="97" w:name="_Toc287607744"/>
      <w:bookmarkStart w:id="98" w:name="_Toc287620683"/>
      <w:bookmarkStart w:id="99" w:name="_Toc224103315"/>
      <w:bookmarkStart w:id="100" w:name="_Toc80945484"/>
      <w:r>
        <w:rPr>
          <w:rFonts w:ascii="宋体"/>
          <w:snapToGrid w:val="0"/>
          <w:color w:val="000000" w:themeColor="text1"/>
          <w:highlight w:val="none"/>
          <w14:textFill>
            <w14:solidFill>
              <w14:schemeClr w14:val="tx1"/>
            </w14:solidFill>
          </w14:textFill>
        </w:rPr>
        <w:t>第二章  投标人须知</w:t>
      </w:r>
      <w:bookmarkEnd w:id="94"/>
      <w:bookmarkEnd w:id="95"/>
      <w:bookmarkEnd w:id="96"/>
      <w:bookmarkEnd w:id="97"/>
      <w:bookmarkEnd w:id="98"/>
      <w:bookmarkEnd w:id="99"/>
      <w:bookmarkEnd w:id="100"/>
      <w:bookmarkStart w:id="101" w:name="_Toc430530433"/>
      <w:bookmarkStart w:id="102" w:name="_Toc224103316"/>
      <w:bookmarkStart w:id="103" w:name="_Toc287620684"/>
      <w:bookmarkStart w:id="104" w:name="_Toc277082551"/>
      <w:bookmarkStart w:id="105" w:name="_Toc287607745"/>
    </w:p>
    <w:p>
      <w:pPr>
        <w:pStyle w:val="4"/>
        <w:spacing w:before="100" w:after="100" w:line="360" w:lineRule="auto"/>
        <w:rPr>
          <w:rFonts w:ascii="宋体"/>
          <w:color w:val="000000" w:themeColor="text1"/>
          <w:highlight w:val="none"/>
          <w14:textFill>
            <w14:solidFill>
              <w14:schemeClr w14:val="tx1"/>
            </w14:solidFill>
          </w14:textFill>
        </w:rPr>
      </w:pPr>
      <w:bookmarkStart w:id="106" w:name="_Toc85128460"/>
      <w:bookmarkStart w:id="107" w:name="_Toc509218708"/>
      <w:bookmarkStart w:id="108" w:name="_Toc80945485"/>
      <w:bookmarkStart w:id="109" w:name="_Toc20002"/>
      <w:r>
        <w:rPr>
          <w:rFonts w:hint="eastAsia" w:ascii="宋体"/>
          <w:color w:val="000000" w:themeColor="text1"/>
          <w:highlight w:val="none"/>
          <w14:textFill>
            <w14:solidFill>
              <w14:schemeClr w14:val="tx1"/>
            </w14:solidFill>
          </w14:textFill>
        </w:rPr>
        <w:t>投标人须知前附表</w:t>
      </w:r>
      <w:bookmarkEnd w:id="101"/>
      <w:bookmarkEnd w:id="102"/>
      <w:bookmarkEnd w:id="103"/>
      <w:bookmarkEnd w:id="104"/>
      <w:bookmarkEnd w:id="105"/>
      <w:bookmarkEnd w:id="106"/>
      <w:bookmarkEnd w:id="107"/>
      <w:bookmarkEnd w:id="108"/>
      <w:bookmarkEnd w:id="109"/>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color w:val="000000" w:themeColor="text1"/>
          <w:szCs w:val="21"/>
          <w:highlight w:val="none"/>
          <w14:textFill>
            <w14:solidFill>
              <w14:schemeClr w14:val="tx1"/>
            </w14:solidFill>
          </w14:textFill>
        </w:rPr>
        <w:t>正文内容不允许修改。若投标人须知前附表与正文不一致的地方，以投标人须知前附表为准。</w:t>
      </w:r>
    </w:p>
    <w:tbl>
      <w:tblPr>
        <w:tblStyle w:val="47"/>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
        <w:gridCol w:w="1320"/>
        <w:gridCol w:w="1624"/>
        <w:gridCol w:w="65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26" w:type="dxa"/>
            <w:gridSpan w:val="2"/>
            <w:vAlign w:val="center"/>
          </w:tcPr>
          <w:p>
            <w:pPr>
              <w:snapToGrid w:val="0"/>
              <w:spacing w:line="380" w:lineRule="exact"/>
              <w:jc w:val="center"/>
              <w:rPr>
                <w:rFonts w:ascii="宋体"/>
                <w:b/>
                <w:color w:val="000000" w:themeColor="text1"/>
                <w:kern w:val="0"/>
                <w:szCs w:val="21"/>
                <w:highlight w:val="none"/>
                <w14:textFill>
                  <w14:solidFill>
                    <w14:schemeClr w14:val="tx1"/>
                  </w14:solidFill>
                </w14:textFill>
              </w:rPr>
            </w:pPr>
            <w:r>
              <w:rPr>
                <w:rFonts w:ascii="宋体"/>
                <w:b/>
                <w:color w:val="000000" w:themeColor="text1"/>
                <w:kern w:val="0"/>
                <w:szCs w:val="21"/>
                <w:highlight w:val="none"/>
                <w14:textFill>
                  <w14:solidFill>
                    <w14:schemeClr w14:val="tx1"/>
                  </w14:solidFill>
                </w14:textFill>
              </w:rPr>
              <w:t>条 款 号</w:t>
            </w:r>
          </w:p>
        </w:tc>
        <w:tc>
          <w:tcPr>
            <w:tcW w:w="1624" w:type="dxa"/>
            <w:vAlign w:val="center"/>
          </w:tcPr>
          <w:p>
            <w:pPr>
              <w:snapToGrid w:val="0"/>
              <w:spacing w:line="380" w:lineRule="exact"/>
              <w:jc w:val="center"/>
              <w:rPr>
                <w:rFonts w:ascii="宋体"/>
                <w:b/>
                <w:color w:val="000000" w:themeColor="text1"/>
                <w:kern w:val="0"/>
                <w:szCs w:val="21"/>
                <w:highlight w:val="none"/>
                <w14:textFill>
                  <w14:solidFill>
                    <w14:schemeClr w14:val="tx1"/>
                  </w14:solidFill>
                </w14:textFill>
              </w:rPr>
            </w:pPr>
            <w:r>
              <w:rPr>
                <w:rFonts w:ascii="宋体"/>
                <w:b/>
                <w:color w:val="000000" w:themeColor="text1"/>
                <w:kern w:val="0"/>
                <w:szCs w:val="21"/>
                <w:highlight w:val="none"/>
                <w14:textFill>
                  <w14:solidFill>
                    <w14:schemeClr w14:val="tx1"/>
                  </w14:solidFill>
                </w14:textFill>
              </w:rPr>
              <w:t>条款名称</w:t>
            </w:r>
          </w:p>
        </w:tc>
        <w:tc>
          <w:tcPr>
            <w:tcW w:w="6519" w:type="dxa"/>
            <w:vAlign w:val="center"/>
          </w:tcPr>
          <w:p>
            <w:pPr>
              <w:snapToGrid w:val="0"/>
              <w:spacing w:line="380" w:lineRule="exact"/>
              <w:jc w:val="center"/>
              <w:rPr>
                <w:rFonts w:ascii="宋体"/>
                <w:b/>
                <w:color w:val="000000" w:themeColor="text1"/>
                <w:kern w:val="0"/>
                <w:szCs w:val="21"/>
                <w:highlight w:val="none"/>
                <w14:textFill>
                  <w14:solidFill>
                    <w14:schemeClr w14:val="tx1"/>
                  </w14:solidFill>
                </w14:textFill>
              </w:rPr>
            </w:pPr>
            <w:r>
              <w:rPr>
                <w:rFonts w:ascii="宋体"/>
                <w:b/>
                <w:color w:val="000000" w:themeColor="text1"/>
                <w:kern w:val="0"/>
                <w:szCs w:val="21"/>
                <w:highlight w:val="none"/>
                <w14:textFill>
                  <w14:solidFill>
                    <w14:schemeClr w14:val="tx1"/>
                  </w14:solidFill>
                </w14:textFill>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1.1.2</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招标人</w:t>
            </w:r>
          </w:p>
        </w:tc>
        <w:tc>
          <w:tcPr>
            <w:tcW w:w="6519" w:type="dxa"/>
            <w:vAlign w:val="center"/>
          </w:tcPr>
          <w:p>
            <w:pPr>
              <w:spacing w:line="400" w:lineRule="exact"/>
              <w:ind w:firstLine="420" w:firstLineChars="200"/>
              <w:rPr>
                <w:rFonts w:hint="eastAsia" w:ascii="宋体" w:hAnsi="宋体" w:eastAsia="宋体"/>
                <w:color w:val="000000" w:themeColor="text1"/>
                <w:kern w:val="0"/>
                <w:highlight w:val="none"/>
                <w:lang w:eastAsia="zh-CN"/>
                <w14:textFill>
                  <w14:solidFill>
                    <w14:schemeClr w14:val="tx1"/>
                  </w14:solidFill>
                </w14:textFill>
              </w:rPr>
            </w:pPr>
            <w:r>
              <w:rPr>
                <w:rFonts w:ascii="宋体" w:hAnsi="宋体"/>
                <w:color w:val="000000" w:themeColor="text1"/>
                <w:kern w:val="0"/>
                <w:highlight w:val="none"/>
                <w14:textFill>
                  <w14:solidFill>
                    <w14:schemeClr w14:val="tx1"/>
                  </w14:solidFill>
                </w14:textFill>
              </w:rPr>
              <w:t>招标人：</w:t>
            </w:r>
            <w:r>
              <w:rPr>
                <w:rFonts w:hint="eastAsia" w:ascii="宋体" w:hAnsi="宋体"/>
                <w:color w:val="000000" w:themeColor="text1"/>
                <w:kern w:val="0"/>
                <w:highlight w:val="none"/>
                <w:lang w:eastAsia="zh-CN"/>
                <w14:textFill>
                  <w14:solidFill>
                    <w14:schemeClr w14:val="tx1"/>
                  </w14:solidFill>
                </w14:textFill>
              </w:rPr>
              <w:t>重庆铜永高速公路有限公司</w:t>
            </w:r>
          </w:p>
          <w:p>
            <w:pPr>
              <w:spacing w:line="400" w:lineRule="exact"/>
              <w:ind w:firstLine="420" w:firstLineChars="200"/>
              <w:rPr>
                <w:rFonts w:ascii="宋体" w:hAnsi="宋体"/>
                <w:color w:val="000000" w:themeColor="text1"/>
                <w:kern w:val="0"/>
                <w:highlight w:val="none"/>
                <w:u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地址：</w:t>
            </w:r>
            <w:r>
              <w:rPr>
                <w:rFonts w:hint="eastAsia" w:ascii="宋体" w:hAnsi="宋体"/>
                <w:color w:val="000000" w:themeColor="text1"/>
                <w:kern w:val="0"/>
                <w:highlight w:val="none"/>
                <w:u w:val="none"/>
                <w:lang w:val="en-US" w:eastAsia="zh-CN"/>
                <w14:textFill>
                  <w14:solidFill>
                    <w14:schemeClr w14:val="tx1"/>
                  </w14:solidFill>
                </w14:textFill>
              </w:rPr>
              <w:t>重庆市大足区玉龙镇玉滨路199号</w:t>
            </w:r>
          </w:p>
          <w:p>
            <w:pPr>
              <w:spacing w:line="400" w:lineRule="exact"/>
              <w:ind w:firstLine="420" w:firstLineChars="200"/>
              <w:rPr>
                <w:rFonts w:hint="eastAsia" w:ascii="宋体" w:hAnsi="宋体" w:eastAsia="宋体"/>
                <w:color w:val="000000" w:themeColor="text1"/>
                <w:kern w:val="0"/>
                <w:highlight w:val="none"/>
                <w:lang w:val="en-US" w:eastAsia="zh-CN"/>
                <w14:textFill>
                  <w14:solidFill>
                    <w14:schemeClr w14:val="tx1"/>
                  </w14:solidFill>
                </w14:textFill>
              </w:rPr>
            </w:pPr>
            <w:r>
              <w:rPr>
                <w:rFonts w:ascii="宋体" w:hAnsi="宋体"/>
                <w:color w:val="000000" w:themeColor="text1"/>
                <w:kern w:val="0"/>
                <w:highlight w:val="none"/>
                <w14:textFill>
                  <w14:solidFill>
                    <w14:schemeClr w14:val="tx1"/>
                  </w14:solidFill>
                </w14:textFill>
              </w:rPr>
              <w:t>联系人：</w:t>
            </w:r>
            <w:r>
              <w:rPr>
                <w:rFonts w:hint="eastAsia" w:ascii="宋体" w:hAnsi="宋体" w:cs="宋体"/>
                <w:snapToGrid w:val="0"/>
                <w:color w:val="000000" w:themeColor="text1"/>
                <w:kern w:val="0"/>
                <w:szCs w:val="21"/>
                <w:highlight w:val="none"/>
                <w14:textFill>
                  <w14:solidFill>
                    <w14:schemeClr w14:val="tx1"/>
                  </w14:solidFill>
                </w14:textFill>
              </w:rPr>
              <w:t>李</w:t>
            </w:r>
            <w:r>
              <w:rPr>
                <w:rFonts w:hint="eastAsia" w:ascii="宋体" w:hAnsi="宋体" w:cs="宋体"/>
                <w:snapToGrid w:val="0"/>
                <w:color w:val="000000" w:themeColor="text1"/>
                <w:kern w:val="0"/>
                <w:szCs w:val="21"/>
                <w:highlight w:val="none"/>
                <w:lang w:val="en-US" w:eastAsia="zh-CN"/>
                <w14:textFill>
                  <w14:solidFill>
                    <w14:schemeClr w14:val="tx1"/>
                  </w14:solidFill>
                </w14:textFill>
              </w:rPr>
              <w:t>老师</w:t>
            </w:r>
          </w:p>
          <w:p>
            <w:pPr>
              <w:spacing w:line="400" w:lineRule="exact"/>
              <w:ind w:firstLine="420" w:firstLineChars="200"/>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电话：</w:t>
            </w:r>
            <w:r>
              <w:rPr>
                <w:rFonts w:ascii="宋体" w:hAnsi="宋体" w:cs="宋体"/>
                <w:snapToGrid w:val="0"/>
                <w:color w:val="000000" w:themeColor="text1"/>
                <w:kern w:val="0"/>
                <w:szCs w:val="21"/>
                <w:highlight w:val="none"/>
                <w14:textFill>
                  <w14:solidFill>
                    <w14:schemeClr w14:val="tx1"/>
                  </w14:solidFill>
                </w14:textFill>
              </w:rPr>
              <w:t>023-</w:t>
            </w:r>
            <w:r>
              <w:rPr>
                <w:rFonts w:hint="eastAsia" w:ascii="宋体" w:hAnsi="宋体" w:cs="宋体"/>
                <w:snapToGrid w:val="0"/>
                <w:color w:val="000000" w:themeColor="text1"/>
                <w:kern w:val="0"/>
                <w:szCs w:val="21"/>
                <w:highlight w:val="none"/>
                <w:lang w:val="en-US" w:eastAsia="zh-CN"/>
                <w14:textFill>
                  <w14:solidFill>
                    <w14:schemeClr w14:val="tx1"/>
                  </w14:solidFill>
                </w14:textFill>
              </w:rPr>
              <w:t>43630991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1.1.3</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招标代理机构</w:t>
            </w:r>
          </w:p>
        </w:tc>
        <w:tc>
          <w:tcPr>
            <w:tcW w:w="6519" w:type="dxa"/>
            <w:vAlign w:val="center"/>
          </w:tcPr>
          <w:p>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招标代理机构：</w:t>
            </w:r>
            <w:r>
              <w:rPr>
                <w:rFonts w:hint="eastAsia" w:ascii="宋体" w:hAnsi="宋体"/>
                <w:color w:val="000000" w:themeColor="text1"/>
                <w:kern w:val="0"/>
                <w:szCs w:val="21"/>
                <w:highlight w:val="none"/>
                <w14:textFill>
                  <w14:solidFill>
                    <w14:schemeClr w14:val="tx1"/>
                  </w14:solidFill>
                </w14:textFill>
              </w:rPr>
              <w:t>重庆国际投资咨询集团有限公司</w:t>
            </w:r>
          </w:p>
          <w:p>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地址：重庆市江北区五简路2号重咨大厦2005室</w:t>
            </w:r>
          </w:p>
          <w:p>
            <w:pPr>
              <w:spacing w:line="400" w:lineRule="exact"/>
              <w:ind w:firstLine="420" w:firstLineChars="200"/>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联系人：</w:t>
            </w:r>
            <w:r>
              <w:rPr>
                <w:rFonts w:hint="eastAsia" w:ascii="宋体"/>
                <w:color w:val="000000" w:themeColor="text1"/>
                <w:kern w:val="0"/>
                <w:szCs w:val="21"/>
                <w:highlight w:val="none"/>
                <w:lang w:val="en-US" w:eastAsia="zh-CN"/>
                <w14:textFill>
                  <w14:solidFill>
                    <w14:schemeClr w14:val="tx1"/>
                  </w14:solidFill>
                </w14:textFill>
              </w:rPr>
              <w:t>李</w:t>
            </w:r>
            <w:r>
              <w:rPr>
                <w:rFonts w:ascii="宋体"/>
                <w:color w:val="000000" w:themeColor="text1"/>
                <w:kern w:val="0"/>
                <w:szCs w:val="21"/>
                <w:highlight w:val="none"/>
                <w14:textFill>
                  <w14:solidFill>
                    <w14:schemeClr w14:val="tx1"/>
                  </w14:solidFill>
                </w14:textFill>
              </w:rPr>
              <w:t>老师</w:t>
            </w:r>
          </w:p>
          <w:p>
            <w:pPr>
              <w:spacing w:line="400" w:lineRule="exact"/>
              <w:ind w:firstLine="420" w:firstLineChars="200"/>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电话：023-67590752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1.1.4</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招标项目名称</w:t>
            </w:r>
          </w:p>
        </w:tc>
        <w:tc>
          <w:tcPr>
            <w:tcW w:w="6519" w:type="dxa"/>
            <w:vAlign w:val="center"/>
          </w:tcPr>
          <w:p>
            <w:pPr>
              <w:tabs>
                <w:tab w:val="left" w:pos="3840"/>
                <w:tab w:val="left" w:pos="5300"/>
              </w:tabs>
              <w:autoSpaceDE w:val="0"/>
              <w:autoSpaceDN w:val="0"/>
              <w:adjustRightInd w:val="0"/>
              <w:snapToGrid w:val="0"/>
              <w:spacing w:line="380" w:lineRule="exact"/>
              <w:ind w:firstLine="420" w:firstLineChars="200"/>
              <w:rPr>
                <w:rFonts w:hint="eastAsia" w:ascii="宋体" w:eastAsia="宋体"/>
                <w:snapToGrid w:val="0"/>
                <w:color w:val="000000" w:themeColor="text1"/>
                <w:kern w:val="0"/>
                <w:szCs w:val="21"/>
                <w:highlight w:val="none"/>
                <w:lang w:eastAsia="zh-CN"/>
                <w14:textFill>
                  <w14:solidFill>
                    <w14:schemeClr w14:val="tx1"/>
                  </w14:solidFill>
                </w14:textFill>
              </w:rPr>
            </w:pPr>
            <w:r>
              <w:rPr>
                <w:rFonts w:hint="eastAsia" w:ascii="宋体"/>
                <w:snapToGrid w:val="0"/>
                <w:color w:val="000000" w:themeColor="text1"/>
                <w:kern w:val="0"/>
                <w:szCs w:val="21"/>
                <w:highlight w:val="none"/>
                <w:lang w:eastAsia="zh-CN"/>
                <w14:textFill>
                  <w14:solidFill>
                    <w14:schemeClr w14:val="tx1"/>
                  </w14:solidFill>
                </w14:textFill>
              </w:rPr>
              <w:t>重庆铜永高速公路有限公司2024-2025年物业服务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1.1.5</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项目</w:t>
            </w:r>
            <w:r>
              <w:rPr>
                <w:rFonts w:hint="eastAsia" w:ascii="宋体"/>
                <w:color w:val="000000" w:themeColor="text1"/>
                <w:kern w:val="0"/>
                <w:szCs w:val="21"/>
                <w:highlight w:val="none"/>
                <w14:textFill>
                  <w14:solidFill>
                    <w14:schemeClr w14:val="tx1"/>
                  </w14:solidFill>
                </w14:textFill>
              </w:rPr>
              <w:t>服务</w:t>
            </w:r>
            <w:r>
              <w:rPr>
                <w:rFonts w:ascii="宋体"/>
                <w:color w:val="000000" w:themeColor="text1"/>
                <w:kern w:val="0"/>
                <w:szCs w:val="21"/>
                <w:highlight w:val="none"/>
                <w14:textFill>
                  <w14:solidFill>
                    <w14:schemeClr w14:val="tx1"/>
                  </w14:solidFill>
                </w14:textFill>
              </w:rPr>
              <w:t>地点</w:t>
            </w:r>
          </w:p>
        </w:tc>
        <w:tc>
          <w:tcPr>
            <w:tcW w:w="6519" w:type="dxa"/>
            <w:vAlign w:val="center"/>
          </w:tcPr>
          <w:p>
            <w:pPr>
              <w:tabs>
                <w:tab w:val="left" w:pos="3840"/>
                <w:tab w:val="left" w:pos="5300"/>
              </w:tabs>
              <w:autoSpaceDE w:val="0"/>
              <w:autoSpaceDN w:val="0"/>
              <w:adjustRightInd w:val="0"/>
              <w:snapToGrid w:val="0"/>
              <w:spacing w:line="380" w:lineRule="exact"/>
              <w:ind w:firstLine="420" w:firstLineChars="200"/>
              <w:rPr>
                <w:rFonts w:ascii="宋体"/>
                <w:snapToGrid w:val="0"/>
                <w:color w:val="000000" w:themeColor="text1"/>
                <w:kern w:val="0"/>
                <w:szCs w:val="21"/>
                <w:highlight w:val="none"/>
                <w:u w:val="none"/>
                <w14:textFill>
                  <w14:solidFill>
                    <w14:schemeClr w14:val="tx1"/>
                  </w14:solidFill>
                </w14:textFill>
              </w:rPr>
            </w:pPr>
            <w:r>
              <w:rPr>
                <w:rFonts w:hint="eastAsia" w:ascii="宋体"/>
                <w:snapToGrid w:val="0"/>
                <w:color w:val="000000" w:themeColor="text1"/>
                <w:kern w:val="0"/>
                <w:szCs w:val="21"/>
                <w:highlight w:val="none"/>
                <w:u w:val="none"/>
                <w14:textFill>
                  <w14:solidFill>
                    <w14:schemeClr w14:val="tx1"/>
                  </w14:solidFill>
                </w14:textFill>
              </w:rPr>
              <w:t>重庆市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1.2.1</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资金来源及比例</w:t>
            </w:r>
          </w:p>
        </w:tc>
        <w:tc>
          <w:tcPr>
            <w:tcW w:w="6519" w:type="dxa"/>
            <w:vAlign w:val="center"/>
          </w:tcPr>
          <w:p>
            <w:pPr>
              <w:tabs>
                <w:tab w:val="left" w:pos="3840"/>
                <w:tab w:val="left" w:pos="5300"/>
              </w:tabs>
              <w:autoSpaceDE w:val="0"/>
              <w:autoSpaceDN w:val="0"/>
              <w:adjustRightInd w:val="0"/>
              <w:snapToGrid w:val="0"/>
              <w:spacing w:line="380" w:lineRule="exact"/>
              <w:ind w:firstLine="420" w:firstLineChars="200"/>
              <w:rPr>
                <w:rFonts w:ascii="宋体"/>
                <w:snapToGrid w:val="0"/>
                <w:color w:val="000000" w:themeColor="text1"/>
                <w:kern w:val="0"/>
                <w:szCs w:val="21"/>
                <w:highlight w:val="none"/>
                <w:u w:val="none"/>
                <w14:textFill>
                  <w14:solidFill>
                    <w14:schemeClr w14:val="tx1"/>
                  </w14:solidFill>
                </w14:textFill>
              </w:rPr>
            </w:pPr>
            <w:r>
              <w:rPr>
                <w:rFonts w:ascii="宋体" w:hAnsi="宋体"/>
                <w:snapToGrid w:val="0"/>
                <w:color w:val="000000" w:themeColor="text1"/>
                <w:kern w:val="0"/>
                <w:szCs w:val="21"/>
                <w:highlight w:val="none"/>
                <w:u w:val="none"/>
                <w14:textFill>
                  <w14:solidFill>
                    <w14:schemeClr w14:val="tx1"/>
                  </w14:solidFill>
                </w14:textFill>
              </w:rPr>
              <w:t>资金来源：企业自筹。出资比例：</w:t>
            </w:r>
            <w:r>
              <w:rPr>
                <w:rFonts w:ascii="宋体" w:hAnsi="宋体"/>
                <w:color w:val="000000" w:themeColor="text1"/>
                <w:szCs w:val="21"/>
                <w:highlight w:val="none"/>
                <w:u w:val="none"/>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1.2.</w:t>
            </w:r>
            <w:r>
              <w:rPr>
                <w:rFonts w:hint="eastAsia" w:ascii="宋体"/>
                <w:color w:val="000000" w:themeColor="text1"/>
                <w:kern w:val="0"/>
                <w:szCs w:val="21"/>
                <w:highlight w:val="none"/>
                <w14:textFill>
                  <w14:solidFill>
                    <w14:schemeClr w14:val="tx1"/>
                  </w14:solidFill>
                </w14:textFill>
              </w:rPr>
              <w:t>2</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资金落实情况</w:t>
            </w:r>
          </w:p>
        </w:tc>
        <w:tc>
          <w:tcPr>
            <w:tcW w:w="6519" w:type="dxa"/>
            <w:vAlign w:val="center"/>
          </w:tcPr>
          <w:p>
            <w:pPr>
              <w:snapToGrid w:val="0"/>
              <w:spacing w:line="380" w:lineRule="exact"/>
              <w:ind w:firstLine="420" w:firstLineChars="200"/>
              <w:jc w:val="left"/>
              <w:rPr>
                <w:rFonts w:ascii="宋体"/>
                <w:color w:val="000000" w:themeColor="text1"/>
                <w:szCs w:val="21"/>
                <w:highlight w:val="none"/>
                <w:u w:val="none"/>
                <w14:textFill>
                  <w14:solidFill>
                    <w14:schemeClr w14:val="tx1"/>
                  </w14:solidFill>
                </w14:textFill>
              </w:rPr>
            </w:pPr>
            <w:r>
              <w:rPr>
                <w:rFonts w:hint="eastAsia" w:ascii="宋体"/>
                <w:color w:val="000000" w:themeColor="text1"/>
                <w:szCs w:val="21"/>
                <w:highlight w:val="none"/>
                <w:u w:val="none"/>
                <w14:textFill>
                  <w14:solidFill>
                    <w14:schemeClr w14:val="tx1"/>
                  </w14:solidFill>
                </w14:textFill>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1.3.1</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招标范围</w:t>
            </w:r>
          </w:p>
        </w:tc>
        <w:tc>
          <w:tcPr>
            <w:tcW w:w="6519" w:type="dxa"/>
            <w:vAlign w:val="center"/>
          </w:tcPr>
          <w:p>
            <w:pPr>
              <w:tabs>
                <w:tab w:val="left" w:pos="3840"/>
                <w:tab w:val="left" w:pos="5300"/>
              </w:tabs>
              <w:autoSpaceDE w:val="0"/>
              <w:autoSpaceDN w:val="0"/>
              <w:adjustRightInd w:val="0"/>
              <w:snapToGrid w:val="0"/>
              <w:spacing w:line="380" w:lineRule="exact"/>
              <w:ind w:firstLine="420" w:firstLineChars="200"/>
              <w:rPr>
                <w:rFonts w:ascii="宋体"/>
                <w:color w:val="000000" w:themeColor="text1"/>
                <w:kern w:val="0"/>
                <w:szCs w:val="21"/>
                <w:highlight w:val="none"/>
                <w14:textFill>
                  <w14:solidFill>
                    <w14:schemeClr w14:val="tx1"/>
                  </w14:solidFill>
                </w14:textFill>
              </w:rPr>
            </w:pPr>
            <w:r>
              <w:rPr>
                <w:rFonts w:ascii="宋体"/>
                <w:snapToGrid w:val="0"/>
                <w:color w:val="000000" w:themeColor="text1"/>
                <w:kern w:val="0"/>
                <w:szCs w:val="21"/>
                <w:highlight w:val="none"/>
                <w14:textFill>
                  <w14:solidFill>
                    <w14:schemeClr w14:val="tx1"/>
                  </w14:solidFill>
                </w14:textFill>
              </w:rPr>
              <w:t>详见招标公告。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1.3.2</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服务期</w:t>
            </w:r>
          </w:p>
        </w:tc>
        <w:tc>
          <w:tcPr>
            <w:tcW w:w="6519" w:type="dxa"/>
            <w:vAlign w:val="center"/>
          </w:tcPr>
          <w:p>
            <w:pPr>
              <w:tabs>
                <w:tab w:val="left" w:pos="3840"/>
                <w:tab w:val="left" w:pos="5300"/>
              </w:tabs>
              <w:autoSpaceDE w:val="0"/>
              <w:autoSpaceDN w:val="0"/>
              <w:adjustRightInd w:val="0"/>
              <w:snapToGrid w:val="0"/>
              <w:spacing w:line="380" w:lineRule="exact"/>
              <w:ind w:firstLine="420" w:firstLineChars="200"/>
              <w:rPr>
                <w:rFonts w:ascii="宋体"/>
                <w:color w:val="000000" w:themeColor="text1"/>
                <w:kern w:val="0"/>
                <w:szCs w:val="21"/>
                <w:highlight w:val="none"/>
                <w14:textFill>
                  <w14:solidFill>
                    <w14:schemeClr w14:val="tx1"/>
                  </w14:solidFill>
                </w14:textFill>
              </w:rPr>
            </w:pPr>
            <w:r>
              <w:rPr>
                <w:rFonts w:hint="eastAsia" w:ascii="宋体"/>
                <w:snapToGrid w:val="0"/>
                <w:color w:val="000000" w:themeColor="text1"/>
                <w:kern w:val="0"/>
                <w:szCs w:val="21"/>
                <w:highlight w:val="none"/>
                <w14:textFill>
                  <w14:solidFill>
                    <w14:schemeClr w14:val="tx1"/>
                  </w14:solidFill>
                </w14:textFill>
              </w:rPr>
              <w:t>详见招标公告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1.3.3</w:t>
            </w:r>
          </w:p>
        </w:tc>
        <w:tc>
          <w:tcPr>
            <w:tcW w:w="1624" w:type="dxa"/>
            <w:vAlign w:val="center"/>
          </w:tcPr>
          <w:p>
            <w:pPr>
              <w:spacing w:line="400" w:lineRule="exact"/>
              <w:jc w:val="center"/>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w:t>
            </w:r>
            <w:r>
              <w:rPr>
                <w:rFonts w:ascii="宋体" w:hAnsi="宋体"/>
                <w:color w:val="000000" w:themeColor="text1"/>
                <w:szCs w:val="21"/>
                <w:highlight w:val="none"/>
                <w14:textFill>
                  <w14:solidFill>
                    <w14:schemeClr w14:val="tx1"/>
                  </w14:solidFill>
                </w14:textFill>
              </w:rPr>
              <w:t>要求</w:t>
            </w:r>
          </w:p>
        </w:tc>
        <w:tc>
          <w:tcPr>
            <w:tcW w:w="6519" w:type="dxa"/>
            <w:vAlign w:val="center"/>
          </w:tcPr>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满足招标文件第五章内容要求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1.4.1</w:t>
            </w: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投标人资质条件、能力和信誉</w:t>
            </w: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p>
            <w:pPr>
              <w:snapToGrid w:val="0"/>
              <w:spacing w:line="380" w:lineRule="exact"/>
              <w:jc w:val="center"/>
              <w:rPr>
                <w:rFonts w:ascii="宋体"/>
                <w:color w:val="000000" w:themeColor="text1"/>
                <w:kern w:val="0"/>
                <w:szCs w:val="21"/>
                <w:highlight w:val="none"/>
                <w14:textFill>
                  <w14:solidFill>
                    <w14:schemeClr w14:val="tx1"/>
                  </w14:solidFill>
                </w14:textFill>
              </w:rPr>
            </w:pPr>
          </w:p>
        </w:tc>
        <w:tc>
          <w:tcPr>
            <w:tcW w:w="6519" w:type="dxa"/>
            <w:vAlign w:val="center"/>
          </w:tcPr>
          <w:p>
            <w:pPr>
              <w:autoSpaceDE w:val="0"/>
              <w:autoSpaceDN w:val="0"/>
              <w:adjustRightInd w:val="0"/>
              <w:snapToGrid w:val="0"/>
              <w:spacing w:line="380" w:lineRule="exact"/>
              <w:ind w:firstLine="420" w:firstLineChars="200"/>
              <w:rPr>
                <w:rFonts w:ascii="宋体"/>
                <w:b w:val="0"/>
                <w:bCs w:val="0"/>
                <w:color w:val="000000" w:themeColor="text1"/>
                <w:szCs w:val="21"/>
                <w:highlight w:val="none"/>
                <w14:textFill>
                  <w14:solidFill>
                    <w14:schemeClr w14:val="tx1"/>
                  </w14:solidFill>
                </w14:textFill>
              </w:rPr>
            </w:pPr>
            <w:r>
              <w:rPr>
                <w:rFonts w:hint="eastAsia" w:ascii="宋体"/>
                <w:b w:val="0"/>
                <w:bCs w:val="0"/>
                <w:color w:val="000000" w:themeColor="text1"/>
                <w:szCs w:val="21"/>
                <w:highlight w:val="none"/>
                <w14:textFill>
                  <w14:solidFill>
                    <w14:schemeClr w14:val="tx1"/>
                  </w14:solidFill>
                </w14:textFill>
              </w:rPr>
              <w:t>本次</w:t>
            </w:r>
            <w:r>
              <w:rPr>
                <w:rFonts w:ascii="宋体"/>
                <w:b w:val="0"/>
                <w:bCs w:val="0"/>
                <w:color w:val="000000" w:themeColor="text1"/>
                <w:szCs w:val="21"/>
                <w:highlight w:val="none"/>
                <w14:textFill>
                  <w14:solidFill>
                    <w14:schemeClr w14:val="tx1"/>
                  </w14:solidFill>
                </w14:textFill>
              </w:rPr>
              <w:t>招标实行资格后审，投标人应</w:t>
            </w:r>
            <w:bookmarkStart w:id="110" w:name="一是"/>
            <w:bookmarkEnd w:id="110"/>
            <w:r>
              <w:rPr>
                <w:rFonts w:ascii="宋体"/>
                <w:b w:val="0"/>
                <w:bCs w:val="0"/>
                <w:color w:val="000000" w:themeColor="text1"/>
                <w:szCs w:val="21"/>
                <w:highlight w:val="none"/>
                <w14:textFill>
                  <w14:solidFill>
                    <w14:schemeClr w14:val="tx1"/>
                  </w14:solidFill>
                </w14:textFill>
              </w:rPr>
              <w:t>具备以下资格条件：</w:t>
            </w:r>
          </w:p>
          <w:p>
            <w:pPr>
              <w:autoSpaceDE w:val="0"/>
              <w:autoSpaceDN w:val="0"/>
              <w:adjustRightInd w:val="0"/>
              <w:snapToGrid w:val="0"/>
              <w:spacing w:line="380" w:lineRule="exact"/>
              <w:ind w:firstLine="420" w:firstLineChars="200"/>
              <w:rPr>
                <w:rFonts w:ascii="宋体"/>
                <w:b w:val="0"/>
                <w:bCs w:val="0"/>
                <w:color w:val="000000" w:themeColor="text1"/>
                <w:szCs w:val="21"/>
                <w:highlight w:val="none"/>
                <w14:textFill>
                  <w14:solidFill>
                    <w14:schemeClr w14:val="tx1"/>
                  </w14:solidFill>
                </w14:textFill>
              </w:rPr>
            </w:pPr>
            <w:r>
              <w:rPr>
                <w:rFonts w:ascii="宋体"/>
                <w:b w:val="0"/>
                <w:bCs w:val="0"/>
                <w:color w:val="000000" w:themeColor="text1"/>
                <w:szCs w:val="21"/>
                <w:highlight w:val="none"/>
                <w14:textFill>
                  <w14:solidFill>
                    <w14:schemeClr w14:val="tx1"/>
                  </w14:solidFill>
                </w14:textFill>
              </w:rPr>
              <w:t>1.资质条件、营业执照</w:t>
            </w:r>
          </w:p>
          <w:p>
            <w:pPr>
              <w:spacing w:line="360" w:lineRule="auto"/>
              <w:ind w:firstLine="422" w:firstLineChars="200"/>
              <w:rPr>
                <w:rFonts w:hint="eastAsia"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（1）投标人须具备独立法人资格、执有效的营业执照。</w:t>
            </w:r>
          </w:p>
          <w:p>
            <w:pPr>
              <w:autoSpaceDE w:val="0"/>
              <w:autoSpaceDN w:val="0"/>
              <w:adjustRightInd w:val="0"/>
              <w:snapToGrid w:val="0"/>
              <w:spacing w:line="380" w:lineRule="exact"/>
              <w:ind w:firstLine="420" w:firstLineChars="200"/>
              <w:rPr>
                <w:rFonts w:hint="eastAsia" w:ascii="宋体" w:hAnsi="Times New Roman" w:eastAsia="宋体" w:cs="Times New Roman"/>
                <w:b w:val="0"/>
                <w:bCs w:val="0"/>
                <w:color w:val="000000" w:themeColor="text1"/>
                <w:szCs w:val="21"/>
                <w:highlight w:val="none"/>
                <w14:textFill>
                  <w14:solidFill>
                    <w14:schemeClr w14:val="tx1"/>
                  </w14:solidFill>
                </w14:textFill>
              </w:rPr>
            </w:pPr>
            <w:r>
              <w:rPr>
                <w:rFonts w:hint="eastAsia" w:ascii="宋体"/>
                <w:b w:val="0"/>
                <w:bCs w:val="0"/>
                <w:color w:val="000000" w:themeColor="text1"/>
                <w:szCs w:val="21"/>
                <w:highlight w:val="none"/>
                <w14:textFill>
                  <w14:solidFill>
                    <w14:schemeClr w14:val="tx1"/>
                  </w14:solidFill>
                </w14:textFill>
              </w:rPr>
              <w:t>投标人在投标文件资格审查部分须提供有效的营业执照</w:t>
            </w:r>
          </w:p>
          <w:p>
            <w:pPr>
              <w:autoSpaceDE w:val="0"/>
              <w:autoSpaceDN w:val="0"/>
              <w:adjustRightInd w:val="0"/>
              <w:snapToGrid w:val="0"/>
              <w:spacing w:line="380" w:lineRule="exact"/>
              <w:ind w:firstLine="420" w:firstLineChars="200"/>
              <w:rPr>
                <w:rFonts w:hint="eastAsia" w:ascii="宋体" w:hAnsi="Times New Roman" w:eastAsia="宋体" w:cs="Times New Roman"/>
                <w:b w:val="0"/>
                <w:bCs w:val="0"/>
                <w:color w:val="000000" w:themeColor="text1"/>
                <w:szCs w:val="21"/>
                <w:highlight w:val="none"/>
                <w14:textFill>
                  <w14:solidFill>
                    <w14:schemeClr w14:val="tx1"/>
                  </w14:solidFill>
                </w14:textFill>
              </w:rPr>
            </w:pPr>
            <w:r>
              <w:rPr>
                <w:rFonts w:hint="eastAsia" w:ascii="宋体" w:hAnsi="Times New Roman" w:eastAsia="宋体" w:cs="Times New Roman"/>
                <w:b w:val="0"/>
                <w:bCs w:val="0"/>
                <w:color w:val="000000" w:themeColor="text1"/>
                <w:szCs w:val="21"/>
                <w:highlight w:val="none"/>
                <w14:textFill>
                  <w14:solidFill>
                    <w14:schemeClr w14:val="tx1"/>
                  </w14:solidFill>
                </w14:textFill>
              </w:rPr>
              <w:t>证明文件须加盖投标人单位公章。</w:t>
            </w:r>
          </w:p>
          <w:p>
            <w:pPr>
              <w:spacing w:line="360" w:lineRule="auto"/>
              <w:ind w:firstLine="422" w:firstLineChars="200"/>
              <w:rPr>
                <w:rFonts w:ascii="宋体" w:hAnsi="宋体"/>
                <w:b/>
                <w:bCs/>
                <w:color w:val="000000" w:themeColor="text1"/>
                <w:szCs w:val="21"/>
                <w:highlight w:val="none"/>
                <w14:textFill>
                  <w14:solidFill>
                    <w14:schemeClr w14:val="tx1"/>
                  </w14:solidFill>
                </w14:textFill>
              </w:rPr>
            </w:pPr>
            <w:r>
              <w:rPr>
                <w:rFonts w:hint="eastAsia" w:ascii="宋体"/>
                <w:b/>
                <w:bCs/>
                <w:color w:val="000000" w:themeColor="text1"/>
                <w:szCs w:val="21"/>
                <w:highlight w:val="none"/>
                <w14:textFill>
                  <w14:solidFill>
                    <w14:schemeClr w14:val="tx1"/>
                  </w14:solidFill>
                </w14:textFill>
              </w:rPr>
              <w:t>（2）</w:t>
            </w:r>
            <w:r>
              <w:rPr>
                <w:rFonts w:hint="eastAsia" w:ascii="宋体" w:hAnsi="宋体" w:eastAsia="宋体" w:cs="Times New Roman"/>
                <w:b/>
                <w:bCs/>
                <w:color w:val="000000" w:themeColor="text1"/>
                <w:szCs w:val="21"/>
                <w:highlight w:val="none"/>
                <w14:textFill>
                  <w14:solidFill>
                    <w14:schemeClr w14:val="tx1"/>
                  </w14:solidFill>
                </w14:textFill>
              </w:rPr>
              <w:t>投标人须具有省级及以上公安机关颁发的保安服务许可证[在招标人服务所在地（重庆）以外批准的保安服务许可证，还应同时提供重庆市公安局备案证明，或承诺在接到中标通知书15个工作日内取得重庆市公安局备案证明]。</w:t>
            </w:r>
          </w:p>
          <w:p>
            <w:pPr>
              <w:autoSpaceDE w:val="0"/>
              <w:autoSpaceDN w:val="0"/>
              <w:adjustRightInd w:val="0"/>
              <w:snapToGrid w:val="0"/>
              <w:spacing w:line="380" w:lineRule="exact"/>
              <w:ind w:firstLine="420" w:firstLineChars="200"/>
              <w:rPr>
                <w:rFonts w:ascii="宋体"/>
                <w:b w:val="0"/>
                <w:bCs w:val="0"/>
                <w:color w:val="000000" w:themeColor="text1"/>
                <w:szCs w:val="21"/>
                <w:highlight w:val="none"/>
                <w14:textFill>
                  <w14:solidFill>
                    <w14:schemeClr w14:val="tx1"/>
                  </w14:solidFill>
                </w14:textFill>
              </w:rPr>
            </w:pPr>
            <w:r>
              <w:rPr>
                <w:rFonts w:hint="eastAsia" w:ascii="宋体"/>
                <w:b w:val="0"/>
                <w:bCs w:val="0"/>
                <w:color w:val="000000" w:themeColor="text1"/>
                <w:szCs w:val="21"/>
                <w:highlight w:val="none"/>
                <w14:textFill>
                  <w14:solidFill>
                    <w14:schemeClr w14:val="tx1"/>
                  </w14:solidFill>
                </w14:textFill>
              </w:rPr>
              <w:t>投标人在投标文件资格审查部分须提供有效的保安服务许可证。在招标人服务所在地（重庆）以外批准的保安服务许可证，还应同时提供重庆市公安局备案证明，或承诺在接到中标通知书15个工作日内取得重庆市公安局备案证明。承诺格式详见投标文件格式。</w:t>
            </w:r>
          </w:p>
          <w:p>
            <w:pPr>
              <w:autoSpaceDE w:val="0"/>
              <w:autoSpaceDN w:val="0"/>
              <w:adjustRightInd w:val="0"/>
              <w:snapToGrid w:val="0"/>
              <w:spacing w:line="380" w:lineRule="exact"/>
              <w:ind w:firstLine="420" w:firstLineChars="200"/>
              <w:rPr>
                <w:b w:val="0"/>
                <w:bCs w:val="0"/>
                <w:color w:val="000000" w:themeColor="text1"/>
                <w:highlight w:val="none"/>
                <w14:textFill>
                  <w14:solidFill>
                    <w14:schemeClr w14:val="tx1"/>
                  </w14:solidFill>
                </w14:textFill>
              </w:rPr>
            </w:pPr>
            <w:r>
              <w:rPr>
                <w:rFonts w:hint="eastAsia" w:ascii="宋体"/>
                <w:b w:val="0"/>
                <w:bCs w:val="0"/>
                <w:color w:val="000000" w:themeColor="text1"/>
                <w:szCs w:val="21"/>
                <w:highlight w:val="none"/>
                <w14:textFill>
                  <w14:solidFill>
                    <w14:schemeClr w14:val="tx1"/>
                  </w14:solidFill>
                </w14:textFill>
              </w:rPr>
              <w:t>注：如承诺后但到期未按时取得备案证明的，招标人将取消其中标资格，且不退还投标保证金</w:t>
            </w:r>
            <w:r>
              <w:rPr>
                <w:rFonts w:hint="eastAsia"/>
                <w:b w:val="0"/>
                <w:bCs w:val="0"/>
                <w:color w:val="000000" w:themeColor="text1"/>
                <w:highlight w:val="none"/>
                <w14:textFill>
                  <w14:solidFill>
                    <w14:schemeClr w14:val="tx1"/>
                  </w14:solidFill>
                </w14:textFill>
              </w:rPr>
              <w:t>。</w:t>
            </w:r>
          </w:p>
          <w:p>
            <w:pPr>
              <w:autoSpaceDE w:val="0"/>
              <w:autoSpaceDN w:val="0"/>
              <w:adjustRightInd w:val="0"/>
              <w:snapToGrid w:val="0"/>
              <w:spacing w:line="380" w:lineRule="exact"/>
              <w:ind w:firstLine="420" w:firstLineChars="200"/>
              <w:rPr>
                <w:rFonts w:ascii="宋体"/>
                <w:b w:val="0"/>
                <w:bCs w:val="0"/>
                <w:color w:val="000000" w:themeColor="text1"/>
                <w:szCs w:val="21"/>
                <w:highlight w:val="none"/>
                <w14:textFill>
                  <w14:solidFill>
                    <w14:schemeClr w14:val="tx1"/>
                  </w14:solidFill>
                </w14:textFill>
              </w:rPr>
            </w:pPr>
            <w:r>
              <w:rPr>
                <w:rFonts w:hint="eastAsia" w:ascii="宋体"/>
                <w:b w:val="0"/>
                <w:bCs w:val="0"/>
                <w:color w:val="000000" w:themeColor="text1"/>
                <w:szCs w:val="21"/>
                <w:highlight w:val="none"/>
                <w:lang w:val="en-US" w:eastAsia="zh-CN"/>
                <w14:textFill>
                  <w14:solidFill>
                    <w14:schemeClr w14:val="tx1"/>
                  </w14:solidFill>
                </w14:textFill>
              </w:rPr>
              <w:t>2</w:t>
            </w:r>
            <w:r>
              <w:rPr>
                <w:rFonts w:hint="eastAsia" w:ascii="宋体"/>
                <w:b w:val="0"/>
                <w:bCs w:val="0"/>
                <w:color w:val="000000" w:themeColor="text1"/>
                <w:szCs w:val="21"/>
                <w:highlight w:val="none"/>
                <w14:textFill>
                  <w14:solidFill>
                    <w14:schemeClr w14:val="tx1"/>
                  </w14:solidFill>
                </w14:textFill>
              </w:rPr>
              <w:t>.</w:t>
            </w:r>
            <w:r>
              <w:rPr>
                <w:rFonts w:ascii="宋体"/>
                <w:b w:val="0"/>
                <w:bCs w:val="0"/>
                <w:color w:val="000000" w:themeColor="text1"/>
                <w:szCs w:val="21"/>
                <w:highlight w:val="none"/>
                <w14:textFill>
                  <w14:solidFill>
                    <w14:schemeClr w14:val="tx1"/>
                  </w14:solidFill>
                </w14:textFill>
              </w:rPr>
              <w:t>业绩要求</w:t>
            </w:r>
          </w:p>
          <w:p>
            <w:pPr>
              <w:spacing w:line="360" w:lineRule="auto"/>
              <w:ind w:firstLine="422" w:firstLineChars="200"/>
              <w:rPr>
                <w:rFonts w:hint="eastAsia"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2019年1月1日至投标截止日止（以合同签订时间为准）至少完成过（或正在履约）公共设施（</w:t>
            </w:r>
            <w:r>
              <w:rPr>
                <w:rFonts w:hint="eastAsia" w:ascii="宋体" w:hAnsi="宋体" w:cs="Times New Roman"/>
                <w:b/>
                <w:bCs/>
                <w:color w:val="000000" w:themeColor="text1"/>
                <w:kern w:val="2"/>
                <w:sz w:val="21"/>
                <w:szCs w:val="21"/>
                <w:highlight w:val="none"/>
                <w:lang w:val="en-US" w:eastAsia="zh-CN" w:bidi="ar-SA"/>
                <w14:textFill>
                  <w14:solidFill>
                    <w14:schemeClr w14:val="tx1"/>
                  </w14:solidFill>
                </w14:textFill>
              </w:rPr>
              <w:t>如：</w:t>
            </w: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学校、医院、高速公路、企事业单位等）物业服务合同</w:t>
            </w:r>
            <w:r>
              <w:rPr>
                <w:rFonts w:hint="eastAsia" w:ascii="宋体" w:hAnsi="宋体" w:cs="Times New Roman"/>
                <w:b/>
                <w:bCs/>
                <w:color w:val="000000" w:themeColor="text1"/>
                <w:kern w:val="2"/>
                <w:sz w:val="21"/>
                <w:szCs w:val="21"/>
                <w:highlight w:val="none"/>
                <w:lang w:val="en-US" w:eastAsia="zh-CN" w:bidi="ar-SA"/>
                <w14:textFill>
                  <w14:solidFill>
                    <w14:schemeClr w14:val="tx1"/>
                  </w14:solidFill>
                </w14:textFill>
              </w:rPr>
              <w:t>（此物业服务合同工作内容需至少包含保安、保洁、厨师其中的一种；若提供的业绩均为保安或保洁或厨师的专项合同，则需至少有一个业绩为保安专项服务合同）的</w:t>
            </w: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累计合同金额300万元及以上（单个业绩合同年度金额需大于30万元，且至少一个合同年度金额为100万元及以上）</w:t>
            </w:r>
            <w:r>
              <w:rPr>
                <w:rFonts w:hint="eastAsia" w:ascii="宋体" w:hAnsi="宋体" w:eastAsia="宋体" w:cs="Times New Roman"/>
                <w:b/>
                <w:bCs/>
                <w:color w:val="000000" w:themeColor="text1"/>
                <w:szCs w:val="21"/>
                <w:highlight w:val="none"/>
                <w14:textFill>
                  <w14:solidFill>
                    <w14:schemeClr w14:val="tx1"/>
                  </w14:solidFill>
                </w14:textFill>
              </w:rPr>
              <w:t>。</w:t>
            </w:r>
          </w:p>
          <w:p>
            <w:pPr>
              <w:pStyle w:val="2"/>
              <w:ind w:firstLine="420" w:firstLineChars="200"/>
              <w:rPr>
                <w:rFonts w:ascii="宋体"/>
                <w:b w:val="0"/>
                <w:bCs w:val="0"/>
                <w:color w:val="000000" w:themeColor="text1"/>
                <w:kern w:val="0"/>
                <w:szCs w:val="21"/>
                <w:highlight w:val="none"/>
                <w14:textFill>
                  <w14:solidFill>
                    <w14:schemeClr w14:val="tx1"/>
                  </w14:solidFill>
                </w14:textFill>
              </w:rPr>
            </w:pPr>
            <w:r>
              <w:rPr>
                <w:rFonts w:hint="eastAsia" w:ascii="宋体"/>
                <w:b w:val="0"/>
                <w:bCs w:val="0"/>
                <w:color w:val="000000" w:themeColor="text1"/>
                <w:kern w:val="0"/>
                <w:szCs w:val="21"/>
                <w:highlight w:val="none"/>
                <w14:textFill>
                  <w14:solidFill>
                    <w14:schemeClr w14:val="tx1"/>
                  </w14:solidFill>
                </w14:textFill>
              </w:rPr>
              <w:t>注：</w:t>
            </w:r>
            <w:r>
              <w:rPr>
                <w:rFonts w:hint="eastAsia" w:ascii="宋体"/>
                <w:b w:val="0"/>
                <w:bCs w:val="0"/>
                <w:color w:val="000000" w:themeColor="text1"/>
                <w:szCs w:val="21"/>
                <w:highlight w:val="none"/>
                <w14:textFill>
                  <w14:solidFill>
                    <w14:schemeClr w14:val="tx1"/>
                  </w14:solidFill>
                </w14:textFill>
              </w:rPr>
              <w:t>投标人须</w:t>
            </w:r>
            <w:r>
              <w:rPr>
                <w:rFonts w:hint="eastAsia" w:ascii="宋体"/>
                <w:b w:val="0"/>
                <w:bCs w:val="0"/>
                <w:snapToGrid w:val="0"/>
                <w:color w:val="000000" w:themeColor="text1"/>
                <w:szCs w:val="21"/>
                <w:highlight w:val="none"/>
                <w14:textFill>
                  <w14:solidFill>
                    <w14:schemeClr w14:val="tx1"/>
                  </w14:solidFill>
                </w14:textFill>
              </w:rPr>
              <w:t>提供合同协议书（需体现投标人名称、合同总金额、服务内容、签订时间）。</w:t>
            </w:r>
            <w:r>
              <w:rPr>
                <w:rFonts w:hint="eastAsia" w:ascii="宋体"/>
                <w:b w:val="0"/>
                <w:bCs w:val="0"/>
                <w:color w:val="000000" w:themeColor="text1"/>
                <w:kern w:val="0"/>
                <w:szCs w:val="21"/>
                <w:highlight w:val="none"/>
                <w14:textFill>
                  <w14:solidFill>
                    <w14:schemeClr w14:val="tx1"/>
                  </w14:solidFill>
                </w14:textFill>
              </w:rPr>
              <w:t>投标人应对其提供的业绩证明材料的真实性负责。</w:t>
            </w:r>
          </w:p>
          <w:p>
            <w:pPr>
              <w:adjustRightInd w:val="0"/>
              <w:snapToGrid w:val="0"/>
              <w:spacing w:line="380" w:lineRule="exact"/>
              <w:ind w:firstLine="420" w:firstLineChars="200"/>
              <w:rPr>
                <w:b w:val="0"/>
                <w:bCs w:val="0"/>
                <w:color w:val="000000" w:themeColor="text1"/>
                <w:highlight w:val="none"/>
                <w14:textFill>
                  <w14:solidFill>
                    <w14:schemeClr w14:val="tx1"/>
                  </w14:solidFill>
                </w14:textFill>
              </w:rPr>
            </w:pPr>
            <w:r>
              <w:rPr>
                <w:rFonts w:hint="eastAsia" w:ascii="宋体"/>
                <w:b w:val="0"/>
                <w:bCs w:val="0"/>
                <w:color w:val="000000" w:themeColor="text1"/>
                <w:kern w:val="0"/>
                <w:szCs w:val="21"/>
                <w:highlight w:val="none"/>
                <w:lang w:val="en-US" w:eastAsia="zh-CN"/>
                <w14:textFill>
                  <w14:solidFill>
                    <w14:schemeClr w14:val="tx1"/>
                  </w14:solidFill>
                </w14:textFill>
              </w:rPr>
              <w:t>3</w:t>
            </w:r>
            <w:r>
              <w:rPr>
                <w:rFonts w:hint="eastAsia" w:ascii="宋体"/>
                <w:b w:val="0"/>
                <w:bCs w:val="0"/>
                <w:color w:val="000000" w:themeColor="text1"/>
                <w:kern w:val="0"/>
                <w:szCs w:val="21"/>
                <w:highlight w:val="none"/>
                <w14:textFill>
                  <w14:solidFill>
                    <w14:schemeClr w14:val="tx1"/>
                  </w14:solidFill>
                </w14:textFill>
              </w:rPr>
              <w:t>.</w:t>
            </w:r>
            <w:r>
              <w:rPr>
                <w:rFonts w:hint="eastAsia" w:ascii="宋体"/>
                <w:b w:val="0"/>
                <w:bCs w:val="0"/>
                <w:color w:val="000000" w:themeColor="text1"/>
                <w:szCs w:val="21"/>
                <w:highlight w:val="none"/>
                <w14:textFill>
                  <w14:solidFill>
                    <w14:schemeClr w14:val="tx1"/>
                  </w14:solidFill>
                </w14:textFill>
              </w:rPr>
              <w:t>财务要求</w:t>
            </w:r>
          </w:p>
          <w:p>
            <w:pPr>
              <w:autoSpaceDE w:val="0"/>
              <w:autoSpaceDN w:val="0"/>
              <w:adjustRightInd w:val="0"/>
              <w:snapToGrid w:val="0"/>
              <w:spacing w:line="400" w:lineRule="exact"/>
              <w:ind w:firstLine="422" w:firstLineChars="200"/>
              <w:rPr>
                <w:rFonts w:ascii="宋体" w:hAnsi="宋体"/>
                <w:b w:val="0"/>
                <w:bCs w:val="0"/>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w:t>
            </w:r>
            <w:r>
              <w:rPr>
                <w:rFonts w:hint="eastAsia" w:ascii="宋体" w:hAnsi="宋体"/>
                <w:b/>
                <w:bCs/>
                <w:color w:val="000000" w:themeColor="text1"/>
                <w:highlight w:val="none"/>
                <w:u w:val="single"/>
                <w14:textFill>
                  <w14:solidFill>
                    <w14:schemeClr w14:val="tx1"/>
                  </w14:solidFill>
                </w14:textFill>
              </w:rPr>
              <w:t>20</w:t>
            </w:r>
            <w:r>
              <w:rPr>
                <w:rFonts w:hint="eastAsia" w:ascii="宋体" w:hAnsi="宋体"/>
                <w:b/>
                <w:bCs/>
                <w:color w:val="000000" w:themeColor="text1"/>
                <w:highlight w:val="none"/>
                <w:u w:val="single"/>
                <w:lang w:val="en-US" w:eastAsia="zh-CN"/>
                <w14:textFill>
                  <w14:solidFill>
                    <w14:schemeClr w14:val="tx1"/>
                  </w14:solidFill>
                </w14:textFill>
              </w:rPr>
              <w:t>20</w:t>
            </w:r>
            <w:r>
              <w:rPr>
                <w:rFonts w:hint="eastAsia" w:ascii="宋体" w:hAnsi="宋体"/>
                <w:b/>
                <w:bCs/>
                <w:color w:val="000000" w:themeColor="text1"/>
                <w:highlight w:val="none"/>
                <w14:textFill>
                  <w14:solidFill>
                    <w14:schemeClr w14:val="tx1"/>
                  </w14:solidFill>
                </w14:textFill>
              </w:rPr>
              <w:t>年、</w:t>
            </w:r>
            <w:r>
              <w:rPr>
                <w:rFonts w:hint="eastAsia" w:ascii="宋体" w:hAnsi="宋体"/>
                <w:b/>
                <w:bCs/>
                <w:color w:val="000000" w:themeColor="text1"/>
                <w:highlight w:val="none"/>
                <w:u w:val="single"/>
                <w14:textFill>
                  <w14:solidFill>
                    <w14:schemeClr w14:val="tx1"/>
                  </w14:solidFill>
                </w14:textFill>
              </w:rPr>
              <w:t>202</w:t>
            </w:r>
            <w:r>
              <w:rPr>
                <w:rFonts w:hint="eastAsia" w:ascii="宋体" w:hAnsi="宋体"/>
                <w:b/>
                <w:bCs/>
                <w:color w:val="000000" w:themeColor="text1"/>
                <w:highlight w:val="none"/>
                <w:u w:val="single"/>
                <w:lang w:val="en-US" w:eastAsia="zh-CN"/>
                <w14:textFill>
                  <w14:solidFill>
                    <w14:schemeClr w14:val="tx1"/>
                  </w14:solidFill>
                </w14:textFill>
              </w:rPr>
              <w:t>1</w:t>
            </w:r>
            <w:r>
              <w:rPr>
                <w:rFonts w:hint="eastAsia" w:ascii="宋体" w:hAnsi="宋体"/>
                <w:b/>
                <w:bCs/>
                <w:color w:val="000000" w:themeColor="text1"/>
                <w:highlight w:val="none"/>
                <w14:textFill>
                  <w14:solidFill>
                    <w14:schemeClr w14:val="tx1"/>
                  </w14:solidFill>
                </w14:textFill>
              </w:rPr>
              <w:t>年、</w:t>
            </w:r>
            <w:r>
              <w:rPr>
                <w:rFonts w:hint="eastAsia" w:ascii="宋体" w:hAnsi="宋体"/>
                <w:b/>
                <w:bCs/>
                <w:color w:val="000000" w:themeColor="text1"/>
                <w:highlight w:val="none"/>
                <w:u w:val="single"/>
                <w14:textFill>
                  <w14:solidFill>
                    <w14:schemeClr w14:val="tx1"/>
                  </w14:solidFill>
                </w14:textFill>
              </w:rPr>
              <w:t>202</w:t>
            </w:r>
            <w:r>
              <w:rPr>
                <w:rFonts w:hint="eastAsia" w:ascii="宋体" w:hAnsi="宋体"/>
                <w:b/>
                <w:bCs/>
                <w:color w:val="000000" w:themeColor="text1"/>
                <w:highlight w:val="none"/>
                <w:u w:val="single"/>
                <w:lang w:val="en-US" w:eastAsia="zh-CN"/>
                <w14:textFill>
                  <w14:solidFill>
                    <w14:schemeClr w14:val="tx1"/>
                  </w14:solidFill>
                </w14:textFill>
              </w:rPr>
              <w:t>2</w:t>
            </w:r>
            <w:r>
              <w:rPr>
                <w:rFonts w:hint="eastAsia" w:ascii="宋体" w:hAnsi="宋体"/>
                <w:b/>
                <w:bCs/>
                <w:color w:val="000000" w:themeColor="text1"/>
                <w:highlight w:val="none"/>
                <w14:textFill>
                  <w14:solidFill>
                    <w14:schemeClr w14:val="tx1"/>
                  </w14:solidFill>
                </w14:textFill>
              </w:rPr>
              <w:t>年的年度财务状况不亏损。</w:t>
            </w:r>
          </w:p>
          <w:p>
            <w:pPr>
              <w:spacing w:line="400" w:lineRule="exact"/>
              <w:ind w:firstLine="420" w:firstLineChars="200"/>
              <w:rPr>
                <w:rFonts w:hint="default" w:eastAsia="宋体"/>
                <w:b w:val="0"/>
                <w:bCs w:val="0"/>
                <w:color w:val="auto"/>
                <w:highlight w:val="none"/>
                <w:lang w:val="en-US" w:eastAsia="zh-CN"/>
              </w:rPr>
            </w:pPr>
            <w:r>
              <w:rPr>
                <w:rFonts w:hint="eastAsia"/>
                <w:b w:val="0"/>
                <w:bCs w:val="0"/>
                <w:color w:val="auto"/>
                <w:highlight w:val="none"/>
              </w:rPr>
              <w:t>投标人须在投标文件资格审查部分提供财务报表，财务报表须至少包括现金流量表、资产负债表、利润表</w:t>
            </w:r>
            <w:r>
              <w:rPr>
                <w:rFonts w:hint="eastAsia"/>
                <w:b w:val="0"/>
                <w:bCs w:val="0"/>
                <w:color w:val="auto"/>
                <w:highlight w:val="none"/>
                <w:lang w:val="en-US" w:eastAsia="zh-CN"/>
              </w:rPr>
              <w:t>。</w:t>
            </w:r>
          </w:p>
          <w:p>
            <w:pPr>
              <w:pStyle w:val="45"/>
              <w:adjustRightInd w:val="0"/>
              <w:snapToGrid w:val="0"/>
              <w:spacing w:after="0" w:line="380" w:lineRule="exact"/>
              <w:ind w:firstLine="420" w:firstLineChars="200"/>
              <w:rPr>
                <w:rFonts w:ascii="宋体"/>
                <w:b w:val="0"/>
                <w:bCs w:val="0"/>
                <w:color w:val="000000" w:themeColor="text1"/>
                <w:szCs w:val="21"/>
                <w:highlight w:val="none"/>
                <w14:textFill>
                  <w14:solidFill>
                    <w14:schemeClr w14:val="tx1"/>
                  </w14:solidFill>
                </w14:textFill>
              </w:rPr>
            </w:pPr>
            <w:r>
              <w:rPr>
                <w:rFonts w:hint="eastAsia" w:ascii="宋体"/>
                <w:b w:val="0"/>
                <w:bCs w:val="0"/>
                <w:color w:val="000000" w:themeColor="text1"/>
                <w:szCs w:val="21"/>
                <w:highlight w:val="none"/>
                <w:lang w:val="en-US" w:eastAsia="zh-CN"/>
                <w14:textFill>
                  <w14:solidFill>
                    <w14:schemeClr w14:val="tx1"/>
                  </w14:solidFill>
                </w14:textFill>
              </w:rPr>
              <w:t>4</w:t>
            </w:r>
            <w:r>
              <w:rPr>
                <w:rFonts w:ascii="宋体"/>
                <w:b w:val="0"/>
                <w:bCs w:val="0"/>
                <w:color w:val="000000" w:themeColor="text1"/>
                <w:szCs w:val="21"/>
                <w:highlight w:val="none"/>
                <w14:textFill>
                  <w14:solidFill>
                    <w14:schemeClr w14:val="tx1"/>
                  </w14:solidFill>
                </w14:textFill>
              </w:rPr>
              <w:t>.投标截止日投标资格情况</w:t>
            </w:r>
          </w:p>
          <w:p>
            <w:pPr>
              <w:snapToGrid w:val="0"/>
              <w:spacing w:line="380" w:lineRule="exact"/>
              <w:ind w:firstLine="420" w:firstLineChars="200"/>
              <w:rPr>
                <w:rFonts w:ascii="宋体"/>
                <w:b w:val="0"/>
                <w:bCs w:val="0"/>
                <w:color w:val="000000" w:themeColor="text1"/>
                <w:szCs w:val="21"/>
                <w:highlight w:val="none"/>
                <w14:textFill>
                  <w14:solidFill>
                    <w14:schemeClr w14:val="tx1"/>
                  </w14:solidFill>
                </w14:textFill>
              </w:rPr>
            </w:pPr>
            <w:r>
              <w:rPr>
                <w:rFonts w:hint="eastAsia" w:ascii="宋体"/>
                <w:b w:val="0"/>
                <w:bCs w:val="0"/>
                <w:color w:val="000000" w:themeColor="text1"/>
                <w:szCs w:val="21"/>
                <w:highlight w:val="none"/>
                <w14:textFill>
                  <w14:solidFill>
                    <w14:schemeClr w14:val="tx1"/>
                  </w14:solidFill>
                </w14:textFill>
              </w:rPr>
              <w:t>投标人自行承诺（格式见第六章投标文件格式）不得存在下列情形之一：</w:t>
            </w:r>
          </w:p>
          <w:p>
            <w:pPr>
              <w:snapToGrid w:val="0"/>
              <w:spacing w:line="400" w:lineRule="exact"/>
              <w:ind w:firstLine="420" w:firstLineChars="200"/>
              <w:jc w:val="left"/>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（1）被人民法院列入失信被执行人名单且在被执行期内；</w:t>
            </w:r>
          </w:p>
          <w:p>
            <w:pPr>
              <w:snapToGrid w:val="0"/>
              <w:spacing w:line="400" w:lineRule="exact"/>
              <w:ind w:firstLine="420" w:firstLineChars="200"/>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pPr>
              <w:snapToGrid w:val="0"/>
              <w:spacing w:line="400" w:lineRule="exact"/>
              <w:ind w:firstLine="420" w:firstLineChars="200"/>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（4）被国家、重庆市（含市或任意区县）有关行政部门处以暂停投标资格行政处罚，且在处罚期限内；</w:t>
            </w:r>
          </w:p>
          <w:p>
            <w:pPr>
              <w:spacing w:line="400" w:lineRule="exact"/>
              <w:ind w:firstLine="420" w:firstLineChars="200"/>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（5）被重庆市市级有关行业主管部门暂停在渝承揽新业务且在暂停期内；</w:t>
            </w:r>
          </w:p>
          <w:p>
            <w:pPr>
              <w:spacing w:line="400" w:lineRule="exact"/>
              <w:ind w:firstLine="420" w:firstLineChars="200"/>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（6）被责令停业，暂扣或吊销执照，或吊销资质证书；</w:t>
            </w:r>
          </w:p>
          <w:p>
            <w:pPr>
              <w:spacing w:line="400" w:lineRule="exact"/>
              <w:ind w:firstLine="420" w:firstLineChars="200"/>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（7）进入清算程序，或被宣告破产，或其他丧失履约能力的情形；</w:t>
            </w:r>
          </w:p>
          <w:p>
            <w:pPr>
              <w:spacing w:line="400" w:lineRule="exact"/>
              <w:ind w:firstLine="420" w:firstLineChars="200"/>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（8）在国家企业信用信息公示系统（http://www.gsxt.gov.cn/）中被列入严重违法失信企业名单；</w:t>
            </w:r>
          </w:p>
          <w:p>
            <w:pPr>
              <w:ind w:firstLine="420" w:firstLineChars="200"/>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（9）投标人或其法定代表人、拟委任的项目经理在近两年内有行贿犯罪行为的。</w:t>
            </w:r>
          </w:p>
          <w:p>
            <w:pPr>
              <w:spacing w:line="380" w:lineRule="exact"/>
              <w:ind w:firstLine="420" w:firstLineChars="200"/>
              <w:contextualSpacing/>
              <w:rPr>
                <w:b w:val="0"/>
                <w:bCs w:val="0"/>
                <w:color w:val="000000" w:themeColor="text1"/>
                <w:sz w:val="21"/>
                <w:szCs w:val="21"/>
                <w:highlight w:val="none"/>
                <w14:textFill>
                  <w14:solidFill>
                    <w14:schemeClr w14:val="tx1"/>
                  </w14:solidFill>
                </w14:textFill>
              </w:rPr>
            </w:pPr>
            <w:r>
              <w:rPr>
                <w:rFonts w:hint="eastAsia" w:ascii="宋体"/>
                <w:b w:val="0"/>
                <w:bCs w:val="0"/>
                <w:snapToGrid w:val="0"/>
                <w:color w:val="000000" w:themeColor="text1"/>
                <w:szCs w:val="21"/>
                <w:highlight w:val="none"/>
                <w14:textFill>
                  <w14:solidFill>
                    <w14:schemeClr w14:val="tx1"/>
                  </w14:solidFill>
                </w14:textFill>
              </w:rPr>
              <w:t>【</w:t>
            </w:r>
            <w:r>
              <w:rPr>
                <w:rFonts w:hint="eastAsia"/>
                <w:b w:val="0"/>
                <w:bCs w:val="0"/>
                <w:color w:val="000000" w:themeColor="text1"/>
                <w:highlight w:val="none"/>
                <w14:textFill>
                  <w14:solidFill>
                    <w14:schemeClr w14:val="tx1"/>
                  </w14:solidFill>
                </w14:textFill>
              </w:rPr>
              <w:t>投标人须在投标文件资格审查部分提供承诺。</w:t>
            </w:r>
            <w:r>
              <w:rPr>
                <w:rFonts w:hint="eastAsia" w:ascii="宋体"/>
                <w:b w:val="0"/>
                <w:bCs w:val="0"/>
                <w:snapToGrid w:val="0"/>
                <w:color w:val="000000" w:themeColor="text1"/>
                <w:szCs w:val="21"/>
                <w:highlight w:val="none"/>
                <w14:textFill>
                  <w14:solidFill>
                    <w14:schemeClr w14:val="tx1"/>
                  </w14:solidFill>
                </w14:textFill>
              </w:rPr>
              <w:t>】</w:t>
            </w:r>
          </w:p>
          <w:p>
            <w:pPr>
              <w:spacing w:line="380" w:lineRule="exact"/>
              <w:ind w:firstLine="420" w:firstLineChars="200"/>
              <w:contextualSpacing/>
              <w:rPr>
                <w:b w:val="0"/>
                <w:bCs w:val="0"/>
                <w:color w:val="000000" w:themeColor="text1"/>
                <w:kern w:val="0"/>
                <w:szCs w:val="21"/>
                <w:highlight w:val="none"/>
                <w14:textFill>
                  <w14:solidFill>
                    <w14:schemeClr w14:val="tx1"/>
                  </w14:solidFill>
                </w14:textFill>
              </w:rPr>
            </w:pPr>
            <w:r>
              <w:rPr>
                <w:rFonts w:hint="eastAsia"/>
                <w:b w:val="0"/>
                <w:bCs w:val="0"/>
                <w:color w:val="000000" w:themeColor="text1"/>
                <w:szCs w:val="21"/>
                <w:highlight w:val="none"/>
                <w:lang w:val="en-US" w:eastAsia="zh-CN"/>
                <w14:textFill>
                  <w14:solidFill>
                    <w14:schemeClr w14:val="tx1"/>
                  </w14:solidFill>
                </w14:textFill>
              </w:rPr>
              <w:t>5</w:t>
            </w:r>
            <w:r>
              <w:rPr>
                <w:b w:val="0"/>
                <w:bCs w:val="0"/>
                <w:color w:val="000000" w:themeColor="text1"/>
                <w:szCs w:val="21"/>
                <w:highlight w:val="none"/>
                <w14:textFill>
                  <w14:solidFill>
                    <w14:schemeClr w14:val="tx1"/>
                  </w14:solidFill>
                </w14:textFill>
              </w:rPr>
              <w:t>.</w:t>
            </w:r>
            <w:r>
              <w:rPr>
                <w:rFonts w:hint="eastAsia"/>
                <w:b w:val="0"/>
                <w:bCs w:val="0"/>
                <w:color w:val="000000" w:themeColor="text1"/>
                <w:szCs w:val="21"/>
                <w:highlight w:val="none"/>
                <w14:textFill>
                  <w14:solidFill>
                    <w14:schemeClr w14:val="tx1"/>
                  </w14:solidFill>
                </w14:textFill>
              </w:rPr>
              <w:t>委托代理人</w:t>
            </w:r>
          </w:p>
          <w:p>
            <w:pPr>
              <w:spacing w:line="380" w:lineRule="exact"/>
              <w:ind w:firstLine="420" w:firstLineChars="200"/>
              <w:contextualSpacing/>
              <w:rPr>
                <w:b w:val="0"/>
                <w:bCs w:val="0"/>
                <w:color w:val="000000" w:themeColor="text1"/>
                <w:kern w:val="0"/>
                <w:szCs w:val="21"/>
                <w:highlight w:val="none"/>
                <w14:textFill>
                  <w14:solidFill>
                    <w14:schemeClr w14:val="tx1"/>
                  </w14:solidFill>
                </w14:textFill>
              </w:rPr>
            </w:pPr>
            <w:r>
              <w:rPr>
                <w:rFonts w:hint="eastAsia"/>
                <w:b w:val="0"/>
                <w:bCs w:val="0"/>
                <w:color w:val="000000" w:themeColor="text1"/>
                <w:kern w:val="0"/>
                <w:szCs w:val="21"/>
                <w:highlight w:val="none"/>
                <w14:textFill>
                  <w14:solidFill>
                    <w14:schemeClr w14:val="tx1"/>
                  </w14:solidFill>
                </w14:textFill>
              </w:rPr>
              <w:t>委托代理人必须为投标人本单位人员。</w:t>
            </w:r>
          </w:p>
          <w:p>
            <w:pPr>
              <w:spacing w:line="380" w:lineRule="exact"/>
              <w:ind w:firstLine="420" w:firstLineChars="200"/>
              <w:rPr>
                <w:b w:val="0"/>
                <w:bCs w:val="0"/>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【注：委托代理人提供有效的身份证、投标人为其缴纳的养老保险证明材料（具体要求见特别说明第</w:t>
            </w:r>
            <w:r>
              <w:rPr>
                <w:b w:val="0"/>
                <w:bCs w:val="0"/>
                <w:color w:val="000000" w:themeColor="text1"/>
                <w:highlight w:val="none"/>
                <w14:textFill>
                  <w14:solidFill>
                    <w14:schemeClr w14:val="tx1"/>
                  </w14:solidFill>
                </w14:textFill>
              </w:rPr>
              <w:t>3条）</w:t>
            </w:r>
            <w:r>
              <w:rPr>
                <w:rFonts w:hint="eastAsia"/>
                <w:b w:val="0"/>
                <w:bCs w:val="0"/>
                <w:color w:val="000000" w:themeColor="text1"/>
                <w:highlight w:val="none"/>
                <w14:textFill>
                  <w14:solidFill>
                    <w14:schemeClr w14:val="tx1"/>
                  </w14:solidFill>
                </w14:textFill>
              </w:rPr>
              <w:t>。</w:t>
            </w:r>
            <w:r>
              <w:rPr>
                <w:b w:val="0"/>
                <w:bCs w:val="0"/>
                <w:color w:val="000000" w:themeColor="text1"/>
                <w:highlight w:val="none"/>
                <w14:textFill>
                  <w14:solidFill>
                    <w14:schemeClr w14:val="tx1"/>
                  </w14:solidFill>
                </w14:textFill>
              </w:rPr>
              <w:t>】</w:t>
            </w:r>
          </w:p>
          <w:p>
            <w:pPr>
              <w:autoSpaceDE w:val="0"/>
              <w:autoSpaceDN w:val="0"/>
              <w:adjustRightInd w:val="0"/>
              <w:snapToGrid w:val="0"/>
              <w:spacing w:line="380" w:lineRule="exact"/>
              <w:ind w:firstLine="415" w:firstLineChars="198"/>
              <w:rPr>
                <w:rFonts w:ascii="宋体" w:cs="宋体"/>
                <w:b w:val="0"/>
                <w:bCs w:val="0"/>
                <w:color w:val="000000" w:themeColor="text1"/>
                <w:szCs w:val="21"/>
                <w:highlight w:val="none"/>
                <w14:textFill>
                  <w14:solidFill>
                    <w14:schemeClr w14:val="tx1"/>
                  </w14:solidFill>
                </w14:textFill>
              </w:rPr>
            </w:pPr>
            <w:r>
              <w:rPr>
                <w:rFonts w:hint="eastAsia" w:ascii="宋体" w:cs="宋体"/>
                <w:b w:val="0"/>
                <w:bCs w:val="0"/>
                <w:color w:val="000000" w:themeColor="text1"/>
                <w:szCs w:val="21"/>
                <w:highlight w:val="none"/>
                <w14:textFill>
                  <w14:solidFill>
                    <w14:schemeClr w14:val="tx1"/>
                  </w14:solidFill>
                </w14:textFill>
              </w:rPr>
              <w:t>特别说明：</w:t>
            </w:r>
          </w:p>
          <w:p>
            <w:pPr>
              <w:autoSpaceDE w:val="0"/>
              <w:autoSpaceDN w:val="0"/>
              <w:adjustRightInd w:val="0"/>
              <w:snapToGrid w:val="0"/>
              <w:spacing w:line="400" w:lineRule="exact"/>
              <w:ind w:firstLine="420" w:firstLineChars="200"/>
              <w:rPr>
                <w:rFonts w:ascii="宋体" w:hAnsi="宋体" w:cs="宋体"/>
                <w:b w:val="0"/>
                <w:bCs w:val="0"/>
                <w:color w:val="000000" w:themeColor="text1"/>
                <w:kern w:val="0"/>
                <w:szCs w:val="21"/>
                <w:highlight w:val="none"/>
                <w14:textFill>
                  <w14:solidFill>
                    <w14:schemeClr w14:val="tx1"/>
                  </w14:solidFill>
                </w14:textFill>
              </w:rPr>
            </w:pPr>
            <w:r>
              <w:rPr>
                <w:rFonts w:hint="eastAsia" w:ascii="宋体" w:cs="宋体"/>
                <w:b w:val="0"/>
                <w:bCs w:val="0"/>
                <w:color w:val="000000" w:themeColor="text1"/>
                <w:szCs w:val="21"/>
                <w:highlight w:val="none"/>
                <w14:textFill>
                  <w14:solidFill>
                    <w14:schemeClr w14:val="tx1"/>
                  </w14:solidFill>
                </w14:textFill>
              </w:rPr>
              <w:t>（</w:t>
            </w:r>
            <w:r>
              <w:rPr>
                <w:rFonts w:ascii="宋体" w:cs="宋体"/>
                <w:b w:val="0"/>
                <w:bCs w:val="0"/>
                <w:color w:val="000000" w:themeColor="text1"/>
                <w:szCs w:val="21"/>
                <w:highlight w:val="none"/>
                <w14:textFill>
                  <w14:solidFill>
                    <w14:schemeClr w14:val="tx1"/>
                  </w14:solidFill>
                </w14:textFill>
              </w:rPr>
              <w:t>1）上述1～</w:t>
            </w:r>
            <w:r>
              <w:rPr>
                <w:rFonts w:hint="eastAsia" w:ascii="宋体" w:cs="宋体"/>
                <w:b w:val="0"/>
                <w:bCs w:val="0"/>
                <w:color w:val="000000" w:themeColor="text1"/>
                <w:szCs w:val="21"/>
                <w:highlight w:val="none"/>
                <w:lang w:val="en-US" w:eastAsia="zh-CN"/>
                <w14:textFill>
                  <w14:solidFill>
                    <w14:schemeClr w14:val="tx1"/>
                  </w14:solidFill>
                </w14:textFill>
              </w:rPr>
              <w:t>5</w:t>
            </w:r>
            <w:r>
              <w:rPr>
                <w:rFonts w:hint="eastAsia" w:ascii="宋体" w:cs="宋体"/>
                <w:b w:val="0"/>
                <w:bCs w:val="0"/>
                <w:color w:val="000000" w:themeColor="text1"/>
                <w:szCs w:val="21"/>
                <w:highlight w:val="none"/>
                <w14:textFill>
                  <w14:solidFill>
                    <w14:schemeClr w14:val="tx1"/>
                  </w14:solidFill>
                </w14:textFill>
              </w:rPr>
              <w:t>条所须提交的相关证明材料均为扫描件</w:t>
            </w:r>
            <w:r>
              <w:rPr>
                <w:rFonts w:hint="eastAsia" w:ascii="宋体" w:hAnsi="宋体" w:cs="宋体"/>
                <w:b w:val="0"/>
                <w:bCs w:val="0"/>
                <w:color w:val="000000" w:themeColor="text1"/>
                <w:szCs w:val="21"/>
                <w:highlight w:val="none"/>
                <w14:textFill>
                  <w14:solidFill>
                    <w14:schemeClr w14:val="tx1"/>
                  </w14:solidFill>
                </w14:textFill>
              </w:rPr>
              <w:t>（可为原件或复印件的扫描件，须清晰可辨），且均应加盖投标人合法的电子印章并编入投标文件资格审查部分中，上述</w:t>
            </w:r>
            <w:r>
              <w:rPr>
                <w:rFonts w:ascii="宋体" w:cs="宋体"/>
                <w:b w:val="0"/>
                <w:bCs w:val="0"/>
                <w:color w:val="000000" w:themeColor="text1"/>
                <w:szCs w:val="21"/>
                <w:highlight w:val="none"/>
                <w14:textFill>
                  <w14:solidFill>
                    <w14:schemeClr w14:val="tx1"/>
                  </w14:solidFill>
                </w14:textFill>
              </w:rPr>
              <w:t>1～</w:t>
            </w:r>
            <w:r>
              <w:rPr>
                <w:rFonts w:hint="eastAsia" w:ascii="宋体" w:cs="宋体"/>
                <w:b w:val="0"/>
                <w:bCs w:val="0"/>
                <w:color w:val="000000" w:themeColor="text1"/>
                <w:szCs w:val="21"/>
                <w:highlight w:val="none"/>
                <w:lang w:val="en-US" w:eastAsia="zh-CN"/>
                <w14:textFill>
                  <w14:solidFill>
                    <w14:schemeClr w14:val="tx1"/>
                  </w14:solidFill>
                </w14:textFill>
              </w:rPr>
              <w:t>5</w:t>
            </w:r>
            <w:r>
              <w:rPr>
                <w:rFonts w:hint="eastAsia" w:ascii="宋体" w:hAnsi="宋体" w:cs="宋体"/>
                <w:b w:val="0"/>
                <w:bCs w:val="0"/>
                <w:color w:val="000000" w:themeColor="text1"/>
                <w:szCs w:val="21"/>
                <w:highlight w:val="none"/>
                <w14:textFill>
                  <w14:solidFill>
                    <w14:schemeClr w14:val="tx1"/>
                  </w14:solidFill>
                </w14:textFill>
              </w:rPr>
              <w:t>条，</w:t>
            </w:r>
            <w:r>
              <w:rPr>
                <w:rFonts w:hint="eastAsia" w:ascii="宋体" w:hAnsi="宋体" w:cs="宋体"/>
                <w:b w:val="0"/>
                <w:bCs w:val="0"/>
                <w:color w:val="000000" w:themeColor="text1"/>
                <w:kern w:val="0"/>
                <w:szCs w:val="21"/>
                <w:highlight w:val="none"/>
                <w14:textFill>
                  <w14:solidFill>
                    <w14:schemeClr w14:val="tx1"/>
                  </w14:solidFill>
                </w14:textFill>
              </w:rPr>
              <w:t>有一条不满足则投标文件由评标委员会</w:t>
            </w:r>
            <w:r>
              <w:rPr>
                <w:rFonts w:hint="eastAsia" w:ascii="宋体" w:hAnsi="宋体" w:cs="宋体"/>
                <w:b w:val="0"/>
                <w:bCs w:val="0"/>
                <w:color w:val="000000" w:themeColor="text1"/>
                <w:szCs w:val="21"/>
                <w:highlight w:val="none"/>
                <w14:textFill>
                  <w14:solidFill>
                    <w14:schemeClr w14:val="tx1"/>
                  </w14:solidFill>
                </w14:textFill>
              </w:rPr>
              <w:t>作否决投标处理</w:t>
            </w:r>
            <w:r>
              <w:rPr>
                <w:rFonts w:hint="eastAsia" w:ascii="宋体" w:hAnsi="宋体" w:cs="宋体"/>
                <w:b w:val="0"/>
                <w:bCs w:val="0"/>
                <w:color w:val="000000" w:themeColor="text1"/>
                <w:kern w:val="0"/>
                <w:szCs w:val="21"/>
                <w:highlight w:val="none"/>
                <w14:textFill>
                  <w14:solidFill>
                    <w14:schemeClr w14:val="tx1"/>
                  </w14:solidFill>
                </w14:textFill>
              </w:rPr>
              <w:t>。</w:t>
            </w:r>
          </w:p>
          <w:p>
            <w:pPr>
              <w:numPr>
                <w:ilvl w:val="255"/>
                <w:numId w:val="0"/>
              </w:numPr>
              <w:spacing w:line="380" w:lineRule="exact"/>
              <w:ind w:firstLine="420" w:firstLineChars="200"/>
              <w:contextualSpacing/>
              <w:rPr>
                <w:rFonts w:ascii="宋体" w:cs="宋体"/>
                <w:b w:val="0"/>
                <w:bCs w:val="0"/>
                <w:color w:val="000000" w:themeColor="text1"/>
                <w:szCs w:val="21"/>
                <w:highlight w:val="none"/>
                <w14:textFill>
                  <w14:solidFill>
                    <w14:schemeClr w14:val="tx1"/>
                  </w14:solidFill>
                </w14:textFill>
              </w:rPr>
            </w:pPr>
            <w:r>
              <w:rPr>
                <w:rFonts w:hint="eastAsia" w:ascii="宋体" w:cs="宋体"/>
                <w:b w:val="0"/>
                <w:bCs w:val="0"/>
                <w:color w:val="000000" w:themeColor="text1"/>
                <w:szCs w:val="21"/>
                <w:highlight w:val="none"/>
                <w14:textFill>
                  <w14:solidFill>
                    <w14:schemeClr w14:val="tx1"/>
                  </w14:solidFill>
                </w14:textFill>
              </w:rPr>
              <w:t>（2）投标人须自行承诺其提供的上述相关证明材料真实有效，不存在弄虚作假情形（格式见第六章投标文件格式）。招标人在合同签订前均有权对投标人提供的资料进行核实，若发现弄虚作假，取消其中标资格，并按相关法律法规报招标投标监督部门处理，其投标保证金不予退还，投标人承担因此造成的相关责任并赔偿相应损失。</w:t>
            </w:r>
          </w:p>
          <w:p>
            <w:pPr>
              <w:numPr>
                <w:ilvl w:val="255"/>
                <w:numId w:val="0"/>
              </w:numPr>
              <w:spacing w:line="380" w:lineRule="exact"/>
              <w:ind w:firstLine="420" w:firstLineChars="200"/>
              <w:contextualSpacing/>
              <w:rPr>
                <w:b w:val="0"/>
                <w:bCs w:val="0"/>
                <w:color w:val="000000" w:themeColor="text1"/>
                <w:kern w:val="0"/>
                <w:szCs w:val="21"/>
                <w:highlight w:val="none"/>
                <w14:textFill>
                  <w14:solidFill>
                    <w14:schemeClr w14:val="tx1"/>
                  </w14:solidFill>
                </w14:textFill>
              </w:rPr>
            </w:pPr>
            <w:r>
              <w:rPr>
                <w:rFonts w:hint="eastAsia"/>
                <w:b w:val="0"/>
                <w:bCs w:val="0"/>
                <w:color w:val="000000" w:themeColor="text1"/>
                <w:kern w:val="0"/>
                <w:szCs w:val="21"/>
                <w:highlight w:val="none"/>
                <w14:textFill>
                  <w14:solidFill>
                    <w14:schemeClr w14:val="tx1"/>
                  </w14:solidFill>
                </w14:textFill>
              </w:rPr>
              <w:t>（</w:t>
            </w:r>
            <w:r>
              <w:rPr>
                <w:b w:val="0"/>
                <w:bCs w:val="0"/>
                <w:color w:val="000000" w:themeColor="text1"/>
                <w:kern w:val="0"/>
                <w:szCs w:val="21"/>
                <w:highlight w:val="none"/>
                <w14:textFill>
                  <w14:solidFill>
                    <w14:schemeClr w14:val="tx1"/>
                  </w14:solidFill>
                </w14:textFill>
              </w:rPr>
              <w:t>3</w:t>
            </w:r>
            <w:r>
              <w:rPr>
                <w:rFonts w:hint="eastAsia"/>
                <w:b w:val="0"/>
                <w:bCs w:val="0"/>
                <w:color w:val="000000" w:themeColor="text1"/>
                <w:kern w:val="0"/>
                <w:szCs w:val="21"/>
                <w:highlight w:val="none"/>
                <w14:textFill>
                  <w14:solidFill>
                    <w14:schemeClr w14:val="tx1"/>
                  </w14:solidFill>
                </w14:textFill>
              </w:rPr>
              <w:t>）本招标文件中所要求的人员养老保险证明要求如下：</w:t>
            </w:r>
          </w:p>
          <w:p>
            <w:pPr>
              <w:spacing w:line="400" w:lineRule="exact"/>
              <w:ind w:firstLine="420" w:firstLineChars="200"/>
              <w:rPr>
                <w:rFonts w:ascii="宋体" w:hAnsi="宋体" w:cs="宋体"/>
                <w:b w:val="0"/>
                <w:bCs w:val="0"/>
                <w:color w:val="000000" w:themeColor="text1"/>
                <w:kern w:val="0"/>
                <w:szCs w:val="21"/>
                <w:highlight w:val="none"/>
                <w14:textFill>
                  <w14:solidFill>
                    <w14:schemeClr w14:val="tx1"/>
                  </w14:solidFill>
                </w14:textFill>
              </w:rPr>
            </w:pPr>
            <w:r>
              <w:rPr>
                <w:rFonts w:hint="eastAsia" w:ascii="宋体" w:hAnsi="宋体" w:cs="宋体"/>
                <w:b w:val="0"/>
                <w:bCs w:val="0"/>
                <w:color w:val="000000" w:themeColor="text1"/>
                <w:kern w:val="0"/>
                <w:szCs w:val="21"/>
                <w:highlight w:val="none"/>
                <w14:textFill>
                  <w14:solidFill>
                    <w14:schemeClr w14:val="tx1"/>
                  </w14:solidFill>
                </w14:textFill>
              </w:rPr>
              <w:t>①企业提供养老保险证明，事业单位提供养老保险证明或行政主管部门在编证明。</w:t>
            </w:r>
          </w:p>
          <w:p>
            <w:pPr>
              <w:spacing w:line="400" w:lineRule="exact"/>
              <w:ind w:firstLine="420" w:firstLineChars="200"/>
              <w:rPr>
                <w:rFonts w:ascii="宋体" w:hAnsi="宋体" w:cs="宋体"/>
                <w:b w:val="0"/>
                <w:bCs w:val="0"/>
                <w:color w:val="000000" w:themeColor="text1"/>
                <w:szCs w:val="21"/>
                <w:highlight w:val="none"/>
                <w14:textFill>
                  <w14:solidFill>
                    <w14:schemeClr w14:val="tx1"/>
                  </w14:solidFill>
                </w14:textFill>
              </w:rPr>
            </w:pPr>
            <w:r>
              <w:rPr>
                <w:rFonts w:hint="eastAsia" w:ascii="宋体" w:hAnsi="宋体" w:cs="宋体"/>
                <w:b w:val="0"/>
                <w:bCs w:val="0"/>
                <w:color w:val="000000" w:themeColor="text1"/>
                <w:kern w:val="0"/>
                <w:szCs w:val="21"/>
                <w:highlight w:val="none"/>
                <w14:textFill>
                  <w14:solidFill>
                    <w14:schemeClr w14:val="tx1"/>
                  </w14:solidFill>
                </w14:textFill>
              </w:rPr>
              <w:t>②</w:t>
            </w:r>
            <w:r>
              <w:rPr>
                <w:rFonts w:hint="eastAsia" w:ascii="宋体" w:hAnsi="宋体" w:cs="宋体"/>
                <w:b w:val="0"/>
                <w:bCs w:val="0"/>
                <w:snapToGrid w:val="0"/>
                <w:color w:val="000000" w:themeColor="text1"/>
                <w:kern w:val="0"/>
                <w:szCs w:val="21"/>
                <w:highlight w:val="none"/>
                <w14:textFill>
                  <w14:solidFill>
                    <w14:schemeClr w14:val="tx1"/>
                  </w14:solidFill>
                </w14:textFill>
              </w:rPr>
              <w:t>委托代理人的连续养老保险证明期限须包含</w:t>
            </w:r>
            <w:r>
              <w:rPr>
                <w:rFonts w:hint="eastAsia" w:ascii="宋体" w:hAnsi="宋体" w:cs="宋体"/>
                <w:b/>
                <w:bCs/>
                <w:snapToGrid w:val="0"/>
                <w:color w:val="000000" w:themeColor="text1"/>
                <w:kern w:val="0"/>
                <w:szCs w:val="21"/>
                <w:highlight w:val="none"/>
                <w:u w:val="single"/>
                <w14:textFill>
                  <w14:solidFill>
                    <w14:schemeClr w14:val="tx1"/>
                  </w14:solidFill>
                </w14:textFill>
              </w:rPr>
              <w:t>202</w:t>
            </w:r>
            <w:r>
              <w:rPr>
                <w:rFonts w:hint="eastAsia" w:ascii="宋体" w:hAnsi="宋体" w:cs="宋体"/>
                <w:b/>
                <w:bCs/>
                <w:snapToGrid w:val="0"/>
                <w:color w:val="000000" w:themeColor="text1"/>
                <w:kern w:val="0"/>
                <w:szCs w:val="21"/>
                <w:highlight w:val="none"/>
                <w:u w:val="single"/>
                <w:lang w:val="en-US" w:eastAsia="zh-CN"/>
                <w14:textFill>
                  <w14:solidFill>
                    <w14:schemeClr w14:val="tx1"/>
                  </w14:solidFill>
                </w14:textFill>
              </w:rPr>
              <w:t>3</w:t>
            </w:r>
            <w:r>
              <w:rPr>
                <w:rFonts w:hint="eastAsia" w:ascii="宋体" w:hAnsi="宋体" w:cs="宋体"/>
                <w:b/>
                <w:bCs/>
                <w:snapToGrid w:val="0"/>
                <w:color w:val="000000" w:themeColor="text1"/>
                <w:kern w:val="0"/>
                <w:szCs w:val="21"/>
                <w:highlight w:val="none"/>
                <w14:textFill>
                  <w14:solidFill>
                    <w14:schemeClr w14:val="tx1"/>
                  </w14:solidFill>
                </w14:textFill>
              </w:rPr>
              <w:t>年</w:t>
            </w:r>
            <w:r>
              <w:rPr>
                <w:rFonts w:hint="eastAsia" w:ascii="宋体" w:hAnsi="宋体" w:cs="宋体"/>
                <w:b/>
                <w:bCs/>
                <w:snapToGrid w:val="0"/>
                <w:color w:val="000000" w:themeColor="text1"/>
                <w:kern w:val="0"/>
                <w:szCs w:val="21"/>
                <w:highlight w:val="none"/>
                <w:u w:val="single"/>
                <w:lang w:val="en-US" w:eastAsia="zh-CN"/>
                <w14:textFill>
                  <w14:solidFill>
                    <w14:schemeClr w14:val="tx1"/>
                  </w14:solidFill>
                </w14:textFill>
              </w:rPr>
              <w:t>3</w:t>
            </w:r>
            <w:r>
              <w:rPr>
                <w:rFonts w:hint="eastAsia" w:ascii="宋体" w:hAnsi="宋体" w:cs="宋体"/>
                <w:b/>
                <w:bCs/>
                <w:snapToGrid w:val="0"/>
                <w:color w:val="000000" w:themeColor="text1"/>
                <w:kern w:val="0"/>
                <w:szCs w:val="21"/>
                <w:highlight w:val="none"/>
                <w14:textFill>
                  <w14:solidFill>
                    <w14:schemeClr w14:val="tx1"/>
                  </w14:solidFill>
                </w14:textFill>
              </w:rPr>
              <w:t>月至</w:t>
            </w:r>
            <w:r>
              <w:rPr>
                <w:rFonts w:hint="eastAsia" w:ascii="宋体" w:hAnsi="宋体" w:cs="宋体"/>
                <w:b/>
                <w:bCs/>
                <w:snapToGrid w:val="0"/>
                <w:color w:val="000000" w:themeColor="text1"/>
                <w:kern w:val="0"/>
                <w:szCs w:val="21"/>
                <w:highlight w:val="none"/>
                <w:u w:val="single"/>
                <w14:textFill>
                  <w14:solidFill>
                    <w14:schemeClr w14:val="tx1"/>
                  </w14:solidFill>
                </w14:textFill>
              </w:rPr>
              <w:t xml:space="preserve">    202</w:t>
            </w:r>
            <w:r>
              <w:rPr>
                <w:rFonts w:hint="eastAsia" w:ascii="宋体" w:hAnsi="宋体" w:cs="宋体"/>
                <w:b/>
                <w:bCs/>
                <w:snapToGrid w:val="0"/>
                <w:color w:val="000000" w:themeColor="text1"/>
                <w:kern w:val="0"/>
                <w:szCs w:val="21"/>
                <w:highlight w:val="none"/>
                <w:u w:val="single"/>
                <w:lang w:val="en-US" w:eastAsia="zh-CN"/>
                <w14:textFill>
                  <w14:solidFill>
                    <w14:schemeClr w14:val="tx1"/>
                  </w14:solidFill>
                </w14:textFill>
              </w:rPr>
              <w:t>3</w:t>
            </w:r>
            <w:r>
              <w:rPr>
                <w:rFonts w:hint="eastAsia" w:ascii="宋体" w:hAnsi="宋体" w:cs="宋体"/>
                <w:b/>
                <w:bCs/>
                <w:snapToGrid w:val="0"/>
                <w:color w:val="000000" w:themeColor="text1"/>
                <w:kern w:val="0"/>
                <w:szCs w:val="21"/>
                <w:highlight w:val="none"/>
                <w14:textFill>
                  <w14:solidFill>
                    <w14:schemeClr w14:val="tx1"/>
                  </w14:solidFill>
                </w14:textFill>
              </w:rPr>
              <w:t>年</w:t>
            </w:r>
            <w:r>
              <w:rPr>
                <w:rFonts w:hint="eastAsia" w:ascii="宋体" w:hAnsi="宋体" w:cs="宋体"/>
                <w:b/>
                <w:bCs/>
                <w:snapToGrid w:val="0"/>
                <w:color w:val="000000" w:themeColor="text1"/>
                <w:kern w:val="0"/>
                <w:szCs w:val="21"/>
                <w:highlight w:val="none"/>
                <w:u w:val="single"/>
                <w:lang w:val="en-US" w:eastAsia="zh-CN"/>
                <w14:textFill>
                  <w14:solidFill>
                    <w14:schemeClr w14:val="tx1"/>
                  </w14:solidFill>
                </w14:textFill>
              </w:rPr>
              <w:t>8</w:t>
            </w:r>
            <w:r>
              <w:rPr>
                <w:rFonts w:hint="eastAsia" w:ascii="宋体" w:hAnsi="宋体" w:cs="宋体"/>
                <w:b/>
                <w:bCs/>
                <w:snapToGrid w:val="0"/>
                <w:color w:val="000000" w:themeColor="text1"/>
                <w:kern w:val="0"/>
                <w:szCs w:val="21"/>
                <w:highlight w:val="none"/>
                <w14:textFill>
                  <w14:solidFill>
                    <w14:schemeClr w14:val="tx1"/>
                  </w14:solidFill>
                </w14:textFill>
              </w:rPr>
              <w:t>月</w:t>
            </w:r>
            <w:r>
              <w:rPr>
                <w:rFonts w:hint="eastAsia" w:ascii="宋体" w:hAnsi="宋体" w:cs="宋体"/>
                <w:b w:val="0"/>
                <w:bCs w:val="0"/>
                <w:color w:val="000000" w:themeColor="text1"/>
                <w:szCs w:val="21"/>
                <w:highlight w:val="none"/>
                <w14:textFill>
                  <w14:solidFill>
                    <w14:schemeClr w14:val="tx1"/>
                  </w14:solidFill>
                </w14:textFill>
              </w:rPr>
              <w:t>。提供的养老保险参保证明</w:t>
            </w:r>
            <w:r>
              <w:rPr>
                <w:rFonts w:hint="eastAsia" w:ascii="宋体" w:hAnsi="宋体"/>
                <w:b w:val="0"/>
                <w:bCs w:val="0"/>
                <w:color w:val="000000" w:themeColor="text1"/>
                <w:szCs w:val="21"/>
                <w:highlight w:val="none"/>
                <w14:textFill>
                  <w14:solidFill>
                    <w14:schemeClr w14:val="tx1"/>
                  </w14:solidFill>
                </w14:textFill>
              </w:rPr>
              <w:t>须体现上述人员的姓名、身份证号（或社保号）、单位名称、本单位参保时间（或起始参保时间）</w:t>
            </w:r>
            <w:r>
              <w:rPr>
                <w:rFonts w:hint="eastAsia" w:ascii="宋体" w:hAnsi="宋体" w:cs="宋体"/>
                <w:b w:val="0"/>
                <w:bCs w:val="0"/>
                <w:color w:val="000000" w:themeColor="text1"/>
                <w:szCs w:val="21"/>
                <w:highlight w:val="none"/>
                <w14:textFill>
                  <w14:solidFill>
                    <w14:schemeClr w14:val="tx1"/>
                  </w14:solidFill>
                </w14:textFill>
              </w:rPr>
              <w:t>，并带有社保部门公章或社保部门的有效电子印章。</w:t>
            </w:r>
          </w:p>
          <w:p>
            <w:pPr>
              <w:autoSpaceDE w:val="0"/>
              <w:autoSpaceDN w:val="0"/>
              <w:adjustRightInd w:val="0"/>
              <w:snapToGrid w:val="0"/>
              <w:spacing w:line="380" w:lineRule="exact"/>
              <w:ind w:firstLine="415" w:firstLineChars="198"/>
              <w:rPr>
                <w:rFonts w:ascii="宋体"/>
                <w:bCs/>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1.4.2</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是否接受联合体投标</w:t>
            </w:r>
          </w:p>
        </w:tc>
        <w:tc>
          <w:tcPr>
            <w:tcW w:w="6519" w:type="dxa"/>
            <w:vAlign w:val="center"/>
          </w:tcPr>
          <w:p>
            <w:pPr>
              <w:snapToGrid w:val="0"/>
              <w:spacing w:after="15" w:afterLines="5" w:line="380" w:lineRule="exact"/>
              <w:ind w:firstLine="420" w:firstLineChars="200"/>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lang w:val="en-US" w:eastAsia="zh-CN"/>
                <w14:textFill>
                  <w14:solidFill>
                    <w14:schemeClr w14:val="tx1"/>
                  </w14:solidFill>
                </w14:textFill>
              </w:rPr>
              <w:t>不</w:t>
            </w:r>
            <w:r>
              <w:rPr>
                <w:rFonts w:ascii="宋体"/>
                <w:color w:val="000000" w:themeColor="text1"/>
                <w:kern w:val="0"/>
                <w:szCs w:val="21"/>
                <w:highlight w:val="none"/>
                <w14:textFill>
                  <w14:solidFill>
                    <w14:schemeClr w14:val="tx1"/>
                  </w14:solidFill>
                </w14:textFill>
              </w:rPr>
              <w:t>接受</w:t>
            </w:r>
            <w:r>
              <w:rPr>
                <w:rFonts w:ascii="宋体"/>
                <w:snapToGrid w:val="0"/>
                <w:color w:val="000000" w:themeColor="text1"/>
                <w:kern w:val="0"/>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1.4.3</w:t>
            </w:r>
          </w:p>
        </w:tc>
        <w:tc>
          <w:tcPr>
            <w:tcW w:w="1624" w:type="dxa"/>
            <w:vAlign w:val="center"/>
          </w:tcPr>
          <w:p>
            <w:pPr>
              <w:snapToGrid w:val="0"/>
              <w:spacing w:line="380" w:lineRule="exact"/>
              <w:rPr>
                <w:rFonts w:ascii="宋体"/>
                <w:color w:val="000000" w:themeColor="text1"/>
                <w:kern w:val="0"/>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投标人不得存在的其他情形</w:t>
            </w:r>
          </w:p>
        </w:tc>
        <w:tc>
          <w:tcPr>
            <w:tcW w:w="6519" w:type="dxa"/>
            <w:vAlign w:val="center"/>
          </w:tcPr>
          <w:p>
            <w:pPr>
              <w:snapToGrid w:val="0"/>
              <w:spacing w:line="380" w:lineRule="exact"/>
              <w:ind w:firstLine="420" w:firstLineChars="200"/>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u w:val="single"/>
                <w14:textFill>
                  <w14:solidFill>
                    <w14:schemeClr w14:val="tx1"/>
                  </w14:solidFill>
                </w14:textFill>
              </w:rPr>
              <w:t>详见招标公告。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1.9.1</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踏勘现场</w:t>
            </w:r>
          </w:p>
        </w:tc>
        <w:tc>
          <w:tcPr>
            <w:tcW w:w="6519" w:type="dxa"/>
            <w:vAlign w:val="center"/>
          </w:tcPr>
          <w:p>
            <w:pPr>
              <w:snapToGrid w:val="0"/>
              <w:spacing w:line="380" w:lineRule="exact"/>
              <w:ind w:firstLine="420" w:firstLineChars="200"/>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1.10.1</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投标预备会</w:t>
            </w:r>
          </w:p>
        </w:tc>
        <w:tc>
          <w:tcPr>
            <w:tcW w:w="6519" w:type="dxa"/>
            <w:vAlign w:val="center"/>
          </w:tcPr>
          <w:p>
            <w:pPr>
              <w:snapToGrid w:val="0"/>
              <w:spacing w:line="380" w:lineRule="exact"/>
              <w:ind w:firstLine="420" w:firstLineChars="200"/>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1.11</w:t>
            </w:r>
            <w:r>
              <w:rPr>
                <w:rFonts w:hint="eastAsia" w:ascii="宋体"/>
                <w:color w:val="000000" w:themeColor="text1"/>
                <w:kern w:val="0"/>
                <w:szCs w:val="21"/>
                <w:highlight w:val="none"/>
                <w14:textFill>
                  <w14:solidFill>
                    <w14:schemeClr w14:val="tx1"/>
                  </w14:solidFill>
                </w14:textFill>
              </w:rPr>
              <w:t>.1</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分包</w:t>
            </w:r>
          </w:p>
        </w:tc>
        <w:tc>
          <w:tcPr>
            <w:tcW w:w="6519" w:type="dxa"/>
            <w:vAlign w:val="center"/>
          </w:tcPr>
          <w:p>
            <w:pPr>
              <w:snapToGrid w:val="0"/>
              <w:spacing w:line="380" w:lineRule="exact"/>
              <w:ind w:firstLine="420" w:firstLineChars="200"/>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不</w:t>
            </w:r>
            <w:r>
              <w:rPr>
                <w:rFonts w:ascii="宋体"/>
                <w:color w:val="000000" w:themeColor="text1"/>
                <w:kern w:val="0"/>
                <w:szCs w:val="21"/>
                <w:highlight w:val="none"/>
                <w14:textFill>
                  <w14:solidFill>
                    <w14:schemeClr w14:val="tx1"/>
                  </w14:solidFill>
                </w14:textFill>
              </w:rPr>
              <w:t>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2.1</w:t>
            </w:r>
          </w:p>
        </w:tc>
        <w:tc>
          <w:tcPr>
            <w:tcW w:w="1624" w:type="dxa"/>
            <w:vAlign w:val="center"/>
          </w:tcPr>
          <w:p>
            <w:pPr>
              <w:snapToGrid w:val="0"/>
              <w:spacing w:after="15" w:afterLines="5"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构成招标文件的其他材料</w:t>
            </w:r>
          </w:p>
        </w:tc>
        <w:tc>
          <w:tcPr>
            <w:tcW w:w="6519" w:type="dxa"/>
            <w:vAlign w:val="center"/>
          </w:tcPr>
          <w:p>
            <w:pPr>
              <w:snapToGrid w:val="0"/>
              <w:spacing w:line="380" w:lineRule="exact"/>
              <w:ind w:firstLine="420" w:firstLineChars="200"/>
              <w:rPr>
                <w:rFonts w:ascii="宋体"/>
                <w:color w:val="000000" w:themeColor="text1"/>
                <w:szCs w:val="21"/>
                <w:highlight w:val="none"/>
                <w14:textFill>
                  <w14:solidFill>
                    <w14:schemeClr w14:val="tx1"/>
                  </w14:solidFill>
                </w14:textFill>
              </w:rPr>
            </w:pPr>
            <w:r>
              <w:rPr>
                <w:rFonts w:ascii="宋体"/>
                <w:color w:val="000000" w:themeColor="text1"/>
                <w:szCs w:val="21"/>
                <w:highlight w:val="none"/>
                <w14:textFill>
                  <w14:solidFill>
                    <w14:schemeClr w14:val="tx1"/>
                  </w14:solidFill>
                </w14:textFill>
              </w:rPr>
              <w:t>招标人发出的</w:t>
            </w:r>
            <w:r>
              <w:rPr>
                <w:rFonts w:hint="eastAsia" w:ascii="宋体"/>
                <w:color w:val="000000" w:themeColor="text1"/>
                <w:szCs w:val="21"/>
                <w:highlight w:val="none"/>
                <w14:textFill>
                  <w14:solidFill>
                    <w14:schemeClr w14:val="tx1"/>
                  </w14:solidFill>
                </w14:textFill>
              </w:rPr>
              <w:t>澄清</w:t>
            </w:r>
            <w:r>
              <w:rPr>
                <w:rFonts w:ascii="宋体"/>
                <w:color w:val="000000" w:themeColor="text1"/>
                <w:szCs w:val="21"/>
                <w:highlight w:val="none"/>
                <w14:textFill>
                  <w14:solidFill>
                    <w14:schemeClr w14:val="tx1"/>
                  </w14:solidFill>
                </w14:textFill>
              </w:rPr>
              <w:t>及</w:t>
            </w:r>
            <w:r>
              <w:rPr>
                <w:rFonts w:hint="eastAsia" w:ascii="宋体"/>
                <w:color w:val="000000" w:themeColor="text1"/>
                <w:szCs w:val="21"/>
                <w:highlight w:val="none"/>
                <w14:textFill>
                  <w14:solidFill>
                    <w14:schemeClr w14:val="tx1"/>
                  </w14:solidFill>
                </w14:textFill>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2</w:t>
            </w:r>
            <w:r>
              <w:rPr>
                <w:rFonts w:ascii="宋体"/>
                <w:color w:val="000000" w:themeColor="text1"/>
                <w:kern w:val="0"/>
                <w:szCs w:val="21"/>
                <w:highlight w:val="none"/>
                <w14:textFill>
                  <w14:solidFill>
                    <w14:schemeClr w14:val="tx1"/>
                  </w14:solidFill>
                </w14:textFill>
              </w:rPr>
              <w:t>.</w:t>
            </w:r>
            <w:r>
              <w:rPr>
                <w:rFonts w:hint="eastAsia" w:ascii="宋体"/>
                <w:color w:val="000000" w:themeColor="text1"/>
                <w:kern w:val="0"/>
                <w:szCs w:val="21"/>
                <w:highlight w:val="none"/>
                <w14:textFill>
                  <w14:solidFill>
                    <w14:schemeClr w14:val="tx1"/>
                  </w14:solidFill>
                </w14:textFill>
              </w:rPr>
              <w:t>2</w:t>
            </w:r>
            <w:r>
              <w:rPr>
                <w:rFonts w:ascii="宋体"/>
                <w:color w:val="000000" w:themeColor="text1"/>
                <w:kern w:val="0"/>
                <w:szCs w:val="21"/>
                <w:highlight w:val="none"/>
                <w14:textFill>
                  <w14:solidFill>
                    <w14:schemeClr w14:val="tx1"/>
                  </w14:solidFill>
                </w14:textFill>
              </w:rPr>
              <w:t>.</w:t>
            </w:r>
            <w:r>
              <w:rPr>
                <w:rFonts w:hint="eastAsia" w:ascii="宋体"/>
                <w:color w:val="000000" w:themeColor="text1"/>
                <w:kern w:val="0"/>
                <w:szCs w:val="21"/>
                <w:highlight w:val="none"/>
                <w14:textFill>
                  <w14:solidFill>
                    <w14:schemeClr w14:val="tx1"/>
                  </w14:solidFill>
                </w14:textFill>
              </w:rPr>
              <w:t>1</w:t>
            </w:r>
          </w:p>
        </w:tc>
        <w:tc>
          <w:tcPr>
            <w:tcW w:w="1624" w:type="dxa"/>
            <w:tcBorders>
              <w:bottom w:val="single" w:color="auto" w:sz="4" w:space="0"/>
            </w:tcBorders>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投标人要求澄清招标文件的</w:t>
            </w:r>
            <w:r>
              <w:rPr>
                <w:rFonts w:hint="eastAsia" w:ascii="宋体"/>
                <w:color w:val="000000" w:themeColor="text1"/>
                <w:kern w:val="0"/>
                <w:szCs w:val="21"/>
                <w:highlight w:val="none"/>
                <w14:textFill>
                  <w14:solidFill>
                    <w14:schemeClr w14:val="tx1"/>
                  </w14:solidFill>
                </w14:textFill>
              </w:rPr>
              <w:t>形式和</w:t>
            </w:r>
            <w:r>
              <w:rPr>
                <w:rFonts w:ascii="宋体"/>
                <w:color w:val="000000" w:themeColor="text1"/>
                <w:kern w:val="0"/>
                <w:szCs w:val="21"/>
                <w:highlight w:val="none"/>
                <w14:textFill>
                  <w14:solidFill>
                    <w14:schemeClr w14:val="tx1"/>
                  </w14:solidFill>
                </w14:textFill>
              </w:rPr>
              <w:t>截止时间</w:t>
            </w:r>
          </w:p>
        </w:tc>
        <w:tc>
          <w:tcPr>
            <w:tcW w:w="6519" w:type="dxa"/>
            <w:vAlign w:val="center"/>
          </w:tcPr>
          <w:p>
            <w:pPr>
              <w:snapToGrid w:val="0"/>
              <w:spacing w:line="380" w:lineRule="exact"/>
              <w:ind w:firstLine="420" w:firstLineChars="200"/>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投标人应仔细</w:t>
            </w:r>
            <w:r>
              <w:rPr>
                <w:rFonts w:hint="eastAsia" w:ascii="宋体"/>
                <w:color w:val="000000" w:themeColor="text1"/>
                <w:kern w:val="0"/>
                <w:szCs w:val="21"/>
                <w:highlight w:val="none"/>
                <w14:textFill>
                  <w14:solidFill>
                    <w14:schemeClr w14:val="tx1"/>
                  </w14:solidFill>
                </w14:textFill>
              </w:rPr>
              <w:t>阅读</w:t>
            </w:r>
            <w:r>
              <w:rPr>
                <w:rFonts w:ascii="宋体"/>
                <w:color w:val="000000" w:themeColor="text1"/>
                <w:kern w:val="0"/>
                <w:szCs w:val="21"/>
                <w:highlight w:val="none"/>
                <w14:textFill>
                  <w14:solidFill>
                    <w14:schemeClr w14:val="tx1"/>
                  </w14:solidFill>
                </w14:textFill>
              </w:rPr>
              <w:t>招标文件</w:t>
            </w:r>
            <w:r>
              <w:rPr>
                <w:rFonts w:hint="eastAsia" w:ascii="宋体"/>
                <w:color w:val="000000" w:themeColor="text1"/>
                <w:kern w:val="0"/>
                <w:szCs w:val="21"/>
                <w:highlight w:val="none"/>
                <w14:textFill>
                  <w14:solidFill>
                    <w14:schemeClr w14:val="tx1"/>
                  </w14:solidFill>
                </w14:textFill>
              </w:rPr>
              <w:t>及附件</w:t>
            </w:r>
            <w:r>
              <w:rPr>
                <w:rFonts w:ascii="宋体"/>
                <w:color w:val="000000" w:themeColor="text1"/>
                <w:kern w:val="0"/>
                <w:szCs w:val="21"/>
                <w:highlight w:val="none"/>
                <w14:textFill>
                  <w14:solidFill>
                    <w14:schemeClr w14:val="tx1"/>
                  </w14:solidFill>
                </w14:textFill>
              </w:rPr>
              <w:t>的所有内容，如有文字表述不清，图纸尺寸标注不明以及存在错、漏、缺、概念模糊和有可能出现歧义或理解上的偏差的内容等应</w:t>
            </w:r>
            <w:r>
              <w:rPr>
                <w:rFonts w:hint="eastAsia" w:ascii="宋体" w:cs="宋体"/>
                <w:color w:val="000000" w:themeColor="text1"/>
                <w:kern w:val="0"/>
                <w:szCs w:val="21"/>
                <w:highlight w:val="none"/>
                <w14:textFill>
                  <w14:solidFill>
                    <w14:schemeClr w14:val="tx1"/>
                  </w14:solidFill>
                </w14:textFill>
              </w:rPr>
              <w:t>在招标公告规定的时间</w:t>
            </w:r>
            <w:r>
              <w:rPr>
                <w:rFonts w:ascii="宋体"/>
                <w:color w:val="000000" w:themeColor="text1"/>
                <w:kern w:val="0"/>
                <w:szCs w:val="21"/>
                <w:highlight w:val="none"/>
                <w14:textFill>
                  <w14:solidFill>
                    <w14:schemeClr w14:val="tx1"/>
                  </w14:solidFill>
                </w14:textFill>
              </w:rPr>
              <w:t>前</w:t>
            </w:r>
            <w:r>
              <w:rPr>
                <w:rFonts w:hint="eastAsia" w:ascii="宋体"/>
                <w:color w:val="000000" w:themeColor="text1"/>
                <w:kern w:val="0"/>
                <w:szCs w:val="21"/>
                <w:highlight w:val="none"/>
                <w14:textFill>
                  <w14:solidFill>
                    <w14:schemeClr w14:val="tx1"/>
                  </w14:solidFill>
                </w14:textFill>
              </w:rPr>
              <w:t>在本项目招标公告网页下方“我要提问”栏</w:t>
            </w:r>
            <w:r>
              <w:rPr>
                <w:rFonts w:ascii="宋体"/>
                <w:color w:val="000000" w:themeColor="text1"/>
                <w:kern w:val="0"/>
                <w:szCs w:val="21"/>
                <w:highlight w:val="none"/>
                <w14:textFill>
                  <w14:solidFill>
                    <w14:schemeClr w14:val="tx1"/>
                  </w14:solidFill>
                </w14:textFill>
              </w:rPr>
              <w:t>提交。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2.2.2</w:t>
            </w:r>
          </w:p>
        </w:tc>
        <w:tc>
          <w:tcPr>
            <w:tcW w:w="1624" w:type="dxa"/>
            <w:tcBorders>
              <w:top w:val="single" w:color="auto" w:sz="4" w:space="0"/>
            </w:tcBorders>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招标文件澄清发出的形式和时间</w:t>
            </w:r>
          </w:p>
        </w:tc>
        <w:tc>
          <w:tcPr>
            <w:tcW w:w="6519" w:type="dxa"/>
            <w:vAlign w:val="center"/>
          </w:tcPr>
          <w:p>
            <w:pPr>
              <w:snapToGrid w:val="0"/>
              <w:spacing w:line="380" w:lineRule="exact"/>
              <w:ind w:firstLine="420" w:firstLineChars="200"/>
              <w:rPr>
                <w:rFonts w:ascii="宋体"/>
                <w:snapToGrid w:val="0"/>
                <w:color w:val="000000" w:themeColor="text1"/>
                <w:kern w:val="0"/>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招标人应在招标公告规定的时间前</w:t>
            </w:r>
            <w:r>
              <w:rPr>
                <w:rFonts w:ascii="宋体"/>
                <w:color w:val="000000" w:themeColor="text1"/>
                <w:szCs w:val="21"/>
                <w:highlight w:val="none"/>
                <w14:textFill>
                  <w14:solidFill>
                    <w14:schemeClr w14:val="tx1"/>
                  </w14:solidFill>
                </w14:textFill>
              </w:rPr>
              <w:t>，</w:t>
            </w:r>
            <w:r>
              <w:rPr>
                <w:rFonts w:ascii="宋体"/>
                <w:color w:val="000000" w:themeColor="text1"/>
                <w:kern w:val="0"/>
                <w:szCs w:val="21"/>
                <w:highlight w:val="none"/>
                <w14:textFill>
                  <w14:solidFill>
                    <w14:schemeClr w14:val="tx1"/>
                  </w14:solidFill>
                </w14:textFill>
              </w:rPr>
              <w:t>在</w:t>
            </w:r>
            <w:r>
              <w:rPr>
                <w:rFonts w:hint="eastAsia" w:ascii="宋体"/>
                <w:color w:val="000000" w:themeColor="text1"/>
                <w:kern w:val="0"/>
                <w:szCs w:val="21"/>
                <w:highlight w:val="none"/>
                <w:u w:val="single"/>
                <w14:textFill>
                  <w14:solidFill>
                    <w14:schemeClr w14:val="tx1"/>
                  </w14:solidFill>
                </w14:textFill>
              </w:rPr>
              <w:t>重庆市公共资源交易网（www.cqggzy.com）</w:t>
            </w:r>
            <w:r>
              <w:rPr>
                <w:rFonts w:ascii="宋体"/>
                <w:color w:val="000000" w:themeColor="text1"/>
                <w:kern w:val="0"/>
                <w:szCs w:val="21"/>
                <w:highlight w:val="none"/>
                <w14:textFill>
                  <w14:solidFill>
                    <w14:schemeClr w14:val="tx1"/>
                  </w14:solidFill>
                </w14:textFill>
              </w:rPr>
              <w:t>发布</w:t>
            </w:r>
            <w:r>
              <w:rPr>
                <w:rFonts w:hint="eastAsia" w:ascii="宋体"/>
                <w:color w:val="000000" w:themeColor="text1"/>
                <w:kern w:val="0"/>
                <w:szCs w:val="21"/>
                <w:highlight w:val="none"/>
                <w14:textFill>
                  <w14:solidFill>
                    <w14:schemeClr w14:val="tx1"/>
                  </w14:solidFill>
                </w14:textFill>
              </w:rPr>
              <w:t>澄清</w:t>
            </w:r>
            <w:r>
              <w:rPr>
                <w:rFonts w:ascii="宋体"/>
                <w:color w:val="000000" w:themeColor="text1"/>
                <w:kern w:val="0"/>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2.3.1</w:t>
            </w:r>
          </w:p>
        </w:tc>
        <w:tc>
          <w:tcPr>
            <w:tcW w:w="1624" w:type="dxa"/>
          </w:tcPr>
          <w:p>
            <w:pPr>
              <w:snapToGrid w:val="0"/>
              <w:spacing w:after="15" w:afterLines="5" w:line="380" w:lineRule="exact"/>
              <w:jc w:val="center"/>
              <w:rPr>
                <w:rFonts w:ascii="宋体"/>
                <w:color w:val="000000" w:themeColor="text1"/>
                <w:kern w:val="0"/>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招标文件修改发出的形式和时间</w:t>
            </w:r>
          </w:p>
        </w:tc>
        <w:tc>
          <w:tcPr>
            <w:tcW w:w="6519" w:type="dxa"/>
            <w:vAlign w:val="center"/>
          </w:tcPr>
          <w:p>
            <w:pPr>
              <w:snapToGrid w:val="0"/>
              <w:spacing w:line="380" w:lineRule="exact"/>
              <w:ind w:firstLine="420" w:firstLineChars="200"/>
              <w:jc w:val="left"/>
              <w:rPr>
                <w:rFonts w:asci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招标人应在招标公告规定的时间前，</w:t>
            </w:r>
            <w:r>
              <w:rPr>
                <w:rFonts w:hint="eastAsia"/>
                <w:color w:val="000000" w:themeColor="text1"/>
                <w:highlight w:val="none"/>
                <w:u w:val="single"/>
                <w14:textFill>
                  <w14:solidFill>
                    <w14:schemeClr w14:val="tx1"/>
                  </w14:solidFill>
                </w14:textFill>
              </w:rPr>
              <w:t>在重庆市公共资源交易网（</w:t>
            </w:r>
            <w:r>
              <w:rPr>
                <w:color w:val="000000" w:themeColor="text1"/>
                <w:highlight w:val="none"/>
                <w:u w:val="single"/>
                <w14:textFill>
                  <w14:solidFill>
                    <w14:schemeClr w14:val="tx1"/>
                  </w14:solidFill>
                </w14:textFill>
              </w:rPr>
              <w:t>www.cqggzy.com</w:t>
            </w:r>
            <w:r>
              <w:rPr>
                <w:rFonts w:hint="eastAsia"/>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发布修改。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2.4</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投标人对招标文件及澄清修改提出异议的形式和时间</w:t>
            </w:r>
          </w:p>
        </w:tc>
        <w:tc>
          <w:tcPr>
            <w:tcW w:w="6519" w:type="dxa"/>
          </w:tcPr>
          <w:p>
            <w:pPr>
              <w:snapToGrid w:val="0"/>
              <w:spacing w:line="380" w:lineRule="exact"/>
              <w:ind w:firstLine="420" w:firstLineChars="200"/>
              <w:rPr>
                <w:rFonts w:asci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投标人对招标文件和</w:t>
            </w:r>
            <w:r>
              <w:rPr>
                <w:rFonts w:hint="eastAsia" w:ascii="宋体" w:hAnsi="宋体"/>
                <w:snapToGrid w:val="0"/>
                <w:color w:val="000000" w:themeColor="text1"/>
                <w:kern w:val="0"/>
                <w:szCs w:val="21"/>
                <w:highlight w:val="none"/>
                <w14:textFill>
                  <w14:solidFill>
                    <w14:schemeClr w14:val="tx1"/>
                  </w14:solidFill>
                </w14:textFill>
              </w:rPr>
              <w:t>澄清修改</w:t>
            </w:r>
            <w:r>
              <w:rPr>
                <w:rFonts w:ascii="宋体" w:hAnsi="宋体"/>
                <w:snapToGrid w:val="0"/>
                <w:color w:val="000000" w:themeColor="text1"/>
                <w:kern w:val="0"/>
                <w:szCs w:val="21"/>
                <w:highlight w:val="none"/>
                <w14:textFill>
                  <w14:solidFill>
                    <w14:schemeClr w14:val="tx1"/>
                  </w14:solidFill>
                </w14:textFill>
              </w:rPr>
              <w:t>有异议的，应当在投标截止时间10日前，</w:t>
            </w:r>
            <w:r>
              <w:rPr>
                <w:rFonts w:hint="eastAsia" w:ascii="宋体" w:hAnsi="宋体"/>
                <w:snapToGrid w:val="0"/>
                <w:color w:val="000000" w:themeColor="text1"/>
                <w:kern w:val="0"/>
                <w:szCs w:val="21"/>
                <w:highlight w:val="none"/>
                <w14:textFill>
                  <w14:solidFill>
                    <w14:schemeClr w14:val="tx1"/>
                  </w14:solidFill>
                </w14:textFill>
              </w:rPr>
              <w:t>通过重庆市电子招投标系统提出</w:t>
            </w:r>
            <w:r>
              <w:rPr>
                <w:rFonts w:ascii="宋体" w:hAnsi="宋体"/>
                <w:snapToGrid w:val="0"/>
                <w:color w:val="000000" w:themeColor="text1"/>
                <w:kern w:val="0"/>
                <w:szCs w:val="21"/>
                <w:highlight w:val="none"/>
                <w14:textFill>
                  <w14:solidFill>
                    <w14:schemeClr w14:val="tx1"/>
                  </w14:solidFill>
                </w14:textFill>
              </w:rPr>
              <w:t>。招标人应当自收到异议之日起3日内做出答复，</w:t>
            </w:r>
            <w:r>
              <w:rPr>
                <w:rFonts w:hint="eastAsia" w:ascii="宋体" w:hAnsi="宋体"/>
                <w:snapToGrid w:val="0"/>
                <w:color w:val="000000" w:themeColor="text1"/>
                <w:kern w:val="0"/>
                <w:szCs w:val="21"/>
                <w:highlight w:val="none"/>
                <w14:textFill>
                  <w14:solidFill>
                    <w14:schemeClr w14:val="tx1"/>
                  </w14:solidFill>
                </w14:textFill>
              </w:rPr>
              <w:t>答复内容可能影响投标文件编制的，将以修改的形式于投标截止时间15日前在</w:t>
            </w:r>
            <w:r>
              <w:rPr>
                <w:rFonts w:hint="eastAsia" w:ascii="宋体" w:hAnsi="宋体"/>
                <w:snapToGrid w:val="0"/>
                <w:color w:val="000000" w:themeColor="text1"/>
                <w:kern w:val="0"/>
                <w:szCs w:val="21"/>
                <w:highlight w:val="none"/>
                <w:u w:val="single"/>
                <w14:textFill>
                  <w14:solidFill>
                    <w14:schemeClr w14:val="tx1"/>
                  </w14:solidFill>
                </w14:textFill>
              </w:rPr>
              <w:t>重庆市公共资源交易网（www.cqggzy.com）</w:t>
            </w:r>
            <w:r>
              <w:rPr>
                <w:rFonts w:hint="eastAsia" w:ascii="宋体" w:hAnsi="宋体"/>
                <w:snapToGrid w:val="0"/>
                <w:color w:val="000000" w:themeColor="text1"/>
                <w:kern w:val="0"/>
                <w:szCs w:val="21"/>
                <w:highlight w:val="none"/>
                <w14:textFill>
                  <w14:solidFill>
                    <w14:schemeClr w14:val="tx1"/>
                  </w14:solidFill>
                </w14:textFill>
              </w:rPr>
              <w:t>澄清修改区发布。发布时间至投标截止时间不足15日的，须相应延后投标截止时间。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3.1.1</w:t>
            </w:r>
          </w:p>
        </w:tc>
        <w:tc>
          <w:tcPr>
            <w:tcW w:w="1624" w:type="dxa"/>
            <w:vAlign w:val="center"/>
          </w:tcPr>
          <w:p>
            <w:pPr>
              <w:snapToGrid w:val="0"/>
              <w:spacing w:after="31" w:afterLines="10"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构成投标文件的其他材料</w:t>
            </w:r>
          </w:p>
        </w:tc>
        <w:tc>
          <w:tcPr>
            <w:tcW w:w="6519" w:type="dxa"/>
            <w:vAlign w:val="center"/>
          </w:tcPr>
          <w:p>
            <w:pPr>
              <w:snapToGrid w:val="0"/>
              <w:spacing w:line="380" w:lineRule="exact"/>
              <w:ind w:firstLine="420" w:firstLineChars="200"/>
              <w:rPr>
                <w:rFonts w:ascii="宋体"/>
                <w:color w:val="000000" w:themeColor="text1"/>
                <w:szCs w:val="21"/>
                <w:highlight w:val="none"/>
                <w14:textFill>
                  <w14:solidFill>
                    <w14:schemeClr w14:val="tx1"/>
                  </w14:solidFill>
                </w14:textFill>
              </w:rPr>
            </w:pPr>
            <w:r>
              <w:rPr>
                <w:rFonts w:ascii="宋体"/>
                <w:color w:val="000000" w:themeColor="text1"/>
                <w:szCs w:val="21"/>
                <w:highlight w:val="none"/>
                <w14:textFill>
                  <w14:solidFill>
                    <w14:schemeClr w14:val="tx1"/>
                  </w14:solidFill>
                </w14:textFill>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3.2.1</w:t>
            </w:r>
          </w:p>
        </w:tc>
        <w:tc>
          <w:tcPr>
            <w:tcW w:w="1624" w:type="dxa"/>
          </w:tcPr>
          <w:p>
            <w:pPr>
              <w:snapToGrid w:val="0"/>
              <w:spacing w:after="31" w:afterLines="10" w:line="380" w:lineRule="exact"/>
              <w:jc w:val="center"/>
              <w:rPr>
                <w:rFonts w:ascii="宋体"/>
                <w:color w:val="000000" w:themeColor="text1"/>
                <w:kern w:val="0"/>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增值税税金的计算方法</w:t>
            </w:r>
          </w:p>
        </w:tc>
        <w:tc>
          <w:tcPr>
            <w:tcW w:w="6519" w:type="dxa"/>
            <w:vAlign w:val="center"/>
          </w:tcPr>
          <w:p>
            <w:pPr>
              <w:snapToGrid w:val="0"/>
              <w:spacing w:line="380" w:lineRule="exact"/>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一般计税法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3.2.3</w:t>
            </w:r>
          </w:p>
        </w:tc>
        <w:tc>
          <w:tcPr>
            <w:tcW w:w="1624" w:type="dxa"/>
            <w:vAlign w:val="center"/>
          </w:tcPr>
          <w:p>
            <w:pPr>
              <w:suppressLineNumbers/>
              <w:suppressAutoHyphens/>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报价方式</w:t>
            </w:r>
          </w:p>
        </w:tc>
        <w:tc>
          <w:tcPr>
            <w:tcW w:w="6519" w:type="dxa"/>
            <w:vAlign w:val="center"/>
          </w:tcPr>
          <w:p>
            <w:pPr>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1.本项目的服务内容、投标文件中规定的应由投标人提供的全部服务</w:t>
            </w:r>
          </w:p>
          <w:p>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工作，投标人应根据其承担的服务工作进行报价。</w:t>
            </w:r>
          </w:p>
          <w:p>
            <w:pPr>
              <w:spacing w:line="360" w:lineRule="exact"/>
              <w:rPr>
                <w:rFonts w:hint="eastAsia"/>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.投标人在具有标价的报价表中所报的单价</w:t>
            </w:r>
            <w:r>
              <w:rPr>
                <w:rFonts w:hint="eastAsia" w:ascii="宋体" w:hAnsi="宋体" w:cs="Times New Roman"/>
                <w:color w:val="000000" w:themeColor="text1"/>
                <w:szCs w:val="21"/>
                <w:highlight w:val="none"/>
                <w:lang w:val="en-US" w:eastAsia="zh-CN"/>
                <w14:textFill>
                  <w14:solidFill>
                    <w14:schemeClr w14:val="tx1"/>
                  </w14:solidFill>
                </w14:textFill>
              </w:rPr>
              <w:t>为</w:t>
            </w:r>
            <w:r>
              <w:rPr>
                <w:rFonts w:hint="eastAsia" w:ascii="宋体" w:hAnsi="宋体" w:eastAsia="宋体" w:cs="Times New Roman"/>
                <w:color w:val="000000" w:themeColor="text1"/>
                <w:szCs w:val="21"/>
                <w:highlight w:val="none"/>
                <w14:textFill>
                  <w14:solidFill>
                    <w14:schemeClr w14:val="tx1"/>
                  </w14:solidFill>
                </w14:textFill>
              </w:rPr>
              <w:t>包干价，包含但不限于人工、节假日加班费、保险、交通、餐饮</w:t>
            </w:r>
            <w:r>
              <w:rPr>
                <w:rFonts w:hint="eastAsia" w:ascii="宋体" w:hAnsi="宋体" w:cs="Times New Roman"/>
                <w:color w:val="000000" w:themeColor="text1"/>
                <w:szCs w:val="21"/>
                <w:highlight w:val="none"/>
                <w:lang w:eastAsia="zh-CN"/>
                <w14:textFill>
                  <w14:solidFill>
                    <w14:schemeClr w14:val="tx1"/>
                  </w14:solidFill>
                </w14:textFill>
              </w:rPr>
              <w:t>（</w:t>
            </w:r>
            <w:r>
              <w:rPr>
                <w:rFonts w:hint="eastAsia" w:ascii="宋体" w:hAnsi="宋体" w:cs="Times New Roman"/>
                <w:color w:val="000000" w:themeColor="text1"/>
                <w:szCs w:val="21"/>
                <w:highlight w:val="none"/>
                <w:lang w:val="en-US" w:eastAsia="zh-CN"/>
                <w14:textFill>
                  <w14:solidFill>
                    <w14:schemeClr w14:val="tx1"/>
                  </w14:solidFill>
                </w14:textFill>
              </w:rPr>
              <w:t>如由甲方配餐，餐标为单人330元/月，请投标人考虑）</w:t>
            </w:r>
            <w:r>
              <w:rPr>
                <w:rFonts w:hint="eastAsia" w:ascii="宋体" w:hAnsi="宋体" w:eastAsia="宋体" w:cs="Times New Roman"/>
                <w:color w:val="000000" w:themeColor="text1"/>
                <w:szCs w:val="21"/>
                <w:highlight w:val="none"/>
                <w14:textFill>
                  <w14:solidFill>
                    <w14:schemeClr w14:val="tx1"/>
                  </w14:solidFill>
                </w14:textFill>
              </w:rPr>
              <w:t>、服装、培训、税金、利润、劳动与清洁工具以及政策性文件规定含的所有风险和责任等所有相关因素在内的与完成本项目服务有关的所有费用。合同进度款按月支付，由甲方对乙方工作质量情况实施考核评定后支付。</w:t>
            </w:r>
          </w:p>
          <w:p>
            <w:pPr>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3.除非在合同条款中另有规定，投标人所报的各类费用的单价在合同实施期间不因价格变动而调整。</w:t>
            </w:r>
          </w:p>
          <w:p>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4.投标人应按招标文件要求填报投标总价和单价报价，否则，视为投标报价不完整，投标被否决。</w:t>
            </w:r>
          </w:p>
          <w:p>
            <w:pPr>
              <w:pStyle w:val="58"/>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5.项目合同履行时间：原则上以合同生效日期开始计，一年日历天数为</w:t>
            </w:r>
            <w:r>
              <w:rPr>
                <w:rFonts w:hint="eastAsia" w:hAnsi="宋体" w:eastAsia="宋体"/>
                <w:color w:val="000000" w:themeColor="text1"/>
                <w:sz w:val="21"/>
                <w:szCs w:val="21"/>
                <w:highlight w:val="none"/>
                <w14:textFill>
                  <w14:solidFill>
                    <w14:schemeClr w14:val="tx1"/>
                  </w14:solidFill>
                </w14:textFill>
              </w:rPr>
              <w:t>365天。</w:t>
            </w:r>
          </w:p>
          <w:p>
            <w:pPr>
              <w:spacing w:line="400" w:lineRule="exact"/>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lang w:val="en-US" w:eastAsia="zh-CN"/>
                <w14:textFill>
                  <w14:solidFill>
                    <w14:schemeClr w14:val="tx1"/>
                  </w14:solidFill>
                </w14:textFill>
              </w:rPr>
              <w:t>6</w:t>
            </w:r>
            <w:r>
              <w:rPr>
                <w:rFonts w:hint="eastAsia" w:hAnsi="宋体"/>
                <w:color w:val="000000" w:themeColor="text1"/>
                <w:kern w:val="2"/>
                <w:sz w:val="21"/>
                <w:szCs w:val="21"/>
                <w:highlight w:val="none"/>
                <w14:textFill>
                  <w14:solidFill>
                    <w14:schemeClr w14:val="tx1"/>
                  </w14:solidFill>
                </w14:textFill>
              </w:rPr>
              <w:t>.投标人的投标报价不得低于202</w:t>
            </w:r>
            <w:r>
              <w:rPr>
                <w:rFonts w:hint="eastAsia" w:hAnsi="宋体"/>
                <w:color w:val="000000" w:themeColor="text1"/>
                <w:kern w:val="2"/>
                <w:sz w:val="21"/>
                <w:szCs w:val="21"/>
                <w:highlight w:val="none"/>
                <w:lang w:val="en-US" w:eastAsia="zh-CN"/>
                <w14:textFill>
                  <w14:solidFill>
                    <w14:schemeClr w14:val="tx1"/>
                  </w14:solidFill>
                </w14:textFill>
              </w:rPr>
              <w:t>3</w:t>
            </w:r>
            <w:r>
              <w:rPr>
                <w:rFonts w:hint="eastAsia" w:hAnsi="宋体"/>
                <w:color w:val="000000" w:themeColor="text1"/>
                <w:kern w:val="2"/>
                <w:sz w:val="21"/>
                <w:szCs w:val="21"/>
                <w:highlight w:val="none"/>
                <w14:textFill>
                  <w14:solidFill>
                    <w14:schemeClr w14:val="tx1"/>
                  </w14:solidFill>
                </w14:textFill>
              </w:rPr>
              <w:t>年度重庆市</w:t>
            </w:r>
            <w:r>
              <w:rPr>
                <w:rFonts w:hint="eastAsia" w:hAnsi="宋体"/>
                <w:color w:val="000000" w:themeColor="text1"/>
                <w:kern w:val="2"/>
                <w:sz w:val="21"/>
                <w:szCs w:val="21"/>
                <w:highlight w:val="none"/>
                <w:lang w:eastAsia="zh-CN"/>
                <w14:textFill>
                  <w14:solidFill>
                    <w14:schemeClr w14:val="tx1"/>
                  </w14:solidFill>
                </w14:textFill>
              </w:rPr>
              <w:t>（</w:t>
            </w:r>
            <w:r>
              <w:rPr>
                <w:rFonts w:hint="eastAsia" w:hAnsi="宋体"/>
                <w:color w:val="000000" w:themeColor="text1"/>
                <w:kern w:val="2"/>
                <w:sz w:val="21"/>
                <w:szCs w:val="21"/>
                <w:highlight w:val="none"/>
                <w:lang w:val="en-US" w:eastAsia="zh-CN"/>
                <w14:textFill>
                  <w14:solidFill>
                    <w14:schemeClr w14:val="tx1"/>
                  </w14:solidFill>
                </w14:textFill>
              </w:rPr>
              <w:t>根据服务地点对应</w:t>
            </w:r>
            <w:r>
              <w:rPr>
                <w:rFonts w:hint="eastAsia" w:hAnsi="宋体" w:eastAsia="宋体"/>
                <w:color w:val="000000" w:themeColor="text1"/>
                <w:kern w:val="2"/>
                <w:sz w:val="21"/>
                <w:szCs w:val="21"/>
                <w:highlight w:val="none"/>
                <w:lang w:val="en-US" w:eastAsia="zh-CN"/>
                <w14:textFill>
                  <w14:solidFill>
                    <w14:schemeClr w14:val="tx1"/>
                  </w14:solidFill>
                </w14:textFill>
              </w:rPr>
              <w:t>铜梁、大足、永川区三个区域）</w:t>
            </w:r>
            <w:r>
              <w:rPr>
                <w:rFonts w:hint="eastAsia" w:hAnsi="宋体"/>
                <w:color w:val="000000" w:themeColor="text1"/>
                <w:kern w:val="2"/>
                <w:sz w:val="21"/>
                <w:szCs w:val="21"/>
                <w:highlight w:val="none"/>
                <w14:textFill>
                  <w14:solidFill>
                    <w14:schemeClr w14:val="tx1"/>
                  </w14:solidFill>
                </w14:textFill>
              </w:rPr>
              <w:t>最低工资标准。</w:t>
            </w:r>
          </w:p>
          <w:p>
            <w:pPr>
              <w:spacing w:line="400" w:lineRule="exact"/>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无论合同期限内发生何种政策变化，尤其是社保政策和工资水平增长的变化，招标人在合同期限内不会增加服务费单价。</w:t>
            </w:r>
          </w:p>
          <w:p>
            <w:pPr>
              <w:autoSpaceDE w:val="0"/>
              <w:autoSpaceDN w:val="0"/>
              <w:adjustRightInd w:val="0"/>
              <w:spacing w:line="380" w:lineRule="exact"/>
              <w:rPr>
                <w:rFonts w:ascii="宋体" w:cs="宋体"/>
                <w:color w:val="000000" w:themeColor="text1"/>
                <w:kern w:val="0"/>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.招标人因实际需要增加或减少岗位数量、服务月份的，按实际岗位数量、服务月份调整结算的总服务费用金额</w:t>
            </w:r>
            <w:r>
              <w:rPr>
                <w:rFonts w:hint="eastAsia" w:ascii="宋体" w:cs="宋体"/>
                <w:color w:val="000000" w:themeColor="text1"/>
                <w:kern w:val="0"/>
                <w:szCs w:val="21"/>
                <w:highlight w:val="none"/>
                <w14:textFill>
                  <w14:solidFill>
                    <w14:schemeClr w14:val="tx1"/>
                  </w14:solidFill>
                </w14:textFill>
              </w:rPr>
              <w:t>。</w:t>
            </w:r>
          </w:p>
          <w:p>
            <w:pPr>
              <w:autoSpaceDE w:val="0"/>
              <w:autoSpaceDN w:val="0"/>
              <w:adjustRightInd w:val="0"/>
              <w:spacing w:line="380" w:lineRule="exact"/>
              <w:rPr>
                <w:rFonts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lang w:val="en-US" w:eastAsia="zh-CN"/>
                <w14:textFill>
                  <w14:solidFill>
                    <w14:schemeClr w14:val="tx1"/>
                  </w14:solidFill>
                </w14:textFill>
              </w:rPr>
              <w:t>9</w:t>
            </w:r>
            <w:r>
              <w:rPr>
                <w:rFonts w:hint="eastAsia" w:ascii="宋体" w:cs="宋体"/>
                <w:color w:val="000000" w:themeColor="text1"/>
                <w:kern w:val="0"/>
                <w:szCs w:val="21"/>
                <w:highlight w:val="none"/>
                <w14:textFill>
                  <w14:solidFill>
                    <w14:schemeClr w14:val="tx1"/>
                  </w14:solidFill>
                </w14:textFill>
              </w:rPr>
              <w:t>.</w:t>
            </w:r>
            <w:r>
              <w:rPr>
                <w:rFonts w:hint="eastAsia" w:ascii="宋体"/>
                <w:color w:val="000000" w:themeColor="text1"/>
                <w:kern w:val="0"/>
                <w:szCs w:val="21"/>
                <w:highlight w:val="none"/>
                <w14:textFill>
                  <w14:solidFill>
                    <w14:schemeClr w14:val="tx1"/>
                  </w14:solidFill>
                </w14:textFill>
              </w:rPr>
              <w:t>合同开始时间以最终签订时间为准，如延后，按实际服务时间结算。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color w:val="000000" w:themeColor="text1"/>
                <w:highlight w:val="none"/>
                <w14:textFill>
                  <w14:solidFill>
                    <w14:schemeClr w14:val="tx1"/>
                  </w14:solidFill>
                </w14:textFill>
              </w:rPr>
              <w:t>3.2.4</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最高投标限价</w:t>
            </w:r>
          </w:p>
        </w:tc>
        <w:tc>
          <w:tcPr>
            <w:tcW w:w="6519" w:type="dxa"/>
          </w:tcPr>
          <w:p>
            <w:pPr>
              <w:spacing w:line="400" w:lineRule="exact"/>
              <w:ind w:firstLine="420" w:firstLineChars="200"/>
              <w:rPr>
                <w:rFonts w:hint="default" w:eastAsia="宋体"/>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 xml:space="preserve"> </w:t>
            </w:r>
            <w:r>
              <w:rPr>
                <w:rFonts w:hint="eastAsia" w:ascii="Times New Roman" w:hAnsi="Times New Roman" w:cs="Times New Roman"/>
                <w:b/>
                <w:bCs/>
                <w:color w:val="000000" w:themeColor="text1"/>
                <w:highlight w:val="none"/>
                <w:lang w:val="en-US" w:eastAsia="zh-CN"/>
                <w14:textFill>
                  <w14:solidFill>
                    <w14:schemeClr w14:val="tx1"/>
                  </w14:solidFill>
                </w14:textFill>
              </w:rPr>
              <w:t>本项目</w:t>
            </w:r>
            <w:r>
              <w:rPr>
                <w:rFonts w:hint="eastAsia" w:cs="Times New Roman"/>
                <w:b/>
                <w:bCs/>
                <w:color w:val="000000" w:themeColor="text1"/>
                <w:highlight w:val="none"/>
                <w:lang w:val="en-US" w:eastAsia="zh-CN"/>
                <w14:textFill>
                  <w14:solidFill>
                    <w14:schemeClr w14:val="tx1"/>
                  </w14:solidFill>
                </w14:textFill>
              </w:rPr>
              <w:t>投标总报价</w:t>
            </w:r>
            <w:r>
              <w:rPr>
                <w:rFonts w:hint="eastAsia" w:ascii="Times New Roman" w:hAnsi="Times New Roman" w:cs="Times New Roman"/>
                <w:b/>
                <w:bCs/>
                <w:color w:val="000000" w:themeColor="text1"/>
                <w:highlight w:val="none"/>
                <w:lang w:val="en-US" w:eastAsia="zh-CN"/>
                <w14:textFill>
                  <w14:solidFill>
                    <w14:schemeClr w14:val="tx1"/>
                  </w14:solidFill>
                </w14:textFill>
              </w:rPr>
              <w:t>最高限价</w:t>
            </w:r>
            <w:r>
              <w:rPr>
                <w:rFonts w:hint="eastAsia" w:ascii="Times New Roman" w:hAnsi="Times New Roman" w:cs="Times New Roman"/>
                <w:b/>
                <w:bCs/>
                <w:color w:val="000000" w:themeColor="text1"/>
                <w:highlight w:val="none"/>
                <w:u w:val="single"/>
                <w:lang w:val="en-US" w:eastAsia="zh-CN"/>
                <w14:textFill>
                  <w14:solidFill>
                    <w14:schemeClr w14:val="tx1"/>
                  </w14:solidFill>
                </w14:textFill>
              </w:rPr>
              <w:t>3477864元</w:t>
            </w:r>
            <w:r>
              <w:rPr>
                <w:rFonts w:hint="eastAsia" w:ascii="Times New Roman" w:hAnsi="Times New Roman" w:cs="Times New Roman"/>
                <w:color w:val="000000" w:themeColor="text1"/>
                <w:highlight w:val="none"/>
                <w:lang w:val="en-US" w:eastAsia="zh-CN"/>
                <w14:textFill>
                  <w14:solidFill>
                    <w14:schemeClr w14:val="tx1"/>
                  </w14:solidFill>
                </w14:textFill>
              </w:rPr>
              <w:t>，</w:t>
            </w:r>
            <w:r>
              <w:rPr>
                <w:color w:val="auto"/>
                <w:highlight w:val="none"/>
              </w:rPr>
              <w:t>本次招标人将设定</w:t>
            </w:r>
            <w:r>
              <w:rPr>
                <w:rFonts w:hint="eastAsia"/>
                <w:color w:val="auto"/>
                <w:highlight w:val="none"/>
                <w:lang w:val="en-US" w:eastAsia="zh-CN"/>
              </w:rPr>
              <w:t>投标</w:t>
            </w:r>
            <w:r>
              <w:rPr>
                <w:color w:val="auto"/>
                <w:highlight w:val="none"/>
              </w:rPr>
              <w:t>总</w:t>
            </w:r>
            <w:r>
              <w:rPr>
                <w:rFonts w:hint="eastAsia"/>
                <w:color w:val="auto"/>
                <w:highlight w:val="none"/>
                <w:lang w:val="en-US" w:eastAsia="zh-CN"/>
              </w:rPr>
              <w:t>报价</w:t>
            </w:r>
            <w:r>
              <w:rPr>
                <w:color w:val="auto"/>
                <w:highlight w:val="none"/>
              </w:rPr>
              <w:t>最高限价</w:t>
            </w:r>
            <w:r>
              <w:rPr>
                <w:rFonts w:hint="eastAsia"/>
                <w:color w:val="auto"/>
                <w:highlight w:val="none"/>
              </w:rPr>
              <w:t>以及单价</w:t>
            </w:r>
            <w:r>
              <w:rPr>
                <w:color w:val="auto"/>
                <w:highlight w:val="none"/>
              </w:rPr>
              <w:t>最高限价，投标人的投标</w:t>
            </w:r>
            <w:r>
              <w:rPr>
                <w:rFonts w:hint="eastAsia"/>
                <w:color w:val="auto"/>
                <w:highlight w:val="none"/>
              </w:rPr>
              <w:t>总</w:t>
            </w:r>
            <w:r>
              <w:rPr>
                <w:color w:val="auto"/>
                <w:highlight w:val="none"/>
              </w:rPr>
              <w:t>报价</w:t>
            </w:r>
            <w:r>
              <w:rPr>
                <w:rFonts w:hint="eastAsia"/>
                <w:color w:val="auto"/>
                <w:highlight w:val="none"/>
              </w:rPr>
              <w:t>及单价均</w:t>
            </w:r>
            <w:r>
              <w:rPr>
                <w:color w:val="auto"/>
                <w:highlight w:val="none"/>
              </w:rPr>
              <w:t>不得超出</w:t>
            </w:r>
            <w:r>
              <w:rPr>
                <w:rFonts w:hint="eastAsia"/>
                <w:color w:val="auto"/>
                <w:highlight w:val="none"/>
              </w:rPr>
              <w:t>相应的</w:t>
            </w:r>
            <w:r>
              <w:rPr>
                <w:color w:val="auto"/>
                <w:highlight w:val="none"/>
              </w:rPr>
              <w:t>最高限价，否则作否决投标处理：</w:t>
            </w:r>
            <w:r>
              <w:rPr>
                <w:rFonts w:hint="eastAsia"/>
                <w:color w:val="000000" w:themeColor="text1"/>
                <w:highlight w:val="none"/>
                <w14:textFill>
                  <w14:solidFill>
                    <w14:schemeClr w14:val="tx1"/>
                  </w14:solidFill>
                </w14:textFill>
              </w:rPr>
              <w:t>投标总报价及单价</w:t>
            </w:r>
            <w:r>
              <w:rPr>
                <w:rFonts w:hint="eastAsia"/>
                <w:color w:val="000000" w:themeColor="text1"/>
                <w:highlight w:val="none"/>
                <w:lang w:val="en-US" w:eastAsia="zh-CN"/>
                <w14:textFill>
                  <w14:solidFill>
                    <w14:schemeClr w14:val="tx1"/>
                  </w14:solidFill>
                </w14:textFill>
              </w:rPr>
              <w:t>相关</w:t>
            </w:r>
            <w:r>
              <w:rPr>
                <w:rFonts w:hint="eastAsia"/>
                <w:color w:val="000000" w:themeColor="text1"/>
                <w:highlight w:val="none"/>
                <w14:textFill>
                  <w14:solidFill>
                    <w14:schemeClr w14:val="tx1"/>
                  </w14:solidFill>
                </w14:textFill>
              </w:rPr>
              <w:t>限价如下：</w:t>
            </w:r>
          </w:p>
          <w:tbl>
            <w:tblPr>
              <w:tblStyle w:val="47"/>
              <w:tblW w:w="642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5"/>
              <w:gridCol w:w="970"/>
              <w:gridCol w:w="900"/>
              <w:gridCol w:w="1410"/>
              <w:gridCol w:w="2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招用人数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单价上限价（元/月/人）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周期（月）</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上限价合计（元）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服务区保安</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3155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908640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龙水湖收费站（含站房、办公地、养护工区）</w:t>
                  </w:r>
                  <w:r>
                    <w:rPr>
                      <w:rFonts w:hint="eastAsia" w:ascii="宋体" w:hAnsi="宋体" w:cs="宋体"/>
                      <w:color w:val="000000" w:themeColor="text1"/>
                      <w:szCs w:val="21"/>
                      <w:highlight w:val="none"/>
                      <w:u w:val="none"/>
                      <w:lang w:val="en-US" w:eastAsia="zh-CN"/>
                      <w14:textFill>
                        <w14:solidFill>
                          <w14:schemeClr w14:val="tx1"/>
                        </w14:solidFill>
                      </w14:textFill>
                    </w:rPr>
                    <w:t>保安</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3155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302880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保洁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3155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1362960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收费站、服务区厨师</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3549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766584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水电工</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5700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需要人员总量</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44</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限价（元））</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最高</w:t>
                  </w:r>
                  <w:r>
                    <w:rPr>
                      <w:rFonts w:hint="eastAsia" w:ascii="宋体" w:hAnsi="宋体" w:eastAsia="宋体" w:cs="宋体"/>
                      <w:color w:val="000000" w:themeColor="text1"/>
                      <w:kern w:val="0"/>
                      <w:szCs w:val="21"/>
                      <w:highlight w:val="none"/>
                      <w:u w:val="none"/>
                      <w:lang w:val="en-US" w:eastAsia="zh-CN" w:bidi="ar"/>
                      <w14:textFill>
                        <w14:solidFill>
                          <w14:schemeClr w14:val="tx1"/>
                        </w14:solidFill>
                      </w14:textFill>
                    </w:rPr>
                    <w:t>限价：3477864</w:t>
                  </w:r>
                </w:p>
              </w:tc>
            </w:tr>
          </w:tbl>
          <w:p>
            <w:pPr>
              <w:pStyle w:val="6"/>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3.3.1</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投标有效期</w:t>
            </w:r>
          </w:p>
        </w:tc>
        <w:tc>
          <w:tcPr>
            <w:tcW w:w="6519" w:type="dxa"/>
            <w:vAlign w:val="center"/>
          </w:tcPr>
          <w:p>
            <w:pPr>
              <w:snapToGrid w:val="0"/>
              <w:spacing w:line="380" w:lineRule="exact"/>
              <w:ind w:firstLine="420" w:firstLineChars="200"/>
              <w:rPr>
                <w:rFonts w:ascii="宋体"/>
                <w:color w:val="000000" w:themeColor="text1"/>
                <w:szCs w:val="21"/>
                <w:highlight w:val="none"/>
                <w14:textFill>
                  <w14:solidFill>
                    <w14:schemeClr w14:val="tx1"/>
                  </w14:solidFill>
                </w14:textFill>
              </w:rPr>
            </w:pPr>
            <w:r>
              <w:rPr>
                <w:rFonts w:ascii="宋体"/>
                <w:color w:val="000000" w:themeColor="text1"/>
                <w:szCs w:val="21"/>
                <w:highlight w:val="none"/>
                <w:u w:val="single"/>
                <w14:textFill>
                  <w14:solidFill>
                    <w14:schemeClr w14:val="tx1"/>
                  </w14:solidFill>
                </w14:textFill>
              </w:rPr>
              <w:t xml:space="preserve"> 90  </w:t>
            </w:r>
            <w:r>
              <w:rPr>
                <w:rFonts w:ascii="宋体"/>
                <w:color w:val="000000" w:themeColor="text1"/>
                <w:szCs w:val="21"/>
                <w:highlight w:val="none"/>
                <w14:textFill>
                  <w14:solidFill>
                    <w14:schemeClr w14:val="tx1"/>
                  </w14:solidFill>
                </w14:textFill>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3.4</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投标保证金</w:t>
            </w:r>
          </w:p>
        </w:tc>
        <w:tc>
          <w:tcPr>
            <w:tcW w:w="6519" w:type="dxa"/>
            <w:vAlign w:val="center"/>
          </w:tcPr>
          <w:p>
            <w:pPr>
              <w:pStyle w:val="2"/>
              <w:suppressLineNumbers/>
              <w:suppressAutoHyphens/>
              <w:snapToGrid w:val="0"/>
              <w:spacing w:line="380" w:lineRule="exact"/>
              <w:ind w:firstLine="420" w:firstLineChars="200"/>
              <w:rPr>
                <w:rFonts w:ascii="Calibri" w:hAnsi="Calibri"/>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投标人可选择以下方式。</w:t>
            </w:r>
          </w:p>
          <w:p>
            <w:pPr>
              <w:snapToGrid w:val="0"/>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方式</w:t>
            </w:r>
            <w:r>
              <w:rPr>
                <w:rFonts w:hint="eastAsia"/>
                <w:color w:val="000000" w:themeColor="text1"/>
                <w:highlight w:val="none"/>
                <w:lang w:val="en-US" w:eastAsia="zh-CN"/>
                <w14:textFill>
                  <w14:solidFill>
                    <w14:schemeClr w14:val="tx1"/>
                  </w14:solidFill>
                </w14:textFill>
              </w:rPr>
              <w:t>一</w:t>
            </w:r>
          </w:p>
          <w:p>
            <w:pPr>
              <w:snapToGrid w:val="0"/>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一、以转账支票或电汇形式交纳投标保证金</w:t>
            </w:r>
          </w:p>
          <w:p>
            <w:pPr>
              <w:snapToGrid w:val="0"/>
              <w:spacing w:line="38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color w:val="000000" w:themeColor="text1"/>
                <w:kern w:val="0"/>
                <w:szCs w:val="21"/>
                <w:highlight w:val="none"/>
                <w14:textFill>
                  <w14:solidFill>
                    <w14:schemeClr w14:val="tx1"/>
                  </w14:solidFill>
                </w14:textFill>
              </w:rPr>
              <w:t>不满足上述要求的投标保证金</w:t>
            </w:r>
            <w:r>
              <w:rPr>
                <w:rFonts w:ascii="宋体"/>
                <w:color w:val="000000" w:themeColor="text1"/>
                <w:kern w:val="0"/>
                <w:szCs w:val="21"/>
                <w:highlight w:val="none"/>
                <w14:textFill>
                  <w14:solidFill>
                    <w14:schemeClr w14:val="tx1"/>
                  </w14:solidFill>
                </w14:textFill>
              </w:rPr>
              <w:t>无效。</w:t>
            </w:r>
          </w:p>
          <w:p>
            <w:pPr>
              <w:snapToGrid w:val="0"/>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投标人自行考虑汇入时间风险，如同城汇入、异地汇入、跨行汇入的时间要求。</w:t>
            </w:r>
          </w:p>
          <w:p>
            <w:pPr>
              <w:snapToGrid w:val="0"/>
              <w:spacing w:line="38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、以转账支票或电汇形式提交投标保证金的金额：</w:t>
            </w:r>
            <w:r>
              <w:rPr>
                <w:rFonts w:hint="eastAsia"/>
                <w:b/>
                <w:bCs/>
                <w:color w:val="000000" w:themeColor="text1"/>
                <w:highlight w:val="none"/>
                <w:u w:val="single"/>
                <w:lang w:val="en-US" w:eastAsia="zh-CN"/>
                <w14:textFill>
                  <w14:solidFill>
                    <w14:schemeClr w14:val="tx1"/>
                  </w14:solidFill>
                </w14:textFill>
              </w:rPr>
              <w:t>6</w:t>
            </w:r>
            <w:r>
              <w:rPr>
                <w:rFonts w:hint="eastAsia"/>
                <w:b/>
                <w:bCs/>
                <w:color w:val="000000" w:themeColor="text1"/>
                <w:highlight w:val="none"/>
                <w14:textFill>
                  <w14:solidFill>
                    <w14:schemeClr w14:val="tx1"/>
                  </w14:solidFill>
                </w14:textFill>
              </w:rPr>
              <w:t>万元</w:t>
            </w:r>
            <w:r>
              <w:rPr>
                <w:rFonts w:hint="eastAsia"/>
                <w:color w:val="000000" w:themeColor="text1"/>
                <w:highlight w:val="none"/>
                <w14:textFill>
                  <w14:solidFill>
                    <w14:schemeClr w14:val="tx1"/>
                  </w14:solidFill>
                </w14:textFill>
              </w:rPr>
              <w:t>整（人民币）。</w:t>
            </w:r>
          </w:p>
          <w:p>
            <w:pPr>
              <w:snapToGrid w:val="0"/>
              <w:spacing w:line="38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、投标保证金账户及账号（任选其一）：</w:t>
            </w:r>
          </w:p>
          <w:p>
            <w:pPr>
              <w:snapToGrid w:val="0"/>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详见</w:t>
            </w:r>
            <w:r>
              <w:rPr>
                <w:rFonts w:hint="eastAsia"/>
                <w:color w:val="000000" w:themeColor="text1"/>
                <w:highlight w:val="none"/>
                <w:u w:val="single"/>
                <w14:textFill>
                  <w14:solidFill>
                    <w14:schemeClr w14:val="tx1"/>
                  </w14:solidFill>
                </w14:textFill>
              </w:rPr>
              <w:t>重庆市公共资源交易网（</w:t>
            </w:r>
            <w:r>
              <w:rPr>
                <w:color w:val="000000" w:themeColor="text1"/>
                <w:highlight w:val="none"/>
                <w:u w:val="single"/>
                <w14:textFill>
                  <w14:solidFill>
                    <w14:schemeClr w14:val="tx1"/>
                  </w14:solidFill>
                </w14:textFill>
              </w:rPr>
              <w:t>www.cqggzy.com</w:t>
            </w:r>
            <w:r>
              <w:rPr>
                <w:rFonts w:hint="eastAsia"/>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对应本项目招标公告信息栏中的保证金信息。</w:t>
            </w:r>
          </w:p>
          <w:p>
            <w:pPr>
              <w:snapToGrid w:val="0"/>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投标保证金以</w:t>
            </w:r>
            <w:r>
              <w:rPr>
                <w:rFonts w:hint="eastAsia"/>
                <w:color w:val="000000" w:themeColor="text1"/>
                <w:highlight w:val="none"/>
                <w:u w:val="single"/>
                <w14:textFill>
                  <w14:solidFill>
                    <w14:schemeClr w14:val="tx1"/>
                  </w14:solidFill>
                </w14:textFill>
              </w:rPr>
              <w:t>重庆市公共资源交易中心</w:t>
            </w:r>
            <w:r>
              <w:rPr>
                <w:rFonts w:hint="eastAsia"/>
                <w:color w:val="000000" w:themeColor="text1"/>
                <w:highlight w:val="none"/>
                <w14:textFill>
                  <w14:solidFill>
                    <w14:schemeClr w14:val="tx1"/>
                  </w14:solidFill>
                </w14:textFill>
              </w:rPr>
              <w:t>开标现场展示的保证金交纳情况为准。投标人须在资格审查部分“其他资料”</w:t>
            </w:r>
            <w:r>
              <w:rPr>
                <w:rFonts w:hint="eastAsia" w:ascii="宋体"/>
                <w:color w:val="000000" w:themeColor="text1"/>
                <w:kern w:val="0"/>
                <w:szCs w:val="21"/>
                <w:highlight w:val="none"/>
                <w14:textFill>
                  <w14:solidFill>
                    <w14:schemeClr w14:val="tx1"/>
                  </w14:solidFill>
                </w14:textFill>
              </w:rPr>
              <w:t>中</w:t>
            </w:r>
            <w:r>
              <w:rPr>
                <w:rFonts w:hint="eastAsia"/>
                <w:color w:val="000000" w:themeColor="text1"/>
                <w:highlight w:val="none"/>
                <w14:textFill>
                  <w14:solidFill>
                    <w14:schemeClr w14:val="tx1"/>
                  </w14:solidFill>
                </w14:textFill>
              </w:rPr>
              <w:t>提供企业基本账户开户证明文件。</w:t>
            </w:r>
          </w:p>
          <w:p>
            <w:pPr>
              <w:snapToGrid w:val="0"/>
              <w:spacing w:line="380" w:lineRule="exact"/>
              <w:ind w:firstLine="420" w:firstLineChars="2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、投标人必须在付款凭证备注栏中注明是“</w:t>
            </w:r>
            <w:r>
              <w:rPr>
                <w:rFonts w:hint="eastAsia"/>
                <w:color w:val="000000" w:themeColor="text1"/>
                <w:highlight w:val="none"/>
                <w:u w:val="single"/>
                <w:lang w:eastAsia="zh-CN"/>
                <w14:textFill>
                  <w14:solidFill>
                    <w14:schemeClr w14:val="tx1"/>
                  </w14:solidFill>
                </w14:textFill>
              </w:rPr>
              <w:t>重庆铜永高速公路有限公司2024-2025年物业服务</w:t>
            </w:r>
            <w:r>
              <w:rPr>
                <w:rFonts w:hint="eastAsia"/>
                <w:color w:val="000000" w:themeColor="text1"/>
                <w:highlight w:val="none"/>
                <w14:textFill>
                  <w14:solidFill>
                    <w14:schemeClr w14:val="tx1"/>
                  </w14:solidFill>
                </w14:textFill>
              </w:rPr>
              <w:t>”。项目名称可简写：</w:t>
            </w:r>
            <w:r>
              <w:rPr>
                <w:rFonts w:hint="eastAsia"/>
                <w:color w:val="000000" w:themeColor="text1"/>
                <w:highlight w:val="none"/>
                <w:u w:val="single"/>
                <w:lang w:eastAsia="zh-CN"/>
                <w14:textFill>
                  <w14:solidFill>
                    <w14:schemeClr w14:val="tx1"/>
                  </w14:solidFill>
                </w14:textFill>
              </w:rPr>
              <w:t>铜永高速</w:t>
            </w:r>
            <w:r>
              <w:rPr>
                <w:rFonts w:hint="eastAsia"/>
                <w:color w:val="000000" w:themeColor="text1"/>
                <w:highlight w:val="none"/>
                <w:u w:val="single"/>
                <w:lang w:val="en-US" w:eastAsia="zh-CN"/>
                <w14:textFill>
                  <w14:solidFill>
                    <w14:schemeClr w14:val="tx1"/>
                  </w14:solidFill>
                </w14:textFill>
              </w:rPr>
              <w:t xml:space="preserve">物业 </w:t>
            </w:r>
            <w:r>
              <w:rPr>
                <w:rFonts w:hint="eastAsia"/>
                <w:color w:val="000000" w:themeColor="text1"/>
                <w:highlight w:val="none"/>
                <w14:textFill>
                  <w14:solidFill>
                    <w14:schemeClr w14:val="tx1"/>
                  </w14:solidFill>
                </w14:textFill>
              </w:rPr>
              <w:t>。</w:t>
            </w:r>
          </w:p>
          <w:p>
            <w:pPr>
              <w:snapToGrid w:val="0"/>
              <w:spacing w:line="38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、投标保证金有效期与投标有效期一致。</w:t>
            </w:r>
          </w:p>
          <w:p>
            <w:pPr>
              <w:snapToGrid w:val="0"/>
              <w:spacing w:line="380" w:lineRule="exact"/>
              <w:ind w:firstLine="420" w:firstLineChars="200"/>
              <w:rPr>
                <w:rFonts w:ascii="宋体"/>
                <w:color w:val="000000" w:themeColor="text1"/>
                <w:szCs w:val="21"/>
                <w:highlight w:val="none"/>
                <w:u w:val="single"/>
                <w14:textFill>
                  <w14:solidFill>
                    <w14:schemeClr w14:val="tx1"/>
                  </w14:solidFill>
                </w14:textFill>
              </w:rPr>
            </w:pPr>
            <w:r>
              <w:rPr>
                <w:color w:val="000000" w:themeColor="text1"/>
                <w:highlight w:val="none"/>
                <w:u w:val="single"/>
                <w14:textFill>
                  <w14:solidFill>
                    <w14:schemeClr w14:val="tx1"/>
                  </w14:solidFill>
                </w14:textFill>
              </w:rPr>
              <w:t>6</w:t>
            </w:r>
            <w:r>
              <w:rPr>
                <w:rFonts w:hint="eastAsia"/>
                <w:color w:val="000000" w:themeColor="text1"/>
                <w:highlight w:val="none"/>
                <w:u w:val="single"/>
                <w14:textFill>
                  <w14:solidFill>
                    <w14:schemeClr w14:val="tx1"/>
                  </w14:solidFill>
                </w14:textFill>
              </w:rPr>
              <w:t>、根据重庆市公共资源交易中心《关于开展公共资源交易市场主体信息登记工作的公告》的要求，投标人在开标前需在重庆市公共资源交易网（</w:t>
            </w:r>
            <w:r>
              <w:rPr>
                <w:color w:val="000000" w:themeColor="text1"/>
                <w:highlight w:val="none"/>
                <w:u w:val="single"/>
                <w14:textFill>
                  <w14:solidFill>
                    <w14:schemeClr w14:val="tx1"/>
                  </w14:solidFill>
                </w14:textFill>
              </w:rPr>
              <w:t>www.cqggzy.com</w:t>
            </w:r>
            <w:r>
              <w:rPr>
                <w:rFonts w:hint="eastAsia"/>
                <w:color w:val="000000" w:themeColor="text1"/>
                <w:highlight w:val="none"/>
                <w:u w:val="single"/>
                <w14:textFill>
                  <w14:solidFill>
                    <w14:schemeClr w14:val="tx1"/>
                  </w14:solidFill>
                </w14:textFill>
              </w:rPr>
              <w:t>）办理市场主体信息登记手续。</w:t>
            </w:r>
            <w:r>
              <w:rPr>
                <w:rFonts w:hint="eastAsia" w:ascii="宋体"/>
                <w:color w:val="000000" w:themeColor="text1"/>
                <w:szCs w:val="21"/>
                <w:highlight w:val="none"/>
                <w:u w:val="single"/>
                <w14:textFill>
                  <w14:solidFill>
                    <w14:schemeClr w14:val="tx1"/>
                  </w14:solidFill>
                </w14:textFill>
              </w:rPr>
              <w:t>因故未能提前办理市场主体信息登记或更新的，评标过程中由评标委员会根据投标人在投标文件中提供的企业基本账户开户证明文件核实其投标保证金是否由基本账户转入，未从基本账户转入的，由评标委员会作否决投标处理。</w:t>
            </w:r>
          </w:p>
          <w:p>
            <w:pPr>
              <w:snapToGrid w:val="0"/>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二、投标保证金的退还</w:t>
            </w:r>
          </w:p>
          <w:p>
            <w:pPr>
              <w:snapToGrid w:val="0"/>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招标人应当在法定时间内确定中标人。招标人应当在中标通知书发出后</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个工作日内将中标通知书和保证金退还通知抄告</w:t>
            </w:r>
            <w:r>
              <w:rPr>
                <w:rFonts w:hint="eastAsia"/>
                <w:color w:val="000000" w:themeColor="text1"/>
                <w:highlight w:val="none"/>
                <w:u w:val="single"/>
                <w14:textFill>
                  <w14:solidFill>
                    <w14:schemeClr w14:val="tx1"/>
                  </w14:solidFill>
                </w14:textFill>
              </w:rPr>
              <w:t>重庆市公共资源交易中心</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重庆市公共资源交易中心</w:t>
            </w:r>
            <w:r>
              <w:rPr>
                <w:rFonts w:hint="eastAsia"/>
                <w:color w:val="000000" w:themeColor="text1"/>
                <w:highlight w:val="none"/>
                <w14:textFill>
                  <w14:solidFill>
                    <w14:schemeClr w14:val="tx1"/>
                  </w14:solidFill>
                </w14:textFill>
              </w:rPr>
              <w:t>在收到保证金退还通知后</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个工作日内，向除中标人和中标候选人以外的投标人，退还投标保证金及银行同期活期存款利息。</w:t>
            </w:r>
          </w:p>
          <w:p>
            <w:pPr>
              <w:snapToGrid w:val="0"/>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招标人应当在法定时间内和中标人签订合同。招标人应当在合同生效后</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个工作日内将签订的合同和保证金退还通知抄告</w:t>
            </w:r>
            <w:r>
              <w:rPr>
                <w:rFonts w:hint="eastAsia"/>
                <w:color w:val="000000" w:themeColor="text1"/>
                <w:highlight w:val="none"/>
                <w:u w:val="single"/>
                <w14:textFill>
                  <w14:solidFill>
                    <w14:schemeClr w14:val="tx1"/>
                  </w14:solidFill>
                </w14:textFill>
              </w:rPr>
              <w:t>重庆市公共资源交易中心</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重庆市公共资源交易中心</w:t>
            </w:r>
            <w:r>
              <w:rPr>
                <w:rFonts w:hint="eastAsia"/>
                <w:color w:val="000000" w:themeColor="text1"/>
                <w:highlight w:val="none"/>
                <w14:textFill>
                  <w14:solidFill>
                    <w14:schemeClr w14:val="tx1"/>
                  </w14:solidFill>
                </w14:textFill>
              </w:rPr>
              <w:t>在收到保证金退还通知后</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个工作日内，向中标人和中标候选人退还投标保证金及银行同期活期存款利息。</w:t>
            </w:r>
          </w:p>
          <w:p>
            <w:pPr>
              <w:snapToGrid w:val="0"/>
              <w:spacing w:line="380" w:lineRule="exact"/>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投标保证金专用账户由</w:t>
            </w:r>
            <w:r>
              <w:rPr>
                <w:rFonts w:hint="eastAsia"/>
                <w:color w:val="000000" w:themeColor="text1"/>
                <w:highlight w:val="none"/>
                <w:u w:val="single"/>
                <w14:textFill>
                  <w14:solidFill>
                    <w14:schemeClr w14:val="tx1"/>
                  </w14:solidFill>
                </w14:textFill>
              </w:rPr>
              <w:t>重庆市公共资源交易中心</w:t>
            </w:r>
            <w:r>
              <w:rPr>
                <w:rFonts w:hint="eastAsia"/>
                <w:color w:val="000000" w:themeColor="text1"/>
                <w:highlight w:val="none"/>
                <w14:textFill>
                  <w14:solidFill>
                    <w14:schemeClr w14:val="tx1"/>
                  </w14:solidFill>
                </w14:textFill>
              </w:rPr>
              <w:t>制定，关于保证金相关情况的问题请咨询</w:t>
            </w:r>
            <w:r>
              <w:rPr>
                <w:rFonts w:hint="eastAsia"/>
                <w:color w:val="000000" w:themeColor="text1"/>
                <w:highlight w:val="none"/>
                <w:u w:val="single"/>
                <w14:textFill>
                  <w14:solidFill>
                    <w14:schemeClr w14:val="tx1"/>
                  </w14:solidFill>
                </w14:textFill>
              </w:rPr>
              <w:t>重庆市公共资源交易中心</w:t>
            </w:r>
            <w:r>
              <w:rPr>
                <w:rFonts w:hint="eastAsia"/>
                <w:color w:val="000000" w:themeColor="text1"/>
                <w:highlight w:val="none"/>
                <w14:textFill>
                  <w14:solidFill>
                    <w14:schemeClr w14:val="tx1"/>
                  </w14:solidFill>
                </w14:textFill>
              </w:rPr>
              <w:t>，联系电话</w:t>
            </w:r>
            <w:r>
              <w:rPr>
                <w:rFonts w:ascii="新宋体" w:eastAsia="新宋体"/>
                <w:color w:val="000000" w:themeColor="text1"/>
                <w:szCs w:val="21"/>
                <w:highlight w:val="none"/>
                <w:u w:val="single"/>
                <w14:textFill>
                  <w14:solidFill>
                    <w14:schemeClr w14:val="tx1"/>
                  </w14:solidFill>
                </w14:textFill>
              </w:rPr>
              <w:t>023-63627051、023-63624511</w:t>
            </w:r>
            <w:r>
              <w:rPr>
                <w:rFonts w:hint="eastAsia"/>
                <w:color w:val="000000" w:themeColor="text1"/>
                <w:highlight w:val="none"/>
                <w14:textFill>
                  <w14:solidFill>
                    <w14:schemeClr w14:val="tx1"/>
                  </w14:solidFill>
                </w14:textFill>
              </w:rPr>
              <w:t>。</w:t>
            </w:r>
          </w:p>
          <w:p>
            <w:pPr>
              <w:snapToGrid w:val="0"/>
              <w:spacing w:line="400" w:lineRule="exact"/>
              <w:ind w:firstLine="420" w:firstLineChars="20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3.6.1</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是否允许递交</w:t>
            </w:r>
          </w:p>
          <w:p>
            <w:pPr>
              <w:snapToGrid w:val="0"/>
              <w:spacing w:after="93" w:afterLines="30"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备选投标方案</w:t>
            </w:r>
          </w:p>
        </w:tc>
        <w:tc>
          <w:tcPr>
            <w:tcW w:w="6519" w:type="dxa"/>
            <w:vAlign w:val="center"/>
          </w:tcPr>
          <w:p>
            <w:pPr>
              <w:snapToGrid w:val="0"/>
              <w:spacing w:line="380" w:lineRule="exact"/>
              <w:ind w:firstLine="420" w:firstLineChars="200"/>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3.7.1</w:t>
            </w:r>
          </w:p>
        </w:tc>
        <w:tc>
          <w:tcPr>
            <w:tcW w:w="1624" w:type="dxa"/>
            <w:vAlign w:val="center"/>
          </w:tcPr>
          <w:p>
            <w:pPr>
              <w:snapToGrid w:val="0"/>
              <w:spacing w:after="93" w:afterLines="30" w:line="380" w:lineRule="exact"/>
              <w:jc w:val="center"/>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投标文件格式要求</w:t>
            </w:r>
          </w:p>
        </w:tc>
        <w:tc>
          <w:tcPr>
            <w:tcW w:w="6519" w:type="dxa"/>
            <w:vAlign w:val="center"/>
          </w:tcPr>
          <w:p>
            <w:pPr>
              <w:snapToGrid w:val="0"/>
              <w:spacing w:line="380" w:lineRule="exact"/>
              <w:ind w:firstLine="420" w:firstLineChars="200"/>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编制投标文件时不得对第六章“投标文件格式”的相应要素作实质性修改，否则视为重大偏差，由评标委员会作</w:t>
            </w:r>
            <w:r>
              <w:rPr>
                <w:rFonts w:hint="eastAsia" w:ascii="宋体"/>
                <w:b/>
                <w:bCs/>
                <w:color w:val="000000" w:themeColor="text1"/>
                <w:kern w:val="0"/>
                <w:szCs w:val="21"/>
                <w:highlight w:val="none"/>
                <w14:textFill>
                  <w14:solidFill>
                    <w14:schemeClr w14:val="tx1"/>
                  </w14:solidFill>
                </w14:textFill>
              </w:rPr>
              <w:t>否决投标处理</w:t>
            </w:r>
            <w:r>
              <w:rPr>
                <w:rFonts w:hint="eastAsia" w:ascii="宋体"/>
                <w:color w:val="000000" w:themeColor="text1"/>
                <w:kern w:val="0"/>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3.7.3</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签名盖章要求</w:t>
            </w:r>
          </w:p>
        </w:tc>
        <w:tc>
          <w:tcPr>
            <w:tcW w:w="6519" w:type="dxa"/>
            <w:vAlign w:val="center"/>
          </w:tcPr>
          <w:p>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投标文件应使用专用的“新点投标文件制作软件（重庆版）”编制而成。第</w:t>
            </w:r>
            <w:r>
              <w:rPr>
                <w:rFonts w:hint="eastAsia" w:ascii="宋体" w:hAnsi="宋体" w:cs="宋体"/>
                <w:color w:val="000000" w:themeColor="text1"/>
                <w:szCs w:val="21"/>
                <w:highlight w:val="none"/>
                <w:lang w:val="en-US" w:eastAsia="zh-CN"/>
                <w14:textFill>
                  <w14:solidFill>
                    <w14:schemeClr w14:val="tx1"/>
                  </w14:solidFill>
                </w14:textFill>
              </w:rPr>
              <w:t>六</w:t>
            </w:r>
            <w:r>
              <w:rPr>
                <w:rFonts w:hint="eastAsia" w:ascii="宋体" w:hAnsi="宋体" w:cs="宋体"/>
                <w:color w:val="000000" w:themeColor="text1"/>
                <w:szCs w:val="21"/>
                <w:highlight w:val="none"/>
                <w14:textFill>
                  <w14:solidFill>
                    <w14:schemeClr w14:val="tx1"/>
                  </w14:solidFill>
                </w14:textFill>
              </w:rPr>
              <w:t>章 投标文件格式要求法定代表人或其委托代理人</w:t>
            </w:r>
            <w:r>
              <w:rPr>
                <w:rFonts w:hint="eastAsia" w:ascii="宋体" w:hAnsi="宋体" w:cs="宋体"/>
                <w:color w:val="000000" w:themeColor="text1"/>
                <w:szCs w:val="21"/>
                <w:highlight w:val="none"/>
                <w:lang w:eastAsia="zh-CN"/>
                <w14:textFill>
                  <w14:solidFill>
                    <w14:schemeClr w14:val="tx1"/>
                  </w14:solidFill>
                </w14:textFill>
              </w:rPr>
              <w:t>签名</w:t>
            </w:r>
            <w:r>
              <w:rPr>
                <w:rFonts w:hint="eastAsia" w:ascii="宋体" w:hAnsi="宋体" w:cs="宋体"/>
                <w:color w:val="000000" w:themeColor="text1"/>
                <w:szCs w:val="21"/>
                <w:highlight w:val="none"/>
                <w14:textFill>
                  <w14:solidFill>
                    <w14:schemeClr w14:val="tx1"/>
                  </w14:solidFill>
                </w14:textFill>
              </w:rPr>
              <w:t>（或盖章）的须齐全，</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要求签名的，</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签名采用手写签名</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或签章</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或加盖CA数字证书均可</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要求加盖单位法人章的，应使用 CA 数字证书加盖投标人的单位电子印章。</w:t>
            </w:r>
          </w:p>
          <w:p>
            <w:pPr>
              <w:snapToGrid w:val="0"/>
              <w:spacing w:line="400" w:lineRule="exact"/>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3.7.4</w:t>
            </w:r>
          </w:p>
        </w:tc>
        <w:tc>
          <w:tcPr>
            <w:tcW w:w="1624" w:type="dxa"/>
            <w:vAlign w:val="center"/>
          </w:tcPr>
          <w:p>
            <w:pPr>
              <w:snapToGrid w:val="0"/>
              <w:spacing w:line="380" w:lineRule="exact"/>
              <w:rPr>
                <w:rFonts w:ascii="宋体"/>
                <w:color w:val="000000" w:themeColor="text1"/>
                <w:spacing w:val="-6"/>
                <w:kern w:val="0"/>
                <w:szCs w:val="21"/>
                <w:highlight w:val="none"/>
                <w14:textFill>
                  <w14:solidFill>
                    <w14:schemeClr w14:val="tx1"/>
                  </w14:solidFill>
                </w14:textFill>
              </w:rPr>
            </w:pPr>
            <w:r>
              <w:rPr>
                <w:rFonts w:ascii="宋体"/>
                <w:color w:val="000000" w:themeColor="text1"/>
                <w:spacing w:val="-6"/>
                <w:kern w:val="0"/>
                <w:szCs w:val="21"/>
                <w:highlight w:val="none"/>
                <w14:textFill>
                  <w14:solidFill>
                    <w14:schemeClr w14:val="tx1"/>
                  </w14:solidFill>
                </w14:textFill>
              </w:rPr>
              <w:t>投标文件的份数</w:t>
            </w:r>
          </w:p>
        </w:tc>
        <w:tc>
          <w:tcPr>
            <w:tcW w:w="6519" w:type="dxa"/>
            <w:vAlign w:val="center"/>
          </w:tcPr>
          <w:p>
            <w:pPr>
              <w:autoSpaceDE w:val="0"/>
              <w:autoSpaceDN w:val="0"/>
              <w:adjustRightInd w:val="0"/>
              <w:snapToGrid w:val="0"/>
              <w:spacing w:after="93" w:afterLines="30" w:line="380" w:lineRule="exact"/>
              <w:ind w:firstLine="420" w:firstLineChars="200"/>
              <w:rPr>
                <w:rFonts w:ascii="宋体"/>
                <w:i/>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本工程采用全流程电子招标投标，投标人提供的投标文件为：加密电子投标文件（网上递交）一份。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3.7.5</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编制</w:t>
            </w:r>
            <w:r>
              <w:rPr>
                <w:rFonts w:ascii="宋体"/>
                <w:color w:val="000000" w:themeColor="text1"/>
                <w:kern w:val="0"/>
                <w:szCs w:val="21"/>
                <w:highlight w:val="none"/>
                <w14:textFill>
                  <w14:solidFill>
                    <w14:schemeClr w14:val="tx1"/>
                  </w14:solidFill>
                </w14:textFill>
              </w:rPr>
              <w:t>要求</w:t>
            </w:r>
          </w:p>
        </w:tc>
        <w:tc>
          <w:tcPr>
            <w:tcW w:w="6519" w:type="dxa"/>
            <w:vAlign w:val="center"/>
          </w:tcPr>
          <w:p>
            <w:pPr>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（1）电子投标文件由投标人使用专用的“新点投标文件制作软件（重庆版）”制作生成。</w:t>
            </w:r>
          </w:p>
          <w:p>
            <w:pPr>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（2）投标人在编制电子投标文件时应当建立分级目录，并按照标签提示导入相关内容。</w:t>
            </w:r>
          </w:p>
          <w:p>
            <w:pPr>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（3）按本章前附表第3.7.3项签字盖章要求进行投标文件的签署。</w:t>
            </w:r>
          </w:p>
          <w:p>
            <w:pPr>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（4）电子投标文件制作完成后，将生成一份加密的电子投标文件（后缀名为.CQTF）和一份不加密的电子投标文件（后缀名为.nCQTF）。</w:t>
            </w:r>
          </w:p>
          <w:p>
            <w:pPr>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投标人如需递交不加密电子投标文件的，应将不加密的电子投标文件复制到一张光盘中（光盘备份，仅作为非投标人原因造成的未解密情况补救使用，下同），光盘表面粘贴标签贴加盖单位法人章，并将招标项目名称、投标人名称等信息填写在标签贴上。</w:t>
            </w:r>
          </w:p>
          <w:p>
            <w:pPr>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（6）电子投标文件制作的具体方法详见“新点投标文件制作软件（重庆版）”中的帮助文档。</w:t>
            </w:r>
          </w:p>
          <w:p>
            <w:pPr>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具体要求：</w:t>
            </w:r>
          </w:p>
          <w:p>
            <w:pPr>
              <w:adjustRightInd w:val="0"/>
              <w:snapToGrid w:val="0"/>
              <w:spacing w:line="40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）投标函部分</w:t>
            </w:r>
          </w:p>
          <w:p>
            <w:pPr>
              <w:adjustRightInd w:val="0"/>
              <w:snapToGrid w:val="0"/>
              <w:spacing w:line="40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应按照第六章规定格式排版，并应编制目录。</w:t>
            </w:r>
          </w:p>
          <w:p>
            <w:pPr>
              <w:pStyle w:val="2"/>
              <w:spacing w:after="0"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）资格审查部分</w:t>
            </w:r>
          </w:p>
          <w:p>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应按照第六章规定格式排版，并应编制目录。</w:t>
            </w:r>
          </w:p>
          <w:p>
            <w:pPr>
              <w:spacing w:line="4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（3）技术部分</w:t>
            </w:r>
          </w:p>
          <w:p>
            <w:pPr>
              <w:spacing w:line="4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应按照第六章规定格式排版。</w:t>
            </w:r>
          </w:p>
          <w:p>
            <w:pPr>
              <w:spacing w:line="4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技术部分的装订要求</w:t>
            </w:r>
          </w:p>
          <w:p>
            <w:pPr>
              <w:adjustRightInd w:val="0"/>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电子投标文件技术</w:t>
            </w:r>
            <w:r>
              <w:rPr>
                <w:rFonts w:hint="eastAsia" w:ascii="宋体" w:hAnsi="宋体" w:cs="宋体"/>
                <w:b/>
                <w:bCs/>
                <w:color w:val="000000" w:themeColor="text1"/>
                <w:szCs w:val="21"/>
                <w:highlight w:val="none"/>
                <w14:textFill>
                  <w14:solidFill>
                    <w14:schemeClr w14:val="tx1"/>
                  </w14:solidFill>
                </w14:textFill>
              </w:rPr>
              <w:t>暗标</w:t>
            </w:r>
            <w:r>
              <w:rPr>
                <w:rFonts w:hint="eastAsia" w:ascii="宋体" w:hAnsi="宋体" w:cs="宋体"/>
                <w:color w:val="000000" w:themeColor="text1"/>
                <w:szCs w:val="21"/>
                <w:highlight w:val="none"/>
                <w14:textFill>
                  <w14:solidFill>
                    <w14:schemeClr w14:val="tx1"/>
                  </w14:solidFill>
                </w14:textFill>
              </w:rPr>
              <w:t>不设封面，整个《技术方案》均不得出现白页和倒页；不得出现与本</w:t>
            </w:r>
            <w:r>
              <w:rPr>
                <w:rFonts w:hint="eastAsia" w:ascii="宋体" w:hAnsi="宋体" w:cs="宋体"/>
                <w:color w:val="000000" w:themeColor="text1"/>
                <w:szCs w:val="21"/>
                <w:highlight w:val="none"/>
                <w:lang w:val="en-US" w:eastAsia="zh-CN"/>
                <w14:textFill>
                  <w14:solidFill>
                    <w14:schemeClr w14:val="tx1"/>
                  </w14:solidFill>
                </w14:textFill>
              </w:rPr>
              <w:t>招标项目</w:t>
            </w:r>
            <w:r>
              <w:rPr>
                <w:rFonts w:hint="eastAsia" w:ascii="宋体" w:hAnsi="宋体" w:cs="宋体"/>
                <w:color w:val="000000" w:themeColor="text1"/>
                <w:szCs w:val="21"/>
                <w:highlight w:val="none"/>
                <w14:textFill>
                  <w14:solidFill>
                    <w14:schemeClr w14:val="tx1"/>
                  </w14:solidFill>
                </w14:textFill>
              </w:rPr>
              <w:t>无关的内容；不得显示与投标人企业有关的任何信息；《技术方案》</w:t>
            </w:r>
            <w:r>
              <w:rPr>
                <w:rFonts w:hint="eastAsia" w:ascii="宋体" w:hAnsi="宋体" w:cs="宋体"/>
                <w:color w:val="000000" w:themeColor="text1"/>
                <w:szCs w:val="21"/>
                <w:highlight w:val="none"/>
                <w:lang w:val="en-US" w:eastAsia="zh-CN"/>
                <w14:textFill>
                  <w14:solidFill>
                    <w14:schemeClr w14:val="tx1"/>
                  </w14:solidFill>
                </w14:textFill>
              </w:rPr>
              <w:t>文本部分的文字</w:t>
            </w:r>
            <w:r>
              <w:rPr>
                <w:rFonts w:hint="eastAsia" w:ascii="宋体" w:hAnsi="宋体" w:cs="宋体"/>
                <w:color w:val="000000" w:themeColor="text1"/>
                <w:szCs w:val="21"/>
                <w:highlight w:val="none"/>
                <w14:textFill>
                  <w14:solidFill>
                    <w14:schemeClr w14:val="tx1"/>
                  </w14:solidFill>
                </w14:textFill>
              </w:rPr>
              <w:t>采用四号仿宋字体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文本部分采用A4页面</w:t>
            </w:r>
            <w:r>
              <w:rPr>
                <w:rFonts w:hint="eastAsia" w:ascii="宋体" w:hAnsi="宋体" w:cs="宋体"/>
                <w:color w:val="000000" w:themeColor="text1"/>
                <w:szCs w:val="21"/>
                <w:highlight w:val="none"/>
                <w14:textFill>
                  <w14:solidFill>
                    <w14:schemeClr w14:val="tx1"/>
                  </w14:solidFill>
                </w14:textFill>
              </w:rPr>
              <w:t>；图表内的字体、字号大小不限</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图表部分采用A3或A4页面</w:t>
            </w:r>
            <w:r>
              <w:rPr>
                <w:rFonts w:hint="eastAsia" w:ascii="宋体" w:hAnsi="宋体" w:cs="宋体"/>
                <w:color w:val="000000" w:themeColor="text1"/>
                <w:szCs w:val="21"/>
                <w:highlight w:val="none"/>
                <w14:textFill>
                  <w14:solidFill>
                    <w14:schemeClr w14:val="tx1"/>
                  </w14:solidFill>
                </w14:textFill>
              </w:rPr>
              <w:t>；文字、图表不得使用彩色和不得编制页码。违反上述任何一项，采用综合评估法的其投标文件《技术方案》部分为零分。</w:t>
            </w:r>
          </w:p>
          <w:p>
            <w:pPr>
              <w:spacing w:line="4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技术部分总页数不宜超过</w:t>
            </w:r>
            <w:r>
              <w:rPr>
                <w:rFonts w:hint="eastAsia" w:ascii="宋体" w:hAnsi="宋体" w:cs="宋体"/>
                <w:b/>
                <w:bCs w:val="0"/>
                <w:color w:val="000000" w:themeColor="text1"/>
                <w:szCs w:val="21"/>
                <w:highlight w:val="none"/>
                <w14:textFill>
                  <w14:solidFill>
                    <w14:schemeClr w14:val="tx1"/>
                  </w14:solidFill>
                </w14:textFill>
              </w:rPr>
              <w:t>100页</w:t>
            </w:r>
            <w:r>
              <w:rPr>
                <w:rFonts w:hint="eastAsia" w:ascii="宋体" w:hAnsi="宋体" w:cs="宋体"/>
                <w:bCs/>
                <w:color w:val="000000" w:themeColor="text1"/>
                <w:szCs w:val="21"/>
                <w:highlight w:val="none"/>
                <w14:textFill>
                  <w14:solidFill>
                    <w14:schemeClr w14:val="tx1"/>
                  </w14:solidFill>
                </w14:textFill>
              </w:rPr>
              <w:t>，但不得将页数作为评审因素。</w:t>
            </w:r>
          </w:p>
          <w:p>
            <w:pPr>
              <w:spacing w:line="4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（4）商务部分</w:t>
            </w:r>
          </w:p>
          <w:p>
            <w:pPr>
              <w:adjustRightInd w:val="0"/>
              <w:snapToGrid w:val="0"/>
              <w:spacing w:line="380" w:lineRule="exact"/>
              <w:ind w:firstLine="420" w:firstLineChars="200"/>
              <w:rPr>
                <w:rStyle w:val="56"/>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应按照第六章规定格式排版。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4.1.1</w:t>
            </w:r>
          </w:p>
        </w:tc>
        <w:tc>
          <w:tcPr>
            <w:tcW w:w="1624" w:type="dxa"/>
            <w:vAlign w:val="center"/>
          </w:tcPr>
          <w:p>
            <w:pPr>
              <w:snapToGrid w:val="0"/>
              <w:spacing w:line="380" w:lineRule="exact"/>
              <w:jc w:val="center"/>
              <w:rPr>
                <w:rFonts w:ascii="宋体"/>
                <w:color w:val="000000" w:themeColor="text1"/>
                <w:spacing w:val="-6"/>
                <w:kern w:val="0"/>
                <w:szCs w:val="21"/>
                <w:highlight w:val="none"/>
                <w14:textFill>
                  <w14:solidFill>
                    <w14:schemeClr w14:val="tx1"/>
                  </w14:solidFill>
                </w14:textFill>
              </w:rPr>
            </w:pPr>
            <w:r>
              <w:rPr>
                <w:rFonts w:ascii="宋体"/>
                <w:color w:val="000000" w:themeColor="text1"/>
                <w:spacing w:val="-6"/>
                <w:kern w:val="0"/>
                <w:szCs w:val="21"/>
                <w:highlight w:val="none"/>
                <w14:textFill>
                  <w14:solidFill>
                    <w14:schemeClr w14:val="tx1"/>
                  </w14:solidFill>
                </w14:textFill>
              </w:rPr>
              <w:t>投标文件的密封</w:t>
            </w:r>
          </w:p>
        </w:tc>
        <w:tc>
          <w:tcPr>
            <w:tcW w:w="6519" w:type="dxa"/>
            <w:vAlign w:val="center"/>
          </w:tcPr>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电子投标文件的加密</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加密的电子投标文件应按照本章第4.1.3项要求制作并加密，未按要求加密的电子投标文件，将无法上传至重庆市电子招投标系统，逾期未完成上传投标文件的，视为撤回投标文件。</w:t>
            </w:r>
          </w:p>
          <w:p>
            <w:pPr>
              <w:spacing w:line="38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如需递交不加密电子投标文件，应用“投标文件”袋单独封装，并在封口处加盖投标人单位法人章，同时“投标文件”袋应按本表第4.1.2项的规定写明相应内容。“投标文件”袋未按要求密封的，招标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4.1.2</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封套上写明</w:t>
            </w:r>
          </w:p>
        </w:tc>
        <w:tc>
          <w:tcPr>
            <w:tcW w:w="6519" w:type="dxa"/>
            <w:vAlign w:val="center"/>
          </w:tcPr>
          <w:p>
            <w:pPr>
              <w:snapToGrid w:val="0"/>
              <w:spacing w:line="380" w:lineRule="exact"/>
              <w:ind w:firstLine="420" w:firstLineChars="200"/>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应在</w:t>
            </w:r>
            <w:r>
              <w:rPr>
                <w:rFonts w:ascii="宋体"/>
                <w:color w:val="000000" w:themeColor="text1"/>
                <w:szCs w:val="21"/>
                <w:highlight w:val="none"/>
                <w14:textFill>
                  <w14:solidFill>
                    <w14:schemeClr w14:val="tx1"/>
                  </w14:solidFill>
                </w14:textFill>
              </w:rPr>
              <w:t xml:space="preserve"> </w:t>
            </w:r>
            <w:r>
              <w:rPr>
                <w:rFonts w:ascii="宋体"/>
                <w:color w:val="000000" w:themeColor="text1"/>
                <w:kern w:val="0"/>
                <w:szCs w:val="21"/>
                <w:highlight w:val="none"/>
                <w14:textFill>
                  <w14:solidFill>
                    <w14:schemeClr w14:val="tx1"/>
                  </w14:solidFill>
                </w14:textFill>
              </w:rPr>
              <w:t>“投标文件”袋封套上写明如下内容：</w:t>
            </w:r>
          </w:p>
          <w:p>
            <w:pPr>
              <w:snapToGrid w:val="0"/>
              <w:spacing w:line="380" w:lineRule="exact"/>
              <w:ind w:firstLine="420" w:firstLineChars="200"/>
              <w:rPr>
                <w:rFonts w:ascii="宋体"/>
                <w:color w:val="000000" w:themeColor="text1"/>
                <w:kern w:val="0"/>
                <w:szCs w:val="21"/>
                <w:highlight w:val="none"/>
                <w:u w:val="single"/>
                <w14:textFill>
                  <w14:solidFill>
                    <w14:schemeClr w14:val="tx1"/>
                  </w14:solidFill>
                </w14:textFill>
              </w:rPr>
            </w:pPr>
            <w:r>
              <w:rPr>
                <w:rFonts w:ascii="宋体"/>
                <w:color w:val="000000" w:themeColor="text1"/>
                <w:kern w:val="0"/>
                <w:szCs w:val="21"/>
                <w:highlight w:val="none"/>
                <w14:textFill>
                  <w14:solidFill>
                    <w14:schemeClr w14:val="tx1"/>
                  </w14:solidFill>
                </w14:textFill>
              </w:rPr>
              <w:t>招标人名称：</w:t>
            </w:r>
            <w:r>
              <w:rPr>
                <w:rFonts w:ascii="宋体"/>
                <w:color w:val="000000" w:themeColor="text1"/>
                <w:kern w:val="0"/>
                <w:szCs w:val="21"/>
                <w:highlight w:val="none"/>
                <w:u w:val="single"/>
                <w14:textFill>
                  <w14:solidFill>
                    <w14:schemeClr w14:val="tx1"/>
                  </w14:solidFill>
                </w14:textFill>
              </w:rPr>
              <w:t xml:space="preserve">            </w:t>
            </w:r>
          </w:p>
          <w:p>
            <w:pPr>
              <w:snapToGrid w:val="0"/>
              <w:spacing w:line="380" w:lineRule="exact"/>
              <w:ind w:firstLine="420" w:firstLineChars="200"/>
              <w:rPr>
                <w:rFonts w:ascii="宋体"/>
                <w:color w:val="000000" w:themeColor="text1"/>
                <w:kern w:val="0"/>
                <w:szCs w:val="21"/>
                <w:highlight w:val="none"/>
                <w:u w:val="singl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投标人名称：</w:t>
            </w:r>
            <w:r>
              <w:rPr>
                <w:rFonts w:ascii="宋体"/>
                <w:color w:val="000000" w:themeColor="text1"/>
                <w:kern w:val="0"/>
                <w:szCs w:val="21"/>
                <w:highlight w:val="none"/>
                <w:u w:val="single"/>
                <w14:textFill>
                  <w14:solidFill>
                    <w14:schemeClr w14:val="tx1"/>
                  </w14:solidFill>
                </w14:textFill>
              </w:rPr>
              <w:t xml:space="preserve">            </w:t>
            </w:r>
          </w:p>
          <w:p>
            <w:pPr>
              <w:snapToGrid w:val="0"/>
              <w:spacing w:line="380" w:lineRule="exact"/>
              <w:ind w:firstLine="420" w:firstLineChars="200"/>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u w:val="single"/>
                <w14:textFill>
                  <w14:solidFill>
                    <w14:schemeClr w14:val="tx1"/>
                  </w14:solidFill>
                </w14:textFill>
              </w:rPr>
              <w:t xml:space="preserve">                （项目名称）</w:t>
            </w:r>
            <w:r>
              <w:rPr>
                <w:rFonts w:ascii="宋体"/>
                <w:color w:val="000000" w:themeColor="text1"/>
                <w:kern w:val="0"/>
                <w:szCs w:val="21"/>
                <w:highlight w:val="none"/>
                <w14:textFill>
                  <w14:solidFill>
                    <w14:schemeClr w14:val="tx1"/>
                  </w14:solidFill>
                </w14:textFill>
              </w:rPr>
              <w:t>投标文件</w:t>
            </w:r>
          </w:p>
          <w:p>
            <w:pPr>
              <w:snapToGrid w:val="0"/>
              <w:spacing w:line="380" w:lineRule="exact"/>
              <w:ind w:firstLine="420" w:firstLineChars="200"/>
              <w:rPr>
                <w:rFonts w:ascii="宋体"/>
                <w:color w:val="000000" w:themeColor="text1"/>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在</w:t>
            </w:r>
            <w:r>
              <w:rPr>
                <w:rFonts w:ascii="宋体"/>
                <w:color w:val="000000" w:themeColor="text1"/>
                <w:kern w:val="0"/>
                <w:szCs w:val="21"/>
                <w:highlight w:val="none"/>
                <w:u w:val="single"/>
                <w14:textFill>
                  <w14:solidFill>
                    <w14:schemeClr w14:val="tx1"/>
                  </w14:solidFill>
                </w14:textFill>
              </w:rPr>
              <w:t xml:space="preserve">    </w:t>
            </w:r>
            <w:r>
              <w:rPr>
                <w:rFonts w:ascii="宋体"/>
                <w:color w:val="000000" w:themeColor="text1"/>
                <w:kern w:val="0"/>
                <w:szCs w:val="21"/>
                <w:highlight w:val="none"/>
                <w14:textFill>
                  <w14:solidFill>
                    <w14:schemeClr w14:val="tx1"/>
                  </w14:solidFill>
                </w14:textFill>
              </w:rPr>
              <w:t>年</w:t>
            </w:r>
            <w:r>
              <w:rPr>
                <w:rFonts w:ascii="宋体"/>
                <w:color w:val="000000" w:themeColor="text1"/>
                <w:kern w:val="0"/>
                <w:szCs w:val="21"/>
                <w:highlight w:val="none"/>
                <w:u w:val="single"/>
                <w14:textFill>
                  <w14:solidFill>
                    <w14:schemeClr w14:val="tx1"/>
                  </w14:solidFill>
                </w14:textFill>
              </w:rPr>
              <w:t xml:space="preserve">    </w:t>
            </w:r>
            <w:r>
              <w:rPr>
                <w:rFonts w:ascii="宋体"/>
                <w:color w:val="000000" w:themeColor="text1"/>
                <w:kern w:val="0"/>
                <w:szCs w:val="21"/>
                <w:highlight w:val="none"/>
                <w14:textFill>
                  <w14:solidFill>
                    <w14:schemeClr w14:val="tx1"/>
                  </w14:solidFill>
                </w14:textFill>
              </w:rPr>
              <w:t>月</w:t>
            </w:r>
            <w:r>
              <w:rPr>
                <w:rFonts w:ascii="宋体"/>
                <w:color w:val="000000" w:themeColor="text1"/>
                <w:kern w:val="0"/>
                <w:szCs w:val="21"/>
                <w:highlight w:val="none"/>
                <w:u w:val="single"/>
                <w14:textFill>
                  <w14:solidFill>
                    <w14:schemeClr w14:val="tx1"/>
                  </w14:solidFill>
                </w14:textFill>
              </w:rPr>
              <w:t xml:space="preserve">    </w:t>
            </w:r>
            <w:r>
              <w:rPr>
                <w:rFonts w:ascii="宋体"/>
                <w:color w:val="000000" w:themeColor="text1"/>
                <w:kern w:val="0"/>
                <w:szCs w:val="21"/>
                <w:highlight w:val="none"/>
                <w14:textFill>
                  <w14:solidFill>
                    <w14:schemeClr w14:val="tx1"/>
                  </w14:solidFill>
                </w14:textFill>
              </w:rPr>
              <w:t>日</w:t>
            </w:r>
            <w:r>
              <w:rPr>
                <w:rFonts w:ascii="宋体"/>
                <w:color w:val="000000" w:themeColor="text1"/>
                <w:kern w:val="0"/>
                <w:szCs w:val="21"/>
                <w:highlight w:val="none"/>
                <w:u w:val="single"/>
                <w14:textFill>
                  <w14:solidFill>
                    <w14:schemeClr w14:val="tx1"/>
                  </w14:solidFill>
                </w14:textFill>
              </w:rPr>
              <w:t xml:space="preserve">    </w:t>
            </w:r>
            <w:r>
              <w:rPr>
                <w:rFonts w:ascii="宋体"/>
                <w:color w:val="000000" w:themeColor="text1"/>
                <w:kern w:val="0"/>
                <w:szCs w:val="21"/>
                <w:highlight w:val="none"/>
                <w14:textFill>
                  <w14:solidFill>
                    <w14:schemeClr w14:val="tx1"/>
                  </w14:solidFill>
                </w14:textFill>
              </w:rPr>
              <w:t>时</w:t>
            </w:r>
            <w:r>
              <w:rPr>
                <w:rFonts w:ascii="宋体"/>
                <w:color w:val="000000" w:themeColor="text1"/>
                <w:kern w:val="0"/>
                <w:szCs w:val="21"/>
                <w:highlight w:val="none"/>
                <w:u w:val="single"/>
                <w14:textFill>
                  <w14:solidFill>
                    <w14:schemeClr w14:val="tx1"/>
                  </w14:solidFill>
                </w14:textFill>
              </w:rPr>
              <w:t xml:space="preserve">    </w:t>
            </w:r>
            <w:r>
              <w:rPr>
                <w:rFonts w:ascii="宋体"/>
                <w:color w:val="000000" w:themeColor="text1"/>
                <w:kern w:val="0"/>
                <w:szCs w:val="21"/>
                <w:highlight w:val="none"/>
                <w14:textFill>
                  <w14:solidFill>
                    <w14:schemeClr w14:val="tx1"/>
                  </w14:solidFill>
                </w14:textFill>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4.2.1</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投标截止时间</w:t>
            </w:r>
          </w:p>
        </w:tc>
        <w:tc>
          <w:tcPr>
            <w:tcW w:w="6519" w:type="dxa"/>
            <w:vAlign w:val="center"/>
          </w:tcPr>
          <w:p>
            <w:pPr>
              <w:snapToGrid w:val="0"/>
              <w:spacing w:line="380" w:lineRule="exact"/>
              <w:ind w:firstLine="420" w:firstLineChars="200"/>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详见招标公告中规定的投标文件递交截止时间。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4.2.2</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递交投标文件地点</w:t>
            </w:r>
          </w:p>
        </w:tc>
        <w:tc>
          <w:tcPr>
            <w:tcW w:w="6519" w:type="dxa"/>
            <w:vAlign w:val="center"/>
          </w:tcPr>
          <w:p>
            <w:pPr>
              <w:snapToGrid w:val="0"/>
              <w:spacing w:line="4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投标人应当在投标截止时间前，通过互联网使用CA数字证书登录重庆市电子招投标系统，将加密的电子投标文件上传。</w:t>
            </w:r>
          </w:p>
          <w:p>
            <w:pPr>
              <w:snapToGrid w:val="0"/>
              <w:spacing w:line="380" w:lineRule="exact"/>
              <w:ind w:firstLine="420" w:firstLineChars="200"/>
              <w:rPr>
                <w:rFonts w:ascii="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特别注意：投标人如需现场递交不加密电子投标文件（光盘备份）等备用资料，则须在投标截止时间前递交，递交地点为</w:t>
            </w:r>
            <w:r>
              <w:rPr>
                <w:rFonts w:hint="eastAsia" w:ascii="宋体" w:hAnsi="宋体" w:cs="宋体"/>
                <w:bCs/>
                <w:color w:val="000000" w:themeColor="text1"/>
                <w:szCs w:val="21"/>
                <w:highlight w:val="none"/>
                <w:u w:val="single"/>
                <w14:textFill>
                  <w14:solidFill>
                    <w14:schemeClr w14:val="tx1"/>
                  </w14:solidFill>
                </w14:textFill>
              </w:rPr>
              <w:t>重庆市公共资源交易中心</w:t>
            </w:r>
            <w:r>
              <w:rPr>
                <w:rFonts w:hint="eastAsia" w:ascii="宋体" w:hAnsi="宋体" w:cs="宋体"/>
                <w:bCs/>
                <w:color w:val="000000" w:themeColor="text1"/>
                <w:szCs w:val="21"/>
                <w:highlight w:val="none"/>
                <w14:textFill>
                  <w14:solidFill>
                    <w14:schemeClr w14:val="tx1"/>
                  </w14:solidFill>
                </w14:textFill>
              </w:rPr>
              <w:t>开标区（具体请登陆</w:t>
            </w:r>
            <w:r>
              <w:rPr>
                <w:rFonts w:hint="eastAsia" w:ascii="宋体" w:hAnsi="宋体" w:cs="宋体"/>
                <w:bCs/>
                <w:color w:val="000000" w:themeColor="text1"/>
                <w:szCs w:val="21"/>
                <w:highlight w:val="none"/>
                <w:u w:val="single"/>
                <w14:textFill>
                  <w14:solidFill>
                    <w14:schemeClr w14:val="tx1"/>
                  </w14:solidFill>
                </w14:textFill>
              </w:rPr>
              <w:t>重庆市公共资源交易网（www.cqggzy.com）</w:t>
            </w:r>
            <w:r>
              <w:rPr>
                <w:rFonts w:hint="eastAsia" w:ascii="宋体" w:hAnsi="宋体" w:cs="宋体"/>
                <w:bCs/>
                <w:color w:val="000000" w:themeColor="text1"/>
                <w:szCs w:val="21"/>
                <w:highlight w:val="none"/>
                <w14:textFill>
                  <w14:solidFill>
                    <w14:schemeClr w14:val="tx1"/>
                  </w14:solidFill>
                </w14:textFill>
              </w:rPr>
              <w:t>查询或递交文件当日见交易中心大厅电子显示屏）。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4.2.3</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是否退还投标文件</w:t>
            </w:r>
          </w:p>
        </w:tc>
        <w:tc>
          <w:tcPr>
            <w:tcW w:w="6519" w:type="dxa"/>
            <w:vAlign w:val="center"/>
          </w:tcPr>
          <w:p>
            <w:pPr>
              <w:snapToGrid w:val="0"/>
              <w:spacing w:line="380" w:lineRule="exact"/>
              <w:ind w:firstLine="420" w:firstLineChars="200"/>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5.1</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开标时间和</w:t>
            </w:r>
          </w:p>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地点</w:t>
            </w:r>
          </w:p>
        </w:tc>
        <w:tc>
          <w:tcPr>
            <w:tcW w:w="6519" w:type="dxa"/>
            <w:vAlign w:val="center"/>
          </w:tcPr>
          <w:p>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开标时间：同投标截止时间</w:t>
            </w:r>
          </w:p>
          <w:p>
            <w:pPr>
              <w:snapToGrid w:val="0"/>
              <w:spacing w:line="4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开标地点：</w:t>
            </w:r>
            <w:r>
              <w:rPr>
                <w:rFonts w:hint="eastAsia" w:ascii="宋体" w:hAnsi="宋体" w:cs="宋体"/>
                <w:bCs/>
                <w:color w:val="000000" w:themeColor="text1"/>
                <w:szCs w:val="21"/>
                <w:highlight w:val="none"/>
                <w:u w:val="single"/>
                <w14:textFill>
                  <w14:solidFill>
                    <w14:schemeClr w14:val="tx1"/>
                  </w14:solidFill>
                </w14:textFill>
              </w:rPr>
              <w:t>重庆市公共资源交易中心</w:t>
            </w:r>
            <w:r>
              <w:rPr>
                <w:rFonts w:hint="eastAsia" w:ascii="宋体" w:hAnsi="宋体" w:cs="宋体"/>
                <w:bCs/>
                <w:color w:val="000000" w:themeColor="text1"/>
                <w:szCs w:val="21"/>
                <w:highlight w:val="none"/>
                <w14:textFill>
                  <w14:solidFill>
                    <w14:schemeClr w14:val="tx1"/>
                  </w14:solidFill>
                </w14:textFill>
              </w:rPr>
              <w:t>开标室（具体请登陆</w:t>
            </w:r>
            <w:r>
              <w:rPr>
                <w:rFonts w:hint="eastAsia" w:ascii="宋体" w:hAnsi="宋体" w:cs="宋体"/>
                <w:bCs/>
                <w:color w:val="000000" w:themeColor="text1"/>
                <w:szCs w:val="21"/>
                <w:highlight w:val="none"/>
                <w:u w:val="single"/>
                <w14:textFill>
                  <w14:solidFill>
                    <w14:schemeClr w14:val="tx1"/>
                  </w14:solidFill>
                </w14:textFill>
              </w:rPr>
              <w:t>重庆市公共资源交易网（www.cqggzy.com）</w:t>
            </w:r>
            <w:r>
              <w:rPr>
                <w:rFonts w:hint="eastAsia" w:ascii="宋体" w:hAnsi="宋体" w:cs="宋体"/>
                <w:bCs/>
                <w:color w:val="000000" w:themeColor="text1"/>
                <w:szCs w:val="21"/>
                <w:highlight w:val="none"/>
                <w14:textFill>
                  <w14:solidFill>
                    <w14:schemeClr w14:val="tx1"/>
                  </w14:solidFill>
                </w14:textFill>
              </w:rPr>
              <w:t>查询或递交文件当日见交易中心大厅电子显示屏）。</w:t>
            </w:r>
          </w:p>
          <w:p>
            <w:pPr>
              <w:snapToGrid w:val="0"/>
              <w:spacing w:line="380" w:lineRule="exact"/>
              <w:ind w:firstLine="420" w:firstLineChars="200"/>
              <w:rPr>
                <w:rFonts w:ascii="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特别注意：解密投标文件需使用加密电子投标文件的CA数字证书。投标人代表可携带该CA数字证书到开标现场完成投标文件解密工作，或通过互联网使用该CA数字证书登录重庆市电子招投标系统，采用远程解密的方式在投标须知前附表规定的时间内完成投标文件解密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6" w:type="dxa"/>
          <w:jc w:val="center"/>
        </w:trPr>
        <w:tc>
          <w:tcPr>
            <w:tcW w:w="1320" w:type="dxa"/>
            <w:vAlign w:val="center"/>
          </w:tcPr>
          <w:p>
            <w:pPr>
              <w:snapToGrid w:val="0"/>
              <w:spacing w:line="400" w:lineRule="exact"/>
              <w:jc w:val="center"/>
              <w:rPr>
                <w:rFonts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5.1.2</w:t>
            </w:r>
          </w:p>
        </w:tc>
        <w:tc>
          <w:tcPr>
            <w:tcW w:w="1624" w:type="dxa"/>
            <w:vAlign w:val="center"/>
          </w:tcPr>
          <w:p>
            <w:pPr>
              <w:snapToGrid w:val="0"/>
              <w:spacing w:line="400" w:lineRule="exact"/>
              <w:jc w:val="center"/>
              <w:rPr>
                <w:rFonts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解密时间</w:t>
            </w:r>
          </w:p>
        </w:tc>
        <w:tc>
          <w:tcPr>
            <w:tcW w:w="6519" w:type="dxa"/>
            <w:vAlign w:val="center"/>
          </w:tcPr>
          <w:p>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解密时长为 30 分钟</w:t>
            </w:r>
          </w:p>
          <w:p>
            <w:pPr>
              <w:adjustRightInd w:val="0"/>
              <w:snapToGrid w:val="0"/>
              <w:spacing w:line="400" w:lineRule="exact"/>
              <w:ind w:firstLine="420" w:firstLineChars="200"/>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特别注意：因电子招标投标系统原因影响解密时间的，招标人可根据现场实际情况</w:t>
            </w:r>
            <w:r>
              <w:rPr>
                <w:rFonts w:hint="eastAsia" w:ascii="宋体" w:hAnsi="宋体"/>
                <w:bCs/>
                <w:color w:val="000000" w:themeColor="text1"/>
                <w:szCs w:val="21"/>
                <w:highlight w:val="none"/>
                <w14:textFill>
                  <w14:solidFill>
                    <w14:schemeClr w14:val="tx1"/>
                  </w14:solidFill>
                </w14:textFill>
              </w:rPr>
              <w:t>延长解密时间；</w:t>
            </w:r>
            <w:r>
              <w:rPr>
                <w:rFonts w:hint="eastAsia" w:ascii="宋体" w:hAnsi="宋体"/>
                <w:color w:val="000000" w:themeColor="text1"/>
                <w:kern w:val="0"/>
                <w:szCs w:val="21"/>
                <w:highlight w:val="none"/>
                <w14:textFill>
                  <w14:solidFill>
                    <w14:schemeClr w14:val="tx1"/>
                  </w14:solidFill>
                </w14:textFill>
              </w:rPr>
              <w:t>因投标人原因未完成解密工作的，视为撤销其投标文件，</w:t>
            </w:r>
            <w:r>
              <w:rPr>
                <w:rFonts w:hint="eastAsia" w:ascii="宋体" w:hAnsi="宋体"/>
                <w:b/>
                <w:bCs/>
                <w:color w:val="000000" w:themeColor="text1"/>
                <w:kern w:val="0"/>
                <w:szCs w:val="21"/>
                <w:highlight w:val="none"/>
                <w14:textFill>
                  <w14:solidFill>
                    <w14:schemeClr w14:val="tx1"/>
                  </w14:solidFill>
                </w14:textFill>
              </w:rPr>
              <w:t>其投标保证金不予退还</w:t>
            </w:r>
            <w:r>
              <w:rPr>
                <w:rFonts w:hint="eastAsia" w:ascii="宋体" w:hAnsi="宋体"/>
                <w:color w:val="000000" w:themeColor="text1"/>
                <w:kern w:val="0"/>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szCs w:val="21"/>
                <w:highlight w:val="none"/>
                <w14:textFill>
                  <w14:solidFill>
                    <w14:schemeClr w14:val="tx1"/>
                  </w14:solidFill>
                </w14:textFill>
              </w:rPr>
            </w:pPr>
            <w:r>
              <w:rPr>
                <w:rFonts w:ascii="宋体"/>
                <w:color w:val="000000" w:themeColor="text1"/>
                <w:szCs w:val="21"/>
                <w:highlight w:val="none"/>
                <w14:textFill>
                  <w14:solidFill>
                    <w14:schemeClr w14:val="tx1"/>
                  </w14:solidFill>
                </w14:textFill>
              </w:rPr>
              <w:t>5.2</w:t>
            </w:r>
          </w:p>
        </w:tc>
        <w:tc>
          <w:tcPr>
            <w:tcW w:w="1624" w:type="dxa"/>
            <w:vAlign w:val="center"/>
          </w:tcPr>
          <w:p>
            <w:pPr>
              <w:snapToGrid w:val="0"/>
              <w:spacing w:line="380" w:lineRule="exact"/>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开标程序</w:t>
            </w:r>
          </w:p>
        </w:tc>
        <w:tc>
          <w:tcPr>
            <w:tcW w:w="6519" w:type="dxa"/>
            <w:vAlign w:val="center"/>
          </w:tcPr>
          <w:p>
            <w:pPr>
              <w:autoSpaceDE w:val="0"/>
              <w:autoSpaceDN w:val="0"/>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主持人按下列程序进行开标：</w:t>
            </w:r>
          </w:p>
          <w:p>
            <w:pPr>
              <w:autoSpaceDE w:val="0"/>
              <w:autoSpaceDN w:val="0"/>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 </w:t>
            </w:r>
            <w:r>
              <w:rPr>
                <w:rFonts w:hint="eastAsia" w:ascii="宋体" w:hAnsi="宋体"/>
                <w:color w:val="000000" w:themeColor="text1"/>
                <w:szCs w:val="21"/>
                <w:highlight w:val="none"/>
                <w14:textFill>
                  <w14:solidFill>
                    <w14:schemeClr w14:val="tx1"/>
                  </w14:solidFill>
                </w14:textFill>
              </w:rPr>
              <w:t>开标时间（应与投标截止时间一致），交易系统自动提取所有在投标截止时间前成功递交的投标文件，系统自动展示投标人数量是否大于（等于）3家，经招标人或代理机构确认达到法定开标条件的，系统进入开标环节</w:t>
            </w:r>
            <w:r>
              <w:rPr>
                <w:rFonts w:hint="eastAsia" w:ascii="宋体" w:hAnsi="宋体" w:cs="宋体"/>
                <w:color w:val="000000" w:themeColor="text1"/>
                <w:szCs w:val="21"/>
                <w:highlight w:val="none"/>
                <w14:textFill>
                  <w14:solidFill>
                    <w14:schemeClr w14:val="tx1"/>
                  </w14:solidFill>
                </w14:textFill>
              </w:rPr>
              <w:t>。</w:t>
            </w:r>
          </w:p>
          <w:p>
            <w:pPr>
              <w:autoSpaceDE w:val="0"/>
              <w:autoSpaceDN w:val="0"/>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投标文件提取完成，经招标人或代理机构确认开始解密环节，系统提示投标人在招标文件规定的时间内自行解密其经加密的电子投标文件。</w:t>
            </w:r>
          </w:p>
          <w:p>
            <w:pPr>
              <w:autoSpaceDE w:val="0"/>
              <w:autoSpaceDN w:val="0"/>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规定的时间内未成功解密的投标文件处理方式：①对重庆市电子招投标系统等非投标人原因造成的未解密情况，采取导入由相应投标人提供的不加密的电子投标文件（光盘备份）作为补救措施；②对因未提供不加密的电子投标文件（光盘备份）等投标人自身原因造成的未解密情况，视为投标人撤销投标文件。</w:t>
            </w:r>
          </w:p>
          <w:p>
            <w:pPr>
              <w:autoSpaceDE w:val="0"/>
              <w:autoSpaceDN w:val="0"/>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解密全部完成或招标文件规定的解密时间截止后，经招标人或代理机构确认，进入唱标环节。交易系统展示最终解密结果，公布成功解密投标人名单，并备注投标文件未成功解密的原因（若有）。</w:t>
            </w:r>
          </w:p>
          <w:p>
            <w:pPr>
              <w:autoSpaceDE w:val="0"/>
              <w:autoSpaceDN w:val="0"/>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 汇总投标保证金交纳情况</w:t>
            </w:r>
          </w:p>
          <w:p>
            <w:pPr>
              <w:autoSpaceDE w:val="0"/>
              <w:autoSpaceDN w:val="0"/>
              <w:adjustRightInd w:val="0"/>
              <w:snapToGrid w:val="0"/>
              <w:spacing w:line="400" w:lineRule="exact"/>
              <w:ind w:firstLine="420" w:firstLineChars="200"/>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 xml:space="preserve"> 展示以电子转账方式递交投标保证金的保证金交纳情况，应至少包含投标人名称、金额、投标保证金打入指定账户的时间等，异常情况在开标记录表“异常情况”栏中记录并交由评标委员会评审。保证金来款账户非基本账户的，交由评标委员会作</w:t>
            </w:r>
            <w:r>
              <w:rPr>
                <w:rFonts w:hint="eastAsia" w:ascii="宋体" w:hAnsi="宋体"/>
                <w:b/>
                <w:bCs/>
                <w:color w:val="000000" w:themeColor="text1"/>
                <w:szCs w:val="21"/>
                <w:highlight w:val="none"/>
                <w14:textFill>
                  <w14:solidFill>
                    <w14:schemeClr w14:val="tx1"/>
                  </w14:solidFill>
                </w14:textFill>
              </w:rPr>
              <w:t>否决投标处理。</w:t>
            </w:r>
          </w:p>
          <w:p>
            <w:pPr>
              <w:autoSpaceDE w:val="0"/>
              <w:autoSpaceDN w:val="0"/>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lang w:val="en-US" w:eastAsia="zh-CN"/>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打印所有投标人的投标保证金交纳情況，并由招标人代表、监标人、记录人签字确认。</w:t>
            </w:r>
          </w:p>
          <w:p>
            <w:pPr>
              <w:autoSpaceDE w:val="0"/>
              <w:autoSpaceDN w:val="0"/>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 公布最高限价。</w:t>
            </w:r>
          </w:p>
          <w:p>
            <w:pPr>
              <w:autoSpaceDE w:val="0"/>
              <w:autoSpaceDN w:val="0"/>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 公布投标人名称、投标报价及其他内容。</w:t>
            </w:r>
          </w:p>
          <w:p>
            <w:pPr>
              <w:autoSpaceDE w:val="0"/>
              <w:autoSpaceDN w:val="0"/>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 投标人对开标有异议的，应当场或在线提出，由招标人或代理机构当场或在线答复，并记录到开标记录表中。异议处理完毕后，汇总开标情况，打印开标记录表。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 投标人代表、招标人代表、监标人、主持人、记录人等有关人员在开标记录上签字确认。因其他原因未能签字的，视为默认开标结果。</w:t>
            </w:r>
            <w:r>
              <w:rPr>
                <w:rFonts w:hint="eastAsia" w:ascii="宋体" w:hAnsi="宋体"/>
                <w:color w:val="000000" w:themeColor="text1"/>
                <w:szCs w:val="21"/>
                <w:highlight w:val="none"/>
                <w14:textFill>
                  <w14:solidFill>
                    <w14:schemeClr w14:val="tx1"/>
                  </w14:solidFill>
                </w14:textFill>
              </w:rPr>
              <w:t>纸质投标保函原件(若有</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、投标保证金缴纳情况表、开标记录表、投标人信用情况汇总表(若有</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一并交由评标委员会评审。</w:t>
            </w:r>
          </w:p>
          <w:p>
            <w:pPr>
              <w:autoSpaceDE w:val="0"/>
              <w:autoSpaceDN w:val="0"/>
              <w:adjustRightInd w:val="0"/>
              <w:snapToGrid w:val="0"/>
              <w:spacing w:line="38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6.1.1</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评标委员会的组建</w:t>
            </w:r>
          </w:p>
        </w:tc>
        <w:tc>
          <w:tcPr>
            <w:tcW w:w="6519" w:type="dxa"/>
            <w:vAlign w:val="center"/>
          </w:tcPr>
          <w:p>
            <w:pPr>
              <w:autoSpaceDE w:val="0"/>
              <w:autoSpaceDN w:val="0"/>
              <w:adjustRightInd w:val="0"/>
              <w:snapToGrid w:val="0"/>
              <w:spacing w:line="380" w:lineRule="exact"/>
              <w:ind w:firstLine="436" w:firstLineChars="200"/>
              <w:rPr>
                <w:rFonts w:ascii="宋体"/>
                <w:color w:val="000000" w:themeColor="text1"/>
                <w:kern w:val="0"/>
                <w:szCs w:val="21"/>
                <w:highlight w:val="none"/>
                <w14:textFill>
                  <w14:solidFill>
                    <w14:schemeClr w14:val="tx1"/>
                  </w14:solidFill>
                </w14:textFill>
              </w:rPr>
            </w:pPr>
            <w:r>
              <w:rPr>
                <w:rFonts w:hint="eastAsia" w:ascii="宋体"/>
                <w:color w:val="000000" w:themeColor="text1"/>
                <w:spacing w:val="4"/>
                <w:kern w:val="0"/>
                <w:szCs w:val="21"/>
                <w:highlight w:val="none"/>
                <w14:textFill>
                  <w14:solidFill>
                    <w14:schemeClr w14:val="tx1"/>
                  </w14:solidFill>
                </w14:textFill>
              </w:rPr>
              <w:t>由招标人按法律法规及相关规定依法组建评标委员会</w:t>
            </w:r>
            <w:r>
              <w:rPr>
                <w:rFonts w:hint="eastAsia" w:ascii="宋体"/>
                <w:color w:val="000000" w:themeColor="text1"/>
                <w:kern w:val="0"/>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6.3.2</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中标候选人数量</w:t>
            </w:r>
          </w:p>
        </w:tc>
        <w:tc>
          <w:tcPr>
            <w:tcW w:w="6519" w:type="dxa"/>
            <w:vAlign w:val="center"/>
          </w:tcPr>
          <w:p>
            <w:pPr>
              <w:autoSpaceDE w:val="0"/>
              <w:autoSpaceDN w:val="0"/>
              <w:adjustRightInd w:val="0"/>
              <w:snapToGrid w:val="0"/>
              <w:spacing w:line="380" w:lineRule="exact"/>
              <w:ind w:firstLine="420" w:firstLineChars="200"/>
              <w:rPr>
                <w:rFonts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否，推荐经评审综合得分由高到低排名前三名为中标候选人。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color w:val="000000" w:themeColor="text1"/>
                <w:highlight w:val="none"/>
                <w14:textFill>
                  <w14:solidFill>
                    <w14:schemeClr w14:val="tx1"/>
                  </w14:solidFill>
                </w14:textFill>
              </w:rPr>
              <w:t>7.1</w:t>
            </w:r>
          </w:p>
        </w:tc>
        <w:tc>
          <w:tcPr>
            <w:tcW w:w="1624" w:type="dxa"/>
            <w:vAlign w:val="center"/>
          </w:tcPr>
          <w:p>
            <w:pPr>
              <w:snapToGrid w:val="0"/>
              <w:spacing w:line="380" w:lineRule="exact"/>
              <w:jc w:val="center"/>
              <w:rPr>
                <w:rFonts w:ascii="Calibri" w:hAnsi="Calibri"/>
                <w:color w:val="000000" w:themeColor="text1"/>
                <w:szCs w:val="22"/>
                <w:highlight w:val="none"/>
                <w14:textFill>
                  <w14:solidFill>
                    <w14:schemeClr w14:val="tx1"/>
                  </w14:solidFill>
                </w14:textFill>
              </w:rPr>
            </w:pPr>
            <w:r>
              <w:rPr>
                <w:rFonts w:hint="eastAsia"/>
                <w:color w:val="000000" w:themeColor="text1"/>
                <w:highlight w:val="none"/>
                <w14:textFill>
                  <w14:solidFill>
                    <w14:schemeClr w14:val="tx1"/>
                  </w14:solidFill>
                </w14:textFill>
              </w:rPr>
              <w:t>中标候选人公示</w:t>
            </w:r>
          </w:p>
        </w:tc>
        <w:tc>
          <w:tcPr>
            <w:tcW w:w="6519" w:type="dxa"/>
            <w:vAlign w:val="center"/>
          </w:tcPr>
          <w:p>
            <w:pPr>
              <w:autoSpaceDE w:val="0"/>
              <w:autoSpaceDN w:val="0"/>
              <w:adjustRightInd w:val="0"/>
              <w:snapToGrid w:val="0"/>
              <w:spacing w:line="380" w:lineRule="exact"/>
              <w:ind w:firstLine="420" w:firstLineChars="200"/>
              <w:rPr>
                <w:rFonts w:ascii="宋体"/>
                <w:color w:val="000000" w:themeColor="text1"/>
                <w:kern w:val="0"/>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招标人在收到评标报告后</w:t>
            </w:r>
            <w:r>
              <w:rPr>
                <w:rFonts w:ascii="宋体" w:cs="宋体"/>
                <w:color w:val="000000" w:themeColor="text1"/>
                <w:szCs w:val="21"/>
                <w:highlight w:val="none"/>
                <w14:textFill>
                  <w14:solidFill>
                    <w14:schemeClr w14:val="tx1"/>
                  </w14:solidFill>
                </w14:textFill>
              </w:rPr>
              <w:t>3日内将评标结果在</w:t>
            </w:r>
            <w:r>
              <w:rPr>
                <w:rFonts w:hint="eastAsia" w:ascii="宋体"/>
                <w:snapToGrid w:val="0"/>
                <w:color w:val="000000" w:themeColor="text1"/>
                <w:kern w:val="0"/>
                <w:szCs w:val="21"/>
                <w:highlight w:val="none"/>
                <w:u w:val="single"/>
                <w14:textFill>
                  <w14:solidFill>
                    <w14:schemeClr w14:val="tx1"/>
                  </w14:solidFill>
                </w14:textFill>
              </w:rPr>
              <w:t>重庆市公共资源交易网（www.cqggzy.com）、重庆高速公路集团有限公司官方网站（</w:t>
            </w:r>
            <w:r>
              <w:rPr>
                <w:rFonts w:ascii="宋体"/>
                <w:snapToGrid w:val="0"/>
                <w:color w:val="000000" w:themeColor="text1"/>
                <w:kern w:val="0"/>
                <w:szCs w:val="21"/>
                <w:highlight w:val="none"/>
                <w:u w:val="single"/>
                <w14:textFill>
                  <w14:solidFill>
                    <w14:schemeClr w14:val="tx1"/>
                  </w14:solidFill>
                </w14:textFill>
              </w:rPr>
              <w:t>http://www.cegc.com.cn/</w:t>
            </w:r>
            <w:r>
              <w:rPr>
                <w:rFonts w:hint="eastAsia" w:ascii="宋体"/>
                <w:snapToGrid w:val="0"/>
                <w:color w:val="000000" w:themeColor="text1"/>
                <w:kern w:val="0"/>
                <w:szCs w:val="21"/>
                <w:highlight w:val="none"/>
                <w:u w:val="single"/>
                <w14:textFill>
                  <w14:solidFill>
                    <w14:schemeClr w14:val="tx1"/>
                  </w14:solidFill>
                </w14:textFill>
              </w:rPr>
              <w:t>）及重庆高速公路集团有限公司招投标管理平台</w:t>
            </w:r>
            <w:r>
              <w:rPr>
                <w:rFonts w:hint="eastAsia" w:ascii="宋体" w:hAnsi="Times New Roman" w:eastAsia="宋体" w:cs="Times New Roman"/>
                <w:snapToGrid w:val="0"/>
                <w:color w:val="000000" w:themeColor="text1"/>
                <w:kern w:val="0"/>
                <w:szCs w:val="21"/>
                <w:highlight w:val="none"/>
                <w:u w:val="single"/>
                <w14:textFill>
                  <w14:solidFill>
                    <w14:schemeClr w14:val="tx1"/>
                  </w14:solidFill>
                </w14:textFill>
              </w:rPr>
              <w:t>（http://cqgsbid.cegc.com.cn:7900）</w:t>
            </w:r>
            <w:r>
              <w:rPr>
                <w:rFonts w:hint="eastAsia" w:ascii="宋体" w:cs="宋体"/>
                <w:color w:val="000000" w:themeColor="text1"/>
                <w:szCs w:val="21"/>
                <w:highlight w:val="none"/>
                <w14:textFill>
                  <w14:solidFill>
                    <w14:schemeClr w14:val="tx1"/>
                  </w14:solidFill>
                </w14:textFill>
              </w:rPr>
              <w:t>上进行公示，公示期为</w:t>
            </w:r>
            <w:r>
              <w:rPr>
                <w:rFonts w:ascii="宋体" w:cs="宋体"/>
                <w:color w:val="000000" w:themeColor="text1"/>
                <w:szCs w:val="21"/>
                <w:highlight w:val="none"/>
                <w14:textFill>
                  <w14:solidFill>
                    <w14:schemeClr w14:val="tx1"/>
                  </w14:solidFill>
                </w14:textFill>
              </w:rPr>
              <w:t>3日。</w:t>
            </w:r>
            <w:r>
              <w:rPr>
                <w:rFonts w:hint="eastAsia" w:ascii="宋体" w:hAnsi="宋体" w:cs="宋体"/>
                <w:color w:val="000000" w:themeColor="text1"/>
                <w:szCs w:val="21"/>
                <w:highlight w:val="none"/>
                <w14:textFill>
                  <w14:solidFill>
                    <w14:schemeClr w14:val="tx1"/>
                  </w14:solidFill>
                </w14:textFill>
              </w:rPr>
              <w:t>公示内容包括中标候选人的名称、投标报价、资质、业绩名称及金额；否决投标情况及理由；提出异议、投诉的渠道和方式。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color w:val="000000" w:themeColor="text1"/>
                <w:highlight w:val="none"/>
                <w14:textFill>
                  <w14:solidFill>
                    <w14:schemeClr w14:val="tx1"/>
                  </w14:solidFill>
                </w14:textFill>
              </w:rPr>
              <w:t>7.4</w:t>
            </w:r>
          </w:p>
        </w:tc>
        <w:tc>
          <w:tcPr>
            <w:tcW w:w="1624" w:type="dxa"/>
            <w:vAlign w:val="center"/>
          </w:tcPr>
          <w:p>
            <w:pPr>
              <w:snapToGrid w:val="0"/>
              <w:spacing w:line="380" w:lineRule="exact"/>
              <w:jc w:val="center"/>
              <w:rPr>
                <w:color w:val="000000" w:themeColor="text1"/>
                <w:szCs w:val="22"/>
                <w:highlight w:val="none"/>
                <w14:textFill>
                  <w14:solidFill>
                    <w14:schemeClr w14:val="tx1"/>
                  </w14:solidFill>
                </w14:textFill>
              </w:rPr>
            </w:pPr>
            <w:r>
              <w:rPr>
                <w:rFonts w:hint="eastAsia"/>
                <w:color w:val="000000" w:themeColor="text1"/>
                <w:highlight w:val="none"/>
                <w14:textFill>
                  <w14:solidFill>
                    <w14:schemeClr w14:val="tx1"/>
                  </w14:solidFill>
                </w14:textFill>
              </w:rPr>
              <w:t>是否授权评标委员会确定中标人</w:t>
            </w:r>
          </w:p>
        </w:tc>
        <w:tc>
          <w:tcPr>
            <w:tcW w:w="6519" w:type="dxa"/>
            <w:vAlign w:val="center"/>
          </w:tcPr>
          <w:p>
            <w:pPr>
              <w:autoSpaceDE w:val="0"/>
              <w:autoSpaceDN w:val="0"/>
              <w:adjustRightInd w:val="0"/>
              <w:snapToGrid w:val="0"/>
              <w:spacing w:line="380" w:lineRule="exact"/>
              <w:ind w:firstLine="420" w:firstLineChars="200"/>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color w:val="000000" w:themeColor="text1"/>
                <w:highlight w:val="none"/>
                <w14:textFill>
                  <w14:solidFill>
                    <w14:schemeClr w14:val="tx1"/>
                  </w14:solidFill>
                </w14:textFill>
              </w:rPr>
              <w:t>7.6</w:t>
            </w:r>
          </w:p>
        </w:tc>
        <w:tc>
          <w:tcPr>
            <w:tcW w:w="1624" w:type="dxa"/>
            <w:vAlign w:val="center"/>
          </w:tcPr>
          <w:p>
            <w:pPr>
              <w:snapToGrid w:val="0"/>
              <w:spacing w:after="62" w:afterLines="20" w:line="380" w:lineRule="exact"/>
              <w:jc w:val="center"/>
              <w:rPr>
                <w:rFonts w:ascii="宋体"/>
                <w:color w:val="000000" w:themeColor="text1"/>
                <w:kern w:val="0"/>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技术成果经济补偿</w:t>
            </w:r>
          </w:p>
        </w:tc>
        <w:tc>
          <w:tcPr>
            <w:tcW w:w="6519" w:type="dxa"/>
            <w:vAlign w:val="center"/>
          </w:tcPr>
          <w:p>
            <w:pPr>
              <w:snapToGrid w:val="0"/>
              <w:spacing w:line="38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不补偿。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color w:val="000000" w:themeColor="text1"/>
                <w:highlight w:val="none"/>
                <w14:textFill>
                  <w14:solidFill>
                    <w14:schemeClr w14:val="tx1"/>
                  </w14:solidFill>
                </w14:textFill>
              </w:rPr>
              <w:t>7.7.1</w:t>
            </w:r>
          </w:p>
        </w:tc>
        <w:tc>
          <w:tcPr>
            <w:tcW w:w="1624" w:type="dxa"/>
            <w:vAlign w:val="center"/>
          </w:tcPr>
          <w:p>
            <w:pPr>
              <w:snapToGrid w:val="0"/>
              <w:spacing w:after="62" w:afterLines="20" w:line="380" w:lineRule="exact"/>
              <w:jc w:val="center"/>
              <w:rPr>
                <w:rFonts w:ascii="宋体"/>
                <w:color w:val="000000" w:themeColor="text1"/>
                <w:kern w:val="0"/>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履约保证金</w:t>
            </w:r>
          </w:p>
        </w:tc>
        <w:tc>
          <w:tcPr>
            <w:tcW w:w="6519" w:type="dxa"/>
            <w:vAlign w:val="center"/>
          </w:tcPr>
          <w:p>
            <w:pPr>
              <w:pStyle w:val="17"/>
              <w:topLinePunct/>
              <w:spacing w:line="400" w:lineRule="exact"/>
              <w:rPr>
                <w:rFonts w:hAnsi="宋体" w:cs="宋体"/>
                <w:color w:val="000000" w:themeColor="text1"/>
                <w:sz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履约保证金的形式：</w:t>
            </w:r>
            <w:r>
              <w:rPr>
                <w:rFonts w:hint="eastAsia" w:hAnsi="宋体" w:cs="宋体"/>
                <w:color w:val="000000" w:themeColor="text1"/>
                <w:sz w:val="21"/>
                <w:szCs w:val="21"/>
                <w:highlight w:val="none"/>
                <w:u w:val="single"/>
                <w14:textFill>
                  <w14:solidFill>
                    <w14:schemeClr w14:val="tx1"/>
                  </w14:solidFill>
                </w14:textFill>
              </w:rPr>
              <w:t>支票或现金；</w:t>
            </w:r>
            <w:r>
              <w:rPr>
                <w:rFonts w:hint="eastAsia" w:hAnsi="宋体" w:cs="宋体"/>
                <w:color w:val="000000" w:themeColor="text1"/>
                <w:sz w:val="21"/>
                <w:szCs w:val="21"/>
                <w:highlight w:val="none"/>
                <w:u w:val="single"/>
                <w:lang w:val="en-US" w:eastAsia="zh-CN"/>
                <w14:textFill>
                  <w14:solidFill>
                    <w14:schemeClr w14:val="tx1"/>
                  </w14:solidFill>
                </w14:textFill>
              </w:rPr>
              <w:t>本次招标不接受银行保函。</w:t>
            </w:r>
          </w:p>
          <w:p>
            <w:pPr>
              <w:pStyle w:val="17"/>
              <w:topLinePunct/>
              <w:spacing w:line="400" w:lineRule="exact"/>
              <w:rPr>
                <w:rFonts w:hAnsi="宋体" w:cs="宋体"/>
                <w:color w:val="000000" w:themeColor="text1"/>
                <w:sz w:val="21"/>
                <w:szCs w:val="21"/>
                <w:highlight w:val="none"/>
                <w:u w:val="single"/>
                <w14:textFill>
                  <w14:solidFill>
                    <w14:schemeClr w14:val="tx1"/>
                  </w14:solidFill>
                </w14:textFill>
              </w:rPr>
            </w:pPr>
            <w:r>
              <w:rPr>
                <w:rFonts w:hAnsi="宋体" w:cs="宋体"/>
                <w:color w:val="000000" w:themeColor="text1"/>
                <w:sz w:val="21"/>
                <w:highlight w:val="none"/>
                <w14:textFill>
                  <w14:solidFill>
                    <w14:schemeClr w14:val="tx1"/>
                  </w14:solidFill>
                </w14:textFill>
              </w:rPr>
              <w:t>履约保证金的金额：</w:t>
            </w:r>
            <w:r>
              <w:rPr>
                <w:rFonts w:hint="eastAsia" w:hAnsi="宋体" w:cs="宋体"/>
                <w:color w:val="000000" w:themeColor="text1"/>
                <w:sz w:val="21"/>
                <w:highlight w:val="none"/>
                <w:u w:val="single"/>
                <w:lang w:val="en-US" w:eastAsia="zh-CN"/>
                <w14:textFill>
                  <w14:solidFill>
                    <w14:schemeClr w14:val="tx1"/>
                  </w14:solidFill>
                </w14:textFill>
              </w:rPr>
              <w:t>200000元（大写：贰拾万元整）</w:t>
            </w:r>
          </w:p>
          <w:p>
            <w:pPr>
              <w:snapToGrid w:val="0"/>
              <w:spacing w:line="380" w:lineRule="exact"/>
              <w:rPr>
                <w:rFonts w:hAnsi="宋体" w:cs="宋体"/>
                <w:color w:val="000000" w:themeColor="text1"/>
                <w:highlight w:val="none"/>
                <w14:textFill>
                  <w14:solidFill>
                    <w14:schemeClr w14:val="tx1"/>
                  </w14:solidFill>
                </w14:textFill>
              </w:rPr>
            </w:pPr>
            <w:r>
              <w:rPr>
                <w:rFonts w:hAnsi="宋体" w:cs="宋体"/>
                <w:color w:val="000000" w:themeColor="text1"/>
                <w:highlight w:val="none"/>
                <w14:textFill>
                  <w14:solidFill>
                    <w14:schemeClr w14:val="tx1"/>
                  </w14:solidFill>
                </w14:textFill>
              </w:rPr>
              <w:t>履约保证金的</w:t>
            </w:r>
            <w:r>
              <w:rPr>
                <w:rFonts w:hint="eastAsia" w:hAnsi="宋体" w:cs="宋体"/>
                <w:color w:val="000000" w:themeColor="text1"/>
                <w:highlight w:val="none"/>
                <w14:textFill>
                  <w14:solidFill>
                    <w14:schemeClr w14:val="tx1"/>
                  </w14:solidFill>
                </w14:textFill>
              </w:rPr>
              <w:t>缴纳时间：</w:t>
            </w:r>
            <w:r>
              <w:rPr>
                <w:rFonts w:hint="eastAsia" w:hAnsi="宋体" w:cs="宋体"/>
                <w:color w:val="000000" w:themeColor="text1"/>
                <w:highlight w:val="none"/>
                <w:u w:val="single"/>
                <w14:textFill>
                  <w14:solidFill>
                    <w14:schemeClr w14:val="tx1"/>
                  </w14:solidFill>
                </w14:textFill>
              </w:rPr>
              <w:t>签订合同前。</w:t>
            </w:r>
          </w:p>
          <w:p>
            <w:pPr>
              <w:snapToGrid w:val="0"/>
              <w:spacing w:line="380" w:lineRule="exact"/>
              <w:rPr>
                <w:rFonts w:ascii="宋体"/>
                <w:color w:val="000000" w:themeColor="text1"/>
                <w:kern w:val="0"/>
                <w:szCs w:val="21"/>
                <w:highlight w:val="none"/>
                <w14:textFill>
                  <w14:solidFill>
                    <w14:schemeClr w14:val="tx1"/>
                  </w14:solidFill>
                </w14:textFill>
              </w:rPr>
            </w:pPr>
            <w:r>
              <w:rPr>
                <w:rFonts w:hAnsi="宋体" w:cs="宋体"/>
                <w:color w:val="000000" w:themeColor="text1"/>
                <w:highlight w:val="none"/>
                <w14:textFill>
                  <w14:solidFill>
                    <w14:schemeClr w14:val="tx1"/>
                  </w14:solidFill>
                </w14:textFill>
              </w:rPr>
              <w:t>履约保证金的</w:t>
            </w:r>
            <w:r>
              <w:rPr>
                <w:rFonts w:hint="eastAsia" w:hAnsi="宋体" w:cs="宋体"/>
                <w:color w:val="000000" w:themeColor="text1"/>
                <w:highlight w:val="none"/>
                <w14:textFill>
                  <w14:solidFill>
                    <w14:schemeClr w14:val="tx1"/>
                  </w14:solidFill>
                </w14:textFill>
              </w:rPr>
              <w:t>退还：</w:t>
            </w:r>
            <w:r>
              <w:rPr>
                <w:rFonts w:hint="eastAsia" w:ascii="宋体" w:hAnsi="宋体" w:cs="宋体"/>
                <w:color w:val="000000" w:themeColor="text1"/>
                <w:szCs w:val="21"/>
                <w:highlight w:val="none"/>
                <w:u w:val="single"/>
                <w:lang w:bidi="ar"/>
                <w14:textFill>
                  <w14:solidFill>
                    <w14:schemeClr w14:val="tx1"/>
                  </w14:solidFill>
                </w14:textFill>
              </w:rPr>
              <w:t>在双方合作终止后20个工作日内无息退还</w:t>
            </w:r>
            <w:r>
              <w:rPr>
                <w:rFonts w:hint="eastAsia" w:hAnsi="宋体" w:cs="宋体"/>
                <w:color w:val="000000" w:themeColor="text1"/>
                <w:highlight w:val="none"/>
                <w:u w:val="singl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7.8.1</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签订合同</w:t>
            </w:r>
          </w:p>
        </w:tc>
        <w:tc>
          <w:tcPr>
            <w:tcW w:w="6519" w:type="dxa"/>
            <w:vAlign w:val="center"/>
          </w:tcPr>
          <w:p>
            <w:pPr>
              <w:snapToGrid w:val="0"/>
              <w:spacing w:after="62" w:afterLines="20" w:line="380" w:lineRule="exact"/>
              <w:ind w:firstLine="420" w:firstLineChars="200"/>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依法必须进行招标的项目，中标候选人有《招标投标法实施条例》第七十四条规定行为的，招标人将不退还其投标保证金</w:t>
            </w:r>
            <w:r>
              <w:rPr>
                <w:rFonts w:ascii="宋体"/>
                <w:color w:val="000000" w:themeColor="text1"/>
                <w:kern w:val="0"/>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8.1</w:t>
            </w:r>
          </w:p>
        </w:tc>
        <w:tc>
          <w:tcPr>
            <w:tcW w:w="1624" w:type="dxa"/>
            <w:vAlign w:val="center"/>
          </w:tcPr>
          <w:p>
            <w:pPr>
              <w:snapToGrid w:val="0"/>
              <w:spacing w:line="400" w:lineRule="exact"/>
              <w:jc w:val="center"/>
              <w:rPr>
                <w:rFonts w:asci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重新招标的情形</w:t>
            </w:r>
          </w:p>
        </w:tc>
        <w:tc>
          <w:tcPr>
            <w:tcW w:w="6519" w:type="dxa"/>
            <w:vAlign w:val="center"/>
          </w:tcPr>
          <w:p>
            <w:pPr>
              <w:spacing w:line="400" w:lineRule="exact"/>
              <w:ind w:firstLine="422" w:firstLineChars="200"/>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有下列情形之一的，招标人将重新招标：</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（1）投标截止时间止，投标人少于3个的；</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（2）经评标委员会评审后否决所有投标的；</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（3）中标候选人未与招标人签订合同，且招标人决定重新招标的；</w:t>
            </w:r>
          </w:p>
          <w:p>
            <w:pPr>
              <w:spacing w:line="400" w:lineRule="exact"/>
              <w:ind w:firstLine="420" w:firstLineChars="200"/>
              <w:rPr>
                <w:color w:val="auto"/>
                <w:highlight w:val="none"/>
              </w:rPr>
            </w:pPr>
            <w:r>
              <w:rPr>
                <w:rFonts w:hint="eastAsia" w:ascii="宋体" w:hAnsi="宋体" w:cs="宋体"/>
                <w:b w:val="0"/>
                <w:bCs w:val="0"/>
                <w:snapToGrid/>
                <w:color w:val="auto"/>
                <w:szCs w:val="21"/>
                <w:highlight w:val="none"/>
              </w:rPr>
              <w:t>（</w:t>
            </w:r>
            <w:r>
              <w:rPr>
                <w:rFonts w:ascii="宋体" w:hAnsi="宋体" w:cs="宋体"/>
                <w:b w:val="0"/>
                <w:bCs w:val="0"/>
                <w:snapToGrid/>
                <w:color w:val="auto"/>
                <w:szCs w:val="21"/>
                <w:highlight w:val="none"/>
              </w:rPr>
              <w:t>4</w:t>
            </w:r>
            <w:r>
              <w:rPr>
                <w:rFonts w:hint="eastAsia" w:ascii="宋体" w:hAnsi="宋体" w:cs="宋体"/>
                <w:b w:val="0"/>
                <w:bCs w:val="0"/>
                <w:snapToGrid/>
                <w:color w:val="auto"/>
                <w:szCs w:val="21"/>
                <w:highlight w:val="none"/>
              </w:rPr>
              <w:t>）</w:t>
            </w:r>
            <w:r>
              <w:rPr>
                <w:rFonts w:hint="eastAsia" w:ascii="宋体" w:hAnsi="宋体" w:cs="宋体"/>
                <w:snapToGrid/>
                <w:color w:val="auto"/>
                <w:szCs w:val="21"/>
                <w:highlight w:val="none"/>
              </w:rPr>
              <w:t>第一中标</w:t>
            </w:r>
            <w:r>
              <w:rPr>
                <w:rFonts w:hint="eastAsia" w:ascii="宋体" w:hAnsi="宋体" w:cs="宋体"/>
                <w:snapToGrid w:val="0"/>
                <w:color w:val="auto"/>
                <w:szCs w:val="20"/>
                <w:highlight w:val="none"/>
              </w:rPr>
              <w:t>候选人放弃中标、因不可抗力不能履行合同、不按照招标文件要求提交履约保证金，或者被查实存在影响中标结果的违法行为等情形，不符合中标条件的；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（5）法律法规规定的其他情形。</w:t>
            </w:r>
          </w:p>
          <w:p>
            <w:pPr>
              <w:autoSpaceDE w:val="0"/>
              <w:autoSpaceDN w:val="0"/>
              <w:adjustRightInd w:val="0"/>
              <w:snapToGrid w:val="0"/>
              <w:spacing w:line="400" w:lineRule="exact"/>
              <w:ind w:firstLine="420" w:firstLineChars="200"/>
              <w:rPr>
                <w:rFonts w:ascii="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8.2</w:t>
            </w:r>
          </w:p>
        </w:tc>
        <w:tc>
          <w:tcPr>
            <w:tcW w:w="1624" w:type="dxa"/>
            <w:vAlign w:val="center"/>
          </w:tcPr>
          <w:p>
            <w:pPr>
              <w:snapToGrid w:val="0"/>
              <w:spacing w:line="380" w:lineRule="exact"/>
              <w:jc w:val="center"/>
              <w:rPr>
                <w:color w:val="000000" w:themeColor="text1"/>
                <w:highlight w:val="none"/>
                <w14:textFill>
                  <w14:solidFill>
                    <w14:schemeClr w14:val="tx1"/>
                  </w14:solidFill>
                </w14:textFill>
              </w:rPr>
            </w:pPr>
            <w:bookmarkStart w:id="111" w:name="_Toc536628250"/>
            <w:bookmarkStart w:id="112" w:name="_Toc13210670"/>
            <w:bookmarkStart w:id="113" w:name="_Toc430530434"/>
            <w:bookmarkStart w:id="114" w:name="_Toc509218709"/>
            <w:bookmarkStart w:id="115" w:name="_Toc16930431"/>
            <w:r>
              <w:rPr>
                <w:rFonts w:hint="eastAsia" w:ascii="宋体"/>
                <w:color w:val="000000" w:themeColor="text1"/>
                <w:kern w:val="0"/>
                <w:szCs w:val="21"/>
                <w:highlight w:val="none"/>
                <w14:textFill>
                  <w14:solidFill>
                    <w14:schemeClr w14:val="tx1"/>
                  </w14:solidFill>
                </w14:textFill>
              </w:rPr>
              <w:t>重新</w:t>
            </w:r>
            <w:r>
              <w:rPr>
                <w:rFonts w:ascii="宋体"/>
                <w:color w:val="000000" w:themeColor="text1"/>
                <w:kern w:val="0"/>
                <w:szCs w:val="21"/>
                <w:highlight w:val="none"/>
                <w14:textFill>
                  <w14:solidFill>
                    <w14:schemeClr w14:val="tx1"/>
                  </w14:solidFill>
                </w14:textFill>
              </w:rPr>
              <w:t>招标和不再招标</w:t>
            </w:r>
            <w:bookmarkEnd w:id="111"/>
            <w:bookmarkEnd w:id="112"/>
            <w:bookmarkEnd w:id="113"/>
            <w:bookmarkEnd w:id="114"/>
            <w:bookmarkEnd w:id="115"/>
          </w:p>
        </w:tc>
        <w:tc>
          <w:tcPr>
            <w:tcW w:w="6519" w:type="dxa"/>
            <w:vAlign w:val="center"/>
          </w:tcPr>
          <w:p>
            <w:pPr>
              <w:autoSpaceDE w:val="0"/>
              <w:autoSpaceDN w:val="0"/>
              <w:adjustRightInd w:val="0"/>
              <w:snapToGrid w:val="0"/>
              <w:spacing w:after="62" w:afterLines="20" w:line="380" w:lineRule="exact"/>
              <w:ind w:firstLine="420" w:firstLineChars="200"/>
              <w:rPr>
                <w:rFonts w:ascii="宋体"/>
                <w:snapToGrid w:val="0"/>
                <w:color w:val="000000" w:themeColor="text1"/>
                <w:kern w:val="0"/>
                <w:szCs w:val="21"/>
                <w:highlight w:val="none"/>
                <w14:textFill>
                  <w14:solidFill>
                    <w14:schemeClr w14:val="tx1"/>
                  </w14:solidFill>
                </w14:textFill>
              </w:rPr>
            </w:pPr>
            <w:r>
              <w:rPr>
                <w:rFonts w:hint="eastAsia" w:ascii="宋体"/>
                <w:snapToGrid w:val="0"/>
                <w:color w:val="000000" w:themeColor="text1"/>
                <w:kern w:val="0"/>
                <w:szCs w:val="21"/>
                <w:highlight w:val="none"/>
                <w14:textFill>
                  <w14:solidFill>
                    <w14:schemeClr w14:val="tx1"/>
                  </w14:solidFill>
                </w14:textFill>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snapToGrid w:val="0"/>
                <w:color w:val="000000" w:themeColor="text1"/>
                <w:kern w:val="0"/>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10</w:t>
            </w:r>
          </w:p>
        </w:tc>
        <w:tc>
          <w:tcPr>
            <w:tcW w:w="8143"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10.1</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异议、</w:t>
            </w:r>
            <w:r>
              <w:rPr>
                <w:rFonts w:ascii="宋体"/>
                <w:color w:val="000000" w:themeColor="text1"/>
                <w:kern w:val="0"/>
                <w:szCs w:val="21"/>
                <w:highlight w:val="none"/>
                <w14:textFill>
                  <w14:solidFill>
                    <w14:schemeClr w14:val="tx1"/>
                  </w14:solidFill>
                </w14:textFill>
              </w:rPr>
              <w:t>投诉处理</w:t>
            </w:r>
          </w:p>
        </w:tc>
        <w:tc>
          <w:tcPr>
            <w:tcW w:w="6519" w:type="dxa"/>
            <w:vAlign w:val="center"/>
          </w:tcPr>
          <w:p>
            <w:pPr>
              <w:widowControl/>
              <w:spacing w:line="38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 投标人或者其他利害关系人就本项目的招标文件</w:t>
            </w:r>
            <w:r>
              <w:rPr>
                <w:rFonts w:hint="eastAsia"/>
                <w:color w:val="000000" w:themeColor="text1"/>
                <w:highlight w:val="none"/>
                <w14:textFill>
                  <w14:solidFill>
                    <w14:schemeClr w14:val="tx1"/>
                  </w14:solidFill>
                </w14:textFill>
              </w:rPr>
              <w:t>（含澄清修改）、开标情况、</w:t>
            </w:r>
            <w:r>
              <w:rPr>
                <w:color w:val="000000" w:themeColor="text1"/>
                <w:highlight w:val="none"/>
                <w14:textFill>
                  <w14:solidFill>
                    <w14:schemeClr w14:val="tx1"/>
                  </w14:solidFill>
                </w14:textFill>
              </w:rPr>
              <w:t>评标结果等事项提出投诉</w:t>
            </w:r>
            <w:r>
              <w:rPr>
                <w:rFonts w:hint="eastAsia"/>
                <w:color w:val="000000" w:themeColor="text1"/>
                <w:highlight w:val="none"/>
                <w14:textFill>
                  <w14:solidFill>
                    <w14:schemeClr w14:val="tx1"/>
                  </w14:solidFill>
                </w14:textFill>
              </w:rPr>
              <w:t>的</w:t>
            </w:r>
            <w:r>
              <w:rPr>
                <w:color w:val="000000" w:themeColor="text1"/>
                <w:highlight w:val="none"/>
                <w14:textFill>
                  <w14:solidFill>
                    <w14:schemeClr w14:val="tx1"/>
                  </w14:solidFill>
                </w14:textFill>
              </w:rPr>
              <w:t>，应当先向招标人提出异议。</w:t>
            </w:r>
          </w:p>
          <w:p>
            <w:pPr>
              <w:widowControl/>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提出异议或投诉时应当包括下列内容：</w:t>
            </w:r>
          </w:p>
          <w:p>
            <w:pPr>
              <w:widowControl/>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1）异议或投诉人的名称、地址及有效联系方式；</w:t>
            </w:r>
          </w:p>
          <w:p>
            <w:pPr>
              <w:widowControl/>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2）被异议或投诉人的名称、地址及有效联系方式；</w:t>
            </w:r>
          </w:p>
          <w:p>
            <w:pPr>
              <w:widowControl/>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3）异议或投诉事项的基本事实；</w:t>
            </w:r>
          </w:p>
          <w:p>
            <w:pPr>
              <w:widowControl/>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4）请求及主张；</w:t>
            </w:r>
          </w:p>
          <w:p>
            <w:pPr>
              <w:widowControl/>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5）涉及事项的证据、证明材料。</w:t>
            </w:r>
          </w:p>
          <w:p>
            <w:pPr>
              <w:widowControl/>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异议人或投诉人是法人的，异议书或投诉书必须由其法定代表人或者委托代理人签字并加盖单位公章；异议人或投诉人是其他组织或者自然人的，异议书或投诉书必须由其主要负责人签字或者异议人（或投诉人）本人签字，并附有效身份证明。如有关材料是外文，应当同时提供中文译本。</w:t>
            </w:r>
          </w:p>
          <w:p>
            <w:pPr>
              <w:widowControl/>
              <w:spacing w:line="38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招标人</w:t>
            </w:r>
            <w:r>
              <w:rPr>
                <w:color w:val="000000" w:themeColor="text1"/>
                <w:highlight w:val="none"/>
                <w14:textFill>
                  <w14:solidFill>
                    <w14:schemeClr w14:val="tx1"/>
                  </w14:solidFill>
                </w14:textFill>
              </w:rPr>
              <w:t>依照《</w:t>
            </w:r>
            <w:r>
              <w:rPr>
                <w:rFonts w:hint="eastAsia"/>
                <w:color w:val="000000" w:themeColor="text1"/>
                <w:highlight w:val="none"/>
                <w14:textFill>
                  <w14:solidFill>
                    <w14:schemeClr w14:val="tx1"/>
                  </w14:solidFill>
                </w14:textFill>
              </w:rPr>
              <w:t>中华人民共和国</w:t>
            </w:r>
            <w:r>
              <w:rPr>
                <w:color w:val="000000" w:themeColor="text1"/>
                <w:highlight w:val="none"/>
                <w14:textFill>
                  <w14:solidFill>
                    <w14:schemeClr w14:val="tx1"/>
                  </w14:solidFill>
                </w14:textFill>
              </w:rPr>
              <w:t>招标投标法》、《</w:t>
            </w:r>
            <w:r>
              <w:rPr>
                <w:rFonts w:hint="eastAsia"/>
                <w:color w:val="000000" w:themeColor="text1"/>
                <w:highlight w:val="none"/>
                <w14:textFill>
                  <w14:solidFill>
                    <w14:schemeClr w14:val="tx1"/>
                  </w14:solidFill>
                </w14:textFill>
              </w:rPr>
              <w:t>中华人民共和国</w:t>
            </w:r>
            <w:r>
              <w:rPr>
                <w:color w:val="000000" w:themeColor="text1"/>
                <w:highlight w:val="none"/>
                <w14:textFill>
                  <w14:solidFill>
                    <w14:schemeClr w14:val="tx1"/>
                  </w14:solidFill>
                </w14:textFill>
              </w:rPr>
              <w:t>招标投标法实施条例》、《重庆市招标投标条例》、《工程建设项目招标投标活动投诉处理办法》（七部委令第11号（根据九部门2013年第23号令修正））、《重庆市招标投标活动投诉处理实施细则</w:t>
            </w:r>
            <w:r>
              <w:rPr>
                <w:rFonts w:hint="eastAsia"/>
                <w:color w:val="000000" w:themeColor="text1"/>
                <w:highlight w:val="none"/>
                <w14:textFill>
                  <w14:solidFill>
                    <w14:schemeClr w14:val="tx1"/>
                  </w14:solidFill>
                </w14:textFill>
              </w:rPr>
              <w:t>(修订)的</w:t>
            </w:r>
            <w:r>
              <w:rPr>
                <w:color w:val="000000" w:themeColor="text1"/>
                <w:highlight w:val="none"/>
                <w14:textFill>
                  <w14:solidFill>
                    <w14:schemeClr w14:val="tx1"/>
                  </w14:solidFill>
                </w14:textFill>
              </w:rPr>
              <w:t>通知》（</w:t>
            </w:r>
            <w:r>
              <w:rPr>
                <w:rFonts w:hint="eastAsia"/>
                <w:color w:val="000000" w:themeColor="text1"/>
                <w:highlight w:val="none"/>
                <w14:textFill>
                  <w14:solidFill>
                    <w14:schemeClr w14:val="tx1"/>
                  </w14:solidFill>
                </w14:textFill>
              </w:rPr>
              <w:t>渝公管发〔2</w:t>
            </w:r>
            <w:r>
              <w:rPr>
                <w:color w:val="000000" w:themeColor="text1"/>
                <w:highlight w:val="none"/>
                <w14:textFill>
                  <w14:solidFill>
                    <w14:schemeClr w14:val="tx1"/>
                  </w14:solidFill>
                </w14:textFill>
              </w:rPr>
              <w:t>021</w:t>
            </w: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号</w:t>
            </w:r>
            <w:r>
              <w:rPr>
                <w:color w:val="000000" w:themeColor="text1"/>
                <w:highlight w:val="none"/>
                <w14:textFill>
                  <w14:solidFill>
                    <w14:schemeClr w14:val="tx1"/>
                  </w14:solidFill>
                </w14:textFill>
              </w:rPr>
              <w:t>）等法律法规文件处理投诉。</w:t>
            </w:r>
          </w:p>
          <w:p>
            <w:pPr>
              <w:snapToGrid w:val="0"/>
              <w:spacing w:line="38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 </w:t>
            </w:r>
            <w:r>
              <w:rPr>
                <w:rFonts w:hint="eastAsia"/>
                <w:color w:val="000000" w:themeColor="text1"/>
                <w:highlight w:val="none"/>
                <w14:textFill>
                  <w14:solidFill>
                    <w14:schemeClr w14:val="tx1"/>
                  </w14:solidFill>
                </w14:textFill>
              </w:rPr>
              <w:t>根据《重庆市工程建设领域招标投标信用管理暂行办法》的规定，投标人捏造事实、伪造材料，或者以非法手段获取证明材料进行质疑或者投诉的，将被列入黑名单管理；</w:t>
            </w:r>
            <w:r>
              <w:rPr>
                <w:color w:val="000000" w:themeColor="text1"/>
                <w:highlight w:val="none"/>
                <w14:textFill>
                  <w14:solidFill>
                    <w14:schemeClr w14:val="tx1"/>
                  </w14:solidFill>
                </w14:textFill>
              </w:rPr>
              <w:t>给他人造成损失的，依法承担赔偿责任。</w:t>
            </w:r>
          </w:p>
          <w:p>
            <w:pPr>
              <w:snapToGrid w:val="0"/>
              <w:spacing w:line="380" w:lineRule="exact"/>
              <w:ind w:firstLine="422" w:firstLineChars="20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 xml:space="preserve">4. </w:t>
            </w:r>
            <w:r>
              <w:rPr>
                <w:rFonts w:hint="eastAsia"/>
                <w:b/>
                <w:bCs/>
                <w:color w:val="000000" w:themeColor="text1"/>
                <w:highlight w:val="none"/>
                <w14:textFill>
                  <w14:solidFill>
                    <w14:schemeClr w14:val="tx1"/>
                  </w14:solidFill>
                </w14:textFill>
              </w:rPr>
              <w:t>异议受理单位：</w:t>
            </w:r>
            <w:r>
              <w:rPr>
                <w:rFonts w:hint="eastAsia"/>
                <w:b/>
                <w:bCs/>
                <w:color w:val="000000" w:themeColor="text1"/>
                <w:highlight w:val="none"/>
                <w:lang w:eastAsia="zh-CN"/>
                <w14:textFill>
                  <w14:solidFill>
                    <w14:schemeClr w14:val="tx1"/>
                  </w14:solidFill>
                </w14:textFill>
              </w:rPr>
              <w:t>重庆铜永高速公路有限公司</w:t>
            </w:r>
          </w:p>
          <w:p>
            <w:pPr>
              <w:snapToGrid w:val="0"/>
              <w:spacing w:line="380" w:lineRule="exact"/>
              <w:ind w:firstLine="422" w:firstLineChars="200"/>
              <w:rPr>
                <w:rFonts w:hint="default" w:eastAsia="宋体"/>
                <w:b/>
                <w:bCs/>
                <w:color w:val="000000" w:themeColor="text1"/>
                <w:highlight w:val="none"/>
                <w:lang w:val="en-US" w:eastAsia="zh-CN"/>
                <w14:textFill>
                  <w14:solidFill>
                    <w14:schemeClr w14:val="tx1"/>
                  </w14:solidFill>
                </w14:textFill>
              </w:rPr>
            </w:pPr>
            <w:r>
              <w:rPr>
                <w:rFonts w:hint="eastAsia"/>
                <w:b/>
                <w:bCs/>
                <w:color w:val="000000" w:themeColor="text1"/>
                <w:highlight w:val="none"/>
                <w14:textFill>
                  <w14:solidFill>
                    <w14:schemeClr w14:val="tx1"/>
                  </w14:solidFill>
                </w14:textFill>
              </w:rPr>
              <w:t>联系电话：</w:t>
            </w:r>
            <w:r>
              <w:rPr>
                <w:rFonts w:hint="eastAsia"/>
                <w:b/>
                <w:bCs/>
                <w:color w:val="000000" w:themeColor="text1"/>
                <w:highlight w:val="none"/>
                <w:lang w:val="en-US" w:eastAsia="zh-CN"/>
                <w14:textFill>
                  <w14:solidFill>
                    <w14:schemeClr w14:val="tx1"/>
                  </w14:solidFill>
                </w14:textFill>
              </w:rPr>
              <w:t>023-43638690</w:t>
            </w:r>
          </w:p>
          <w:p>
            <w:pPr>
              <w:snapToGrid w:val="0"/>
              <w:spacing w:line="380" w:lineRule="exact"/>
              <w:ind w:firstLine="422" w:firstLineChars="200"/>
              <w:rPr>
                <w:rFonts w:ascii="宋体"/>
                <w:b/>
                <w:bCs/>
                <w:color w:val="000000" w:themeColor="text1"/>
                <w:kern w:val="0"/>
                <w:szCs w:val="21"/>
                <w:highlight w:val="none"/>
                <w14:textFill>
                  <w14:solidFill>
                    <w14:schemeClr w14:val="tx1"/>
                  </w14:solidFill>
                </w14:textFill>
              </w:rPr>
            </w:pPr>
            <w:r>
              <w:rPr>
                <w:rFonts w:hint="eastAsia" w:ascii="宋体"/>
                <w:b/>
                <w:bCs/>
                <w:color w:val="000000" w:themeColor="text1"/>
                <w:kern w:val="0"/>
                <w:szCs w:val="21"/>
                <w:highlight w:val="none"/>
                <w14:textFill>
                  <w14:solidFill>
                    <w14:schemeClr w14:val="tx1"/>
                  </w14:solidFill>
                </w14:textFill>
              </w:rPr>
              <w:t>投诉受理单位：</w:t>
            </w:r>
            <w:r>
              <w:rPr>
                <w:rFonts w:hint="eastAsia" w:hAnsi="宋体"/>
                <w:b/>
                <w:bCs/>
                <w:color w:val="000000" w:themeColor="text1"/>
                <w:szCs w:val="21"/>
                <w:highlight w:val="none"/>
                <w:lang w:eastAsia="zh-CN"/>
                <w14:textFill>
                  <w14:solidFill>
                    <w14:schemeClr w14:val="tx1"/>
                  </w14:solidFill>
                </w14:textFill>
              </w:rPr>
              <w:t>重庆铜永高速公路有限公司</w:t>
            </w:r>
          </w:p>
          <w:p>
            <w:pPr>
              <w:pStyle w:val="58"/>
              <w:ind w:firstLine="422" w:firstLineChars="200"/>
              <w:rPr>
                <w:color w:val="000000" w:themeColor="text1"/>
                <w:highlight w:val="none"/>
                <w14:textFill>
                  <w14:solidFill>
                    <w14:schemeClr w14:val="tx1"/>
                  </w14:solidFill>
                </w14:textFill>
              </w:rPr>
            </w:pPr>
            <w:r>
              <w:rPr>
                <w:rFonts w:hint="eastAsia" w:ascii="Times New Roman" w:hAnsi="Times New Roman" w:cs="Times New Roman"/>
                <w:b/>
                <w:bCs/>
                <w:color w:val="000000" w:themeColor="text1"/>
                <w:kern w:val="2"/>
                <w:sz w:val="21"/>
                <w:highlight w:val="none"/>
                <w14:textFill>
                  <w14:solidFill>
                    <w14:schemeClr w14:val="tx1"/>
                  </w14:solidFill>
                </w14:textFill>
              </w:rPr>
              <w:t>联系电话：</w:t>
            </w:r>
            <w:r>
              <w:rPr>
                <w:rFonts w:hint="eastAsia" w:ascii="Times New Roman" w:hAnsi="Times New Roman" w:eastAsia="宋体" w:cs="Times New Roman"/>
                <w:b/>
                <w:bCs/>
                <w:color w:val="000000" w:themeColor="text1"/>
                <w:kern w:val="2"/>
                <w:sz w:val="21"/>
                <w:szCs w:val="24"/>
                <w:highlight w:val="none"/>
                <w:lang w:val="en-US" w:eastAsia="zh-CN" w:bidi="ar-SA"/>
                <w14:textFill>
                  <w14:solidFill>
                    <w14:schemeClr w14:val="tx1"/>
                  </w14:solidFill>
                </w14:textFill>
              </w:rPr>
              <w:t>023-43630991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10.2</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关于对招标文件及投标争议的解释</w:t>
            </w:r>
          </w:p>
        </w:tc>
        <w:tc>
          <w:tcPr>
            <w:tcW w:w="6519" w:type="dxa"/>
            <w:vAlign w:val="center"/>
          </w:tcPr>
          <w:p>
            <w:pPr>
              <w:autoSpaceDE w:val="0"/>
              <w:autoSpaceDN w:val="0"/>
              <w:adjustRightInd w:val="0"/>
              <w:snapToGrid w:val="0"/>
              <w:spacing w:line="380" w:lineRule="exact"/>
              <w:ind w:firstLine="420" w:firstLineChars="200"/>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对资格预审文件或者招标文件的评标标准和方法，以及资格审查和否决投标条款理解有争议的，应当作出不利于招标人的解释，但违背国家利益、社会公共利益的除外。</w:t>
            </w:r>
          </w:p>
          <w:p>
            <w:pPr>
              <w:autoSpaceDE w:val="0"/>
              <w:autoSpaceDN w:val="0"/>
              <w:adjustRightInd w:val="0"/>
              <w:snapToGrid w:val="0"/>
              <w:spacing w:line="380" w:lineRule="exact"/>
              <w:ind w:firstLine="420" w:firstLineChars="200"/>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326" w:type="dxa"/>
            <w:gridSpan w:val="2"/>
            <w:vAlign w:val="center"/>
          </w:tcPr>
          <w:p>
            <w:pPr>
              <w:snapToGrid w:val="0"/>
              <w:spacing w:line="380" w:lineRule="exact"/>
              <w:jc w:val="center"/>
              <w:rPr>
                <w:rFonts w:hint="default" w:ascii="宋体" w:eastAsia="宋体"/>
                <w:color w:val="000000" w:themeColor="text1"/>
                <w:kern w:val="0"/>
                <w:szCs w:val="21"/>
                <w:highlight w:val="none"/>
                <w:lang w:val="en-US" w:eastAsia="zh-CN"/>
                <w14:textFill>
                  <w14:solidFill>
                    <w14:schemeClr w14:val="tx1"/>
                  </w14:solidFill>
                </w14:textFill>
              </w:rPr>
            </w:pPr>
            <w:r>
              <w:rPr>
                <w:rFonts w:hint="eastAsia" w:ascii="宋体"/>
                <w:color w:val="000000" w:themeColor="text1"/>
                <w:kern w:val="0"/>
                <w:szCs w:val="21"/>
                <w:highlight w:val="none"/>
                <w:lang w:val="en-US" w:eastAsia="zh-CN"/>
                <w14:textFill>
                  <w14:solidFill>
                    <w14:schemeClr w14:val="tx1"/>
                  </w14:solidFill>
                </w14:textFill>
              </w:rPr>
              <w:t>10.3</w:t>
            </w:r>
          </w:p>
        </w:tc>
        <w:tc>
          <w:tcPr>
            <w:tcW w:w="1624" w:type="dxa"/>
            <w:vAlign w:val="center"/>
          </w:tcPr>
          <w:p>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低价风险担保</w:t>
            </w:r>
          </w:p>
          <w:p>
            <w:pPr>
              <w:snapToGrid w:val="0"/>
              <w:spacing w:line="380" w:lineRule="exact"/>
              <w:jc w:val="center"/>
              <w:rPr>
                <w:rFonts w:hint="eastAsia" w:ascii="宋体"/>
                <w:color w:val="000000" w:themeColor="text1"/>
                <w:kern w:val="0"/>
                <w:szCs w:val="21"/>
                <w:highlight w:val="none"/>
                <w14:textFill>
                  <w14:solidFill>
                    <w14:schemeClr w14:val="tx1"/>
                  </w14:solidFill>
                </w14:textFill>
              </w:rPr>
            </w:pPr>
          </w:p>
        </w:tc>
        <w:tc>
          <w:tcPr>
            <w:tcW w:w="6519" w:type="dxa"/>
            <w:vAlign w:val="center"/>
          </w:tcPr>
          <w:p>
            <w:pPr>
              <w:widowControl/>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低价风险担保：中标价低于最高限价的85%时提供，如不按时足额提供，视为中标人放弃中标，招标人有权不退还其投标保证金，并报招标投标行政监督部门按照信用管理办法的规定处理，对中标人的不良行为直接记12分，纳入重点关注名单。</w:t>
            </w:r>
          </w:p>
          <w:p>
            <w:pPr>
              <w:widowControl/>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2、中标人提供低价风险担保的形式、金额及期限：</w:t>
            </w:r>
          </w:p>
          <w:p>
            <w:pPr>
              <w:widowControl/>
              <w:spacing w:line="400" w:lineRule="exact"/>
              <w:ind w:firstLine="420" w:firstLineChars="200"/>
              <w:rPr>
                <w:rFonts w:hint="default"/>
                <w:color w:val="000000" w:themeColor="text1"/>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（1）低价风险担保的形式：见专用合同条款。</w:t>
            </w:r>
          </w:p>
          <w:p>
            <w:pPr>
              <w:widowControl/>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（2）低价风险担保的金额：见专用合同条款</w:t>
            </w:r>
            <w:r>
              <w:rPr>
                <w:rFonts w:hint="eastAsia"/>
                <w:color w:val="000000" w:themeColor="text1"/>
                <w:highlight w:val="none"/>
                <w:lang w:eastAsia="zh-CN"/>
                <w14:textFill>
                  <w14:solidFill>
                    <w14:schemeClr w14:val="tx1"/>
                  </w14:solidFill>
                </w14:textFill>
              </w:rPr>
              <w:t>。</w:t>
            </w:r>
          </w:p>
          <w:p>
            <w:pPr>
              <w:widowControl/>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（3）低价风险担保送达招标人的时间：见专用合同条款。</w:t>
            </w:r>
          </w:p>
          <w:p>
            <w:pPr>
              <w:widowControl/>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）低价风险担保的退还时间：见专用合同条款。</w:t>
            </w:r>
          </w:p>
          <w:p>
            <w:pPr>
              <w:pStyle w:val="46"/>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sz w:val="21"/>
                <w:szCs w:val="24"/>
                <w:highlight w:val="none"/>
                <w:lang w:val="en-US" w:eastAsia="zh-CN"/>
                <w14:textFill>
                  <w14:solidFill>
                    <w14:schemeClr w14:val="tx1"/>
                  </w14:solidFill>
                </w14:textFill>
              </w:rPr>
              <w:t>低价风险金的扣减：</w:t>
            </w:r>
            <w:r>
              <w:rPr>
                <w:rFonts w:hint="eastAsia" w:ascii="Times New Roman" w:hAnsi="Times New Roman" w:cs="Times New Roman"/>
                <w:color w:val="000000" w:themeColor="text1"/>
                <w:highlight w:val="none"/>
                <w14:textFill>
                  <w14:solidFill>
                    <w14:schemeClr w14:val="tx1"/>
                  </w14:solidFill>
                </w14:textFill>
              </w:rPr>
              <w:t>：见专用合同条款。</w:t>
            </w:r>
          </w:p>
          <w:p>
            <w:pPr>
              <w:widowControl/>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）中标人因自身原因未按中标通知书规定的时限与招标人签订合同的，招标人有权扣除其低价风险担保并取消中标资格。</w:t>
            </w:r>
          </w:p>
          <w:p>
            <w:pPr>
              <w:widowControl/>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pPr>
              <w:widowControl/>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备注：当中标人或拟中标人未按时提交低价风险担保，且属于可以延长低价风险担保提交期限的特殊情形时，经招标人同意，可适当延长低价风险担保的提交期限。</w:t>
            </w:r>
          </w:p>
          <w:p>
            <w:pPr>
              <w:numPr>
                <w:ilvl w:val="0"/>
                <w:numId w:val="1"/>
              </w:numPr>
              <w:autoSpaceDE w:val="0"/>
              <w:autoSpaceDN w:val="0"/>
              <w:adjustRightInd w:val="0"/>
              <w:snapToGrid w:val="0"/>
              <w:spacing w:line="380" w:lineRule="exact"/>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投标总报价低于最高限价85%的，投标人应在编制投标文件时，在投标函部分中递交低价风险担保</w:t>
            </w:r>
            <w:r>
              <w:rPr>
                <w:rFonts w:hint="eastAsia"/>
                <w:color w:val="000000" w:themeColor="text1"/>
                <w:highlight w:val="none"/>
                <w:lang w:val="en-US" w:eastAsia="zh-CN"/>
                <w14:textFill>
                  <w14:solidFill>
                    <w14:schemeClr w14:val="tx1"/>
                  </w14:solidFill>
                </w14:textFill>
              </w:rPr>
              <w:t>提交</w:t>
            </w:r>
            <w:r>
              <w:rPr>
                <w:rFonts w:hint="eastAsia"/>
                <w:color w:val="000000" w:themeColor="text1"/>
                <w:highlight w:val="none"/>
                <w14:textFill>
                  <w14:solidFill>
                    <w14:schemeClr w14:val="tx1"/>
                  </w14:solidFill>
                </w14:textFill>
              </w:rPr>
              <w:t>承诺书。承诺书格式详见第</w:t>
            </w:r>
            <w:r>
              <w:rPr>
                <w:rFonts w:hint="eastAsia"/>
                <w:color w:val="000000" w:themeColor="text1"/>
                <w:highlight w:val="none"/>
                <w:lang w:val="en-US" w:eastAsia="zh-CN"/>
                <w14:textFill>
                  <w14:solidFill>
                    <w14:schemeClr w14:val="tx1"/>
                  </w14:solidFill>
                </w14:textFill>
              </w:rPr>
              <w:t>六</w:t>
            </w:r>
            <w:r>
              <w:rPr>
                <w:rFonts w:hint="eastAsia"/>
                <w:color w:val="000000" w:themeColor="text1"/>
                <w:highlight w:val="none"/>
                <w14:textFill>
                  <w14:solidFill>
                    <w14:schemeClr w14:val="tx1"/>
                  </w14:solidFill>
                </w14:textFill>
              </w:rPr>
              <w:t>章投标文件格式。</w:t>
            </w:r>
          </w:p>
          <w:p>
            <w:pPr>
              <w:pStyle w:val="46"/>
              <w:numPr>
                <w:ilvl w:val="-1"/>
                <w:numId w:val="0"/>
              </w:numPr>
              <w:ind w:firstLine="0" w:firstLineChars="0"/>
              <w:rPr>
                <w:rFonts w:hint="eastAsia"/>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t>10.</w:t>
            </w:r>
            <w:r>
              <w:rPr>
                <w:rFonts w:hint="eastAsia" w:ascii="宋体"/>
                <w:color w:val="000000" w:themeColor="text1"/>
                <w:kern w:val="0"/>
                <w:szCs w:val="21"/>
                <w:highlight w:val="none"/>
                <w14:textFill>
                  <w14:solidFill>
                    <w14:schemeClr w14:val="tx1"/>
                  </w14:solidFill>
                </w14:textFill>
              </w:rPr>
              <w:t>3</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其他</w:t>
            </w:r>
          </w:p>
        </w:tc>
        <w:tc>
          <w:tcPr>
            <w:tcW w:w="6519" w:type="dxa"/>
            <w:vAlign w:val="center"/>
          </w:tcPr>
          <w:p>
            <w:pPr>
              <w:pStyle w:val="58"/>
              <w:adjustRightInd/>
              <w:spacing w:line="400" w:lineRule="exact"/>
              <w:ind w:firstLine="422" w:firstLineChars="200"/>
              <w:jc w:val="both"/>
              <w:rPr>
                <w:rFonts w:hAnsi="宋体" w:eastAsia="宋体" w:cs="Times New Roman"/>
                <w:bCs/>
                <w:color w:val="000000" w:themeColor="text1"/>
                <w:kern w:val="2"/>
                <w:sz w:val="21"/>
                <w:szCs w:val="21"/>
                <w:highlight w:val="none"/>
                <w14:textFill>
                  <w14:solidFill>
                    <w14:schemeClr w14:val="tx1"/>
                  </w14:solidFill>
                </w14:textFill>
              </w:rPr>
            </w:pPr>
            <w:r>
              <w:rPr>
                <w:rFonts w:hAnsi="宋体" w:cs="Times New Roman"/>
                <w:b/>
                <w:color w:val="000000" w:themeColor="text1"/>
                <w:kern w:val="2"/>
                <w:sz w:val="21"/>
                <w:szCs w:val="21"/>
                <w:highlight w:val="none"/>
                <w14:textFill>
                  <w14:solidFill>
                    <w14:schemeClr w14:val="tx1"/>
                  </w14:solidFill>
                </w14:textFill>
              </w:rPr>
              <w:t>招标代理服务费：</w:t>
            </w:r>
            <w:r>
              <w:rPr>
                <w:rFonts w:hAnsi="宋体" w:cs="Times New Roman"/>
                <w:bCs/>
                <w:color w:val="000000" w:themeColor="text1"/>
                <w:kern w:val="2"/>
                <w:sz w:val="21"/>
                <w:szCs w:val="21"/>
                <w:highlight w:val="none"/>
                <w14:textFill>
                  <w14:solidFill>
                    <w14:schemeClr w14:val="tx1"/>
                  </w14:solidFill>
                </w14:textFill>
              </w:rPr>
              <w:t>招标代理服务费为</w:t>
            </w:r>
            <w:r>
              <w:rPr>
                <w:rFonts w:hint="eastAsia" w:hAnsi="宋体" w:cs="Times New Roman"/>
                <w:b/>
                <w:bCs w:val="0"/>
                <w:color w:val="000000" w:themeColor="text1"/>
                <w:kern w:val="2"/>
                <w:sz w:val="21"/>
                <w:szCs w:val="21"/>
                <w:highlight w:val="none"/>
                <w:u w:val="single"/>
                <w:lang w:val="en-US" w:eastAsia="zh-CN"/>
                <w14:textFill>
                  <w14:solidFill>
                    <w14:schemeClr w14:val="tx1"/>
                  </w14:solidFill>
                </w14:textFill>
              </w:rPr>
              <w:t xml:space="preserve"> 4</w:t>
            </w:r>
            <w:r>
              <w:rPr>
                <w:rFonts w:hAnsi="宋体" w:cs="Times New Roman"/>
                <w:b/>
                <w:bCs w:val="0"/>
                <w:color w:val="000000" w:themeColor="text1"/>
                <w:kern w:val="2"/>
                <w:sz w:val="21"/>
                <w:szCs w:val="21"/>
                <w:highlight w:val="none"/>
                <w:u w:val="single"/>
                <w14:textFill>
                  <w14:solidFill>
                    <w14:schemeClr w14:val="tx1"/>
                  </w14:solidFill>
                </w14:textFill>
              </w:rPr>
              <w:t>万</w:t>
            </w:r>
            <w:r>
              <w:rPr>
                <w:rFonts w:hAnsi="宋体" w:cs="Times New Roman"/>
                <w:bCs/>
                <w:color w:val="000000" w:themeColor="text1"/>
                <w:kern w:val="2"/>
                <w:sz w:val="21"/>
                <w:szCs w:val="21"/>
                <w:highlight w:val="none"/>
                <w14:textFill>
                  <w14:solidFill>
                    <w14:schemeClr w14:val="tx1"/>
                  </w14:solidFill>
                </w14:textFill>
              </w:rPr>
              <w:t>元整</w:t>
            </w:r>
            <w:r>
              <w:rPr>
                <w:rFonts w:hint="eastAsia" w:hAnsi="宋体" w:cs="Times New Roman"/>
                <w:bCs/>
                <w:color w:val="000000" w:themeColor="text1"/>
                <w:kern w:val="2"/>
                <w:sz w:val="21"/>
                <w:szCs w:val="21"/>
                <w:highlight w:val="none"/>
                <w14:textFill>
                  <w14:solidFill>
                    <w14:schemeClr w14:val="tx1"/>
                  </w14:solidFill>
                </w14:textFill>
              </w:rPr>
              <w:t>；</w:t>
            </w:r>
            <w:r>
              <w:rPr>
                <w:rFonts w:hAnsi="宋体" w:cs="Times New Roman"/>
                <w:bCs/>
                <w:color w:val="000000" w:themeColor="text1"/>
                <w:kern w:val="2"/>
                <w:sz w:val="21"/>
                <w:szCs w:val="21"/>
                <w:highlight w:val="none"/>
                <w14:textFill>
                  <w14:solidFill>
                    <w14:schemeClr w14:val="tx1"/>
                  </w14:solidFill>
                </w14:textFill>
              </w:rPr>
              <w:t>由中标人在领取中标通知书时以现金或转账方式向招标代理机构一次性足额缴纳代理服务费。</w:t>
            </w:r>
            <w:r>
              <w:rPr>
                <w:rFonts w:hint="eastAsia" w:hAnsi="宋体" w:eastAsia="宋体" w:cs="Times New Roman"/>
                <w:bCs/>
                <w:color w:val="000000" w:themeColor="text1"/>
                <w:kern w:val="2"/>
                <w:sz w:val="21"/>
                <w:szCs w:val="21"/>
                <w:highlight w:val="none"/>
                <w14:textFill>
                  <w14:solidFill>
                    <w14:schemeClr w14:val="tx1"/>
                  </w14:solidFill>
                </w14:textFill>
              </w:rPr>
              <w:t>招标代理服务费</w:t>
            </w:r>
            <w:r>
              <w:rPr>
                <w:rFonts w:hint="eastAsia" w:hAnsi="宋体" w:eastAsia="宋体" w:cs="Times New Roman"/>
                <w:bCs/>
                <w:color w:val="000000" w:themeColor="text1"/>
                <w:kern w:val="2"/>
                <w:sz w:val="21"/>
                <w:szCs w:val="21"/>
                <w:highlight w:val="none"/>
                <w:lang w:val="en-US" w:eastAsia="zh-CN"/>
                <w14:textFill>
                  <w14:solidFill>
                    <w14:schemeClr w14:val="tx1"/>
                  </w14:solidFill>
                </w14:textFill>
              </w:rPr>
              <w:t>包含在投标报价中，不单列</w:t>
            </w:r>
            <w:r>
              <w:rPr>
                <w:rFonts w:hint="eastAsia" w:hAnsi="宋体" w:eastAsia="宋体" w:cs="Times New Roman"/>
                <w:bCs/>
                <w:color w:val="000000" w:themeColor="text1"/>
                <w:kern w:val="2"/>
                <w:sz w:val="21"/>
                <w:szCs w:val="21"/>
                <w:highlight w:val="none"/>
                <w14:textFill>
                  <w14:solidFill>
                    <w14:schemeClr w14:val="tx1"/>
                  </w14:solidFill>
                </w14:textFill>
              </w:rPr>
              <w:t>。</w:t>
            </w:r>
          </w:p>
          <w:p>
            <w:pPr>
              <w:autoSpaceDE w:val="0"/>
              <w:autoSpaceDN w:val="0"/>
              <w:adjustRightInd w:val="0"/>
              <w:snapToGrid w:val="0"/>
              <w:spacing w:line="380" w:lineRule="exact"/>
              <w:ind w:firstLine="420"/>
              <w:rPr>
                <w:color w:val="000000" w:themeColor="text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交易服务费：</w:t>
            </w:r>
            <w:r>
              <w:rPr>
                <w:rFonts w:hint="eastAsia" w:ascii="宋体"/>
                <w:color w:val="000000" w:themeColor="text1"/>
                <w:kern w:val="0"/>
                <w:szCs w:val="21"/>
                <w:highlight w:val="none"/>
                <w14:textFill>
                  <w14:solidFill>
                    <w14:schemeClr w14:val="tx1"/>
                  </w14:solidFill>
                </w14:textFill>
              </w:rPr>
              <w:t>中标人应按</w:t>
            </w:r>
            <w:r>
              <w:rPr>
                <w:rFonts w:hint="eastAsia" w:ascii="宋体"/>
                <w:color w:val="000000" w:themeColor="text1"/>
                <w:kern w:val="0"/>
                <w:szCs w:val="21"/>
                <w:highlight w:val="none"/>
                <w:lang w:val="en-US" w:eastAsia="zh-CN"/>
                <w14:textFill>
                  <w14:solidFill>
                    <w14:schemeClr w14:val="tx1"/>
                  </w14:solidFill>
                </w14:textFill>
              </w:rPr>
              <w:t>渝发改收费[2023]115号</w:t>
            </w:r>
            <w:r>
              <w:rPr>
                <w:rFonts w:hint="eastAsia" w:ascii="宋体"/>
                <w:color w:val="000000" w:themeColor="text1"/>
                <w:kern w:val="0"/>
                <w:szCs w:val="21"/>
                <w:highlight w:val="none"/>
                <w14:textFill>
                  <w14:solidFill>
                    <w14:schemeClr w14:val="tx1"/>
                  </w14:solidFill>
                </w14:textFill>
              </w:rPr>
              <w:t>《</w:t>
            </w:r>
            <w:r>
              <w:rPr>
                <w:rFonts w:hint="eastAsia" w:ascii="宋体"/>
                <w:color w:val="000000" w:themeColor="text1"/>
                <w:kern w:val="0"/>
                <w:szCs w:val="21"/>
                <w:highlight w:val="none"/>
                <w:lang w:val="en-US" w:eastAsia="zh-CN"/>
                <w14:textFill>
                  <w14:solidFill>
                    <w14:schemeClr w14:val="tx1"/>
                  </w14:solidFill>
                </w14:textFill>
              </w:rPr>
              <w:t>重庆市发展和改革委员会关于重庆联合产权交易所集团股份有限公司（重庆市公共资源交易中心）交易服务收费有关事项的通知</w:t>
            </w:r>
            <w:r>
              <w:rPr>
                <w:rFonts w:hint="eastAsia" w:ascii="宋体"/>
                <w:color w:val="000000" w:themeColor="text1"/>
                <w:kern w:val="0"/>
                <w:szCs w:val="21"/>
                <w:highlight w:val="none"/>
                <w14:textFill>
                  <w14:solidFill>
                    <w14:schemeClr w14:val="tx1"/>
                  </w14:solidFill>
                </w14:textFill>
              </w:rPr>
              <w:t>》的规定交纳交易服务费，交易服务费纳入投标报价中，交易服务费（含招标人缴纳部分）由中标人全额支付。缴纳方式及其他要求按重庆市公共资源交易中心的规定执行。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1</w:t>
            </w:r>
            <w:r>
              <w:rPr>
                <w:rFonts w:ascii="宋体"/>
                <w:color w:val="000000" w:themeColor="text1"/>
                <w:kern w:val="0"/>
                <w:szCs w:val="21"/>
                <w:highlight w:val="none"/>
                <w14:textFill>
                  <w14:solidFill>
                    <w14:schemeClr w14:val="tx1"/>
                  </w14:solidFill>
                </w14:textFill>
              </w:rPr>
              <w:t>0.4</w:t>
            </w:r>
          </w:p>
        </w:tc>
        <w:tc>
          <w:tcPr>
            <w:tcW w:w="1624" w:type="dxa"/>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投标人注意事项</w:t>
            </w:r>
          </w:p>
        </w:tc>
        <w:tc>
          <w:tcPr>
            <w:tcW w:w="6519" w:type="dxa"/>
            <w:vAlign w:val="center"/>
          </w:tcPr>
          <w:p>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 本次投标采用全流程电子开评标模式，第一次参与投标的单位务必在</w:t>
            </w:r>
            <w:r>
              <w:rPr>
                <w:rFonts w:hint="eastAsia" w:ascii="宋体" w:hAnsi="宋体"/>
                <w:color w:val="000000" w:themeColor="text1"/>
                <w:kern w:val="0"/>
                <w:szCs w:val="21"/>
                <w:highlight w:val="none"/>
                <w:u w:val="single"/>
                <w14:textFill>
                  <w14:solidFill>
                    <w14:schemeClr w14:val="tx1"/>
                  </w14:solidFill>
                </w14:textFill>
              </w:rPr>
              <w:t>重庆市公共资源交易网（www.cqggzy.com）</w:t>
            </w:r>
            <w:r>
              <w:rPr>
                <w:rFonts w:hint="eastAsia" w:ascii="宋体" w:hAnsi="宋体"/>
                <w:color w:val="000000" w:themeColor="text1"/>
                <w:kern w:val="0"/>
                <w:szCs w:val="21"/>
                <w:highlight w:val="none"/>
                <w14:textFill>
                  <w14:solidFill>
                    <w14:schemeClr w14:val="tx1"/>
                  </w14:solidFill>
                </w14:textFill>
              </w:rPr>
              <w:t>完成市场主体信息登记以及 CA 数字证书办理，并且下载新点投标文件制作软件（重庆版）制作投标文件。</w:t>
            </w:r>
          </w:p>
          <w:p>
            <w:pPr>
              <w:adjustRightInd w:val="0"/>
              <w:snapToGrid w:val="0"/>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 制作投标文件需要使用CA 数字证书加密，并且加盖电子印章，CA 数字证书购买及办理方式请参见</w:t>
            </w:r>
            <w:r>
              <w:rPr>
                <w:rFonts w:hint="eastAsia" w:ascii="宋体" w:hAnsi="宋体"/>
                <w:color w:val="000000" w:themeColor="text1"/>
                <w:kern w:val="0"/>
                <w:szCs w:val="21"/>
                <w:highlight w:val="none"/>
                <w:u w:val="single"/>
                <w14:textFill>
                  <w14:solidFill>
                    <w14:schemeClr w14:val="tx1"/>
                  </w14:solidFill>
                </w14:textFill>
              </w:rPr>
              <w:t>重庆市公共资源交易网（www.cqggzy.com）</w:t>
            </w:r>
            <w:r>
              <w:rPr>
                <w:rFonts w:hint="eastAsia" w:ascii="宋体" w:hAnsi="宋体"/>
                <w:color w:val="000000" w:themeColor="text1"/>
                <w:kern w:val="0"/>
                <w:szCs w:val="21"/>
                <w:highlight w:val="none"/>
                <w14:textFill>
                  <w14:solidFill>
                    <w14:schemeClr w14:val="tx1"/>
                  </w14:solidFill>
                </w14:textFill>
              </w:rPr>
              <w:t>导航栏“主体信息”页面中“市场主体信息登记”“CA数字证书办理”。</w:t>
            </w:r>
          </w:p>
          <w:p>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投标人应当在投标截止时间前，通过互联网使用CA数字证书登录重庆市电子招投标系统，将加密的电子投标文件上传，未按规定加密将无法上传。投标人应充分考虑上传文件时的不可预见因素，逾期未完成投标文件上传的，视为撤回投标文件。</w:t>
            </w:r>
          </w:p>
          <w:p>
            <w:pPr>
              <w:autoSpaceDE w:val="0"/>
              <w:autoSpaceDN w:val="0"/>
              <w:adjustRightInd w:val="0"/>
              <w:snapToGrid w:val="0"/>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 </w:t>
            </w:r>
            <w:r>
              <w:rPr>
                <w:rFonts w:hint="eastAsia"/>
                <w:color w:val="000000" w:themeColor="text1"/>
                <w:highlight w:val="none"/>
                <w14:textFill>
                  <w14:solidFill>
                    <w14:schemeClr w14:val="tx1"/>
                  </w14:solidFill>
                </w14:textFill>
              </w:rPr>
              <w:t>开标活动由招标人主持，邀请所有投标人参加。投标人未在开标现场提出异议，或者不见面开标系统未收到投标人异议的（采用不见面开标方式时适用），视为投标人默认开标结果。</w:t>
            </w:r>
          </w:p>
          <w:p>
            <w:pPr>
              <w:adjustRightInd w:val="0"/>
              <w:snapToGrid w:val="0"/>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5. </w:t>
            </w:r>
            <w:r>
              <w:rPr>
                <w:rFonts w:hint="eastAsia"/>
                <w:color w:val="000000" w:themeColor="text1"/>
                <w:highlight w:val="none"/>
                <w14:textFill>
                  <w14:solidFill>
                    <w14:schemeClr w14:val="tx1"/>
                  </w14:solidFill>
                </w14:textFill>
              </w:rPr>
              <w:t>投标人应按时解密，在评标结束前应在线或在现场关注项目进展情况，确保通讯联系正常。如评标委员会要求投标人澄清的，投标人应确保及时回复，否则视为拒绝按评标委员会要求澄清、说明或补正。</w:t>
            </w:r>
          </w:p>
          <w:p>
            <w:pPr>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color w:val="000000" w:themeColor="text1"/>
                <w:highlight w:val="none"/>
                <w14:textFill>
                  <w14:solidFill>
                    <w14:schemeClr w14:val="tx1"/>
                  </w14:solidFill>
                </w14:textFill>
              </w:rPr>
              <w:t xml:space="preserve">6. </w:t>
            </w:r>
            <w:r>
              <w:rPr>
                <w:rFonts w:hint="eastAsia" w:ascii="宋体" w:hAnsi="宋体"/>
                <w:color w:val="000000" w:themeColor="text1"/>
                <w:kern w:val="0"/>
                <w:szCs w:val="21"/>
                <w:highlight w:val="none"/>
                <w14:textFill>
                  <w14:solidFill>
                    <w14:schemeClr w14:val="tx1"/>
                  </w14:solidFill>
                </w14:textFill>
              </w:rPr>
              <w:t>电子投标文件编制要求</w:t>
            </w:r>
          </w:p>
          <w:p>
            <w:pPr>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）电子投标文件由投标人使用专用的“新点投标文件制作软件（重庆版）”制作生成。</w:t>
            </w:r>
          </w:p>
          <w:p>
            <w:pPr>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）投标人在编制电子投标文件时应当建立分级目录，并按照标签提示导入相关内容。</w:t>
            </w:r>
          </w:p>
          <w:p>
            <w:pPr>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）按本章前附表第</w:t>
            </w:r>
            <w:r>
              <w:rPr>
                <w:color w:val="000000" w:themeColor="text1"/>
                <w:highlight w:val="none"/>
                <w14:textFill>
                  <w14:solidFill>
                    <w14:schemeClr w14:val="tx1"/>
                  </w14:solidFill>
                </w14:textFill>
              </w:rPr>
              <w:t>3.7.3</w:t>
            </w:r>
            <w:r>
              <w:rPr>
                <w:rFonts w:hint="eastAsia"/>
                <w:color w:val="000000" w:themeColor="text1"/>
                <w:highlight w:val="none"/>
                <w14:textFill>
                  <w14:solidFill>
                    <w14:schemeClr w14:val="tx1"/>
                  </w14:solidFill>
                </w14:textFill>
              </w:rPr>
              <w:t>项签名盖章要求进行投标文件的签署。</w:t>
            </w:r>
          </w:p>
          <w:p>
            <w:pPr>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）电子投标文件制作完成后，将生成一份加密的电子投标文件（后缀名为</w:t>
            </w:r>
            <w:r>
              <w:rPr>
                <w:color w:val="000000" w:themeColor="text1"/>
                <w:highlight w:val="none"/>
                <w14:textFill>
                  <w14:solidFill>
                    <w14:schemeClr w14:val="tx1"/>
                  </w14:solidFill>
                </w14:textFill>
              </w:rPr>
              <w:t>.CQTF</w:t>
            </w:r>
            <w:r>
              <w:rPr>
                <w:rFonts w:hint="eastAsia"/>
                <w:color w:val="000000" w:themeColor="text1"/>
                <w:highlight w:val="none"/>
                <w14:textFill>
                  <w14:solidFill>
                    <w14:schemeClr w14:val="tx1"/>
                  </w14:solidFill>
                </w14:textFill>
              </w:rPr>
              <w:t>）和一份不加密的电子投标文件（后缀名为</w:t>
            </w:r>
            <w:r>
              <w:rPr>
                <w:color w:val="000000" w:themeColor="text1"/>
                <w:highlight w:val="none"/>
                <w14:textFill>
                  <w14:solidFill>
                    <w14:schemeClr w14:val="tx1"/>
                  </w14:solidFill>
                </w14:textFill>
              </w:rPr>
              <w:t>.nCQTF</w:t>
            </w:r>
            <w:r>
              <w:rPr>
                <w:rFonts w:hint="eastAsia"/>
                <w:color w:val="000000" w:themeColor="text1"/>
                <w:highlight w:val="none"/>
                <w14:textFill>
                  <w14:solidFill>
                    <w14:schemeClr w14:val="tx1"/>
                  </w14:solidFill>
                </w14:textFill>
              </w:rPr>
              <w:t>）。</w:t>
            </w:r>
          </w:p>
          <w:p>
            <w:pPr>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）投标人如需递交不加密的电子投标文件的，应将不加密的电子投标文件复制到一张光盘中（光盘备份），光盘表面粘贴标签贴，并将招标项目名称、投标人名称等信息填写在标签贴上。</w:t>
            </w:r>
          </w:p>
          <w:p>
            <w:pPr>
              <w:pStyle w:val="58"/>
              <w:adjustRightInd/>
              <w:spacing w:line="400" w:lineRule="exact"/>
              <w:ind w:firstLine="440" w:firstLineChars="200"/>
              <w:jc w:val="both"/>
              <w:rPr>
                <w:rFonts w:hAnsi="宋体" w:cs="Times New Roman"/>
                <w:b/>
                <w:color w:val="000000" w:themeColor="text1"/>
                <w:kern w:val="2"/>
                <w:sz w:val="21"/>
                <w:szCs w:val="21"/>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6</w:t>
            </w:r>
            <w:r>
              <w:rPr>
                <w:rFonts w:hint="eastAsia"/>
                <w:color w:val="000000" w:themeColor="text1"/>
                <w:sz w:val="22"/>
                <w:szCs w:val="22"/>
                <w:highlight w:val="none"/>
                <w14:textFill>
                  <w14:solidFill>
                    <w14:schemeClr w14:val="tx1"/>
                  </w14:solidFill>
                </w14:textFill>
              </w:rPr>
              <w:t>）电子投标文件制作的具体方法详见“新点投标文件制作软件（重庆版）”中的帮助文档。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26" w:type="dxa"/>
            <w:gridSpan w:val="2"/>
            <w:vAlign w:val="center"/>
          </w:tcPr>
          <w:p>
            <w:pPr>
              <w:snapToGrid w:val="0"/>
              <w:spacing w:line="380" w:lineRule="exact"/>
              <w:jc w:val="center"/>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1</w:t>
            </w:r>
            <w:r>
              <w:rPr>
                <w:rFonts w:ascii="宋体"/>
                <w:color w:val="000000" w:themeColor="text1"/>
                <w:kern w:val="0"/>
                <w:szCs w:val="21"/>
                <w:highlight w:val="none"/>
                <w14:textFill>
                  <w14:solidFill>
                    <w14:schemeClr w14:val="tx1"/>
                  </w14:solidFill>
                </w14:textFill>
              </w:rPr>
              <w:t>0.6</w:t>
            </w:r>
          </w:p>
        </w:tc>
        <w:tc>
          <w:tcPr>
            <w:tcW w:w="1624" w:type="dxa"/>
            <w:vAlign w:val="center"/>
          </w:tcPr>
          <w:p>
            <w:pPr>
              <w:snapToGrid w:val="0"/>
              <w:spacing w:line="38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特别说明</w:t>
            </w:r>
          </w:p>
        </w:tc>
        <w:tc>
          <w:tcPr>
            <w:tcW w:w="6519" w:type="dxa"/>
            <w:vAlign w:val="center"/>
          </w:tcPr>
          <w:p>
            <w:pPr>
              <w:widowControl w:val="0"/>
              <w:numPr>
                <w:ilvl w:val="0"/>
                <w:numId w:val="2"/>
              </w:numPr>
              <w:autoSpaceDE w:val="0"/>
              <w:autoSpaceDN w:val="0"/>
              <w:adjustRightInd w:val="0"/>
              <w:snapToGrid w:val="0"/>
              <w:spacing w:line="400" w:lineRule="exact"/>
              <w:ind w:firstLine="420"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开标一览表为投标文件的组成部分，如开标一览表中的内容与投标文件（除开标一览表外）中的内容不一致时，以开标一览表中的内容为准。请投标人制作电子投</w:t>
            </w:r>
            <w:r>
              <w:rPr>
                <w:rFonts w:hint="eastAsia" w:ascii="Times New Roman" w:hAnsi="Times New Roman" w:eastAsia="宋体" w:cs="Times New Roman"/>
                <w:color w:val="000000" w:themeColor="text1"/>
                <w:highlight w:val="none"/>
                <w14:textFill>
                  <w14:solidFill>
                    <w14:schemeClr w14:val="tx1"/>
                  </w14:solidFill>
                </w14:textFill>
              </w:rPr>
              <w:t>标文件开标一览表时自行核对投标文件内容。</w:t>
            </w:r>
          </w:p>
          <w:p>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如本前附表与投标人须知及招标文件有矛盾或不一致的，若有补遗澄清说明的，将以补遗澄清说明为准，如没有澄清说明的，均以本前附表为准。</w:t>
            </w:r>
          </w:p>
        </w:tc>
      </w:tr>
    </w:tbl>
    <w:p>
      <w:pPr>
        <w:widowControl/>
        <w:jc w:val="left"/>
        <w:rPr>
          <w:rFonts w:ascii="宋体"/>
          <w:b/>
          <w:snapToGrid w:val="0"/>
          <w:color w:val="000000" w:themeColor="text1"/>
          <w:highlight w:val="none"/>
          <w14:textFill>
            <w14:solidFill>
              <w14:schemeClr w14:val="tx1"/>
            </w14:solidFill>
          </w14:textFill>
        </w:rPr>
      </w:pPr>
      <w:bookmarkStart w:id="116" w:name="_Toc277082552"/>
      <w:bookmarkStart w:id="117" w:name="_Toc287620685"/>
      <w:bookmarkStart w:id="118" w:name="_Toc200513126"/>
      <w:bookmarkStart w:id="119" w:name="_Toc224103317"/>
      <w:bookmarkStart w:id="120" w:name="_Toc287607746"/>
      <w:bookmarkStart w:id="121" w:name="_Toc509218710"/>
      <w:bookmarkStart w:id="122" w:name="_Toc430530435"/>
      <w:r>
        <w:rPr>
          <w:rFonts w:ascii="宋体"/>
          <w:b/>
          <w:snapToGrid w:val="0"/>
          <w:color w:val="000000" w:themeColor="text1"/>
          <w:highlight w:val="none"/>
          <w14:textFill>
            <w14:solidFill>
              <w14:schemeClr w14:val="tx1"/>
            </w14:solidFill>
          </w14:textFill>
        </w:rPr>
        <w:br w:type="page"/>
      </w:r>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123" w:name="_Toc11042"/>
      <w:bookmarkStart w:id="124" w:name="_Toc85128461"/>
      <w:bookmarkStart w:id="125" w:name="_Toc12116"/>
      <w:bookmarkStart w:id="126" w:name="_Toc80945486"/>
      <w:r>
        <w:rPr>
          <w:rFonts w:hint="eastAsia" w:ascii="宋体" w:hAnsi="宋体" w:eastAsia="宋体" w:cs="宋体"/>
          <w:b w:val="0"/>
          <w:bCs/>
          <w:snapToGrid w:val="0"/>
          <w:color w:val="000000" w:themeColor="text1"/>
          <w:sz w:val="24"/>
          <w:szCs w:val="24"/>
          <w:highlight w:val="none"/>
          <w14:textFill>
            <w14:solidFill>
              <w14:schemeClr w14:val="tx1"/>
            </w14:solidFill>
          </w14:textFill>
        </w:rPr>
        <w:t>1.  总则</w:t>
      </w:r>
      <w:bookmarkEnd w:id="116"/>
      <w:bookmarkEnd w:id="117"/>
      <w:bookmarkEnd w:id="118"/>
      <w:bookmarkEnd w:id="119"/>
      <w:bookmarkEnd w:id="120"/>
      <w:bookmarkEnd w:id="121"/>
      <w:bookmarkEnd w:id="122"/>
      <w:bookmarkEnd w:id="123"/>
      <w:bookmarkEnd w:id="124"/>
      <w:bookmarkEnd w:id="125"/>
      <w:bookmarkEnd w:id="126"/>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127" w:name="_Toc287607747"/>
      <w:bookmarkStart w:id="128" w:name="_Toc14495"/>
      <w:bookmarkStart w:id="129" w:name="_Toc80945487"/>
      <w:bookmarkStart w:id="130" w:name="_Toc200513127"/>
      <w:bookmarkStart w:id="131" w:name="_Toc85128462"/>
      <w:bookmarkStart w:id="132" w:name="_Toc277082553"/>
      <w:bookmarkStart w:id="133" w:name="_Toc509218711"/>
      <w:bookmarkStart w:id="134" w:name="_Toc287620686"/>
      <w:bookmarkStart w:id="135" w:name="_Toc32506"/>
      <w:bookmarkStart w:id="136" w:name="_Toc224103318"/>
      <w:bookmarkStart w:id="137" w:name="_Toc430530436"/>
      <w:r>
        <w:rPr>
          <w:rFonts w:hint="eastAsia" w:ascii="宋体" w:hAnsi="宋体" w:eastAsia="宋体" w:cs="宋体"/>
          <w:b w:val="0"/>
          <w:bCs/>
          <w:snapToGrid w:val="0"/>
          <w:color w:val="000000" w:themeColor="text1"/>
          <w:sz w:val="24"/>
          <w:szCs w:val="24"/>
          <w:highlight w:val="none"/>
          <w14:textFill>
            <w14:solidFill>
              <w14:schemeClr w14:val="tx1"/>
            </w14:solidFill>
          </w14:textFill>
        </w:rPr>
        <w:t>1.1  项目概况</w:t>
      </w:r>
      <w:bookmarkEnd w:id="127"/>
      <w:bookmarkEnd w:id="128"/>
      <w:bookmarkEnd w:id="129"/>
      <w:bookmarkEnd w:id="130"/>
      <w:bookmarkEnd w:id="131"/>
      <w:bookmarkEnd w:id="132"/>
      <w:bookmarkEnd w:id="133"/>
      <w:bookmarkEnd w:id="134"/>
      <w:bookmarkEnd w:id="135"/>
      <w:bookmarkEnd w:id="136"/>
      <w:bookmarkEnd w:id="137"/>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 xml:space="preserve">1.1.1  </w:t>
      </w:r>
      <w:r>
        <w:rPr>
          <w:rFonts w:hint="eastAsia" w:ascii="宋体" w:hAnsi="宋体" w:eastAsia="宋体" w:cs="宋体"/>
          <w:b w:val="0"/>
          <w:bCs/>
          <w:color w:val="000000" w:themeColor="text1"/>
          <w:szCs w:val="22"/>
          <w:highlight w:val="none"/>
          <w14:textFill>
            <w14:solidFill>
              <w14:schemeClr w14:val="tx1"/>
            </w14:solidFill>
          </w14:textFill>
        </w:rPr>
        <w:t>根据《中华人民共和国招标投标法》、《中华人民共和国招标投标法实施条例》等有关法律、法规和规章的规定，本招标项目已具备招标条件，现对本项目进行招标。</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1.1.2  招标人：见投标人须知前附表。</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1.1.3  招标代理机构：见投标人须知前附表。</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1.1.4  招标项目名称：见投标人须知前附表。</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1.1.5  项目服务地点：见投标人须知前附表。</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1.1.6  项目概况：见投标人须知前附表。</w:t>
      </w:r>
    </w:p>
    <w:p>
      <w:pPr>
        <w:autoSpaceDE w:val="0"/>
        <w:autoSpaceDN w:val="0"/>
        <w:adjustRightInd w:val="0"/>
        <w:snapToGrid w:val="0"/>
        <w:spacing w:line="360" w:lineRule="auto"/>
        <w:ind w:firstLine="420" w:firstLineChars="20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1.1.7  项目投资估算：见投标人须知前附表。</w:t>
      </w:r>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138" w:name="_Toc13176"/>
      <w:bookmarkStart w:id="139" w:name="_Toc80945488"/>
      <w:bookmarkStart w:id="140" w:name="_Toc85128463"/>
      <w:bookmarkStart w:id="141" w:name="_Toc277082554"/>
      <w:bookmarkStart w:id="142" w:name="_Toc224103319"/>
      <w:bookmarkStart w:id="143" w:name="_Toc200513128"/>
      <w:bookmarkStart w:id="144" w:name="_Toc509218712"/>
      <w:bookmarkStart w:id="145" w:name="_Toc430530437"/>
      <w:bookmarkStart w:id="146" w:name="_Toc287620687"/>
      <w:bookmarkStart w:id="147" w:name="_Toc287607748"/>
      <w:bookmarkStart w:id="148" w:name="_Toc24220"/>
      <w:r>
        <w:rPr>
          <w:rFonts w:hint="eastAsia" w:ascii="宋体" w:hAnsi="宋体" w:eastAsia="宋体" w:cs="宋体"/>
          <w:b w:val="0"/>
          <w:bCs/>
          <w:snapToGrid w:val="0"/>
          <w:color w:val="000000" w:themeColor="text1"/>
          <w:sz w:val="24"/>
          <w:szCs w:val="24"/>
          <w:highlight w:val="none"/>
          <w14:textFill>
            <w14:solidFill>
              <w14:schemeClr w14:val="tx1"/>
            </w14:solidFill>
          </w14:textFill>
        </w:rPr>
        <w:t>1.2  招标项目的资金来源和落实情况</w:t>
      </w:r>
      <w:bookmarkEnd w:id="138"/>
      <w:bookmarkEnd w:id="139"/>
      <w:bookmarkEnd w:id="140"/>
      <w:bookmarkEnd w:id="141"/>
      <w:bookmarkEnd w:id="142"/>
      <w:bookmarkEnd w:id="143"/>
      <w:bookmarkEnd w:id="144"/>
      <w:bookmarkEnd w:id="145"/>
      <w:bookmarkEnd w:id="146"/>
      <w:bookmarkEnd w:id="147"/>
      <w:bookmarkEnd w:id="148"/>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1.2.1  资金来源及比例：见投标人须知前附表。</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1.2.2  资金落实情况：见投标人须知前附表。</w:t>
      </w:r>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149" w:name="_Toc287620688"/>
      <w:bookmarkStart w:id="150" w:name="_Toc509218713"/>
      <w:bookmarkStart w:id="151" w:name="_Toc430530438"/>
      <w:bookmarkStart w:id="152" w:name="_Toc200513129"/>
      <w:bookmarkStart w:id="153" w:name="_Toc224103320"/>
      <w:bookmarkStart w:id="154" w:name="_Toc287607749"/>
      <w:bookmarkStart w:id="155" w:name="_Toc277082555"/>
      <w:bookmarkStart w:id="156" w:name="_Toc85128464"/>
      <w:bookmarkStart w:id="157" w:name="_Toc3447"/>
      <w:bookmarkStart w:id="158" w:name="_Toc80945489"/>
      <w:bookmarkStart w:id="159" w:name="_Toc13532"/>
      <w:r>
        <w:rPr>
          <w:rFonts w:hint="eastAsia" w:ascii="宋体" w:hAnsi="宋体" w:eastAsia="宋体" w:cs="宋体"/>
          <w:b w:val="0"/>
          <w:bCs/>
          <w:snapToGrid w:val="0"/>
          <w:color w:val="000000" w:themeColor="text1"/>
          <w:sz w:val="24"/>
          <w:szCs w:val="24"/>
          <w:highlight w:val="none"/>
          <w14:textFill>
            <w14:solidFill>
              <w14:schemeClr w14:val="tx1"/>
            </w14:solidFill>
          </w14:textFill>
        </w:rPr>
        <w:t>1.3  招标范围、</w:t>
      </w:r>
      <w:bookmarkEnd w:id="149"/>
      <w:bookmarkEnd w:id="150"/>
      <w:bookmarkEnd w:id="151"/>
      <w:bookmarkEnd w:id="152"/>
      <w:bookmarkEnd w:id="153"/>
      <w:bookmarkEnd w:id="154"/>
      <w:bookmarkEnd w:id="155"/>
      <w:bookmarkStart w:id="160" w:name="_Toc287620689"/>
      <w:bookmarkStart w:id="161" w:name="_Toc224103321"/>
      <w:bookmarkStart w:id="162" w:name="_Toc430530439"/>
      <w:bookmarkStart w:id="163" w:name="_Toc509218714"/>
      <w:bookmarkStart w:id="164" w:name="_Toc200513130"/>
      <w:bookmarkStart w:id="165" w:name="_Toc277082556"/>
      <w:bookmarkStart w:id="166" w:name="_Toc287607750"/>
      <w:r>
        <w:rPr>
          <w:rFonts w:hint="eastAsia" w:ascii="宋体" w:hAnsi="宋体" w:eastAsia="宋体" w:cs="宋体"/>
          <w:b w:val="0"/>
          <w:bCs/>
          <w:snapToGrid w:val="0"/>
          <w:color w:val="000000" w:themeColor="text1"/>
          <w:sz w:val="24"/>
          <w:szCs w:val="24"/>
          <w:highlight w:val="none"/>
          <w14:textFill>
            <w14:solidFill>
              <w14:schemeClr w14:val="tx1"/>
            </w14:solidFill>
          </w14:textFill>
        </w:rPr>
        <w:t>服务期限和质量标准</w:t>
      </w:r>
      <w:bookmarkEnd w:id="156"/>
      <w:bookmarkEnd w:id="157"/>
      <w:bookmarkEnd w:id="158"/>
      <w:bookmarkEnd w:id="159"/>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1.3.1 招标范围：见投标人须知前附表。</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1.3.2 服务期限：见投标人须知前附表。</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1.3.3 质量标准：见投标人须知前附表。</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1.3.4 安全目标：见投标人须知前附表。</w:t>
      </w:r>
    </w:p>
    <w:bookmarkEnd w:id="160"/>
    <w:bookmarkEnd w:id="161"/>
    <w:bookmarkEnd w:id="162"/>
    <w:bookmarkEnd w:id="163"/>
    <w:bookmarkEnd w:id="164"/>
    <w:bookmarkEnd w:id="165"/>
    <w:bookmarkEnd w:id="166"/>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167" w:name="_Toc509218715"/>
      <w:bookmarkStart w:id="168" w:name="_Toc277082557"/>
      <w:bookmarkStart w:id="169" w:name="_Toc224103322"/>
      <w:bookmarkStart w:id="170" w:name="_Toc30853"/>
      <w:bookmarkStart w:id="171" w:name="_Toc287607751"/>
      <w:bookmarkStart w:id="172" w:name="_Toc14821"/>
      <w:bookmarkStart w:id="173" w:name="_Toc287620690"/>
      <w:bookmarkStart w:id="174" w:name="_Toc85128465"/>
      <w:bookmarkStart w:id="175" w:name="_Toc200513131"/>
      <w:bookmarkStart w:id="176" w:name="_Toc80945490"/>
      <w:bookmarkStart w:id="177" w:name="_Toc430530440"/>
      <w:r>
        <w:rPr>
          <w:rFonts w:hint="eastAsia" w:ascii="宋体" w:hAnsi="宋体" w:eastAsia="宋体" w:cs="宋体"/>
          <w:b w:val="0"/>
          <w:bCs/>
          <w:snapToGrid w:val="0"/>
          <w:color w:val="000000" w:themeColor="text1"/>
          <w:sz w:val="24"/>
          <w:szCs w:val="24"/>
          <w:highlight w:val="none"/>
          <w14:textFill>
            <w14:solidFill>
              <w14:schemeClr w14:val="tx1"/>
            </w14:solidFill>
          </w14:textFill>
        </w:rPr>
        <w:t>1.4  投标人资格要求</w:t>
      </w:r>
      <w:bookmarkEnd w:id="167"/>
      <w:bookmarkEnd w:id="168"/>
      <w:bookmarkEnd w:id="169"/>
      <w:bookmarkEnd w:id="170"/>
      <w:bookmarkEnd w:id="171"/>
      <w:bookmarkEnd w:id="172"/>
      <w:bookmarkEnd w:id="173"/>
      <w:bookmarkEnd w:id="174"/>
      <w:bookmarkEnd w:id="175"/>
      <w:bookmarkEnd w:id="176"/>
      <w:bookmarkEnd w:id="177"/>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1.4.1 投标人应具备承担本标段的资质条件、能力和信誉。</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w:t>
      </w:r>
      <w:r>
        <w:rPr>
          <w:rFonts w:hint="eastAsia" w:ascii="宋体" w:hAnsi="宋体" w:eastAsia="宋体" w:cs="宋体"/>
          <w:b w:val="0"/>
          <w:bCs/>
          <w:color w:val="000000" w:themeColor="text1"/>
          <w:szCs w:val="21"/>
          <w:highlight w:val="none"/>
          <w14:textFill>
            <w14:solidFill>
              <w14:schemeClr w14:val="tx1"/>
            </w14:solidFill>
          </w14:textFill>
        </w:rPr>
        <w:t>资质条件、营业执照</w:t>
      </w:r>
      <w:r>
        <w:rPr>
          <w:rFonts w:hint="eastAsia" w:ascii="宋体" w:hAnsi="宋体" w:eastAsia="宋体" w:cs="宋体"/>
          <w:b w:val="0"/>
          <w:bCs/>
          <w:snapToGrid w:val="0"/>
          <w:color w:val="000000" w:themeColor="text1"/>
          <w:kern w:val="0"/>
          <w:szCs w:val="21"/>
          <w:highlight w:val="none"/>
          <w14:textFill>
            <w14:solidFill>
              <w14:schemeClr w14:val="tx1"/>
            </w14:solidFill>
          </w14:textFill>
        </w:rPr>
        <w:t>：见投标人须知前附表；</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（2）人员要求：见投标人须知前附表；</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（3）业绩要求：见投标人须知前附表；</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（4）财务要求：见投标人须知前附表；</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（5）投标截止日投标资格情况：见投标人须知前附表；</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（6）其他要求：见投标人须知前附表。</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1.4.2  投标人须知前附表规定接受联合体投标的，除应符合本章第1.4.1项和投标人须知前附表的要求外，还应遵守以下规定：</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（2）由同一专业的单位组成的联合体，按照资质等级较低的单位确定资质等级；</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（3）联合体各方不得再以自己名义单独或参加其他联合体在本招标项目中投标，否则各相关投标均无效。</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1.4.3  投标人不得存在下列情形之一：</w:t>
      </w:r>
    </w:p>
    <w:p>
      <w:pPr>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bookmarkStart w:id="178" w:name="_Toc509218716"/>
      <w:bookmarkStart w:id="179" w:name="_Toc224103323"/>
      <w:bookmarkStart w:id="180" w:name="_Toc287620691"/>
      <w:bookmarkStart w:id="181" w:name="_Toc430530441"/>
      <w:bookmarkStart w:id="182" w:name="_Toc287607752"/>
      <w:bookmarkStart w:id="183" w:name="_Toc277082558"/>
      <w:bookmarkStart w:id="184" w:name="_Toc200513132"/>
      <w:r>
        <w:rPr>
          <w:rFonts w:hint="eastAsia" w:ascii="宋体" w:hAnsi="宋体" w:eastAsia="宋体" w:cs="宋体"/>
          <w:b w:val="0"/>
          <w:bCs/>
          <w:color w:val="000000" w:themeColor="text1"/>
          <w:szCs w:val="21"/>
          <w:highlight w:val="none"/>
          <w14:textFill>
            <w14:solidFill>
              <w14:schemeClr w14:val="tx1"/>
            </w14:solidFill>
          </w14:textFill>
        </w:rPr>
        <w:t>（1）为招标人不具有独立法人资格的附属机构（单位）；</w:t>
      </w:r>
    </w:p>
    <w:p>
      <w:pPr>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（2）与招标人存在利害关系且可能影响招标公正性；</w:t>
      </w:r>
    </w:p>
    <w:p>
      <w:pPr>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（3）与本招标项目的其他投标人为同一个单位负责人；</w:t>
      </w:r>
    </w:p>
    <w:p>
      <w:pPr>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（4）与本招标项目的其他投标人存在控股、管理关系；</w:t>
      </w:r>
    </w:p>
    <w:p>
      <w:pPr>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（5）为本招标项目的招标代理机构；</w:t>
      </w:r>
    </w:p>
    <w:p>
      <w:pPr>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（6）与本招标项目的招标代理机构同为一个法定代表人；</w:t>
      </w:r>
    </w:p>
    <w:p>
      <w:pPr>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（7）与本招标项目的招标代理机构存在控股或参股关系；</w:t>
      </w:r>
    </w:p>
    <w:p>
      <w:pPr>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（8）被依法暂停或者取消投标资格；</w:t>
      </w:r>
    </w:p>
    <w:p>
      <w:pPr>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（9）被责令停产停业、暂扣或者吊销许可证、暂扣或者吊销执照；</w:t>
      </w:r>
    </w:p>
    <w:p>
      <w:pPr>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（10）进入清算程序，或被宣告破产，或其他丧失履约能力的情形；</w:t>
      </w:r>
    </w:p>
    <w:p>
      <w:pPr>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（11）在最近三年内发生重大质量问题（以相关行业主管部门的行政处罚决定或司法机关出具的有关法律文书为准）；</w:t>
      </w:r>
    </w:p>
    <w:p>
      <w:pPr>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（12）被工商行政管理机关在全国企业信用信息公示系统中列入严重违法失信企业名单；</w:t>
      </w:r>
    </w:p>
    <w:p>
      <w:pPr>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（13）被最高人民法院在“信用中国”网站（www.creditchina.gov.cn）或各级信用信息共享平台中列入失信被执行人名单；</w:t>
      </w:r>
    </w:p>
    <w:p>
      <w:pPr>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（14）在近两年内投标人或其法定代表人有行贿犯罪行为的；</w:t>
      </w:r>
    </w:p>
    <w:p>
      <w:pPr>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（15）法律法规或投标人须知前附表规定的其他情形。</w:t>
      </w:r>
    </w:p>
    <w:bookmarkEnd w:id="178"/>
    <w:bookmarkEnd w:id="179"/>
    <w:bookmarkEnd w:id="180"/>
    <w:bookmarkEnd w:id="181"/>
    <w:bookmarkEnd w:id="182"/>
    <w:bookmarkEnd w:id="183"/>
    <w:bookmarkEnd w:id="184"/>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185" w:name="_Toc85128467"/>
      <w:bookmarkStart w:id="186" w:name="_Toc287620692"/>
      <w:bookmarkStart w:id="187" w:name="_Toc430530442"/>
      <w:bookmarkStart w:id="188" w:name="_Toc224103324"/>
      <w:bookmarkStart w:id="189" w:name="_Toc509218717"/>
      <w:bookmarkStart w:id="190" w:name="_Toc28152"/>
      <w:bookmarkStart w:id="191" w:name="_Toc277082559"/>
      <w:bookmarkStart w:id="192" w:name="_Toc626"/>
      <w:bookmarkStart w:id="193" w:name="_Toc80945492"/>
      <w:bookmarkStart w:id="194" w:name="_Toc200513133"/>
      <w:bookmarkStart w:id="195" w:name="_Toc287607753"/>
      <w:r>
        <w:rPr>
          <w:rFonts w:hint="eastAsia" w:ascii="宋体" w:hAnsi="宋体" w:eastAsia="宋体" w:cs="宋体"/>
          <w:b w:val="0"/>
          <w:bCs/>
          <w:snapToGrid w:val="0"/>
          <w:color w:val="000000" w:themeColor="text1"/>
          <w:sz w:val="24"/>
          <w:szCs w:val="24"/>
          <w:highlight w:val="none"/>
          <w14:textFill>
            <w14:solidFill>
              <w14:schemeClr w14:val="tx1"/>
            </w14:solidFill>
          </w14:textFill>
        </w:rPr>
        <w:t>1.5  费用承担</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投标人准备和参加投标活动发生的费用自理。</w:t>
      </w:r>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r>
        <w:rPr>
          <w:rFonts w:hint="eastAsia" w:ascii="宋体" w:hAnsi="宋体" w:eastAsia="宋体" w:cs="宋体"/>
          <w:b w:val="0"/>
          <w:bCs/>
          <w:snapToGrid w:val="0"/>
          <w:color w:val="000000" w:themeColor="text1"/>
          <w:sz w:val="24"/>
          <w:szCs w:val="24"/>
          <w:highlight w:val="none"/>
          <w14:textFill>
            <w14:solidFill>
              <w14:schemeClr w14:val="tx1"/>
            </w14:solidFill>
          </w14:textFill>
        </w:rPr>
        <w:t>1.6  保密</w:t>
      </w:r>
      <w:bookmarkEnd w:id="185"/>
      <w:bookmarkEnd w:id="186"/>
      <w:bookmarkEnd w:id="187"/>
      <w:bookmarkEnd w:id="188"/>
      <w:bookmarkEnd w:id="189"/>
      <w:bookmarkEnd w:id="190"/>
      <w:bookmarkEnd w:id="191"/>
      <w:bookmarkEnd w:id="192"/>
      <w:bookmarkEnd w:id="193"/>
      <w:bookmarkEnd w:id="194"/>
      <w:bookmarkEnd w:id="195"/>
    </w:p>
    <w:p>
      <w:pPr>
        <w:autoSpaceDE w:val="0"/>
        <w:autoSpaceDN w:val="0"/>
        <w:adjustRightInd w:val="0"/>
        <w:snapToGrid w:val="0"/>
        <w:spacing w:line="360" w:lineRule="auto"/>
        <w:ind w:firstLine="42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参与招标投标活动的各方应对招标文件和投标文件中的商业和技术等秘密保密，违者应对由此造成的后果承担法律责任。</w:t>
      </w:r>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196" w:name="_Toc277082560"/>
      <w:bookmarkStart w:id="197" w:name="_Toc80945493"/>
      <w:bookmarkStart w:id="198" w:name="_Toc224103325"/>
      <w:bookmarkStart w:id="199" w:name="_Toc509218718"/>
      <w:bookmarkStart w:id="200" w:name="_Toc7818"/>
      <w:bookmarkStart w:id="201" w:name="_Toc430530443"/>
      <w:bookmarkStart w:id="202" w:name="_Toc22664"/>
      <w:bookmarkStart w:id="203" w:name="_Toc200513134"/>
      <w:bookmarkStart w:id="204" w:name="_Toc85128468"/>
      <w:bookmarkStart w:id="205" w:name="_Toc287620693"/>
      <w:bookmarkStart w:id="206" w:name="_Toc287607754"/>
      <w:r>
        <w:rPr>
          <w:rFonts w:hint="eastAsia" w:ascii="宋体" w:hAnsi="宋体" w:eastAsia="宋体" w:cs="宋体"/>
          <w:b w:val="0"/>
          <w:bCs/>
          <w:snapToGrid w:val="0"/>
          <w:color w:val="000000" w:themeColor="text1"/>
          <w:sz w:val="24"/>
          <w:szCs w:val="24"/>
          <w:highlight w:val="none"/>
          <w14:textFill>
            <w14:solidFill>
              <w14:schemeClr w14:val="tx1"/>
            </w14:solidFill>
          </w14:textFill>
        </w:rPr>
        <w:t>1.7  语言文字</w:t>
      </w:r>
      <w:bookmarkEnd w:id="196"/>
      <w:bookmarkEnd w:id="197"/>
      <w:bookmarkEnd w:id="198"/>
      <w:bookmarkEnd w:id="199"/>
      <w:bookmarkEnd w:id="200"/>
      <w:bookmarkEnd w:id="201"/>
      <w:bookmarkEnd w:id="202"/>
      <w:bookmarkEnd w:id="203"/>
      <w:bookmarkEnd w:id="204"/>
      <w:bookmarkEnd w:id="205"/>
      <w:bookmarkEnd w:id="206"/>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除专用术语外，与招标投标有关的语言均使用中文。必要时专用术语应附有中文注释。</w:t>
      </w:r>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207" w:name="_Toc27542"/>
      <w:bookmarkStart w:id="208" w:name="_Toc287620694"/>
      <w:bookmarkStart w:id="209" w:name="_Toc23422"/>
      <w:bookmarkStart w:id="210" w:name="_Toc200513135"/>
      <w:bookmarkStart w:id="211" w:name="_Toc430530444"/>
      <w:bookmarkStart w:id="212" w:name="_Toc277082561"/>
      <w:bookmarkStart w:id="213" w:name="_Toc509218719"/>
      <w:bookmarkStart w:id="214" w:name="_Toc85128469"/>
      <w:bookmarkStart w:id="215" w:name="_Toc80945494"/>
      <w:bookmarkStart w:id="216" w:name="_Toc224103326"/>
      <w:bookmarkStart w:id="217" w:name="_Toc287607755"/>
      <w:r>
        <w:rPr>
          <w:rFonts w:hint="eastAsia" w:ascii="宋体" w:hAnsi="宋体" w:eastAsia="宋体" w:cs="宋体"/>
          <w:b w:val="0"/>
          <w:bCs/>
          <w:snapToGrid w:val="0"/>
          <w:color w:val="000000" w:themeColor="text1"/>
          <w:sz w:val="24"/>
          <w:szCs w:val="24"/>
          <w:highlight w:val="none"/>
          <w14:textFill>
            <w14:solidFill>
              <w14:schemeClr w14:val="tx1"/>
            </w14:solidFill>
          </w14:textFill>
        </w:rPr>
        <w:t>1.8  计量单位</w:t>
      </w:r>
      <w:bookmarkEnd w:id="207"/>
      <w:bookmarkEnd w:id="208"/>
      <w:bookmarkEnd w:id="209"/>
      <w:bookmarkEnd w:id="210"/>
      <w:bookmarkEnd w:id="211"/>
      <w:bookmarkEnd w:id="212"/>
      <w:bookmarkEnd w:id="213"/>
      <w:bookmarkEnd w:id="214"/>
      <w:bookmarkEnd w:id="215"/>
      <w:bookmarkEnd w:id="216"/>
      <w:bookmarkEnd w:id="217"/>
    </w:p>
    <w:p>
      <w:pPr>
        <w:autoSpaceDE w:val="0"/>
        <w:autoSpaceDN w:val="0"/>
        <w:adjustRightInd w:val="0"/>
        <w:snapToGrid w:val="0"/>
        <w:spacing w:line="360" w:lineRule="auto"/>
        <w:ind w:firstLine="424" w:firstLineChars="202"/>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所有计量均采用中华人民共和国法定计量单位。</w:t>
      </w:r>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218" w:name="_Toc509218720"/>
      <w:bookmarkStart w:id="219" w:name="_Toc16219"/>
      <w:bookmarkStart w:id="220" w:name="_Toc287620695"/>
      <w:bookmarkStart w:id="221" w:name="_Toc224103327"/>
      <w:bookmarkStart w:id="222" w:name="_Toc25446"/>
      <w:bookmarkStart w:id="223" w:name="_Toc85128470"/>
      <w:bookmarkStart w:id="224" w:name="_Toc430530445"/>
      <w:bookmarkStart w:id="225" w:name="_Toc277082562"/>
      <w:bookmarkStart w:id="226" w:name="_Toc287607756"/>
      <w:bookmarkStart w:id="227" w:name="_Toc200513136"/>
      <w:bookmarkStart w:id="228" w:name="_Toc80945495"/>
      <w:r>
        <w:rPr>
          <w:rFonts w:hint="eastAsia" w:ascii="宋体" w:hAnsi="宋体" w:eastAsia="宋体" w:cs="宋体"/>
          <w:b w:val="0"/>
          <w:bCs/>
          <w:snapToGrid w:val="0"/>
          <w:color w:val="000000" w:themeColor="text1"/>
          <w:sz w:val="24"/>
          <w:szCs w:val="24"/>
          <w:highlight w:val="none"/>
          <w14:textFill>
            <w14:solidFill>
              <w14:schemeClr w14:val="tx1"/>
            </w14:solidFill>
          </w14:textFill>
        </w:rPr>
        <w:t>1.9  踏勘现场</w:t>
      </w:r>
      <w:bookmarkEnd w:id="218"/>
      <w:bookmarkEnd w:id="219"/>
      <w:bookmarkEnd w:id="220"/>
      <w:bookmarkEnd w:id="221"/>
      <w:bookmarkEnd w:id="222"/>
      <w:bookmarkEnd w:id="223"/>
      <w:bookmarkEnd w:id="224"/>
      <w:bookmarkEnd w:id="225"/>
      <w:bookmarkEnd w:id="226"/>
      <w:bookmarkEnd w:id="227"/>
      <w:bookmarkEnd w:id="228"/>
    </w:p>
    <w:p>
      <w:pPr>
        <w:pStyle w:val="2"/>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1.9.1  投标人须知前附表规定组织踏勘现场的，招标人按投标人须知前附表规定的时间、 地点组织投标人踏勘项目现场。部分投标人未按时参加踏勘现场的，不影响踏勘现场的正常进行。</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1.9.2  投标人踏勘现场发生的费用自理。</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1.9.3  除招标人的原因外，投标人自行负责在踏勘现场中所发生的人员伤亡和财产损失。</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1.9.4  招标人在踏勘现场中介绍的工程场地和相关的周边环境情况，供投标人在编制投标文件时参考，招标人不对投标人据此做出的判断和决策负责。</w:t>
      </w:r>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229" w:name="_Toc224103328"/>
      <w:bookmarkStart w:id="230" w:name="_Toc85128471"/>
      <w:bookmarkStart w:id="231" w:name="_Toc430530446"/>
      <w:bookmarkStart w:id="232" w:name="_Toc287607757"/>
      <w:bookmarkStart w:id="233" w:name="_Toc200513137"/>
      <w:bookmarkStart w:id="234" w:name="_Toc287620696"/>
      <w:bookmarkStart w:id="235" w:name="_Toc80945496"/>
      <w:bookmarkStart w:id="236" w:name="_Toc28534"/>
      <w:bookmarkStart w:id="237" w:name="_Toc277082563"/>
      <w:bookmarkStart w:id="238" w:name="_Toc22091"/>
      <w:bookmarkStart w:id="239" w:name="_Toc509218721"/>
      <w:r>
        <w:rPr>
          <w:rFonts w:hint="eastAsia" w:ascii="宋体" w:hAnsi="宋体" w:eastAsia="宋体" w:cs="宋体"/>
          <w:b w:val="0"/>
          <w:bCs/>
          <w:snapToGrid w:val="0"/>
          <w:color w:val="000000" w:themeColor="text1"/>
          <w:sz w:val="24"/>
          <w:szCs w:val="24"/>
          <w:highlight w:val="none"/>
          <w14:textFill>
            <w14:solidFill>
              <w14:schemeClr w14:val="tx1"/>
            </w14:solidFill>
          </w14:textFill>
        </w:rPr>
        <w:t>1.10  投标预备会</w:t>
      </w:r>
      <w:bookmarkEnd w:id="229"/>
      <w:bookmarkEnd w:id="230"/>
      <w:bookmarkEnd w:id="231"/>
      <w:bookmarkEnd w:id="232"/>
      <w:bookmarkEnd w:id="233"/>
      <w:bookmarkEnd w:id="234"/>
      <w:bookmarkEnd w:id="235"/>
      <w:bookmarkEnd w:id="236"/>
      <w:bookmarkEnd w:id="237"/>
      <w:bookmarkEnd w:id="238"/>
      <w:bookmarkEnd w:id="239"/>
    </w:p>
    <w:p>
      <w:pPr>
        <w:autoSpaceDE w:val="0"/>
        <w:autoSpaceDN w:val="0"/>
        <w:adjustRightInd w:val="0"/>
        <w:snapToGrid w:val="0"/>
        <w:spacing w:line="360" w:lineRule="auto"/>
        <w:ind w:firstLine="42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1.10.1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auto"/>
        <w:ind w:firstLine="42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1.10.2  投标人应按投标人须知前附表规定的时间和形式将提出的问题送达招标人，以便招标人在会议期间澄清。</w:t>
      </w:r>
    </w:p>
    <w:p>
      <w:pPr>
        <w:autoSpaceDE w:val="0"/>
        <w:autoSpaceDN w:val="0"/>
        <w:adjustRightInd w:val="0"/>
        <w:snapToGrid w:val="0"/>
        <w:spacing w:line="360" w:lineRule="auto"/>
        <w:ind w:firstLine="424" w:firstLineChars="202"/>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1.10.3  投标预备会后，招标人将对投标人所提问题的澄清，以投标人须知前附表规定的形式通知所有潜在投标人。该澄清内容为招标文件的组成部分。</w:t>
      </w:r>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240" w:name="_Toc200513138"/>
      <w:bookmarkStart w:id="241" w:name="_Toc85128472"/>
      <w:bookmarkStart w:id="242" w:name="_Toc287607758"/>
      <w:bookmarkStart w:id="243" w:name="_Toc509218722"/>
      <w:bookmarkStart w:id="244" w:name="_Toc287620697"/>
      <w:bookmarkStart w:id="245" w:name="_Toc224103329"/>
      <w:bookmarkStart w:id="246" w:name="_Toc80945497"/>
      <w:bookmarkStart w:id="247" w:name="_Toc18703"/>
      <w:bookmarkStart w:id="248" w:name="_Toc430530447"/>
      <w:bookmarkStart w:id="249" w:name="_Toc9795"/>
      <w:bookmarkStart w:id="250" w:name="_Toc277082564"/>
      <w:r>
        <w:rPr>
          <w:rFonts w:hint="eastAsia" w:ascii="宋体" w:hAnsi="宋体" w:eastAsia="宋体" w:cs="宋体"/>
          <w:b w:val="0"/>
          <w:bCs/>
          <w:snapToGrid w:val="0"/>
          <w:color w:val="000000" w:themeColor="text1"/>
          <w:sz w:val="24"/>
          <w:szCs w:val="24"/>
          <w:highlight w:val="none"/>
          <w14:textFill>
            <w14:solidFill>
              <w14:schemeClr w14:val="tx1"/>
            </w14:solidFill>
          </w14:textFill>
        </w:rPr>
        <w:t>1.11  分包</w:t>
      </w:r>
      <w:bookmarkEnd w:id="240"/>
      <w:bookmarkEnd w:id="241"/>
      <w:bookmarkEnd w:id="242"/>
      <w:bookmarkEnd w:id="243"/>
      <w:bookmarkEnd w:id="244"/>
      <w:bookmarkEnd w:id="245"/>
      <w:bookmarkEnd w:id="246"/>
      <w:bookmarkEnd w:id="247"/>
      <w:bookmarkEnd w:id="248"/>
      <w:bookmarkEnd w:id="249"/>
      <w:bookmarkEnd w:id="250"/>
    </w:p>
    <w:p>
      <w:pPr>
        <w:autoSpaceDE w:val="0"/>
        <w:autoSpaceDN w:val="0"/>
        <w:adjustRightInd w:val="0"/>
        <w:snapToGrid w:val="0"/>
        <w:spacing w:line="360" w:lineRule="auto"/>
        <w:ind w:firstLine="424" w:firstLineChars="202"/>
        <w:rPr>
          <w:rFonts w:hint="eastAsia" w:ascii="宋体" w:hAnsi="宋体" w:eastAsia="宋体" w:cs="宋体"/>
          <w:b w:val="0"/>
          <w:bCs/>
          <w:snapToGrid w:val="0"/>
          <w:color w:val="000000" w:themeColor="text1"/>
          <w:kern w:val="0"/>
          <w:szCs w:val="21"/>
          <w:highlight w:val="none"/>
          <w14:textFill>
            <w14:solidFill>
              <w14:schemeClr w14:val="tx1"/>
            </w14:solidFill>
          </w14:textFill>
        </w:rPr>
      </w:pPr>
      <w:bookmarkStart w:id="251" w:name="_Toc287607759"/>
      <w:bookmarkStart w:id="252" w:name="_Toc509218723"/>
      <w:bookmarkStart w:id="253" w:name="_Toc224103330"/>
      <w:bookmarkStart w:id="254" w:name="_Toc277082565"/>
      <w:bookmarkStart w:id="255" w:name="_Toc287620698"/>
      <w:bookmarkStart w:id="256" w:name="_Toc200513139"/>
      <w:bookmarkStart w:id="257" w:name="_Toc430530448"/>
      <w:r>
        <w:rPr>
          <w:rFonts w:hint="eastAsia" w:ascii="宋体" w:hAnsi="宋体" w:eastAsia="宋体" w:cs="宋体"/>
          <w:b w:val="0"/>
          <w:bCs/>
          <w:snapToGrid w:val="0"/>
          <w:color w:val="000000" w:themeColor="text1"/>
          <w:kern w:val="0"/>
          <w:szCs w:val="21"/>
          <w:highlight w:val="none"/>
          <w14:textFill>
            <w14:solidFill>
              <w14:schemeClr w14:val="tx1"/>
            </w14:solidFill>
          </w14:textFill>
        </w:rPr>
        <w:t xml:space="preserve">1.11.1 投标人拟在中标后将中标项目的非主体、非关键性工作进行分包的，应符合投标人须知前附表规定的分包内容、分包金额和资质要求等限制性条件，除投标人须知前附表规定的非主体、非关键性工作外，其他工作不得分包。 </w:t>
      </w:r>
    </w:p>
    <w:p>
      <w:pPr>
        <w:autoSpaceDE w:val="0"/>
        <w:autoSpaceDN w:val="0"/>
        <w:adjustRightInd w:val="0"/>
        <w:snapToGrid w:val="0"/>
        <w:spacing w:line="360" w:lineRule="auto"/>
        <w:ind w:firstLine="424" w:firstLineChars="202"/>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1.11.2 中标人不得向他人转让中标项目，接受分包的人不得再次分包。中标人应当就分包项目向招标人负责，接受分包的人就分包项目承担连带责任。</w:t>
      </w:r>
    </w:p>
    <w:bookmarkEnd w:id="251"/>
    <w:bookmarkEnd w:id="252"/>
    <w:bookmarkEnd w:id="253"/>
    <w:bookmarkEnd w:id="254"/>
    <w:bookmarkEnd w:id="255"/>
    <w:bookmarkEnd w:id="256"/>
    <w:bookmarkEnd w:id="257"/>
    <w:p>
      <w:pPr>
        <w:keepNext/>
        <w:keepLines/>
        <w:snapToGrid w:val="0"/>
        <w:spacing w:line="360" w:lineRule="auto"/>
        <w:ind w:firstLine="118"/>
        <w:outlineLvl w:val="2"/>
        <w:rPr>
          <w:rFonts w:hint="eastAsia" w:ascii="宋体" w:hAnsi="宋体" w:eastAsia="宋体" w:cs="宋体"/>
          <w:b w:val="0"/>
          <w:bCs/>
          <w:snapToGrid w:val="0"/>
          <w:color w:val="000000" w:themeColor="text1"/>
          <w:sz w:val="24"/>
          <w:highlight w:val="none"/>
          <w14:textFill>
            <w14:solidFill>
              <w14:schemeClr w14:val="tx1"/>
            </w14:solidFill>
          </w14:textFill>
        </w:rPr>
      </w:pPr>
      <w:bookmarkStart w:id="258" w:name="_Toc80945498"/>
      <w:bookmarkStart w:id="259" w:name="_Toc16151"/>
      <w:bookmarkStart w:id="260" w:name="_Toc85128473"/>
      <w:bookmarkStart w:id="261" w:name="_Toc24049"/>
      <w:bookmarkStart w:id="262" w:name="_Toc492300771"/>
      <w:r>
        <w:rPr>
          <w:rFonts w:hint="eastAsia" w:ascii="宋体" w:hAnsi="宋体" w:eastAsia="宋体" w:cs="宋体"/>
          <w:b w:val="0"/>
          <w:bCs/>
          <w:snapToGrid w:val="0"/>
          <w:color w:val="000000" w:themeColor="text1"/>
          <w:sz w:val="24"/>
          <w:highlight w:val="none"/>
          <w14:textFill>
            <w14:solidFill>
              <w14:schemeClr w14:val="tx1"/>
            </w14:solidFill>
          </w14:textFill>
        </w:rPr>
        <w:t>1.12响应和偏差</w:t>
      </w:r>
      <w:bookmarkEnd w:id="258"/>
      <w:bookmarkEnd w:id="259"/>
      <w:bookmarkEnd w:id="260"/>
      <w:bookmarkEnd w:id="261"/>
      <w:bookmarkEnd w:id="262"/>
    </w:p>
    <w:p>
      <w:pPr>
        <w:autoSpaceDE w:val="0"/>
        <w:autoSpaceDN w:val="0"/>
        <w:adjustRightInd w:val="0"/>
        <w:snapToGrid w:val="0"/>
        <w:spacing w:line="360" w:lineRule="auto"/>
        <w:ind w:firstLine="424" w:firstLineChars="202"/>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1.12.1投标文件应当对招标文件的实质性要求和条件作出满足性或更有利于招标人的响应，否则，投标人的投标将被否决。实质性要求和条件见投标人须知前附表。</w:t>
      </w:r>
    </w:p>
    <w:p>
      <w:pPr>
        <w:autoSpaceDE w:val="0"/>
        <w:autoSpaceDN w:val="0"/>
        <w:adjustRightInd w:val="0"/>
        <w:snapToGrid w:val="0"/>
        <w:spacing w:line="360" w:lineRule="auto"/>
        <w:ind w:firstLine="424" w:firstLineChars="202"/>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1.12.2 投标人应根据招标文件的要求提供投标方案等内容以对招标文件作出响应。</w:t>
      </w:r>
    </w:p>
    <w:p>
      <w:pPr>
        <w:autoSpaceDE w:val="0"/>
        <w:autoSpaceDN w:val="0"/>
        <w:adjustRightInd w:val="0"/>
        <w:snapToGrid w:val="0"/>
        <w:spacing w:line="360" w:lineRule="auto"/>
        <w:ind w:firstLine="424" w:firstLineChars="202"/>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1.12.3投标人须知前附表允许投标文件偏离招标文件某些要求的，偏差应当符合招标文件规定的偏差范围和幅度。</w:t>
      </w:r>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263" w:name="_Toc430530449"/>
      <w:bookmarkStart w:id="264" w:name="_Toc224103331"/>
      <w:bookmarkStart w:id="265" w:name="_Toc80945499"/>
      <w:bookmarkStart w:id="266" w:name="_Toc85128474"/>
      <w:bookmarkStart w:id="267" w:name="_Toc8183"/>
      <w:bookmarkStart w:id="268" w:name="_Toc20051"/>
      <w:bookmarkStart w:id="269" w:name="_Toc287620699"/>
      <w:bookmarkStart w:id="270" w:name="_Toc277082566"/>
      <w:bookmarkStart w:id="271" w:name="_Toc200513140"/>
      <w:bookmarkStart w:id="272" w:name="_Toc509218724"/>
      <w:bookmarkStart w:id="273" w:name="_Toc287607760"/>
      <w:r>
        <w:rPr>
          <w:rFonts w:hint="eastAsia" w:ascii="宋体" w:hAnsi="宋体" w:eastAsia="宋体" w:cs="宋体"/>
          <w:b w:val="0"/>
          <w:bCs/>
          <w:snapToGrid w:val="0"/>
          <w:color w:val="000000" w:themeColor="text1"/>
          <w:sz w:val="24"/>
          <w:szCs w:val="24"/>
          <w:highlight w:val="none"/>
          <w14:textFill>
            <w14:solidFill>
              <w14:schemeClr w14:val="tx1"/>
            </w14:solidFill>
          </w14:textFill>
        </w:rPr>
        <w:t>2.  招标文件</w:t>
      </w:r>
      <w:bookmarkEnd w:id="263"/>
      <w:bookmarkEnd w:id="264"/>
      <w:bookmarkEnd w:id="265"/>
      <w:bookmarkEnd w:id="266"/>
      <w:bookmarkEnd w:id="267"/>
      <w:bookmarkEnd w:id="268"/>
      <w:bookmarkEnd w:id="269"/>
      <w:bookmarkEnd w:id="270"/>
      <w:bookmarkEnd w:id="271"/>
      <w:bookmarkEnd w:id="272"/>
      <w:bookmarkEnd w:id="273"/>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274" w:name="_Toc224103332"/>
      <w:bookmarkStart w:id="275" w:name="_Toc29662"/>
      <w:bookmarkStart w:id="276" w:name="_Toc287607761"/>
      <w:bookmarkStart w:id="277" w:name="_Toc200513141"/>
      <w:bookmarkStart w:id="278" w:name="_Toc430530450"/>
      <w:bookmarkStart w:id="279" w:name="_Toc27295"/>
      <w:bookmarkStart w:id="280" w:name="_Toc509218725"/>
      <w:bookmarkStart w:id="281" w:name="_Toc277082567"/>
      <w:bookmarkStart w:id="282" w:name="_Toc287620700"/>
      <w:bookmarkStart w:id="283" w:name="_Toc85128475"/>
      <w:bookmarkStart w:id="284" w:name="_Toc80945500"/>
      <w:r>
        <w:rPr>
          <w:rFonts w:hint="eastAsia" w:ascii="宋体" w:hAnsi="宋体" w:eastAsia="宋体" w:cs="宋体"/>
          <w:b w:val="0"/>
          <w:bCs/>
          <w:snapToGrid w:val="0"/>
          <w:color w:val="000000" w:themeColor="text1"/>
          <w:sz w:val="24"/>
          <w:szCs w:val="24"/>
          <w:highlight w:val="none"/>
          <w14:textFill>
            <w14:solidFill>
              <w14:schemeClr w14:val="tx1"/>
            </w14:solidFill>
          </w14:textFill>
        </w:rPr>
        <w:t>2.1  招标文件的组成</w:t>
      </w:r>
      <w:bookmarkEnd w:id="274"/>
      <w:bookmarkEnd w:id="275"/>
      <w:bookmarkEnd w:id="276"/>
      <w:bookmarkEnd w:id="277"/>
      <w:bookmarkEnd w:id="278"/>
      <w:bookmarkEnd w:id="279"/>
      <w:bookmarkEnd w:id="280"/>
      <w:bookmarkEnd w:id="281"/>
      <w:bookmarkEnd w:id="282"/>
      <w:bookmarkEnd w:id="283"/>
      <w:bookmarkEnd w:id="284"/>
    </w:p>
    <w:p>
      <w:pPr>
        <w:autoSpaceDE w:val="0"/>
        <w:autoSpaceDN w:val="0"/>
        <w:adjustRightInd w:val="0"/>
        <w:snapToGrid w:val="0"/>
        <w:spacing w:line="360" w:lineRule="auto"/>
        <w:ind w:firstLine="42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本招标文件包括：</w:t>
      </w:r>
    </w:p>
    <w:p>
      <w:pPr>
        <w:autoSpaceDE w:val="0"/>
        <w:autoSpaceDN w:val="0"/>
        <w:adjustRightInd w:val="0"/>
        <w:snapToGrid w:val="0"/>
        <w:spacing w:line="360" w:lineRule="auto"/>
        <w:ind w:firstLine="42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（1）招标公告；</w:t>
      </w:r>
    </w:p>
    <w:p>
      <w:pPr>
        <w:autoSpaceDE w:val="0"/>
        <w:autoSpaceDN w:val="0"/>
        <w:adjustRightInd w:val="0"/>
        <w:snapToGrid w:val="0"/>
        <w:spacing w:line="360" w:lineRule="auto"/>
        <w:ind w:firstLine="42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（2）投标人须知；</w:t>
      </w:r>
    </w:p>
    <w:p>
      <w:pPr>
        <w:autoSpaceDE w:val="0"/>
        <w:autoSpaceDN w:val="0"/>
        <w:adjustRightInd w:val="0"/>
        <w:snapToGrid w:val="0"/>
        <w:spacing w:line="360" w:lineRule="auto"/>
        <w:ind w:firstLine="42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（3）评标办法；</w:t>
      </w:r>
    </w:p>
    <w:p>
      <w:pPr>
        <w:autoSpaceDE w:val="0"/>
        <w:autoSpaceDN w:val="0"/>
        <w:adjustRightInd w:val="0"/>
        <w:snapToGrid w:val="0"/>
        <w:spacing w:line="360" w:lineRule="auto"/>
        <w:ind w:firstLine="42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（4）合同条款及格式；</w:t>
      </w:r>
    </w:p>
    <w:p>
      <w:pPr>
        <w:autoSpaceDE w:val="0"/>
        <w:autoSpaceDN w:val="0"/>
        <w:adjustRightInd w:val="0"/>
        <w:snapToGrid w:val="0"/>
        <w:spacing w:line="360" w:lineRule="auto"/>
        <w:ind w:firstLine="420"/>
        <w:rPr>
          <w:rFonts w:hint="eastAsia" w:ascii="宋体" w:hAnsi="宋体" w:eastAsia="宋体" w:cs="宋体"/>
          <w:b w:val="0"/>
          <w:bCs/>
          <w:snapToGrid w:val="0"/>
          <w:color w:val="000000" w:themeColor="text1"/>
          <w:kern w:val="0"/>
          <w:szCs w:val="21"/>
          <w:highlight w:val="none"/>
          <w14:textFill>
            <w14:solidFill>
              <w14:schemeClr w14:val="tx1"/>
            </w14:solidFill>
          </w14:textFill>
        </w:rPr>
      </w:pPr>
      <w:bookmarkStart w:id="285" w:name="_Toc430530451"/>
      <w:bookmarkStart w:id="286" w:name="_Toc509218726"/>
      <w:r>
        <w:rPr>
          <w:rFonts w:hint="eastAsia" w:ascii="宋体" w:hAnsi="宋体" w:eastAsia="宋体" w:cs="宋体"/>
          <w:b w:val="0"/>
          <w:bCs/>
          <w:snapToGrid w:val="0"/>
          <w:color w:val="000000" w:themeColor="text1"/>
          <w:kern w:val="0"/>
          <w:szCs w:val="21"/>
          <w:highlight w:val="none"/>
          <w14:textFill>
            <w14:solidFill>
              <w14:schemeClr w14:val="tx1"/>
            </w14:solidFill>
          </w14:textFill>
        </w:rPr>
        <w:t>（5）发包人要求；</w:t>
      </w:r>
    </w:p>
    <w:p>
      <w:pPr>
        <w:autoSpaceDE w:val="0"/>
        <w:autoSpaceDN w:val="0"/>
        <w:adjustRightInd w:val="0"/>
        <w:snapToGrid w:val="0"/>
        <w:spacing w:line="360" w:lineRule="auto"/>
        <w:ind w:firstLine="42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（6）投标文件格式；</w:t>
      </w:r>
    </w:p>
    <w:p>
      <w:pPr>
        <w:autoSpaceDE w:val="0"/>
        <w:autoSpaceDN w:val="0"/>
        <w:adjustRightInd w:val="0"/>
        <w:snapToGrid w:val="0"/>
        <w:spacing w:line="360" w:lineRule="auto"/>
        <w:ind w:firstLine="42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（7）投标人须知前附表规定的其他资料。</w:t>
      </w:r>
    </w:p>
    <w:p>
      <w:pPr>
        <w:autoSpaceDE w:val="0"/>
        <w:autoSpaceDN w:val="0"/>
        <w:adjustRightInd w:val="0"/>
        <w:snapToGrid w:val="0"/>
        <w:spacing w:line="360" w:lineRule="auto"/>
        <w:ind w:firstLine="42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根据本章第1.10款、第2.2款和第2.3款对招标文件所作的澄清、修改，构成招标文件的组成部分。</w:t>
      </w:r>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287" w:name="_Toc80945501"/>
      <w:bookmarkStart w:id="288" w:name="_Toc24637"/>
      <w:bookmarkStart w:id="289" w:name="_Toc85128476"/>
      <w:bookmarkStart w:id="290" w:name="_Toc10332"/>
      <w:r>
        <w:rPr>
          <w:rFonts w:hint="eastAsia" w:ascii="宋体" w:hAnsi="宋体" w:eastAsia="宋体" w:cs="宋体"/>
          <w:b w:val="0"/>
          <w:bCs/>
          <w:snapToGrid w:val="0"/>
          <w:color w:val="000000" w:themeColor="text1"/>
          <w:sz w:val="24"/>
          <w:szCs w:val="24"/>
          <w:highlight w:val="none"/>
          <w14:textFill>
            <w14:solidFill>
              <w14:schemeClr w14:val="tx1"/>
            </w14:solidFill>
          </w14:textFill>
        </w:rPr>
        <w:t>2.2  招标文件的澄清</w:t>
      </w:r>
      <w:bookmarkEnd w:id="285"/>
      <w:bookmarkEnd w:id="286"/>
      <w:bookmarkEnd w:id="287"/>
      <w:bookmarkEnd w:id="288"/>
      <w:bookmarkEnd w:id="289"/>
      <w:bookmarkEnd w:id="290"/>
    </w:p>
    <w:p>
      <w:pPr>
        <w:autoSpaceDE w:val="0"/>
        <w:autoSpaceDN w:val="0"/>
        <w:adjustRightInd w:val="0"/>
        <w:snapToGrid w:val="0"/>
        <w:spacing w:line="360" w:lineRule="auto"/>
        <w:ind w:firstLine="424" w:firstLineChars="202"/>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2.2.1 投标人应仔细阅读和检查招标文件的全部内容。如发现缺页或附件不全，应及时向招标人提出，以便补齐。如有疑问，应按投标人须知前附表规定的时间和形式将提出的问题，要求招标人对招标文件予以澄清。</w:t>
      </w:r>
    </w:p>
    <w:p>
      <w:pPr>
        <w:autoSpaceDE w:val="0"/>
        <w:autoSpaceDN w:val="0"/>
        <w:adjustRightInd w:val="0"/>
        <w:snapToGrid w:val="0"/>
        <w:spacing w:line="360" w:lineRule="auto"/>
        <w:ind w:firstLine="424" w:firstLineChars="202"/>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2.2.2招标文件的澄清按投标人须知前附表规定的时间和形式</w:t>
      </w:r>
      <w:r>
        <w:rPr>
          <w:rFonts w:hint="eastAsia" w:ascii="宋体" w:hAnsi="宋体" w:eastAsia="宋体" w:cs="宋体"/>
          <w:b w:val="0"/>
          <w:bCs/>
          <w:color w:val="000000" w:themeColor="text1"/>
          <w:kern w:val="0"/>
          <w:szCs w:val="21"/>
          <w:highlight w:val="none"/>
          <w14:textFill>
            <w14:solidFill>
              <w14:schemeClr w14:val="tx1"/>
            </w14:solidFill>
          </w14:textFill>
        </w:rPr>
        <w:t>在相应法定网站发布</w:t>
      </w:r>
      <w:r>
        <w:rPr>
          <w:rFonts w:hint="eastAsia" w:ascii="宋体" w:hAnsi="宋体" w:eastAsia="宋体" w:cs="宋体"/>
          <w:b w:val="0"/>
          <w:bCs/>
          <w:snapToGrid w:val="0"/>
          <w:color w:val="000000" w:themeColor="text1"/>
          <w:kern w:val="0"/>
          <w:szCs w:val="21"/>
          <w:highlight w:val="none"/>
          <w14:textFill>
            <w14:solidFill>
              <w14:schemeClr w14:val="tx1"/>
            </w14:solidFill>
          </w14:textFill>
        </w:rPr>
        <w:t>，但不指明澄清问题的来源。澄清发出的时间距本章第4.2.1项规定的投标截止时间不足15日的，并且澄清内容可能影响投标文件编制的，将相应延长投标截止时间。</w:t>
      </w:r>
    </w:p>
    <w:p>
      <w:pPr>
        <w:autoSpaceDE w:val="0"/>
        <w:autoSpaceDN w:val="0"/>
        <w:adjustRightInd w:val="0"/>
        <w:snapToGrid w:val="0"/>
        <w:spacing w:line="360" w:lineRule="auto"/>
        <w:ind w:firstLine="424" w:firstLineChars="202"/>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2.2.3投标人在收到澄清后，应向招标人确认已收到该澄清。招标人采用网络媒介公开发布澄清的，无论投标人是否查看，均视为所有潜在投标人清楚知晓澄清全部内容。投标人应在投标截止时间前密切关注澄清发布媒介发出的相关内容。</w:t>
      </w:r>
    </w:p>
    <w:p>
      <w:pPr>
        <w:autoSpaceDE w:val="0"/>
        <w:autoSpaceDN w:val="0"/>
        <w:adjustRightInd w:val="0"/>
        <w:snapToGrid w:val="0"/>
        <w:spacing w:line="360" w:lineRule="auto"/>
        <w:ind w:firstLine="424" w:firstLineChars="202"/>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2.2.4 除非招标人认为确有必要答复，否则，招标人有权拒绝回复投标人在本章第2.2.1项规定的时间后的任何澄清要求。</w:t>
      </w:r>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291" w:name="_Toc430530452"/>
      <w:bookmarkStart w:id="292" w:name="_Toc277082569"/>
      <w:bookmarkStart w:id="293" w:name="_Toc287620702"/>
      <w:bookmarkStart w:id="294" w:name="_Toc287607763"/>
      <w:bookmarkStart w:id="295" w:name="_Toc85128477"/>
      <w:bookmarkStart w:id="296" w:name="_Toc26194"/>
      <w:bookmarkStart w:id="297" w:name="_Toc200513143"/>
      <w:bookmarkStart w:id="298" w:name="_Toc224103334"/>
      <w:bookmarkStart w:id="299" w:name="_Toc80945502"/>
      <w:bookmarkStart w:id="300" w:name="_Toc16373"/>
      <w:bookmarkStart w:id="301" w:name="_Toc509218727"/>
      <w:r>
        <w:rPr>
          <w:rFonts w:hint="eastAsia" w:ascii="宋体" w:hAnsi="宋体" w:eastAsia="宋体" w:cs="宋体"/>
          <w:b w:val="0"/>
          <w:bCs/>
          <w:snapToGrid w:val="0"/>
          <w:color w:val="000000" w:themeColor="text1"/>
          <w:sz w:val="24"/>
          <w:szCs w:val="24"/>
          <w:highlight w:val="none"/>
          <w14:textFill>
            <w14:solidFill>
              <w14:schemeClr w14:val="tx1"/>
            </w14:solidFill>
          </w14:textFill>
        </w:rPr>
        <w:t>2.3  招标文件的修改</w:t>
      </w:r>
      <w:bookmarkEnd w:id="291"/>
      <w:bookmarkEnd w:id="292"/>
      <w:bookmarkEnd w:id="293"/>
      <w:bookmarkEnd w:id="294"/>
      <w:bookmarkEnd w:id="295"/>
      <w:bookmarkEnd w:id="296"/>
      <w:bookmarkEnd w:id="297"/>
      <w:bookmarkEnd w:id="298"/>
      <w:bookmarkEnd w:id="299"/>
      <w:bookmarkEnd w:id="300"/>
      <w:bookmarkEnd w:id="301"/>
    </w:p>
    <w:p>
      <w:pPr>
        <w:autoSpaceDE w:val="0"/>
        <w:autoSpaceDN w:val="0"/>
        <w:adjustRightInd w:val="0"/>
        <w:snapToGrid w:val="0"/>
        <w:spacing w:line="360" w:lineRule="auto"/>
        <w:ind w:firstLine="420"/>
        <w:rPr>
          <w:rFonts w:hint="eastAsia" w:ascii="宋体" w:hAnsi="宋体" w:eastAsia="宋体" w:cs="宋体"/>
          <w:b w:val="0"/>
          <w:bCs/>
          <w:snapToGrid w:val="0"/>
          <w:color w:val="000000" w:themeColor="text1"/>
          <w:highlight w:val="none"/>
          <w14:textFill>
            <w14:solidFill>
              <w14:schemeClr w14:val="tx1"/>
            </w14:solidFill>
          </w14:textFill>
        </w:rPr>
      </w:pPr>
      <w:bookmarkStart w:id="302" w:name="_Toc492300776"/>
      <w:bookmarkStart w:id="303" w:name="_Toc224103335"/>
      <w:bookmarkStart w:id="304" w:name="_Toc200513144"/>
      <w:bookmarkStart w:id="305" w:name="_Toc277082570"/>
      <w:bookmarkStart w:id="306" w:name="_Toc287620703"/>
      <w:bookmarkStart w:id="307" w:name="_Toc287607764"/>
      <w:r>
        <w:rPr>
          <w:rFonts w:hint="eastAsia" w:ascii="宋体" w:hAnsi="宋体" w:eastAsia="宋体" w:cs="宋体"/>
          <w:b w:val="0"/>
          <w:bCs/>
          <w:snapToGrid w:val="0"/>
          <w:color w:val="000000" w:themeColor="text1"/>
          <w:highlight w:val="none"/>
          <w14:textFill>
            <w14:solidFill>
              <w14:schemeClr w14:val="tx1"/>
            </w14:solidFill>
          </w14:textFill>
        </w:rPr>
        <w:t>2.3.1  招标文件的修改按投标人须知前附表规定的时间和形式发给所有潜在投标人。修改招标文件的时间距本章第4.2.1项规定的投标截止时间不足15日的，并且修改内容可能影响投标文件编制的，将相应延长投标截止时间。</w:t>
      </w:r>
    </w:p>
    <w:p>
      <w:pPr>
        <w:autoSpaceDE w:val="0"/>
        <w:autoSpaceDN w:val="0"/>
        <w:adjustRightInd w:val="0"/>
        <w:snapToGrid w:val="0"/>
        <w:spacing w:line="360" w:lineRule="auto"/>
        <w:ind w:firstLine="420"/>
        <w:rPr>
          <w:rFonts w:hint="eastAsia" w:ascii="宋体" w:hAnsi="宋体" w:eastAsia="宋体" w:cs="宋体"/>
          <w:b w:val="0"/>
          <w:bCs/>
          <w:snapToGrid w:val="0"/>
          <w:color w:val="000000" w:themeColor="text1"/>
          <w:highlight w:val="none"/>
          <w14:textFill>
            <w14:solidFill>
              <w14:schemeClr w14:val="tx1"/>
            </w14:solidFill>
          </w14:textFill>
        </w:rPr>
      </w:pPr>
      <w:r>
        <w:rPr>
          <w:rFonts w:hint="eastAsia" w:ascii="宋体" w:hAnsi="宋体" w:eastAsia="宋体" w:cs="宋体"/>
          <w:b w:val="0"/>
          <w:bCs/>
          <w:snapToGrid w:val="0"/>
          <w:color w:val="000000" w:themeColor="text1"/>
          <w:highlight w:val="none"/>
          <w14:textFill>
            <w14:solidFill>
              <w14:schemeClr w14:val="tx1"/>
            </w14:solidFill>
          </w14:textFill>
        </w:rPr>
        <w:t>2.3.2  投标人在收到修改内容后，应向招标人确认已收到该修改内容。招标人采用网络媒介公开发布修改内容的，无论投标人是否查看，均视为所有潜在投标人清楚知晓修改全部内容。投标人应在投标截止时间前密切关注修改发布媒介发出的相关内容。</w:t>
      </w:r>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308" w:name="_Toc10298"/>
      <w:bookmarkStart w:id="309" w:name="_Toc11419"/>
      <w:bookmarkStart w:id="310" w:name="_Toc85128478"/>
      <w:bookmarkStart w:id="311" w:name="_Toc80945503"/>
      <w:r>
        <w:rPr>
          <w:rFonts w:hint="eastAsia" w:ascii="宋体" w:hAnsi="宋体" w:eastAsia="宋体" w:cs="宋体"/>
          <w:b w:val="0"/>
          <w:bCs/>
          <w:snapToGrid w:val="0"/>
          <w:color w:val="000000" w:themeColor="text1"/>
          <w:sz w:val="24"/>
          <w:szCs w:val="24"/>
          <w:highlight w:val="none"/>
          <w14:textFill>
            <w14:solidFill>
              <w14:schemeClr w14:val="tx1"/>
            </w14:solidFill>
          </w14:textFill>
        </w:rPr>
        <w:t>2.4 招标文件的异议</w:t>
      </w:r>
      <w:bookmarkEnd w:id="302"/>
      <w:bookmarkEnd w:id="308"/>
      <w:bookmarkEnd w:id="309"/>
      <w:bookmarkEnd w:id="310"/>
      <w:bookmarkEnd w:id="311"/>
    </w:p>
    <w:p>
      <w:pPr>
        <w:autoSpaceDE w:val="0"/>
        <w:autoSpaceDN w:val="0"/>
        <w:adjustRightInd w:val="0"/>
        <w:snapToGrid w:val="0"/>
        <w:spacing w:line="360" w:lineRule="auto"/>
        <w:ind w:firstLine="424" w:firstLineChars="202"/>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投标人或者其他利害关系人对招标文件及澄清修改有异议的，应当在投标截止时间10日前按投标人须知前附表规定的形式提出。招标人应当自收到异议之日起3日内作出答复。作出答复前，将暂停招标投标活动。</w:t>
      </w:r>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312" w:name="_Toc85128479"/>
      <w:bookmarkStart w:id="313" w:name="_Toc430530453"/>
      <w:bookmarkStart w:id="314" w:name="_Toc509218728"/>
      <w:bookmarkStart w:id="315" w:name="_Toc2873"/>
      <w:bookmarkStart w:id="316" w:name="_Toc80945504"/>
      <w:bookmarkStart w:id="317" w:name="_Toc5191"/>
      <w:r>
        <w:rPr>
          <w:rFonts w:hint="eastAsia" w:ascii="宋体" w:hAnsi="宋体" w:eastAsia="宋体" w:cs="宋体"/>
          <w:b w:val="0"/>
          <w:bCs/>
          <w:snapToGrid w:val="0"/>
          <w:color w:val="000000" w:themeColor="text1"/>
          <w:sz w:val="24"/>
          <w:szCs w:val="24"/>
          <w:highlight w:val="none"/>
          <w14:textFill>
            <w14:solidFill>
              <w14:schemeClr w14:val="tx1"/>
            </w14:solidFill>
          </w14:textFill>
        </w:rPr>
        <w:t>3.  投标文件</w:t>
      </w:r>
      <w:bookmarkEnd w:id="303"/>
      <w:bookmarkEnd w:id="304"/>
      <w:bookmarkEnd w:id="305"/>
      <w:bookmarkEnd w:id="306"/>
      <w:bookmarkEnd w:id="307"/>
      <w:bookmarkEnd w:id="312"/>
      <w:bookmarkEnd w:id="313"/>
      <w:bookmarkEnd w:id="314"/>
      <w:bookmarkEnd w:id="315"/>
      <w:bookmarkEnd w:id="316"/>
      <w:bookmarkEnd w:id="317"/>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318" w:name="_Toc509218729"/>
      <w:bookmarkStart w:id="319" w:name="_Toc14464"/>
      <w:bookmarkStart w:id="320" w:name="_Toc200513145"/>
      <w:bookmarkStart w:id="321" w:name="_Toc277082571"/>
      <w:bookmarkStart w:id="322" w:name="_Toc430530454"/>
      <w:bookmarkStart w:id="323" w:name="_Toc85128480"/>
      <w:bookmarkStart w:id="324" w:name="_Toc287620704"/>
      <w:bookmarkStart w:id="325" w:name="_Toc224103336"/>
      <w:bookmarkStart w:id="326" w:name="_Toc15517"/>
      <w:bookmarkStart w:id="327" w:name="_Toc80945505"/>
      <w:bookmarkStart w:id="328" w:name="_Toc287607765"/>
      <w:r>
        <w:rPr>
          <w:rFonts w:hint="eastAsia" w:ascii="宋体" w:hAnsi="宋体" w:eastAsia="宋体" w:cs="宋体"/>
          <w:b w:val="0"/>
          <w:bCs/>
          <w:snapToGrid w:val="0"/>
          <w:color w:val="000000" w:themeColor="text1"/>
          <w:sz w:val="24"/>
          <w:szCs w:val="24"/>
          <w:highlight w:val="none"/>
          <w14:textFill>
            <w14:solidFill>
              <w14:schemeClr w14:val="tx1"/>
            </w14:solidFill>
          </w14:textFill>
        </w:rPr>
        <w:t>3.1  投标文件的组成</w:t>
      </w:r>
      <w:bookmarkEnd w:id="318"/>
      <w:bookmarkEnd w:id="319"/>
      <w:bookmarkEnd w:id="320"/>
      <w:bookmarkEnd w:id="321"/>
      <w:bookmarkEnd w:id="322"/>
      <w:bookmarkEnd w:id="323"/>
      <w:bookmarkEnd w:id="324"/>
      <w:bookmarkEnd w:id="325"/>
      <w:bookmarkEnd w:id="326"/>
      <w:bookmarkEnd w:id="327"/>
      <w:bookmarkEnd w:id="328"/>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3.1.1 投标文件应包括下列内容：</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3.1.1.1投标函部分</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3.1.1.2资格审查部分</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3.1.1.3技术部分</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3.1.1.4商务部分</w:t>
      </w:r>
    </w:p>
    <w:p>
      <w:pPr>
        <w:spacing w:line="360" w:lineRule="auto"/>
        <w:ind w:firstLine="420" w:firstLineChars="20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投标人在评标过程中作出的符合法律法规和招标文件规定的澄清确认，构成投标文件的组成部分。</w:t>
      </w:r>
    </w:p>
    <w:p>
      <w:pPr>
        <w:spacing w:line="360" w:lineRule="auto"/>
        <w:ind w:firstLine="420" w:firstLineChars="20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3.1.2  投标人须知前附表规定不接受联合体投标的，或投标人没有组成联合体的，投标文件不包括联合体协议书。</w:t>
      </w:r>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329" w:name="_Toc277082572"/>
      <w:bookmarkStart w:id="330" w:name="_Toc287620705"/>
      <w:bookmarkStart w:id="331" w:name="_Toc430530455"/>
      <w:bookmarkStart w:id="332" w:name="_Toc85128481"/>
      <w:bookmarkStart w:id="333" w:name="_Toc11515"/>
      <w:bookmarkStart w:id="334" w:name="_Toc200513146"/>
      <w:bookmarkStart w:id="335" w:name="_Toc224103337"/>
      <w:bookmarkStart w:id="336" w:name="_Toc31888"/>
      <w:bookmarkStart w:id="337" w:name="_Toc509218730"/>
      <w:bookmarkStart w:id="338" w:name="_Toc80945506"/>
      <w:bookmarkStart w:id="339" w:name="_Toc287607766"/>
      <w:r>
        <w:rPr>
          <w:rFonts w:hint="eastAsia" w:ascii="宋体" w:hAnsi="宋体" w:eastAsia="宋体" w:cs="宋体"/>
          <w:b w:val="0"/>
          <w:bCs/>
          <w:snapToGrid w:val="0"/>
          <w:color w:val="000000" w:themeColor="text1"/>
          <w:sz w:val="24"/>
          <w:szCs w:val="24"/>
          <w:highlight w:val="none"/>
          <w14:textFill>
            <w14:solidFill>
              <w14:schemeClr w14:val="tx1"/>
            </w14:solidFill>
          </w14:textFill>
        </w:rPr>
        <w:t>3.2  投标报价</w:t>
      </w:r>
      <w:bookmarkEnd w:id="329"/>
      <w:bookmarkEnd w:id="330"/>
      <w:bookmarkEnd w:id="331"/>
      <w:bookmarkEnd w:id="332"/>
      <w:bookmarkEnd w:id="333"/>
      <w:bookmarkEnd w:id="334"/>
      <w:bookmarkEnd w:id="335"/>
      <w:bookmarkEnd w:id="336"/>
      <w:bookmarkEnd w:id="337"/>
      <w:bookmarkEnd w:id="338"/>
      <w:bookmarkEnd w:id="339"/>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bookmarkStart w:id="340" w:name="_Toc287620706"/>
      <w:bookmarkStart w:id="341" w:name="_Toc200513147"/>
      <w:bookmarkStart w:id="342" w:name="_Toc430530456"/>
      <w:bookmarkStart w:id="343" w:name="_Toc509218731"/>
      <w:bookmarkStart w:id="344" w:name="_Toc277082573"/>
      <w:bookmarkStart w:id="345" w:name="_Toc287607767"/>
      <w:bookmarkStart w:id="346" w:name="_Toc224103338"/>
      <w:r>
        <w:rPr>
          <w:rFonts w:hint="eastAsia" w:ascii="宋体" w:hAnsi="宋体" w:eastAsia="宋体" w:cs="宋体"/>
          <w:b w:val="0"/>
          <w:bCs/>
          <w:snapToGrid w:val="0"/>
          <w:color w:val="000000" w:themeColor="text1"/>
          <w:kern w:val="0"/>
          <w:szCs w:val="21"/>
          <w:highlight w:val="none"/>
          <w14:textFill>
            <w14:solidFill>
              <w14:schemeClr w14:val="tx1"/>
            </w14:solidFill>
          </w14:textFill>
        </w:rPr>
        <w:t>3.2.1投标报价应包括国家规定的增值税税金，除投标人须知前附表另有规定外，增值税税金按一般计税方法计算。投标人应按第六章“投标文件格式”的要求在投标函中进行报价。</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3.2.2 投标人应充分了解该项目的总体情况以及影响投标报价的其他要素。</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3.2.3</w:t>
      </w:r>
      <w:bookmarkStart w:id="347" w:name="_Toc369531530"/>
      <w:bookmarkEnd w:id="347"/>
      <w:bookmarkStart w:id="348" w:name="_Toc247527568"/>
      <w:bookmarkEnd w:id="348"/>
      <w:bookmarkStart w:id="349" w:name="_Toc352691487"/>
      <w:bookmarkEnd w:id="349"/>
      <w:bookmarkStart w:id="350" w:name="_Toc361508599"/>
      <w:bookmarkEnd w:id="350"/>
      <w:bookmarkStart w:id="351" w:name="_Toc152042319"/>
      <w:bookmarkEnd w:id="351"/>
      <w:bookmarkStart w:id="352" w:name="_Toc152045543"/>
      <w:bookmarkEnd w:id="352"/>
      <w:bookmarkStart w:id="353" w:name="_Toc384308224"/>
      <w:bookmarkEnd w:id="353"/>
      <w:bookmarkStart w:id="354" w:name="_Toc15242"/>
      <w:bookmarkEnd w:id="354"/>
      <w:bookmarkStart w:id="355" w:name="_Toc300834964"/>
      <w:bookmarkEnd w:id="355"/>
      <w:bookmarkStart w:id="356" w:name="_Toc247513967"/>
      <w:bookmarkEnd w:id="356"/>
      <w:bookmarkStart w:id="357" w:name="_Toc144974511"/>
      <w:bookmarkEnd w:id="357"/>
      <w:r>
        <w:rPr>
          <w:rFonts w:hint="eastAsia" w:ascii="宋体" w:hAnsi="宋体" w:eastAsia="宋体" w:cs="宋体"/>
          <w:b w:val="0"/>
          <w:bCs/>
          <w:snapToGrid w:val="0"/>
          <w:color w:val="000000" w:themeColor="text1"/>
          <w:kern w:val="0"/>
          <w:szCs w:val="21"/>
          <w:highlight w:val="none"/>
          <w14:textFill>
            <w14:solidFill>
              <w14:schemeClr w14:val="tx1"/>
            </w14:solidFill>
          </w14:textFill>
        </w:rPr>
        <w:t xml:space="preserve"> 本项目的报价方式见投标人须知前附表。投标人在投标截止时间前修改投标函中的投标报价总额，应同时修改投标文件分项费用报价清单中的相应报价。此修改须符合本章第4.3款的有关要求。</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3.2.4 招标人设有最高投标限价的，投标人的投标报价不得超过最高投标限价，最高投标限价在投标</w:t>
      </w:r>
      <w:bookmarkStart w:id="358" w:name="_Toc10429"/>
      <w:bookmarkStart w:id="359" w:name="_Toc247513968"/>
      <w:bookmarkStart w:id="360" w:name="_Toc361508600"/>
      <w:bookmarkStart w:id="361" w:name="_Toc369531531"/>
      <w:bookmarkStart w:id="362" w:name="_Toc247527569"/>
      <w:bookmarkStart w:id="363" w:name="_Toc152042320"/>
      <w:bookmarkStart w:id="364" w:name="_Toc300834965"/>
      <w:bookmarkStart w:id="365" w:name="_Toc144974512"/>
      <w:bookmarkStart w:id="366" w:name="_Toc352691488"/>
      <w:bookmarkStart w:id="367" w:name="_Toc384308225"/>
      <w:bookmarkStart w:id="368" w:name="_Toc152045544"/>
      <w:r>
        <w:rPr>
          <w:rFonts w:hint="eastAsia" w:ascii="宋体" w:hAnsi="宋体" w:eastAsia="宋体" w:cs="宋体"/>
          <w:b w:val="0"/>
          <w:bCs/>
          <w:snapToGrid w:val="0"/>
          <w:color w:val="000000" w:themeColor="text1"/>
          <w:kern w:val="0"/>
          <w:szCs w:val="21"/>
          <w:highlight w:val="none"/>
          <w14:textFill>
            <w14:solidFill>
              <w14:schemeClr w14:val="tx1"/>
            </w14:solidFill>
          </w14:textFill>
        </w:rPr>
        <w:t>人须知前附表中载明。</w:t>
      </w:r>
      <w:bookmarkEnd w:id="358"/>
      <w:bookmarkEnd w:id="359"/>
      <w:bookmarkEnd w:id="360"/>
      <w:bookmarkEnd w:id="361"/>
      <w:bookmarkEnd w:id="362"/>
      <w:bookmarkEnd w:id="363"/>
      <w:bookmarkEnd w:id="364"/>
      <w:bookmarkEnd w:id="365"/>
      <w:bookmarkEnd w:id="366"/>
      <w:bookmarkEnd w:id="367"/>
      <w:bookmarkEnd w:id="368"/>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3.2.5 投标报价的其他要求见投标人须知前附表。</w:t>
      </w:r>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369" w:name="_Toc80945507"/>
      <w:bookmarkStart w:id="370" w:name="_Toc8356"/>
      <w:bookmarkStart w:id="371" w:name="_Toc18805"/>
      <w:bookmarkStart w:id="372" w:name="_Toc85128482"/>
      <w:r>
        <w:rPr>
          <w:rFonts w:hint="eastAsia" w:ascii="宋体" w:hAnsi="宋体" w:eastAsia="宋体" w:cs="宋体"/>
          <w:b w:val="0"/>
          <w:bCs/>
          <w:snapToGrid w:val="0"/>
          <w:color w:val="000000" w:themeColor="text1"/>
          <w:sz w:val="24"/>
          <w:szCs w:val="24"/>
          <w:highlight w:val="none"/>
          <w14:textFill>
            <w14:solidFill>
              <w14:schemeClr w14:val="tx1"/>
            </w14:solidFill>
          </w14:textFill>
        </w:rPr>
        <w:t>3.3  投标有效期</w:t>
      </w:r>
      <w:bookmarkEnd w:id="340"/>
      <w:bookmarkEnd w:id="341"/>
      <w:bookmarkEnd w:id="342"/>
      <w:bookmarkEnd w:id="343"/>
      <w:bookmarkEnd w:id="344"/>
      <w:bookmarkEnd w:id="345"/>
      <w:bookmarkEnd w:id="346"/>
      <w:bookmarkEnd w:id="369"/>
      <w:bookmarkEnd w:id="370"/>
      <w:bookmarkEnd w:id="371"/>
      <w:bookmarkEnd w:id="372"/>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3.3.1 除投标人须知前附表另有规定外，投标有效期为90天。</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3.3.2 在投标有效期内，投标人撤销投标文件的，应承担招标文件和法律规定的责任。</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3.3.3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适用于投标保证金采用投标保函形式的）</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pPr>
        <w:pStyle w:val="5"/>
        <w:keepNext w:val="0"/>
        <w:keepLines w:val="0"/>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373" w:name="_Toc509218732"/>
      <w:bookmarkStart w:id="374" w:name="_Toc287607768"/>
      <w:bookmarkStart w:id="375" w:name="_Toc287620707"/>
      <w:bookmarkStart w:id="376" w:name="_Toc200513148"/>
      <w:bookmarkStart w:id="377" w:name="_Toc430530457"/>
      <w:bookmarkStart w:id="378" w:name="_Toc224103339"/>
      <w:bookmarkStart w:id="379" w:name="_Toc277082574"/>
      <w:bookmarkStart w:id="380" w:name="_Toc28219"/>
      <w:bookmarkStart w:id="381" w:name="_Toc10190"/>
      <w:bookmarkStart w:id="382" w:name="_Toc80945508"/>
      <w:bookmarkStart w:id="383" w:name="_Toc85128483"/>
      <w:r>
        <w:rPr>
          <w:rFonts w:hint="eastAsia" w:ascii="宋体" w:hAnsi="宋体" w:eastAsia="宋体" w:cs="宋体"/>
          <w:b w:val="0"/>
          <w:bCs/>
          <w:snapToGrid w:val="0"/>
          <w:color w:val="000000" w:themeColor="text1"/>
          <w:sz w:val="24"/>
          <w:szCs w:val="24"/>
          <w:highlight w:val="none"/>
          <w14:textFill>
            <w14:solidFill>
              <w14:schemeClr w14:val="tx1"/>
            </w14:solidFill>
          </w14:textFill>
        </w:rPr>
        <w:t>3.4  投标</w:t>
      </w:r>
      <w:bookmarkEnd w:id="373"/>
      <w:bookmarkEnd w:id="374"/>
      <w:bookmarkEnd w:id="375"/>
      <w:bookmarkEnd w:id="376"/>
      <w:bookmarkEnd w:id="377"/>
      <w:bookmarkEnd w:id="378"/>
      <w:bookmarkEnd w:id="379"/>
      <w:r>
        <w:rPr>
          <w:rFonts w:hint="eastAsia" w:ascii="宋体" w:hAnsi="宋体" w:eastAsia="宋体" w:cs="宋体"/>
          <w:b w:val="0"/>
          <w:bCs/>
          <w:snapToGrid w:val="0"/>
          <w:color w:val="000000" w:themeColor="text1"/>
          <w:sz w:val="24"/>
          <w:szCs w:val="24"/>
          <w:highlight w:val="none"/>
          <w14:textFill>
            <w14:solidFill>
              <w14:schemeClr w14:val="tx1"/>
            </w14:solidFill>
          </w14:textFill>
        </w:rPr>
        <w:t>保证金</w:t>
      </w:r>
      <w:bookmarkEnd w:id="380"/>
      <w:bookmarkEnd w:id="381"/>
      <w:bookmarkEnd w:id="382"/>
      <w:bookmarkEnd w:id="383"/>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3.4.1  投标人在递交投标文件的同时，应按投标人须知前附表的规定递交投标保证金，并作为其投标文件的组成部分。联合体投标的，其投标保证金由牵头人递交，并应符合投标人须知前附表的规定。</w:t>
      </w:r>
    </w:p>
    <w:p>
      <w:pPr>
        <w:autoSpaceDE w:val="0"/>
        <w:autoSpaceDN w:val="0"/>
        <w:adjustRightInd w:val="0"/>
        <w:snapToGrid w:val="0"/>
        <w:spacing w:line="360" w:lineRule="auto"/>
        <w:ind w:left="13" w:leftChars="6" w:firstLine="405" w:firstLineChars="193"/>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3.4.2  投标人不按本章第 3.4.1 项要求提交投标保证金的，其投标文件作否决投标处理。</w:t>
      </w:r>
    </w:p>
    <w:p>
      <w:pPr>
        <w:autoSpaceDE w:val="0"/>
        <w:autoSpaceDN w:val="0"/>
        <w:adjustRightInd w:val="0"/>
        <w:snapToGrid w:val="0"/>
        <w:spacing w:line="360" w:lineRule="auto"/>
        <w:ind w:left="13" w:leftChars="6" w:firstLine="405" w:firstLineChars="193"/>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3.4.3  投标</w:t>
      </w:r>
      <w:r>
        <w:rPr>
          <w:rFonts w:hint="eastAsia" w:ascii="宋体" w:hAnsi="宋体" w:eastAsia="宋体" w:cs="宋体"/>
          <w:b w:val="0"/>
          <w:bCs/>
          <w:snapToGrid w:val="0"/>
          <w:color w:val="000000" w:themeColor="text1"/>
          <w:kern w:val="0"/>
          <w:position w:val="-2"/>
          <w:szCs w:val="21"/>
          <w:highlight w:val="none"/>
          <w14:textFill>
            <w14:solidFill>
              <w14:schemeClr w14:val="tx1"/>
            </w14:solidFill>
          </w14:textFill>
        </w:rPr>
        <w:t>保证金（投标保函）</w:t>
      </w:r>
      <w:r>
        <w:rPr>
          <w:rFonts w:hint="eastAsia" w:ascii="宋体" w:hAnsi="宋体" w:eastAsia="宋体" w:cs="宋体"/>
          <w:b w:val="0"/>
          <w:bCs/>
          <w:snapToGrid w:val="0"/>
          <w:color w:val="000000" w:themeColor="text1"/>
          <w:kern w:val="0"/>
          <w:szCs w:val="21"/>
          <w:highlight w:val="none"/>
          <w14:textFill>
            <w14:solidFill>
              <w14:schemeClr w14:val="tx1"/>
            </w14:solidFill>
          </w14:textFill>
        </w:rPr>
        <w:t>退还：见投标人须知前附表</w:t>
      </w:r>
      <w:r>
        <w:rPr>
          <w:rFonts w:hint="eastAsia" w:ascii="宋体" w:hAnsi="宋体" w:eastAsia="宋体" w:cs="宋体"/>
          <w:b w:val="0"/>
          <w:bCs/>
          <w:snapToGrid w:val="0"/>
          <w:color w:val="000000" w:themeColor="text1"/>
          <w:kern w:val="0"/>
          <w:position w:val="-2"/>
          <w:szCs w:val="21"/>
          <w:highlight w:val="none"/>
          <w14:textFill>
            <w14:solidFill>
              <w14:schemeClr w14:val="tx1"/>
            </w14:solidFill>
          </w14:textFill>
        </w:rPr>
        <w:t>。</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3.4.4  有下列情形之一的，投标保证金将不予退还：</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（1）投标人在规定的投标有效期内撤销其投标文件；</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（2）中标人在收到中标通知书后，无正当理由拒不与招标人签订合同，在签订合同时向招标人提出附加条件，或者不按照招标文件要求提交履约保证金；</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（3）违反本章第9.2款对投标人的纪律要求的；</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（4）法律法规规定的其他情形。</w:t>
      </w:r>
    </w:p>
    <w:p>
      <w:pPr>
        <w:tabs>
          <w:tab w:val="left" w:pos="611"/>
          <w:tab w:val="left" w:pos="669"/>
        </w:tabs>
        <w:snapToGrid w:val="0"/>
        <w:spacing w:line="360" w:lineRule="auto"/>
        <w:ind w:firstLine="420" w:firstLineChars="200"/>
        <w:rPr>
          <w:rFonts w:hint="eastAsia" w:ascii="宋体" w:hAnsi="宋体" w:eastAsia="宋体" w:cs="宋体"/>
          <w:b w:val="0"/>
          <w:bCs/>
          <w:color w:val="000000" w:themeColor="text1"/>
          <w:kern w:val="0"/>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3.4.5</w:t>
      </w:r>
      <w:r>
        <w:rPr>
          <w:rFonts w:hint="eastAsia" w:ascii="宋体" w:hAnsi="宋体" w:eastAsia="宋体" w:cs="宋体"/>
          <w:b w:val="0"/>
          <w:bCs/>
          <w:color w:val="000000" w:themeColor="text1"/>
          <w:kern w:val="0"/>
          <w:highlight w:val="none"/>
          <w14:textFill>
            <w14:solidFill>
              <w14:schemeClr w14:val="tx1"/>
            </w14:solidFill>
          </w14:textFill>
        </w:rPr>
        <w:t>（1）投标保证金为无条件担保；</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color w:val="000000" w:themeColor="text1"/>
          <w:kern w:val="0"/>
          <w:highlight w:val="none"/>
          <w14:textFill>
            <w14:solidFill>
              <w14:schemeClr w14:val="tx1"/>
            </w14:solidFill>
          </w14:textFill>
        </w:rPr>
        <w:t>（2）投标保证金的受益人为招标人</w:t>
      </w:r>
      <w:r>
        <w:rPr>
          <w:rFonts w:hint="eastAsia" w:ascii="宋体" w:hAnsi="宋体" w:eastAsia="宋体" w:cs="宋体"/>
          <w:b w:val="0"/>
          <w:bCs/>
          <w:snapToGrid w:val="0"/>
          <w:color w:val="000000" w:themeColor="text1"/>
          <w:kern w:val="0"/>
          <w:szCs w:val="21"/>
          <w:highlight w:val="none"/>
          <w14:textFill>
            <w14:solidFill>
              <w14:schemeClr w14:val="tx1"/>
            </w14:solidFill>
          </w14:textFill>
        </w:rPr>
        <w:t>。</w:t>
      </w:r>
    </w:p>
    <w:p>
      <w:pPr>
        <w:pStyle w:val="5"/>
        <w:keepNext w:val="0"/>
        <w:keepLines w:val="0"/>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384" w:name="_Toc509218734"/>
      <w:bookmarkStart w:id="385" w:name="_Toc200513150"/>
      <w:bookmarkStart w:id="386" w:name="_Toc2173"/>
      <w:bookmarkStart w:id="387" w:name="_Toc287620709"/>
      <w:bookmarkStart w:id="388" w:name="_Toc85128484"/>
      <w:bookmarkStart w:id="389" w:name="_Toc287607770"/>
      <w:bookmarkStart w:id="390" w:name="_Toc224103341"/>
      <w:bookmarkStart w:id="391" w:name="_Toc430530459"/>
      <w:bookmarkStart w:id="392" w:name="_Toc277082576"/>
      <w:bookmarkStart w:id="393" w:name="_Toc80945509"/>
      <w:bookmarkStart w:id="394" w:name="_Toc11150"/>
      <w:r>
        <w:rPr>
          <w:rFonts w:hint="eastAsia" w:ascii="宋体" w:hAnsi="宋体" w:eastAsia="宋体" w:cs="宋体"/>
          <w:b w:val="0"/>
          <w:bCs/>
          <w:snapToGrid w:val="0"/>
          <w:color w:val="000000" w:themeColor="text1"/>
          <w:sz w:val="24"/>
          <w:szCs w:val="24"/>
          <w:highlight w:val="none"/>
          <w14:textFill>
            <w14:solidFill>
              <w14:schemeClr w14:val="tx1"/>
            </w14:solidFill>
          </w14:textFill>
        </w:rPr>
        <w:t>3.5  资格审查资料</w:t>
      </w:r>
      <w:bookmarkEnd w:id="384"/>
      <w:bookmarkEnd w:id="385"/>
      <w:bookmarkEnd w:id="386"/>
      <w:bookmarkEnd w:id="387"/>
      <w:bookmarkEnd w:id="388"/>
      <w:bookmarkEnd w:id="389"/>
      <w:bookmarkEnd w:id="390"/>
      <w:bookmarkEnd w:id="391"/>
      <w:bookmarkEnd w:id="392"/>
      <w:bookmarkEnd w:id="393"/>
      <w:bookmarkEnd w:id="394"/>
    </w:p>
    <w:p>
      <w:pPr>
        <w:autoSpaceDE w:val="0"/>
        <w:autoSpaceDN w:val="0"/>
        <w:adjustRightInd w:val="0"/>
        <w:snapToGrid w:val="0"/>
        <w:spacing w:line="360" w:lineRule="auto"/>
        <w:ind w:left="103" w:leftChars="49" w:right="37"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投标人应附</w:t>
      </w:r>
      <w:r>
        <w:rPr>
          <w:rFonts w:hint="eastAsia" w:ascii="宋体" w:hAnsi="宋体" w:eastAsia="宋体" w:cs="宋体"/>
          <w:b w:val="0"/>
          <w:bCs/>
          <w:color w:val="000000" w:themeColor="text1"/>
          <w:kern w:val="0"/>
          <w:szCs w:val="21"/>
          <w:highlight w:val="none"/>
          <w14:textFill>
            <w14:solidFill>
              <w14:schemeClr w14:val="tx1"/>
            </w14:solidFill>
          </w14:textFill>
        </w:rPr>
        <w:t>投标人须知前附表第1.4.1项中要求的相关证明材料</w:t>
      </w:r>
      <w:r>
        <w:rPr>
          <w:rFonts w:hint="eastAsia" w:ascii="宋体" w:hAnsi="宋体" w:eastAsia="宋体" w:cs="宋体"/>
          <w:b w:val="0"/>
          <w:bCs/>
          <w:color w:val="000000" w:themeColor="text1"/>
          <w:szCs w:val="21"/>
          <w:highlight w:val="none"/>
          <w14:textFill>
            <w14:solidFill>
              <w14:schemeClr w14:val="tx1"/>
            </w14:solidFill>
          </w14:textFill>
        </w:rPr>
        <w:t>。</w:t>
      </w:r>
    </w:p>
    <w:p>
      <w:pPr>
        <w:autoSpaceDE w:val="0"/>
        <w:autoSpaceDN w:val="0"/>
        <w:adjustRightInd w:val="0"/>
        <w:snapToGrid w:val="0"/>
        <w:spacing w:line="360" w:lineRule="auto"/>
        <w:ind w:left="103" w:leftChars="49" w:right="37"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投标人须知前附表规定接受联合体投标的，详见投标人须知前附表联合体投标相关内容。</w:t>
      </w:r>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395" w:name="_Toc14918"/>
      <w:bookmarkStart w:id="396" w:name="_Toc277082577"/>
      <w:bookmarkStart w:id="397" w:name="_Toc31339"/>
      <w:bookmarkStart w:id="398" w:name="_Toc200513151"/>
      <w:bookmarkStart w:id="399" w:name="_Toc85128485"/>
      <w:bookmarkStart w:id="400" w:name="_Toc287620710"/>
      <w:bookmarkStart w:id="401" w:name="_Toc80945510"/>
      <w:bookmarkStart w:id="402" w:name="_Toc509218735"/>
      <w:bookmarkStart w:id="403" w:name="_Toc224103342"/>
      <w:bookmarkStart w:id="404" w:name="_Toc430530460"/>
      <w:bookmarkStart w:id="405" w:name="_Toc287607771"/>
      <w:r>
        <w:rPr>
          <w:rFonts w:hint="eastAsia" w:ascii="宋体" w:hAnsi="宋体" w:eastAsia="宋体" w:cs="宋体"/>
          <w:b w:val="0"/>
          <w:bCs/>
          <w:snapToGrid w:val="0"/>
          <w:color w:val="000000" w:themeColor="text1"/>
          <w:sz w:val="24"/>
          <w:szCs w:val="24"/>
          <w:highlight w:val="none"/>
          <w14:textFill>
            <w14:solidFill>
              <w14:schemeClr w14:val="tx1"/>
            </w14:solidFill>
          </w14:textFill>
        </w:rPr>
        <w:t>3.6  备选投标方案</w:t>
      </w:r>
      <w:bookmarkEnd w:id="395"/>
      <w:bookmarkEnd w:id="396"/>
      <w:bookmarkEnd w:id="397"/>
      <w:bookmarkEnd w:id="398"/>
      <w:bookmarkEnd w:id="399"/>
      <w:bookmarkEnd w:id="400"/>
      <w:bookmarkEnd w:id="401"/>
      <w:bookmarkEnd w:id="402"/>
      <w:bookmarkEnd w:id="403"/>
      <w:bookmarkEnd w:id="404"/>
      <w:bookmarkEnd w:id="405"/>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3.6.1 除投标人须知前附表规定允许外，投标人不得递交备选投标方案，否则其投标将被否决。</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3.6.3 投标人提供两个或两个以上投标报价，或者在投标文件中提供一个报价，但同时提供两个或两个以上方案的，视为提供备选方案。</w:t>
      </w:r>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406" w:name="_Toc430530461"/>
      <w:bookmarkStart w:id="407" w:name="_Toc4914"/>
      <w:bookmarkStart w:id="408" w:name="_Toc85128486"/>
      <w:bookmarkStart w:id="409" w:name="_Toc287620711"/>
      <w:bookmarkStart w:id="410" w:name="_Toc277082578"/>
      <w:bookmarkStart w:id="411" w:name="_Toc287607772"/>
      <w:bookmarkStart w:id="412" w:name="_Toc80945511"/>
      <w:bookmarkStart w:id="413" w:name="_Toc20265"/>
      <w:bookmarkStart w:id="414" w:name="_Toc224103343"/>
      <w:bookmarkStart w:id="415" w:name="_Toc509218736"/>
      <w:bookmarkStart w:id="416" w:name="_Toc200513152"/>
      <w:r>
        <w:rPr>
          <w:rFonts w:hint="eastAsia" w:ascii="宋体" w:hAnsi="宋体" w:eastAsia="宋体" w:cs="宋体"/>
          <w:b w:val="0"/>
          <w:bCs/>
          <w:snapToGrid w:val="0"/>
          <w:color w:val="000000" w:themeColor="text1"/>
          <w:sz w:val="24"/>
          <w:szCs w:val="24"/>
          <w:highlight w:val="none"/>
          <w14:textFill>
            <w14:solidFill>
              <w14:schemeClr w14:val="tx1"/>
            </w14:solidFill>
          </w14:textFill>
        </w:rPr>
        <w:t>3.7  投标文件的编制</w:t>
      </w:r>
      <w:bookmarkEnd w:id="406"/>
      <w:bookmarkEnd w:id="407"/>
      <w:bookmarkEnd w:id="408"/>
      <w:bookmarkEnd w:id="409"/>
      <w:bookmarkEnd w:id="410"/>
      <w:bookmarkEnd w:id="411"/>
      <w:bookmarkEnd w:id="412"/>
      <w:bookmarkEnd w:id="413"/>
      <w:bookmarkEnd w:id="414"/>
      <w:bookmarkEnd w:id="415"/>
      <w:bookmarkEnd w:id="416"/>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3.7.2  投标文件应当对招标文件有关服务期、投标有效期、发包人要求、招标范围等实质性内容做出响应。</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position w:val="-2"/>
          <w:szCs w:val="21"/>
          <w:highlight w:val="none"/>
          <w14:textFill>
            <w14:solidFill>
              <w14:schemeClr w14:val="tx1"/>
            </w14:solidFill>
          </w14:textFill>
        </w:rPr>
        <w:t>3.7.3  投标文件的签名盖章要求：按本章投标人须知前附表第3.7.3项执行。</w:t>
      </w:r>
    </w:p>
    <w:p>
      <w:pPr>
        <w:autoSpaceDE w:val="0"/>
        <w:autoSpaceDN w:val="0"/>
        <w:adjustRightInd w:val="0"/>
        <w:snapToGrid w:val="0"/>
        <w:spacing w:line="360" w:lineRule="auto"/>
        <w:ind w:right="-109"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3.7.4  投标文件份数：投标人网上提交加密投标文件一份。</w:t>
      </w:r>
    </w:p>
    <w:p>
      <w:pPr>
        <w:autoSpaceDE w:val="0"/>
        <w:autoSpaceDN w:val="0"/>
        <w:adjustRightInd w:val="0"/>
        <w:snapToGrid w:val="0"/>
        <w:spacing w:line="360" w:lineRule="auto"/>
        <w:ind w:right="-109"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3.7.5  投标文件应按规定格式排版，并编制目录，具体编制要求见投标人须知前附表规定。</w:t>
      </w:r>
    </w:p>
    <w:p>
      <w:pPr>
        <w:pStyle w:val="2"/>
        <w:spacing w:line="360" w:lineRule="auto"/>
        <w:ind w:left="420" w:left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3.7.6 电子投标文件制作</w:t>
      </w:r>
    </w:p>
    <w:p>
      <w:pPr>
        <w:pStyle w:val="2"/>
        <w:spacing w:line="360" w:lineRule="auto"/>
        <w:ind w:left="420" w:left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（1）电子投标文件由投标人使用专用的“新点投标文件制作软件（重庆版）”制作生成。</w:t>
      </w:r>
    </w:p>
    <w:p>
      <w:pPr>
        <w:pStyle w:val="2"/>
        <w:spacing w:line="360" w:lineRule="auto"/>
        <w:ind w:left="420" w:left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（2）投标人在编制电子投标文件时应当建立分级目录，并按照标签提示导入相关内容。</w:t>
      </w:r>
    </w:p>
    <w:p>
      <w:pPr>
        <w:pStyle w:val="2"/>
        <w:spacing w:line="360" w:lineRule="auto"/>
        <w:ind w:left="420" w:left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（3）第八章投标文件格式要求法定代表人或其委托代理人签字（或盖章）的须齐全，要求加盖单位法人章的，应使用 CA 数字证书加盖投标人的单位电子印章。</w:t>
      </w:r>
    </w:p>
    <w:p>
      <w:pPr>
        <w:pStyle w:val="2"/>
        <w:spacing w:line="360" w:lineRule="auto"/>
        <w:ind w:left="420" w:left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（4）电子投标文件制作完成后，将生成一份加密的电子投标文件（后缀名为.CQTF）和一份不加密的电子投标文件（后缀名为.nCQTF）。</w:t>
      </w:r>
    </w:p>
    <w:p>
      <w:pPr>
        <w:pStyle w:val="2"/>
        <w:spacing w:line="360" w:lineRule="auto"/>
        <w:ind w:left="420" w:left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（5）投标人如需递交不加密电子投标文件的，应将不加密的电子投标文件复制到一张光盘中，光盘表面粘贴标签贴，并将招标项目名称、投标人名称等信息填写在标签贴上。</w:t>
      </w:r>
    </w:p>
    <w:p>
      <w:pPr>
        <w:pStyle w:val="2"/>
        <w:spacing w:line="360" w:lineRule="auto"/>
        <w:ind w:left="420" w:left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（6）电子投标文件制作的具体方法详见“新点投标文件制作软件（重庆版）”中的帮助文档。</w:t>
      </w:r>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417" w:name="_Toc11030"/>
      <w:bookmarkStart w:id="418" w:name="_Toc200513153"/>
      <w:bookmarkStart w:id="419" w:name="_Toc287620712"/>
      <w:bookmarkStart w:id="420" w:name="_Toc509218737"/>
      <w:bookmarkStart w:id="421" w:name="_Toc85128487"/>
      <w:bookmarkStart w:id="422" w:name="_Toc24717"/>
      <w:bookmarkStart w:id="423" w:name="_Toc287607773"/>
      <w:bookmarkStart w:id="424" w:name="_Toc80945512"/>
      <w:bookmarkStart w:id="425" w:name="_Toc430530462"/>
      <w:bookmarkStart w:id="426" w:name="_Toc277082579"/>
      <w:bookmarkStart w:id="427" w:name="_Toc224103344"/>
      <w:r>
        <w:rPr>
          <w:rFonts w:hint="eastAsia" w:ascii="宋体" w:hAnsi="宋体" w:eastAsia="宋体" w:cs="宋体"/>
          <w:b w:val="0"/>
          <w:bCs/>
          <w:snapToGrid w:val="0"/>
          <w:color w:val="000000" w:themeColor="text1"/>
          <w:sz w:val="24"/>
          <w:szCs w:val="24"/>
          <w:highlight w:val="none"/>
          <w14:textFill>
            <w14:solidFill>
              <w14:schemeClr w14:val="tx1"/>
            </w14:solidFill>
          </w14:textFill>
        </w:rPr>
        <w:t>4.  投标</w:t>
      </w:r>
      <w:bookmarkEnd w:id="417"/>
      <w:bookmarkEnd w:id="418"/>
      <w:bookmarkEnd w:id="419"/>
      <w:bookmarkEnd w:id="420"/>
      <w:bookmarkEnd w:id="421"/>
      <w:bookmarkEnd w:id="422"/>
      <w:bookmarkEnd w:id="423"/>
      <w:bookmarkEnd w:id="424"/>
      <w:bookmarkEnd w:id="425"/>
      <w:bookmarkEnd w:id="426"/>
      <w:bookmarkEnd w:id="427"/>
    </w:p>
    <w:p>
      <w:pPr>
        <w:pStyle w:val="5"/>
        <w:keepNext w:val="0"/>
        <w:keepLines w:val="0"/>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428" w:name="_Toc509218738"/>
      <w:bookmarkStart w:id="429" w:name="_Toc17061"/>
      <w:bookmarkStart w:id="430" w:name="_Toc277082580"/>
      <w:bookmarkStart w:id="431" w:name="_Toc430530463"/>
      <w:bookmarkStart w:id="432" w:name="_Toc224103345"/>
      <w:bookmarkStart w:id="433" w:name="_Toc200513154"/>
      <w:bookmarkStart w:id="434" w:name="_Toc287607774"/>
      <w:bookmarkStart w:id="435" w:name="_Toc85128488"/>
      <w:bookmarkStart w:id="436" w:name="_Toc80945513"/>
      <w:bookmarkStart w:id="437" w:name="_Toc287620713"/>
      <w:bookmarkStart w:id="438" w:name="_Toc29427"/>
      <w:r>
        <w:rPr>
          <w:rFonts w:hint="eastAsia" w:ascii="宋体" w:hAnsi="宋体" w:eastAsia="宋体" w:cs="宋体"/>
          <w:b w:val="0"/>
          <w:bCs/>
          <w:snapToGrid w:val="0"/>
          <w:color w:val="000000" w:themeColor="text1"/>
          <w:sz w:val="24"/>
          <w:szCs w:val="24"/>
          <w:highlight w:val="none"/>
          <w14:textFill>
            <w14:solidFill>
              <w14:schemeClr w14:val="tx1"/>
            </w14:solidFill>
          </w14:textFill>
        </w:rPr>
        <w:t>4.1  投标文件的密封和标记</w:t>
      </w:r>
      <w:bookmarkEnd w:id="428"/>
      <w:bookmarkEnd w:id="429"/>
      <w:bookmarkEnd w:id="430"/>
      <w:bookmarkEnd w:id="431"/>
      <w:bookmarkEnd w:id="432"/>
      <w:bookmarkEnd w:id="433"/>
      <w:bookmarkEnd w:id="434"/>
      <w:bookmarkEnd w:id="435"/>
      <w:bookmarkEnd w:id="436"/>
      <w:bookmarkEnd w:id="437"/>
      <w:bookmarkEnd w:id="438"/>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bookmarkStart w:id="439" w:name="_Toc200513155"/>
      <w:r>
        <w:rPr>
          <w:rFonts w:hint="eastAsia" w:ascii="宋体" w:hAnsi="宋体" w:eastAsia="宋体" w:cs="宋体"/>
          <w:b w:val="0"/>
          <w:bCs/>
          <w:snapToGrid w:val="0"/>
          <w:color w:val="000000" w:themeColor="text1"/>
          <w:kern w:val="0"/>
          <w:szCs w:val="21"/>
          <w:highlight w:val="none"/>
          <w14:textFill>
            <w14:solidFill>
              <w14:schemeClr w14:val="tx1"/>
            </w14:solidFill>
          </w14:textFill>
        </w:rPr>
        <w:t>4.1.1  投标文件的密封：见投标人须知前附表。</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4.1.2  投标文件的封套上应写明的内容：见投标人须知前附表。</w:t>
      </w:r>
    </w:p>
    <w:p>
      <w:pPr>
        <w:pStyle w:val="103"/>
        <w:spacing w:before="0" w:after="0" w:line="360" w:lineRule="auto"/>
        <w:ind w:firstLine="420" w:firstLineChars="200"/>
        <w:jc w:val="left"/>
        <w:outlineLvl w:val="3"/>
        <w:rPr>
          <w:rFonts w:hint="eastAsia" w:ascii="宋体" w:hAnsi="宋体" w:eastAsia="宋体" w:cs="宋体"/>
          <w:b w:val="0"/>
          <w:bCs/>
          <w:snapToGrid w:val="0"/>
          <w:color w:val="000000" w:themeColor="text1"/>
          <w:sz w:val="21"/>
          <w:szCs w:val="21"/>
          <w:highlight w:val="none"/>
          <w:lang w:val="en-US"/>
          <w14:textFill>
            <w14:solidFill>
              <w14:schemeClr w14:val="tx1"/>
            </w14:solidFill>
          </w14:textFill>
        </w:rPr>
      </w:pPr>
      <w:r>
        <w:rPr>
          <w:rFonts w:hint="eastAsia" w:ascii="宋体" w:hAnsi="宋体" w:eastAsia="宋体" w:cs="宋体"/>
          <w:b w:val="0"/>
          <w:bCs/>
          <w:snapToGrid w:val="0"/>
          <w:color w:val="000000" w:themeColor="text1"/>
          <w:sz w:val="21"/>
          <w:szCs w:val="21"/>
          <w:highlight w:val="none"/>
          <w:lang w:val="en-US"/>
          <w14:textFill>
            <w14:solidFill>
              <w14:schemeClr w14:val="tx1"/>
            </w14:solidFill>
          </w14:textFill>
        </w:rPr>
        <w:t>4.1.3 电子投标文件的加密</w:t>
      </w:r>
    </w:p>
    <w:p>
      <w:pPr>
        <w:pStyle w:val="103"/>
        <w:spacing w:before="0" w:after="0" w:line="360" w:lineRule="auto"/>
        <w:ind w:firstLine="420" w:firstLineChars="200"/>
        <w:jc w:val="left"/>
        <w:rPr>
          <w:rFonts w:hint="eastAsia" w:ascii="宋体" w:hAnsi="宋体" w:eastAsia="宋体" w:cs="宋体"/>
          <w:b w:val="0"/>
          <w:bCs/>
          <w:snapToGrid w:val="0"/>
          <w:color w:val="000000" w:themeColor="text1"/>
          <w:sz w:val="21"/>
          <w:szCs w:val="21"/>
          <w:highlight w:val="none"/>
          <w:lang w:val="en-US"/>
          <w14:textFill>
            <w14:solidFill>
              <w14:schemeClr w14:val="tx1"/>
            </w14:solidFill>
          </w14:textFill>
        </w:rPr>
      </w:pPr>
      <w:r>
        <w:rPr>
          <w:rFonts w:hint="eastAsia" w:ascii="宋体" w:hAnsi="宋体" w:eastAsia="宋体" w:cs="宋体"/>
          <w:b w:val="0"/>
          <w:bCs/>
          <w:snapToGrid w:val="0"/>
          <w:color w:val="000000" w:themeColor="text1"/>
          <w:sz w:val="21"/>
          <w:szCs w:val="21"/>
          <w:highlight w:val="none"/>
          <w:lang w:val="en-US"/>
          <w14:textFill>
            <w14:solidFill>
              <w14:schemeClr w14:val="tx1"/>
            </w14:solidFill>
          </w14:textFill>
        </w:rPr>
        <w:t>加密的电子投标文件应按照本章第3.7.6项要求制作并加密，未按要求加密的电子投标文件，将无法上传至重庆市电子招投标系统，逾期未完成投标文件上传的，视为撤回投标文件。</w:t>
      </w:r>
    </w:p>
    <w:p>
      <w:pPr>
        <w:pStyle w:val="103"/>
        <w:spacing w:before="0" w:after="0" w:line="360" w:lineRule="auto"/>
        <w:ind w:firstLine="420" w:firstLineChars="200"/>
        <w:jc w:val="left"/>
        <w:outlineLvl w:val="3"/>
        <w:rPr>
          <w:rFonts w:hint="eastAsia" w:ascii="宋体" w:hAnsi="宋体" w:eastAsia="宋体" w:cs="宋体"/>
          <w:b w:val="0"/>
          <w:bCs/>
          <w:snapToGrid w:val="0"/>
          <w:color w:val="000000" w:themeColor="text1"/>
          <w:sz w:val="21"/>
          <w:szCs w:val="21"/>
          <w:highlight w:val="none"/>
          <w:lang w:val="en-US"/>
          <w14:textFill>
            <w14:solidFill>
              <w14:schemeClr w14:val="tx1"/>
            </w14:solidFill>
          </w14:textFill>
        </w:rPr>
      </w:pPr>
      <w:r>
        <w:rPr>
          <w:rFonts w:hint="eastAsia" w:ascii="宋体" w:hAnsi="宋体" w:eastAsia="宋体" w:cs="宋体"/>
          <w:b w:val="0"/>
          <w:bCs/>
          <w:snapToGrid w:val="0"/>
          <w:color w:val="000000" w:themeColor="text1"/>
          <w:sz w:val="21"/>
          <w:szCs w:val="21"/>
          <w:highlight w:val="none"/>
          <w:lang w:val="en-US"/>
          <w14:textFill>
            <w14:solidFill>
              <w14:schemeClr w14:val="tx1"/>
            </w14:solidFill>
          </w14:textFill>
        </w:rPr>
        <w:t>4.1.4  不加密电子投标文件的密封</w:t>
      </w:r>
    </w:p>
    <w:p>
      <w:pPr>
        <w:pStyle w:val="103"/>
        <w:spacing w:before="0" w:after="0" w:line="360" w:lineRule="auto"/>
        <w:ind w:firstLine="420" w:firstLineChars="200"/>
        <w:jc w:val="left"/>
        <w:rPr>
          <w:rFonts w:hint="eastAsia" w:ascii="宋体" w:hAnsi="宋体" w:eastAsia="宋体" w:cs="宋体"/>
          <w:b w:val="0"/>
          <w:bCs/>
          <w:snapToGrid w:val="0"/>
          <w:color w:val="000000" w:themeColor="text1"/>
          <w:sz w:val="21"/>
          <w:szCs w:val="21"/>
          <w:highlight w:val="none"/>
          <w:lang w:val="en-US"/>
          <w14:textFill>
            <w14:solidFill>
              <w14:schemeClr w14:val="tx1"/>
            </w14:solidFill>
          </w14:textFill>
        </w:rPr>
      </w:pPr>
      <w:r>
        <w:rPr>
          <w:rFonts w:hint="eastAsia" w:ascii="宋体" w:hAnsi="宋体" w:eastAsia="宋体" w:cs="宋体"/>
          <w:b w:val="0"/>
          <w:bCs/>
          <w:snapToGrid w:val="0"/>
          <w:color w:val="000000" w:themeColor="text1"/>
          <w:sz w:val="21"/>
          <w:szCs w:val="21"/>
          <w:highlight w:val="none"/>
          <w:lang w:val="en-US"/>
          <w14:textFill>
            <w14:solidFill>
              <w14:schemeClr w14:val="tx1"/>
            </w14:solidFill>
          </w14:textFill>
        </w:rPr>
        <w:t>投标人如需递交不加密电子投标文件（光盘备份）应单独封装，并在封套的封口处加盖投标人单位法人章。</w:t>
      </w:r>
    </w:p>
    <w:p>
      <w:pPr>
        <w:pStyle w:val="5"/>
        <w:keepNext w:val="0"/>
        <w:keepLines w:val="0"/>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440" w:name="_Toc430530464"/>
      <w:bookmarkStart w:id="441" w:name="_Toc287620714"/>
      <w:bookmarkStart w:id="442" w:name="_Toc2609"/>
      <w:bookmarkStart w:id="443" w:name="_Toc224103346"/>
      <w:bookmarkStart w:id="444" w:name="_Toc1604"/>
      <w:bookmarkStart w:id="445" w:name="_Toc509218739"/>
      <w:bookmarkStart w:id="446" w:name="_Toc80945514"/>
      <w:bookmarkStart w:id="447" w:name="_Toc277082581"/>
      <w:bookmarkStart w:id="448" w:name="_Toc287607775"/>
      <w:bookmarkStart w:id="449" w:name="_Toc85128489"/>
      <w:r>
        <w:rPr>
          <w:rFonts w:hint="eastAsia" w:ascii="宋体" w:hAnsi="宋体" w:eastAsia="宋体" w:cs="宋体"/>
          <w:b w:val="0"/>
          <w:bCs/>
          <w:snapToGrid w:val="0"/>
          <w:color w:val="000000" w:themeColor="text1"/>
          <w:sz w:val="24"/>
          <w:szCs w:val="24"/>
          <w:highlight w:val="none"/>
          <w14:textFill>
            <w14:solidFill>
              <w14:schemeClr w14:val="tx1"/>
            </w14:solidFill>
          </w14:textFill>
        </w:rPr>
        <w:t>4.2  投标文件的递交</w:t>
      </w:r>
      <w:bookmarkEnd w:id="439"/>
      <w:bookmarkEnd w:id="440"/>
      <w:bookmarkEnd w:id="441"/>
      <w:bookmarkEnd w:id="442"/>
      <w:bookmarkEnd w:id="443"/>
      <w:bookmarkEnd w:id="444"/>
      <w:bookmarkEnd w:id="445"/>
      <w:bookmarkEnd w:id="446"/>
      <w:bookmarkEnd w:id="447"/>
      <w:bookmarkEnd w:id="448"/>
      <w:bookmarkEnd w:id="449"/>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4.2.1  投标人应在投标人须知前附表第4.2.1项规定的投标截止时间前递交投标文件。</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4.2.2  投标人递交投标文件的地点：见投标人须知前附表。</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4.2.3  除投标人须知前附表另有规定外，投标人所递交的投标文件不予退还。</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4.2.4  招标人收到投标文件后，向投标人出具签收凭证。</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4.2.5  逾期送达的或者未送达指定地点的投标文件，招标人不予受理。</w:t>
      </w:r>
    </w:p>
    <w:p>
      <w:pPr>
        <w:pStyle w:val="5"/>
        <w:keepNext w:val="0"/>
        <w:keepLines w:val="0"/>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450" w:name="_Toc509218740"/>
      <w:bookmarkStart w:id="451" w:name="_Toc24486"/>
      <w:bookmarkStart w:id="452" w:name="_Toc224103347"/>
      <w:bookmarkStart w:id="453" w:name="_Toc430530465"/>
      <w:bookmarkStart w:id="454" w:name="_Toc277082582"/>
      <w:bookmarkStart w:id="455" w:name="_Toc85128490"/>
      <w:bookmarkStart w:id="456" w:name="_Toc80945515"/>
      <w:bookmarkStart w:id="457" w:name="_Toc14244"/>
      <w:bookmarkStart w:id="458" w:name="_Toc200513156"/>
      <w:bookmarkStart w:id="459" w:name="_Toc287607776"/>
      <w:bookmarkStart w:id="460" w:name="_Toc287620715"/>
      <w:r>
        <w:rPr>
          <w:rFonts w:hint="eastAsia" w:ascii="宋体" w:hAnsi="宋体" w:eastAsia="宋体" w:cs="宋体"/>
          <w:b w:val="0"/>
          <w:bCs/>
          <w:snapToGrid w:val="0"/>
          <w:color w:val="000000" w:themeColor="text1"/>
          <w:sz w:val="24"/>
          <w:szCs w:val="24"/>
          <w:highlight w:val="none"/>
          <w14:textFill>
            <w14:solidFill>
              <w14:schemeClr w14:val="tx1"/>
            </w14:solidFill>
          </w14:textFill>
        </w:rPr>
        <w:t>4.3  投标文件的修改与撤回</w:t>
      </w:r>
      <w:bookmarkEnd w:id="450"/>
      <w:bookmarkEnd w:id="451"/>
      <w:bookmarkEnd w:id="452"/>
      <w:bookmarkEnd w:id="453"/>
      <w:bookmarkEnd w:id="454"/>
      <w:bookmarkEnd w:id="455"/>
      <w:bookmarkEnd w:id="456"/>
      <w:bookmarkEnd w:id="457"/>
      <w:bookmarkEnd w:id="458"/>
      <w:bookmarkEnd w:id="459"/>
      <w:bookmarkEnd w:id="460"/>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4.3.1  在投标人须知前附表第4.2.1项规定的投标截止时间前，投标人可以修改或撤回已递交的投标文件</w:t>
      </w:r>
      <w:r>
        <w:rPr>
          <w:rFonts w:hint="eastAsia" w:ascii="宋体" w:hAnsi="宋体" w:eastAsia="宋体" w:cs="宋体"/>
          <w:b w:val="0"/>
          <w:bCs/>
          <w:color w:val="000000" w:themeColor="text1"/>
          <w:szCs w:val="21"/>
          <w:highlight w:val="none"/>
          <w14:textFill>
            <w14:solidFill>
              <w14:schemeClr w14:val="tx1"/>
            </w14:solidFill>
          </w14:textFill>
        </w:rPr>
        <w:t>。</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4.3.2  投标人修改或撤回已递交投标文件应按照本章第3.7.3项的要求重新对投标文件进行电子签章，再按照本章第4.2 款的要求提交。</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4.3.3  投标人对加密的电子投标文件进行撤回的，在重庆市电子招投标系统直接进行撤回操作；任何情况下，投标人都有义务保证其递交的加密的电子投标文件和不加密电子投标文件（光盘备份）的内容保持一致，否则造成的后果由投标人自行承担。</w:t>
      </w:r>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461" w:name="_Toc5807"/>
      <w:bookmarkStart w:id="462" w:name="_Toc80945516"/>
      <w:bookmarkStart w:id="463" w:name="_Toc224103348"/>
      <w:bookmarkStart w:id="464" w:name="_Toc287620716"/>
      <w:bookmarkStart w:id="465" w:name="_Toc16631"/>
      <w:bookmarkStart w:id="466" w:name="_Toc430530466"/>
      <w:bookmarkStart w:id="467" w:name="_Toc509218741"/>
      <w:bookmarkStart w:id="468" w:name="_Toc200513157"/>
      <w:bookmarkStart w:id="469" w:name="_Toc85128491"/>
      <w:bookmarkStart w:id="470" w:name="_Toc287607777"/>
      <w:bookmarkStart w:id="471" w:name="_Toc277082583"/>
      <w:r>
        <w:rPr>
          <w:rFonts w:hint="eastAsia" w:ascii="宋体" w:hAnsi="宋体" w:eastAsia="宋体" w:cs="宋体"/>
          <w:b w:val="0"/>
          <w:bCs/>
          <w:snapToGrid w:val="0"/>
          <w:color w:val="000000" w:themeColor="text1"/>
          <w:sz w:val="24"/>
          <w:szCs w:val="24"/>
          <w:highlight w:val="none"/>
          <w14:textFill>
            <w14:solidFill>
              <w14:schemeClr w14:val="tx1"/>
            </w14:solidFill>
          </w14:textFill>
        </w:rPr>
        <w:t>5.  开标</w:t>
      </w:r>
      <w:bookmarkEnd w:id="461"/>
      <w:bookmarkEnd w:id="462"/>
      <w:bookmarkEnd w:id="463"/>
      <w:bookmarkEnd w:id="464"/>
      <w:bookmarkEnd w:id="465"/>
      <w:bookmarkEnd w:id="466"/>
      <w:bookmarkEnd w:id="467"/>
      <w:bookmarkEnd w:id="468"/>
      <w:bookmarkEnd w:id="469"/>
      <w:bookmarkEnd w:id="470"/>
      <w:bookmarkEnd w:id="471"/>
    </w:p>
    <w:p>
      <w:pPr>
        <w:pStyle w:val="5"/>
        <w:keepNext w:val="0"/>
        <w:keepLines w:val="0"/>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472" w:name="_Toc430530467"/>
      <w:bookmarkStart w:id="473" w:name="_Toc224103349"/>
      <w:bookmarkStart w:id="474" w:name="_Toc200513158"/>
      <w:bookmarkStart w:id="475" w:name="_Toc277082584"/>
      <w:bookmarkStart w:id="476" w:name="_Toc22035"/>
      <w:bookmarkStart w:id="477" w:name="_Toc80945517"/>
      <w:bookmarkStart w:id="478" w:name="_Toc85128492"/>
      <w:bookmarkStart w:id="479" w:name="_Toc28812"/>
      <w:bookmarkStart w:id="480" w:name="_Toc287607778"/>
      <w:bookmarkStart w:id="481" w:name="_Toc287620717"/>
      <w:bookmarkStart w:id="482" w:name="_Toc509218742"/>
      <w:r>
        <w:rPr>
          <w:rFonts w:hint="eastAsia" w:ascii="宋体" w:hAnsi="宋体" w:eastAsia="宋体" w:cs="宋体"/>
          <w:b w:val="0"/>
          <w:bCs/>
          <w:snapToGrid w:val="0"/>
          <w:color w:val="000000" w:themeColor="text1"/>
          <w:sz w:val="24"/>
          <w:szCs w:val="24"/>
          <w:highlight w:val="none"/>
          <w14:textFill>
            <w14:solidFill>
              <w14:schemeClr w14:val="tx1"/>
            </w14:solidFill>
          </w14:textFill>
        </w:rPr>
        <w:t>5.1  开标时间和地点</w:t>
      </w:r>
      <w:bookmarkEnd w:id="472"/>
      <w:bookmarkEnd w:id="473"/>
      <w:bookmarkEnd w:id="474"/>
      <w:bookmarkEnd w:id="475"/>
      <w:bookmarkEnd w:id="476"/>
      <w:bookmarkEnd w:id="477"/>
      <w:bookmarkEnd w:id="478"/>
      <w:bookmarkEnd w:id="479"/>
      <w:bookmarkEnd w:id="480"/>
      <w:bookmarkEnd w:id="481"/>
      <w:bookmarkEnd w:id="482"/>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招标人在投标人须知前附表第 4.2.1 项规定的投标截止时间（开标时间）和投标人须知前附表规定的地点公开开标，并邀请所有投标人的法定代表人或其委托代理人准时参加。</w:t>
      </w:r>
    </w:p>
    <w:p>
      <w:pPr>
        <w:pStyle w:val="5"/>
        <w:keepNext w:val="0"/>
        <w:keepLines w:val="0"/>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483" w:name="_Toc277082585"/>
      <w:bookmarkStart w:id="484" w:name="_Toc85128493"/>
      <w:bookmarkStart w:id="485" w:name="_Toc287620718"/>
      <w:bookmarkStart w:id="486" w:name="_Toc80945518"/>
      <w:bookmarkStart w:id="487" w:name="_Toc287607779"/>
      <w:bookmarkStart w:id="488" w:name="_Toc509218743"/>
      <w:bookmarkStart w:id="489" w:name="_Toc224103350"/>
      <w:bookmarkStart w:id="490" w:name="_Toc13944"/>
      <w:bookmarkStart w:id="491" w:name="_Toc430530468"/>
      <w:bookmarkStart w:id="492" w:name="_Toc200513159"/>
      <w:bookmarkStart w:id="493" w:name="_Toc10032"/>
      <w:r>
        <w:rPr>
          <w:rFonts w:hint="eastAsia" w:ascii="宋体" w:hAnsi="宋体" w:eastAsia="宋体" w:cs="宋体"/>
          <w:b w:val="0"/>
          <w:bCs/>
          <w:snapToGrid w:val="0"/>
          <w:color w:val="000000" w:themeColor="text1"/>
          <w:sz w:val="24"/>
          <w:szCs w:val="24"/>
          <w:highlight w:val="none"/>
          <w14:textFill>
            <w14:solidFill>
              <w14:schemeClr w14:val="tx1"/>
            </w14:solidFill>
          </w14:textFill>
        </w:rPr>
        <w:t>5.2  开标程序</w:t>
      </w:r>
      <w:bookmarkEnd w:id="483"/>
      <w:bookmarkEnd w:id="484"/>
      <w:bookmarkEnd w:id="485"/>
      <w:bookmarkEnd w:id="486"/>
      <w:bookmarkEnd w:id="487"/>
      <w:bookmarkEnd w:id="488"/>
      <w:bookmarkEnd w:id="489"/>
      <w:bookmarkEnd w:id="490"/>
      <w:bookmarkEnd w:id="491"/>
      <w:bookmarkEnd w:id="492"/>
      <w:bookmarkEnd w:id="493"/>
    </w:p>
    <w:p>
      <w:pPr>
        <w:autoSpaceDE w:val="0"/>
        <w:autoSpaceDN w:val="0"/>
        <w:adjustRightInd w:val="0"/>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bookmarkStart w:id="494" w:name="_Toc287607780"/>
      <w:bookmarkStart w:id="495" w:name="_Toc200513160"/>
      <w:bookmarkStart w:id="496" w:name="_Toc277082586"/>
      <w:bookmarkStart w:id="497" w:name="_Toc287620719"/>
      <w:bookmarkStart w:id="498" w:name="_Toc224103351"/>
      <w:r>
        <w:rPr>
          <w:rFonts w:hint="eastAsia" w:ascii="宋体" w:hAnsi="宋体" w:eastAsia="宋体" w:cs="宋体"/>
          <w:b w:val="0"/>
          <w:bCs/>
          <w:color w:val="000000" w:themeColor="text1"/>
          <w:szCs w:val="21"/>
          <w:highlight w:val="none"/>
          <w14:textFill>
            <w14:solidFill>
              <w14:schemeClr w14:val="tx1"/>
            </w14:solidFill>
          </w14:textFill>
        </w:rPr>
        <w:t>详见投标人须知前附表第5.2款开标程序。</w:t>
      </w:r>
    </w:p>
    <w:p>
      <w:pPr>
        <w:pStyle w:val="5"/>
        <w:keepNext w:val="0"/>
        <w:keepLines w:val="0"/>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499" w:name="_Toc14553"/>
      <w:bookmarkStart w:id="500" w:name="_Toc80945519"/>
      <w:bookmarkStart w:id="501" w:name="_Toc85128494"/>
      <w:bookmarkStart w:id="502" w:name="_Toc22393"/>
      <w:r>
        <w:rPr>
          <w:rFonts w:hint="eastAsia" w:ascii="宋体" w:hAnsi="宋体" w:eastAsia="宋体" w:cs="宋体"/>
          <w:b w:val="0"/>
          <w:bCs/>
          <w:snapToGrid w:val="0"/>
          <w:color w:val="000000" w:themeColor="text1"/>
          <w:sz w:val="24"/>
          <w:szCs w:val="24"/>
          <w:highlight w:val="none"/>
          <w14:textFill>
            <w14:solidFill>
              <w14:schemeClr w14:val="tx1"/>
            </w14:solidFill>
          </w14:textFill>
        </w:rPr>
        <w:t>5.3  开标异议</w:t>
      </w:r>
      <w:bookmarkEnd w:id="499"/>
      <w:bookmarkEnd w:id="500"/>
      <w:bookmarkEnd w:id="501"/>
      <w:bookmarkEnd w:id="502"/>
    </w:p>
    <w:p>
      <w:pPr>
        <w:autoSpaceDE w:val="0"/>
        <w:autoSpaceDN w:val="0"/>
        <w:adjustRightInd w:val="0"/>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投标人对开标有异议的，应在开标现场提出，招标人当场作出答复，并制作记录，提出异议的投标人代表、招标人代表、主持人、记录人等有关人员在记录上签名确认。</w:t>
      </w:r>
    </w:p>
    <w:p>
      <w:pPr>
        <w:pStyle w:val="4"/>
        <w:keepNext w:val="0"/>
        <w:keepLines w:val="0"/>
        <w:spacing w:before="0" w:after="0" w:line="360" w:lineRule="auto"/>
        <w:rPr>
          <w:rFonts w:hint="eastAsia" w:ascii="宋体" w:hAnsi="宋体" w:eastAsia="宋体" w:cs="宋体"/>
          <w:b w:val="0"/>
          <w:bCs/>
          <w:snapToGrid w:val="0"/>
          <w:color w:val="000000" w:themeColor="text1"/>
          <w:highlight w:val="none"/>
          <w14:textFill>
            <w14:solidFill>
              <w14:schemeClr w14:val="tx1"/>
            </w14:solidFill>
          </w14:textFill>
        </w:rPr>
      </w:pPr>
      <w:bookmarkStart w:id="503" w:name="_Toc80945520"/>
      <w:bookmarkStart w:id="504" w:name="_Toc509218744"/>
      <w:bookmarkStart w:id="505" w:name="_Toc430530469"/>
      <w:bookmarkStart w:id="506" w:name="_Toc2362"/>
      <w:bookmarkStart w:id="507" w:name="_Toc7409"/>
      <w:bookmarkStart w:id="508" w:name="_Toc85128495"/>
      <w:r>
        <w:rPr>
          <w:rFonts w:hint="eastAsia" w:ascii="宋体" w:hAnsi="宋体" w:eastAsia="宋体" w:cs="宋体"/>
          <w:b w:val="0"/>
          <w:bCs/>
          <w:snapToGrid w:val="0"/>
          <w:color w:val="000000" w:themeColor="text1"/>
          <w:highlight w:val="none"/>
          <w14:textFill>
            <w14:solidFill>
              <w14:schemeClr w14:val="tx1"/>
            </w14:solidFill>
          </w14:textFill>
        </w:rPr>
        <w:t>6.  评标</w:t>
      </w:r>
      <w:bookmarkEnd w:id="494"/>
      <w:bookmarkEnd w:id="495"/>
      <w:bookmarkEnd w:id="496"/>
      <w:bookmarkEnd w:id="497"/>
      <w:bookmarkEnd w:id="498"/>
      <w:bookmarkEnd w:id="503"/>
      <w:bookmarkEnd w:id="504"/>
      <w:bookmarkEnd w:id="505"/>
      <w:bookmarkEnd w:id="506"/>
      <w:bookmarkEnd w:id="507"/>
      <w:bookmarkEnd w:id="508"/>
    </w:p>
    <w:p>
      <w:pPr>
        <w:pStyle w:val="5"/>
        <w:keepNext w:val="0"/>
        <w:keepLines w:val="0"/>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509" w:name="_Toc287607781"/>
      <w:bookmarkStart w:id="510" w:name="_Toc277082587"/>
      <w:bookmarkStart w:id="511" w:name="_Toc224103352"/>
      <w:bookmarkStart w:id="512" w:name="_Toc21948"/>
      <w:bookmarkStart w:id="513" w:name="_Toc80945521"/>
      <w:bookmarkStart w:id="514" w:name="_Toc200513161"/>
      <w:bookmarkStart w:id="515" w:name="_Toc509218745"/>
      <w:bookmarkStart w:id="516" w:name="_Toc430530470"/>
      <w:bookmarkStart w:id="517" w:name="_Toc287620720"/>
      <w:bookmarkStart w:id="518" w:name="_Toc85128496"/>
      <w:bookmarkStart w:id="519" w:name="_Toc17916"/>
      <w:r>
        <w:rPr>
          <w:rFonts w:hint="eastAsia" w:ascii="宋体" w:hAnsi="宋体" w:eastAsia="宋体" w:cs="宋体"/>
          <w:b w:val="0"/>
          <w:bCs/>
          <w:snapToGrid w:val="0"/>
          <w:color w:val="000000" w:themeColor="text1"/>
          <w:sz w:val="24"/>
          <w:szCs w:val="24"/>
          <w:highlight w:val="none"/>
          <w14:textFill>
            <w14:solidFill>
              <w14:schemeClr w14:val="tx1"/>
            </w14:solidFill>
          </w14:textFill>
        </w:rPr>
        <w:t>6.1  评标委员会</w:t>
      </w:r>
      <w:bookmarkEnd w:id="509"/>
      <w:bookmarkEnd w:id="510"/>
      <w:bookmarkEnd w:id="511"/>
      <w:bookmarkEnd w:id="512"/>
      <w:bookmarkEnd w:id="513"/>
      <w:bookmarkEnd w:id="514"/>
      <w:bookmarkEnd w:id="515"/>
      <w:bookmarkEnd w:id="516"/>
      <w:bookmarkEnd w:id="517"/>
      <w:bookmarkEnd w:id="518"/>
      <w:bookmarkEnd w:id="519"/>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6.1.1  评标由招标人依据法律法规和相关规范性文件组建的评标委员会负责</w:t>
      </w:r>
      <w:r>
        <w:rPr>
          <w:rFonts w:hint="eastAsia" w:ascii="宋体" w:hAnsi="宋体" w:eastAsia="宋体" w:cs="宋体"/>
          <w:b w:val="0"/>
          <w:bCs/>
          <w:color w:val="000000" w:themeColor="text1"/>
          <w:highlight w:val="none"/>
          <w14:textFill>
            <w14:solidFill>
              <w14:schemeClr w14:val="tx1"/>
            </w14:solidFill>
          </w14:textFill>
        </w:rPr>
        <w:t>。</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6.1.2  评标委员会成员有下列情形之一的，应当回避：</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（1）投标人或投标人的主要负责人的近亲属；</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（2）项目主管部门或者项目行政监督部门的人员；</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（3）与投标人有经济利益关系，可能影响对投标公正评审的；</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（4）曾因在招标、评标以及其他与招标投标有关活动中从事违法行为而受过行政处罚或刑事处罚的；</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（5）与投标人有其他利害关系。</w:t>
      </w:r>
    </w:p>
    <w:p>
      <w:pPr>
        <w:pStyle w:val="103"/>
        <w:spacing w:before="0" w:after="0" w:line="360" w:lineRule="auto"/>
        <w:ind w:firstLine="420" w:firstLineChars="20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520" w:name="_Toc430530471"/>
      <w:bookmarkStart w:id="521" w:name="_Toc10933"/>
      <w:bookmarkStart w:id="522" w:name="_Toc287620721"/>
      <w:bookmarkStart w:id="523" w:name="_Toc85128497"/>
      <w:bookmarkStart w:id="524" w:name="_Toc509218746"/>
      <w:bookmarkStart w:id="525" w:name="_Toc224103353"/>
      <w:bookmarkStart w:id="526" w:name="_Toc287607782"/>
      <w:bookmarkStart w:id="527" w:name="_Toc277082588"/>
      <w:bookmarkStart w:id="528" w:name="_Toc80945522"/>
      <w:bookmarkStart w:id="529" w:name="_Toc10547"/>
      <w:bookmarkStart w:id="530" w:name="_Toc200513162"/>
      <w:r>
        <w:rPr>
          <w:rFonts w:hint="eastAsia" w:ascii="宋体" w:hAnsi="宋体" w:eastAsia="宋体" w:cs="宋体"/>
          <w:b w:val="0"/>
          <w:bCs/>
          <w:snapToGrid w:val="0"/>
          <w:color w:val="000000" w:themeColor="text1"/>
          <w:sz w:val="24"/>
          <w:szCs w:val="24"/>
          <w:highlight w:val="none"/>
          <w14:textFill>
            <w14:solidFill>
              <w14:schemeClr w14:val="tx1"/>
            </w14:solidFill>
          </w14:textFill>
        </w:rPr>
        <w:t>6.2  评标原则</w:t>
      </w:r>
      <w:bookmarkEnd w:id="520"/>
      <w:bookmarkEnd w:id="521"/>
      <w:bookmarkEnd w:id="522"/>
      <w:bookmarkEnd w:id="523"/>
      <w:bookmarkEnd w:id="524"/>
      <w:bookmarkEnd w:id="525"/>
      <w:bookmarkEnd w:id="526"/>
      <w:bookmarkEnd w:id="527"/>
      <w:bookmarkEnd w:id="528"/>
      <w:bookmarkEnd w:id="529"/>
      <w:bookmarkEnd w:id="530"/>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评标活动遵循公平、公正、科学和择优的原则。</w:t>
      </w:r>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531" w:name="_Toc509218747"/>
      <w:bookmarkStart w:id="532" w:name="_Toc17529"/>
      <w:bookmarkStart w:id="533" w:name="_Toc80945523"/>
      <w:bookmarkStart w:id="534" w:name="_Toc287607783"/>
      <w:bookmarkStart w:id="535" w:name="_Toc200513163"/>
      <w:bookmarkStart w:id="536" w:name="_Toc224103354"/>
      <w:bookmarkStart w:id="537" w:name="_Toc430530472"/>
      <w:bookmarkStart w:id="538" w:name="_Toc85128498"/>
      <w:bookmarkStart w:id="539" w:name="_Toc25087"/>
      <w:bookmarkStart w:id="540" w:name="_Toc287620722"/>
      <w:bookmarkStart w:id="541" w:name="_Toc277082589"/>
      <w:r>
        <w:rPr>
          <w:rFonts w:hint="eastAsia" w:ascii="宋体" w:hAnsi="宋体" w:eastAsia="宋体" w:cs="宋体"/>
          <w:b w:val="0"/>
          <w:bCs/>
          <w:snapToGrid w:val="0"/>
          <w:color w:val="000000" w:themeColor="text1"/>
          <w:sz w:val="24"/>
          <w:szCs w:val="24"/>
          <w:highlight w:val="none"/>
          <w14:textFill>
            <w14:solidFill>
              <w14:schemeClr w14:val="tx1"/>
            </w14:solidFill>
          </w14:textFill>
        </w:rPr>
        <w:t>6.3  评标</w:t>
      </w:r>
      <w:bookmarkEnd w:id="531"/>
      <w:bookmarkEnd w:id="532"/>
      <w:bookmarkEnd w:id="533"/>
      <w:bookmarkEnd w:id="534"/>
      <w:bookmarkEnd w:id="535"/>
      <w:bookmarkEnd w:id="536"/>
      <w:bookmarkEnd w:id="537"/>
      <w:bookmarkEnd w:id="538"/>
      <w:bookmarkEnd w:id="539"/>
      <w:bookmarkEnd w:id="540"/>
      <w:bookmarkEnd w:id="541"/>
    </w:p>
    <w:p>
      <w:pPr>
        <w:spacing w:line="360" w:lineRule="auto"/>
        <w:ind w:firstLine="420" w:firstLineChars="20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6.3.1评标委员会按照第三章“评标办法”规定的方法、评审因素、标准和程序对投标文件进行评审。第三章“评标办法”没有规定的方法、评审因素和标准，不作为评标依据。</w:t>
      </w:r>
    </w:p>
    <w:p>
      <w:pPr>
        <w:spacing w:line="360" w:lineRule="auto"/>
        <w:ind w:firstLine="420" w:firstLineChars="20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6.3.2评标完成后，评标委员会应当向招标人提交书面评标报告和中标候选人名单。评标委员会推荐中标</w:t>
      </w:r>
      <w:bookmarkStart w:id="542" w:name="_Toc361508615"/>
      <w:bookmarkStart w:id="543" w:name="_Toc152042334"/>
      <w:bookmarkStart w:id="544" w:name="_Toc369531546"/>
      <w:bookmarkStart w:id="545" w:name="_Toc247513982"/>
      <w:bookmarkStart w:id="546" w:name="_Toc144974526"/>
      <w:bookmarkStart w:id="547" w:name="_Toc247527583"/>
      <w:bookmarkStart w:id="548" w:name="_Toc384308240"/>
      <w:bookmarkStart w:id="549" w:name="_Toc152045558"/>
      <w:bookmarkStart w:id="550" w:name="_Toc12259"/>
      <w:bookmarkStart w:id="551" w:name="_Toc300834979"/>
      <w:bookmarkStart w:id="552" w:name="_Toc352691502"/>
      <w:r>
        <w:rPr>
          <w:rFonts w:hint="eastAsia" w:ascii="宋体" w:hAnsi="宋体" w:eastAsia="宋体" w:cs="宋体"/>
          <w:b w:val="0"/>
          <w:bCs/>
          <w:color w:val="000000" w:themeColor="text1"/>
          <w:highlight w:val="none"/>
          <w14:textFill>
            <w14:solidFill>
              <w14:schemeClr w14:val="tx1"/>
            </w14:solidFill>
          </w14:textFill>
        </w:rPr>
        <w:t>候选人的人数见投标人须知前附</w:t>
      </w:r>
      <w:bookmarkEnd w:id="542"/>
      <w:bookmarkEnd w:id="543"/>
      <w:bookmarkEnd w:id="544"/>
      <w:bookmarkEnd w:id="545"/>
      <w:bookmarkEnd w:id="546"/>
      <w:bookmarkEnd w:id="547"/>
      <w:bookmarkEnd w:id="548"/>
      <w:bookmarkEnd w:id="549"/>
      <w:bookmarkEnd w:id="550"/>
      <w:bookmarkEnd w:id="551"/>
      <w:bookmarkEnd w:id="552"/>
      <w:r>
        <w:rPr>
          <w:rFonts w:hint="eastAsia" w:ascii="宋体" w:hAnsi="宋体" w:eastAsia="宋体" w:cs="宋体"/>
          <w:b w:val="0"/>
          <w:bCs/>
          <w:color w:val="000000" w:themeColor="text1"/>
          <w:highlight w:val="none"/>
          <w14:textFill>
            <w14:solidFill>
              <w14:schemeClr w14:val="tx1"/>
            </w14:solidFill>
          </w14:textFill>
        </w:rPr>
        <w:t>表。</w:t>
      </w:r>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553" w:name="_Toc17432"/>
      <w:bookmarkStart w:id="554" w:name="_Toc492300393"/>
      <w:bookmarkStart w:id="555" w:name="_Toc80945524"/>
      <w:bookmarkStart w:id="556" w:name="_Toc85128499"/>
      <w:bookmarkStart w:id="557" w:name="_Toc10349"/>
      <w:bookmarkStart w:id="558" w:name="_Toc287607784"/>
      <w:bookmarkStart w:id="559" w:name="_Toc200513164"/>
      <w:bookmarkStart w:id="560" w:name="_Toc277082590"/>
      <w:bookmarkStart w:id="561" w:name="_Toc509218748"/>
      <w:bookmarkStart w:id="562" w:name="_Toc287620723"/>
      <w:bookmarkStart w:id="563" w:name="_Toc224103355"/>
      <w:bookmarkStart w:id="564" w:name="_Toc430530473"/>
      <w:r>
        <w:rPr>
          <w:rFonts w:hint="eastAsia" w:ascii="宋体" w:hAnsi="宋体" w:eastAsia="宋体" w:cs="宋体"/>
          <w:b w:val="0"/>
          <w:bCs/>
          <w:snapToGrid w:val="0"/>
          <w:color w:val="000000" w:themeColor="text1"/>
          <w:sz w:val="24"/>
          <w:szCs w:val="24"/>
          <w:highlight w:val="none"/>
          <w14:textFill>
            <w14:solidFill>
              <w14:schemeClr w14:val="tx1"/>
            </w14:solidFill>
          </w14:textFill>
        </w:rPr>
        <w:t>7. 合同授予</w:t>
      </w:r>
      <w:bookmarkEnd w:id="553"/>
      <w:bookmarkEnd w:id="554"/>
      <w:bookmarkEnd w:id="555"/>
      <w:bookmarkEnd w:id="556"/>
      <w:bookmarkEnd w:id="557"/>
    </w:p>
    <w:p>
      <w:pPr>
        <w:pStyle w:val="5"/>
        <w:snapToGrid w:val="0"/>
        <w:spacing w:before="0" w:after="0" w:line="360" w:lineRule="auto"/>
        <w:ind w:firstLine="117" w:firstLineChars="49"/>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565" w:name="_Toc9073"/>
      <w:bookmarkStart w:id="566" w:name="_Toc12376"/>
      <w:bookmarkStart w:id="567" w:name="_Toc85128500"/>
      <w:bookmarkStart w:id="568" w:name="_Toc80945525"/>
      <w:bookmarkStart w:id="569" w:name="_Toc492300394"/>
      <w:r>
        <w:rPr>
          <w:rFonts w:hint="eastAsia" w:ascii="宋体" w:hAnsi="宋体" w:eastAsia="宋体" w:cs="宋体"/>
          <w:b w:val="0"/>
          <w:bCs/>
          <w:snapToGrid w:val="0"/>
          <w:color w:val="000000" w:themeColor="text1"/>
          <w:sz w:val="24"/>
          <w:szCs w:val="24"/>
          <w:highlight w:val="none"/>
          <w14:textFill>
            <w14:solidFill>
              <w14:schemeClr w14:val="tx1"/>
            </w14:solidFill>
          </w14:textFill>
        </w:rPr>
        <w:t>7.1 中标候选人公示</w:t>
      </w:r>
      <w:bookmarkEnd w:id="565"/>
      <w:bookmarkEnd w:id="566"/>
      <w:bookmarkEnd w:id="567"/>
      <w:bookmarkEnd w:id="568"/>
      <w:bookmarkEnd w:id="569"/>
    </w:p>
    <w:p>
      <w:pPr>
        <w:spacing w:line="360" w:lineRule="auto"/>
        <w:ind w:firstLine="420" w:firstLineChars="200"/>
        <w:rPr>
          <w:rFonts w:hint="eastAsia" w:ascii="宋体" w:hAnsi="宋体" w:eastAsia="宋体" w:cs="宋体"/>
          <w:b w:val="0"/>
          <w:bCs/>
          <w:color w:val="000000" w:themeColor="text1"/>
          <w:szCs w:val="22"/>
          <w:highlight w:val="none"/>
          <w14:textFill>
            <w14:solidFill>
              <w14:schemeClr w14:val="tx1"/>
            </w14:solidFill>
          </w14:textFill>
        </w:rPr>
      </w:pPr>
      <w:r>
        <w:rPr>
          <w:rFonts w:hint="eastAsia" w:ascii="宋体" w:hAnsi="宋体" w:eastAsia="宋体" w:cs="宋体"/>
          <w:b w:val="0"/>
          <w:bCs/>
          <w:color w:val="000000" w:themeColor="text1"/>
          <w:szCs w:val="22"/>
          <w:highlight w:val="none"/>
          <w14:textFill>
            <w14:solidFill>
              <w14:schemeClr w14:val="tx1"/>
            </w14:solidFill>
          </w14:textFill>
        </w:rPr>
        <w:t>招标人在收到评标报告之日起3日内，按照投标人须知前附表规定的公示媒介和期限公示中标候选人，公示期不得少于3天。</w:t>
      </w:r>
    </w:p>
    <w:p>
      <w:pPr>
        <w:pStyle w:val="5"/>
        <w:snapToGrid w:val="0"/>
        <w:spacing w:before="0" w:after="0" w:line="360" w:lineRule="auto"/>
        <w:ind w:firstLine="117" w:firstLineChars="49"/>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570" w:name="_Toc19944"/>
      <w:bookmarkStart w:id="571" w:name="_Toc492300395"/>
      <w:bookmarkStart w:id="572" w:name="_Toc85128501"/>
      <w:bookmarkStart w:id="573" w:name="_Toc80945526"/>
      <w:bookmarkStart w:id="574" w:name="_Toc19442"/>
      <w:r>
        <w:rPr>
          <w:rFonts w:hint="eastAsia" w:ascii="宋体" w:hAnsi="宋体" w:eastAsia="宋体" w:cs="宋体"/>
          <w:b w:val="0"/>
          <w:bCs/>
          <w:snapToGrid w:val="0"/>
          <w:color w:val="000000" w:themeColor="text1"/>
          <w:sz w:val="24"/>
          <w:szCs w:val="24"/>
          <w:highlight w:val="none"/>
          <w14:textFill>
            <w14:solidFill>
              <w14:schemeClr w14:val="tx1"/>
            </w14:solidFill>
          </w14:textFill>
        </w:rPr>
        <w:t>7.2 评标结果异议</w:t>
      </w:r>
      <w:bookmarkEnd w:id="570"/>
      <w:bookmarkEnd w:id="571"/>
      <w:bookmarkEnd w:id="572"/>
      <w:bookmarkEnd w:id="573"/>
      <w:bookmarkEnd w:id="574"/>
    </w:p>
    <w:p>
      <w:pPr>
        <w:spacing w:line="360" w:lineRule="auto"/>
        <w:ind w:firstLine="420" w:firstLineChars="200"/>
        <w:rPr>
          <w:rFonts w:hint="eastAsia" w:ascii="宋体" w:hAnsi="宋体" w:eastAsia="宋体" w:cs="宋体"/>
          <w:b w:val="0"/>
          <w:bCs/>
          <w:color w:val="000000" w:themeColor="text1"/>
          <w:szCs w:val="22"/>
          <w:highlight w:val="none"/>
          <w14:textFill>
            <w14:solidFill>
              <w14:schemeClr w14:val="tx1"/>
            </w14:solidFill>
          </w14:textFill>
        </w:rPr>
      </w:pPr>
      <w:r>
        <w:rPr>
          <w:rFonts w:hint="eastAsia" w:ascii="宋体" w:hAnsi="宋体" w:eastAsia="宋体" w:cs="宋体"/>
          <w:b w:val="0"/>
          <w:bCs/>
          <w:color w:val="000000" w:themeColor="text1"/>
          <w:szCs w:val="22"/>
          <w:highlight w:val="none"/>
          <w14:textFill>
            <w14:solidFill>
              <w14:schemeClr w14:val="tx1"/>
            </w14:solidFill>
          </w14:textFill>
        </w:rPr>
        <w:t>投标人或者其他利</w:t>
      </w:r>
      <w:bookmarkStart w:id="575" w:name="_Toc352691505"/>
      <w:bookmarkStart w:id="576" w:name="_Toc384308243"/>
      <w:bookmarkStart w:id="577" w:name="_Toc300834982"/>
      <w:bookmarkStart w:id="578" w:name="_Toc247513985"/>
      <w:bookmarkStart w:id="579" w:name="_Toc144974529"/>
      <w:bookmarkStart w:id="580" w:name="_Toc247527586"/>
      <w:bookmarkStart w:id="581" w:name="_Toc152042337"/>
      <w:bookmarkStart w:id="582" w:name="_Toc30095"/>
      <w:bookmarkStart w:id="583" w:name="_Toc369531549"/>
      <w:bookmarkStart w:id="584" w:name="_Toc361508618"/>
      <w:bookmarkStart w:id="585" w:name="_Toc152045561"/>
      <w:r>
        <w:rPr>
          <w:rFonts w:hint="eastAsia" w:ascii="宋体" w:hAnsi="宋体" w:eastAsia="宋体" w:cs="宋体"/>
          <w:b w:val="0"/>
          <w:bCs/>
          <w:color w:val="000000" w:themeColor="text1"/>
          <w:szCs w:val="22"/>
          <w:highlight w:val="none"/>
          <w14:textFill>
            <w14:solidFill>
              <w14:schemeClr w14:val="tx1"/>
            </w14:solidFill>
          </w14:textFill>
        </w:rPr>
        <w:t>害关系人对评标结</w:t>
      </w:r>
      <w:bookmarkEnd w:id="575"/>
      <w:bookmarkEnd w:id="576"/>
      <w:bookmarkEnd w:id="577"/>
      <w:bookmarkEnd w:id="578"/>
      <w:bookmarkEnd w:id="579"/>
      <w:bookmarkEnd w:id="580"/>
      <w:bookmarkEnd w:id="581"/>
      <w:bookmarkEnd w:id="582"/>
      <w:bookmarkEnd w:id="583"/>
      <w:bookmarkEnd w:id="584"/>
      <w:bookmarkEnd w:id="585"/>
      <w:r>
        <w:rPr>
          <w:rFonts w:hint="eastAsia" w:ascii="宋体" w:hAnsi="宋体" w:eastAsia="宋体" w:cs="宋体"/>
          <w:b w:val="0"/>
          <w:bCs/>
          <w:color w:val="000000" w:themeColor="text1"/>
          <w:szCs w:val="22"/>
          <w:highlight w:val="none"/>
          <w14:textFill>
            <w14:solidFill>
              <w14:schemeClr w14:val="tx1"/>
            </w14:solidFill>
          </w14:textFill>
        </w:rPr>
        <w:t>果有异议的，应当在中标候选人公示期间提出。招标人将在收到异议之日起3日内作出答复；作出答复前，将暂停招标投标活动。</w:t>
      </w:r>
    </w:p>
    <w:p>
      <w:pPr>
        <w:pStyle w:val="5"/>
        <w:snapToGrid w:val="0"/>
        <w:spacing w:before="0" w:after="0" w:line="360" w:lineRule="auto"/>
        <w:ind w:firstLine="117" w:firstLineChars="49"/>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586" w:name="_Toc10410"/>
      <w:bookmarkStart w:id="587" w:name="_Toc492300396"/>
      <w:bookmarkStart w:id="588" w:name="_Toc13062"/>
      <w:bookmarkStart w:id="589" w:name="_Toc85128502"/>
      <w:bookmarkStart w:id="590" w:name="_Toc80945527"/>
      <w:r>
        <w:rPr>
          <w:rFonts w:hint="eastAsia" w:ascii="宋体" w:hAnsi="宋体" w:eastAsia="宋体" w:cs="宋体"/>
          <w:b w:val="0"/>
          <w:bCs/>
          <w:snapToGrid w:val="0"/>
          <w:color w:val="000000" w:themeColor="text1"/>
          <w:sz w:val="24"/>
          <w:szCs w:val="24"/>
          <w:highlight w:val="none"/>
          <w14:textFill>
            <w14:solidFill>
              <w14:schemeClr w14:val="tx1"/>
            </w14:solidFill>
          </w14:textFill>
        </w:rPr>
        <w:t>7.3 中标候选人履约能力审查</w:t>
      </w:r>
      <w:bookmarkEnd w:id="586"/>
      <w:bookmarkEnd w:id="587"/>
      <w:bookmarkEnd w:id="588"/>
      <w:bookmarkEnd w:id="589"/>
      <w:bookmarkEnd w:id="590"/>
    </w:p>
    <w:p>
      <w:pPr>
        <w:spacing w:line="360" w:lineRule="auto"/>
        <w:ind w:firstLine="420" w:firstLineChars="200"/>
        <w:rPr>
          <w:rFonts w:hint="eastAsia" w:ascii="宋体" w:hAnsi="宋体" w:eastAsia="宋体" w:cs="宋体"/>
          <w:b w:val="0"/>
          <w:bCs/>
          <w:color w:val="000000" w:themeColor="text1"/>
          <w:szCs w:val="22"/>
          <w:highlight w:val="none"/>
          <w14:textFill>
            <w14:solidFill>
              <w14:schemeClr w14:val="tx1"/>
            </w14:solidFill>
          </w14:textFill>
        </w:rPr>
      </w:pPr>
      <w:r>
        <w:rPr>
          <w:rFonts w:hint="eastAsia" w:ascii="宋体" w:hAnsi="宋体" w:eastAsia="宋体" w:cs="宋体"/>
          <w:b w:val="0"/>
          <w:bCs/>
          <w:color w:val="000000" w:themeColor="text1"/>
          <w:szCs w:val="22"/>
          <w:highlight w:val="none"/>
          <w14:textFill>
            <w14:solidFill>
              <w14:schemeClr w14:val="tx1"/>
            </w14:solidFill>
          </w14:textFill>
        </w:rPr>
        <w:t>中标候选人的经营、财务状况发生较大变化或存在违法行为，招标人认为可能影响其履约能力的，将在发出中标通知书前提请原评标委员会按照招标文件规定的标准和方法进行审查确认。</w:t>
      </w:r>
    </w:p>
    <w:p>
      <w:pPr>
        <w:pStyle w:val="5"/>
        <w:snapToGrid w:val="0"/>
        <w:spacing w:before="0" w:after="0" w:line="360" w:lineRule="auto"/>
        <w:ind w:firstLine="117" w:firstLineChars="49"/>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591" w:name="_Toc85128503"/>
      <w:bookmarkStart w:id="592" w:name="_Toc492300397"/>
      <w:bookmarkStart w:id="593" w:name="_Toc32596"/>
      <w:bookmarkStart w:id="594" w:name="_Toc17378"/>
      <w:bookmarkStart w:id="595" w:name="_Toc80945528"/>
      <w:r>
        <w:rPr>
          <w:rFonts w:hint="eastAsia" w:ascii="宋体" w:hAnsi="宋体" w:eastAsia="宋体" w:cs="宋体"/>
          <w:b w:val="0"/>
          <w:bCs/>
          <w:snapToGrid w:val="0"/>
          <w:color w:val="000000" w:themeColor="text1"/>
          <w:sz w:val="24"/>
          <w:szCs w:val="24"/>
          <w:highlight w:val="none"/>
          <w14:textFill>
            <w14:solidFill>
              <w14:schemeClr w14:val="tx1"/>
            </w14:solidFill>
          </w14:textFill>
        </w:rPr>
        <w:t>7.4 定标</w:t>
      </w:r>
      <w:bookmarkEnd w:id="591"/>
      <w:bookmarkEnd w:id="592"/>
      <w:bookmarkEnd w:id="593"/>
      <w:bookmarkEnd w:id="594"/>
      <w:bookmarkEnd w:id="595"/>
    </w:p>
    <w:p>
      <w:pPr>
        <w:spacing w:line="360" w:lineRule="auto"/>
        <w:ind w:firstLine="420" w:firstLineChars="200"/>
        <w:rPr>
          <w:rFonts w:hint="eastAsia" w:ascii="宋体" w:hAnsi="宋体" w:eastAsia="宋体" w:cs="宋体"/>
          <w:b w:val="0"/>
          <w:bCs/>
          <w:color w:val="000000" w:themeColor="text1"/>
          <w:szCs w:val="22"/>
          <w:highlight w:val="none"/>
          <w14:textFill>
            <w14:solidFill>
              <w14:schemeClr w14:val="tx1"/>
            </w14:solidFill>
          </w14:textFill>
        </w:rPr>
      </w:pPr>
      <w:r>
        <w:rPr>
          <w:rFonts w:hint="eastAsia" w:ascii="宋体" w:hAnsi="宋体" w:eastAsia="宋体" w:cs="宋体"/>
          <w:b w:val="0"/>
          <w:bCs/>
          <w:color w:val="000000" w:themeColor="text1"/>
          <w:szCs w:val="22"/>
          <w:highlight w:val="none"/>
          <w14:textFill>
            <w14:solidFill>
              <w14:schemeClr w14:val="tx1"/>
            </w14:solidFill>
          </w14:textFill>
        </w:rPr>
        <w:t>按照投标人须知前附表的规定，招标人或招标人授权的评标委员会依法确定中标人。</w:t>
      </w:r>
    </w:p>
    <w:p>
      <w:pPr>
        <w:pStyle w:val="5"/>
        <w:snapToGrid w:val="0"/>
        <w:spacing w:before="0" w:after="0" w:line="360" w:lineRule="auto"/>
        <w:ind w:firstLine="117" w:firstLineChars="49"/>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596" w:name="_Toc492300398"/>
      <w:bookmarkStart w:id="597" w:name="_Toc80945529"/>
      <w:bookmarkStart w:id="598" w:name="_Toc18491"/>
      <w:bookmarkStart w:id="599" w:name="_Toc85128504"/>
      <w:bookmarkStart w:id="600" w:name="_Toc494"/>
      <w:r>
        <w:rPr>
          <w:rFonts w:hint="eastAsia" w:ascii="宋体" w:hAnsi="宋体" w:eastAsia="宋体" w:cs="宋体"/>
          <w:b w:val="0"/>
          <w:bCs/>
          <w:snapToGrid w:val="0"/>
          <w:color w:val="000000" w:themeColor="text1"/>
          <w:sz w:val="24"/>
          <w:szCs w:val="24"/>
          <w:highlight w:val="none"/>
          <w14:textFill>
            <w14:solidFill>
              <w14:schemeClr w14:val="tx1"/>
            </w14:solidFill>
          </w14:textFill>
        </w:rPr>
        <w:t>7.5 中标通知</w:t>
      </w:r>
      <w:bookmarkEnd w:id="596"/>
      <w:bookmarkEnd w:id="597"/>
      <w:bookmarkEnd w:id="598"/>
      <w:bookmarkEnd w:id="599"/>
      <w:bookmarkEnd w:id="600"/>
    </w:p>
    <w:p>
      <w:pPr>
        <w:spacing w:line="360" w:lineRule="auto"/>
        <w:ind w:firstLine="420" w:firstLineChars="200"/>
        <w:rPr>
          <w:rFonts w:hint="eastAsia" w:ascii="宋体" w:hAnsi="宋体" w:eastAsia="宋体" w:cs="宋体"/>
          <w:b w:val="0"/>
          <w:bCs/>
          <w:color w:val="000000" w:themeColor="text1"/>
          <w:szCs w:val="22"/>
          <w:highlight w:val="none"/>
          <w14:textFill>
            <w14:solidFill>
              <w14:schemeClr w14:val="tx1"/>
            </w14:solidFill>
          </w14:textFill>
        </w:rPr>
      </w:pPr>
      <w:r>
        <w:rPr>
          <w:rFonts w:hint="eastAsia" w:ascii="宋体" w:hAnsi="宋体" w:eastAsia="宋体" w:cs="宋体"/>
          <w:b w:val="0"/>
          <w:bCs/>
          <w:color w:val="000000" w:themeColor="text1"/>
          <w:szCs w:val="22"/>
          <w:highlight w:val="none"/>
          <w14:textFill>
            <w14:solidFill>
              <w14:schemeClr w14:val="tx1"/>
            </w14:solidFill>
          </w14:textFill>
        </w:rPr>
        <w:t>在本章第3.3款规定的投标有效期内，招标人以书面形式向中标人发出中标</w:t>
      </w:r>
      <w:bookmarkStart w:id="601" w:name="_Toc5668"/>
      <w:bookmarkStart w:id="602" w:name="_Toc384308244"/>
      <w:bookmarkStart w:id="603" w:name="_Toc361508619"/>
      <w:bookmarkStart w:id="604" w:name="_Toc352691506"/>
      <w:bookmarkStart w:id="605" w:name="_Toc369531550"/>
      <w:bookmarkStart w:id="606" w:name="_Toc300834983"/>
      <w:r>
        <w:rPr>
          <w:rFonts w:hint="eastAsia" w:ascii="宋体" w:hAnsi="宋体" w:eastAsia="宋体" w:cs="宋体"/>
          <w:b w:val="0"/>
          <w:bCs/>
          <w:color w:val="000000" w:themeColor="text1"/>
          <w:szCs w:val="22"/>
          <w:highlight w:val="none"/>
          <w14:textFill>
            <w14:solidFill>
              <w14:schemeClr w14:val="tx1"/>
            </w14:solidFill>
          </w14:textFill>
        </w:rPr>
        <w:t>通知书，同时将中</w:t>
      </w:r>
      <w:bookmarkEnd w:id="601"/>
      <w:bookmarkEnd w:id="602"/>
      <w:bookmarkEnd w:id="603"/>
      <w:bookmarkEnd w:id="604"/>
      <w:bookmarkEnd w:id="605"/>
      <w:bookmarkEnd w:id="606"/>
      <w:r>
        <w:rPr>
          <w:rFonts w:hint="eastAsia" w:ascii="宋体" w:hAnsi="宋体" w:eastAsia="宋体" w:cs="宋体"/>
          <w:b w:val="0"/>
          <w:bCs/>
          <w:color w:val="000000" w:themeColor="text1"/>
          <w:szCs w:val="22"/>
          <w:highlight w:val="none"/>
          <w14:textFill>
            <w14:solidFill>
              <w14:schemeClr w14:val="tx1"/>
            </w14:solidFill>
          </w14:textFill>
        </w:rPr>
        <w:t>标结果通知未中标的投标人。</w:t>
      </w:r>
    </w:p>
    <w:p>
      <w:pPr>
        <w:pStyle w:val="5"/>
        <w:snapToGrid w:val="0"/>
        <w:spacing w:before="0" w:after="0" w:line="360" w:lineRule="auto"/>
        <w:ind w:firstLine="117" w:firstLineChars="49"/>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607" w:name="_Toc80945530"/>
      <w:bookmarkStart w:id="608" w:name="_Toc492300399"/>
      <w:bookmarkStart w:id="609" w:name="_Toc3264"/>
      <w:bookmarkStart w:id="610" w:name="_Toc8735"/>
      <w:bookmarkStart w:id="611" w:name="_Toc482188479"/>
      <w:bookmarkStart w:id="612" w:name="_Toc85128505"/>
      <w:r>
        <w:rPr>
          <w:rFonts w:hint="eastAsia" w:ascii="宋体" w:hAnsi="宋体" w:eastAsia="宋体" w:cs="宋体"/>
          <w:b w:val="0"/>
          <w:bCs/>
          <w:snapToGrid w:val="0"/>
          <w:color w:val="000000" w:themeColor="text1"/>
          <w:sz w:val="24"/>
          <w:szCs w:val="24"/>
          <w:highlight w:val="none"/>
          <w14:textFill>
            <w14:solidFill>
              <w14:schemeClr w14:val="tx1"/>
            </w14:solidFill>
          </w14:textFill>
        </w:rPr>
        <w:t>7.6 技术成果经济补偿</w:t>
      </w:r>
      <w:bookmarkEnd w:id="607"/>
      <w:bookmarkEnd w:id="608"/>
      <w:bookmarkEnd w:id="609"/>
      <w:bookmarkEnd w:id="610"/>
      <w:bookmarkEnd w:id="611"/>
      <w:bookmarkEnd w:id="612"/>
    </w:p>
    <w:p>
      <w:pPr>
        <w:spacing w:line="360" w:lineRule="auto"/>
        <w:ind w:firstLine="420" w:firstLineChars="200"/>
        <w:rPr>
          <w:rFonts w:hint="eastAsia" w:ascii="宋体" w:hAnsi="宋体" w:eastAsia="宋体" w:cs="宋体"/>
          <w:b w:val="0"/>
          <w:bCs/>
          <w:color w:val="000000" w:themeColor="text1"/>
          <w:szCs w:val="22"/>
          <w:highlight w:val="none"/>
          <w14:textFill>
            <w14:solidFill>
              <w14:schemeClr w14:val="tx1"/>
            </w14:solidFill>
          </w14:textFill>
        </w:rPr>
      </w:pPr>
      <w:r>
        <w:rPr>
          <w:rFonts w:hint="eastAsia" w:ascii="宋体" w:hAnsi="宋体" w:eastAsia="宋体" w:cs="宋体"/>
          <w:b w:val="0"/>
          <w:bCs/>
          <w:color w:val="000000" w:themeColor="text1"/>
          <w:szCs w:val="22"/>
          <w:highlight w:val="none"/>
          <w14:textFill>
            <w14:solidFill>
              <w14:schemeClr w14:val="tx1"/>
            </w14:solidFill>
          </w14:textFill>
        </w:rPr>
        <w:t>无。</w:t>
      </w:r>
    </w:p>
    <w:p>
      <w:pPr>
        <w:pStyle w:val="5"/>
        <w:snapToGrid w:val="0"/>
        <w:spacing w:before="0" w:after="0" w:line="360" w:lineRule="auto"/>
        <w:ind w:firstLine="117" w:firstLineChars="49"/>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613" w:name="_Toc492300400"/>
      <w:bookmarkStart w:id="614" w:name="_Toc80945531"/>
      <w:bookmarkStart w:id="615" w:name="_Toc10103"/>
      <w:bookmarkStart w:id="616" w:name="_Toc22079"/>
      <w:bookmarkStart w:id="617" w:name="_Toc85128506"/>
      <w:r>
        <w:rPr>
          <w:rFonts w:hint="eastAsia" w:ascii="宋体" w:hAnsi="宋体" w:eastAsia="宋体" w:cs="宋体"/>
          <w:b w:val="0"/>
          <w:bCs/>
          <w:snapToGrid w:val="0"/>
          <w:color w:val="000000" w:themeColor="text1"/>
          <w:sz w:val="24"/>
          <w:szCs w:val="24"/>
          <w:highlight w:val="none"/>
          <w14:textFill>
            <w14:solidFill>
              <w14:schemeClr w14:val="tx1"/>
            </w14:solidFill>
          </w14:textFill>
        </w:rPr>
        <w:t>7.7 履约保证金</w:t>
      </w:r>
      <w:bookmarkEnd w:id="613"/>
      <w:bookmarkEnd w:id="614"/>
      <w:bookmarkEnd w:id="615"/>
      <w:bookmarkEnd w:id="616"/>
      <w:bookmarkEnd w:id="617"/>
    </w:p>
    <w:p>
      <w:pPr>
        <w:spacing w:line="360" w:lineRule="auto"/>
        <w:ind w:firstLine="420" w:firstLineChars="200"/>
        <w:rPr>
          <w:rFonts w:hint="eastAsia" w:ascii="宋体" w:hAnsi="宋体" w:eastAsia="宋体" w:cs="宋体"/>
          <w:b w:val="0"/>
          <w:bCs/>
          <w:color w:val="000000" w:themeColor="text1"/>
          <w:szCs w:val="22"/>
          <w:highlight w:val="none"/>
          <w14:textFill>
            <w14:solidFill>
              <w14:schemeClr w14:val="tx1"/>
            </w14:solidFill>
          </w14:textFill>
        </w:rPr>
      </w:pPr>
      <w:r>
        <w:rPr>
          <w:rFonts w:hint="eastAsia" w:ascii="宋体" w:hAnsi="宋体" w:eastAsia="宋体" w:cs="宋体"/>
          <w:b w:val="0"/>
          <w:bCs/>
          <w:color w:val="000000" w:themeColor="text1"/>
          <w:szCs w:val="22"/>
          <w:highlight w:val="none"/>
          <w14:textFill>
            <w14:solidFill>
              <w14:schemeClr w14:val="tx1"/>
            </w14:solidFill>
          </w14:textFill>
        </w:rPr>
        <w:t>7.7.1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5%。</w:t>
      </w:r>
    </w:p>
    <w:p>
      <w:pPr>
        <w:spacing w:line="360" w:lineRule="auto"/>
        <w:ind w:firstLine="420" w:firstLineChars="200"/>
        <w:rPr>
          <w:rFonts w:hint="eastAsia" w:ascii="宋体" w:hAnsi="宋体" w:eastAsia="宋体" w:cs="宋体"/>
          <w:b w:val="0"/>
          <w:bCs/>
          <w:color w:val="000000" w:themeColor="text1"/>
          <w:szCs w:val="22"/>
          <w:highlight w:val="none"/>
          <w14:textFill>
            <w14:solidFill>
              <w14:schemeClr w14:val="tx1"/>
            </w14:solidFill>
          </w14:textFill>
        </w:rPr>
      </w:pPr>
      <w:r>
        <w:rPr>
          <w:rFonts w:hint="eastAsia" w:ascii="宋体" w:hAnsi="宋体" w:eastAsia="宋体" w:cs="宋体"/>
          <w:b w:val="0"/>
          <w:bCs/>
          <w:color w:val="000000" w:themeColor="text1"/>
          <w:szCs w:val="22"/>
          <w:highlight w:val="none"/>
          <w14:textFill>
            <w14:solidFill>
              <w14:schemeClr w14:val="tx1"/>
            </w14:solidFill>
          </w14:textFill>
        </w:rPr>
        <w:t>7.7.2 中标人不能按本章第7.7.1项要求提交履约保证金的，视为放弃中标，其投标保证金不予退还，给招标人造成的损失超过投标保证金数额的，中标人还应当对超过部分予以赔偿。</w:t>
      </w:r>
    </w:p>
    <w:p>
      <w:pPr>
        <w:pStyle w:val="5"/>
        <w:snapToGrid w:val="0"/>
        <w:spacing w:before="0" w:after="0" w:line="360" w:lineRule="auto"/>
        <w:ind w:firstLine="117" w:firstLineChars="49"/>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618" w:name="_Toc492300401"/>
      <w:bookmarkStart w:id="619" w:name="_Toc80945532"/>
      <w:bookmarkStart w:id="620" w:name="_Toc85128507"/>
      <w:bookmarkStart w:id="621" w:name="_Toc20669"/>
      <w:bookmarkStart w:id="622" w:name="_Toc3248"/>
      <w:r>
        <w:rPr>
          <w:rFonts w:hint="eastAsia" w:ascii="宋体" w:hAnsi="宋体" w:eastAsia="宋体" w:cs="宋体"/>
          <w:b w:val="0"/>
          <w:bCs/>
          <w:snapToGrid w:val="0"/>
          <w:color w:val="000000" w:themeColor="text1"/>
          <w:sz w:val="24"/>
          <w:szCs w:val="24"/>
          <w:highlight w:val="none"/>
          <w14:textFill>
            <w14:solidFill>
              <w14:schemeClr w14:val="tx1"/>
            </w14:solidFill>
          </w14:textFill>
        </w:rPr>
        <w:t>7.8 签订合同</w:t>
      </w:r>
      <w:bookmarkEnd w:id="618"/>
      <w:bookmarkEnd w:id="619"/>
      <w:bookmarkEnd w:id="620"/>
      <w:bookmarkEnd w:id="621"/>
      <w:bookmarkEnd w:id="622"/>
    </w:p>
    <w:p>
      <w:pPr>
        <w:spacing w:line="360" w:lineRule="auto"/>
        <w:ind w:firstLine="420" w:firstLineChars="200"/>
        <w:rPr>
          <w:rFonts w:hint="eastAsia" w:ascii="宋体" w:hAnsi="宋体" w:eastAsia="宋体" w:cs="宋体"/>
          <w:b w:val="0"/>
          <w:bCs/>
          <w:color w:val="000000" w:themeColor="text1"/>
          <w:szCs w:val="22"/>
          <w:highlight w:val="none"/>
          <w14:textFill>
            <w14:solidFill>
              <w14:schemeClr w14:val="tx1"/>
            </w14:solidFill>
          </w14:textFill>
        </w:rPr>
      </w:pPr>
      <w:r>
        <w:rPr>
          <w:rFonts w:hint="eastAsia" w:ascii="宋体" w:hAnsi="宋体" w:eastAsia="宋体" w:cs="宋体"/>
          <w:b w:val="0"/>
          <w:bCs/>
          <w:color w:val="000000" w:themeColor="text1"/>
          <w:szCs w:val="22"/>
          <w:highlight w:val="none"/>
          <w14:textFill>
            <w14:solidFill>
              <w14:schemeClr w14:val="tx1"/>
            </w14:solidFill>
          </w14:textFill>
        </w:rPr>
        <w:t>7.8.1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360" w:lineRule="auto"/>
        <w:ind w:firstLine="420" w:firstLineChars="200"/>
        <w:rPr>
          <w:rFonts w:hint="eastAsia" w:ascii="宋体" w:hAnsi="宋体" w:eastAsia="宋体" w:cs="宋体"/>
          <w:b w:val="0"/>
          <w:bCs/>
          <w:color w:val="000000" w:themeColor="text1"/>
          <w:szCs w:val="22"/>
          <w:highlight w:val="none"/>
          <w14:textFill>
            <w14:solidFill>
              <w14:schemeClr w14:val="tx1"/>
            </w14:solidFill>
          </w14:textFill>
        </w:rPr>
      </w:pPr>
      <w:r>
        <w:rPr>
          <w:rFonts w:hint="eastAsia" w:ascii="宋体" w:hAnsi="宋体" w:eastAsia="宋体" w:cs="宋体"/>
          <w:b w:val="0"/>
          <w:bCs/>
          <w:color w:val="000000" w:themeColor="text1"/>
          <w:szCs w:val="22"/>
          <w:highlight w:val="none"/>
          <w14:textFill>
            <w14:solidFill>
              <w14:schemeClr w14:val="tx1"/>
            </w14:solidFill>
          </w14:textFill>
        </w:rPr>
        <w:t>7.8.2 发出中标通知书后，招标人无正当理由拒签合同，或者在签订合同时向中标人提出附加条件的，招标人向中标人退还投标保证金；给中标人造成损失的，还应当赔偿损失。</w:t>
      </w:r>
    </w:p>
    <w:p>
      <w:pPr>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2"/>
          <w:highlight w:val="none"/>
          <w14:textFill>
            <w14:solidFill>
              <w14:schemeClr w14:val="tx1"/>
            </w14:solidFill>
          </w14:textFill>
        </w:rPr>
        <w:t>7.8.3</w:t>
      </w:r>
      <w:r>
        <w:rPr>
          <w:rFonts w:hint="eastAsia" w:ascii="宋体" w:hAnsi="宋体" w:eastAsia="宋体" w:cs="宋体"/>
          <w:b w:val="0"/>
          <w:bCs/>
          <w:color w:val="000000" w:themeColor="text1"/>
          <w:szCs w:val="21"/>
          <w:highlight w:val="none"/>
          <w14:textFill>
            <w14:solidFill>
              <w14:schemeClr w14:val="tx1"/>
            </w14:solidFill>
          </w14:textFill>
        </w:rPr>
        <w:t>联合体中标的，联合体各方应当共同与招标人签订合同，就中标项目向招标人承担连带责任。</w:t>
      </w:r>
    </w:p>
    <w:bookmarkEnd w:id="558"/>
    <w:bookmarkEnd w:id="559"/>
    <w:bookmarkEnd w:id="560"/>
    <w:bookmarkEnd w:id="561"/>
    <w:bookmarkEnd w:id="562"/>
    <w:bookmarkEnd w:id="563"/>
    <w:bookmarkEnd w:id="564"/>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623" w:name="_Toc200513169"/>
      <w:bookmarkStart w:id="624" w:name="_Toc85128508"/>
      <w:bookmarkStart w:id="625" w:name="_Toc509218753"/>
      <w:bookmarkStart w:id="626" w:name="_Toc80945533"/>
      <w:bookmarkStart w:id="627" w:name="_Toc277082595"/>
      <w:bookmarkStart w:id="628" w:name="_Toc287620728"/>
      <w:bookmarkStart w:id="629" w:name="_Toc24023"/>
      <w:bookmarkStart w:id="630" w:name="_Toc224103360"/>
      <w:bookmarkStart w:id="631" w:name="_Toc287607789"/>
      <w:bookmarkStart w:id="632" w:name="_Toc430530478"/>
      <w:bookmarkStart w:id="633" w:name="_Toc12889"/>
      <w:r>
        <w:rPr>
          <w:rFonts w:hint="eastAsia" w:ascii="宋体" w:hAnsi="宋体" w:eastAsia="宋体" w:cs="宋体"/>
          <w:b w:val="0"/>
          <w:bCs/>
          <w:snapToGrid w:val="0"/>
          <w:color w:val="000000" w:themeColor="text1"/>
          <w:sz w:val="24"/>
          <w:szCs w:val="24"/>
          <w:highlight w:val="none"/>
          <w14:textFill>
            <w14:solidFill>
              <w14:schemeClr w14:val="tx1"/>
            </w14:solidFill>
          </w14:textFill>
        </w:rPr>
        <w:t>8.  重新招标和不再招标</w:t>
      </w:r>
      <w:bookmarkEnd w:id="623"/>
      <w:bookmarkEnd w:id="624"/>
      <w:bookmarkEnd w:id="625"/>
      <w:bookmarkEnd w:id="626"/>
      <w:bookmarkEnd w:id="627"/>
      <w:bookmarkEnd w:id="628"/>
      <w:bookmarkEnd w:id="629"/>
      <w:bookmarkEnd w:id="630"/>
      <w:bookmarkEnd w:id="631"/>
      <w:bookmarkEnd w:id="632"/>
      <w:bookmarkEnd w:id="633"/>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634" w:name="_Toc200513170"/>
      <w:bookmarkStart w:id="635" w:name="_Toc277082596"/>
      <w:bookmarkStart w:id="636" w:name="_Toc15675"/>
      <w:bookmarkStart w:id="637" w:name="_Toc287620729"/>
      <w:bookmarkStart w:id="638" w:name="_Toc8465"/>
      <w:bookmarkStart w:id="639" w:name="_Toc509218754"/>
      <w:bookmarkStart w:id="640" w:name="_Toc430530479"/>
      <w:bookmarkStart w:id="641" w:name="_Toc85128509"/>
      <w:bookmarkStart w:id="642" w:name="_Toc287607790"/>
      <w:bookmarkStart w:id="643" w:name="_Toc224103361"/>
      <w:bookmarkStart w:id="644" w:name="_Toc80945534"/>
      <w:r>
        <w:rPr>
          <w:rFonts w:hint="eastAsia" w:ascii="宋体" w:hAnsi="宋体" w:eastAsia="宋体" w:cs="宋体"/>
          <w:b w:val="0"/>
          <w:bCs/>
          <w:snapToGrid w:val="0"/>
          <w:color w:val="000000" w:themeColor="text1"/>
          <w:sz w:val="24"/>
          <w:szCs w:val="24"/>
          <w:highlight w:val="none"/>
          <w14:textFill>
            <w14:solidFill>
              <w14:schemeClr w14:val="tx1"/>
            </w14:solidFill>
          </w14:textFill>
        </w:rPr>
        <w:t>8.1  重新招标</w:t>
      </w:r>
      <w:bookmarkEnd w:id="634"/>
      <w:bookmarkEnd w:id="635"/>
      <w:bookmarkEnd w:id="636"/>
      <w:bookmarkEnd w:id="637"/>
      <w:bookmarkEnd w:id="638"/>
      <w:bookmarkEnd w:id="639"/>
      <w:bookmarkEnd w:id="640"/>
      <w:bookmarkEnd w:id="641"/>
      <w:bookmarkEnd w:id="642"/>
      <w:bookmarkEnd w:id="643"/>
      <w:bookmarkEnd w:id="644"/>
    </w:p>
    <w:p>
      <w:pPr>
        <w:autoSpaceDE w:val="0"/>
        <w:autoSpaceDN w:val="0"/>
        <w:adjustRightInd w:val="0"/>
        <w:snapToGrid w:val="0"/>
        <w:spacing w:line="360" w:lineRule="auto"/>
        <w:ind w:firstLine="42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有下列情形之一的，招标人将重新招标：</w:t>
      </w:r>
    </w:p>
    <w:p>
      <w:pPr>
        <w:autoSpaceDE w:val="0"/>
        <w:autoSpaceDN w:val="0"/>
        <w:adjustRightInd w:val="0"/>
        <w:snapToGrid w:val="0"/>
        <w:spacing w:line="360" w:lineRule="auto"/>
        <w:ind w:firstLine="42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（1）投标截止时间止，投标人少于 3 个的；</w:t>
      </w:r>
    </w:p>
    <w:p>
      <w:pPr>
        <w:autoSpaceDE w:val="0"/>
        <w:autoSpaceDN w:val="0"/>
        <w:adjustRightInd w:val="0"/>
        <w:snapToGrid w:val="0"/>
        <w:spacing w:line="360" w:lineRule="auto"/>
        <w:ind w:firstLine="42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（2）经评标委员会评审后否决所有投标的；</w:t>
      </w:r>
    </w:p>
    <w:p>
      <w:pPr>
        <w:autoSpaceDE w:val="0"/>
        <w:autoSpaceDN w:val="0"/>
        <w:adjustRightInd w:val="0"/>
        <w:snapToGrid w:val="0"/>
        <w:spacing w:line="360" w:lineRule="auto"/>
        <w:ind w:firstLine="42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autoSpaceDE w:val="0"/>
        <w:autoSpaceDN w:val="0"/>
        <w:adjustRightInd w:val="0"/>
        <w:snapToGrid w:val="0"/>
        <w:spacing w:line="360" w:lineRule="auto"/>
        <w:ind w:firstLine="42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（4）法律法规规定的其他情形。</w:t>
      </w:r>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645" w:name="_Toc21926"/>
      <w:bookmarkStart w:id="646" w:name="_Toc22206"/>
      <w:bookmarkStart w:id="647" w:name="_Toc509218755"/>
      <w:bookmarkStart w:id="648" w:name="_Toc224103362"/>
      <w:bookmarkStart w:id="649" w:name="_Toc80945535"/>
      <w:bookmarkStart w:id="650" w:name="_Toc287607791"/>
      <w:bookmarkStart w:id="651" w:name="_Toc85128510"/>
      <w:bookmarkStart w:id="652" w:name="_Toc287620730"/>
      <w:bookmarkStart w:id="653" w:name="_Toc430530480"/>
      <w:bookmarkStart w:id="654" w:name="_Toc277082597"/>
      <w:bookmarkStart w:id="655" w:name="_Toc200513171"/>
      <w:r>
        <w:rPr>
          <w:rFonts w:hint="eastAsia" w:ascii="宋体" w:hAnsi="宋体" w:eastAsia="宋体" w:cs="宋体"/>
          <w:b w:val="0"/>
          <w:bCs/>
          <w:snapToGrid w:val="0"/>
          <w:color w:val="000000" w:themeColor="text1"/>
          <w:sz w:val="24"/>
          <w:szCs w:val="24"/>
          <w:highlight w:val="none"/>
          <w14:textFill>
            <w14:solidFill>
              <w14:schemeClr w14:val="tx1"/>
            </w14:solidFill>
          </w14:textFill>
        </w:rPr>
        <w:t>8.2  重新招标和不再招标</w:t>
      </w:r>
      <w:bookmarkEnd w:id="645"/>
      <w:bookmarkEnd w:id="646"/>
      <w:bookmarkEnd w:id="647"/>
      <w:bookmarkEnd w:id="648"/>
      <w:bookmarkEnd w:id="649"/>
      <w:bookmarkEnd w:id="650"/>
      <w:bookmarkEnd w:id="651"/>
      <w:bookmarkEnd w:id="652"/>
      <w:bookmarkEnd w:id="653"/>
      <w:bookmarkEnd w:id="654"/>
      <w:bookmarkEnd w:id="655"/>
    </w:p>
    <w:p>
      <w:pPr>
        <w:autoSpaceDE w:val="0"/>
        <w:autoSpaceDN w:val="0"/>
        <w:adjustRightInd w:val="0"/>
        <w:snapToGrid w:val="0"/>
        <w:spacing w:line="360" w:lineRule="auto"/>
        <w:ind w:firstLine="42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656" w:name="_Toc277082598"/>
      <w:bookmarkStart w:id="657" w:name="_Toc80945536"/>
      <w:bookmarkStart w:id="658" w:name="_Toc287620731"/>
      <w:bookmarkStart w:id="659" w:name="_Toc430530481"/>
      <w:bookmarkStart w:id="660" w:name="_Toc509218756"/>
      <w:bookmarkStart w:id="661" w:name="_Toc18574"/>
      <w:bookmarkStart w:id="662" w:name="_Toc287607792"/>
      <w:bookmarkStart w:id="663" w:name="_Toc3433"/>
      <w:bookmarkStart w:id="664" w:name="_Toc200513172"/>
      <w:bookmarkStart w:id="665" w:name="_Toc224103363"/>
      <w:bookmarkStart w:id="666" w:name="_Toc85128511"/>
      <w:r>
        <w:rPr>
          <w:rFonts w:hint="eastAsia" w:ascii="宋体" w:hAnsi="宋体" w:eastAsia="宋体" w:cs="宋体"/>
          <w:b w:val="0"/>
          <w:bCs/>
          <w:snapToGrid w:val="0"/>
          <w:color w:val="000000" w:themeColor="text1"/>
          <w:sz w:val="24"/>
          <w:szCs w:val="24"/>
          <w:highlight w:val="none"/>
          <w14:textFill>
            <w14:solidFill>
              <w14:schemeClr w14:val="tx1"/>
            </w14:solidFill>
          </w14:textFill>
        </w:rPr>
        <w:t>9.  纪律和监督</w:t>
      </w:r>
      <w:bookmarkEnd w:id="656"/>
      <w:bookmarkEnd w:id="657"/>
      <w:bookmarkEnd w:id="658"/>
      <w:bookmarkEnd w:id="659"/>
      <w:bookmarkEnd w:id="660"/>
      <w:bookmarkEnd w:id="661"/>
      <w:bookmarkEnd w:id="662"/>
      <w:bookmarkEnd w:id="663"/>
      <w:bookmarkEnd w:id="664"/>
      <w:bookmarkEnd w:id="665"/>
      <w:bookmarkEnd w:id="666"/>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667" w:name="_Toc287607793"/>
      <w:bookmarkStart w:id="668" w:name="_Toc200513173"/>
      <w:bookmarkStart w:id="669" w:name="_Toc277082599"/>
      <w:bookmarkStart w:id="670" w:name="_Toc80945537"/>
      <w:bookmarkStart w:id="671" w:name="_Toc509218757"/>
      <w:bookmarkStart w:id="672" w:name="_Toc224103364"/>
      <w:bookmarkStart w:id="673" w:name="_Toc2761"/>
      <w:bookmarkStart w:id="674" w:name="_Toc430530482"/>
      <w:bookmarkStart w:id="675" w:name="_Toc287620732"/>
      <w:bookmarkStart w:id="676" w:name="_Toc85128512"/>
      <w:bookmarkStart w:id="677" w:name="_Toc23432"/>
      <w:r>
        <w:rPr>
          <w:rFonts w:hint="eastAsia" w:ascii="宋体" w:hAnsi="宋体" w:eastAsia="宋体" w:cs="宋体"/>
          <w:b w:val="0"/>
          <w:bCs/>
          <w:snapToGrid w:val="0"/>
          <w:color w:val="000000" w:themeColor="text1"/>
          <w:sz w:val="24"/>
          <w:szCs w:val="24"/>
          <w:highlight w:val="none"/>
          <w14:textFill>
            <w14:solidFill>
              <w14:schemeClr w14:val="tx1"/>
            </w14:solidFill>
          </w14:textFill>
        </w:rPr>
        <w:t>9.1  对招标人的纪律要求</w:t>
      </w:r>
      <w:bookmarkEnd w:id="667"/>
      <w:bookmarkEnd w:id="668"/>
      <w:bookmarkEnd w:id="669"/>
      <w:bookmarkEnd w:id="670"/>
      <w:bookmarkEnd w:id="671"/>
      <w:bookmarkEnd w:id="672"/>
      <w:bookmarkEnd w:id="673"/>
      <w:bookmarkEnd w:id="674"/>
      <w:bookmarkEnd w:id="675"/>
      <w:bookmarkEnd w:id="676"/>
      <w:bookmarkEnd w:id="677"/>
    </w:p>
    <w:p>
      <w:pPr>
        <w:autoSpaceDE w:val="0"/>
        <w:autoSpaceDN w:val="0"/>
        <w:adjustRightInd w:val="0"/>
        <w:snapToGrid w:val="0"/>
        <w:spacing w:line="360" w:lineRule="auto"/>
        <w:ind w:firstLine="42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招标人不得泄漏招标投标活动中应当保密的情况和资料，不得与投标人串通损害国家利 益、社会公共利益或者他人合法权益，</w:t>
      </w:r>
      <w:r>
        <w:rPr>
          <w:rFonts w:hint="eastAsia" w:ascii="宋体" w:hAnsi="宋体" w:eastAsia="宋体" w:cs="宋体"/>
          <w:b w:val="0"/>
          <w:bCs/>
          <w:color w:val="000000" w:themeColor="text1"/>
          <w:highlight w:val="none"/>
          <w14:textFill>
            <w14:solidFill>
              <w14:schemeClr w14:val="tx1"/>
            </w14:solidFill>
          </w14:textFill>
        </w:rPr>
        <w:t>禁止招标人与投标人串通投标。</w:t>
      </w:r>
    </w:p>
    <w:p>
      <w:pPr>
        <w:autoSpaceDE w:val="0"/>
        <w:autoSpaceDN w:val="0"/>
        <w:adjustRightInd w:val="0"/>
        <w:snapToGrid w:val="0"/>
        <w:spacing w:line="360" w:lineRule="auto"/>
        <w:ind w:firstLine="42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有下列情形之一的，属于招标人与投标人串通投标：</w:t>
      </w:r>
    </w:p>
    <w:p>
      <w:pPr>
        <w:autoSpaceDE w:val="0"/>
        <w:autoSpaceDN w:val="0"/>
        <w:adjustRightInd w:val="0"/>
        <w:snapToGrid w:val="0"/>
        <w:spacing w:line="360" w:lineRule="auto"/>
        <w:ind w:firstLine="42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（1）招标人在开标前开启投标文件并将有关信息泄露给其他投标人；</w:t>
      </w:r>
    </w:p>
    <w:p>
      <w:pPr>
        <w:autoSpaceDE w:val="0"/>
        <w:autoSpaceDN w:val="0"/>
        <w:adjustRightInd w:val="0"/>
        <w:snapToGrid w:val="0"/>
        <w:spacing w:line="360" w:lineRule="auto"/>
        <w:ind w:firstLine="42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（2）招标人直接或者间接向投标人泄露标底、评标委员会成员等信息；</w:t>
      </w:r>
    </w:p>
    <w:p>
      <w:pPr>
        <w:autoSpaceDE w:val="0"/>
        <w:autoSpaceDN w:val="0"/>
        <w:adjustRightInd w:val="0"/>
        <w:snapToGrid w:val="0"/>
        <w:spacing w:line="360" w:lineRule="auto"/>
        <w:ind w:firstLine="42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（3）招标人明示或者暗示投标人压低或者抬高投标报价；</w:t>
      </w:r>
    </w:p>
    <w:p>
      <w:pPr>
        <w:autoSpaceDE w:val="0"/>
        <w:autoSpaceDN w:val="0"/>
        <w:adjustRightInd w:val="0"/>
        <w:snapToGrid w:val="0"/>
        <w:spacing w:line="360" w:lineRule="auto"/>
        <w:ind w:firstLine="42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（4）招标人授意投标人撤换、修改投标文件；</w:t>
      </w:r>
    </w:p>
    <w:p>
      <w:pPr>
        <w:autoSpaceDE w:val="0"/>
        <w:autoSpaceDN w:val="0"/>
        <w:adjustRightInd w:val="0"/>
        <w:snapToGrid w:val="0"/>
        <w:spacing w:line="360" w:lineRule="auto"/>
        <w:ind w:firstLine="42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（5）招标人明示或者暗示投标人为特定投标人中标提供方便；</w:t>
      </w:r>
    </w:p>
    <w:p>
      <w:pPr>
        <w:autoSpaceDE w:val="0"/>
        <w:autoSpaceDN w:val="0"/>
        <w:adjustRightInd w:val="0"/>
        <w:snapToGrid w:val="0"/>
        <w:spacing w:line="360" w:lineRule="auto"/>
        <w:ind w:firstLine="42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（6）招标人与投标人为谋求特定投标人中标而采取的其他串通行为。</w:t>
      </w:r>
    </w:p>
    <w:p>
      <w:pPr>
        <w:pStyle w:val="5"/>
        <w:snapToGrid w:val="0"/>
        <w:spacing w:before="0" w:after="0" w:line="360" w:lineRule="auto"/>
        <w:ind w:firstLine="480" w:firstLineChars="200"/>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678" w:name="_Toc430530483"/>
      <w:bookmarkStart w:id="679" w:name="_Toc85128513"/>
      <w:bookmarkStart w:id="680" w:name="_Toc200513174"/>
      <w:bookmarkStart w:id="681" w:name="_Toc30002"/>
      <w:bookmarkStart w:id="682" w:name="_Toc509218758"/>
      <w:bookmarkStart w:id="683" w:name="_Toc287620733"/>
      <w:bookmarkStart w:id="684" w:name="_Toc287607794"/>
      <w:bookmarkStart w:id="685" w:name="_Toc80945538"/>
      <w:bookmarkStart w:id="686" w:name="_Toc224103365"/>
      <w:bookmarkStart w:id="687" w:name="_Toc277082600"/>
      <w:bookmarkStart w:id="688" w:name="_Toc16118"/>
      <w:r>
        <w:rPr>
          <w:rFonts w:hint="eastAsia" w:ascii="宋体" w:hAnsi="宋体" w:eastAsia="宋体" w:cs="宋体"/>
          <w:b w:val="0"/>
          <w:bCs/>
          <w:snapToGrid w:val="0"/>
          <w:color w:val="000000" w:themeColor="text1"/>
          <w:sz w:val="24"/>
          <w:szCs w:val="24"/>
          <w:highlight w:val="none"/>
          <w14:textFill>
            <w14:solidFill>
              <w14:schemeClr w14:val="tx1"/>
            </w14:solidFill>
          </w14:textFill>
        </w:rPr>
        <w:t>9.2  对投标人的纪律要求</w:t>
      </w:r>
      <w:bookmarkEnd w:id="678"/>
      <w:bookmarkEnd w:id="679"/>
      <w:bookmarkEnd w:id="680"/>
      <w:bookmarkEnd w:id="681"/>
      <w:bookmarkEnd w:id="682"/>
      <w:bookmarkEnd w:id="683"/>
      <w:bookmarkEnd w:id="684"/>
      <w:bookmarkEnd w:id="685"/>
      <w:bookmarkEnd w:id="686"/>
      <w:bookmarkEnd w:id="687"/>
      <w:bookmarkEnd w:id="688"/>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 xml:space="preserve">9.2.1  </w:t>
      </w:r>
      <w:r>
        <w:rPr>
          <w:rFonts w:hint="eastAsia" w:ascii="宋体" w:hAnsi="宋体" w:eastAsia="宋体" w:cs="宋体"/>
          <w:b w:val="0"/>
          <w:bCs/>
          <w:color w:val="000000" w:themeColor="text1"/>
          <w:highlight w:val="none"/>
          <w14:textFill>
            <w14:solidFill>
              <w14:schemeClr w14:val="tx1"/>
            </w14:solidFill>
          </w14:textFill>
        </w:rPr>
        <w:t>有下列情形之一的，属于投标人相互串通投标：</w:t>
      </w:r>
    </w:p>
    <w:p>
      <w:pPr>
        <w:autoSpaceDE w:val="0"/>
        <w:autoSpaceDN w:val="0"/>
        <w:adjustRightInd w:val="0"/>
        <w:snapToGrid w:val="0"/>
        <w:spacing w:line="360" w:lineRule="auto"/>
        <w:ind w:firstLine="420" w:firstLineChars="20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（1）投标人之间协商投标报价等投标文件的实质性内容；</w:t>
      </w:r>
    </w:p>
    <w:p>
      <w:pPr>
        <w:autoSpaceDE w:val="0"/>
        <w:autoSpaceDN w:val="0"/>
        <w:adjustRightInd w:val="0"/>
        <w:snapToGrid w:val="0"/>
        <w:spacing w:line="360" w:lineRule="auto"/>
        <w:ind w:firstLine="420" w:firstLineChars="20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（2）投标人之间约定中标人；</w:t>
      </w:r>
    </w:p>
    <w:p>
      <w:pPr>
        <w:autoSpaceDE w:val="0"/>
        <w:autoSpaceDN w:val="0"/>
        <w:adjustRightInd w:val="0"/>
        <w:snapToGrid w:val="0"/>
        <w:spacing w:line="360" w:lineRule="auto"/>
        <w:ind w:firstLine="420" w:firstLineChars="20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（3）投标人之间约定部分投标人放弃投标或者中标；</w:t>
      </w:r>
    </w:p>
    <w:p>
      <w:pPr>
        <w:autoSpaceDE w:val="0"/>
        <w:autoSpaceDN w:val="0"/>
        <w:adjustRightInd w:val="0"/>
        <w:snapToGrid w:val="0"/>
        <w:spacing w:line="360" w:lineRule="auto"/>
        <w:ind w:firstLine="420" w:firstLineChars="20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（4）属于同一集团、协会、商会等组织成员的投标人按照该组织要求协同投标；</w:t>
      </w:r>
    </w:p>
    <w:p>
      <w:pPr>
        <w:autoSpaceDE w:val="0"/>
        <w:autoSpaceDN w:val="0"/>
        <w:adjustRightInd w:val="0"/>
        <w:snapToGrid w:val="0"/>
        <w:spacing w:line="360" w:lineRule="auto"/>
        <w:ind w:firstLine="420" w:firstLineChars="20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（5）投标人之间为谋取中标或者排斥特定投标人而采取的其他联合行动。</w:t>
      </w:r>
    </w:p>
    <w:p>
      <w:pPr>
        <w:autoSpaceDE w:val="0"/>
        <w:autoSpaceDN w:val="0"/>
        <w:adjustRightInd w:val="0"/>
        <w:snapToGrid w:val="0"/>
        <w:spacing w:line="360" w:lineRule="auto"/>
        <w:ind w:firstLine="420" w:firstLineChars="20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9.2.2  有下列情形之一的，视为投标人相互串通投标：</w:t>
      </w:r>
    </w:p>
    <w:p>
      <w:pPr>
        <w:autoSpaceDE w:val="0"/>
        <w:autoSpaceDN w:val="0"/>
        <w:adjustRightInd w:val="0"/>
        <w:snapToGrid w:val="0"/>
        <w:spacing w:line="360" w:lineRule="auto"/>
        <w:ind w:firstLine="420" w:firstLineChars="20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（1）不同投标人的投标文件由同一单位或者个人编制；</w:t>
      </w:r>
    </w:p>
    <w:p>
      <w:pPr>
        <w:autoSpaceDE w:val="0"/>
        <w:autoSpaceDN w:val="0"/>
        <w:adjustRightInd w:val="0"/>
        <w:snapToGrid w:val="0"/>
        <w:spacing w:line="360" w:lineRule="auto"/>
        <w:ind w:firstLine="420" w:firstLineChars="20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（2）不同投标人委托同一单位或者个人办理投标事宜；</w:t>
      </w:r>
    </w:p>
    <w:p>
      <w:pPr>
        <w:autoSpaceDE w:val="0"/>
        <w:autoSpaceDN w:val="0"/>
        <w:adjustRightInd w:val="0"/>
        <w:snapToGrid w:val="0"/>
        <w:spacing w:line="360" w:lineRule="auto"/>
        <w:ind w:firstLine="420" w:firstLineChars="20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（3）不同投标人的投标文件载明的项目管理成员为同一人；</w:t>
      </w:r>
    </w:p>
    <w:p>
      <w:pPr>
        <w:autoSpaceDE w:val="0"/>
        <w:autoSpaceDN w:val="0"/>
        <w:adjustRightInd w:val="0"/>
        <w:snapToGrid w:val="0"/>
        <w:spacing w:line="360" w:lineRule="auto"/>
        <w:ind w:firstLine="420" w:firstLineChars="20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（4）不同投标人的投标文件异常一致或者投标报价呈规律性差异；</w:t>
      </w:r>
    </w:p>
    <w:p>
      <w:pPr>
        <w:autoSpaceDE w:val="0"/>
        <w:autoSpaceDN w:val="0"/>
        <w:adjustRightInd w:val="0"/>
        <w:snapToGrid w:val="0"/>
        <w:spacing w:line="360" w:lineRule="auto"/>
        <w:ind w:firstLine="420" w:firstLineChars="20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（5）不同投标人的投标文件相互混装；</w:t>
      </w:r>
    </w:p>
    <w:p>
      <w:pPr>
        <w:autoSpaceDE w:val="0"/>
        <w:autoSpaceDN w:val="0"/>
        <w:adjustRightInd w:val="0"/>
        <w:snapToGrid w:val="0"/>
        <w:spacing w:line="360" w:lineRule="auto"/>
        <w:ind w:firstLine="420" w:firstLineChars="20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（6）不同投标人的投标保证金从同一单位或者个人的账户转出；</w:t>
      </w:r>
    </w:p>
    <w:p>
      <w:pPr>
        <w:autoSpaceDE w:val="0"/>
        <w:autoSpaceDN w:val="0"/>
        <w:adjustRightInd w:val="0"/>
        <w:snapToGrid w:val="0"/>
        <w:spacing w:line="360" w:lineRule="auto"/>
        <w:ind w:firstLine="420" w:firstLineChars="20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（7）不同投标人的电子投标文件MAC地址相同。</w:t>
      </w:r>
    </w:p>
    <w:p>
      <w:pPr>
        <w:autoSpaceDE w:val="0"/>
        <w:autoSpaceDN w:val="0"/>
        <w:adjustRightInd w:val="0"/>
        <w:snapToGrid w:val="0"/>
        <w:spacing w:line="360" w:lineRule="auto"/>
        <w:ind w:firstLine="420" w:firstLineChars="20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9.2.3  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9.2.4  投标人有下列情形之一的，属于以其他方式弄虚作假的行为：</w:t>
      </w:r>
    </w:p>
    <w:p>
      <w:pPr>
        <w:autoSpaceDE w:val="0"/>
        <w:autoSpaceDN w:val="0"/>
        <w:adjustRightInd w:val="0"/>
        <w:snapToGrid w:val="0"/>
        <w:spacing w:line="360" w:lineRule="auto"/>
        <w:ind w:firstLine="420" w:firstLineChars="20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（1）使用伪造、变造的许可证件；</w:t>
      </w:r>
    </w:p>
    <w:p>
      <w:pPr>
        <w:autoSpaceDE w:val="0"/>
        <w:autoSpaceDN w:val="0"/>
        <w:adjustRightInd w:val="0"/>
        <w:snapToGrid w:val="0"/>
        <w:spacing w:line="360" w:lineRule="auto"/>
        <w:ind w:firstLine="420" w:firstLineChars="20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（2）提供虚假的财务状况或者业绩；</w:t>
      </w:r>
    </w:p>
    <w:p>
      <w:pPr>
        <w:autoSpaceDE w:val="0"/>
        <w:autoSpaceDN w:val="0"/>
        <w:adjustRightInd w:val="0"/>
        <w:snapToGrid w:val="0"/>
        <w:spacing w:line="360" w:lineRule="auto"/>
        <w:ind w:firstLine="420" w:firstLineChars="20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（3）提供虚假的负责人或者主要技术人员简历、劳动关系证明；</w:t>
      </w:r>
    </w:p>
    <w:p>
      <w:pPr>
        <w:autoSpaceDE w:val="0"/>
        <w:autoSpaceDN w:val="0"/>
        <w:adjustRightInd w:val="0"/>
        <w:snapToGrid w:val="0"/>
        <w:spacing w:line="360" w:lineRule="auto"/>
        <w:ind w:firstLine="420" w:firstLineChars="20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（4）提供虚假的信用状况；</w:t>
      </w:r>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（5）其他弄虚作假的行为。</w:t>
      </w:r>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689" w:name="_Toc287607795"/>
      <w:bookmarkStart w:id="690" w:name="_Toc200513175"/>
      <w:bookmarkStart w:id="691" w:name="_Toc224103366"/>
      <w:bookmarkStart w:id="692" w:name="_Toc80945539"/>
      <w:bookmarkStart w:id="693" w:name="_Toc31303"/>
      <w:bookmarkStart w:id="694" w:name="_Toc85128514"/>
      <w:bookmarkStart w:id="695" w:name="_Toc277082601"/>
      <w:bookmarkStart w:id="696" w:name="_Toc24902"/>
      <w:bookmarkStart w:id="697" w:name="_Toc287620734"/>
      <w:bookmarkStart w:id="698" w:name="_Toc430530484"/>
      <w:bookmarkStart w:id="699" w:name="_Toc509218759"/>
      <w:r>
        <w:rPr>
          <w:rFonts w:hint="eastAsia" w:ascii="宋体" w:hAnsi="宋体" w:eastAsia="宋体" w:cs="宋体"/>
          <w:b w:val="0"/>
          <w:bCs/>
          <w:snapToGrid w:val="0"/>
          <w:color w:val="000000" w:themeColor="text1"/>
          <w:sz w:val="24"/>
          <w:szCs w:val="24"/>
          <w:highlight w:val="none"/>
          <w14:textFill>
            <w14:solidFill>
              <w14:schemeClr w14:val="tx1"/>
            </w14:solidFill>
          </w14:textFill>
        </w:rPr>
        <w:t>9.3  对评标委员会成员的纪律要求</w:t>
      </w:r>
      <w:bookmarkEnd w:id="689"/>
      <w:bookmarkEnd w:id="690"/>
      <w:bookmarkEnd w:id="691"/>
      <w:bookmarkEnd w:id="692"/>
      <w:bookmarkEnd w:id="693"/>
      <w:bookmarkEnd w:id="694"/>
      <w:bookmarkEnd w:id="695"/>
      <w:bookmarkEnd w:id="696"/>
      <w:bookmarkEnd w:id="697"/>
      <w:bookmarkEnd w:id="698"/>
      <w:bookmarkEnd w:id="699"/>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700" w:name="_Toc200513176"/>
      <w:bookmarkStart w:id="701" w:name="_Toc430530485"/>
      <w:bookmarkStart w:id="702" w:name="_Toc509218760"/>
      <w:bookmarkStart w:id="703" w:name="_Toc287620735"/>
      <w:bookmarkStart w:id="704" w:name="_Toc224103367"/>
      <w:bookmarkStart w:id="705" w:name="_Toc6724"/>
      <w:bookmarkStart w:id="706" w:name="_Toc28537"/>
      <w:bookmarkStart w:id="707" w:name="_Toc277082602"/>
      <w:bookmarkStart w:id="708" w:name="_Toc80945540"/>
      <w:bookmarkStart w:id="709" w:name="_Toc287607796"/>
      <w:bookmarkStart w:id="710" w:name="_Toc85128515"/>
      <w:r>
        <w:rPr>
          <w:rFonts w:hint="eastAsia" w:ascii="宋体" w:hAnsi="宋体" w:eastAsia="宋体" w:cs="宋体"/>
          <w:b w:val="0"/>
          <w:bCs/>
          <w:snapToGrid w:val="0"/>
          <w:color w:val="000000" w:themeColor="text1"/>
          <w:sz w:val="24"/>
          <w:szCs w:val="24"/>
          <w:highlight w:val="none"/>
          <w14:textFill>
            <w14:solidFill>
              <w14:schemeClr w14:val="tx1"/>
            </w14:solidFill>
          </w14:textFill>
        </w:rPr>
        <w:t>9.4  对与评标活动有关的工作人员的纪律要求</w:t>
      </w:r>
      <w:bookmarkEnd w:id="700"/>
      <w:bookmarkEnd w:id="701"/>
      <w:bookmarkEnd w:id="702"/>
      <w:bookmarkEnd w:id="703"/>
      <w:bookmarkEnd w:id="704"/>
      <w:bookmarkEnd w:id="705"/>
      <w:bookmarkEnd w:id="706"/>
      <w:bookmarkEnd w:id="707"/>
      <w:bookmarkEnd w:id="708"/>
      <w:bookmarkEnd w:id="709"/>
      <w:bookmarkEnd w:id="710"/>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711" w:name="_Toc80945541"/>
      <w:bookmarkStart w:id="712" w:name="_Toc287620736"/>
      <w:bookmarkStart w:id="713" w:name="_Toc277082603"/>
      <w:bookmarkStart w:id="714" w:name="_Toc200513177"/>
      <w:bookmarkStart w:id="715" w:name="_Toc85128516"/>
      <w:bookmarkStart w:id="716" w:name="_Toc5291"/>
      <w:bookmarkStart w:id="717" w:name="_Toc224103368"/>
      <w:bookmarkStart w:id="718" w:name="_Toc287607797"/>
      <w:bookmarkStart w:id="719" w:name="_Toc509218761"/>
      <w:bookmarkStart w:id="720" w:name="_Toc430530486"/>
      <w:bookmarkStart w:id="721" w:name="_Toc30729"/>
      <w:r>
        <w:rPr>
          <w:rFonts w:hint="eastAsia" w:ascii="宋体" w:hAnsi="宋体" w:eastAsia="宋体" w:cs="宋体"/>
          <w:b w:val="0"/>
          <w:bCs/>
          <w:snapToGrid w:val="0"/>
          <w:color w:val="000000" w:themeColor="text1"/>
          <w:sz w:val="24"/>
          <w:szCs w:val="24"/>
          <w:highlight w:val="none"/>
          <w14:textFill>
            <w14:solidFill>
              <w14:schemeClr w14:val="tx1"/>
            </w14:solidFill>
          </w14:textFill>
        </w:rPr>
        <w:t>9.5  投诉</w:t>
      </w:r>
      <w:bookmarkEnd w:id="711"/>
      <w:bookmarkEnd w:id="712"/>
      <w:bookmarkEnd w:id="713"/>
      <w:bookmarkEnd w:id="714"/>
      <w:bookmarkEnd w:id="715"/>
      <w:bookmarkEnd w:id="716"/>
      <w:bookmarkEnd w:id="717"/>
      <w:bookmarkEnd w:id="718"/>
      <w:bookmarkEnd w:id="719"/>
      <w:bookmarkEnd w:id="720"/>
      <w:bookmarkEnd w:id="721"/>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投标人和其他利害关系人认为本次招标活动违反法律、法规和规章规定的，有权向有关行政监督部门投诉。</w:t>
      </w:r>
    </w:p>
    <w:p>
      <w:pPr>
        <w:pStyle w:val="5"/>
        <w:snapToGrid w:val="0"/>
        <w:spacing w:before="0" w:after="0" w:line="360" w:lineRule="auto"/>
        <w:rPr>
          <w:rFonts w:hint="eastAsia" w:ascii="宋体" w:hAnsi="宋体" w:eastAsia="宋体" w:cs="宋体"/>
          <w:b w:val="0"/>
          <w:bCs/>
          <w:snapToGrid w:val="0"/>
          <w:color w:val="000000" w:themeColor="text1"/>
          <w:sz w:val="24"/>
          <w:szCs w:val="24"/>
          <w:highlight w:val="none"/>
          <w14:textFill>
            <w14:solidFill>
              <w14:schemeClr w14:val="tx1"/>
            </w14:solidFill>
          </w14:textFill>
        </w:rPr>
      </w:pPr>
      <w:bookmarkStart w:id="722" w:name="_Toc200513178"/>
      <w:bookmarkStart w:id="723" w:name="_Toc224103369"/>
      <w:bookmarkStart w:id="724" w:name="_Toc509218762"/>
      <w:bookmarkStart w:id="725" w:name="_Toc80945542"/>
      <w:bookmarkStart w:id="726" w:name="_Toc287620737"/>
      <w:bookmarkStart w:id="727" w:name="_Toc26661"/>
      <w:bookmarkStart w:id="728" w:name="_Toc824"/>
      <w:bookmarkStart w:id="729" w:name="_Toc287607798"/>
      <w:bookmarkStart w:id="730" w:name="_Toc277082604"/>
      <w:bookmarkStart w:id="731" w:name="_Toc430530487"/>
      <w:bookmarkStart w:id="732" w:name="_Toc85128517"/>
      <w:r>
        <w:rPr>
          <w:rFonts w:hint="eastAsia" w:ascii="宋体" w:hAnsi="宋体" w:eastAsia="宋体" w:cs="宋体"/>
          <w:b w:val="0"/>
          <w:bCs/>
          <w:snapToGrid w:val="0"/>
          <w:color w:val="000000" w:themeColor="text1"/>
          <w:sz w:val="24"/>
          <w:szCs w:val="24"/>
          <w:highlight w:val="none"/>
          <w14:textFill>
            <w14:solidFill>
              <w14:schemeClr w14:val="tx1"/>
            </w14:solidFill>
          </w14:textFill>
        </w:rPr>
        <w:t>10. 需要补充的其他内容</w:t>
      </w:r>
      <w:bookmarkEnd w:id="722"/>
      <w:bookmarkEnd w:id="723"/>
      <w:bookmarkEnd w:id="724"/>
      <w:bookmarkEnd w:id="725"/>
      <w:bookmarkEnd w:id="726"/>
      <w:bookmarkEnd w:id="727"/>
      <w:bookmarkEnd w:id="728"/>
      <w:bookmarkEnd w:id="729"/>
      <w:bookmarkEnd w:id="730"/>
      <w:bookmarkEnd w:id="731"/>
      <w:bookmarkEnd w:id="732"/>
    </w:p>
    <w:p>
      <w:pPr>
        <w:autoSpaceDE w:val="0"/>
        <w:autoSpaceDN w:val="0"/>
        <w:adjustRightInd w:val="0"/>
        <w:snapToGrid w:val="0"/>
        <w:spacing w:line="360" w:lineRule="auto"/>
        <w:ind w:firstLine="420" w:firstLineChars="200"/>
        <w:rPr>
          <w:rFonts w:hint="eastAsia" w:ascii="宋体" w:hAnsi="宋体" w:eastAsia="宋体" w:cs="宋体"/>
          <w:b w:val="0"/>
          <w:bCs/>
          <w:snapToGrid w:val="0"/>
          <w:color w:val="000000" w:themeColor="text1"/>
          <w:kern w:val="0"/>
          <w:szCs w:val="21"/>
          <w:highlight w:val="none"/>
          <w14:textFill>
            <w14:solidFill>
              <w14:schemeClr w14:val="tx1"/>
            </w14:solidFill>
          </w14:textFill>
        </w:rPr>
        <w:sectPr>
          <w:footerReference r:id="rId5" w:type="default"/>
          <w:pgSz w:w="11906" w:h="16838"/>
          <w:pgMar w:top="1304" w:right="1134" w:bottom="1304" w:left="1304" w:header="851" w:footer="992" w:gutter="0"/>
          <w:pgNumType w:fmt="decimal" w:start="1"/>
          <w:cols w:space="720" w:num="1"/>
          <w:docGrid w:type="lines" w:linePitch="312" w:charSpace="0"/>
        </w:sectPr>
      </w:pPr>
      <w:r>
        <w:rPr>
          <w:rFonts w:hint="eastAsia" w:ascii="宋体" w:hAnsi="宋体" w:eastAsia="宋体" w:cs="宋体"/>
          <w:b w:val="0"/>
          <w:bCs/>
          <w:snapToGrid w:val="0"/>
          <w:color w:val="000000" w:themeColor="text1"/>
          <w:kern w:val="0"/>
          <w:szCs w:val="21"/>
          <w:highlight w:val="none"/>
          <w14:textFill>
            <w14:solidFill>
              <w14:schemeClr w14:val="tx1"/>
            </w14:solidFill>
          </w14:textFill>
        </w:rPr>
        <w:t>需要补充的其他内容：见投标人须知前附表。</w:t>
      </w:r>
    </w:p>
    <w:p>
      <w:pPr>
        <w:autoSpaceDE w:val="0"/>
        <w:autoSpaceDN w:val="0"/>
        <w:adjustRightInd w:val="0"/>
        <w:snapToGrid w:val="0"/>
        <w:spacing w:line="360" w:lineRule="auto"/>
        <w:ind w:firstLine="420" w:firstLineChars="200"/>
        <w:rPr>
          <w:rFonts w:ascii="宋体"/>
          <w:snapToGrid w:val="0"/>
          <w:color w:val="000000" w:themeColor="text1"/>
          <w:kern w:val="0"/>
          <w:szCs w:val="21"/>
          <w:highlight w:val="none"/>
          <w14:textFill>
            <w14:solidFill>
              <w14:schemeClr w14:val="tx1"/>
            </w14:solidFill>
          </w14:textFill>
        </w:rPr>
      </w:pPr>
    </w:p>
    <w:p>
      <w:pPr>
        <w:autoSpaceDE w:val="0"/>
        <w:autoSpaceDN w:val="0"/>
        <w:adjustRightInd w:val="0"/>
        <w:snapToGrid w:val="0"/>
        <w:spacing w:line="360" w:lineRule="auto"/>
        <w:jc w:val="left"/>
        <w:rPr>
          <w:rFonts w:ascii="宋体"/>
          <w:b/>
          <w:snapToGrid w:val="0"/>
          <w:color w:val="000000" w:themeColor="text1"/>
          <w:kern w:val="0"/>
          <w:highlight w:val="none"/>
          <w14:textFill>
            <w14:solidFill>
              <w14:schemeClr w14:val="tx1"/>
            </w14:solidFill>
          </w14:textFill>
        </w:rPr>
      </w:pPr>
      <w:r>
        <w:rPr>
          <w:rFonts w:ascii="宋体"/>
          <w:b/>
          <w:snapToGrid w:val="0"/>
          <w:color w:val="000000" w:themeColor="text1"/>
          <w:kern w:val="0"/>
          <w:highlight w:val="none"/>
          <w14:textFill>
            <w14:solidFill>
              <w14:schemeClr w14:val="tx1"/>
            </w14:solidFill>
          </w14:textFill>
        </w:rPr>
        <w:t>附表一：开标记录表</w:t>
      </w:r>
      <w:r>
        <w:rPr>
          <w:rFonts w:hint="eastAsia" w:ascii="宋体"/>
          <w:b/>
          <w:snapToGrid w:val="0"/>
          <w:color w:val="000000" w:themeColor="text1"/>
          <w:kern w:val="0"/>
          <w:highlight w:val="none"/>
          <w14:textFill>
            <w14:solidFill>
              <w14:schemeClr w14:val="tx1"/>
            </w14:solidFill>
          </w14:textFill>
        </w:rPr>
        <w:t>（以电子招投标系统中的开标一览表为准）</w:t>
      </w:r>
    </w:p>
    <w:p>
      <w:pPr>
        <w:tabs>
          <w:tab w:val="left" w:pos="3529"/>
          <w:tab w:val="left" w:pos="5060"/>
        </w:tabs>
        <w:autoSpaceDE w:val="0"/>
        <w:autoSpaceDN w:val="0"/>
        <w:adjustRightInd w:val="0"/>
        <w:snapToGrid w:val="0"/>
        <w:spacing w:line="360" w:lineRule="auto"/>
        <w:ind w:firstLine="3324" w:firstLineChars="600"/>
        <w:jc w:val="left"/>
        <w:rPr>
          <w:rFonts w:ascii="宋体"/>
          <w:b/>
          <w:snapToGrid w:val="0"/>
          <w:color w:val="000000" w:themeColor="text1"/>
          <w:kern w:val="0"/>
          <w:sz w:val="28"/>
          <w:szCs w:val="28"/>
          <w:highlight w:val="none"/>
          <w14:textFill>
            <w14:solidFill>
              <w14:schemeClr w14:val="tx1"/>
            </w14:solidFill>
          </w14:textFill>
        </w:rPr>
      </w:pPr>
      <w:r>
        <w:rPr>
          <w:rFonts w:ascii="宋体" w:cs="MingLiU"/>
          <w:snapToGrid w:val="0"/>
          <w:color w:val="000000" w:themeColor="text1"/>
          <w:w w:val="198"/>
          <w:kern w:val="0"/>
          <w:sz w:val="28"/>
          <w:szCs w:val="28"/>
          <w:highlight w:val="none"/>
          <w:u w:val="single"/>
          <w14:textFill>
            <w14:solidFill>
              <w14:schemeClr w14:val="tx1"/>
            </w14:solidFill>
          </w14:textFill>
        </w:rPr>
        <w:t xml:space="preserve">              </w:t>
      </w:r>
      <w:r>
        <w:rPr>
          <w:rFonts w:ascii="宋体"/>
          <w:snapToGrid w:val="0"/>
          <w:color w:val="000000" w:themeColor="text1"/>
          <w:kern w:val="0"/>
          <w:sz w:val="28"/>
          <w:szCs w:val="28"/>
          <w:highlight w:val="none"/>
          <w:u w:val="single"/>
          <w14:textFill>
            <w14:solidFill>
              <w14:schemeClr w14:val="tx1"/>
            </w14:solidFill>
          </w14:textFill>
        </w:rPr>
        <w:t xml:space="preserve"> </w:t>
      </w:r>
      <w:r>
        <w:rPr>
          <w:rFonts w:ascii="宋体"/>
          <w:b/>
          <w:snapToGrid w:val="0"/>
          <w:color w:val="000000" w:themeColor="text1"/>
          <w:w w:val="99"/>
          <w:kern w:val="0"/>
          <w:sz w:val="28"/>
          <w:szCs w:val="28"/>
          <w:highlight w:val="none"/>
          <w:u w:val="single"/>
          <w14:textFill>
            <w14:solidFill>
              <w14:schemeClr w14:val="tx1"/>
            </w14:solidFill>
          </w14:textFill>
        </w:rPr>
        <w:t>（项目名称）</w:t>
      </w:r>
      <w:r>
        <w:rPr>
          <w:rFonts w:ascii="宋体"/>
          <w:b/>
          <w:snapToGrid w:val="0"/>
          <w:color w:val="000000" w:themeColor="text1"/>
          <w:w w:val="99"/>
          <w:kern w:val="0"/>
          <w:sz w:val="28"/>
          <w:szCs w:val="28"/>
          <w:highlight w:val="none"/>
          <w14:textFill>
            <w14:solidFill>
              <w14:schemeClr w14:val="tx1"/>
            </w14:solidFill>
          </w14:textFill>
        </w:rPr>
        <w:t>开标记录表</w:t>
      </w:r>
    </w:p>
    <w:p>
      <w:pPr>
        <w:tabs>
          <w:tab w:val="left" w:pos="2260"/>
          <w:tab w:val="left" w:pos="5060"/>
        </w:tabs>
        <w:autoSpaceDE w:val="0"/>
        <w:autoSpaceDN w:val="0"/>
        <w:adjustRightInd w:val="0"/>
        <w:snapToGrid w:val="0"/>
        <w:spacing w:line="360" w:lineRule="auto"/>
        <w:jc w:val="right"/>
        <w:rPr>
          <w:rFonts w:ascii="宋体"/>
          <w:snapToGrid w:val="0"/>
          <w:color w:val="000000" w:themeColor="text1"/>
          <w:kern w:val="0"/>
          <w:szCs w:val="21"/>
          <w:highlight w:val="none"/>
          <w14:textFill>
            <w14:solidFill>
              <w14:schemeClr w14:val="tx1"/>
            </w14:solidFill>
          </w14:textFill>
        </w:rPr>
      </w:pPr>
      <w:r>
        <w:rPr>
          <w:rFonts w:ascii="宋体"/>
          <w:b/>
          <w:snapToGrid w:val="0"/>
          <w:color w:val="000000" w:themeColor="text1"/>
          <w:kern w:val="0"/>
          <w:sz w:val="28"/>
          <w:szCs w:val="28"/>
          <w:highlight w:val="none"/>
          <w14:textFill>
            <w14:solidFill>
              <w14:schemeClr w14:val="tx1"/>
            </w14:solidFill>
          </w14:textFill>
        </w:rPr>
        <w:t xml:space="preserve">                             </w:t>
      </w:r>
      <w:r>
        <w:rPr>
          <w:rFonts w:ascii="宋体"/>
          <w:snapToGrid w:val="0"/>
          <w:color w:val="000000" w:themeColor="text1"/>
          <w:kern w:val="0"/>
          <w:szCs w:val="21"/>
          <w:highlight w:val="none"/>
          <w14:textFill>
            <w14:solidFill>
              <w14:schemeClr w14:val="tx1"/>
            </w14:solidFill>
          </w14:textFill>
        </w:rPr>
        <w:t>开标时间：</w:t>
      </w:r>
      <w:r>
        <w:rPr>
          <w:rFonts w:ascii="宋体" w:cs="MingLiU"/>
          <w:snapToGrid w:val="0"/>
          <w:color w:val="000000" w:themeColor="text1"/>
          <w:w w:val="200"/>
          <w:kern w:val="0"/>
          <w:szCs w:val="21"/>
          <w:highlight w:val="none"/>
          <w:u w:val="single"/>
          <w14:textFill>
            <w14:solidFill>
              <w14:schemeClr w14:val="tx1"/>
            </w14:solidFill>
          </w14:textFill>
        </w:rPr>
        <w:t xml:space="preserve">     </w:t>
      </w:r>
      <w:r>
        <w:rPr>
          <w:rFonts w:hint="eastAsia" w:ascii="宋体" w:cs="MingLiU"/>
          <w:snapToGrid w:val="0"/>
          <w:color w:val="000000" w:themeColor="text1"/>
          <w:kern w:val="0"/>
          <w:szCs w:val="21"/>
          <w:highlight w:val="none"/>
          <w14:textFill>
            <w14:solidFill>
              <w14:schemeClr w14:val="tx1"/>
            </w14:solidFill>
          </w14:textFill>
        </w:rPr>
        <w:t>年</w:t>
      </w:r>
      <w:r>
        <w:rPr>
          <w:rFonts w:ascii="宋体"/>
          <w:snapToGrid w:val="0"/>
          <w:color w:val="000000" w:themeColor="text1"/>
          <w:kern w:val="0"/>
          <w:szCs w:val="21"/>
          <w:highlight w:val="none"/>
          <w:u w:val="single"/>
          <w14:textFill>
            <w14:solidFill>
              <w14:schemeClr w14:val="tx1"/>
            </w14:solidFill>
          </w14:textFill>
        </w:rPr>
        <w:t xml:space="preserve">     </w:t>
      </w:r>
      <w:r>
        <w:rPr>
          <w:rFonts w:hint="eastAsia" w:ascii="宋体" w:cs="MingLiU"/>
          <w:snapToGrid w:val="0"/>
          <w:color w:val="000000" w:themeColor="text1"/>
          <w:kern w:val="0"/>
          <w:szCs w:val="21"/>
          <w:highlight w:val="none"/>
          <w14:textFill>
            <w14:solidFill>
              <w14:schemeClr w14:val="tx1"/>
            </w14:solidFill>
          </w14:textFill>
        </w:rPr>
        <w:t>月</w:t>
      </w:r>
      <w:r>
        <w:rPr>
          <w:rFonts w:ascii="宋体"/>
          <w:snapToGrid w:val="0"/>
          <w:color w:val="000000" w:themeColor="text1"/>
          <w:kern w:val="0"/>
          <w:szCs w:val="21"/>
          <w:highlight w:val="none"/>
          <w:u w:val="single"/>
          <w14:textFill>
            <w14:solidFill>
              <w14:schemeClr w14:val="tx1"/>
            </w14:solidFill>
          </w14:textFill>
        </w:rPr>
        <w:t xml:space="preserve">     </w:t>
      </w:r>
      <w:r>
        <w:rPr>
          <w:rFonts w:hint="eastAsia" w:ascii="宋体" w:cs="MingLiU"/>
          <w:snapToGrid w:val="0"/>
          <w:color w:val="000000" w:themeColor="text1"/>
          <w:kern w:val="0"/>
          <w:szCs w:val="21"/>
          <w:highlight w:val="none"/>
          <w14:textFill>
            <w14:solidFill>
              <w14:schemeClr w14:val="tx1"/>
            </w14:solidFill>
          </w14:textFill>
        </w:rPr>
        <w:t>日</w:t>
      </w:r>
      <w:r>
        <w:rPr>
          <w:rFonts w:ascii="宋体"/>
          <w:snapToGrid w:val="0"/>
          <w:color w:val="000000" w:themeColor="text1"/>
          <w:kern w:val="0"/>
          <w:szCs w:val="21"/>
          <w:highlight w:val="none"/>
          <w:u w:val="single"/>
          <w14:textFill>
            <w14:solidFill>
              <w14:schemeClr w14:val="tx1"/>
            </w14:solidFill>
          </w14:textFill>
        </w:rPr>
        <w:t xml:space="preserve">     </w:t>
      </w:r>
      <w:r>
        <w:rPr>
          <w:rFonts w:hint="eastAsia" w:ascii="宋体" w:cs="MingLiU"/>
          <w:snapToGrid w:val="0"/>
          <w:color w:val="000000" w:themeColor="text1"/>
          <w:kern w:val="0"/>
          <w:szCs w:val="21"/>
          <w:highlight w:val="none"/>
          <w14:textFill>
            <w14:solidFill>
              <w14:schemeClr w14:val="tx1"/>
            </w14:solidFill>
          </w14:textFill>
        </w:rPr>
        <w:t>时</w:t>
      </w:r>
      <w:r>
        <w:rPr>
          <w:rFonts w:ascii="宋体"/>
          <w:snapToGrid w:val="0"/>
          <w:color w:val="000000" w:themeColor="text1"/>
          <w:kern w:val="0"/>
          <w:szCs w:val="21"/>
          <w:highlight w:val="none"/>
          <w:u w:val="single"/>
          <w14:textFill>
            <w14:solidFill>
              <w14:schemeClr w14:val="tx1"/>
            </w14:solidFill>
          </w14:textFill>
        </w:rPr>
        <w:t xml:space="preserve">     </w:t>
      </w:r>
      <w:r>
        <w:rPr>
          <w:rFonts w:hint="eastAsia" w:ascii="宋体" w:cs="MingLiU"/>
          <w:snapToGrid w:val="0"/>
          <w:color w:val="000000" w:themeColor="text1"/>
          <w:kern w:val="0"/>
          <w:szCs w:val="21"/>
          <w:highlight w:val="none"/>
          <w14:textFill>
            <w14:solidFill>
              <w14:schemeClr w14:val="tx1"/>
            </w14:solidFill>
          </w14:textFill>
        </w:rPr>
        <w:t>分</w:t>
      </w:r>
    </w:p>
    <w:tbl>
      <w:tblPr>
        <w:tblStyle w:val="47"/>
        <w:tblW w:w="1273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06"/>
        <w:gridCol w:w="4410"/>
        <w:gridCol w:w="2646"/>
        <w:gridCol w:w="2112"/>
        <w:gridCol w:w="831"/>
        <w:gridCol w:w="192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51" w:hRule="exact"/>
          <w:jc w:val="center"/>
        </w:trPr>
        <w:tc>
          <w:tcPr>
            <w:tcW w:w="806" w:type="dxa"/>
            <w:vAlign w:val="center"/>
          </w:tcPr>
          <w:p>
            <w:pPr>
              <w:autoSpaceDE w:val="0"/>
              <w:autoSpaceDN w:val="0"/>
              <w:adjustRightInd w:val="0"/>
              <w:snapToGrid w:val="0"/>
              <w:jc w:val="center"/>
              <w:rPr>
                <w:rFonts w:ascii="宋体"/>
                <w:snapToGrid w:val="0"/>
                <w:color w:val="000000" w:themeColor="text1"/>
                <w:kern w:val="0"/>
                <w:szCs w:val="21"/>
                <w:highlight w:val="none"/>
                <w14:textFill>
                  <w14:solidFill>
                    <w14:schemeClr w14:val="tx1"/>
                  </w14:solidFill>
                </w14:textFill>
              </w:rPr>
            </w:pPr>
            <w:r>
              <w:rPr>
                <w:rFonts w:ascii="宋体"/>
                <w:snapToGrid w:val="0"/>
                <w:color w:val="000000" w:themeColor="text1"/>
                <w:kern w:val="0"/>
                <w:szCs w:val="21"/>
                <w:highlight w:val="none"/>
                <w14:textFill>
                  <w14:solidFill>
                    <w14:schemeClr w14:val="tx1"/>
                  </w14:solidFill>
                </w14:textFill>
              </w:rPr>
              <w:t>序号</w:t>
            </w:r>
          </w:p>
        </w:tc>
        <w:tc>
          <w:tcPr>
            <w:tcW w:w="4410" w:type="dxa"/>
            <w:vAlign w:val="center"/>
          </w:tcPr>
          <w:p>
            <w:pPr>
              <w:autoSpaceDE w:val="0"/>
              <w:autoSpaceDN w:val="0"/>
              <w:adjustRightInd w:val="0"/>
              <w:snapToGrid w:val="0"/>
              <w:jc w:val="center"/>
              <w:rPr>
                <w:rFonts w:ascii="宋体"/>
                <w:snapToGrid w:val="0"/>
                <w:color w:val="000000" w:themeColor="text1"/>
                <w:kern w:val="0"/>
                <w:szCs w:val="21"/>
                <w:highlight w:val="none"/>
                <w14:textFill>
                  <w14:solidFill>
                    <w14:schemeClr w14:val="tx1"/>
                  </w14:solidFill>
                </w14:textFill>
              </w:rPr>
            </w:pPr>
            <w:r>
              <w:rPr>
                <w:rFonts w:ascii="宋体"/>
                <w:snapToGrid w:val="0"/>
                <w:color w:val="000000" w:themeColor="text1"/>
                <w:kern w:val="0"/>
                <w:szCs w:val="21"/>
                <w:highlight w:val="none"/>
                <w14:textFill>
                  <w14:solidFill>
                    <w14:schemeClr w14:val="tx1"/>
                  </w14:solidFill>
                </w14:textFill>
              </w:rPr>
              <w:t>投标人</w:t>
            </w:r>
          </w:p>
        </w:tc>
        <w:tc>
          <w:tcPr>
            <w:tcW w:w="2646" w:type="dxa"/>
            <w:vAlign w:val="center"/>
          </w:tcPr>
          <w:p>
            <w:pPr>
              <w:autoSpaceDE w:val="0"/>
              <w:autoSpaceDN w:val="0"/>
              <w:adjustRightInd w:val="0"/>
              <w:snapToGrid w:val="0"/>
              <w:jc w:val="center"/>
              <w:rPr>
                <w:rFonts w:ascii="宋体"/>
                <w:snapToGrid w:val="0"/>
                <w:color w:val="000000" w:themeColor="text1"/>
                <w:kern w:val="0"/>
                <w:szCs w:val="21"/>
                <w:highlight w:val="none"/>
                <w14:textFill>
                  <w14:solidFill>
                    <w14:schemeClr w14:val="tx1"/>
                  </w14:solidFill>
                </w14:textFill>
              </w:rPr>
            </w:pPr>
            <w:r>
              <w:rPr>
                <w:rFonts w:hint="eastAsia" w:ascii="宋体"/>
                <w:snapToGrid w:val="0"/>
                <w:color w:val="000000" w:themeColor="text1"/>
                <w:kern w:val="0"/>
                <w:szCs w:val="21"/>
                <w:highlight w:val="none"/>
                <w14:textFill>
                  <w14:solidFill>
                    <w14:schemeClr w14:val="tx1"/>
                  </w14:solidFill>
                </w14:textFill>
              </w:rPr>
              <w:t>密封情况</w:t>
            </w:r>
          </w:p>
        </w:tc>
        <w:tc>
          <w:tcPr>
            <w:tcW w:w="2112" w:type="dxa"/>
            <w:vAlign w:val="center"/>
          </w:tcPr>
          <w:p>
            <w:pPr>
              <w:autoSpaceDE w:val="0"/>
              <w:autoSpaceDN w:val="0"/>
              <w:adjustRightInd w:val="0"/>
              <w:snapToGrid w:val="0"/>
              <w:jc w:val="center"/>
              <w:rPr>
                <w:rFonts w:ascii="宋体"/>
                <w:snapToGrid w:val="0"/>
                <w:color w:val="000000" w:themeColor="text1"/>
                <w:kern w:val="0"/>
                <w:szCs w:val="21"/>
                <w:highlight w:val="none"/>
                <w14:textFill>
                  <w14:solidFill>
                    <w14:schemeClr w14:val="tx1"/>
                  </w14:solidFill>
                </w14:textFill>
              </w:rPr>
            </w:pPr>
            <w:r>
              <w:rPr>
                <w:rFonts w:hint="eastAsia" w:ascii="宋体"/>
                <w:snapToGrid w:val="0"/>
                <w:color w:val="000000" w:themeColor="text1"/>
                <w:kern w:val="0"/>
                <w:szCs w:val="21"/>
                <w:highlight w:val="none"/>
                <w14:textFill>
                  <w14:solidFill>
                    <w14:schemeClr w14:val="tx1"/>
                  </w14:solidFill>
                </w14:textFill>
              </w:rPr>
              <w:t>投标总报价（元）</w:t>
            </w:r>
          </w:p>
        </w:tc>
        <w:tc>
          <w:tcPr>
            <w:tcW w:w="831" w:type="dxa"/>
            <w:vAlign w:val="center"/>
          </w:tcPr>
          <w:p>
            <w:pPr>
              <w:autoSpaceDE w:val="0"/>
              <w:autoSpaceDN w:val="0"/>
              <w:adjustRightInd w:val="0"/>
              <w:snapToGrid w:val="0"/>
              <w:jc w:val="center"/>
              <w:rPr>
                <w:rFonts w:ascii="宋体"/>
                <w:snapToGrid w:val="0"/>
                <w:color w:val="000000" w:themeColor="text1"/>
                <w:kern w:val="0"/>
                <w:szCs w:val="21"/>
                <w:highlight w:val="none"/>
                <w14:textFill>
                  <w14:solidFill>
                    <w14:schemeClr w14:val="tx1"/>
                  </w14:solidFill>
                </w14:textFill>
              </w:rPr>
            </w:pPr>
            <w:r>
              <w:rPr>
                <w:rFonts w:ascii="宋体"/>
                <w:snapToGrid w:val="0"/>
                <w:color w:val="000000" w:themeColor="text1"/>
                <w:kern w:val="0"/>
                <w:szCs w:val="21"/>
                <w:highlight w:val="none"/>
                <w14:textFill>
                  <w14:solidFill>
                    <w14:schemeClr w14:val="tx1"/>
                  </w14:solidFill>
                </w14:textFill>
              </w:rPr>
              <w:t>备注</w:t>
            </w:r>
          </w:p>
        </w:tc>
        <w:tc>
          <w:tcPr>
            <w:tcW w:w="1926" w:type="dxa"/>
            <w:vAlign w:val="center"/>
          </w:tcPr>
          <w:p>
            <w:pPr>
              <w:autoSpaceDE w:val="0"/>
              <w:autoSpaceDN w:val="0"/>
              <w:adjustRightInd w:val="0"/>
              <w:snapToGrid w:val="0"/>
              <w:jc w:val="center"/>
              <w:rPr>
                <w:rFonts w:ascii="宋体"/>
                <w:snapToGrid w:val="0"/>
                <w:color w:val="000000" w:themeColor="text1"/>
                <w:kern w:val="0"/>
                <w:szCs w:val="21"/>
                <w:highlight w:val="none"/>
                <w14:textFill>
                  <w14:solidFill>
                    <w14:schemeClr w14:val="tx1"/>
                  </w14:solidFill>
                </w14:textFill>
              </w:rPr>
            </w:pPr>
            <w:r>
              <w:rPr>
                <w:rFonts w:ascii="宋体"/>
                <w:snapToGrid w:val="0"/>
                <w:color w:val="000000" w:themeColor="text1"/>
                <w:kern w:val="0"/>
                <w:szCs w:val="21"/>
                <w:highlight w:val="none"/>
                <w14:textFill>
                  <w14:solidFill>
                    <w14:schemeClr w14:val="tx1"/>
                  </w14:solidFill>
                </w14:textFill>
              </w:rPr>
              <w:t>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806"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c>
          <w:tcPr>
            <w:tcW w:w="4410"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c>
          <w:tcPr>
            <w:tcW w:w="2646"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c>
          <w:tcPr>
            <w:tcW w:w="2112"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c>
          <w:tcPr>
            <w:tcW w:w="831"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c>
          <w:tcPr>
            <w:tcW w:w="1926"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806"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c>
          <w:tcPr>
            <w:tcW w:w="4410"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c>
          <w:tcPr>
            <w:tcW w:w="2646"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c>
          <w:tcPr>
            <w:tcW w:w="2112"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c>
          <w:tcPr>
            <w:tcW w:w="831"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c>
          <w:tcPr>
            <w:tcW w:w="1926"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806"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c>
          <w:tcPr>
            <w:tcW w:w="4410"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c>
          <w:tcPr>
            <w:tcW w:w="2646"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c>
          <w:tcPr>
            <w:tcW w:w="2112"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c>
          <w:tcPr>
            <w:tcW w:w="831"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c>
          <w:tcPr>
            <w:tcW w:w="1926"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806"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c>
          <w:tcPr>
            <w:tcW w:w="4410"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c>
          <w:tcPr>
            <w:tcW w:w="2646"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c>
          <w:tcPr>
            <w:tcW w:w="2112"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c>
          <w:tcPr>
            <w:tcW w:w="831"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c>
          <w:tcPr>
            <w:tcW w:w="1926"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806"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c>
          <w:tcPr>
            <w:tcW w:w="4410"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c>
          <w:tcPr>
            <w:tcW w:w="2646"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c>
          <w:tcPr>
            <w:tcW w:w="2112"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c>
          <w:tcPr>
            <w:tcW w:w="831"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c>
          <w:tcPr>
            <w:tcW w:w="1926"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806"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c>
          <w:tcPr>
            <w:tcW w:w="4410"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c>
          <w:tcPr>
            <w:tcW w:w="2646"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c>
          <w:tcPr>
            <w:tcW w:w="2112"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c>
          <w:tcPr>
            <w:tcW w:w="831"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c>
          <w:tcPr>
            <w:tcW w:w="1926" w:type="dxa"/>
            <w:vAlign w:val="center"/>
          </w:tcPr>
          <w:p>
            <w:pPr>
              <w:autoSpaceDE w:val="0"/>
              <w:autoSpaceDN w:val="0"/>
              <w:adjustRightInd w:val="0"/>
              <w:snapToGrid w:val="0"/>
              <w:jc w:val="left"/>
              <w:rPr>
                <w:rFonts w:ascii="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5216" w:type="dxa"/>
            <w:gridSpan w:val="2"/>
            <w:tcBorders>
              <w:bottom w:val="single" w:color="auto" w:sz="4" w:space="0"/>
            </w:tcBorders>
            <w:vAlign w:val="center"/>
          </w:tcPr>
          <w:p>
            <w:pPr>
              <w:autoSpaceDE w:val="0"/>
              <w:autoSpaceDN w:val="0"/>
              <w:adjustRightInd w:val="0"/>
              <w:snapToGrid w:val="0"/>
              <w:jc w:val="center"/>
              <w:rPr>
                <w:rFonts w:ascii="宋体"/>
                <w:snapToGrid w:val="0"/>
                <w:color w:val="000000" w:themeColor="text1"/>
                <w:kern w:val="0"/>
                <w:szCs w:val="21"/>
                <w:highlight w:val="none"/>
                <w14:textFill>
                  <w14:solidFill>
                    <w14:schemeClr w14:val="tx1"/>
                  </w14:solidFill>
                </w14:textFill>
              </w:rPr>
            </w:pPr>
            <w:r>
              <w:rPr>
                <w:rFonts w:ascii="宋体"/>
                <w:snapToGrid w:val="0"/>
                <w:color w:val="000000" w:themeColor="text1"/>
                <w:kern w:val="0"/>
                <w:szCs w:val="21"/>
                <w:highlight w:val="none"/>
                <w14:textFill>
                  <w14:solidFill>
                    <w14:schemeClr w14:val="tx1"/>
                  </w14:solidFill>
                </w14:textFill>
              </w:rPr>
              <w:t>最高限价</w:t>
            </w:r>
          </w:p>
        </w:tc>
        <w:tc>
          <w:tcPr>
            <w:tcW w:w="7515" w:type="dxa"/>
            <w:gridSpan w:val="4"/>
            <w:tcBorders>
              <w:bottom w:val="single" w:color="auto" w:sz="4" w:space="0"/>
            </w:tcBorders>
          </w:tcPr>
          <w:p>
            <w:pPr>
              <w:autoSpaceDE w:val="0"/>
              <w:autoSpaceDN w:val="0"/>
              <w:adjustRightInd w:val="0"/>
              <w:snapToGrid w:val="0"/>
              <w:jc w:val="center"/>
              <w:rPr>
                <w:rFonts w:ascii="宋体"/>
                <w:snapToGrid w:val="0"/>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5216" w:type="dxa"/>
            <w:gridSpan w:val="2"/>
            <w:tcBorders>
              <w:top w:val="single" w:color="auto" w:sz="4" w:space="0"/>
            </w:tcBorders>
            <w:vAlign w:val="center"/>
          </w:tcPr>
          <w:p>
            <w:pPr>
              <w:autoSpaceDE w:val="0"/>
              <w:autoSpaceDN w:val="0"/>
              <w:adjustRightInd w:val="0"/>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异常情况</w:t>
            </w:r>
          </w:p>
        </w:tc>
        <w:tc>
          <w:tcPr>
            <w:tcW w:w="7515" w:type="dxa"/>
            <w:gridSpan w:val="4"/>
            <w:tcBorders>
              <w:top w:val="single" w:color="auto" w:sz="4" w:space="0"/>
            </w:tcBorders>
          </w:tcPr>
          <w:p>
            <w:pPr>
              <w:autoSpaceDE w:val="0"/>
              <w:autoSpaceDN w:val="0"/>
              <w:adjustRightInd w:val="0"/>
              <w:snapToGrid w:val="0"/>
              <w:jc w:val="center"/>
              <w:rPr>
                <w:rFonts w:ascii="宋体"/>
                <w:color w:val="000000" w:themeColor="text1"/>
                <w:kern w:val="0"/>
                <w:szCs w:val="21"/>
                <w:highlight w:val="none"/>
                <w14:textFill>
                  <w14:solidFill>
                    <w14:schemeClr w14:val="tx1"/>
                  </w14:solidFill>
                </w14:textFill>
              </w:rPr>
            </w:pPr>
          </w:p>
        </w:tc>
      </w:tr>
    </w:tbl>
    <w:p>
      <w:pPr>
        <w:tabs>
          <w:tab w:val="left" w:pos="2740"/>
          <w:tab w:val="left" w:pos="4940"/>
          <w:tab w:val="left" w:pos="7140"/>
        </w:tabs>
        <w:autoSpaceDE w:val="0"/>
        <w:autoSpaceDN w:val="0"/>
        <w:adjustRightInd w:val="0"/>
        <w:snapToGrid w:val="0"/>
        <w:spacing w:line="360" w:lineRule="auto"/>
        <w:jc w:val="left"/>
        <w:rPr>
          <w:rFonts w:ascii="宋体"/>
          <w:snapToGrid w:val="0"/>
          <w:color w:val="000000" w:themeColor="text1"/>
          <w:kern w:val="0"/>
          <w:szCs w:val="21"/>
          <w:highlight w:val="none"/>
          <w14:textFill>
            <w14:solidFill>
              <w14:schemeClr w14:val="tx1"/>
            </w14:solidFill>
          </w14:textFill>
        </w:rPr>
      </w:pPr>
    </w:p>
    <w:p>
      <w:pPr>
        <w:tabs>
          <w:tab w:val="left" w:pos="2740"/>
          <w:tab w:val="left" w:pos="4940"/>
          <w:tab w:val="left" w:pos="6930"/>
        </w:tabs>
        <w:autoSpaceDE w:val="0"/>
        <w:autoSpaceDN w:val="0"/>
        <w:adjustRightInd w:val="0"/>
        <w:snapToGrid w:val="0"/>
        <w:spacing w:line="360" w:lineRule="auto"/>
        <w:ind w:firstLine="420"/>
        <w:jc w:val="left"/>
        <w:rPr>
          <w:rFonts w:ascii="宋体"/>
          <w:snapToGrid w:val="0"/>
          <w:color w:val="000000" w:themeColor="text1"/>
          <w:kern w:val="0"/>
          <w:szCs w:val="21"/>
          <w:highlight w:val="none"/>
          <w14:textFill>
            <w14:solidFill>
              <w14:schemeClr w14:val="tx1"/>
            </w14:solidFill>
          </w14:textFill>
        </w:rPr>
      </w:pPr>
      <w:r>
        <w:rPr>
          <w:rFonts w:ascii="宋体"/>
          <w:snapToGrid w:val="0"/>
          <w:color w:val="000000" w:themeColor="text1"/>
          <w:kern w:val="0"/>
          <w:szCs w:val="21"/>
          <w:highlight w:val="none"/>
          <w14:textFill>
            <w14:solidFill>
              <w14:schemeClr w14:val="tx1"/>
            </w14:solidFill>
          </w14:textFill>
        </w:rPr>
        <w:t>招标人代表：</w:t>
      </w:r>
      <w:r>
        <w:rPr>
          <w:rFonts w:ascii="宋体" w:cs="MingLiU"/>
          <w:snapToGrid w:val="0"/>
          <w:color w:val="000000" w:themeColor="text1"/>
          <w:w w:val="200"/>
          <w:kern w:val="0"/>
          <w:szCs w:val="21"/>
          <w:highlight w:val="none"/>
          <w:u w:val="single"/>
          <w14:textFill>
            <w14:solidFill>
              <w14:schemeClr w14:val="tx1"/>
            </w14:solidFill>
          </w14:textFill>
        </w:rPr>
        <w:t xml:space="preserve">      </w:t>
      </w:r>
      <w:r>
        <w:rPr>
          <w:rFonts w:ascii="宋体" w:cs="MingLiU"/>
          <w:snapToGrid w:val="0"/>
          <w:color w:val="000000" w:themeColor="text1"/>
          <w:w w:val="200"/>
          <w:kern w:val="0"/>
          <w:szCs w:val="21"/>
          <w:highlight w:val="none"/>
          <w14:textFill>
            <w14:solidFill>
              <w14:schemeClr w14:val="tx1"/>
            </w14:solidFill>
          </w14:textFill>
        </w:rPr>
        <w:t xml:space="preserve">      </w:t>
      </w:r>
      <w:r>
        <w:rPr>
          <w:rFonts w:ascii="宋体"/>
          <w:snapToGrid w:val="0"/>
          <w:color w:val="000000" w:themeColor="text1"/>
          <w:kern w:val="0"/>
          <w:szCs w:val="21"/>
          <w:highlight w:val="none"/>
          <w14:textFill>
            <w14:solidFill>
              <w14:schemeClr w14:val="tx1"/>
            </w14:solidFill>
          </w14:textFill>
        </w:rPr>
        <w:t>监标人：</w:t>
      </w:r>
      <w:r>
        <w:rPr>
          <w:rFonts w:ascii="宋体" w:cs="MingLiU"/>
          <w:snapToGrid w:val="0"/>
          <w:color w:val="000000" w:themeColor="text1"/>
          <w:w w:val="200"/>
          <w:kern w:val="0"/>
          <w:szCs w:val="21"/>
          <w:highlight w:val="none"/>
          <w:u w:val="single"/>
          <w14:textFill>
            <w14:solidFill>
              <w14:schemeClr w14:val="tx1"/>
            </w14:solidFill>
          </w14:textFill>
        </w:rPr>
        <w:t xml:space="preserve">      </w:t>
      </w:r>
      <w:r>
        <w:rPr>
          <w:rFonts w:ascii="宋体" w:cs="MingLiU"/>
          <w:snapToGrid w:val="0"/>
          <w:color w:val="000000" w:themeColor="text1"/>
          <w:w w:val="200"/>
          <w:kern w:val="0"/>
          <w:szCs w:val="21"/>
          <w:highlight w:val="none"/>
          <w14:textFill>
            <w14:solidFill>
              <w14:schemeClr w14:val="tx1"/>
            </w14:solidFill>
          </w14:textFill>
        </w:rPr>
        <w:t xml:space="preserve">      </w:t>
      </w:r>
      <w:r>
        <w:rPr>
          <w:rFonts w:hint="eastAsia" w:ascii="宋体"/>
          <w:snapToGrid w:val="0"/>
          <w:color w:val="000000" w:themeColor="text1"/>
          <w:kern w:val="0"/>
          <w:szCs w:val="21"/>
          <w:highlight w:val="none"/>
          <w14:textFill>
            <w14:solidFill>
              <w14:schemeClr w14:val="tx1"/>
            </w14:solidFill>
          </w14:textFill>
        </w:rPr>
        <w:t>主持人</w:t>
      </w:r>
      <w:r>
        <w:rPr>
          <w:rFonts w:ascii="宋体"/>
          <w:snapToGrid w:val="0"/>
          <w:color w:val="000000" w:themeColor="text1"/>
          <w:kern w:val="0"/>
          <w:szCs w:val="21"/>
          <w:highlight w:val="none"/>
          <w14:textFill>
            <w14:solidFill>
              <w14:schemeClr w14:val="tx1"/>
            </w14:solidFill>
          </w14:textFill>
        </w:rPr>
        <w:t>：</w:t>
      </w:r>
      <w:r>
        <w:rPr>
          <w:rFonts w:ascii="宋体" w:cs="MingLiU"/>
          <w:snapToGrid w:val="0"/>
          <w:color w:val="000000" w:themeColor="text1"/>
          <w:w w:val="200"/>
          <w:kern w:val="0"/>
          <w:szCs w:val="21"/>
          <w:highlight w:val="none"/>
          <w:u w:val="single"/>
          <w14:textFill>
            <w14:solidFill>
              <w14:schemeClr w14:val="tx1"/>
            </w14:solidFill>
          </w14:textFill>
        </w:rPr>
        <w:t xml:space="preserve">      </w:t>
      </w:r>
      <w:r>
        <w:rPr>
          <w:rFonts w:ascii="宋体" w:cs="MingLiU"/>
          <w:snapToGrid w:val="0"/>
          <w:color w:val="000000" w:themeColor="text1"/>
          <w:w w:val="200"/>
          <w:kern w:val="0"/>
          <w:szCs w:val="21"/>
          <w:highlight w:val="none"/>
          <w14:textFill>
            <w14:solidFill>
              <w14:schemeClr w14:val="tx1"/>
            </w14:solidFill>
          </w14:textFill>
        </w:rPr>
        <w:t xml:space="preserve">      </w:t>
      </w:r>
      <w:r>
        <w:rPr>
          <w:rFonts w:ascii="宋体"/>
          <w:snapToGrid w:val="0"/>
          <w:color w:val="000000" w:themeColor="text1"/>
          <w:kern w:val="0"/>
          <w:szCs w:val="21"/>
          <w:highlight w:val="none"/>
          <w14:textFill>
            <w14:solidFill>
              <w14:schemeClr w14:val="tx1"/>
            </w14:solidFill>
          </w14:textFill>
        </w:rPr>
        <w:t>记录人：</w:t>
      </w:r>
      <w:r>
        <w:rPr>
          <w:rFonts w:ascii="宋体" w:cs="MingLiU"/>
          <w:snapToGrid w:val="0"/>
          <w:color w:val="000000" w:themeColor="text1"/>
          <w:w w:val="200"/>
          <w:kern w:val="0"/>
          <w:szCs w:val="21"/>
          <w:highlight w:val="none"/>
          <w:u w:val="single"/>
          <w14:textFill>
            <w14:solidFill>
              <w14:schemeClr w14:val="tx1"/>
            </w14:solidFill>
          </w14:textFill>
        </w:rPr>
        <w:t xml:space="preserve">      </w:t>
      </w:r>
    </w:p>
    <w:p>
      <w:pPr>
        <w:autoSpaceDE w:val="0"/>
        <w:autoSpaceDN w:val="0"/>
        <w:adjustRightInd w:val="0"/>
        <w:snapToGrid w:val="0"/>
        <w:spacing w:before="63" w:beforeLines="20" w:line="360" w:lineRule="auto"/>
        <w:jc w:val="right"/>
        <w:rPr>
          <w:rFonts w:ascii="宋体"/>
          <w:snapToGrid w:val="0"/>
          <w:color w:val="000000" w:themeColor="text1"/>
          <w:kern w:val="0"/>
          <w:sz w:val="24"/>
          <w:highlight w:val="none"/>
          <w14:textFill>
            <w14:solidFill>
              <w14:schemeClr w14:val="tx1"/>
            </w14:solidFill>
          </w14:textFill>
        </w:rPr>
      </w:pPr>
      <w:r>
        <w:rPr>
          <w:rFonts w:ascii="宋体"/>
          <w:snapToGrid w:val="0"/>
          <w:color w:val="000000" w:themeColor="text1"/>
          <w:kern w:val="0"/>
          <w:sz w:val="24"/>
          <w:highlight w:val="none"/>
          <w14:textFill>
            <w14:solidFill>
              <w14:schemeClr w14:val="tx1"/>
            </w14:solidFill>
          </w14:textFill>
        </w:rPr>
        <w:t xml:space="preserve">                                       </w:t>
      </w:r>
      <w:r>
        <w:rPr>
          <w:rFonts w:ascii="宋体"/>
          <w:snapToGrid w:val="0"/>
          <w:color w:val="000000" w:themeColor="text1"/>
          <w:kern w:val="0"/>
          <w:sz w:val="24"/>
          <w:highlight w:val="none"/>
          <w:u w:val="single"/>
          <w14:textFill>
            <w14:solidFill>
              <w14:schemeClr w14:val="tx1"/>
            </w14:solidFill>
          </w14:textFill>
        </w:rPr>
        <w:t xml:space="preserve">       </w:t>
      </w:r>
      <w:r>
        <w:rPr>
          <w:rFonts w:ascii="宋体"/>
          <w:snapToGrid w:val="0"/>
          <w:color w:val="000000" w:themeColor="text1"/>
          <w:kern w:val="0"/>
          <w:sz w:val="24"/>
          <w:highlight w:val="none"/>
          <w14:textFill>
            <w14:solidFill>
              <w14:schemeClr w14:val="tx1"/>
            </w14:solidFill>
          </w14:textFill>
        </w:rPr>
        <w:t>年</w:t>
      </w:r>
      <w:r>
        <w:rPr>
          <w:rFonts w:ascii="宋体"/>
          <w:snapToGrid w:val="0"/>
          <w:color w:val="000000" w:themeColor="text1"/>
          <w:kern w:val="0"/>
          <w:sz w:val="24"/>
          <w:highlight w:val="none"/>
          <w:u w:val="single"/>
          <w14:textFill>
            <w14:solidFill>
              <w14:schemeClr w14:val="tx1"/>
            </w14:solidFill>
          </w14:textFill>
        </w:rPr>
        <w:t xml:space="preserve">     </w:t>
      </w:r>
      <w:r>
        <w:rPr>
          <w:rFonts w:ascii="宋体"/>
          <w:snapToGrid w:val="0"/>
          <w:color w:val="000000" w:themeColor="text1"/>
          <w:kern w:val="0"/>
          <w:sz w:val="24"/>
          <w:highlight w:val="none"/>
          <w14:textFill>
            <w14:solidFill>
              <w14:schemeClr w14:val="tx1"/>
            </w14:solidFill>
          </w14:textFill>
        </w:rPr>
        <w:t>月</w:t>
      </w:r>
      <w:r>
        <w:rPr>
          <w:rFonts w:ascii="宋体"/>
          <w:snapToGrid w:val="0"/>
          <w:color w:val="000000" w:themeColor="text1"/>
          <w:kern w:val="0"/>
          <w:sz w:val="24"/>
          <w:highlight w:val="none"/>
          <w:u w:val="single"/>
          <w14:textFill>
            <w14:solidFill>
              <w14:schemeClr w14:val="tx1"/>
            </w14:solidFill>
          </w14:textFill>
        </w:rPr>
        <w:t xml:space="preserve">    </w:t>
      </w:r>
      <w:r>
        <w:rPr>
          <w:rFonts w:ascii="宋体"/>
          <w:snapToGrid w:val="0"/>
          <w:color w:val="000000" w:themeColor="text1"/>
          <w:kern w:val="0"/>
          <w:sz w:val="24"/>
          <w:highlight w:val="none"/>
          <w14:textFill>
            <w14:solidFill>
              <w14:schemeClr w14:val="tx1"/>
            </w14:solidFill>
          </w14:textFill>
        </w:rPr>
        <w:t>日</w:t>
      </w:r>
    </w:p>
    <w:p>
      <w:pPr>
        <w:autoSpaceDE w:val="0"/>
        <w:autoSpaceDN w:val="0"/>
        <w:adjustRightInd w:val="0"/>
        <w:snapToGrid w:val="0"/>
        <w:spacing w:before="63" w:beforeLines="20" w:line="360" w:lineRule="auto"/>
        <w:rPr>
          <w:rFonts w:ascii="宋体"/>
          <w:snapToGrid w:val="0"/>
          <w:color w:val="000000" w:themeColor="text1"/>
          <w:kern w:val="0"/>
          <w:sz w:val="24"/>
          <w:highlight w:val="none"/>
          <w14:textFill>
            <w14:solidFill>
              <w14:schemeClr w14:val="tx1"/>
            </w14:solidFill>
          </w14:textFill>
        </w:rPr>
        <w:sectPr>
          <w:pgSz w:w="16838" w:h="11905" w:orient="landscape"/>
          <w:pgMar w:top="1304" w:right="1304" w:bottom="1134" w:left="1304" w:header="851" w:footer="992" w:gutter="0"/>
          <w:pgNumType w:fmt="decimal"/>
          <w:cols w:space="0" w:num="1"/>
          <w:docGrid w:type="lines" w:linePitch="315" w:charSpace="0"/>
        </w:sectPr>
      </w:pPr>
    </w:p>
    <w:p>
      <w:pPr>
        <w:autoSpaceDE w:val="0"/>
        <w:autoSpaceDN w:val="0"/>
        <w:adjustRightInd w:val="0"/>
        <w:snapToGrid w:val="0"/>
        <w:spacing w:before="62" w:beforeLines="20" w:line="360" w:lineRule="auto"/>
        <w:jc w:val="right"/>
        <w:rPr>
          <w:rFonts w:ascii="宋体"/>
          <w:snapToGrid w:val="0"/>
          <w:color w:val="000000" w:themeColor="text1"/>
          <w:kern w:val="0"/>
          <w:sz w:val="24"/>
          <w:highlight w:val="none"/>
          <w14:textFill>
            <w14:solidFill>
              <w14:schemeClr w14:val="tx1"/>
            </w14:solidFill>
          </w14:textFill>
        </w:rPr>
      </w:pPr>
    </w:p>
    <w:p>
      <w:pPr>
        <w:autoSpaceDE w:val="0"/>
        <w:autoSpaceDN w:val="0"/>
        <w:adjustRightInd w:val="0"/>
        <w:snapToGrid w:val="0"/>
        <w:spacing w:line="360" w:lineRule="auto"/>
        <w:jc w:val="left"/>
        <w:rPr>
          <w:rFonts w:ascii="宋体"/>
          <w:b/>
          <w:snapToGrid w:val="0"/>
          <w:color w:val="000000" w:themeColor="text1"/>
          <w:kern w:val="0"/>
          <w:highlight w:val="none"/>
          <w14:textFill>
            <w14:solidFill>
              <w14:schemeClr w14:val="tx1"/>
            </w14:solidFill>
          </w14:textFill>
        </w:rPr>
      </w:pPr>
      <w:r>
        <w:rPr>
          <w:rFonts w:ascii="宋体"/>
          <w:b/>
          <w:snapToGrid w:val="0"/>
          <w:color w:val="000000" w:themeColor="text1"/>
          <w:kern w:val="0"/>
          <w:highlight w:val="none"/>
          <w14:textFill>
            <w14:solidFill>
              <w14:schemeClr w14:val="tx1"/>
            </w14:solidFill>
          </w14:textFill>
        </w:rPr>
        <w:t>附表</w:t>
      </w:r>
      <w:r>
        <w:rPr>
          <w:rFonts w:hint="eastAsia" w:ascii="宋体"/>
          <w:b/>
          <w:snapToGrid w:val="0"/>
          <w:color w:val="000000" w:themeColor="text1"/>
          <w:kern w:val="0"/>
          <w:highlight w:val="none"/>
          <w14:textFill>
            <w14:solidFill>
              <w14:schemeClr w14:val="tx1"/>
            </w14:solidFill>
          </w14:textFill>
        </w:rPr>
        <w:t>二</w:t>
      </w:r>
      <w:r>
        <w:rPr>
          <w:rFonts w:ascii="宋体"/>
          <w:b/>
          <w:snapToGrid w:val="0"/>
          <w:color w:val="000000" w:themeColor="text1"/>
          <w:kern w:val="0"/>
          <w:highlight w:val="none"/>
          <w14:textFill>
            <w14:solidFill>
              <w14:schemeClr w14:val="tx1"/>
            </w14:solidFill>
          </w14:textFill>
        </w:rPr>
        <w:t>：问题澄清通知</w:t>
      </w:r>
    </w:p>
    <w:p>
      <w:pPr>
        <w:autoSpaceDE w:val="0"/>
        <w:autoSpaceDN w:val="0"/>
        <w:adjustRightInd w:val="0"/>
        <w:snapToGrid w:val="0"/>
        <w:spacing w:line="360" w:lineRule="auto"/>
        <w:jc w:val="left"/>
        <w:rPr>
          <w:rFonts w:ascii="宋体"/>
          <w:b/>
          <w:snapToGrid w:val="0"/>
          <w:color w:val="000000" w:themeColor="text1"/>
          <w:kern w:val="0"/>
          <w:sz w:val="24"/>
          <w:highlight w:val="none"/>
          <w14:textFill>
            <w14:solidFill>
              <w14:schemeClr w14:val="tx1"/>
            </w14:solidFill>
          </w14:textFill>
        </w:rPr>
      </w:pPr>
    </w:p>
    <w:p>
      <w:pPr>
        <w:autoSpaceDE w:val="0"/>
        <w:autoSpaceDN w:val="0"/>
        <w:adjustRightInd w:val="0"/>
        <w:snapToGrid w:val="0"/>
        <w:spacing w:line="360" w:lineRule="auto"/>
        <w:jc w:val="center"/>
        <w:rPr>
          <w:rFonts w:ascii="宋体"/>
          <w:b/>
          <w:snapToGrid w:val="0"/>
          <w:color w:val="000000" w:themeColor="text1"/>
          <w:w w:val="99"/>
          <w:kern w:val="0"/>
          <w:sz w:val="32"/>
          <w:szCs w:val="32"/>
          <w:highlight w:val="none"/>
          <w14:textFill>
            <w14:solidFill>
              <w14:schemeClr w14:val="tx1"/>
            </w14:solidFill>
          </w14:textFill>
        </w:rPr>
      </w:pPr>
      <w:r>
        <w:rPr>
          <w:rFonts w:hint="eastAsia" w:ascii="宋体"/>
          <w:b/>
          <w:snapToGrid w:val="0"/>
          <w:color w:val="000000" w:themeColor="text1"/>
          <w:w w:val="99"/>
          <w:kern w:val="0"/>
          <w:sz w:val="32"/>
          <w:szCs w:val="32"/>
          <w:highlight w:val="none"/>
          <w14:textFill>
            <w14:solidFill>
              <w14:schemeClr w14:val="tx1"/>
            </w14:solidFill>
          </w14:textFill>
        </w:rPr>
        <w:t>问题澄清通知</w:t>
      </w:r>
    </w:p>
    <w:p>
      <w:pPr>
        <w:autoSpaceDE w:val="0"/>
        <w:autoSpaceDN w:val="0"/>
        <w:adjustRightInd w:val="0"/>
        <w:snapToGrid w:val="0"/>
        <w:spacing w:line="360" w:lineRule="auto"/>
        <w:jc w:val="left"/>
        <w:rPr>
          <w:rFonts w:ascii="宋体"/>
          <w:b/>
          <w:snapToGrid w:val="0"/>
          <w:color w:val="000000" w:themeColor="text1"/>
          <w:kern w:val="0"/>
          <w:sz w:val="24"/>
          <w:highlight w:val="none"/>
          <w14:textFill>
            <w14:solidFill>
              <w14:schemeClr w14:val="tx1"/>
            </w14:solidFill>
          </w14:textFill>
        </w:rPr>
      </w:pPr>
    </w:p>
    <w:p>
      <w:pPr>
        <w:autoSpaceDE w:val="0"/>
        <w:autoSpaceDN w:val="0"/>
        <w:adjustRightInd w:val="0"/>
        <w:snapToGrid w:val="0"/>
        <w:spacing w:line="360" w:lineRule="auto"/>
        <w:ind w:firstLine="3255" w:firstLineChars="1550"/>
        <w:jc w:val="left"/>
        <w:rPr>
          <w:rFonts w:ascii="宋体"/>
          <w:snapToGrid w:val="0"/>
          <w:color w:val="000000" w:themeColor="text1"/>
          <w:kern w:val="0"/>
          <w:szCs w:val="21"/>
          <w:highlight w:val="none"/>
          <w:u w:val="single"/>
          <w14:textFill>
            <w14:solidFill>
              <w14:schemeClr w14:val="tx1"/>
            </w14:solidFill>
          </w14:textFill>
        </w:rPr>
      </w:pPr>
      <w:r>
        <w:rPr>
          <w:rFonts w:ascii="宋体"/>
          <w:snapToGrid w:val="0"/>
          <w:color w:val="000000" w:themeColor="text1"/>
          <w:kern w:val="0"/>
          <w:szCs w:val="21"/>
          <w:highlight w:val="none"/>
          <w14:textFill>
            <w14:solidFill>
              <w14:schemeClr w14:val="tx1"/>
            </w14:solidFill>
          </w14:textFill>
        </w:rPr>
        <w:t>编号：</w:t>
      </w:r>
      <w:r>
        <w:rPr>
          <w:rFonts w:ascii="宋体"/>
          <w:snapToGrid w:val="0"/>
          <w:color w:val="000000" w:themeColor="text1"/>
          <w:kern w:val="0"/>
          <w:szCs w:val="21"/>
          <w:highlight w:val="none"/>
          <w:u w:val="single"/>
          <w14:textFill>
            <w14:solidFill>
              <w14:schemeClr w14:val="tx1"/>
            </w14:solidFill>
          </w14:textFill>
        </w:rPr>
        <w:t xml:space="preserve">                     </w:t>
      </w:r>
    </w:p>
    <w:p>
      <w:pPr>
        <w:autoSpaceDE w:val="0"/>
        <w:autoSpaceDN w:val="0"/>
        <w:adjustRightInd w:val="0"/>
        <w:snapToGrid w:val="0"/>
        <w:spacing w:line="360" w:lineRule="auto"/>
        <w:jc w:val="left"/>
        <w:rPr>
          <w:rFonts w:ascii="宋体"/>
          <w:b/>
          <w:snapToGrid w:val="0"/>
          <w:color w:val="000000" w:themeColor="text1"/>
          <w:kern w:val="0"/>
          <w:sz w:val="24"/>
          <w:highlight w:val="none"/>
          <w14:textFill>
            <w14:solidFill>
              <w14:schemeClr w14:val="tx1"/>
            </w14:solidFill>
          </w14:textFill>
        </w:rPr>
      </w:pPr>
    </w:p>
    <w:p>
      <w:pPr>
        <w:autoSpaceDE w:val="0"/>
        <w:autoSpaceDN w:val="0"/>
        <w:adjustRightInd w:val="0"/>
        <w:snapToGrid w:val="0"/>
        <w:spacing w:line="360" w:lineRule="auto"/>
        <w:rPr>
          <w:rFonts w:ascii="宋体"/>
          <w:snapToGrid w:val="0"/>
          <w:color w:val="000000" w:themeColor="text1"/>
          <w:kern w:val="0"/>
          <w:sz w:val="28"/>
          <w:szCs w:val="28"/>
          <w:highlight w:val="none"/>
          <w14:textFill>
            <w14:solidFill>
              <w14:schemeClr w14:val="tx1"/>
            </w14:solidFill>
          </w14:textFill>
        </w:rPr>
      </w:pPr>
    </w:p>
    <w:p>
      <w:pPr>
        <w:tabs>
          <w:tab w:val="left" w:pos="1580"/>
        </w:tabs>
        <w:autoSpaceDE w:val="0"/>
        <w:autoSpaceDN w:val="0"/>
        <w:adjustRightInd w:val="0"/>
        <w:snapToGrid w:val="0"/>
        <w:spacing w:line="480" w:lineRule="auto"/>
        <w:jc w:val="left"/>
        <w:rPr>
          <w:rFonts w:ascii="宋体"/>
          <w:snapToGrid w:val="0"/>
          <w:color w:val="000000" w:themeColor="text1"/>
          <w:kern w:val="0"/>
          <w:szCs w:val="21"/>
          <w:highlight w:val="none"/>
          <w14:textFill>
            <w14:solidFill>
              <w14:schemeClr w14:val="tx1"/>
            </w14:solidFill>
          </w14:textFill>
        </w:rPr>
      </w:pPr>
      <w:r>
        <w:rPr>
          <w:rFonts w:ascii="宋体"/>
          <w:snapToGrid w:val="0"/>
          <w:color w:val="000000" w:themeColor="text1"/>
          <w:w w:val="200"/>
          <w:kern w:val="0"/>
          <w:szCs w:val="21"/>
          <w:highlight w:val="none"/>
          <w:u w:val="single"/>
          <w14:textFill>
            <w14:solidFill>
              <w14:schemeClr w14:val="tx1"/>
            </w14:solidFill>
          </w14:textFill>
        </w:rPr>
        <w:t xml:space="preserve"> </w:t>
      </w:r>
      <w:r>
        <w:rPr>
          <w:rFonts w:ascii="宋体"/>
          <w:snapToGrid w:val="0"/>
          <w:color w:val="000000" w:themeColor="text1"/>
          <w:kern w:val="0"/>
          <w:szCs w:val="21"/>
          <w:highlight w:val="none"/>
          <w:u w:val="single"/>
          <w14:textFill>
            <w14:solidFill>
              <w14:schemeClr w14:val="tx1"/>
            </w14:solidFill>
          </w14:textFill>
        </w:rPr>
        <w:tab/>
      </w:r>
      <w:r>
        <w:rPr>
          <w:rFonts w:ascii="宋体"/>
          <w:snapToGrid w:val="0"/>
          <w:color w:val="000000" w:themeColor="text1"/>
          <w:kern w:val="0"/>
          <w:szCs w:val="21"/>
          <w:highlight w:val="none"/>
          <w:u w:val="single"/>
          <w14:textFill>
            <w14:solidFill>
              <w14:schemeClr w14:val="tx1"/>
            </w14:solidFill>
          </w14:textFill>
        </w:rPr>
        <w:t>（投标人名称）</w:t>
      </w:r>
      <w:r>
        <w:rPr>
          <w:rFonts w:ascii="宋体"/>
          <w:snapToGrid w:val="0"/>
          <w:color w:val="000000" w:themeColor="text1"/>
          <w:kern w:val="0"/>
          <w:szCs w:val="21"/>
          <w:highlight w:val="none"/>
          <w14:textFill>
            <w14:solidFill>
              <w14:schemeClr w14:val="tx1"/>
            </w14:solidFill>
          </w14:textFill>
        </w:rPr>
        <w:t>：</w:t>
      </w:r>
    </w:p>
    <w:p>
      <w:pPr>
        <w:tabs>
          <w:tab w:val="left" w:pos="2320"/>
          <w:tab w:val="left" w:pos="4460"/>
        </w:tabs>
        <w:autoSpaceDE w:val="0"/>
        <w:autoSpaceDN w:val="0"/>
        <w:adjustRightInd w:val="0"/>
        <w:snapToGrid w:val="0"/>
        <w:spacing w:line="480" w:lineRule="auto"/>
        <w:ind w:firstLine="424" w:firstLineChars="101"/>
        <w:jc w:val="left"/>
        <w:rPr>
          <w:rFonts w:ascii="宋体"/>
          <w:snapToGrid w:val="0"/>
          <w:color w:val="000000" w:themeColor="text1"/>
          <w:kern w:val="0"/>
          <w:szCs w:val="21"/>
          <w:highlight w:val="none"/>
          <w14:textFill>
            <w14:solidFill>
              <w14:schemeClr w14:val="tx1"/>
            </w14:solidFill>
          </w14:textFill>
        </w:rPr>
      </w:pPr>
      <w:r>
        <w:rPr>
          <w:rFonts w:ascii="宋体"/>
          <w:snapToGrid w:val="0"/>
          <w:color w:val="000000" w:themeColor="text1"/>
          <w:w w:val="200"/>
          <w:kern w:val="0"/>
          <w:szCs w:val="21"/>
          <w:highlight w:val="none"/>
          <w:u w:val="single"/>
          <w14:textFill>
            <w14:solidFill>
              <w14:schemeClr w14:val="tx1"/>
            </w14:solidFill>
          </w14:textFill>
        </w:rPr>
        <w:t xml:space="preserve"> </w:t>
      </w:r>
      <w:r>
        <w:rPr>
          <w:rFonts w:ascii="宋体"/>
          <w:snapToGrid w:val="0"/>
          <w:color w:val="000000" w:themeColor="text1"/>
          <w:kern w:val="0"/>
          <w:szCs w:val="21"/>
          <w:highlight w:val="none"/>
          <w:u w:val="single"/>
          <w14:textFill>
            <w14:solidFill>
              <w14:schemeClr w14:val="tx1"/>
            </w14:solidFill>
          </w14:textFill>
        </w:rPr>
        <w:tab/>
      </w:r>
      <w:r>
        <w:rPr>
          <w:rFonts w:ascii="宋体"/>
          <w:snapToGrid w:val="0"/>
          <w:color w:val="000000" w:themeColor="text1"/>
          <w:kern w:val="0"/>
          <w:szCs w:val="21"/>
          <w:highlight w:val="none"/>
          <w:u w:val="single"/>
          <w14:textFill>
            <w14:solidFill>
              <w14:schemeClr w14:val="tx1"/>
            </w14:solidFill>
          </w14:textFill>
        </w:rPr>
        <w:t>（项目名称）</w:t>
      </w:r>
      <w:r>
        <w:rPr>
          <w:rFonts w:ascii="宋体"/>
          <w:snapToGrid w:val="0"/>
          <w:color w:val="000000" w:themeColor="text1"/>
          <w:kern w:val="0"/>
          <w:szCs w:val="21"/>
          <w:highlight w:val="none"/>
          <w14:textFill>
            <w14:solidFill>
              <w14:schemeClr w14:val="tx1"/>
            </w14:solidFill>
          </w14:textFill>
        </w:rPr>
        <w:t>的评标委员会，对你方的投标文件进行了仔细的审查，现需你方对下列问题予以澄清：</w:t>
      </w:r>
    </w:p>
    <w:p>
      <w:pPr>
        <w:autoSpaceDE w:val="0"/>
        <w:autoSpaceDN w:val="0"/>
        <w:adjustRightInd w:val="0"/>
        <w:snapToGrid w:val="0"/>
        <w:spacing w:line="360" w:lineRule="auto"/>
        <w:jc w:val="left"/>
        <w:rPr>
          <w:rFonts w:ascii="宋体"/>
          <w:snapToGrid w:val="0"/>
          <w:color w:val="000000" w:themeColor="text1"/>
          <w:kern w:val="0"/>
          <w:sz w:val="24"/>
          <w:highlight w:val="none"/>
          <w14:textFill>
            <w14:solidFill>
              <w14:schemeClr w14:val="tx1"/>
            </w14:solidFill>
          </w14:textFill>
        </w:rPr>
      </w:pPr>
    </w:p>
    <w:p>
      <w:pPr>
        <w:autoSpaceDE w:val="0"/>
        <w:autoSpaceDN w:val="0"/>
        <w:adjustRightInd w:val="0"/>
        <w:snapToGrid w:val="0"/>
        <w:spacing w:line="360" w:lineRule="auto"/>
        <w:jc w:val="left"/>
        <w:rPr>
          <w:rFonts w:ascii="宋体"/>
          <w:snapToGrid w:val="0"/>
          <w:color w:val="000000" w:themeColor="text1"/>
          <w:kern w:val="0"/>
          <w:szCs w:val="21"/>
          <w:highlight w:val="none"/>
          <w14:textFill>
            <w14:solidFill>
              <w14:schemeClr w14:val="tx1"/>
            </w14:solidFill>
          </w14:textFill>
        </w:rPr>
      </w:pPr>
      <w:r>
        <w:rPr>
          <w:rFonts w:ascii="宋体"/>
          <w:snapToGrid w:val="0"/>
          <w:color w:val="000000" w:themeColor="text1"/>
          <w:kern w:val="0"/>
          <w:szCs w:val="21"/>
          <w:highlight w:val="none"/>
          <w14:textFill>
            <w14:solidFill>
              <w14:schemeClr w14:val="tx1"/>
            </w14:solidFill>
          </w14:textFill>
        </w:rPr>
        <w:t xml:space="preserve">1. </w:t>
      </w:r>
    </w:p>
    <w:p>
      <w:pPr>
        <w:autoSpaceDE w:val="0"/>
        <w:autoSpaceDN w:val="0"/>
        <w:adjustRightInd w:val="0"/>
        <w:snapToGrid w:val="0"/>
        <w:spacing w:line="360" w:lineRule="auto"/>
        <w:jc w:val="left"/>
        <w:rPr>
          <w:rFonts w:ascii="宋体"/>
          <w:snapToGrid w:val="0"/>
          <w:color w:val="000000" w:themeColor="text1"/>
          <w:kern w:val="0"/>
          <w:szCs w:val="21"/>
          <w:highlight w:val="none"/>
          <w14:textFill>
            <w14:solidFill>
              <w14:schemeClr w14:val="tx1"/>
            </w14:solidFill>
          </w14:textFill>
        </w:rPr>
      </w:pPr>
    </w:p>
    <w:p>
      <w:pPr>
        <w:autoSpaceDE w:val="0"/>
        <w:autoSpaceDN w:val="0"/>
        <w:adjustRightInd w:val="0"/>
        <w:snapToGrid w:val="0"/>
        <w:spacing w:line="360" w:lineRule="auto"/>
        <w:jc w:val="left"/>
        <w:rPr>
          <w:rFonts w:ascii="宋体"/>
          <w:snapToGrid w:val="0"/>
          <w:color w:val="000000" w:themeColor="text1"/>
          <w:kern w:val="0"/>
          <w:szCs w:val="21"/>
          <w:highlight w:val="none"/>
          <w14:textFill>
            <w14:solidFill>
              <w14:schemeClr w14:val="tx1"/>
            </w14:solidFill>
          </w14:textFill>
        </w:rPr>
      </w:pPr>
    </w:p>
    <w:p>
      <w:pPr>
        <w:autoSpaceDE w:val="0"/>
        <w:autoSpaceDN w:val="0"/>
        <w:adjustRightInd w:val="0"/>
        <w:snapToGrid w:val="0"/>
        <w:spacing w:line="360" w:lineRule="auto"/>
        <w:jc w:val="left"/>
        <w:rPr>
          <w:rFonts w:ascii="宋体"/>
          <w:snapToGrid w:val="0"/>
          <w:color w:val="000000" w:themeColor="text1"/>
          <w:kern w:val="0"/>
          <w:szCs w:val="21"/>
          <w:highlight w:val="none"/>
          <w14:textFill>
            <w14:solidFill>
              <w14:schemeClr w14:val="tx1"/>
            </w14:solidFill>
          </w14:textFill>
        </w:rPr>
      </w:pPr>
    </w:p>
    <w:p>
      <w:pPr>
        <w:autoSpaceDE w:val="0"/>
        <w:autoSpaceDN w:val="0"/>
        <w:adjustRightInd w:val="0"/>
        <w:snapToGrid w:val="0"/>
        <w:spacing w:line="360" w:lineRule="auto"/>
        <w:jc w:val="left"/>
        <w:rPr>
          <w:rFonts w:ascii="宋体"/>
          <w:snapToGrid w:val="0"/>
          <w:color w:val="000000" w:themeColor="text1"/>
          <w:kern w:val="0"/>
          <w:szCs w:val="21"/>
          <w:highlight w:val="none"/>
          <w14:textFill>
            <w14:solidFill>
              <w14:schemeClr w14:val="tx1"/>
            </w14:solidFill>
          </w14:textFill>
        </w:rPr>
      </w:pPr>
    </w:p>
    <w:p>
      <w:pPr>
        <w:autoSpaceDE w:val="0"/>
        <w:autoSpaceDN w:val="0"/>
        <w:adjustRightInd w:val="0"/>
        <w:snapToGrid w:val="0"/>
        <w:spacing w:line="360" w:lineRule="auto"/>
        <w:jc w:val="left"/>
        <w:rPr>
          <w:rFonts w:ascii="宋体"/>
          <w:snapToGrid w:val="0"/>
          <w:color w:val="000000" w:themeColor="text1"/>
          <w:kern w:val="0"/>
          <w:szCs w:val="21"/>
          <w:highlight w:val="none"/>
          <w14:textFill>
            <w14:solidFill>
              <w14:schemeClr w14:val="tx1"/>
            </w14:solidFill>
          </w14:textFill>
        </w:rPr>
      </w:pPr>
      <w:r>
        <w:rPr>
          <w:rFonts w:ascii="宋体"/>
          <w:snapToGrid w:val="0"/>
          <w:color w:val="000000" w:themeColor="text1"/>
          <w:kern w:val="0"/>
          <w:szCs w:val="21"/>
          <w:highlight w:val="none"/>
          <w14:textFill>
            <w14:solidFill>
              <w14:schemeClr w14:val="tx1"/>
            </w14:solidFill>
          </w14:textFill>
        </w:rPr>
        <w:t xml:space="preserve">2. </w:t>
      </w:r>
    </w:p>
    <w:p>
      <w:pPr>
        <w:autoSpaceDE w:val="0"/>
        <w:autoSpaceDN w:val="0"/>
        <w:adjustRightInd w:val="0"/>
        <w:snapToGrid w:val="0"/>
        <w:spacing w:line="360" w:lineRule="auto"/>
        <w:jc w:val="left"/>
        <w:rPr>
          <w:rFonts w:ascii="宋体"/>
          <w:snapToGrid w:val="0"/>
          <w:color w:val="000000" w:themeColor="text1"/>
          <w:kern w:val="0"/>
          <w:szCs w:val="21"/>
          <w:highlight w:val="none"/>
          <w14:textFill>
            <w14:solidFill>
              <w14:schemeClr w14:val="tx1"/>
            </w14:solidFill>
          </w14:textFill>
        </w:rPr>
      </w:pPr>
    </w:p>
    <w:p>
      <w:pPr>
        <w:autoSpaceDE w:val="0"/>
        <w:autoSpaceDN w:val="0"/>
        <w:adjustRightInd w:val="0"/>
        <w:snapToGrid w:val="0"/>
        <w:spacing w:line="360" w:lineRule="auto"/>
        <w:jc w:val="left"/>
        <w:rPr>
          <w:rFonts w:ascii="宋体"/>
          <w:snapToGrid w:val="0"/>
          <w:color w:val="000000" w:themeColor="text1"/>
          <w:kern w:val="0"/>
          <w:szCs w:val="21"/>
          <w:highlight w:val="none"/>
          <w14:textFill>
            <w14:solidFill>
              <w14:schemeClr w14:val="tx1"/>
            </w14:solidFill>
          </w14:textFill>
        </w:rPr>
      </w:pPr>
      <w:r>
        <w:rPr>
          <w:rFonts w:ascii="宋体"/>
          <w:snapToGrid w:val="0"/>
          <w:color w:val="000000" w:themeColor="text1"/>
          <w:kern w:val="0"/>
          <w:szCs w:val="21"/>
          <w:highlight w:val="none"/>
          <w14:textFill>
            <w14:solidFill>
              <w14:schemeClr w14:val="tx1"/>
            </w14:solidFill>
          </w14:textFill>
        </w:rPr>
        <w:t>......</w:t>
      </w:r>
    </w:p>
    <w:p>
      <w:pPr>
        <w:autoSpaceDE w:val="0"/>
        <w:autoSpaceDN w:val="0"/>
        <w:adjustRightInd w:val="0"/>
        <w:snapToGrid w:val="0"/>
        <w:spacing w:line="360" w:lineRule="auto"/>
        <w:jc w:val="left"/>
        <w:rPr>
          <w:rFonts w:ascii="宋体"/>
          <w:snapToGrid w:val="0"/>
          <w:color w:val="000000" w:themeColor="text1"/>
          <w:kern w:val="0"/>
          <w:sz w:val="14"/>
          <w:szCs w:val="14"/>
          <w:highlight w:val="none"/>
          <w14:textFill>
            <w14:solidFill>
              <w14:schemeClr w14:val="tx1"/>
            </w14:solidFill>
          </w14:textFill>
        </w:rPr>
      </w:pPr>
    </w:p>
    <w:p>
      <w:pPr>
        <w:autoSpaceDE w:val="0"/>
        <w:autoSpaceDN w:val="0"/>
        <w:adjustRightInd w:val="0"/>
        <w:snapToGrid w:val="0"/>
        <w:spacing w:line="360" w:lineRule="auto"/>
        <w:jc w:val="left"/>
        <w:rPr>
          <w:rFonts w:ascii="宋体"/>
          <w:snapToGrid w:val="0"/>
          <w:color w:val="000000" w:themeColor="text1"/>
          <w:kern w:val="0"/>
          <w:sz w:val="14"/>
          <w:szCs w:val="14"/>
          <w:highlight w:val="none"/>
          <w14:textFill>
            <w14:solidFill>
              <w14:schemeClr w14:val="tx1"/>
            </w14:solidFill>
          </w14:textFill>
        </w:rPr>
      </w:pPr>
    </w:p>
    <w:p>
      <w:pPr>
        <w:autoSpaceDE w:val="0"/>
        <w:autoSpaceDN w:val="0"/>
        <w:adjustRightInd w:val="0"/>
        <w:snapToGrid w:val="0"/>
        <w:spacing w:line="360" w:lineRule="auto"/>
        <w:jc w:val="left"/>
        <w:rPr>
          <w:rFonts w:ascii="宋体"/>
          <w:snapToGrid w:val="0"/>
          <w:color w:val="000000" w:themeColor="text1"/>
          <w:kern w:val="0"/>
          <w:sz w:val="14"/>
          <w:szCs w:val="14"/>
          <w:highlight w:val="none"/>
          <w14:textFill>
            <w14:solidFill>
              <w14:schemeClr w14:val="tx1"/>
            </w14:solidFill>
          </w14:textFill>
        </w:rPr>
      </w:pPr>
    </w:p>
    <w:p>
      <w:pPr>
        <w:autoSpaceDE w:val="0"/>
        <w:autoSpaceDN w:val="0"/>
        <w:adjustRightInd w:val="0"/>
        <w:snapToGrid w:val="0"/>
        <w:spacing w:line="360" w:lineRule="auto"/>
        <w:jc w:val="left"/>
        <w:rPr>
          <w:rFonts w:ascii="宋体"/>
          <w:snapToGrid w:val="0"/>
          <w:color w:val="000000" w:themeColor="text1"/>
          <w:kern w:val="0"/>
          <w:sz w:val="20"/>
          <w:szCs w:val="20"/>
          <w:highlight w:val="none"/>
          <w14:textFill>
            <w14:solidFill>
              <w14:schemeClr w14:val="tx1"/>
            </w14:solidFill>
          </w14:textFill>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snapToGrid w:val="0"/>
          <w:color w:val="000000" w:themeColor="text1"/>
          <w:kern w:val="0"/>
          <w:szCs w:val="21"/>
          <w:highlight w:val="none"/>
          <w14:textFill>
            <w14:solidFill>
              <w14:schemeClr w14:val="tx1"/>
            </w14:solidFill>
          </w14:textFill>
        </w:rPr>
      </w:pPr>
      <w:r>
        <w:rPr>
          <w:rFonts w:ascii="宋体"/>
          <w:snapToGrid w:val="0"/>
          <w:color w:val="000000" w:themeColor="text1"/>
          <w:kern w:val="0"/>
          <w:szCs w:val="21"/>
          <w:highlight w:val="none"/>
          <w14:textFill>
            <w14:solidFill>
              <w14:schemeClr w14:val="tx1"/>
            </w14:solidFill>
          </w14:textFill>
        </w:rPr>
        <w:t>请将上述问题的澄清于</w:t>
      </w:r>
      <w:r>
        <w:rPr>
          <w:rFonts w:ascii="宋体"/>
          <w:snapToGrid w:val="0"/>
          <w:color w:val="000000" w:themeColor="text1"/>
          <w:kern w:val="0"/>
          <w:szCs w:val="21"/>
          <w:highlight w:val="none"/>
          <w:u w:val="single"/>
          <w14:textFill>
            <w14:solidFill>
              <w14:schemeClr w14:val="tx1"/>
            </w14:solidFill>
          </w14:textFill>
        </w:rPr>
        <w:t xml:space="preserve">        </w:t>
      </w:r>
      <w:r>
        <w:rPr>
          <w:rFonts w:ascii="宋体"/>
          <w:snapToGrid w:val="0"/>
          <w:color w:val="000000" w:themeColor="text1"/>
          <w:kern w:val="0"/>
          <w:szCs w:val="21"/>
          <w:highlight w:val="none"/>
          <w14:textFill>
            <w14:solidFill>
              <w14:schemeClr w14:val="tx1"/>
            </w14:solidFill>
          </w14:textFill>
        </w:rPr>
        <w:t>年</w:t>
      </w:r>
      <w:r>
        <w:rPr>
          <w:rFonts w:ascii="宋体"/>
          <w:snapToGrid w:val="0"/>
          <w:color w:val="000000" w:themeColor="text1"/>
          <w:kern w:val="0"/>
          <w:szCs w:val="21"/>
          <w:highlight w:val="none"/>
          <w:u w:val="single"/>
          <w14:textFill>
            <w14:solidFill>
              <w14:schemeClr w14:val="tx1"/>
            </w14:solidFill>
          </w14:textFill>
        </w:rPr>
        <w:t xml:space="preserve">     </w:t>
      </w:r>
      <w:r>
        <w:rPr>
          <w:rFonts w:ascii="宋体"/>
          <w:snapToGrid w:val="0"/>
          <w:color w:val="000000" w:themeColor="text1"/>
          <w:kern w:val="0"/>
          <w:szCs w:val="21"/>
          <w:highlight w:val="none"/>
          <w14:textFill>
            <w14:solidFill>
              <w14:schemeClr w14:val="tx1"/>
            </w14:solidFill>
          </w14:textFill>
        </w:rPr>
        <w:t>月</w:t>
      </w:r>
      <w:r>
        <w:rPr>
          <w:rFonts w:ascii="宋体"/>
          <w:snapToGrid w:val="0"/>
          <w:color w:val="000000" w:themeColor="text1"/>
          <w:w w:val="200"/>
          <w:kern w:val="0"/>
          <w:szCs w:val="21"/>
          <w:highlight w:val="none"/>
          <w:u w:val="single"/>
          <w14:textFill>
            <w14:solidFill>
              <w14:schemeClr w14:val="tx1"/>
            </w14:solidFill>
          </w14:textFill>
        </w:rPr>
        <w:t xml:space="preserve"> </w:t>
      </w:r>
      <w:r>
        <w:rPr>
          <w:rFonts w:ascii="宋体"/>
          <w:snapToGrid w:val="0"/>
          <w:color w:val="000000" w:themeColor="text1"/>
          <w:kern w:val="0"/>
          <w:szCs w:val="21"/>
          <w:highlight w:val="none"/>
          <w:u w:val="single"/>
          <w14:textFill>
            <w14:solidFill>
              <w14:schemeClr w14:val="tx1"/>
            </w14:solidFill>
          </w14:textFill>
        </w:rPr>
        <w:t xml:space="preserve">     </w:t>
      </w:r>
      <w:r>
        <w:rPr>
          <w:rFonts w:ascii="宋体"/>
          <w:snapToGrid w:val="0"/>
          <w:color w:val="000000" w:themeColor="text1"/>
          <w:kern w:val="0"/>
          <w:szCs w:val="21"/>
          <w:highlight w:val="none"/>
          <w14:textFill>
            <w14:solidFill>
              <w14:schemeClr w14:val="tx1"/>
            </w14:solidFill>
          </w14:textFill>
        </w:rPr>
        <w:t>日</w:t>
      </w:r>
      <w:r>
        <w:rPr>
          <w:rFonts w:ascii="宋体"/>
          <w:snapToGrid w:val="0"/>
          <w:color w:val="000000" w:themeColor="text1"/>
          <w:kern w:val="0"/>
          <w:szCs w:val="21"/>
          <w:highlight w:val="none"/>
          <w:u w:val="single"/>
          <w14:textFill>
            <w14:solidFill>
              <w14:schemeClr w14:val="tx1"/>
            </w14:solidFill>
          </w14:textFill>
        </w:rPr>
        <w:t xml:space="preserve">     </w:t>
      </w:r>
      <w:r>
        <w:rPr>
          <w:rFonts w:ascii="宋体"/>
          <w:snapToGrid w:val="0"/>
          <w:color w:val="000000" w:themeColor="text1"/>
          <w:kern w:val="0"/>
          <w:szCs w:val="21"/>
          <w:highlight w:val="none"/>
          <w14:textFill>
            <w14:solidFill>
              <w14:schemeClr w14:val="tx1"/>
            </w14:solidFill>
          </w14:textFill>
        </w:rPr>
        <w:t>时前递交至</w:t>
      </w:r>
      <w:r>
        <w:rPr>
          <w:rFonts w:ascii="宋体"/>
          <w:snapToGrid w:val="0"/>
          <w:color w:val="000000" w:themeColor="text1"/>
          <w:kern w:val="0"/>
          <w:szCs w:val="21"/>
          <w:highlight w:val="none"/>
          <w:u w:val="single"/>
          <w14:textFill>
            <w14:solidFill>
              <w14:schemeClr w14:val="tx1"/>
            </w14:solidFill>
          </w14:textFill>
        </w:rPr>
        <w:t xml:space="preserve">                    </w:t>
      </w:r>
      <w:r>
        <w:rPr>
          <w:rFonts w:ascii="宋体"/>
          <w:snapToGrid w:val="0"/>
          <w:color w:val="000000" w:themeColor="text1"/>
          <w:kern w:val="0"/>
          <w:szCs w:val="21"/>
          <w:highlight w:val="none"/>
          <w14:textFill>
            <w14:solidFill>
              <w14:schemeClr w14:val="tx1"/>
            </w14:solidFill>
          </w14:textFill>
        </w:rPr>
        <w:t>（详细地址）或传真至</w:t>
      </w:r>
      <w:r>
        <w:rPr>
          <w:rFonts w:ascii="宋体"/>
          <w:snapToGrid w:val="0"/>
          <w:color w:val="000000" w:themeColor="text1"/>
          <w:kern w:val="0"/>
          <w:szCs w:val="21"/>
          <w:highlight w:val="none"/>
          <w:u w:val="single"/>
          <w14:textFill>
            <w14:solidFill>
              <w14:schemeClr w14:val="tx1"/>
            </w14:solidFill>
          </w14:textFill>
        </w:rPr>
        <w:t xml:space="preserve">             </w:t>
      </w:r>
      <w:r>
        <w:rPr>
          <w:rFonts w:ascii="宋体"/>
          <w:snapToGrid w:val="0"/>
          <w:color w:val="000000" w:themeColor="text1"/>
          <w:kern w:val="0"/>
          <w:szCs w:val="21"/>
          <w:highlight w:val="none"/>
          <w14:textFill>
            <w14:solidFill>
              <w14:schemeClr w14:val="tx1"/>
            </w14:solidFill>
          </w14:textFill>
        </w:rPr>
        <w:t>（传真号码）。采用传真方式的，应在</w:t>
      </w:r>
      <w:r>
        <w:rPr>
          <w:rFonts w:ascii="宋体"/>
          <w:snapToGrid w:val="0"/>
          <w:color w:val="000000" w:themeColor="text1"/>
          <w:kern w:val="0"/>
          <w:szCs w:val="21"/>
          <w:highlight w:val="none"/>
          <w:u w:val="single"/>
          <w14:textFill>
            <w14:solidFill>
              <w14:schemeClr w14:val="tx1"/>
            </w14:solidFill>
          </w14:textFill>
        </w:rPr>
        <w:t xml:space="preserve">        </w:t>
      </w:r>
      <w:r>
        <w:rPr>
          <w:rFonts w:ascii="宋体"/>
          <w:snapToGrid w:val="0"/>
          <w:color w:val="000000" w:themeColor="text1"/>
          <w:kern w:val="0"/>
          <w:szCs w:val="21"/>
          <w:highlight w:val="none"/>
          <w14:textFill>
            <w14:solidFill>
              <w14:schemeClr w14:val="tx1"/>
            </w14:solidFill>
          </w14:textFill>
        </w:rPr>
        <w:t>年</w:t>
      </w:r>
      <w:r>
        <w:rPr>
          <w:rFonts w:ascii="宋体"/>
          <w:snapToGrid w:val="0"/>
          <w:color w:val="000000" w:themeColor="text1"/>
          <w:kern w:val="0"/>
          <w:szCs w:val="21"/>
          <w:highlight w:val="none"/>
          <w:u w:val="single"/>
          <w14:textFill>
            <w14:solidFill>
              <w14:schemeClr w14:val="tx1"/>
            </w14:solidFill>
          </w14:textFill>
        </w:rPr>
        <w:t xml:space="preserve">     </w:t>
      </w:r>
      <w:r>
        <w:rPr>
          <w:rFonts w:ascii="宋体"/>
          <w:snapToGrid w:val="0"/>
          <w:color w:val="000000" w:themeColor="text1"/>
          <w:kern w:val="0"/>
          <w:szCs w:val="21"/>
          <w:highlight w:val="none"/>
          <w14:textFill>
            <w14:solidFill>
              <w14:schemeClr w14:val="tx1"/>
            </w14:solidFill>
          </w14:textFill>
        </w:rPr>
        <w:t>月</w:t>
      </w:r>
      <w:r>
        <w:rPr>
          <w:rFonts w:ascii="宋体"/>
          <w:snapToGrid w:val="0"/>
          <w:color w:val="000000" w:themeColor="text1"/>
          <w:w w:val="200"/>
          <w:kern w:val="0"/>
          <w:szCs w:val="21"/>
          <w:highlight w:val="none"/>
          <w:u w:val="single"/>
          <w14:textFill>
            <w14:solidFill>
              <w14:schemeClr w14:val="tx1"/>
            </w14:solidFill>
          </w14:textFill>
        </w:rPr>
        <w:t xml:space="preserve"> </w:t>
      </w:r>
      <w:r>
        <w:rPr>
          <w:rFonts w:ascii="宋体"/>
          <w:snapToGrid w:val="0"/>
          <w:color w:val="000000" w:themeColor="text1"/>
          <w:kern w:val="0"/>
          <w:szCs w:val="21"/>
          <w:highlight w:val="none"/>
          <w:u w:val="single"/>
          <w14:textFill>
            <w14:solidFill>
              <w14:schemeClr w14:val="tx1"/>
            </w14:solidFill>
          </w14:textFill>
        </w:rPr>
        <w:t xml:space="preserve">     </w:t>
      </w:r>
      <w:r>
        <w:rPr>
          <w:rFonts w:ascii="宋体"/>
          <w:snapToGrid w:val="0"/>
          <w:color w:val="000000" w:themeColor="text1"/>
          <w:kern w:val="0"/>
          <w:szCs w:val="21"/>
          <w:highlight w:val="none"/>
          <w14:textFill>
            <w14:solidFill>
              <w14:schemeClr w14:val="tx1"/>
            </w14:solidFill>
          </w14:textFill>
        </w:rPr>
        <w:t>日</w:t>
      </w:r>
      <w:r>
        <w:rPr>
          <w:rFonts w:ascii="宋体"/>
          <w:snapToGrid w:val="0"/>
          <w:color w:val="000000" w:themeColor="text1"/>
          <w:kern w:val="0"/>
          <w:szCs w:val="21"/>
          <w:highlight w:val="none"/>
          <w:u w:val="single"/>
          <w14:textFill>
            <w14:solidFill>
              <w14:schemeClr w14:val="tx1"/>
            </w14:solidFill>
          </w14:textFill>
        </w:rPr>
        <w:t xml:space="preserve">     </w:t>
      </w:r>
      <w:r>
        <w:rPr>
          <w:rFonts w:ascii="宋体"/>
          <w:snapToGrid w:val="0"/>
          <w:color w:val="000000" w:themeColor="text1"/>
          <w:kern w:val="0"/>
          <w:szCs w:val="21"/>
          <w:highlight w:val="none"/>
          <w14:textFill>
            <w14:solidFill>
              <w14:schemeClr w14:val="tx1"/>
            </w14:solidFill>
          </w14:textFill>
        </w:rPr>
        <w:t>时前将原件递交至</w:t>
      </w:r>
      <w:r>
        <w:rPr>
          <w:rFonts w:ascii="宋体"/>
          <w:snapToGrid w:val="0"/>
          <w:color w:val="000000" w:themeColor="text1"/>
          <w:kern w:val="0"/>
          <w:szCs w:val="21"/>
          <w:highlight w:val="none"/>
          <w:u w:val="single"/>
          <w14:textFill>
            <w14:solidFill>
              <w14:schemeClr w14:val="tx1"/>
            </w14:solidFill>
          </w14:textFill>
        </w:rPr>
        <w:tab/>
      </w:r>
      <w:r>
        <w:rPr>
          <w:rFonts w:ascii="宋体"/>
          <w:snapToGrid w:val="0"/>
          <w:color w:val="000000" w:themeColor="text1"/>
          <w:kern w:val="0"/>
          <w:szCs w:val="21"/>
          <w:highlight w:val="none"/>
          <w:u w:val="single"/>
          <w14:textFill>
            <w14:solidFill>
              <w14:schemeClr w14:val="tx1"/>
            </w14:solidFill>
          </w14:textFill>
        </w:rPr>
        <w:tab/>
      </w:r>
      <w:r>
        <w:rPr>
          <w:rFonts w:ascii="宋体"/>
          <w:snapToGrid w:val="0"/>
          <w:color w:val="000000" w:themeColor="text1"/>
          <w:kern w:val="0"/>
          <w:szCs w:val="21"/>
          <w:highlight w:val="none"/>
          <w14:textFill>
            <w14:solidFill>
              <w14:schemeClr w14:val="tx1"/>
            </w14:solidFill>
          </w14:textFill>
        </w:rPr>
        <w:t>（详细地址）。</w:t>
      </w:r>
    </w:p>
    <w:p>
      <w:pPr>
        <w:autoSpaceDE w:val="0"/>
        <w:autoSpaceDN w:val="0"/>
        <w:adjustRightInd w:val="0"/>
        <w:snapToGrid w:val="0"/>
        <w:spacing w:line="360" w:lineRule="auto"/>
        <w:jc w:val="left"/>
        <w:rPr>
          <w:rFonts w:ascii="宋体"/>
          <w:snapToGrid w:val="0"/>
          <w:color w:val="000000" w:themeColor="text1"/>
          <w:kern w:val="0"/>
          <w:sz w:val="20"/>
          <w:szCs w:val="20"/>
          <w:highlight w:val="none"/>
          <w14:textFill>
            <w14:solidFill>
              <w14:schemeClr w14:val="tx1"/>
            </w14:solidFill>
          </w14:textFill>
        </w:rPr>
      </w:pPr>
    </w:p>
    <w:p>
      <w:pPr>
        <w:tabs>
          <w:tab w:val="left" w:pos="6400"/>
        </w:tabs>
        <w:autoSpaceDE w:val="0"/>
        <w:autoSpaceDN w:val="0"/>
        <w:adjustRightInd w:val="0"/>
        <w:snapToGrid w:val="0"/>
        <w:spacing w:line="360" w:lineRule="auto"/>
        <w:jc w:val="right"/>
        <w:rPr>
          <w:rFonts w:ascii="宋体"/>
          <w:snapToGrid w:val="0"/>
          <w:color w:val="000000" w:themeColor="text1"/>
          <w:kern w:val="0"/>
          <w:szCs w:val="21"/>
          <w:highlight w:val="none"/>
          <w14:textFill>
            <w14:solidFill>
              <w14:schemeClr w14:val="tx1"/>
            </w14:solidFill>
          </w14:textFill>
        </w:rPr>
      </w:pPr>
      <w:r>
        <w:rPr>
          <w:rFonts w:ascii="宋体"/>
          <w:snapToGrid w:val="0"/>
          <w:color w:val="000000" w:themeColor="text1"/>
          <w:kern w:val="0"/>
          <w:szCs w:val="21"/>
          <w:highlight w:val="none"/>
          <w14:textFill>
            <w14:solidFill>
              <w14:schemeClr w14:val="tx1"/>
            </w14:solidFill>
          </w14:textFill>
        </w:rPr>
        <w:t xml:space="preserve">                             评标委员会：</w:t>
      </w:r>
      <w:r>
        <w:rPr>
          <w:rFonts w:ascii="宋体"/>
          <w:snapToGrid w:val="0"/>
          <w:color w:val="000000" w:themeColor="text1"/>
          <w:kern w:val="0"/>
          <w:szCs w:val="21"/>
          <w:highlight w:val="none"/>
          <w:u w:val="single"/>
          <w14:textFill>
            <w14:solidFill>
              <w14:schemeClr w14:val="tx1"/>
            </w14:solidFill>
          </w14:textFill>
        </w:rPr>
        <w:t xml:space="preserve">                   </w:t>
      </w:r>
      <w:r>
        <w:rPr>
          <w:rFonts w:ascii="宋体"/>
          <w:snapToGrid w:val="0"/>
          <w:color w:val="000000" w:themeColor="text1"/>
          <w:kern w:val="0"/>
          <w:szCs w:val="21"/>
          <w:highlight w:val="none"/>
          <w14:textFill>
            <w14:solidFill>
              <w14:schemeClr w14:val="tx1"/>
            </w14:solidFill>
          </w14:textFill>
        </w:rPr>
        <w:t xml:space="preserve">（签名）                          </w:t>
      </w:r>
    </w:p>
    <w:p>
      <w:pPr>
        <w:wordWrap w:val="0"/>
        <w:autoSpaceDE w:val="0"/>
        <w:autoSpaceDN w:val="0"/>
        <w:adjustRightInd w:val="0"/>
        <w:snapToGrid w:val="0"/>
        <w:spacing w:line="360" w:lineRule="auto"/>
        <w:ind w:firstLine="850" w:firstLineChars="405"/>
        <w:jc w:val="right"/>
        <w:rPr>
          <w:rFonts w:ascii="宋体"/>
          <w:snapToGrid w:val="0"/>
          <w:color w:val="000000" w:themeColor="text1"/>
          <w:kern w:val="0"/>
          <w:szCs w:val="21"/>
          <w:highlight w:val="none"/>
          <w14:textFill>
            <w14:solidFill>
              <w14:schemeClr w14:val="tx1"/>
            </w14:solidFill>
          </w14:textFill>
        </w:rPr>
      </w:pPr>
      <w:r>
        <w:rPr>
          <w:rFonts w:ascii="宋体"/>
          <w:snapToGrid w:val="0"/>
          <w:color w:val="000000" w:themeColor="text1"/>
          <w:kern w:val="0"/>
          <w:szCs w:val="21"/>
          <w:highlight w:val="none"/>
          <w14:textFill>
            <w14:solidFill>
              <w14:schemeClr w14:val="tx1"/>
            </w14:solidFill>
          </w14:textFill>
        </w:rPr>
        <w:t xml:space="preserve">                             </w:t>
      </w:r>
      <w:r>
        <w:rPr>
          <w:rFonts w:ascii="宋体"/>
          <w:snapToGrid w:val="0"/>
          <w:color w:val="000000" w:themeColor="text1"/>
          <w:kern w:val="0"/>
          <w:szCs w:val="21"/>
          <w:highlight w:val="none"/>
          <w:u w:val="single"/>
          <w14:textFill>
            <w14:solidFill>
              <w14:schemeClr w14:val="tx1"/>
            </w14:solidFill>
          </w14:textFill>
        </w:rPr>
        <w:t xml:space="preserve">        </w:t>
      </w:r>
      <w:r>
        <w:rPr>
          <w:rFonts w:ascii="宋体"/>
          <w:snapToGrid w:val="0"/>
          <w:color w:val="000000" w:themeColor="text1"/>
          <w:kern w:val="0"/>
          <w:szCs w:val="21"/>
          <w:highlight w:val="none"/>
          <w14:textFill>
            <w14:solidFill>
              <w14:schemeClr w14:val="tx1"/>
            </w14:solidFill>
          </w14:textFill>
        </w:rPr>
        <w:t>年</w:t>
      </w:r>
      <w:r>
        <w:rPr>
          <w:rFonts w:ascii="宋体"/>
          <w:snapToGrid w:val="0"/>
          <w:color w:val="000000" w:themeColor="text1"/>
          <w:kern w:val="0"/>
          <w:szCs w:val="21"/>
          <w:highlight w:val="none"/>
          <w:u w:val="single"/>
          <w14:textFill>
            <w14:solidFill>
              <w14:schemeClr w14:val="tx1"/>
            </w14:solidFill>
          </w14:textFill>
        </w:rPr>
        <w:t xml:space="preserve">     </w:t>
      </w:r>
      <w:r>
        <w:rPr>
          <w:rFonts w:ascii="宋体"/>
          <w:snapToGrid w:val="0"/>
          <w:color w:val="000000" w:themeColor="text1"/>
          <w:kern w:val="0"/>
          <w:szCs w:val="21"/>
          <w:highlight w:val="none"/>
          <w14:textFill>
            <w14:solidFill>
              <w14:schemeClr w14:val="tx1"/>
            </w14:solidFill>
          </w14:textFill>
        </w:rPr>
        <w:t>月</w:t>
      </w:r>
      <w:r>
        <w:rPr>
          <w:rFonts w:ascii="宋体"/>
          <w:snapToGrid w:val="0"/>
          <w:color w:val="000000" w:themeColor="text1"/>
          <w:w w:val="200"/>
          <w:kern w:val="0"/>
          <w:szCs w:val="21"/>
          <w:highlight w:val="none"/>
          <w:u w:val="single"/>
          <w14:textFill>
            <w14:solidFill>
              <w14:schemeClr w14:val="tx1"/>
            </w14:solidFill>
          </w14:textFill>
        </w:rPr>
        <w:t xml:space="preserve"> </w:t>
      </w:r>
      <w:r>
        <w:rPr>
          <w:rFonts w:ascii="宋体"/>
          <w:snapToGrid w:val="0"/>
          <w:color w:val="000000" w:themeColor="text1"/>
          <w:kern w:val="0"/>
          <w:szCs w:val="21"/>
          <w:highlight w:val="none"/>
          <w:u w:val="single"/>
          <w14:textFill>
            <w14:solidFill>
              <w14:schemeClr w14:val="tx1"/>
            </w14:solidFill>
          </w14:textFill>
        </w:rPr>
        <w:t xml:space="preserve">     </w:t>
      </w:r>
      <w:r>
        <w:rPr>
          <w:rFonts w:ascii="宋体"/>
          <w:snapToGrid w:val="0"/>
          <w:color w:val="000000" w:themeColor="text1"/>
          <w:kern w:val="0"/>
          <w:szCs w:val="21"/>
          <w:highlight w:val="none"/>
          <w14:textFill>
            <w14:solidFill>
              <w14:schemeClr w14:val="tx1"/>
            </w14:solidFill>
          </w14:textFill>
        </w:rPr>
        <w:t xml:space="preserve">日  </w:t>
      </w:r>
    </w:p>
    <w:p>
      <w:pPr>
        <w:autoSpaceDE w:val="0"/>
        <w:autoSpaceDN w:val="0"/>
        <w:adjustRightInd w:val="0"/>
        <w:snapToGrid w:val="0"/>
        <w:spacing w:line="360" w:lineRule="auto"/>
        <w:jc w:val="left"/>
        <w:rPr>
          <w:rFonts w:ascii="宋体"/>
          <w:b/>
          <w:snapToGrid w:val="0"/>
          <w:color w:val="000000" w:themeColor="text1"/>
          <w:kern w:val="0"/>
          <w:highlight w:val="none"/>
          <w14:textFill>
            <w14:solidFill>
              <w14:schemeClr w14:val="tx1"/>
            </w14:solidFill>
          </w14:textFill>
        </w:rPr>
      </w:pPr>
      <w:r>
        <w:rPr>
          <w:rFonts w:ascii="宋体"/>
          <w:b/>
          <w:snapToGrid w:val="0"/>
          <w:color w:val="000000" w:themeColor="text1"/>
          <w:kern w:val="0"/>
          <w:sz w:val="24"/>
          <w:highlight w:val="none"/>
          <w14:textFill>
            <w14:solidFill>
              <w14:schemeClr w14:val="tx1"/>
            </w14:solidFill>
          </w14:textFill>
        </w:rPr>
        <w:br w:type="page"/>
      </w:r>
      <w:r>
        <w:rPr>
          <w:rFonts w:ascii="宋体"/>
          <w:b/>
          <w:snapToGrid w:val="0"/>
          <w:color w:val="000000" w:themeColor="text1"/>
          <w:kern w:val="0"/>
          <w:highlight w:val="none"/>
          <w14:textFill>
            <w14:solidFill>
              <w14:schemeClr w14:val="tx1"/>
            </w14:solidFill>
          </w14:textFill>
        </w:rPr>
        <w:t>附表</w:t>
      </w:r>
      <w:r>
        <w:rPr>
          <w:rFonts w:hint="eastAsia" w:ascii="宋体"/>
          <w:b/>
          <w:snapToGrid w:val="0"/>
          <w:color w:val="000000" w:themeColor="text1"/>
          <w:kern w:val="0"/>
          <w:highlight w:val="none"/>
          <w14:textFill>
            <w14:solidFill>
              <w14:schemeClr w14:val="tx1"/>
            </w14:solidFill>
          </w14:textFill>
        </w:rPr>
        <w:t>三</w:t>
      </w:r>
      <w:r>
        <w:rPr>
          <w:rFonts w:ascii="宋体"/>
          <w:b/>
          <w:snapToGrid w:val="0"/>
          <w:color w:val="000000" w:themeColor="text1"/>
          <w:kern w:val="0"/>
          <w:highlight w:val="none"/>
          <w14:textFill>
            <w14:solidFill>
              <w14:schemeClr w14:val="tx1"/>
            </w14:solidFill>
          </w14:textFill>
        </w:rPr>
        <w:t>：问题的澄清</w:t>
      </w:r>
    </w:p>
    <w:p>
      <w:pPr>
        <w:autoSpaceDE w:val="0"/>
        <w:autoSpaceDN w:val="0"/>
        <w:adjustRightInd w:val="0"/>
        <w:snapToGrid w:val="0"/>
        <w:spacing w:line="360" w:lineRule="auto"/>
        <w:jc w:val="left"/>
        <w:rPr>
          <w:rFonts w:ascii="宋体"/>
          <w:b/>
          <w:snapToGrid w:val="0"/>
          <w:color w:val="000000" w:themeColor="text1"/>
          <w:kern w:val="0"/>
          <w:sz w:val="10"/>
          <w:szCs w:val="10"/>
          <w:highlight w:val="none"/>
          <w14:textFill>
            <w14:solidFill>
              <w14:schemeClr w14:val="tx1"/>
            </w14:solidFill>
          </w14:textFill>
        </w:rPr>
      </w:pPr>
    </w:p>
    <w:p>
      <w:pPr>
        <w:autoSpaceDE w:val="0"/>
        <w:autoSpaceDN w:val="0"/>
        <w:adjustRightInd w:val="0"/>
        <w:snapToGrid w:val="0"/>
        <w:spacing w:line="360" w:lineRule="auto"/>
        <w:jc w:val="center"/>
        <w:rPr>
          <w:rFonts w:ascii="宋体"/>
          <w:b/>
          <w:snapToGrid w:val="0"/>
          <w:color w:val="000000" w:themeColor="text1"/>
          <w:kern w:val="0"/>
          <w:sz w:val="32"/>
          <w:szCs w:val="32"/>
          <w:highlight w:val="none"/>
          <w14:textFill>
            <w14:solidFill>
              <w14:schemeClr w14:val="tx1"/>
            </w14:solidFill>
          </w14:textFill>
        </w:rPr>
      </w:pPr>
      <w:r>
        <w:rPr>
          <w:rFonts w:ascii="宋体"/>
          <w:b/>
          <w:snapToGrid w:val="0"/>
          <w:color w:val="000000" w:themeColor="text1"/>
          <w:w w:val="99"/>
          <w:kern w:val="0"/>
          <w:sz w:val="32"/>
          <w:szCs w:val="32"/>
          <w:highlight w:val="none"/>
          <w14:textFill>
            <w14:solidFill>
              <w14:schemeClr w14:val="tx1"/>
            </w14:solidFill>
          </w14:textFill>
        </w:rPr>
        <w:t>问题的澄清</w:t>
      </w:r>
    </w:p>
    <w:p>
      <w:pPr>
        <w:autoSpaceDE w:val="0"/>
        <w:autoSpaceDN w:val="0"/>
        <w:adjustRightInd w:val="0"/>
        <w:snapToGrid w:val="0"/>
        <w:spacing w:line="360" w:lineRule="auto"/>
        <w:ind w:firstLine="3255" w:firstLineChars="1550"/>
        <w:jc w:val="left"/>
        <w:rPr>
          <w:rFonts w:ascii="宋体"/>
          <w:snapToGrid w:val="0"/>
          <w:color w:val="000000" w:themeColor="text1"/>
          <w:kern w:val="0"/>
          <w:szCs w:val="21"/>
          <w:highlight w:val="none"/>
          <w14:textFill>
            <w14:solidFill>
              <w14:schemeClr w14:val="tx1"/>
            </w14:solidFill>
          </w14:textFill>
        </w:rPr>
      </w:pPr>
    </w:p>
    <w:p>
      <w:pPr>
        <w:autoSpaceDE w:val="0"/>
        <w:autoSpaceDN w:val="0"/>
        <w:adjustRightInd w:val="0"/>
        <w:snapToGrid w:val="0"/>
        <w:spacing w:line="360" w:lineRule="auto"/>
        <w:ind w:firstLine="3255" w:firstLineChars="1550"/>
        <w:jc w:val="left"/>
        <w:rPr>
          <w:rFonts w:ascii="宋体"/>
          <w:snapToGrid w:val="0"/>
          <w:color w:val="000000" w:themeColor="text1"/>
          <w:kern w:val="0"/>
          <w:szCs w:val="21"/>
          <w:highlight w:val="none"/>
          <w:u w:val="single"/>
          <w14:textFill>
            <w14:solidFill>
              <w14:schemeClr w14:val="tx1"/>
            </w14:solidFill>
          </w14:textFill>
        </w:rPr>
      </w:pPr>
      <w:r>
        <w:rPr>
          <w:rFonts w:ascii="宋体"/>
          <w:snapToGrid w:val="0"/>
          <w:color w:val="000000" w:themeColor="text1"/>
          <w:kern w:val="0"/>
          <w:szCs w:val="21"/>
          <w:highlight w:val="none"/>
          <w14:textFill>
            <w14:solidFill>
              <w14:schemeClr w14:val="tx1"/>
            </w14:solidFill>
          </w14:textFill>
        </w:rPr>
        <w:t>编号：</w:t>
      </w:r>
      <w:r>
        <w:rPr>
          <w:rFonts w:ascii="宋体"/>
          <w:snapToGrid w:val="0"/>
          <w:color w:val="000000" w:themeColor="text1"/>
          <w:kern w:val="0"/>
          <w:szCs w:val="21"/>
          <w:highlight w:val="none"/>
          <w:u w:val="single"/>
          <w14:textFill>
            <w14:solidFill>
              <w14:schemeClr w14:val="tx1"/>
            </w14:solidFill>
          </w14:textFill>
        </w:rPr>
        <w:t xml:space="preserve">                     </w:t>
      </w:r>
    </w:p>
    <w:p>
      <w:pPr>
        <w:autoSpaceDE w:val="0"/>
        <w:autoSpaceDN w:val="0"/>
        <w:adjustRightInd w:val="0"/>
        <w:snapToGrid w:val="0"/>
        <w:spacing w:line="360" w:lineRule="auto"/>
        <w:ind w:firstLine="3150" w:firstLineChars="1500"/>
        <w:rPr>
          <w:rFonts w:ascii="宋体"/>
          <w:snapToGrid w:val="0"/>
          <w:color w:val="000000" w:themeColor="text1"/>
          <w:kern w:val="0"/>
          <w:szCs w:val="21"/>
          <w:highlight w:val="none"/>
          <w14:textFill>
            <w14:solidFill>
              <w14:schemeClr w14:val="tx1"/>
            </w14:solidFill>
          </w14:textFill>
        </w:rPr>
      </w:pPr>
    </w:p>
    <w:p>
      <w:pPr>
        <w:autoSpaceDE w:val="0"/>
        <w:autoSpaceDN w:val="0"/>
        <w:adjustRightInd w:val="0"/>
        <w:snapToGrid w:val="0"/>
        <w:spacing w:line="360" w:lineRule="auto"/>
        <w:ind w:firstLine="3150" w:firstLineChars="1500"/>
        <w:rPr>
          <w:rFonts w:ascii="宋体"/>
          <w:snapToGrid w:val="0"/>
          <w:color w:val="000000" w:themeColor="text1"/>
          <w:kern w:val="0"/>
          <w:szCs w:val="21"/>
          <w:highlight w:val="none"/>
          <w14:textFill>
            <w14:solidFill>
              <w14:schemeClr w14:val="tx1"/>
            </w14:solidFill>
          </w14:textFill>
        </w:rPr>
      </w:pPr>
    </w:p>
    <w:p>
      <w:pPr>
        <w:tabs>
          <w:tab w:val="left" w:pos="735"/>
          <w:tab w:val="left" w:pos="4200"/>
        </w:tabs>
        <w:autoSpaceDE w:val="0"/>
        <w:autoSpaceDN w:val="0"/>
        <w:adjustRightInd w:val="0"/>
        <w:snapToGrid w:val="0"/>
        <w:spacing w:line="480" w:lineRule="auto"/>
        <w:jc w:val="left"/>
        <w:rPr>
          <w:rFonts w:ascii="宋体"/>
          <w:snapToGrid w:val="0"/>
          <w:color w:val="000000" w:themeColor="text1"/>
          <w:kern w:val="0"/>
          <w:szCs w:val="21"/>
          <w:highlight w:val="none"/>
          <w14:textFill>
            <w14:solidFill>
              <w14:schemeClr w14:val="tx1"/>
            </w14:solidFill>
          </w14:textFill>
        </w:rPr>
      </w:pPr>
      <w:r>
        <w:rPr>
          <w:rFonts w:ascii="宋体"/>
          <w:snapToGrid w:val="0"/>
          <w:color w:val="000000" w:themeColor="text1"/>
          <w:w w:val="200"/>
          <w:kern w:val="0"/>
          <w:szCs w:val="21"/>
          <w:highlight w:val="none"/>
          <w:u w:val="single"/>
          <w14:textFill>
            <w14:solidFill>
              <w14:schemeClr w14:val="tx1"/>
            </w14:solidFill>
          </w14:textFill>
        </w:rPr>
        <w:t xml:space="preserve"> </w:t>
      </w:r>
      <w:r>
        <w:rPr>
          <w:rFonts w:ascii="宋体"/>
          <w:snapToGrid w:val="0"/>
          <w:color w:val="000000" w:themeColor="text1"/>
          <w:kern w:val="0"/>
          <w:szCs w:val="21"/>
          <w:highlight w:val="none"/>
          <w:u w:val="single"/>
          <w14:textFill>
            <w14:solidFill>
              <w14:schemeClr w14:val="tx1"/>
            </w14:solidFill>
          </w14:textFill>
        </w:rPr>
        <w:tab/>
      </w:r>
      <w:r>
        <w:rPr>
          <w:rFonts w:ascii="宋体"/>
          <w:snapToGrid w:val="0"/>
          <w:color w:val="000000" w:themeColor="text1"/>
          <w:kern w:val="0"/>
          <w:szCs w:val="21"/>
          <w:highlight w:val="none"/>
          <w:u w:val="single"/>
          <w14:textFill>
            <w14:solidFill>
              <w14:schemeClr w14:val="tx1"/>
            </w14:solidFill>
          </w14:textFill>
        </w:rPr>
        <w:t xml:space="preserve">（项目名称）    </w:t>
      </w:r>
      <w:r>
        <w:rPr>
          <w:rFonts w:ascii="宋体"/>
          <w:snapToGrid w:val="0"/>
          <w:color w:val="000000" w:themeColor="text1"/>
          <w:kern w:val="0"/>
          <w:szCs w:val="21"/>
          <w:highlight w:val="none"/>
          <w14:textFill>
            <w14:solidFill>
              <w14:schemeClr w14:val="tx1"/>
            </w14:solidFill>
          </w14:textFill>
        </w:rPr>
        <w:t>招标评标委员会：</w:t>
      </w:r>
    </w:p>
    <w:p>
      <w:pPr>
        <w:tabs>
          <w:tab w:val="left" w:pos="2000"/>
          <w:tab w:val="left" w:pos="3480"/>
          <w:tab w:val="left" w:pos="4200"/>
        </w:tabs>
        <w:autoSpaceDE w:val="0"/>
        <w:autoSpaceDN w:val="0"/>
        <w:adjustRightInd w:val="0"/>
        <w:snapToGrid w:val="0"/>
        <w:spacing w:line="480" w:lineRule="auto"/>
        <w:jc w:val="left"/>
        <w:rPr>
          <w:rFonts w:ascii="宋体"/>
          <w:snapToGrid w:val="0"/>
          <w:color w:val="000000" w:themeColor="text1"/>
          <w:kern w:val="0"/>
          <w:szCs w:val="21"/>
          <w:highlight w:val="none"/>
          <w14:textFill>
            <w14:solidFill>
              <w14:schemeClr w14:val="tx1"/>
            </w14:solidFill>
          </w14:textFill>
        </w:rPr>
      </w:pPr>
      <w:r>
        <w:rPr>
          <w:rFonts w:ascii="宋体"/>
          <w:snapToGrid w:val="0"/>
          <w:color w:val="000000" w:themeColor="text1"/>
          <w:kern w:val="0"/>
          <w:szCs w:val="21"/>
          <w:highlight w:val="none"/>
          <w14:textFill>
            <w14:solidFill>
              <w14:schemeClr w14:val="tx1"/>
            </w14:solidFill>
          </w14:textFill>
        </w:rPr>
        <w:t>问题澄清通知（编号：</w:t>
      </w:r>
      <w:r>
        <w:rPr>
          <w:rFonts w:ascii="宋体"/>
          <w:snapToGrid w:val="0"/>
          <w:color w:val="000000" w:themeColor="text1"/>
          <w:w w:val="200"/>
          <w:kern w:val="0"/>
          <w:szCs w:val="21"/>
          <w:highlight w:val="none"/>
          <w:u w:val="single"/>
          <w14:textFill>
            <w14:solidFill>
              <w14:schemeClr w14:val="tx1"/>
            </w14:solidFill>
          </w14:textFill>
        </w:rPr>
        <w:t xml:space="preserve">          </w:t>
      </w:r>
      <w:r>
        <w:rPr>
          <w:rFonts w:ascii="宋体"/>
          <w:snapToGrid w:val="0"/>
          <w:color w:val="000000" w:themeColor="text1"/>
          <w:kern w:val="0"/>
          <w:szCs w:val="21"/>
          <w:highlight w:val="none"/>
          <w:u w:val="single"/>
          <w14:textFill>
            <w14:solidFill>
              <w14:schemeClr w14:val="tx1"/>
            </w14:solidFill>
          </w14:textFill>
        </w:rPr>
        <w:tab/>
      </w:r>
      <w:r>
        <w:rPr>
          <w:rFonts w:ascii="宋体"/>
          <w:snapToGrid w:val="0"/>
          <w:color w:val="000000" w:themeColor="text1"/>
          <w:kern w:val="0"/>
          <w:szCs w:val="21"/>
          <w:highlight w:val="none"/>
          <w14:textFill>
            <w14:solidFill>
              <w14:schemeClr w14:val="tx1"/>
            </w14:solidFill>
          </w14:textFill>
        </w:rPr>
        <w:t>）已收悉，现澄清如下：</w:t>
      </w:r>
    </w:p>
    <w:p>
      <w:pPr>
        <w:tabs>
          <w:tab w:val="left" w:pos="2000"/>
          <w:tab w:val="left" w:pos="3480"/>
          <w:tab w:val="left" w:pos="4200"/>
        </w:tabs>
        <w:autoSpaceDE w:val="0"/>
        <w:autoSpaceDN w:val="0"/>
        <w:adjustRightInd w:val="0"/>
        <w:snapToGrid w:val="0"/>
        <w:spacing w:line="360" w:lineRule="auto"/>
        <w:jc w:val="left"/>
        <w:rPr>
          <w:rFonts w:ascii="宋体"/>
          <w:snapToGrid w:val="0"/>
          <w:color w:val="000000" w:themeColor="text1"/>
          <w:kern w:val="0"/>
          <w:szCs w:val="21"/>
          <w:highlight w:val="none"/>
          <w14:textFill>
            <w14:solidFill>
              <w14:schemeClr w14:val="tx1"/>
            </w14:solidFill>
          </w14:textFill>
        </w:rPr>
      </w:pPr>
    </w:p>
    <w:p>
      <w:pPr>
        <w:tabs>
          <w:tab w:val="left" w:pos="2000"/>
          <w:tab w:val="left" w:pos="3480"/>
          <w:tab w:val="left" w:pos="4200"/>
        </w:tabs>
        <w:autoSpaceDE w:val="0"/>
        <w:autoSpaceDN w:val="0"/>
        <w:adjustRightInd w:val="0"/>
        <w:snapToGrid w:val="0"/>
        <w:spacing w:line="360" w:lineRule="auto"/>
        <w:jc w:val="left"/>
        <w:rPr>
          <w:rFonts w:ascii="宋体"/>
          <w:snapToGrid w:val="0"/>
          <w:color w:val="000000" w:themeColor="text1"/>
          <w:kern w:val="0"/>
          <w:szCs w:val="21"/>
          <w:highlight w:val="none"/>
          <w14:textFill>
            <w14:solidFill>
              <w14:schemeClr w14:val="tx1"/>
            </w14:solidFill>
          </w14:textFill>
        </w:rPr>
      </w:pPr>
    </w:p>
    <w:p>
      <w:pPr>
        <w:autoSpaceDE w:val="0"/>
        <w:autoSpaceDN w:val="0"/>
        <w:adjustRightInd w:val="0"/>
        <w:snapToGrid w:val="0"/>
        <w:spacing w:line="360" w:lineRule="auto"/>
        <w:jc w:val="left"/>
        <w:rPr>
          <w:rFonts w:ascii="宋体"/>
          <w:snapToGrid w:val="0"/>
          <w:color w:val="000000" w:themeColor="text1"/>
          <w:kern w:val="0"/>
          <w:szCs w:val="21"/>
          <w:highlight w:val="none"/>
          <w14:textFill>
            <w14:solidFill>
              <w14:schemeClr w14:val="tx1"/>
            </w14:solidFill>
          </w14:textFill>
        </w:rPr>
      </w:pPr>
      <w:r>
        <w:rPr>
          <w:rFonts w:ascii="宋体"/>
          <w:snapToGrid w:val="0"/>
          <w:color w:val="000000" w:themeColor="text1"/>
          <w:kern w:val="0"/>
          <w:szCs w:val="21"/>
          <w:highlight w:val="none"/>
          <w14:textFill>
            <w14:solidFill>
              <w14:schemeClr w14:val="tx1"/>
            </w14:solidFill>
          </w14:textFill>
        </w:rPr>
        <w:t xml:space="preserve">1. </w:t>
      </w:r>
    </w:p>
    <w:p>
      <w:pPr>
        <w:autoSpaceDE w:val="0"/>
        <w:autoSpaceDN w:val="0"/>
        <w:adjustRightInd w:val="0"/>
        <w:snapToGrid w:val="0"/>
        <w:spacing w:line="360" w:lineRule="auto"/>
        <w:jc w:val="left"/>
        <w:rPr>
          <w:rFonts w:ascii="宋体"/>
          <w:snapToGrid w:val="0"/>
          <w:color w:val="000000" w:themeColor="text1"/>
          <w:kern w:val="0"/>
          <w:sz w:val="18"/>
          <w:szCs w:val="18"/>
          <w:highlight w:val="none"/>
          <w14:textFill>
            <w14:solidFill>
              <w14:schemeClr w14:val="tx1"/>
            </w14:solidFill>
          </w14:textFill>
        </w:rPr>
      </w:pPr>
    </w:p>
    <w:p>
      <w:pPr>
        <w:autoSpaceDE w:val="0"/>
        <w:autoSpaceDN w:val="0"/>
        <w:adjustRightInd w:val="0"/>
        <w:snapToGrid w:val="0"/>
        <w:spacing w:line="360" w:lineRule="auto"/>
        <w:jc w:val="left"/>
        <w:rPr>
          <w:rFonts w:ascii="宋体"/>
          <w:snapToGrid w:val="0"/>
          <w:color w:val="000000" w:themeColor="text1"/>
          <w:kern w:val="0"/>
          <w:sz w:val="18"/>
          <w:szCs w:val="18"/>
          <w:highlight w:val="none"/>
          <w14:textFill>
            <w14:solidFill>
              <w14:schemeClr w14:val="tx1"/>
            </w14:solidFill>
          </w14:textFill>
        </w:rPr>
      </w:pPr>
    </w:p>
    <w:p>
      <w:pPr>
        <w:autoSpaceDE w:val="0"/>
        <w:autoSpaceDN w:val="0"/>
        <w:adjustRightInd w:val="0"/>
        <w:snapToGrid w:val="0"/>
        <w:spacing w:line="360" w:lineRule="auto"/>
        <w:jc w:val="left"/>
        <w:rPr>
          <w:rFonts w:ascii="宋体"/>
          <w:snapToGrid w:val="0"/>
          <w:color w:val="000000" w:themeColor="text1"/>
          <w:kern w:val="0"/>
          <w:sz w:val="18"/>
          <w:szCs w:val="18"/>
          <w:highlight w:val="none"/>
          <w14:textFill>
            <w14:solidFill>
              <w14:schemeClr w14:val="tx1"/>
            </w14:solidFill>
          </w14:textFill>
        </w:rPr>
      </w:pPr>
    </w:p>
    <w:p>
      <w:pPr>
        <w:autoSpaceDE w:val="0"/>
        <w:autoSpaceDN w:val="0"/>
        <w:adjustRightInd w:val="0"/>
        <w:snapToGrid w:val="0"/>
        <w:spacing w:line="360" w:lineRule="auto"/>
        <w:jc w:val="left"/>
        <w:rPr>
          <w:rFonts w:ascii="宋体"/>
          <w:snapToGrid w:val="0"/>
          <w:color w:val="000000" w:themeColor="text1"/>
          <w:kern w:val="0"/>
          <w:sz w:val="18"/>
          <w:szCs w:val="18"/>
          <w:highlight w:val="none"/>
          <w14:textFill>
            <w14:solidFill>
              <w14:schemeClr w14:val="tx1"/>
            </w14:solidFill>
          </w14:textFill>
        </w:rPr>
      </w:pPr>
    </w:p>
    <w:p>
      <w:pPr>
        <w:autoSpaceDE w:val="0"/>
        <w:autoSpaceDN w:val="0"/>
        <w:adjustRightInd w:val="0"/>
        <w:snapToGrid w:val="0"/>
        <w:spacing w:line="360" w:lineRule="auto"/>
        <w:jc w:val="left"/>
        <w:rPr>
          <w:rFonts w:ascii="宋体"/>
          <w:snapToGrid w:val="0"/>
          <w:color w:val="000000" w:themeColor="text1"/>
          <w:kern w:val="0"/>
          <w:sz w:val="18"/>
          <w:szCs w:val="18"/>
          <w:highlight w:val="none"/>
          <w14:textFill>
            <w14:solidFill>
              <w14:schemeClr w14:val="tx1"/>
            </w14:solidFill>
          </w14:textFill>
        </w:rPr>
      </w:pPr>
    </w:p>
    <w:p>
      <w:pPr>
        <w:autoSpaceDE w:val="0"/>
        <w:autoSpaceDN w:val="0"/>
        <w:adjustRightInd w:val="0"/>
        <w:snapToGrid w:val="0"/>
        <w:spacing w:line="360" w:lineRule="auto"/>
        <w:jc w:val="left"/>
        <w:rPr>
          <w:rFonts w:ascii="宋体"/>
          <w:snapToGrid w:val="0"/>
          <w:color w:val="000000" w:themeColor="text1"/>
          <w:kern w:val="0"/>
          <w:szCs w:val="21"/>
          <w:highlight w:val="none"/>
          <w14:textFill>
            <w14:solidFill>
              <w14:schemeClr w14:val="tx1"/>
            </w14:solidFill>
          </w14:textFill>
        </w:rPr>
      </w:pPr>
      <w:r>
        <w:rPr>
          <w:rFonts w:ascii="宋体"/>
          <w:snapToGrid w:val="0"/>
          <w:color w:val="000000" w:themeColor="text1"/>
          <w:kern w:val="0"/>
          <w:szCs w:val="21"/>
          <w:highlight w:val="none"/>
          <w14:textFill>
            <w14:solidFill>
              <w14:schemeClr w14:val="tx1"/>
            </w14:solidFill>
          </w14:textFill>
        </w:rPr>
        <w:t xml:space="preserve">2. </w:t>
      </w:r>
    </w:p>
    <w:p>
      <w:pPr>
        <w:autoSpaceDE w:val="0"/>
        <w:autoSpaceDN w:val="0"/>
        <w:adjustRightInd w:val="0"/>
        <w:snapToGrid w:val="0"/>
        <w:spacing w:line="360" w:lineRule="auto"/>
        <w:jc w:val="left"/>
        <w:rPr>
          <w:rFonts w:ascii="宋体"/>
          <w:snapToGrid w:val="0"/>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snapToGrid w:val="0"/>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snapToGrid w:val="0"/>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snapToGrid w:val="0"/>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snapToGrid w:val="0"/>
          <w:color w:val="000000" w:themeColor="text1"/>
          <w:kern w:val="0"/>
          <w:sz w:val="22"/>
          <w:szCs w:val="22"/>
          <w:highlight w:val="none"/>
          <w14:textFill>
            <w14:solidFill>
              <w14:schemeClr w14:val="tx1"/>
            </w14:solidFill>
          </w14:textFill>
        </w:rPr>
      </w:pPr>
    </w:p>
    <w:p>
      <w:pPr>
        <w:autoSpaceDE w:val="0"/>
        <w:autoSpaceDN w:val="0"/>
        <w:adjustRightInd w:val="0"/>
        <w:snapToGrid w:val="0"/>
        <w:spacing w:line="360" w:lineRule="auto"/>
        <w:jc w:val="left"/>
        <w:rPr>
          <w:rFonts w:ascii="宋体"/>
          <w:snapToGrid w:val="0"/>
          <w:color w:val="000000" w:themeColor="text1"/>
          <w:kern w:val="0"/>
          <w:szCs w:val="21"/>
          <w:highlight w:val="none"/>
          <w14:textFill>
            <w14:solidFill>
              <w14:schemeClr w14:val="tx1"/>
            </w14:solidFill>
          </w14:textFill>
        </w:rPr>
      </w:pPr>
      <w:r>
        <w:rPr>
          <w:rFonts w:ascii="宋体"/>
          <w:snapToGrid w:val="0"/>
          <w:color w:val="000000" w:themeColor="text1"/>
          <w:kern w:val="0"/>
          <w:szCs w:val="21"/>
          <w:highlight w:val="none"/>
          <w14:textFill>
            <w14:solidFill>
              <w14:schemeClr w14:val="tx1"/>
            </w14:solidFill>
          </w14:textFill>
        </w:rPr>
        <w:t>.....</w:t>
      </w:r>
    </w:p>
    <w:p>
      <w:pPr>
        <w:autoSpaceDE w:val="0"/>
        <w:autoSpaceDN w:val="0"/>
        <w:adjustRightInd w:val="0"/>
        <w:snapToGrid w:val="0"/>
        <w:spacing w:line="360" w:lineRule="auto"/>
        <w:jc w:val="left"/>
        <w:rPr>
          <w:rFonts w:ascii="宋体"/>
          <w:snapToGrid w:val="0"/>
          <w:color w:val="000000" w:themeColor="text1"/>
          <w:kern w:val="0"/>
          <w:sz w:val="18"/>
          <w:szCs w:val="18"/>
          <w:highlight w:val="none"/>
          <w14:textFill>
            <w14:solidFill>
              <w14:schemeClr w14:val="tx1"/>
            </w14:solidFill>
          </w14:textFill>
        </w:rPr>
      </w:pPr>
    </w:p>
    <w:p>
      <w:pPr>
        <w:autoSpaceDE w:val="0"/>
        <w:autoSpaceDN w:val="0"/>
        <w:adjustRightInd w:val="0"/>
        <w:snapToGrid w:val="0"/>
        <w:spacing w:line="360" w:lineRule="auto"/>
        <w:jc w:val="left"/>
        <w:rPr>
          <w:rFonts w:ascii="宋体"/>
          <w:snapToGrid w:val="0"/>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snapToGrid w:val="0"/>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snapToGrid w:val="0"/>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snapToGrid w:val="0"/>
          <w:color w:val="000000" w:themeColor="text1"/>
          <w:kern w:val="0"/>
          <w:sz w:val="20"/>
          <w:szCs w:val="20"/>
          <w:highlight w:val="none"/>
          <w14:textFill>
            <w14:solidFill>
              <w14:schemeClr w14:val="tx1"/>
            </w14:solidFill>
          </w14:textFill>
        </w:rPr>
      </w:pPr>
    </w:p>
    <w:p>
      <w:pPr>
        <w:tabs>
          <w:tab w:val="left" w:pos="7035"/>
        </w:tabs>
        <w:autoSpaceDE w:val="0"/>
        <w:autoSpaceDN w:val="0"/>
        <w:adjustRightInd w:val="0"/>
        <w:snapToGrid w:val="0"/>
        <w:spacing w:line="480" w:lineRule="auto"/>
        <w:ind w:firstLine="2551" w:firstLineChars="1215"/>
        <w:jc w:val="right"/>
        <w:rPr>
          <w:rFonts w:ascii="宋体"/>
          <w:snapToGrid w:val="0"/>
          <w:color w:val="000000" w:themeColor="text1"/>
          <w:kern w:val="0"/>
          <w:szCs w:val="21"/>
          <w:highlight w:val="none"/>
          <w14:textFill>
            <w14:solidFill>
              <w14:schemeClr w14:val="tx1"/>
            </w14:solidFill>
          </w14:textFill>
        </w:rPr>
      </w:pPr>
      <w:r>
        <w:rPr>
          <w:rFonts w:ascii="宋体"/>
          <w:snapToGrid w:val="0"/>
          <w:color w:val="000000" w:themeColor="text1"/>
          <w:kern w:val="0"/>
          <w:szCs w:val="21"/>
          <w:highlight w:val="none"/>
          <w14:textFill>
            <w14:solidFill>
              <w14:schemeClr w14:val="tx1"/>
            </w14:solidFill>
          </w14:textFill>
        </w:rPr>
        <w:t>投标人：</w:t>
      </w:r>
      <w:r>
        <w:rPr>
          <w:rFonts w:ascii="宋体"/>
          <w:snapToGrid w:val="0"/>
          <w:color w:val="000000" w:themeColor="text1"/>
          <w:w w:val="200"/>
          <w:kern w:val="0"/>
          <w:szCs w:val="21"/>
          <w:highlight w:val="none"/>
          <w:u w:val="single"/>
          <w14:textFill>
            <w14:solidFill>
              <w14:schemeClr w14:val="tx1"/>
            </w14:solidFill>
          </w14:textFill>
        </w:rPr>
        <w:t xml:space="preserve">           </w:t>
      </w:r>
      <w:r>
        <w:rPr>
          <w:rFonts w:ascii="宋体"/>
          <w:snapToGrid w:val="0"/>
          <w:color w:val="000000" w:themeColor="text1"/>
          <w:kern w:val="0"/>
          <w:szCs w:val="21"/>
          <w:highlight w:val="none"/>
          <w14:textFill>
            <w14:solidFill>
              <w14:schemeClr w14:val="tx1"/>
            </w14:solidFill>
          </w14:textFill>
        </w:rPr>
        <w:t xml:space="preserve">（盖单位法人章） </w:t>
      </w:r>
    </w:p>
    <w:p>
      <w:pPr>
        <w:tabs>
          <w:tab w:val="left" w:pos="6620"/>
          <w:tab w:val="left" w:pos="7040"/>
        </w:tabs>
        <w:autoSpaceDE w:val="0"/>
        <w:autoSpaceDN w:val="0"/>
        <w:adjustRightInd w:val="0"/>
        <w:snapToGrid w:val="0"/>
        <w:spacing w:line="480" w:lineRule="auto"/>
        <w:rPr>
          <w:rFonts w:ascii="宋体"/>
          <w:snapToGrid w:val="0"/>
          <w:color w:val="000000" w:themeColor="text1"/>
          <w:kern w:val="0"/>
          <w:szCs w:val="21"/>
          <w:highlight w:val="none"/>
          <w14:textFill>
            <w14:solidFill>
              <w14:schemeClr w14:val="tx1"/>
            </w14:solidFill>
          </w14:textFill>
        </w:rPr>
      </w:pPr>
      <w:r>
        <w:rPr>
          <w:rFonts w:hint="eastAsia" w:ascii="宋体"/>
          <w:snapToGrid w:val="0"/>
          <w:color w:val="000000" w:themeColor="text1"/>
          <w:kern w:val="0"/>
          <w:szCs w:val="21"/>
          <w:highlight w:val="none"/>
          <w14:textFill>
            <w14:solidFill>
              <w14:schemeClr w14:val="tx1"/>
            </w14:solidFill>
          </w14:textFill>
        </w:rPr>
        <w:t xml:space="preserve">                                 </w:t>
      </w:r>
      <w:r>
        <w:rPr>
          <w:rFonts w:ascii="宋体"/>
          <w:snapToGrid w:val="0"/>
          <w:color w:val="000000" w:themeColor="text1"/>
          <w:kern w:val="0"/>
          <w:szCs w:val="21"/>
          <w:highlight w:val="none"/>
          <w14:textFill>
            <w14:solidFill>
              <w14:schemeClr w14:val="tx1"/>
            </w14:solidFill>
          </w14:textFill>
        </w:rPr>
        <w:t>法定代表人或其委托代理人：</w:t>
      </w:r>
      <w:r>
        <w:rPr>
          <w:rFonts w:ascii="宋体"/>
          <w:snapToGrid w:val="0"/>
          <w:color w:val="000000" w:themeColor="text1"/>
          <w:w w:val="200"/>
          <w:kern w:val="0"/>
          <w:szCs w:val="21"/>
          <w:highlight w:val="none"/>
          <w:u w:val="single"/>
          <w14:textFill>
            <w14:solidFill>
              <w14:schemeClr w14:val="tx1"/>
            </w14:solidFill>
          </w14:textFill>
        </w:rPr>
        <w:t xml:space="preserve">   </w:t>
      </w:r>
      <w:r>
        <w:rPr>
          <w:rFonts w:ascii="宋体"/>
          <w:snapToGrid w:val="0"/>
          <w:color w:val="000000" w:themeColor="text1"/>
          <w:kern w:val="0"/>
          <w:szCs w:val="21"/>
          <w:highlight w:val="none"/>
          <w14:textFill>
            <w14:solidFill>
              <w14:schemeClr w14:val="tx1"/>
            </w14:solidFill>
          </w14:textFill>
        </w:rPr>
        <w:t>（签名或盖章）</w:t>
      </w:r>
    </w:p>
    <w:p>
      <w:pPr>
        <w:autoSpaceDE w:val="0"/>
        <w:autoSpaceDN w:val="0"/>
        <w:adjustRightInd w:val="0"/>
        <w:snapToGrid w:val="0"/>
        <w:spacing w:line="360" w:lineRule="auto"/>
        <w:jc w:val="right"/>
        <w:rPr>
          <w:rFonts w:ascii="宋体"/>
          <w:snapToGrid w:val="0"/>
          <w:color w:val="000000" w:themeColor="text1"/>
          <w:kern w:val="0"/>
          <w:sz w:val="20"/>
          <w:szCs w:val="20"/>
          <w:highlight w:val="none"/>
          <w14:textFill>
            <w14:solidFill>
              <w14:schemeClr w14:val="tx1"/>
            </w14:solidFill>
          </w14:textFill>
        </w:rPr>
      </w:pPr>
    </w:p>
    <w:p>
      <w:pPr>
        <w:wordWrap w:val="0"/>
        <w:autoSpaceDE w:val="0"/>
        <w:autoSpaceDN w:val="0"/>
        <w:adjustRightInd w:val="0"/>
        <w:snapToGrid w:val="0"/>
        <w:spacing w:line="360" w:lineRule="auto"/>
        <w:ind w:firstLine="315" w:firstLineChars="150"/>
        <w:jc w:val="right"/>
        <w:rPr>
          <w:rFonts w:ascii="宋体"/>
          <w:snapToGrid w:val="0"/>
          <w:color w:val="000000" w:themeColor="text1"/>
          <w:kern w:val="0"/>
          <w:szCs w:val="21"/>
          <w:highlight w:val="none"/>
          <w14:textFill>
            <w14:solidFill>
              <w14:schemeClr w14:val="tx1"/>
            </w14:solidFill>
          </w14:textFill>
        </w:rPr>
      </w:pPr>
      <w:r>
        <w:rPr>
          <w:rFonts w:ascii="宋体"/>
          <w:snapToGrid w:val="0"/>
          <w:color w:val="000000" w:themeColor="text1"/>
          <w:kern w:val="0"/>
          <w:szCs w:val="21"/>
          <w:highlight w:val="none"/>
          <w14:textFill>
            <w14:solidFill>
              <w14:schemeClr w14:val="tx1"/>
            </w14:solidFill>
          </w14:textFill>
        </w:rPr>
        <w:t xml:space="preserve">                                          </w:t>
      </w:r>
      <w:r>
        <w:rPr>
          <w:rFonts w:ascii="宋体"/>
          <w:snapToGrid w:val="0"/>
          <w:color w:val="000000" w:themeColor="text1"/>
          <w:kern w:val="0"/>
          <w:szCs w:val="21"/>
          <w:highlight w:val="none"/>
          <w:u w:val="single"/>
          <w14:textFill>
            <w14:solidFill>
              <w14:schemeClr w14:val="tx1"/>
            </w14:solidFill>
          </w14:textFill>
        </w:rPr>
        <w:t xml:space="preserve">        </w:t>
      </w:r>
      <w:r>
        <w:rPr>
          <w:rFonts w:ascii="宋体"/>
          <w:snapToGrid w:val="0"/>
          <w:color w:val="000000" w:themeColor="text1"/>
          <w:kern w:val="0"/>
          <w:szCs w:val="21"/>
          <w:highlight w:val="none"/>
          <w14:textFill>
            <w14:solidFill>
              <w14:schemeClr w14:val="tx1"/>
            </w14:solidFill>
          </w14:textFill>
        </w:rPr>
        <w:t>年</w:t>
      </w:r>
      <w:r>
        <w:rPr>
          <w:rFonts w:ascii="宋体"/>
          <w:snapToGrid w:val="0"/>
          <w:color w:val="000000" w:themeColor="text1"/>
          <w:kern w:val="0"/>
          <w:szCs w:val="21"/>
          <w:highlight w:val="none"/>
          <w:u w:val="single"/>
          <w14:textFill>
            <w14:solidFill>
              <w14:schemeClr w14:val="tx1"/>
            </w14:solidFill>
          </w14:textFill>
        </w:rPr>
        <w:t xml:space="preserve">     </w:t>
      </w:r>
      <w:r>
        <w:rPr>
          <w:rFonts w:ascii="宋体"/>
          <w:snapToGrid w:val="0"/>
          <w:color w:val="000000" w:themeColor="text1"/>
          <w:kern w:val="0"/>
          <w:szCs w:val="21"/>
          <w:highlight w:val="none"/>
          <w14:textFill>
            <w14:solidFill>
              <w14:schemeClr w14:val="tx1"/>
            </w14:solidFill>
          </w14:textFill>
        </w:rPr>
        <w:t>月</w:t>
      </w:r>
      <w:r>
        <w:rPr>
          <w:rFonts w:ascii="宋体"/>
          <w:snapToGrid w:val="0"/>
          <w:color w:val="000000" w:themeColor="text1"/>
          <w:w w:val="200"/>
          <w:kern w:val="0"/>
          <w:szCs w:val="21"/>
          <w:highlight w:val="none"/>
          <w:u w:val="single"/>
          <w14:textFill>
            <w14:solidFill>
              <w14:schemeClr w14:val="tx1"/>
            </w14:solidFill>
          </w14:textFill>
        </w:rPr>
        <w:t xml:space="preserve"> </w:t>
      </w:r>
      <w:r>
        <w:rPr>
          <w:rFonts w:ascii="宋体"/>
          <w:snapToGrid w:val="0"/>
          <w:color w:val="000000" w:themeColor="text1"/>
          <w:kern w:val="0"/>
          <w:szCs w:val="21"/>
          <w:highlight w:val="none"/>
          <w:u w:val="single"/>
          <w14:textFill>
            <w14:solidFill>
              <w14:schemeClr w14:val="tx1"/>
            </w14:solidFill>
          </w14:textFill>
        </w:rPr>
        <w:t xml:space="preserve">     </w:t>
      </w:r>
      <w:r>
        <w:rPr>
          <w:rFonts w:ascii="宋体"/>
          <w:snapToGrid w:val="0"/>
          <w:color w:val="000000" w:themeColor="text1"/>
          <w:kern w:val="0"/>
          <w:szCs w:val="21"/>
          <w:highlight w:val="none"/>
          <w14:textFill>
            <w14:solidFill>
              <w14:schemeClr w14:val="tx1"/>
            </w14:solidFill>
          </w14:textFill>
        </w:rPr>
        <w:t xml:space="preserve">日 </w:t>
      </w:r>
    </w:p>
    <w:p>
      <w:pPr>
        <w:autoSpaceDE w:val="0"/>
        <w:autoSpaceDN w:val="0"/>
        <w:adjustRightInd w:val="0"/>
        <w:snapToGrid w:val="0"/>
        <w:spacing w:line="360" w:lineRule="auto"/>
        <w:jc w:val="left"/>
        <w:rPr>
          <w:rFonts w:ascii="宋体"/>
          <w:b/>
          <w:snapToGrid w:val="0"/>
          <w:color w:val="000000" w:themeColor="text1"/>
          <w:kern w:val="0"/>
          <w:sz w:val="24"/>
          <w:highlight w:val="none"/>
          <w14:textFill>
            <w14:solidFill>
              <w14:schemeClr w14:val="tx1"/>
            </w14:solidFill>
          </w14:textFill>
        </w:rPr>
      </w:pPr>
    </w:p>
    <w:p>
      <w:pPr>
        <w:pStyle w:val="6"/>
        <w:rPr>
          <w:color w:val="000000" w:themeColor="text1"/>
          <w:highlight w:val="none"/>
          <w14:textFill>
            <w14:solidFill>
              <w14:schemeClr w14:val="tx1"/>
            </w14:solidFill>
          </w14:textFill>
        </w:rPr>
      </w:pPr>
    </w:p>
    <w:p>
      <w:pPr>
        <w:autoSpaceDE w:val="0"/>
        <w:autoSpaceDN w:val="0"/>
        <w:adjustRightInd w:val="0"/>
        <w:snapToGrid w:val="0"/>
        <w:spacing w:line="360" w:lineRule="auto"/>
        <w:jc w:val="left"/>
        <w:rPr>
          <w:rFonts w:ascii="宋体"/>
          <w:snapToGrid w:val="0"/>
          <w:color w:val="000000" w:themeColor="text1"/>
          <w:kern w:val="0"/>
          <w:sz w:val="20"/>
          <w:szCs w:val="20"/>
          <w:highlight w:val="none"/>
          <w14:textFill>
            <w14:solidFill>
              <w14:schemeClr w14:val="tx1"/>
            </w14:solidFill>
          </w14:textFill>
        </w:rPr>
      </w:pPr>
      <w:r>
        <w:rPr>
          <w:rFonts w:ascii="宋体"/>
          <w:b/>
          <w:snapToGrid w:val="0"/>
          <w:color w:val="000000" w:themeColor="text1"/>
          <w:kern w:val="0"/>
          <w:highlight w:val="none"/>
          <w14:textFill>
            <w14:solidFill>
              <w14:schemeClr w14:val="tx1"/>
            </w14:solidFill>
          </w14:textFill>
        </w:rPr>
        <w:t>附表</w:t>
      </w:r>
      <w:r>
        <w:rPr>
          <w:rFonts w:hint="eastAsia" w:ascii="宋体"/>
          <w:b/>
          <w:snapToGrid w:val="0"/>
          <w:color w:val="000000" w:themeColor="text1"/>
          <w:kern w:val="0"/>
          <w:highlight w:val="none"/>
          <w14:textFill>
            <w14:solidFill>
              <w14:schemeClr w14:val="tx1"/>
            </w14:solidFill>
          </w14:textFill>
        </w:rPr>
        <w:t>四</w:t>
      </w:r>
      <w:r>
        <w:rPr>
          <w:rFonts w:ascii="宋体"/>
          <w:b/>
          <w:snapToGrid w:val="0"/>
          <w:color w:val="000000" w:themeColor="text1"/>
          <w:kern w:val="0"/>
          <w:highlight w:val="none"/>
          <w14:textFill>
            <w14:solidFill>
              <w14:schemeClr w14:val="tx1"/>
            </w14:solidFill>
          </w14:textFill>
        </w:rPr>
        <w:t>：中标通知书</w:t>
      </w:r>
    </w:p>
    <w:p>
      <w:pPr>
        <w:autoSpaceDE w:val="0"/>
        <w:autoSpaceDN w:val="0"/>
        <w:adjustRightInd w:val="0"/>
        <w:spacing w:line="360" w:lineRule="auto"/>
        <w:jc w:val="left"/>
        <w:rPr>
          <w:rFonts w:ascii="宋体"/>
          <w:snapToGrid w:val="0"/>
          <w:color w:val="000000" w:themeColor="text1"/>
          <w:kern w:val="0"/>
          <w:sz w:val="20"/>
          <w:szCs w:val="20"/>
          <w:highlight w:val="none"/>
          <w14:textFill>
            <w14:solidFill>
              <w14:schemeClr w14:val="tx1"/>
            </w14:solidFill>
          </w14:textFill>
        </w:rPr>
      </w:pPr>
    </w:p>
    <w:p>
      <w:pPr>
        <w:autoSpaceDE w:val="0"/>
        <w:autoSpaceDN w:val="0"/>
        <w:adjustRightInd w:val="0"/>
        <w:spacing w:line="360" w:lineRule="auto"/>
        <w:jc w:val="left"/>
        <w:rPr>
          <w:rFonts w:ascii="宋体"/>
          <w:snapToGrid w:val="0"/>
          <w:color w:val="000000" w:themeColor="text1"/>
          <w:kern w:val="0"/>
          <w:sz w:val="20"/>
          <w:szCs w:val="20"/>
          <w:highlight w:val="none"/>
          <w14:textFill>
            <w14:solidFill>
              <w14:schemeClr w14:val="tx1"/>
            </w14:solidFill>
          </w14:textFill>
        </w:rPr>
      </w:pPr>
    </w:p>
    <w:p>
      <w:pPr>
        <w:autoSpaceDE w:val="0"/>
        <w:autoSpaceDN w:val="0"/>
        <w:adjustRightInd w:val="0"/>
        <w:spacing w:line="360" w:lineRule="auto"/>
        <w:jc w:val="left"/>
        <w:rPr>
          <w:rFonts w:ascii="宋体"/>
          <w:snapToGrid w:val="0"/>
          <w:color w:val="000000" w:themeColor="text1"/>
          <w:kern w:val="0"/>
          <w:sz w:val="20"/>
          <w:szCs w:val="20"/>
          <w:highlight w:val="none"/>
          <w14:textFill>
            <w14:solidFill>
              <w14:schemeClr w14:val="tx1"/>
            </w14:solidFill>
          </w14:textFill>
        </w:rPr>
      </w:pPr>
    </w:p>
    <w:p>
      <w:pPr>
        <w:spacing w:line="400" w:lineRule="exact"/>
        <w:jc w:val="center"/>
        <w:rPr>
          <w:rFonts w:hint="eastAsia" w:ascii="宋体" w:hAnsi="宋体" w:cs="宋体"/>
          <w:color w:val="000000" w:themeColor="text1"/>
          <w:sz w:val="28"/>
          <w:szCs w:val="28"/>
          <w:highlight w:val="none"/>
          <w14:textFill>
            <w14:solidFill>
              <w14:schemeClr w14:val="tx1"/>
            </w14:solidFill>
          </w14:textFill>
        </w:rPr>
      </w:pPr>
      <w:bookmarkStart w:id="733" w:name="招标文件03章02评标办法综合评估法00"/>
      <w:bookmarkEnd w:id="733"/>
      <w:bookmarkStart w:id="734" w:name="招标文件03章02评标办法综合评估法"/>
      <w:bookmarkEnd w:id="734"/>
      <w:bookmarkStart w:id="735" w:name="_Toc509218785"/>
      <w:bookmarkStart w:id="736" w:name="_Toc430530509"/>
      <w:r>
        <w:rPr>
          <w:rFonts w:hint="eastAsia" w:ascii="宋体" w:hAnsi="宋体" w:cs="宋体"/>
          <w:color w:val="000000" w:themeColor="text1"/>
          <w:sz w:val="28"/>
          <w:szCs w:val="28"/>
          <w:highlight w:val="none"/>
          <w14:textFill>
            <w14:solidFill>
              <w14:schemeClr w14:val="tx1"/>
            </w14:solidFill>
          </w14:textFill>
        </w:rPr>
        <w:t>中标通知书</w:t>
      </w:r>
    </w:p>
    <w:p>
      <w:pPr>
        <w:spacing w:line="4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pPr>
        <w:spacing w:line="44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（中标人名称）：</w:t>
      </w:r>
    </w:p>
    <w:p>
      <w:pPr>
        <w:spacing w:line="440" w:lineRule="exact"/>
        <w:rPr>
          <w:rFonts w:hint="eastAsia" w:ascii="宋体" w:hAnsi="宋体" w:cs="宋体"/>
          <w:color w:val="000000" w:themeColor="text1"/>
          <w:szCs w:val="21"/>
          <w:highlight w:val="none"/>
          <w14:textFill>
            <w14:solidFill>
              <w14:schemeClr w14:val="tx1"/>
            </w14:solidFill>
          </w14:textFill>
        </w:rPr>
      </w:pPr>
    </w:p>
    <w:p>
      <w:pPr>
        <w:spacing w:line="44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你方于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（投标日期）所递交的</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投标文件已被我方接受，被确定为中标人。</w:t>
      </w:r>
    </w:p>
    <w:p>
      <w:pPr>
        <w:spacing w:line="44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中标价：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pPr>
        <w:spacing w:line="44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服务</w:t>
      </w:r>
      <w:r>
        <w:rPr>
          <w:rFonts w:hint="eastAsia" w:ascii="宋体" w:hAnsi="宋体"/>
          <w:color w:val="000000" w:themeColor="text1"/>
          <w:szCs w:val="21"/>
          <w:highlight w:val="none"/>
          <w14:textFill>
            <w14:solidFill>
              <w14:schemeClr w14:val="tx1"/>
            </w14:solidFill>
          </w14:textFill>
        </w:rPr>
        <w:t>期限</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pPr>
        <w:spacing w:line="44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请你方在接到本通知书后的</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日内到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（指定地点）与我方签订物业管理服务合同，在此之前按招标文件第二章“投标人须知”第7.7.1款规定向我方提交履约保证金。</w:t>
      </w:r>
    </w:p>
    <w:p>
      <w:pPr>
        <w:spacing w:line="44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特此通知。</w:t>
      </w:r>
    </w:p>
    <w:p>
      <w:pPr>
        <w:spacing w:line="440" w:lineRule="exact"/>
        <w:rPr>
          <w:rFonts w:hint="eastAsia" w:ascii="宋体" w:hAnsi="宋体" w:cs="宋体"/>
          <w:color w:val="000000" w:themeColor="text1"/>
          <w:szCs w:val="21"/>
          <w:highlight w:val="none"/>
          <w14:textFill>
            <w14:solidFill>
              <w14:schemeClr w14:val="tx1"/>
            </w14:solidFill>
          </w14:textFill>
        </w:rPr>
      </w:pPr>
    </w:p>
    <w:p>
      <w:pPr>
        <w:spacing w:line="440" w:lineRule="exact"/>
        <w:rPr>
          <w:rFonts w:hint="eastAsia" w:ascii="宋体" w:hAnsi="宋体" w:cs="宋体"/>
          <w:color w:val="000000" w:themeColor="text1"/>
          <w:szCs w:val="21"/>
          <w:highlight w:val="none"/>
          <w14:textFill>
            <w14:solidFill>
              <w14:schemeClr w14:val="tx1"/>
            </w14:solidFill>
          </w14:textFill>
        </w:rPr>
      </w:pPr>
    </w:p>
    <w:p>
      <w:pPr>
        <w:spacing w:line="440" w:lineRule="exact"/>
        <w:rPr>
          <w:rFonts w:hint="eastAsia" w:ascii="宋体" w:hAnsi="宋体" w:cs="宋体"/>
          <w:color w:val="000000" w:themeColor="text1"/>
          <w:szCs w:val="21"/>
          <w:highlight w:val="none"/>
          <w14:textFill>
            <w14:solidFill>
              <w14:schemeClr w14:val="tx1"/>
            </w14:solidFill>
          </w14:textFill>
        </w:rPr>
      </w:pPr>
    </w:p>
    <w:p>
      <w:pPr>
        <w:spacing w:line="540" w:lineRule="exact"/>
        <w:ind w:firstLine="3238" w:firstLineChars="154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（盖单位章）            </w:t>
      </w:r>
    </w:p>
    <w:p>
      <w:pPr>
        <w:spacing w:line="540" w:lineRule="exact"/>
        <w:ind w:firstLine="3548" w:firstLineChars="169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pPr>
        <w:keepNext/>
        <w:keepLines/>
        <w:spacing w:before="340" w:after="330" w:line="360" w:lineRule="auto"/>
        <w:jc w:val="center"/>
        <w:outlineLvl w:val="0"/>
        <w:rPr>
          <w:rFonts w:ascii="宋体" w:hAnsi="宋体"/>
          <w:b/>
          <w:bCs/>
          <w:snapToGrid w:val="0"/>
          <w:color w:val="000000" w:themeColor="text1"/>
          <w:kern w:val="0"/>
          <w:sz w:val="44"/>
          <w:szCs w:val="44"/>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737" w:name="_Toc75856883"/>
      <w:bookmarkStart w:id="738" w:name="_Toc19761"/>
      <w:bookmarkStart w:id="739" w:name="_Toc71624432"/>
      <w:bookmarkStart w:id="740" w:name="_Toc58860121"/>
      <w:bookmarkStart w:id="741" w:name="_Toc85128518"/>
      <w:r>
        <w:rPr>
          <w:rFonts w:ascii="宋体" w:hAnsi="宋体"/>
          <w:b/>
          <w:bCs/>
          <w:snapToGrid w:val="0"/>
          <w:color w:val="000000" w:themeColor="text1"/>
          <w:kern w:val="0"/>
          <w:sz w:val="44"/>
          <w:szCs w:val="44"/>
          <w:highlight w:val="none"/>
          <w14:textFill>
            <w14:solidFill>
              <w14:schemeClr w14:val="tx1"/>
            </w14:solidFill>
          </w14:textFill>
        </w:rPr>
        <w:t xml:space="preserve">第三章 </w:t>
      </w:r>
      <w:r>
        <w:rPr>
          <w:rFonts w:hint="eastAsia" w:ascii="宋体" w:hAnsi="宋体"/>
          <w:b/>
          <w:bCs/>
          <w:snapToGrid w:val="0"/>
          <w:color w:val="000000" w:themeColor="text1"/>
          <w:kern w:val="0"/>
          <w:sz w:val="44"/>
          <w:szCs w:val="44"/>
          <w:highlight w:val="none"/>
          <w14:textFill>
            <w14:solidFill>
              <w14:schemeClr w14:val="tx1"/>
            </w14:solidFill>
          </w14:textFill>
        </w:rPr>
        <w:t xml:space="preserve"> </w:t>
      </w:r>
      <w:r>
        <w:rPr>
          <w:rFonts w:ascii="宋体" w:hAnsi="宋体"/>
          <w:b/>
          <w:bCs/>
          <w:snapToGrid w:val="0"/>
          <w:color w:val="000000" w:themeColor="text1"/>
          <w:kern w:val="0"/>
          <w:sz w:val="44"/>
          <w:szCs w:val="44"/>
          <w:highlight w:val="none"/>
          <w14:textFill>
            <w14:solidFill>
              <w14:schemeClr w14:val="tx1"/>
            </w14:solidFill>
          </w14:textFill>
        </w:rPr>
        <w:t>评标办法（综合评估法）</w:t>
      </w:r>
      <w:bookmarkEnd w:id="737"/>
      <w:bookmarkEnd w:id="738"/>
      <w:bookmarkEnd w:id="739"/>
      <w:bookmarkEnd w:id="740"/>
      <w:bookmarkEnd w:id="741"/>
    </w:p>
    <w:p>
      <w:pPr>
        <w:keepNext/>
        <w:keepLines/>
        <w:spacing w:before="100" w:after="100" w:line="360" w:lineRule="auto"/>
        <w:jc w:val="center"/>
        <w:outlineLvl w:val="1"/>
        <w:rPr>
          <w:rFonts w:ascii="宋体" w:hAnsi="宋体"/>
          <w:b/>
          <w:color w:val="000000" w:themeColor="text1"/>
          <w:sz w:val="32"/>
          <w:szCs w:val="32"/>
          <w:highlight w:val="none"/>
          <w14:textFill>
            <w14:solidFill>
              <w14:schemeClr w14:val="tx1"/>
            </w14:solidFill>
          </w14:textFill>
        </w:rPr>
      </w:pPr>
      <w:bookmarkStart w:id="742" w:name="_Toc58860122"/>
      <w:bookmarkStart w:id="743" w:name="_Toc29221"/>
      <w:bookmarkStart w:id="744" w:name="_Toc85128519"/>
      <w:bookmarkStart w:id="745" w:name="_Toc71624433"/>
      <w:bookmarkStart w:id="746" w:name="_Toc75856884"/>
      <w:bookmarkStart w:id="747" w:name="_Toc17812"/>
      <w:r>
        <w:rPr>
          <w:rFonts w:hint="eastAsia" w:ascii="宋体" w:hAnsi="宋体"/>
          <w:b/>
          <w:color w:val="000000" w:themeColor="text1"/>
          <w:sz w:val="32"/>
          <w:szCs w:val="32"/>
          <w:highlight w:val="none"/>
          <w14:textFill>
            <w14:solidFill>
              <w14:schemeClr w14:val="tx1"/>
            </w14:solidFill>
          </w14:textFill>
        </w:rPr>
        <w:t>评标办法前附表</w:t>
      </w:r>
      <w:bookmarkEnd w:id="742"/>
      <w:bookmarkEnd w:id="743"/>
      <w:bookmarkEnd w:id="744"/>
      <w:bookmarkEnd w:id="745"/>
      <w:bookmarkEnd w:id="746"/>
      <w:bookmarkEnd w:id="747"/>
    </w:p>
    <w:p>
      <w:pPr>
        <w:spacing w:line="400" w:lineRule="exact"/>
        <w:ind w:firstLine="427" w:firstLineChars="196"/>
        <w:rPr>
          <w:rFonts w:ascii="宋体" w:hAnsi="宋体"/>
          <w:color w:val="000000" w:themeColor="text1"/>
          <w:spacing w:val="4"/>
          <w:kern w:val="0"/>
          <w:szCs w:val="21"/>
          <w:highlight w:val="none"/>
          <w14:textFill>
            <w14:solidFill>
              <w14:schemeClr w14:val="tx1"/>
            </w14:solidFill>
          </w14:textFill>
        </w:rPr>
      </w:pPr>
      <w:bookmarkStart w:id="748" w:name="_Toc13210726"/>
      <w:r>
        <w:rPr>
          <w:rFonts w:ascii="宋体" w:hAnsi="宋体"/>
          <w:color w:val="000000" w:themeColor="text1"/>
          <w:spacing w:val="4"/>
          <w:kern w:val="0"/>
          <w:szCs w:val="21"/>
          <w:highlight w:val="none"/>
          <w14:textFill>
            <w14:solidFill>
              <w14:schemeClr w14:val="tx1"/>
            </w14:solidFill>
          </w14:textFill>
        </w:rPr>
        <w:t>评标办法前附表中的评审内容必须和投标人须知前附表中的对应内容一致，若投标人须知前附表中未作要求的内容，不得列入评标办法前附表作为评定依据。</w:t>
      </w:r>
      <w:bookmarkEnd w:id="748"/>
      <w:r>
        <w:rPr>
          <w:rFonts w:hint="eastAsia" w:ascii="宋体" w:hAnsi="宋体"/>
          <w:color w:val="000000" w:themeColor="text1"/>
          <w:spacing w:val="4"/>
          <w:kern w:val="0"/>
          <w:szCs w:val="21"/>
          <w:highlight w:val="none"/>
          <w14:textFill>
            <w14:solidFill>
              <w14:schemeClr w14:val="tx1"/>
            </w14:solidFill>
          </w14:textFill>
        </w:rPr>
        <w:t>评标办法前附表中内容与正文不一致时以前附表中的内容为准。</w:t>
      </w:r>
    </w:p>
    <w:tbl>
      <w:tblPr>
        <w:tblStyle w:val="47"/>
        <w:tblW w:w="8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2"/>
        <w:gridCol w:w="807"/>
        <w:gridCol w:w="631"/>
        <w:gridCol w:w="2204"/>
        <w:gridCol w:w="4169"/>
        <w:gridCol w:w="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647" w:hRule="atLeast"/>
        </w:trPr>
        <w:tc>
          <w:tcPr>
            <w:tcW w:w="1002" w:type="dxa"/>
            <w:tcBorders>
              <w:right w:val="single" w:color="auto" w:sz="4" w:space="0"/>
            </w:tcBorders>
            <w:vAlign w:val="center"/>
          </w:tcPr>
          <w:p>
            <w:pPr>
              <w:spacing w:line="400" w:lineRule="exact"/>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条款号</w:t>
            </w:r>
          </w:p>
        </w:tc>
        <w:tc>
          <w:tcPr>
            <w:tcW w:w="807" w:type="dxa"/>
            <w:tcBorders>
              <w:left w:val="single" w:color="auto" w:sz="4" w:space="0"/>
            </w:tcBorders>
            <w:vAlign w:val="center"/>
          </w:tcPr>
          <w:p>
            <w:pPr>
              <w:spacing w:line="400" w:lineRule="exact"/>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评审因素</w:t>
            </w:r>
          </w:p>
        </w:tc>
        <w:tc>
          <w:tcPr>
            <w:tcW w:w="7004" w:type="dxa"/>
            <w:gridSpan w:val="3"/>
            <w:vAlign w:val="center"/>
          </w:tcPr>
          <w:p>
            <w:pPr>
              <w:spacing w:line="400" w:lineRule="exact"/>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2542" w:hRule="atLeast"/>
        </w:trPr>
        <w:tc>
          <w:tcPr>
            <w:tcW w:w="1002" w:type="dxa"/>
            <w:tcBorders>
              <w:right w:val="single" w:color="auto" w:sz="4" w:space="0"/>
            </w:tcBorders>
            <w:vAlign w:val="center"/>
          </w:tcPr>
          <w:p>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807" w:type="dxa"/>
            <w:tcBorders>
              <w:left w:val="single" w:color="auto" w:sz="4" w:space="0"/>
            </w:tcBorders>
            <w:vAlign w:val="center"/>
          </w:tcPr>
          <w:p>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评标办法</w:t>
            </w:r>
          </w:p>
        </w:tc>
        <w:tc>
          <w:tcPr>
            <w:tcW w:w="7004" w:type="dxa"/>
            <w:gridSpan w:val="3"/>
            <w:vAlign w:val="center"/>
          </w:tcPr>
          <w:p>
            <w:pPr>
              <w:spacing w:line="400" w:lineRule="exact"/>
              <w:ind w:firstLine="411" w:firstLineChars="19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本次评标采用综合评估法。评标委员会按照本章第 2.2 款规定的评分标准进行打分，按得分由高到低顺序推荐中标候选人。</w:t>
            </w:r>
          </w:p>
          <w:p>
            <w:pPr>
              <w:spacing w:line="400" w:lineRule="exact"/>
              <w:ind w:firstLine="411" w:firstLineChars="196"/>
              <w:rPr>
                <w:rFonts w:hint="eastAsia" w:ascii="宋体" w:hAnsi="宋体" w:eastAsia="宋体" w:cs="宋体"/>
                <w:color w:val="000000" w:themeColor="text1"/>
                <w:spacing w:val="4"/>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综合评分(精确到小数点后两位)相等时，以投标报价低的优先；投标报价也相等的，以技术方案得分高的优先；如果技术方案得分也相等，则由评委会采用投票表决的方式确定排名顺序</w:t>
            </w:r>
            <w:r>
              <w:rPr>
                <w:rFonts w:hint="eastAsia" w:ascii="宋体" w:hAnsi="宋体" w:eastAsia="宋体" w:cs="宋体"/>
                <w:color w:val="000000" w:themeColor="text1"/>
                <w:spacing w:val="4"/>
                <w:kern w:val="0"/>
                <w:sz w:val="21"/>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02" w:type="dxa"/>
            <w:tcBorders>
              <w:right w:val="single" w:color="auto" w:sz="4" w:space="0"/>
            </w:tcBorders>
          </w:tcPr>
          <w:p>
            <w:pP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w:t>
            </w:r>
          </w:p>
        </w:tc>
        <w:tc>
          <w:tcPr>
            <w:tcW w:w="1438" w:type="dxa"/>
            <w:gridSpan w:val="2"/>
            <w:tcBorders>
              <w:left w:val="single" w:color="auto" w:sz="4" w:space="0"/>
              <w:right w:val="single" w:color="auto" w:sz="4" w:space="0"/>
            </w:tcBorders>
          </w:tcPr>
          <w:p>
            <w:pP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评审因素</w:t>
            </w:r>
          </w:p>
        </w:tc>
        <w:tc>
          <w:tcPr>
            <w:tcW w:w="2204" w:type="dxa"/>
            <w:tcBorders>
              <w:top w:val="single" w:color="auto" w:sz="4" w:space="0"/>
              <w:left w:val="single" w:color="auto" w:sz="4" w:space="0"/>
              <w:right w:val="single" w:color="auto" w:sz="4" w:space="0"/>
            </w:tcBorders>
          </w:tcPr>
          <w:p>
            <w:pP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评审标准</w:t>
            </w:r>
          </w:p>
        </w:tc>
        <w:tc>
          <w:tcPr>
            <w:tcW w:w="4184" w:type="dxa"/>
            <w:gridSpan w:val="2"/>
            <w:tcBorders>
              <w:top w:val="single" w:color="auto" w:sz="4" w:space="0"/>
              <w:left w:val="single" w:color="auto" w:sz="4" w:space="0"/>
            </w:tcBorders>
          </w:tcPr>
          <w:p>
            <w:pP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002" w:type="dxa"/>
            <w:vMerge w:val="restart"/>
            <w:tcBorders>
              <w:right w:val="single" w:color="auto" w:sz="4" w:space="0"/>
            </w:tcBorders>
            <w:vAlign w:val="center"/>
          </w:tcPr>
          <w:p>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2.1.1</w:t>
            </w:r>
          </w:p>
        </w:tc>
        <w:tc>
          <w:tcPr>
            <w:tcW w:w="1438" w:type="dxa"/>
            <w:gridSpan w:val="2"/>
            <w:vMerge w:val="restart"/>
            <w:tcBorders>
              <w:left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资格评审标准</w:t>
            </w:r>
          </w:p>
        </w:tc>
        <w:tc>
          <w:tcPr>
            <w:tcW w:w="2204" w:type="dxa"/>
            <w:tcBorders>
              <w:top w:val="single" w:color="auto" w:sz="4" w:space="0"/>
              <w:left w:val="single" w:color="auto" w:sz="4" w:space="0"/>
              <w:right w:val="single" w:color="auto" w:sz="4" w:space="0"/>
            </w:tcBorders>
            <w:vAlign w:val="center"/>
          </w:tcPr>
          <w:p>
            <w:pPr>
              <w:spacing w:line="400" w:lineRule="exact"/>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营业执照</w:t>
            </w:r>
          </w:p>
        </w:tc>
        <w:tc>
          <w:tcPr>
            <w:tcW w:w="4184" w:type="dxa"/>
            <w:gridSpan w:val="2"/>
            <w:tcBorders>
              <w:top w:val="single" w:color="auto" w:sz="4" w:space="0"/>
              <w:left w:val="single" w:color="auto" w:sz="4" w:space="0"/>
            </w:tcBorders>
            <w:vAlign w:val="center"/>
          </w:tcPr>
          <w:p>
            <w:pPr>
              <w:spacing w:line="400" w:lineRule="exact"/>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符合第二章“投标人须知前附表”第1.4.1项规定。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02" w:type="dxa"/>
            <w:vMerge w:val="continue"/>
            <w:tcBorders>
              <w:right w:val="single" w:color="auto" w:sz="4" w:space="0"/>
            </w:tcBorders>
            <w:vAlign w:val="center"/>
          </w:tcPr>
          <w:p>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38" w:type="dxa"/>
            <w:gridSpan w:val="2"/>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204" w:type="dxa"/>
            <w:tcBorders>
              <w:top w:val="single" w:color="auto" w:sz="4" w:space="0"/>
              <w:left w:val="single" w:color="auto" w:sz="4" w:space="0"/>
              <w:right w:val="single" w:color="auto" w:sz="4" w:space="0"/>
            </w:tcBorders>
            <w:vAlign w:val="center"/>
          </w:tcPr>
          <w:p>
            <w:pPr>
              <w:spacing w:line="400" w:lineRule="exact"/>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资质条件</w:t>
            </w:r>
          </w:p>
        </w:tc>
        <w:tc>
          <w:tcPr>
            <w:tcW w:w="4184" w:type="dxa"/>
            <w:gridSpan w:val="2"/>
            <w:tcBorders>
              <w:top w:val="single" w:color="auto" w:sz="4" w:space="0"/>
              <w:left w:val="single" w:color="auto" w:sz="4" w:space="0"/>
            </w:tcBorders>
            <w:vAlign w:val="center"/>
          </w:tcPr>
          <w:p>
            <w:pPr>
              <w:spacing w:line="400" w:lineRule="exact"/>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符合第二章“投标人须知前附表”第1.4.1项规定。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002" w:type="dxa"/>
            <w:vMerge w:val="continue"/>
            <w:tcBorders>
              <w:right w:val="single" w:color="auto" w:sz="4" w:space="0"/>
            </w:tcBorders>
            <w:vAlign w:val="center"/>
          </w:tcPr>
          <w:p>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38" w:type="dxa"/>
            <w:gridSpan w:val="2"/>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204" w:type="dxa"/>
            <w:tcBorders>
              <w:top w:val="single" w:color="auto" w:sz="4" w:space="0"/>
              <w:left w:val="single" w:color="auto" w:sz="4" w:space="0"/>
              <w:right w:val="single" w:color="auto" w:sz="4" w:space="0"/>
            </w:tcBorders>
            <w:vAlign w:val="center"/>
          </w:tcPr>
          <w:p>
            <w:pPr>
              <w:spacing w:line="400" w:lineRule="exact"/>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业绩要求</w:t>
            </w:r>
          </w:p>
        </w:tc>
        <w:tc>
          <w:tcPr>
            <w:tcW w:w="4184" w:type="dxa"/>
            <w:gridSpan w:val="2"/>
            <w:tcBorders>
              <w:top w:val="single" w:color="auto" w:sz="4" w:space="0"/>
              <w:left w:val="single" w:color="auto" w:sz="4" w:space="0"/>
            </w:tcBorders>
            <w:vAlign w:val="center"/>
          </w:tcPr>
          <w:p>
            <w:pPr>
              <w:spacing w:line="400" w:lineRule="exact"/>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符合第二章“投标人须知前附表”第1.4.1项规定。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002" w:type="dxa"/>
            <w:vMerge w:val="continue"/>
            <w:tcBorders>
              <w:right w:val="single" w:color="auto" w:sz="4" w:space="0"/>
            </w:tcBorders>
            <w:vAlign w:val="center"/>
          </w:tcPr>
          <w:p>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38" w:type="dxa"/>
            <w:gridSpan w:val="2"/>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204" w:type="dxa"/>
            <w:tcBorders>
              <w:top w:val="single" w:color="auto" w:sz="4" w:space="0"/>
              <w:left w:val="single" w:color="auto" w:sz="4" w:space="0"/>
              <w:right w:val="single" w:color="auto" w:sz="4" w:space="0"/>
            </w:tcBorders>
            <w:vAlign w:val="center"/>
          </w:tcPr>
          <w:p>
            <w:pPr>
              <w:spacing w:line="400" w:lineRule="exact"/>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财务要求</w:t>
            </w:r>
          </w:p>
        </w:tc>
        <w:tc>
          <w:tcPr>
            <w:tcW w:w="4184" w:type="dxa"/>
            <w:gridSpan w:val="2"/>
            <w:tcBorders>
              <w:top w:val="single" w:color="auto" w:sz="4" w:space="0"/>
              <w:left w:val="single" w:color="auto" w:sz="4" w:space="0"/>
            </w:tcBorders>
            <w:vAlign w:val="center"/>
          </w:tcPr>
          <w:p>
            <w:pPr>
              <w:spacing w:line="400" w:lineRule="exact"/>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符合第二章“投标人须知前附表”第1.4.1项规定。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002" w:type="dxa"/>
            <w:vMerge w:val="continue"/>
            <w:tcBorders>
              <w:right w:val="single" w:color="auto" w:sz="4" w:space="0"/>
            </w:tcBorders>
            <w:vAlign w:val="center"/>
          </w:tcPr>
          <w:p>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38" w:type="dxa"/>
            <w:gridSpan w:val="2"/>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204" w:type="dxa"/>
            <w:tcBorders>
              <w:top w:val="single" w:color="auto" w:sz="4" w:space="0"/>
              <w:left w:val="single" w:color="auto" w:sz="4" w:space="0"/>
              <w:right w:val="single" w:color="auto" w:sz="4" w:space="0"/>
            </w:tcBorders>
            <w:vAlign w:val="center"/>
          </w:tcPr>
          <w:p>
            <w:pPr>
              <w:spacing w:line="400" w:lineRule="exact"/>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投标截止日投标资格情况</w:t>
            </w:r>
          </w:p>
        </w:tc>
        <w:tc>
          <w:tcPr>
            <w:tcW w:w="4184" w:type="dxa"/>
            <w:gridSpan w:val="2"/>
            <w:tcBorders>
              <w:top w:val="single" w:color="auto" w:sz="4" w:space="0"/>
              <w:left w:val="single" w:color="auto" w:sz="4" w:space="0"/>
            </w:tcBorders>
            <w:vAlign w:val="center"/>
          </w:tcPr>
          <w:p>
            <w:pPr>
              <w:spacing w:line="400" w:lineRule="exact"/>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符合第二章“投标人须知前附表”第1.4.1项规定。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02" w:type="dxa"/>
            <w:vMerge w:val="continue"/>
            <w:tcBorders>
              <w:right w:val="single" w:color="auto" w:sz="4" w:space="0"/>
            </w:tcBorders>
            <w:vAlign w:val="center"/>
          </w:tcPr>
          <w:p>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38" w:type="dxa"/>
            <w:gridSpan w:val="2"/>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204" w:type="dxa"/>
            <w:tcBorders>
              <w:top w:val="single" w:color="auto" w:sz="4" w:space="0"/>
              <w:left w:val="single" w:color="auto" w:sz="4" w:space="0"/>
              <w:right w:val="single" w:color="auto" w:sz="4" w:space="0"/>
            </w:tcBorders>
            <w:vAlign w:val="center"/>
          </w:tcPr>
          <w:p>
            <w:pPr>
              <w:spacing w:line="400" w:lineRule="exact"/>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委托代理人</w:t>
            </w:r>
          </w:p>
        </w:tc>
        <w:tc>
          <w:tcPr>
            <w:tcW w:w="4184" w:type="dxa"/>
            <w:gridSpan w:val="2"/>
            <w:tcBorders>
              <w:top w:val="single" w:color="auto" w:sz="4" w:space="0"/>
              <w:left w:val="single" w:color="auto" w:sz="4" w:space="0"/>
            </w:tcBorders>
            <w:vAlign w:val="center"/>
          </w:tcPr>
          <w:p>
            <w:pPr>
              <w:spacing w:line="400" w:lineRule="exact"/>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符合第二章“投标人须知前附表”第1.4.1项规定。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02" w:type="dxa"/>
            <w:vMerge w:val="continue"/>
            <w:tcBorders>
              <w:right w:val="single" w:color="auto" w:sz="4" w:space="0"/>
            </w:tcBorders>
            <w:vAlign w:val="center"/>
          </w:tcPr>
          <w:p>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38" w:type="dxa"/>
            <w:gridSpan w:val="2"/>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204" w:type="dxa"/>
            <w:tcBorders>
              <w:top w:val="single" w:color="auto" w:sz="4" w:space="0"/>
              <w:left w:val="single" w:color="auto" w:sz="4" w:space="0"/>
              <w:right w:val="single" w:color="auto" w:sz="4" w:space="0"/>
            </w:tcBorders>
            <w:vAlign w:val="center"/>
          </w:tcPr>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其他要求</w:t>
            </w:r>
          </w:p>
        </w:tc>
        <w:tc>
          <w:tcPr>
            <w:tcW w:w="4184" w:type="dxa"/>
            <w:gridSpan w:val="2"/>
            <w:tcBorders>
              <w:top w:val="single" w:color="auto" w:sz="4" w:space="0"/>
              <w:left w:val="single" w:color="auto" w:sz="4" w:space="0"/>
            </w:tcBorders>
            <w:vAlign w:val="center"/>
          </w:tcPr>
          <w:p>
            <w:pPr>
              <w:spacing w:line="400" w:lineRule="exact"/>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投标人不存在第二章“投标人须知前附表”第1.4.3项规定的任何一种情形。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restart"/>
            <w:tcBorders>
              <w:right w:val="single" w:color="auto" w:sz="4" w:space="0"/>
            </w:tcBorders>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2.1.2</w:t>
            </w:r>
          </w:p>
        </w:tc>
        <w:tc>
          <w:tcPr>
            <w:tcW w:w="1438" w:type="dxa"/>
            <w:gridSpan w:val="2"/>
            <w:vMerge w:val="restart"/>
            <w:tcBorders>
              <w:left w:val="single" w:color="auto" w:sz="4" w:space="0"/>
            </w:tcBorders>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形式评审标准</w:t>
            </w:r>
          </w:p>
        </w:tc>
        <w:tc>
          <w:tcPr>
            <w:tcW w:w="2204" w:type="dxa"/>
            <w:tcBorders>
              <w:right w:val="single" w:color="auto" w:sz="4" w:space="0"/>
            </w:tcBorders>
            <w:vAlign w:val="center"/>
          </w:tcPr>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投标人名称</w:t>
            </w:r>
          </w:p>
        </w:tc>
        <w:tc>
          <w:tcPr>
            <w:tcW w:w="4184" w:type="dxa"/>
            <w:gridSpan w:val="2"/>
            <w:tcBorders>
              <w:left w:val="single" w:color="auto" w:sz="4" w:space="0"/>
            </w:tcBorders>
            <w:vAlign w:val="center"/>
          </w:tcPr>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与营业执照一致，依法变更名称的应提交相应证明材料。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02" w:type="dxa"/>
            <w:vMerge w:val="continue"/>
            <w:tcBorders>
              <w:right w:val="single" w:color="auto" w:sz="4" w:space="0"/>
            </w:tcBorders>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438" w:type="dxa"/>
            <w:gridSpan w:val="2"/>
            <w:vMerge w:val="continue"/>
            <w:tcBorders>
              <w:left w:val="single" w:color="auto" w:sz="4" w:space="0"/>
            </w:tcBorders>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204" w:type="dxa"/>
            <w:tcBorders>
              <w:right w:val="single" w:color="auto" w:sz="4" w:space="0"/>
            </w:tcBorders>
            <w:vAlign w:val="center"/>
          </w:tcPr>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投标文件格式</w:t>
            </w:r>
          </w:p>
        </w:tc>
        <w:tc>
          <w:tcPr>
            <w:tcW w:w="4184" w:type="dxa"/>
            <w:gridSpan w:val="2"/>
            <w:tcBorders>
              <w:left w:val="single" w:color="auto" w:sz="4" w:space="0"/>
            </w:tcBorders>
            <w:vAlign w:val="center"/>
          </w:tcPr>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投标文件按照招标文件规定的格式、内容填写，字迹清晰可辨：</w:t>
            </w:r>
          </w:p>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a.投标函按招标文件规定填报了项目名称、服务周期、质量要求；</w:t>
            </w:r>
          </w:p>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b.投标文件组成齐全完整，内容均按规定填写。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vAlign w:val="center"/>
          </w:tcPr>
          <w:p>
            <w:pPr>
              <w:spacing w:line="400" w:lineRule="exact"/>
              <w:jc w:val="center"/>
              <w:rPr>
                <w:rFonts w:hint="eastAsia" w:ascii="宋体" w:hAnsi="宋体" w:eastAsia="宋体" w:cs="宋体"/>
                <w:b/>
                <w:color w:val="000000" w:themeColor="text1"/>
                <w:kern w:val="0"/>
                <w:sz w:val="21"/>
                <w:szCs w:val="21"/>
                <w:highlight w:val="none"/>
                <w14:textFill>
                  <w14:solidFill>
                    <w14:schemeClr w14:val="tx1"/>
                  </w14:solidFill>
                </w14:textFill>
              </w:rPr>
            </w:pPr>
          </w:p>
        </w:tc>
        <w:tc>
          <w:tcPr>
            <w:tcW w:w="1438" w:type="dxa"/>
            <w:gridSpan w:val="2"/>
            <w:vMerge w:val="continue"/>
            <w:tcBorders>
              <w:left w:val="single" w:color="auto" w:sz="4" w:space="0"/>
            </w:tcBorders>
            <w:vAlign w:val="center"/>
          </w:tcPr>
          <w:p>
            <w:pPr>
              <w:spacing w:line="400" w:lineRule="exact"/>
              <w:jc w:val="center"/>
              <w:rPr>
                <w:rFonts w:hint="eastAsia" w:ascii="宋体" w:hAnsi="宋体" w:eastAsia="宋体" w:cs="宋体"/>
                <w:b/>
                <w:color w:val="000000" w:themeColor="text1"/>
                <w:kern w:val="0"/>
                <w:sz w:val="21"/>
                <w:szCs w:val="21"/>
                <w:highlight w:val="none"/>
                <w14:textFill>
                  <w14:solidFill>
                    <w14:schemeClr w14:val="tx1"/>
                  </w14:solidFill>
                </w14:textFill>
              </w:rPr>
            </w:pPr>
          </w:p>
        </w:tc>
        <w:tc>
          <w:tcPr>
            <w:tcW w:w="2204" w:type="dxa"/>
            <w:tcBorders>
              <w:right w:val="single" w:color="auto" w:sz="4" w:space="0"/>
            </w:tcBorders>
            <w:vAlign w:val="center"/>
          </w:tcPr>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投标文件的签署</w:t>
            </w:r>
          </w:p>
        </w:tc>
        <w:tc>
          <w:tcPr>
            <w:tcW w:w="4184" w:type="dxa"/>
            <w:gridSpan w:val="2"/>
            <w:tcBorders>
              <w:left w:val="single" w:color="auto" w:sz="4" w:space="0"/>
            </w:tcBorders>
            <w:vAlign w:val="center"/>
          </w:tcPr>
          <w:p>
            <w:pPr>
              <w:spacing w:line="40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第</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六</w:t>
            </w:r>
            <w:r>
              <w:rPr>
                <w:rFonts w:hint="eastAsia" w:ascii="宋体" w:hAnsi="宋体" w:eastAsia="宋体" w:cs="宋体"/>
                <w:color w:val="000000" w:themeColor="text1"/>
                <w:kern w:val="0"/>
                <w:sz w:val="21"/>
                <w:szCs w:val="21"/>
                <w:highlight w:val="none"/>
                <w14:textFill>
                  <w14:solidFill>
                    <w14:schemeClr w14:val="tx1"/>
                  </w14:solidFill>
                </w14:textFill>
              </w:rPr>
              <w:t>章 投标文件格式要求法定代表人或其委托代理人</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签名</w:t>
            </w:r>
            <w:r>
              <w:rPr>
                <w:rFonts w:hint="eastAsia" w:ascii="宋体" w:hAnsi="宋体" w:eastAsia="宋体" w:cs="宋体"/>
                <w:color w:val="000000" w:themeColor="text1"/>
                <w:kern w:val="0"/>
                <w:sz w:val="21"/>
                <w:szCs w:val="21"/>
                <w:highlight w:val="none"/>
                <w14:textFill>
                  <w14:solidFill>
                    <w14:schemeClr w14:val="tx1"/>
                  </w14:solidFill>
                </w14:textFill>
              </w:rPr>
              <w:t>（或盖章）的须齐全</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要求签名的，</w:t>
            </w:r>
            <w:r>
              <w:rPr>
                <w:rFonts w:hint="eastAsia" w:ascii="宋体" w:hAnsi="宋体" w:eastAsia="宋体" w:cs="宋体"/>
                <w:color w:val="000000" w:themeColor="text1"/>
                <w:kern w:val="0"/>
                <w:sz w:val="21"/>
                <w:szCs w:val="21"/>
                <w:highlight w:val="none"/>
                <w14:textFill>
                  <w14:solidFill>
                    <w14:schemeClr w14:val="tx1"/>
                  </w14:solidFill>
                </w14:textFill>
              </w:rPr>
              <w:t>签名采用手写签名或签章或加盖CA数字证书均可。</w:t>
            </w:r>
          </w:p>
          <w:p>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第</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六</w:t>
            </w:r>
            <w:r>
              <w:rPr>
                <w:rFonts w:hint="eastAsia" w:ascii="宋体" w:hAnsi="宋体" w:eastAsia="宋体" w:cs="宋体"/>
                <w:color w:val="000000" w:themeColor="text1"/>
                <w:kern w:val="0"/>
                <w:sz w:val="21"/>
                <w:szCs w:val="21"/>
                <w:highlight w:val="none"/>
                <w14:textFill>
                  <w14:solidFill>
                    <w14:schemeClr w14:val="tx1"/>
                  </w14:solidFill>
                </w14:textFill>
              </w:rPr>
              <w:t>章 投标文件格式要求加盖单位法人章的，应使用 CA 数字证书加盖投标人的单位电子印章。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vAlign w:val="center"/>
          </w:tcPr>
          <w:p>
            <w:pPr>
              <w:spacing w:line="400" w:lineRule="exact"/>
              <w:jc w:val="center"/>
              <w:rPr>
                <w:rFonts w:hint="eastAsia" w:ascii="宋体" w:hAnsi="宋体" w:eastAsia="宋体" w:cs="宋体"/>
                <w:b/>
                <w:color w:val="000000" w:themeColor="text1"/>
                <w:kern w:val="0"/>
                <w:sz w:val="21"/>
                <w:szCs w:val="21"/>
                <w:highlight w:val="none"/>
                <w14:textFill>
                  <w14:solidFill>
                    <w14:schemeClr w14:val="tx1"/>
                  </w14:solidFill>
                </w14:textFill>
              </w:rPr>
            </w:pPr>
          </w:p>
        </w:tc>
        <w:tc>
          <w:tcPr>
            <w:tcW w:w="1438" w:type="dxa"/>
            <w:gridSpan w:val="2"/>
            <w:vMerge w:val="continue"/>
            <w:tcBorders>
              <w:left w:val="single" w:color="auto" w:sz="4" w:space="0"/>
            </w:tcBorders>
            <w:vAlign w:val="center"/>
          </w:tcPr>
          <w:p>
            <w:pPr>
              <w:spacing w:line="400" w:lineRule="exact"/>
              <w:jc w:val="center"/>
              <w:rPr>
                <w:rFonts w:hint="eastAsia" w:ascii="宋体" w:hAnsi="宋体" w:eastAsia="宋体" w:cs="宋体"/>
                <w:b/>
                <w:color w:val="000000" w:themeColor="text1"/>
                <w:kern w:val="0"/>
                <w:sz w:val="21"/>
                <w:szCs w:val="21"/>
                <w:highlight w:val="none"/>
                <w14:textFill>
                  <w14:solidFill>
                    <w14:schemeClr w14:val="tx1"/>
                  </w14:solidFill>
                </w14:textFill>
              </w:rPr>
            </w:pPr>
          </w:p>
        </w:tc>
        <w:tc>
          <w:tcPr>
            <w:tcW w:w="2204" w:type="dxa"/>
            <w:tcBorders>
              <w:right w:val="single" w:color="auto" w:sz="4" w:space="0"/>
            </w:tcBorders>
            <w:vAlign w:val="center"/>
          </w:tcPr>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投标报价</w:t>
            </w:r>
          </w:p>
        </w:tc>
        <w:tc>
          <w:tcPr>
            <w:tcW w:w="4184" w:type="dxa"/>
            <w:gridSpan w:val="2"/>
            <w:tcBorders>
              <w:left w:val="single" w:color="auto" w:sz="4" w:space="0"/>
            </w:tcBorders>
            <w:vAlign w:val="center"/>
          </w:tcPr>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投标人的投标总报价及单价均不得超出相应的最高限价</w:t>
            </w:r>
            <w:r>
              <w:rPr>
                <w:rFonts w:hint="eastAsia" w:ascii="宋体" w:hAnsi="宋体" w:eastAsia="宋体" w:cs="宋体"/>
                <w:color w:val="000000" w:themeColor="text1"/>
                <w:kern w:val="0"/>
                <w:sz w:val="21"/>
                <w:szCs w:val="21"/>
                <w:highlight w:val="none"/>
                <w14:textFill>
                  <w14:solidFill>
                    <w14:schemeClr w14:val="tx1"/>
                  </w14:solidFill>
                </w14:textFill>
              </w:rPr>
              <w:t>；投标报价的大写金额能够确定具体数值。如果出现大小写不一致的情况，以大写为准。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vAlign w:val="center"/>
          </w:tcPr>
          <w:p>
            <w:pPr>
              <w:spacing w:line="400" w:lineRule="exact"/>
              <w:jc w:val="center"/>
              <w:rPr>
                <w:rFonts w:hint="eastAsia" w:ascii="宋体" w:hAnsi="宋体" w:eastAsia="宋体" w:cs="宋体"/>
                <w:b/>
                <w:color w:val="000000" w:themeColor="text1"/>
                <w:kern w:val="0"/>
                <w:sz w:val="21"/>
                <w:szCs w:val="21"/>
                <w:highlight w:val="none"/>
                <w14:textFill>
                  <w14:solidFill>
                    <w14:schemeClr w14:val="tx1"/>
                  </w14:solidFill>
                </w14:textFill>
              </w:rPr>
            </w:pPr>
          </w:p>
        </w:tc>
        <w:tc>
          <w:tcPr>
            <w:tcW w:w="1438" w:type="dxa"/>
            <w:gridSpan w:val="2"/>
            <w:vMerge w:val="continue"/>
            <w:tcBorders>
              <w:left w:val="single" w:color="auto" w:sz="4" w:space="0"/>
            </w:tcBorders>
            <w:vAlign w:val="center"/>
          </w:tcPr>
          <w:p>
            <w:pPr>
              <w:spacing w:line="400" w:lineRule="exact"/>
              <w:jc w:val="center"/>
              <w:rPr>
                <w:rFonts w:hint="eastAsia" w:ascii="宋体" w:hAnsi="宋体" w:eastAsia="宋体" w:cs="宋体"/>
                <w:b/>
                <w:color w:val="000000" w:themeColor="text1"/>
                <w:kern w:val="0"/>
                <w:sz w:val="21"/>
                <w:szCs w:val="21"/>
                <w:highlight w:val="none"/>
                <w14:textFill>
                  <w14:solidFill>
                    <w14:schemeClr w14:val="tx1"/>
                  </w14:solidFill>
                </w14:textFill>
              </w:rPr>
            </w:pPr>
          </w:p>
        </w:tc>
        <w:tc>
          <w:tcPr>
            <w:tcW w:w="2204" w:type="dxa"/>
            <w:tcBorders>
              <w:right w:val="single" w:color="auto" w:sz="4" w:space="0"/>
            </w:tcBorders>
            <w:vAlign w:val="center"/>
          </w:tcPr>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委托代理人</w:t>
            </w:r>
          </w:p>
        </w:tc>
        <w:tc>
          <w:tcPr>
            <w:tcW w:w="4184" w:type="dxa"/>
            <w:gridSpan w:val="2"/>
            <w:tcBorders>
              <w:left w:val="single" w:color="auto" w:sz="4" w:space="0"/>
            </w:tcBorders>
            <w:vAlign w:val="center"/>
          </w:tcPr>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vAlign w:val="center"/>
          </w:tcPr>
          <w:p>
            <w:pPr>
              <w:spacing w:line="400" w:lineRule="exact"/>
              <w:jc w:val="center"/>
              <w:rPr>
                <w:rFonts w:hint="eastAsia" w:ascii="宋体" w:hAnsi="宋体" w:eastAsia="宋体" w:cs="宋体"/>
                <w:b/>
                <w:color w:val="000000" w:themeColor="text1"/>
                <w:kern w:val="0"/>
                <w:sz w:val="21"/>
                <w:szCs w:val="21"/>
                <w:highlight w:val="none"/>
                <w14:textFill>
                  <w14:solidFill>
                    <w14:schemeClr w14:val="tx1"/>
                  </w14:solidFill>
                </w14:textFill>
              </w:rPr>
            </w:pPr>
          </w:p>
        </w:tc>
        <w:tc>
          <w:tcPr>
            <w:tcW w:w="1438" w:type="dxa"/>
            <w:gridSpan w:val="2"/>
            <w:vMerge w:val="continue"/>
            <w:tcBorders>
              <w:left w:val="single" w:color="auto" w:sz="4" w:space="0"/>
            </w:tcBorders>
            <w:vAlign w:val="center"/>
          </w:tcPr>
          <w:p>
            <w:pPr>
              <w:spacing w:line="400" w:lineRule="exact"/>
              <w:jc w:val="center"/>
              <w:rPr>
                <w:rFonts w:hint="eastAsia" w:ascii="宋体" w:hAnsi="宋体" w:eastAsia="宋体" w:cs="宋体"/>
                <w:b/>
                <w:color w:val="000000" w:themeColor="text1"/>
                <w:kern w:val="0"/>
                <w:sz w:val="21"/>
                <w:szCs w:val="21"/>
                <w:highlight w:val="none"/>
                <w14:textFill>
                  <w14:solidFill>
                    <w14:schemeClr w14:val="tx1"/>
                  </w14:solidFill>
                </w14:textFill>
              </w:rPr>
            </w:pPr>
          </w:p>
        </w:tc>
        <w:tc>
          <w:tcPr>
            <w:tcW w:w="2204" w:type="dxa"/>
            <w:tcBorders>
              <w:right w:val="single" w:color="auto" w:sz="4" w:space="0"/>
            </w:tcBorders>
            <w:vAlign w:val="center"/>
          </w:tcPr>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报价唯一</w:t>
            </w:r>
          </w:p>
        </w:tc>
        <w:tc>
          <w:tcPr>
            <w:tcW w:w="4184" w:type="dxa"/>
            <w:gridSpan w:val="2"/>
            <w:tcBorders>
              <w:left w:val="single" w:color="auto" w:sz="4" w:space="0"/>
            </w:tcBorders>
            <w:vAlign w:val="center"/>
          </w:tcPr>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同一投标人未提交两个及以上不同的投标报价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restart"/>
            <w:tcBorders>
              <w:top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2.1.3</w:t>
            </w:r>
          </w:p>
        </w:tc>
        <w:tc>
          <w:tcPr>
            <w:tcW w:w="1438" w:type="dxa"/>
            <w:gridSpan w:val="2"/>
            <w:vMerge w:val="restart"/>
            <w:tcBorders>
              <w:top w:val="single" w:color="auto" w:sz="4" w:space="0"/>
              <w:left w:val="single" w:color="auto" w:sz="4" w:space="0"/>
            </w:tcBorders>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响应性评审标准</w:t>
            </w:r>
          </w:p>
        </w:tc>
        <w:tc>
          <w:tcPr>
            <w:tcW w:w="2204" w:type="dxa"/>
            <w:tcBorders>
              <w:right w:val="single" w:color="auto" w:sz="4" w:space="0"/>
            </w:tcBorders>
            <w:vAlign w:val="center"/>
          </w:tcPr>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投标内容</w:t>
            </w:r>
          </w:p>
        </w:tc>
        <w:tc>
          <w:tcPr>
            <w:tcW w:w="4184" w:type="dxa"/>
            <w:gridSpan w:val="2"/>
            <w:tcBorders>
              <w:left w:val="single" w:color="auto" w:sz="4" w:space="0"/>
            </w:tcBorders>
            <w:vAlign w:val="center"/>
          </w:tcPr>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438" w:type="dxa"/>
            <w:gridSpan w:val="2"/>
            <w:vMerge w:val="continue"/>
            <w:tcBorders>
              <w:left w:val="single" w:color="auto" w:sz="4" w:space="0"/>
            </w:tcBorders>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204" w:type="dxa"/>
            <w:tcBorders>
              <w:right w:val="single" w:color="auto" w:sz="4" w:space="0"/>
            </w:tcBorders>
            <w:vAlign w:val="center"/>
          </w:tcPr>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投标保证金</w:t>
            </w:r>
          </w:p>
        </w:tc>
        <w:tc>
          <w:tcPr>
            <w:tcW w:w="4184" w:type="dxa"/>
            <w:gridSpan w:val="2"/>
            <w:tcBorders>
              <w:left w:val="single" w:color="auto" w:sz="4" w:space="0"/>
            </w:tcBorders>
            <w:vAlign w:val="center"/>
          </w:tcPr>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符合第二章投标人须知前附表第3.4款规定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438" w:type="dxa"/>
            <w:gridSpan w:val="2"/>
            <w:vMerge w:val="continue"/>
            <w:tcBorders>
              <w:left w:val="single" w:color="auto" w:sz="4" w:space="0"/>
            </w:tcBorders>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204" w:type="dxa"/>
            <w:tcBorders>
              <w:right w:val="single" w:color="auto" w:sz="4" w:space="0"/>
            </w:tcBorders>
            <w:vAlign w:val="center"/>
          </w:tcPr>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服务周期</w:t>
            </w:r>
          </w:p>
        </w:tc>
        <w:tc>
          <w:tcPr>
            <w:tcW w:w="4184" w:type="dxa"/>
            <w:gridSpan w:val="2"/>
            <w:tcBorders>
              <w:left w:val="single" w:color="auto" w:sz="4" w:space="0"/>
            </w:tcBorders>
            <w:vAlign w:val="center"/>
          </w:tcPr>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投标文件载明的招标项目完成期限符合招标文件规定。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438" w:type="dxa"/>
            <w:gridSpan w:val="2"/>
            <w:vMerge w:val="continue"/>
            <w:tcBorders>
              <w:left w:val="single" w:color="auto" w:sz="4" w:space="0"/>
            </w:tcBorders>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204" w:type="dxa"/>
            <w:tcBorders>
              <w:right w:val="single" w:color="auto" w:sz="4" w:space="0"/>
            </w:tcBorders>
            <w:vAlign w:val="center"/>
          </w:tcPr>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实质性要求</w:t>
            </w:r>
          </w:p>
        </w:tc>
        <w:tc>
          <w:tcPr>
            <w:tcW w:w="4184" w:type="dxa"/>
            <w:gridSpan w:val="2"/>
            <w:tcBorders>
              <w:left w:val="single" w:color="auto" w:sz="4" w:space="0"/>
            </w:tcBorders>
            <w:vAlign w:val="center"/>
          </w:tcPr>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投标文件对招标文件的实质性要求和条件作出响应。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02" w:type="dxa"/>
            <w:vMerge w:val="continue"/>
            <w:tcBorders>
              <w:right w:val="single" w:color="auto" w:sz="4" w:space="0"/>
            </w:tcBorders>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438" w:type="dxa"/>
            <w:gridSpan w:val="2"/>
            <w:vMerge w:val="continue"/>
            <w:tcBorders>
              <w:left w:val="single" w:color="auto" w:sz="4" w:space="0"/>
            </w:tcBorders>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204" w:type="dxa"/>
            <w:tcBorders>
              <w:right w:val="single" w:color="auto" w:sz="4" w:space="0"/>
            </w:tcBorders>
            <w:vAlign w:val="center"/>
          </w:tcPr>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招标人要求</w:t>
            </w:r>
          </w:p>
        </w:tc>
        <w:tc>
          <w:tcPr>
            <w:tcW w:w="4184" w:type="dxa"/>
            <w:gridSpan w:val="2"/>
            <w:tcBorders>
              <w:left w:val="single" w:color="auto" w:sz="4" w:space="0"/>
            </w:tcBorders>
            <w:vAlign w:val="center"/>
          </w:tcPr>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满足第五章招标人要求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438" w:type="dxa"/>
            <w:gridSpan w:val="2"/>
            <w:vMerge w:val="continue"/>
            <w:tcBorders>
              <w:left w:val="single" w:color="auto" w:sz="4" w:space="0"/>
              <w:bottom w:val="single" w:color="auto" w:sz="4" w:space="0"/>
            </w:tcBorders>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204" w:type="dxa"/>
            <w:tcBorders>
              <w:right w:val="single" w:color="auto" w:sz="4" w:space="0"/>
            </w:tcBorders>
            <w:vAlign w:val="center"/>
          </w:tcPr>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权利义务</w:t>
            </w:r>
          </w:p>
        </w:tc>
        <w:tc>
          <w:tcPr>
            <w:tcW w:w="4184" w:type="dxa"/>
            <w:gridSpan w:val="2"/>
            <w:tcBorders>
              <w:left w:val="single" w:color="auto" w:sz="4" w:space="0"/>
            </w:tcBorders>
            <w:vAlign w:val="center"/>
          </w:tcPr>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权利义务符合招标文件规定：</w:t>
            </w:r>
          </w:p>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a.投标人应接受招标文件规定的风险划分原则，未提出新的风险划分办法；</w:t>
            </w:r>
          </w:p>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b.投标人未增加委托人的责任范围，或减少投标人义务；</w:t>
            </w:r>
          </w:p>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c.投标人未提出不同的支付办法；</w:t>
            </w:r>
          </w:p>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d.投标人对合同纠纷、事故处理办法未提出异议；</w:t>
            </w:r>
          </w:p>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e.投标人在投标活动中无欺诈行为；</w:t>
            </w:r>
          </w:p>
          <w:p>
            <w:pPr>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f.投标人未对合同条款有重要保留。</w:t>
            </w:r>
          </w:p>
        </w:tc>
      </w:tr>
    </w:tbl>
    <w:p>
      <w:pPr>
        <w:rPr>
          <w:rFonts w:hint="eastAsia" w:ascii="宋体" w:hAnsi="宋体" w:eastAsia="宋体" w:cs="宋体"/>
          <w:color w:val="000000" w:themeColor="text1"/>
          <w:sz w:val="21"/>
          <w:szCs w:val="21"/>
          <w:highlight w:val="none"/>
          <w14:textFill>
            <w14:solidFill>
              <w14:schemeClr w14:val="tx1"/>
            </w14:solidFill>
          </w14:textFill>
        </w:rPr>
      </w:pPr>
    </w:p>
    <w:tbl>
      <w:tblPr>
        <w:tblStyle w:val="47"/>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382"/>
        <w:gridCol w:w="2410"/>
        <w:gridCol w:w="3508"/>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pPr>
              <w:widowControl/>
              <w:spacing w:line="380" w:lineRule="atLeas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2.2.1</w:t>
            </w:r>
          </w:p>
        </w:tc>
        <w:tc>
          <w:tcPr>
            <w:tcW w:w="1382" w:type="dxa"/>
            <w:vAlign w:val="center"/>
          </w:tcPr>
          <w:p>
            <w:pPr>
              <w:widowControl/>
              <w:spacing w:line="380" w:lineRule="atLeas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分值构成</w:t>
            </w:r>
          </w:p>
          <w:p>
            <w:pPr>
              <w:widowControl/>
              <w:spacing w:line="380" w:lineRule="atLeast"/>
              <w:ind w:left="-105" w:leftChars="-50" w:right="-105" w:rightChars="-5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（总分100分）</w:t>
            </w:r>
          </w:p>
        </w:tc>
        <w:tc>
          <w:tcPr>
            <w:tcW w:w="7350" w:type="dxa"/>
            <w:gridSpan w:val="3"/>
            <w:vAlign w:val="center"/>
          </w:tcPr>
          <w:p>
            <w:pPr>
              <w:widowControl/>
              <w:spacing w:line="340" w:lineRule="atLeast"/>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技术部分：</w:t>
            </w:r>
            <w:r>
              <w:rPr>
                <w:rFonts w:hint="eastAsia" w:ascii="宋体" w:hAnsi="宋体" w:eastAsia="宋体" w:cs="宋体"/>
                <w:color w:val="000000" w:themeColor="text1"/>
                <w:kern w:val="0"/>
                <w:sz w:val="21"/>
                <w:szCs w:val="21"/>
                <w:highlight w:val="none"/>
                <w:u w:val="single"/>
                <w14:textFill>
                  <w14:solidFill>
                    <w14:schemeClr w14:val="tx1"/>
                  </w14:solidFill>
                </w14:textFill>
              </w:rPr>
              <w:t>20分</w:t>
            </w:r>
          </w:p>
          <w:p>
            <w:pPr>
              <w:widowControl/>
              <w:spacing w:line="340" w:lineRule="atLeast"/>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商务部分：</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u w:val="single"/>
                <w14:textFill>
                  <w14:solidFill>
                    <w14:schemeClr w14:val="tx1"/>
                  </w14:solidFill>
                </w14:textFill>
              </w:rPr>
              <w:t>0分</w:t>
            </w:r>
            <w:r>
              <w:rPr>
                <w:rFonts w:hint="eastAsia" w:ascii="宋体" w:hAnsi="宋体" w:eastAsia="宋体" w:cs="宋体"/>
                <w:color w:val="000000" w:themeColor="text1"/>
                <w:kern w:val="0"/>
                <w:sz w:val="21"/>
                <w:szCs w:val="21"/>
                <w:highlight w:val="none"/>
                <w14:textFill>
                  <w14:solidFill>
                    <w14:schemeClr w14:val="tx1"/>
                  </w14:solidFill>
                </w14:textFill>
              </w:rPr>
              <w:t xml:space="preserve">               </w:t>
            </w:r>
          </w:p>
          <w:p>
            <w:pPr>
              <w:widowControl/>
              <w:spacing w:line="340" w:lineRule="atLeast"/>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评标价：</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0分  </w:t>
            </w:r>
            <w:r>
              <w:rPr>
                <w:rFonts w:hint="eastAsia" w:ascii="宋体" w:hAnsi="宋体" w:eastAsia="宋体" w:cs="宋体"/>
                <w:color w:val="000000" w:themeColor="text1"/>
                <w:kern w:val="0"/>
                <w:sz w:val="2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23" w:type="dxa"/>
            <w:vMerge w:val="restart"/>
            <w:vAlign w:val="center"/>
          </w:tcPr>
          <w:p>
            <w:pPr>
              <w:widowControl/>
              <w:spacing w:line="380" w:lineRule="atLeast"/>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条款号</w:t>
            </w:r>
          </w:p>
        </w:tc>
        <w:tc>
          <w:tcPr>
            <w:tcW w:w="8732" w:type="dxa"/>
            <w:gridSpan w:val="4"/>
          </w:tcPr>
          <w:p>
            <w:pPr>
              <w:widowControl/>
              <w:spacing w:line="380" w:lineRule="atLeast"/>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评分因素与权重分值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23" w:type="dxa"/>
            <w:vMerge w:val="continue"/>
            <w:vAlign w:val="center"/>
          </w:tcPr>
          <w:p>
            <w:pPr>
              <w:widowControl/>
              <w:jc w:val="left"/>
              <w:rPr>
                <w:rFonts w:hint="eastAsia" w:ascii="宋体" w:hAnsi="宋体" w:eastAsia="宋体" w:cs="宋体"/>
                <w:b/>
                <w:color w:val="000000" w:themeColor="text1"/>
                <w:kern w:val="0"/>
                <w:sz w:val="21"/>
                <w:szCs w:val="21"/>
                <w:highlight w:val="none"/>
                <w14:textFill>
                  <w14:solidFill>
                    <w14:schemeClr w14:val="tx1"/>
                  </w14:solidFill>
                </w14:textFill>
              </w:rPr>
            </w:pPr>
          </w:p>
        </w:tc>
        <w:tc>
          <w:tcPr>
            <w:tcW w:w="1382" w:type="dxa"/>
            <w:vAlign w:val="center"/>
          </w:tcPr>
          <w:p>
            <w:pPr>
              <w:widowControl/>
              <w:spacing w:line="380" w:lineRule="atLeast"/>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评分因素</w:t>
            </w:r>
          </w:p>
        </w:tc>
        <w:tc>
          <w:tcPr>
            <w:tcW w:w="2410" w:type="dxa"/>
            <w:vAlign w:val="center"/>
          </w:tcPr>
          <w:p>
            <w:pPr>
              <w:widowControl/>
              <w:spacing w:line="380" w:lineRule="atLeast"/>
              <w:ind w:left="-105" w:leftChars="-50" w:right="-105" w:rightChars="-50"/>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评分因素权重分值</w:t>
            </w:r>
          </w:p>
        </w:tc>
        <w:tc>
          <w:tcPr>
            <w:tcW w:w="3508" w:type="dxa"/>
            <w:vAlign w:val="center"/>
          </w:tcPr>
          <w:p>
            <w:pPr>
              <w:widowControl/>
              <w:spacing w:line="380" w:lineRule="atLeast"/>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各评分因素细分项</w:t>
            </w:r>
          </w:p>
        </w:tc>
        <w:tc>
          <w:tcPr>
            <w:tcW w:w="1432" w:type="dxa"/>
            <w:vAlign w:val="center"/>
          </w:tcPr>
          <w:p>
            <w:pPr>
              <w:widowControl/>
              <w:spacing w:line="380" w:lineRule="atLeast"/>
              <w:ind w:right="633"/>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1023" w:type="dxa"/>
            <w:vMerge w:val="restart"/>
            <w:vAlign w:val="center"/>
          </w:tcPr>
          <w:p>
            <w:pPr>
              <w:widowControl/>
              <w:spacing w:line="380" w:lineRule="atLeas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2.2.4(1)</w:t>
            </w:r>
          </w:p>
        </w:tc>
        <w:tc>
          <w:tcPr>
            <w:tcW w:w="1382" w:type="dxa"/>
            <w:vMerge w:val="restart"/>
            <w:vAlign w:val="center"/>
          </w:tcPr>
          <w:p>
            <w:pPr>
              <w:widowControl/>
              <w:spacing w:line="32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技术部分</w:t>
            </w:r>
          </w:p>
          <w:p>
            <w:pPr>
              <w:widowControl/>
              <w:spacing w:line="32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（20分）</w:t>
            </w:r>
          </w:p>
        </w:tc>
        <w:tc>
          <w:tcPr>
            <w:tcW w:w="7350" w:type="dxa"/>
            <w:gridSpan w:val="3"/>
            <w:vAlign w:val="center"/>
          </w:tcPr>
          <w:p>
            <w:pPr>
              <w:snapToGrid w:val="0"/>
              <w:spacing w:line="320" w:lineRule="exact"/>
              <w:ind w:firstLine="420" w:firstLineChars="200"/>
              <w:rPr>
                <w:rFonts w:hint="eastAsia"/>
                <w:lang w:val="en-US" w:eastAsia="zh-CN"/>
              </w:rPr>
            </w:pPr>
            <w:bookmarkStart w:id="749" w:name="_Toc26928"/>
            <w:bookmarkStart w:id="750" w:name="_Toc3988"/>
            <w:bookmarkStart w:id="751" w:name="_Toc10245"/>
            <w:r>
              <w:rPr>
                <w:rFonts w:hint="eastAsia"/>
              </w:rPr>
              <w:t>评标委员会成员为5人及以上时，所有评委打分中去掉一个最高和一个最低分，余下评委打分取算术平均值为该投标人技术部分得分。技术部分得分的最终结果取小数点后两位，第三位四舍五入。得分一般不得低于其权重分值的 60%。评标委员会成员对某一项评分因素的评分低于权重分值 60%的，应在评标报告中作出说明。</w:t>
            </w:r>
            <w:bookmarkEnd w:id="749"/>
            <w:bookmarkEnd w:id="750"/>
            <w:r>
              <w:rPr>
                <w:rFonts w:hint="eastAsia"/>
                <w:lang w:val="en-US" w:eastAsia="zh-CN"/>
              </w:rPr>
              <w:t xml:space="preserve">   </w:t>
            </w:r>
          </w:p>
          <w:p>
            <w:pPr>
              <w:snapToGrid w:val="0"/>
              <w:spacing w:line="320" w:lineRule="exact"/>
              <w:ind w:firstLine="420" w:firstLineChars="200"/>
              <w:rPr>
                <w:rFonts w:hint="eastAsia"/>
              </w:rPr>
            </w:pPr>
            <w:r>
              <w:rPr>
                <w:rFonts w:hint="eastAsia"/>
              </w:rPr>
              <w:t>评标委员会按照优、一般、差三个档次进行评分，评定为差的须注明理由，技术部分缺项的该项得0分。</w:t>
            </w:r>
          </w:p>
          <w:p>
            <w:pPr>
              <w:snapToGrid w:val="0"/>
              <w:spacing w:line="320" w:lineRule="exact"/>
              <w:ind w:firstLine="420" w:firstLineChars="200"/>
              <w:rPr>
                <w:rFonts w:hint="eastAsia"/>
              </w:rPr>
            </w:pPr>
            <w:r>
              <w:rPr>
                <w:rFonts w:hint="eastAsia"/>
              </w:rPr>
              <w:t>技术部分得分的最终结果取小数点后两位，第三位四舍五入。</w:t>
            </w:r>
            <w:bookmarkEnd w:id="751"/>
          </w:p>
          <w:p>
            <w:pPr>
              <w:pStyle w:val="2"/>
              <w:ind w:firstLine="420" w:firstLineChars="200"/>
              <w:rPr>
                <w:rFonts w:hint="eastAsia" w:eastAsia="宋体"/>
                <w:lang w:eastAsia="zh-CN"/>
              </w:rPr>
            </w:pPr>
            <w:r>
              <w:rPr>
                <w:rFonts w:hint="eastAsia" w:ascii="宋体" w:hAnsi="宋体" w:cs="宋体"/>
                <w:kern w:val="0"/>
              </w:rPr>
              <w:t>技术部分形式要求</w:t>
            </w:r>
            <w:r>
              <w:rPr>
                <w:rFonts w:hint="eastAsia" w:ascii="宋体" w:hAnsi="宋体" w:cs="宋体"/>
                <w:kern w:val="0"/>
                <w:lang w:eastAsia="zh-CN"/>
              </w:rPr>
              <w:t>：</w:t>
            </w:r>
            <w:r>
              <w:rPr>
                <w:rFonts w:hint="eastAsia" w:ascii="宋体" w:hAnsi="宋体"/>
                <w:kern w:val="0"/>
              </w:rPr>
              <w:t>不符合</w:t>
            </w:r>
            <w:r>
              <w:rPr>
                <w:rFonts w:hint="eastAsia" w:ascii="宋体" w:hAnsi="宋体" w:cs="宋体"/>
                <w:kern w:val="0"/>
              </w:rPr>
              <w:t>第二章投标人须知前附表第3.7.5项要求的</w:t>
            </w:r>
            <w:r>
              <w:rPr>
                <w:rFonts w:hint="eastAsia" w:ascii="宋体" w:hAnsi="宋体"/>
                <w:kern w:val="0"/>
              </w:rPr>
              <w:t>，技术方案得0分。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1023" w:type="dxa"/>
            <w:vMerge w:val="continue"/>
            <w:vAlign w:val="center"/>
          </w:tcPr>
          <w:p>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382" w:type="dxa"/>
            <w:vMerge w:val="continue"/>
            <w:vAlign w:val="center"/>
          </w:tcPr>
          <w:p>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2410" w:type="dxa"/>
            <w:vAlign w:val="center"/>
          </w:tcPr>
          <w:p>
            <w:pPr>
              <w:tabs>
                <w:tab w:val="left" w:pos="1875"/>
              </w:tabs>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总体服务方案</w:t>
            </w:r>
          </w:p>
          <w:p>
            <w:pPr>
              <w:tabs>
                <w:tab w:val="left" w:pos="1875"/>
              </w:tabs>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（8分）</w:t>
            </w:r>
          </w:p>
        </w:tc>
        <w:tc>
          <w:tcPr>
            <w:tcW w:w="4940" w:type="dxa"/>
            <w:gridSpan w:val="2"/>
            <w:vAlign w:val="center"/>
          </w:tcPr>
          <w:p>
            <w:pPr>
              <w:snapToGrid w:val="0"/>
              <w:spacing w:line="320" w:lineRule="exact"/>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highlight w:val="none"/>
                <w14:textFill>
                  <w14:solidFill>
                    <w14:schemeClr w14:val="tx1"/>
                  </w14:solidFill>
                </w14:textFill>
              </w:rPr>
              <w:t>评审要点：投标人根据项目要求和特点，提供拟对该项目开展制定的、包含但不限于管理制度、工作职能运行图、内部管理职责分工、岗位职责、日常管理、考核考勤、保密管理、安全和业务培训等内容。</w:t>
            </w:r>
          </w:p>
          <w:p>
            <w:pPr>
              <w:pStyle w:val="2"/>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优得6.5分-8分，一般得4.9分-6.4分，差得0分-4.8分。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23" w:type="dxa"/>
            <w:vMerge w:val="continue"/>
            <w:vAlign w:val="center"/>
          </w:tcPr>
          <w:p>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382" w:type="dxa"/>
            <w:vMerge w:val="continue"/>
            <w:vAlign w:val="center"/>
          </w:tcPr>
          <w:p>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2410" w:type="dxa"/>
            <w:vAlign w:val="center"/>
          </w:tcPr>
          <w:p>
            <w:pPr>
              <w:tabs>
                <w:tab w:val="left" w:pos="1875"/>
              </w:tabs>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人力配置及勤务安排</w:t>
            </w:r>
          </w:p>
          <w:p>
            <w:pPr>
              <w:tabs>
                <w:tab w:val="left" w:pos="1875"/>
              </w:tabs>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（4分）</w:t>
            </w:r>
          </w:p>
        </w:tc>
        <w:tc>
          <w:tcPr>
            <w:tcW w:w="4940" w:type="dxa"/>
            <w:gridSpan w:val="2"/>
            <w:vAlign w:val="center"/>
          </w:tcPr>
          <w:p>
            <w:pPr>
              <w:snapToGrid w:val="0"/>
              <w:spacing w:line="32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评审要点：人力配置及勤务安排，包含但不限于日常勤务安排制度、重要节假日或项目特殊要求时段的临时勤务组织和临时人员调配方案。</w:t>
            </w:r>
          </w:p>
          <w:p>
            <w:pPr>
              <w:pStyle w:val="2"/>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优得3.3分-4分，一般得2.5分-3.2分，差得0分-2.4分。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23" w:type="dxa"/>
            <w:vMerge w:val="continue"/>
            <w:vAlign w:val="center"/>
          </w:tcPr>
          <w:p>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382" w:type="dxa"/>
            <w:vMerge w:val="continue"/>
            <w:vAlign w:val="center"/>
          </w:tcPr>
          <w:p>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2410" w:type="dxa"/>
            <w:vAlign w:val="center"/>
          </w:tcPr>
          <w:p>
            <w:pPr>
              <w:tabs>
                <w:tab w:val="left" w:pos="1875"/>
              </w:tabs>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人员稳定措施</w:t>
            </w:r>
          </w:p>
          <w:p>
            <w:pPr>
              <w:tabs>
                <w:tab w:val="left" w:pos="1875"/>
              </w:tabs>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（4分）</w:t>
            </w:r>
          </w:p>
        </w:tc>
        <w:tc>
          <w:tcPr>
            <w:tcW w:w="4940" w:type="dxa"/>
            <w:gridSpan w:val="2"/>
            <w:vAlign w:val="center"/>
          </w:tcPr>
          <w:p>
            <w:pPr>
              <w:snapToGrid w:val="0"/>
              <w:spacing w:line="32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评审要点：人员稳定措施，包含但不限于人员招聘来源情况、除保安、保洁人员基本收入保障外提供绩效奖励方案、各类生活补贴、节假日补贴方案。</w:t>
            </w:r>
          </w:p>
          <w:p>
            <w:pPr>
              <w:pStyle w:val="2"/>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优得3.3分-4分，一般得2.5分-3.2分，差得0分-2.4分。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23" w:type="dxa"/>
            <w:vMerge w:val="continue"/>
            <w:vAlign w:val="center"/>
          </w:tcPr>
          <w:p>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382" w:type="dxa"/>
            <w:vMerge w:val="continue"/>
            <w:vAlign w:val="center"/>
          </w:tcPr>
          <w:p>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2410" w:type="dxa"/>
            <w:vAlign w:val="center"/>
          </w:tcPr>
          <w:p>
            <w:pPr>
              <w:tabs>
                <w:tab w:val="left" w:pos="1875"/>
              </w:tabs>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应急保障方案及其他措施</w:t>
            </w:r>
          </w:p>
          <w:p>
            <w:pPr>
              <w:pStyle w:val="5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（4分）</w:t>
            </w:r>
          </w:p>
        </w:tc>
        <w:tc>
          <w:tcPr>
            <w:tcW w:w="4940" w:type="dxa"/>
            <w:gridSpan w:val="2"/>
            <w:vAlign w:val="center"/>
          </w:tcPr>
          <w:p>
            <w:pPr>
              <w:snapToGrid w:val="0"/>
              <w:spacing w:line="32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评审要点：应急预案充分考虑重要节假日或敏感时期或项目特殊要求，预案切实可行；投标方认为的其它对人员管理和安全保障有益的措施。</w:t>
            </w:r>
          </w:p>
          <w:p>
            <w:pPr>
              <w:pStyle w:val="2"/>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优得3.3分-4分，一般得2.5分-3.2分，差得0分-2.4分。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023" w:type="dxa"/>
            <w:vMerge w:val="restart"/>
            <w:vAlign w:val="center"/>
          </w:tcPr>
          <w:p>
            <w:pPr>
              <w:widowControl/>
              <w:spacing w:line="360" w:lineRule="atLeast"/>
              <w:ind w:left="-92" w:leftChars="-44" w:right="-88" w:rightChars="-42"/>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2.2.4(2)</w:t>
            </w:r>
          </w:p>
        </w:tc>
        <w:tc>
          <w:tcPr>
            <w:tcW w:w="1382" w:type="dxa"/>
            <w:vMerge w:val="restart"/>
            <w:vAlign w:val="center"/>
          </w:tcPr>
          <w:p>
            <w:pPr>
              <w:widowControl/>
              <w:spacing w:line="360" w:lineRule="atLeas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商务部分</w:t>
            </w:r>
          </w:p>
          <w:p>
            <w:pPr>
              <w:widowControl/>
              <w:spacing w:line="360" w:lineRule="atLeas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0分）</w:t>
            </w:r>
          </w:p>
        </w:tc>
        <w:tc>
          <w:tcPr>
            <w:tcW w:w="2410" w:type="dxa"/>
            <w:vAlign w:val="center"/>
          </w:tcPr>
          <w:p>
            <w:pPr>
              <w:tabs>
                <w:tab w:val="left" w:pos="1875"/>
              </w:tabs>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基本条件</w:t>
            </w:r>
          </w:p>
          <w:p>
            <w:pPr>
              <w:tabs>
                <w:tab w:val="left" w:pos="1875"/>
              </w:tabs>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（15分）</w:t>
            </w:r>
          </w:p>
        </w:tc>
        <w:tc>
          <w:tcPr>
            <w:tcW w:w="4940" w:type="dxa"/>
            <w:gridSpan w:val="2"/>
            <w:vAlign w:val="center"/>
          </w:tcPr>
          <w:p>
            <w:pPr>
              <w:snapToGrid w:val="0"/>
              <w:spacing w:line="320" w:lineRule="exact"/>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通过初步评审（形式、资格、响应性评审）的投标人得商务部分的基本分15分。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023" w:type="dxa"/>
            <w:vMerge w:val="continue"/>
            <w:vAlign w:val="center"/>
          </w:tcPr>
          <w:p>
            <w:pPr>
              <w:widowControl/>
              <w:spacing w:line="360" w:lineRule="atLeast"/>
              <w:ind w:left="-92" w:leftChars="-44" w:right="-88" w:rightChars="-42"/>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382" w:type="dxa"/>
            <w:vMerge w:val="continue"/>
            <w:vAlign w:val="center"/>
          </w:tcPr>
          <w:p>
            <w:pPr>
              <w:widowControl/>
              <w:spacing w:line="360" w:lineRule="atLeas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410" w:type="dxa"/>
            <w:vAlign w:val="center"/>
          </w:tcPr>
          <w:p>
            <w:pPr>
              <w:tabs>
                <w:tab w:val="left" w:pos="1875"/>
              </w:tabs>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类似业绩</w:t>
            </w:r>
          </w:p>
          <w:p>
            <w:pPr>
              <w:tabs>
                <w:tab w:val="left" w:pos="1875"/>
              </w:tabs>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（10分）</w:t>
            </w:r>
          </w:p>
        </w:tc>
        <w:tc>
          <w:tcPr>
            <w:tcW w:w="4940" w:type="dxa"/>
            <w:gridSpan w:val="2"/>
            <w:vAlign w:val="center"/>
          </w:tcPr>
          <w:p>
            <w:pPr>
              <w:snapToGrid w:val="0"/>
              <w:spacing w:line="32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在满足资格审查业绩基础上，提供</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2019年1月1日至投标截止日止（以合同签订时间为准）完成过（或正在履约）公共设施（如：学校、医院、高速公路、企事业单位等）</w:t>
            </w:r>
            <w:r>
              <w:rPr>
                <w:rFonts w:hint="eastAsia" w:ascii="宋体" w:hAnsi="宋体" w:eastAsia="宋体" w:cs="宋体"/>
                <w:color w:val="000000" w:themeColor="text1"/>
                <w:sz w:val="21"/>
                <w:szCs w:val="21"/>
                <w:highlight w:val="none"/>
                <w14:textFill>
                  <w14:solidFill>
                    <w14:schemeClr w14:val="tx1"/>
                  </w14:solidFill>
                </w14:textFill>
              </w:rPr>
              <w:t>单个合同总金额在</w:t>
            </w:r>
            <w:r>
              <w:rPr>
                <w:rFonts w:hint="eastAsia" w:ascii="宋体" w:hAnsi="宋体" w:eastAsia="宋体" w:cs="宋体"/>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z w:val="21"/>
                <w:szCs w:val="21"/>
                <w:highlight w:val="none"/>
                <w14:textFill>
                  <w14:solidFill>
                    <w14:schemeClr w14:val="tx1"/>
                  </w14:solidFill>
                </w14:textFill>
              </w:rPr>
              <w:t>万及以上</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物业服务合同（此物业服务合同工作内容需至少包含保安、保洁、厨师其中的一种）</w:t>
            </w:r>
            <w:r>
              <w:rPr>
                <w:rFonts w:hint="eastAsia" w:ascii="宋体" w:hAnsi="宋体" w:eastAsia="宋体" w:cs="宋体"/>
                <w:color w:val="000000" w:themeColor="text1"/>
                <w:sz w:val="21"/>
                <w:szCs w:val="21"/>
                <w:highlight w:val="none"/>
                <w14:textFill>
                  <w14:solidFill>
                    <w14:schemeClr w14:val="tx1"/>
                  </w14:solidFill>
                </w14:textFill>
              </w:rPr>
              <w:t>业绩的，每个得2分，最多得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p>
            <w:pPr>
              <w:snapToGrid w:val="0"/>
              <w:spacing w:line="32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在满足资格审查业绩基础上，提供</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2019年1月1日至投标截止日止（以合同签订时间为准）完成过（或正在履约）公共设施（如：学校、医院、高速公路、企事业单位等）</w:t>
            </w:r>
            <w:r>
              <w:rPr>
                <w:rFonts w:hint="eastAsia" w:ascii="宋体" w:hAnsi="宋体" w:eastAsia="宋体" w:cs="宋体"/>
                <w:color w:val="000000" w:themeColor="text1"/>
                <w:sz w:val="21"/>
                <w:szCs w:val="21"/>
                <w:highlight w:val="none"/>
                <w14:textFill>
                  <w14:solidFill>
                    <w14:schemeClr w14:val="tx1"/>
                  </w14:solidFill>
                </w14:textFill>
              </w:rPr>
              <w:t>单个合同总金额在</w:t>
            </w:r>
            <w:r>
              <w:rPr>
                <w:rFonts w:hint="eastAsia" w:ascii="宋体" w:hAnsi="宋体" w:eastAsia="宋体" w:cs="宋体"/>
                <w:color w:val="000000" w:themeColor="text1"/>
                <w:sz w:val="21"/>
                <w:szCs w:val="21"/>
                <w:highlight w:val="none"/>
                <w:lang w:val="en-US" w:eastAsia="zh-CN"/>
                <w14:textFill>
                  <w14:solidFill>
                    <w14:schemeClr w14:val="tx1"/>
                  </w14:solidFill>
                </w14:textFill>
              </w:rPr>
              <w:t>200</w:t>
            </w:r>
            <w:r>
              <w:rPr>
                <w:rFonts w:hint="eastAsia" w:ascii="宋体" w:hAnsi="宋体" w:eastAsia="宋体" w:cs="宋体"/>
                <w:color w:val="000000" w:themeColor="text1"/>
                <w:sz w:val="21"/>
                <w:szCs w:val="21"/>
                <w:highlight w:val="none"/>
                <w14:textFill>
                  <w14:solidFill>
                    <w14:schemeClr w14:val="tx1"/>
                  </w14:solidFill>
                </w14:textFill>
              </w:rPr>
              <w:t>万及以上</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物业服务合同（此物业服务合同工作内容需至少包含保安、保洁、厨师其中的一种）</w:t>
            </w:r>
            <w:r>
              <w:rPr>
                <w:rFonts w:hint="eastAsia" w:ascii="宋体" w:hAnsi="宋体" w:eastAsia="宋体" w:cs="宋体"/>
                <w:color w:val="000000" w:themeColor="text1"/>
                <w:sz w:val="21"/>
                <w:szCs w:val="21"/>
                <w:highlight w:val="none"/>
                <w14:textFill>
                  <w14:solidFill>
                    <w14:schemeClr w14:val="tx1"/>
                  </w14:solidFill>
                </w14:textFill>
              </w:rPr>
              <w:t>业绩的，每个得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分，最多得</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分。</w:t>
            </w:r>
          </w:p>
          <w:p>
            <w:pPr>
              <w:snapToGrid w:val="0"/>
              <w:spacing w:line="32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r>
              <w:rPr>
                <w:rFonts w:hint="eastAsia" w:ascii="宋体" w:hAnsi="宋体" w:cs="宋体"/>
                <w:color w:val="000000" w:themeColor="text1"/>
                <w:sz w:val="21"/>
                <w:szCs w:val="21"/>
                <w:highlight w:val="none"/>
                <w:lang w:val="en-US" w:eastAsia="zh-CN"/>
                <w14:textFill>
                  <w14:solidFill>
                    <w14:schemeClr w14:val="tx1"/>
                  </w14:solidFill>
                </w14:textFill>
              </w:rPr>
              <w:t>在</w:t>
            </w:r>
            <w:r>
              <w:rPr>
                <w:rFonts w:hint="eastAsia" w:ascii="宋体" w:hAnsi="宋体" w:cs="宋体"/>
                <w:b/>
                <w:bCs/>
                <w:color w:val="000000" w:themeColor="text1"/>
                <w:sz w:val="21"/>
                <w:szCs w:val="21"/>
                <w:highlight w:val="none"/>
                <w:lang w:val="en-US" w:eastAsia="zh-CN"/>
                <w14:textFill>
                  <w14:solidFill>
                    <w14:schemeClr w14:val="tx1"/>
                  </w14:solidFill>
                </w14:textFill>
              </w:rPr>
              <w:t>商务部分</w:t>
            </w:r>
            <w:r>
              <w:rPr>
                <w:rFonts w:hint="eastAsia" w:ascii="宋体" w:hAnsi="宋体" w:cs="宋体"/>
                <w:color w:val="000000" w:themeColor="text1"/>
                <w:sz w:val="21"/>
                <w:szCs w:val="21"/>
                <w:highlight w:val="none"/>
                <w:lang w:val="en-US" w:eastAsia="zh-CN"/>
                <w14:textFill>
                  <w14:solidFill>
                    <w14:schemeClr w14:val="tx1"/>
                  </w14:solidFill>
                </w14:textFill>
              </w:rPr>
              <w:t>提供，</w:t>
            </w:r>
            <w:r>
              <w:rPr>
                <w:rFonts w:hint="eastAsia" w:ascii="宋体" w:hAnsi="宋体" w:eastAsia="宋体" w:cs="宋体"/>
                <w:color w:val="000000" w:themeColor="text1"/>
                <w:sz w:val="21"/>
                <w:szCs w:val="21"/>
                <w:highlight w:val="none"/>
                <w14:textFill>
                  <w14:solidFill>
                    <w14:schemeClr w14:val="tx1"/>
                  </w14:solidFill>
                </w14:textFill>
              </w:rPr>
              <w:t>1、提供合同协议书扫描件（需体现投标人名称、合同总金额、服务内容、签订时间），</w:t>
            </w:r>
            <w:r>
              <w:rPr>
                <w:rFonts w:hint="eastAsia" w:ascii="宋体" w:hAnsi="宋体" w:eastAsia="宋体" w:cs="宋体"/>
                <w:b/>
                <w:bCs/>
                <w:color w:val="000000" w:themeColor="text1"/>
                <w:sz w:val="21"/>
                <w:szCs w:val="21"/>
                <w:highlight w:val="none"/>
                <w14:textFill>
                  <w14:solidFill>
                    <w14:schemeClr w14:val="tx1"/>
                  </w14:solidFill>
                </w14:textFill>
              </w:rPr>
              <w:t>同一业绩不累加，按得分高的计分；资格审查业绩不参与加分。</w:t>
            </w:r>
            <w:r>
              <w:rPr>
                <w:rFonts w:hint="eastAsia" w:ascii="宋体" w:hAnsi="宋体" w:eastAsia="宋体" w:cs="宋体"/>
                <w:color w:val="000000" w:themeColor="text1"/>
                <w:sz w:val="21"/>
                <w:szCs w:val="21"/>
                <w:highlight w:val="none"/>
                <w14:textFill>
                  <w14:solidFill>
                    <w14:schemeClr w14:val="tx1"/>
                  </w14:solidFill>
                </w14:textFill>
              </w:rPr>
              <w:t>2、扫描件可为原件或复印件的扫描件。】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023" w:type="dxa"/>
            <w:vAlign w:val="center"/>
          </w:tcPr>
          <w:p>
            <w:pPr>
              <w:widowControl/>
              <w:spacing w:line="360" w:lineRule="atLeast"/>
              <w:ind w:left="-92" w:leftChars="-44" w:right="-88" w:rightChars="-42"/>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382" w:type="dxa"/>
            <w:vMerge w:val="continue"/>
            <w:vAlign w:val="center"/>
          </w:tcPr>
          <w:p>
            <w:pPr>
              <w:widowControl/>
              <w:spacing w:line="360" w:lineRule="atLeas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410" w:type="dxa"/>
            <w:vAlign w:val="center"/>
          </w:tcPr>
          <w:p>
            <w:pPr>
              <w:tabs>
                <w:tab w:val="left" w:pos="1875"/>
              </w:tabs>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企业能力</w:t>
            </w:r>
          </w:p>
          <w:p>
            <w:pPr>
              <w:tabs>
                <w:tab w:val="left" w:pos="1875"/>
              </w:tabs>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（5分）</w:t>
            </w:r>
          </w:p>
        </w:tc>
        <w:tc>
          <w:tcPr>
            <w:tcW w:w="4940" w:type="dxa"/>
            <w:gridSpan w:val="2"/>
          </w:tcPr>
          <w:p>
            <w:pPr>
              <w:snapToGrid w:val="0"/>
              <w:spacing w:line="32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投标人具有当地人力和社保局同意实行不定时工作制或综合工时制的批准文件、且在有效期内，得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p>
          <w:p>
            <w:pPr>
              <w:snapToGrid w:val="0"/>
              <w:spacing w:line="32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投标人设有党组织的，得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p>
          <w:p>
            <w:pPr>
              <w:snapToGrid w:val="0"/>
              <w:spacing w:line="32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.投标人设有工会组织的，得1分。</w:t>
            </w:r>
          </w:p>
          <w:p>
            <w:pPr>
              <w:snapToGrid w:val="0"/>
              <w:spacing w:line="32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.投标人具有有效的AAA级资信等级证书或AAA级诚信经营证书的，得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p>
          <w:p>
            <w:pPr>
              <w:snapToGrid w:val="0"/>
              <w:spacing w:line="32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投标人具有有效期内的ISO9001质量管理体系认证、ISO14001环境管理体系认证及职业健康安全管理体系认证的，每满足一项认证得1分，最多得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分，未提供不得分。</w:t>
            </w:r>
          </w:p>
          <w:p>
            <w:pPr>
              <w:snapToGrid w:val="0"/>
              <w:spacing w:line="32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1、提供相关证书、资质、文件扫描件，需体现投标人名称、认证或资质或证书内容、颁发机构等信息。认定时间均截止招标公告日。设有党组织的，提供上级党组织批复文件的扫描件。设有工会的，提供在有效期内的工会法人资格证书的扫描件。2、扫描件可为原件或复印件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023" w:type="dxa"/>
            <w:vAlign w:val="center"/>
          </w:tcPr>
          <w:p>
            <w:pPr>
              <w:widowControl/>
              <w:spacing w:line="380" w:lineRule="atLeas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2.2.2</w:t>
            </w:r>
          </w:p>
        </w:tc>
        <w:tc>
          <w:tcPr>
            <w:tcW w:w="1382" w:type="dxa"/>
            <w:vAlign w:val="center"/>
          </w:tcPr>
          <w:p>
            <w:pPr>
              <w:widowControl/>
              <w:spacing w:line="32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评标基准价计算方法</w:t>
            </w:r>
          </w:p>
        </w:tc>
        <w:tc>
          <w:tcPr>
            <w:tcW w:w="7350" w:type="dxa"/>
            <w:gridSpan w:val="3"/>
            <w:vAlign w:val="center"/>
          </w:tcPr>
          <w:p>
            <w:pPr>
              <w:widowControl/>
              <w:spacing w:line="320" w:lineRule="exact"/>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评标基准价的计算：</w:t>
            </w:r>
          </w:p>
          <w:p>
            <w:pPr>
              <w:widowControl/>
              <w:spacing w:line="320" w:lineRule="exact"/>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（1）评标价：投标函中填报的投标总报价。</w:t>
            </w:r>
          </w:p>
          <w:p>
            <w:pPr>
              <w:widowControl/>
              <w:spacing w:line="320" w:lineRule="exact"/>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（2）评标基准价P1的确定：</w:t>
            </w:r>
          </w:p>
          <w:p>
            <w:pPr>
              <w:snapToGrid w:val="0"/>
              <w:spacing w:line="400" w:lineRule="exact"/>
              <w:ind w:firstLine="420" w:firstLineChars="200"/>
              <w:rPr>
                <w:rFonts w:hint="eastAsia" w:ascii="宋体" w:hAnsi="宋体" w:eastAsia="宋体" w:cs="宋体"/>
                <w:i/>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所有通过初步评审合格的投标人</w:t>
            </w:r>
            <w:r>
              <w:rPr>
                <w:rFonts w:hint="eastAsia" w:ascii="宋体" w:hAnsi="宋体" w:eastAsia="宋体" w:cs="宋体"/>
                <w:color w:val="000000" w:themeColor="text1"/>
                <w:sz w:val="21"/>
                <w:szCs w:val="21"/>
                <w:highlight w:val="none"/>
                <w14:textFill>
                  <w14:solidFill>
                    <w14:schemeClr w14:val="tx1"/>
                  </w14:solidFill>
                </w14:textFill>
              </w:rPr>
              <w:t>的投标总报</w:t>
            </w:r>
            <w:r>
              <w:rPr>
                <w:rFonts w:hint="eastAsia" w:ascii="宋体" w:hAnsi="宋体" w:eastAsia="宋体" w:cs="宋体"/>
                <w:color w:val="000000" w:themeColor="text1"/>
                <w:kern w:val="0"/>
                <w:sz w:val="21"/>
                <w:szCs w:val="21"/>
                <w:highlight w:val="none"/>
                <w14:textFill>
                  <w14:solidFill>
                    <w14:schemeClr w14:val="tx1"/>
                  </w14:solidFill>
                </w14:textFill>
              </w:rPr>
              <w:t>价中去掉六分之一（不能整除的按小数点前整数取整，不足六家报价则不去掉）的最低价和相同家数的最高价后的算术平均值</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即为本项目的投标总报价的评标基准价</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pPr>
              <w:snapToGrid w:val="0"/>
              <w:spacing w:line="40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评标基准价计算的最终结果取小数点后两位，第三位四舍五入。</w:t>
            </w:r>
          </w:p>
          <w:p>
            <w:pPr>
              <w:widowControl/>
              <w:spacing w:line="320" w:lineRule="exact"/>
              <w:ind w:firstLine="422"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确认后的评标基准价在本次整个招投标期间保持不变，不随通过初步评审、详细评审的投标人数量发生变化</w:t>
            </w:r>
            <w:r>
              <w:rPr>
                <w:rFonts w:hint="eastAsia" w:ascii="宋体" w:hAnsi="宋体" w:eastAsia="宋体" w:cs="宋体"/>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23" w:type="dxa"/>
            <w:vAlign w:val="center"/>
          </w:tcPr>
          <w:p>
            <w:pPr>
              <w:widowControl/>
              <w:spacing w:line="380" w:lineRule="atLeas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2.2.3</w:t>
            </w:r>
          </w:p>
        </w:tc>
        <w:tc>
          <w:tcPr>
            <w:tcW w:w="1382" w:type="dxa"/>
            <w:vAlign w:val="center"/>
          </w:tcPr>
          <w:p>
            <w:pPr>
              <w:widowControl/>
              <w:spacing w:line="32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评标价的偏差率计算公式</w:t>
            </w:r>
          </w:p>
        </w:tc>
        <w:tc>
          <w:tcPr>
            <w:tcW w:w="7350" w:type="dxa"/>
            <w:gridSpan w:val="3"/>
            <w:vAlign w:val="center"/>
          </w:tcPr>
          <w:p>
            <w:pPr>
              <w:widowControl/>
              <w:spacing w:line="400" w:lineRule="exact"/>
              <w:ind w:firstLine="0" w:firstLineChars="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偏差率=100％×（投标人报价一评标基准价</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／评标基准价</w:t>
            </w:r>
          </w:p>
          <w:p>
            <w:pPr>
              <w:widowControl/>
              <w:spacing w:line="400" w:lineRule="exact"/>
              <w:ind w:firstLine="0" w:firstLineChars="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偏差率计算的最终结果取小数点后两位，小数点后第三位“四舍五入”。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1023" w:type="dxa"/>
            <w:vAlign w:val="center"/>
          </w:tcPr>
          <w:p>
            <w:pPr>
              <w:widowControl/>
              <w:spacing w:line="380" w:lineRule="atLeas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2.2.4(3)</w:t>
            </w:r>
          </w:p>
        </w:tc>
        <w:tc>
          <w:tcPr>
            <w:tcW w:w="1382" w:type="dxa"/>
            <w:vAlign w:val="center"/>
          </w:tcPr>
          <w:p>
            <w:pPr>
              <w:widowControl/>
              <w:spacing w:line="32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评标价</w:t>
            </w:r>
          </w:p>
        </w:tc>
        <w:tc>
          <w:tcPr>
            <w:tcW w:w="2410" w:type="dxa"/>
            <w:vAlign w:val="center"/>
          </w:tcPr>
          <w:p>
            <w:pPr>
              <w:widowControl/>
              <w:spacing w:line="380" w:lineRule="atLeast"/>
              <w:ind w:right="21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u w:val="single"/>
                <w14:textFill>
                  <w14:solidFill>
                    <w14:schemeClr w14:val="tx1"/>
                  </w14:solidFill>
                </w14:textFill>
              </w:rPr>
              <w:t>50</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4940" w:type="dxa"/>
            <w:gridSpan w:val="2"/>
          </w:tcPr>
          <w:p>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如果投标人的评标价＞评标基准价，则评标价得分＝50-偏差率×100×E1；扣完为止。</w:t>
            </w:r>
          </w:p>
          <w:p>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如果投标人的评标价≤评标基准价，则评标价得分＝50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偏差率×100×E2；扣完为止。</w:t>
            </w:r>
          </w:p>
          <w:p>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其中：E1是评标价每高于评标基准价一个百分点的扣分值，E2是评标价每低于评标基准价一个百分点的扣分值；本项目设置E1=0.6，E2=0.3。</w:t>
            </w:r>
          </w:p>
          <w:p>
            <w:pPr>
              <w:widowControl/>
              <w:spacing w:line="320" w:lineRule="exact"/>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auto"/>
                <w:sz w:val="21"/>
                <w:szCs w:val="21"/>
                <w:highlight w:val="none"/>
              </w:rPr>
              <w:t>投标报价得分按内插法计算，最后得分保留2位小数，小数点后第三位“四舍五入”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23" w:type="dxa"/>
            <w:vAlign w:val="center"/>
          </w:tcPr>
          <w:p>
            <w:pPr>
              <w:widowControl/>
              <w:spacing w:line="380" w:lineRule="atLeas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p>
        </w:tc>
        <w:tc>
          <w:tcPr>
            <w:tcW w:w="1382" w:type="dxa"/>
            <w:vAlign w:val="center"/>
          </w:tcPr>
          <w:p>
            <w:pPr>
              <w:widowControl/>
              <w:spacing w:line="32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评标程序</w:t>
            </w:r>
          </w:p>
        </w:tc>
        <w:tc>
          <w:tcPr>
            <w:tcW w:w="7350" w:type="dxa"/>
            <w:gridSpan w:val="3"/>
          </w:tcPr>
          <w:p>
            <w:pPr>
              <w:widowControl/>
              <w:spacing w:line="320" w:lineRule="exact"/>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1.按本章评标办法第3.1款进行初步评审。</w:t>
            </w:r>
          </w:p>
          <w:p>
            <w:pPr>
              <w:widowControl/>
              <w:spacing w:line="320" w:lineRule="exact"/>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2.按本章评标办法前附表第2.2.1项及第2.2.4（1）目的规定对初步评审合格的投标人的技术部分进行评审，评标委员会成员对技术部分的各因素评分。</w:t>
            </w:r>
          </w:p>
          <w:p>
            <w:pPr>
              <w:widowControl/>
              <w:spacing w:line="320" w:lineRule="exact"/>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 对初步评审合格的投标人按照本附表第2.2.4（2）目规定的评分方法对商务部分进行评分。</w:t>
            </w:r>
          </w:p>
          <w:p>
            <w:pPr>
              <w:widowControl/>
              <w:spacing w:line="320" w:lineRule="exact"/>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4.对初步评审合格的投标人按照本章第2.2.2项计算方法计算评标基准价，并按本附表第2.2.4（3）目规定的评分方法对投标总报价进行评分。</w:t>
            </w:r>
          </w:p>
          <w:p>
            <w:pPr>
              <w:widowControl/>
              <w:spacing w:line="320" w:lineRule="exact"/>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5.对技术部分、商务部分、投标总报价得分进行汇总，确定得分由高至低第一名投标人为中标候选人。</w:t>
            </w:r>
          </w:p>
          <w:p>
            <w:pPr>
              <w:widowControl/>
              <w:spacing w:line="320" w:lineRule="exact"/>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5" w:type="dxa"/>
            <w:gridSpan w:val="5"/>
            <w:vAlign w:val="center"/>
          </w:tcPr>
          <w:p>
            <w:pPr>
              <w:widowControl/>
              <w:spacing w:line="440" w:lineRule="exact"/>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1、投标人得分=技术部分得分+商务部分得分+评标价得分</w:t>
            </w:r>
          </w:p>
        </w:tc>
      </w:tr>
    </w:tbl>
    <w:p>
      <w:pPr>
        <w:autoSpaceDE w:val="0"/>
        <w:autoSpaceDN w:val="0"/>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p>
    <w:p>
      <w:pPr>
        <w:pStyle w:val="4"/>
        <w:widowControl/>
        <w:spacing w:before="0" w:after="0" w:line="420" w:lineRule="exact"/>
        <w:jc w:val="left"/>
        <w:rPr>
          <w:rFonts w:ascii="Times New Roman" w:hAnsi="Times New Roman"/>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br w:type="page"/>
      </w:r>
      <w:bookmarkStart w:id="752" w:name="_Toc28483"/>
      <w:bookmarkStart w:id="753" w:name="_Toc98915892"/>
      <w:bookmarkStart w:id="754" w:name="_Toc21514"/>
      <w:bookmarkStart w:id="755" w:name="_Toc98744302"/>
      <w:r>
        <w:rPr>
          <w:rFonts w:hint="eastAsia" w:ascii="Times New Roman" w:hAnsi="Times New Roman"/>
          <w:color w:val="000000" w:themeColor="text1"/>
          <w:highlight w:val="none"/>
          <w14:textFill>
            <w14:solidFill>
              <w14:schemeClr w14:val="tx1"/>
            </w14:solidFill>
          </w14:textFill>
        </w:rPr>
        <w:t>以下为评标办法正文</w:t>
      </w:r>
      <w:bookmarkEnd w:id="752"/>
      <w:bookmarkEnd w:id="753"/>
      <w:bookmarkEnd w:id="754"/>
      <w:bookmarkEnd w:id="755"/>
    </w:p>
    <w:p>
      <w:pPr>
        <w:widowControl/>
        <w:spacing w:line="420" w:lineRule="exact"/>
        <w:jc w:val="left"/>
        <w:outlineLvl w:val="2"/>
        <w:rPr>
          <w:b/>
          <w:color w:val="000000" w:themeColor="text1"/>
          <w:kern w:val="0"/>
          <w:szCs w:val="21"/>
          <w:highlight w:val="none"/>
          <w14:textFill>
            <w14:solidFill>
              <w14:schemeClr w14:val="tx1"/>
            </w14:solidFill>
          </w14:textFill>
        </w:rPr>
      </w:pPr>
      <w:bookmarkStart w:id="756" w:name="_Toc51662885"/>
      <w:bookmarkStart w:id="757" w:name="_Toc38956836"/>
      <w:bookmarkStart w:id="758" w:name="_Toc51325276"/>
      <w:bookmarkStart w:id="759" w:name="_Toc16403"/>
      <w:bookmarkStart w:id="760" w:name="_Toc18101"/>
      <w:bookmarkStart w:id="761" w:name="_Toc5687"/>
      <w:bookmarkStart w:id="762" w:name="_Toc14139"/>
      <w:bookmarkStart w:id="763" w:name="_Toc16161143"/>
      <w:bookmarkStart w:id="764" w:name="_Toc2502"/>
      <w:bookmarkStart w:id="765" w:name="_Toc11429564"/>
      <w:bookmarkStart w:id="766" w:name="_Toc30706"/>
      <w:bookmarkStart w:id="767" w:name="_Toc510015739"/>
      <w:r>
        <w:rPr>
          <w:b/>
          <w:color w:val="000000" w:themeColor="text1"/>
          <w:kern w:val="0"/>
          <w:szCs w:val="21"/>
          <w:highlight w:val="none"/>
          <w14:textFill>
            <w14:solidFill>
              <w14:schemeClr w14:val="tx1"/>
            </w14:solidFill>
          </w14:textFill>
        </w:rPr>
        <w:t xml:space="preserve">1. </w:t>
      </w:r>
      <w:r>
        <w:rPr>
          <w:rFonts w:hint="eastAsia"/>
          <w:b/>
          <w:color w:val="000000" w:themeColor="text1"/>
          <w:kern w:val="0"/>
          <w:szCs w:val="21"/>
          <w:highlight w:val="none"/>
          <w14:textFill>
            <w14:solidFill>
              <w14:schemeClr w14:val="tx1"/>
            </w14:solidFill>
          </w14:textFill>
        </w:rPr>
        <w:t>评标方法</w:t>
      </w:r>
      <w:bookmarkEnd w:id="756"/>
      <w:bookmarkEnd w:id="757"/>
      <w:bookmarkEnd w:id="758"/>
      <w:bookmarkEnd w:id="759"/>
      <w:bookmarkEnd w:id="760"/>
      <w:bookmarkEnd w:id="761"/>
      <w:bookmarkEnd w:id="762"/>
      <w:bookmarkEnd w:id="763"/>
      <w:bookmarkEnd w:id="764"/>
      <w:bookmarkEnd w:id="765"/>
      <w:bookmarkEnd w:id="766"/>
      <w:bookmarkEnd w:id="767"/>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本次评标采用综合评估法。评标委员会对满足招标文件实质性要求的投标文件，按照本章第</w:t>
      </w:r>
      <w:r>
        <w:rPr>
          <w:color w:val="000000" w:themeColor="text1"/>
          <w:kern w:val="0"/>
          <w:szCs w:val="21"/>
          <w:highlight w:val="none"/>
          <w14:textFill>
            <w14:solidFill>
              <w14:schemeClr w14:val="tx1"/>
            </w14:solidFill>
          </w14:textFill>
        </w:rPr>
        <w:t>2.2</w:t>
      </w:r>
      <w:r>
        <w:rPr>
          <w:rFonts w:hint="eastAsia"/>
          <w:color w:val="000000" w:themeColor="text1"/>
          <w:kern w:val="0"/>
          <w:szCs w:val="21"/>
          <w:highlight w:val="none"/>
          <w14:textFill>
            <w14:solidFill>
              <w14:schemeClr w14:val="tx1"/>
            </w14:solidFill>
          </w14:textFill>
        </w:rP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w:t>
      </w:r>
    </w:p>
    <w:p>
      <w:pPr>
        <w:widowControl/>
        <w:spacing w:line="420" w:lineRule="exact"/>
        <w:jc w:val="left"/>
        <w:outlineLvl w:val="2"/>
        <w:rPr>
          <w:b/>
          <w:color w:val="000000" w:themeColor="text1"/>
          <w:kern w:val="0"/>
          <w:szCs w:val="21"/>
          <w:highlight w:val="none"/>
          <w14:textFill>
            <w14:solidFill>
              <w14:schemeClr w14:val="tx1"/>
            </w14:solidFill>
          </w14:textFill>
        </w:rPr>
      </w:pPr>
      <w:bookmarkStart w:id="768" w:name="_Toc16795"/>
      <w:bookmarkStart w:id="769" w:name="_Toc510015740"/>
      <w:bookmarkStart w:id="770" w:name="_Toc16161144"/>
      <w:bookmarkStart w:id="771" w:name="_Toc6248"/>
      <w:bookmarkStart w:id="772" w:name="_Toc8611"/>
      <w:bookmarkStart w:id="773" w:name="_Toc11429565"/>
      <w:bookmarkStart w:id="774" w:name="_Toc503235808"/>
      <w:bookmarkStart w:id="775" w:name="_Toc13038"/>
      <w:bookmarkStart w:id="776" w:name="_Toc51662886"/>
      <w:bookmarkStart w:id="777" w:name="_Toc18320"/>
      <w:bookmarkStart w:id="778" w:name="_Toc9219"/>
      <w:bookmarkStart w:id="779" w:name="_Toc38956837"/>
      <w:bookmarkStart w:id="780" w:name="_Toc51325277"/>
      <w:r>
        <w:rPr>
          <w:b/>
          <w:color w:val="000000" w:themeColor="text1"/>
          <w:kern w:val="0"/>
          <w:szCs w:val="21"/>
          <w:highlight w:val="none"/>
          <w14:textFill>
            <w14:solidFill>
              <w14:schemeClr w14:val="tx1"/>
            </w14:solidFill>
          </w14:textFill>
        </w:rPr>
        <w:t xml:space="preserve">2. </w:t>
      </w:r>
      <w:r>
        <w:rPr>
          <w:rFonts w:hint="eastAsia"/>
          <w:b/>
          <w:color w:val="000000" w:themeColor="text1"/>
          <w:kern w:val="0"/>
          <w:szCs w:val="21"/>
          <w:highlight w:val="none"/>
          <w14:textFill>
            <w14:solidFill>
              <w14:schemeClr w14:val="tx1"/>
            </w14:solidFill>
          </w14:textFill>
        </w:rPr>
        <w:t>评审标准</w:t>
      </w:r>
      <w:bookmarkEnd w:id="768"/>
      <w:bookmarkEnd w:id="769"/>
      <w:bookmarkEnd w:id="770"/>
      <w:bookmarkEnd w:id="771"/>
      <w:bookmarkEnd w:id="772"/>
      <w:bookmarkEnd w:id="773"/>
      <w:bookmarkEnd w:id="774"/>
      <w:bookmarkEnd w:id="775"/>
      <w:bookmarkEnd w:id="776"/>
      <w:bookmarkEnd w:id="777"/>
      <w:bookmarkEnd w:id="778"/>
      <w:bookmarkEnd w:id="779"/>
      <w:bookmarkEnd w:id="780"/>
    </w:p>
    <w:p>
      <w:pPr>
        <w:widowControl/>
        <w:spacing w:line="420" w:lineRule="exact"/>
        <w:jc w:val="left"/>
        <w:outlineLvl w:val="3"/>
        <w:rPr>
          <w:b/>
          <w:color w:val="000000" w:themeColor="text1"/>
          <w:kern w:val="0"/>
          <w:szCs w:val="21"/>
          <w:highlight w:val="none"/>
          <w14:textFill>
            <w14:solidFill>
              <w14:schemeClr w14:val="tx1"/>
            </w14:solidFill>
          </w14:textFill>
        </w:rPr>
      </w:pPr>
      <w:bookmarkStart w:id="781" w:name="_Toc18353"/>
      <w:bookmarkStart w:id="782" w:name="_Toc5091"/>
      <w:bookmarkStart w:id="783" w:name="_Toc510015741"/>
      <w:bookmarkStart w:id="784" w:name="_Toc503235809"/>
      <w:bookmarkStart w:id="785" w:name="_Toc22219"/>
      <w:r>
        <w:rPr>
          <w:b/>
          <w:color w:val="000000" w:themeColor="text1"/>
          <w:kern w:val="0"/>
          <w:szCs w:val="21"/>
          <w:highlight w:val="none"/>
          <w14:textFill>
            <w14:solidFill>
              <w14:schemeClr w14:val="tx1"/>
            </w14:solidFill>
          </w14:textFill>
        </w:rPr>
        <w:t xml:space="preserve">2.1 </w:t>
      </w:r>
      <w:r>
        <w:rPr>
          <w:rFonts w:hint="eastAsia"/>
          <w:b/>
          <w:color w:val="000000" w:themeColor="text1"/>
          <w:kern w:val="0"/>
          <w:szCs w:val="21"/>
          <w:highlight w:val="none"/>
          <w14:textFill>
            <w14:solidFill>
              <w14:schemeClr w14:val="tx1"/>
            </w14:solidFill>
          </w14:textFill>
        </w:rPr>
        <w:t>初步评审标准</w:t>
      </w:r>
      <w:bookmarkEnd w:id="781"/>
      <w:bookmarkEnd w:id="782"/>
      <w:bookmarkEnd w:id="783"/>
      <w:bookmarkEnd w:id="784"/>
      <w:bookmarkEnd w:id="785"/>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2.1.1 </w:t>
      </w:r>
      <w:r>
        <w:rPr>
          <w:rFonts w:hint="eastAsia"/>
          <w:color w:val="000000" w:themeColor="text1"/>
          <w:kern w:val="0"/>
          <w:szCs w:val="21"/>
          <w:highlight w:val="none"/>
          <w14:textFill>
            <w14:solidFill>
              <w14:schemeClr w14:val="tx1"/>
            </w14:solidFill>
          </w14:textFill>
        </w:rPr>
        <w:t>资格评审标准：见评标办法前附表。</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2.1.2 </w:t>
      </w:r>
      <w:r>
        <w:rPr>
          <w:rFonts w:hint="eastAsia"/>
          <w:color w:val="000000" w:themeColor="text1"/>
          <w:kern w:val="0"/>
          <w:szCs w:val="21"/>
          <w:highlight w:val="none"/>
          <w14:textFill>
            <w14:solidFill>
              <w14:schemeClr w14:val="tx1"/>
            </w14:solidFill>
          </w14:textFill>
        </w:rPr>
        <w:t>形式评审标准：见评标办法前附表。（适用于未进行资格预审的）</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2.1.3 </w:t>
      </w:r>
      <w:r>
        <w:rPr>
          <w:rFonts w:hint="eastAsia"/>
          <w:color w:val="000000" w:themeColor="text1"/>
          <w:kern w:val="0"/>
          <w:szCs w:val="21"/>
          <w:highlight w:val="none"/>
          <w14:textFill>
            <w14:solidFill>
              <w14:schemeClr w14:val="tx1"/>
            </w14:solidFill>
          </w14:textFill>
        </w:rPr>
        <w:t>响应性评审标准：见评标办法前附表。</w:t>
      </w:r>
    </w:p>
    <w:p>
      <w:pPr>
        <w:widowControl/>
        <w:spacing w:line="420" w:lineRule="exact"/>
        <w:jc w:val="left"/>
        <w:outlineLvl w:val="3"/>
        <w:rPr>
          <w:b/>
          <w:color w:val="000000" w:themeColor="text1"/>
          <w:kern w:val="0"/>
          <w:szCs w:val="21"/>
          <w:highlight w:val="none"/>
          <w14:textFill>
            <w14:solidFill>
              <w14:schemeClr w14:val="tx1"/>
            </w14:solidFill>
          </w14:textFill>
        </w:rPr>
      </w:pPr>
      <w:bookmarkStart w:id="786" w:name="_Toc510015742"/>
      <w:bookmarkStart w:id="787" w:name="_Toc22502"/>
      <w:bookmarkStart w:id="788" w:name="_Toc3335"/>
      <w:bookmarkStart w:id="789" w:name="_Toc28087"/>
      <w:bookmarkStart w:id="790" w:name="_Toc503235810"/>
      <w:r>
        <w:rPr>
          <w:b/>
          <w:color w:val="000000" w:themeColor="text1"/>
          <w:kern w:val="0"/>
          <w:szCs w:val="21"/>
          <w:highlight w:val="none"/>
          <w14:textFill>
            <w14:solidFill>
              <w14:schemeClr w14:val="tx1"/>
            </w14:solidFill>
          </w14:textFill>
        </w:rPr>
        <w:t xml:space="preserve">2.2 </w:t>
      </w:r>
      <w:r>
        <w:rPr>
          <w:rFonts w:hint="eastAsia"/>
          <w:b/>
          <w:color w:val="000000" w:themeColor="text1"/>
          <w:kern w:val="0"/>
          <w:szCs w:val="21"/>
          <w:highlight w:val="none"/>
          <w14:textFill>
            <w14:solidFill>
              <w14:schemeClr w14:val="tx1"/>
            </w14:solidFill>
          </w14:textFill>
        </w:rPr>
        <w:t>分值构成与评分标准</w:t>
      </w:r>
      <w:bookmarkEnd w:id="786"/>
      <w:bookmarkEnd w:id="787"/>
      <w:bookmarkEnd w:id="788"/>
      <w:bookmarkEnd w:id="789"/>
      <w:bookmarkEnd w:id="790"/>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2.2.1 </w:t>
      </w:r>
      <w:r>
        <w:rPr>
          <w:rFonts w:hint="eastAsia"/>
          <w:color w:val="000000" w:themeColor="text1"/>
          <w:kern w:val="0"/>
          <w:szCs w:val="21"/>
          <w:highlight w:val="none"/>
          <w14:textFill>
            <w14:solidFill>
              <w14:schemeClr w14:val="tx1"/>
            </w14:solidFill>
          </w14:textFill>
        </w:rPr>
        <w:t>分值构成</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w:t>
      </w:r>
      <w:r>
        <w:rPr>
          <w:rFonts w:hint="eastAsia"/>
          <w:color w:val="000000" w:themeColor="text1"/>
          <w:kern w:val="0"/>
          <w:szCs w:val="21"/>
          <w:highlight w:val="none"/>
          <w14:textFill>
            <w14:solidFill>
              <w14:schemeClr w14:val="tx1"/>
            </w14:solidFill>
          </w14:textFill>
        </w:rPr>
        <w:t>）技术部分：见评标办法前附表；</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2</w:t>
      </w:r>
      <w:r>
        <w:rPr>
          <w:rFonts w:hint="eastAsia"/>
          <w:color w:val="000000" w:themeColor="text1"/>
          <w:kern w:val="0"/>
          <w:szCs w:val="21"/>
          <w:highlight w:val="none"/>
          <w14:textFill>
            <w14:solidFill>
              <w14:schemeClr w14:val="tx1"/>
            </w14:solidFill>
          </w14:textFill>
        </w:rPr>
        <w:t>）商务部分：见评标办法前附表；</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w:t>
      </w:r>
      <w:r>
        <w:rPr>
          <w:rFonts w:hint="eastAsia"/>
          <w:color w:val="000000" w:themeColor="text1"/>
          <w:kern w:val="0"/>
          <w:szCs w:val="21"/>
          <w:highlight w:val="none"/>
          <w14:textFill>
            <w14:solidFill>
              <w14:schemeClr w14:val="tx1"/>
            </w14:solidFill>
          </w14:textFill>
        </w:rPr>
        <w:t>）评标价：见评标办法前附表。</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2.2.2 </w:t>
      </w:r>
      <w:r>
        <w:rPr>
          <w:rFonts w:hint="eastAsia"/>
          <w:color w:val="000000" w:themeColor="text1"/>
          <w:kern w:val="0"/>
          <w:szCs w:val="21"/>
          <w:highlight w:val="none"/>
          <w14:textFill>
            <w14:solidFill>
              <w14:schemeClr w14:val="tx1"/>
            </w14:solidFill>
          </w14:textFill>
        </w:rPr>
        <w:t>评标基准价计算</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评标基准价计算方法：见评标办法前附表。</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2.2.3 </w:t>
      </w:r>
      <w:r>
        <w:rPr>
          <w:rFonts w:hint="eastAsia"/>
          <w:color w:val="000000" w:themeColor="text1"/>
          <w:kern w:val="0"/>
          <w:szCs w:val="21"/>
          <w:highlight w:val="none"/>
          <w14:textFill>
            <w14:solidFill>
              <w14:schemeClr w14:val="tx1"/>
            </w14:solidFill>
          </w14:textFill>
        </w:rPr>
        <w:t>评标价的偏差率计算</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评标价的偏差率计算公式：见评标办法前附表。</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2.2.4 </w:t>
      </w:r>
      <w:r>
        <w:rPr>
          <w:rFonts w:hint="eastAsia"/>
          <w:color w:val="000000" w:themeColor="text1"/>
          <w:kern w:val="0"/>
          <w:szCs w:val="21"/>
          <w:highlight w:val="none"/>
          <w14:textFill>
            <w14:solidFill>
              <w14:schemeClr w14:val="tx1"/>
            </w14:solidFill>
          </w14:textFill>
        </w:rPr>
        <w:t>评分标准</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w:t>
      </w:r>
      <w:r>
        <w:rPr>
          <w:rFonts w:hint="eastAsia"/>
          <w:color w:val="000000" w:themeColor="text1"/>
          <w:kern w:val="0"/>
          <w:szCs w:val="21"/>
          <w:highlight w:val="none"/>
          <w14:textFill>
            <w14:solidFill>
              <w14:schemeClr w14:val="tx1"/>
            </w14:solidFill>
          </w14:textFill>
        </w:rPr>
        <w:t>）技术部分评分标准：见评标办法前附表；</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2</w:t>
      </w:r>
      <w:r>
        <w:rPr>
          <w:rFonts w:hint="eastAsia"/>
          <w:color w:val="000000" w:themeColor="text1"/>
          <w:kern w:val="0"/>
          <w:szCs w:val="21"/>
          <w:highlight w:val="none"/>
          <w14:textFill>
            <w14:solidFill>
              <w14:schemeClr w14:val="tx1"/>
            </w14:solidFill>
          </w14:textFill>
        </w:rPr>
        <w:t>）商务部分评分标准：见评标办法前附表；</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w:t>
      </w:r>
      <w:r>
        <w:rPr>
          <w:rFonts w:hint="eastAsia"/>
          <w:color w:val="000000" w:themeColor="text1"/>
          <w:kern w:val="0"/>
          <w:szCs w:val="21"/>
          <w:highlight w:val="none"/>
          <w14:textFill>
            <w14:solidFill>
              <w14:schemeClr w14:val="tx1"/>
            </w14:solidFill>
          </w14:textFill>
        </w:rPr>
        <w:t>）评标价评分标准：见评标办法前附表。</w:t>
      </w:r>
    </w:p>
    <w:p>
      <w:pPr>
        <w:widowControl/>
        <w:spacing w:line="420" w:lineRule="exact"/>
        <w:jc w:val="left"/>
        <w:outlineLvl w:val="2"/>
        <w:rPr>
          <w:b/>
          <w:color w:val="000000" w:themeColor="text1"/>
          <w:kern w:val="0"/>
          <w:szCs w:val="21"/>
          <w:highlight w:val="none"/>
          <w14:textFill>
            <w14:solidFill>
              <w14:schemeClr w14:val="tx1"/>
            </w14:solidFill>
          </w14:textFill>
        </w:rPr>
      </w:pPr>
      <w:bookmarkStart w:id="791" w:name="_Toc22695"/>
      <w:bookmarkStart w:id="792" w:name="_Toc1318"/>
      <w:bookmarkStart w:id="793" w:name="_Toc7757"/>
      <w:bookmarkStart w:id="794" w:name="_Toc20627"/>
      <w:bookmarkStart w:id="795" w:name="_Toc19715"/>
      <w:bookmarkStart w:id="796" w:name="_Toc98744307"/>
      <w:bookmarkStart w:id="797" w:name="_Toc23848"/>
      <w:bookmarkStart w:id="798" w:name="_Toc30430"/>
      <w:bookmarkStart w:id="799" w:name="_Toc509841339"/>
      <w:bookmarkStart w:id="800" w:name="_Toc98915897"/>
      <w:bookmarkStart w:id="801" w:name="_Toc10128"/>
      <w:bookmarkStart w:id="802" w:name="_Toc29342"/>
      <w:r>
        <w:rPr>
          <w:b/>
          <w:color w:val="000000" w:themeColor="text1"/>
          <w:kern w:val="0"/>
          <w:szCs w:val="21"/>
          <w:highlight w:val="none"/>
          <w14:textFill>
            <w14:solidFill>
              <w14:schemeClr w14:val="tx1"/>
            </w14:solidFill>
          </w14:textFill>
        </w:rPr>
        <w:t xml:space="preserve">3. </w:t>
      </w:r>
      <w:r>
        <w:rPr>
          <w:rFonts w:hint="eastAsia"/>
          <w:b/>
          <w:color w:val="000000" w:themeColor="text1"/>
          <w:kern w:val="0"/>
          <w:szCs w:val="21"/>
          <w:highlight w:val="none"/>
          <w14:textFill>
            <w14:solidFill>
              <w14:schemeClr w14:val="tx1"/>
            </w14:solidFill>
          </w14:textFill>
        </w:rPr>
        <w:t>评标程序</w:t>
      </w:r>
      <w:bookmarkEnd w:id="791"/>
      <w:bookmarkEnd w:id="792"/>
      <w:bookmarkEnd w:id="793"/>
      <w:bookmarkEnd w:id="794"/>
      <w:bookmarkEnd w:id="795"/>
      <w:bookmarkEnd w:id="796"/>
      <w:bookmarkEnd w:id="797"/>
      <w:bookmarkEnd w:id="798"/>
      <w:bookmarkEnd w:id="799"/>
      <w:bookmarkEnd w:id="800"/>
      <w:bookmarkEnd w:id="801"/>
      <w:bookmarkEnd w:id="802"/>
    </w:p>
    <w:p>
      <w:pPr>
        <w:widowControl/>
        <w:spacing w:line="420" w:lineRule="exact"/>
        <w:jc w:val="left"/>
        <w:outlineLvl w:val="3"/>
        <w:rPr>
          <w:b/>
          <w:color w:val="000000" w:themeColor="text1"/>
          <w:kern w:val="0"/>
          <w:szCs w:val="21"/>
          <w:highlight w:val="none"/>
          <w14:textFill>
            <w14:solidFill>
              <w14:schemeClr w14:val="tx1"/>
            </w14:solidFill>
          </w14:textFill>
        </w:rPr>
      </w:pPr>
      <w:r>
        <w:rPr>
          <w:b/>
          <w:color w:val="000000" w:themeColor="text1"/>
          <w:kern w:val="0"/>
          <w:szCs w:val="21"/>
          <w:highlight w:val="none"/>
          <w14:textFill>
            <w14:solidFill>
              <w14:schemeClr w14:val="tx1"/>
            </w14:solidFill>
          </w14:textFill>
        </w:rPr>
        <w:t>3.1</w:t>
      </w:r>
      <w:r>
        <w:rPr>
          <w:rFonts w:hint="eastAsia"/>
          <w:b/>
          <w:color w:val="000000" w:themeColor="text1"/>
          <w:kern w:val="0"/>
          <w:szCs w:val="21"/>
          <w:highlight w:val="none"/>
          <w14:textFill>
            <w14:solidFill>
              <w14:schemeClr w14:val="tx1"/>
            </w14:solidFill>
          </w14:textFill>
        </w:rPr>
        <w:t>初步评审</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3.1.1</w:t>
      </w:r>
      <w:r>
        <w:rPr>
          <w:rFonts w:hint="eastAsia"/>
          <w:color w:val="000000" w:themeColor="text1"/>
          <w:kern w:val="0"/>
          <w:szCs w:val="21"/>
          <w:highlight w:val="none"/>
          <w14:textFill>
            <w14:solidFill>
              <w14:schemeClr w14:val="tx1"/>
            </w14:solidFill>
          </w14:textFill>
        </w:rPr>
        <w:t>评标委员会依据本章第</w:t>
      </w:r>
      <w:r>
        <w:rPr>
          <w:color w:val="000000" w:themeColor="text1"/>
          <w:kern w:val="0"/>
          <w:szCs w:val="21"/>
          <w:highlight w:val="none"/>
          <w14:textFill>
            <w14:solidFill>
              <w14:schemeClr w14:val="tx1"/>
            </w14:solidFill>
          </w14:textFill>
        </w:rPr>
        <w:t xml:space="preserve"> 2.1 </w:t>
      </w:r>
      <w:r>
        <w:rPr>
          <w:rFonts w:hint="eastAsia"/>
          <w:color w:val="000000" w:themeColor="text1"/>
          <w:kern w:val="0"/>
          <w:szCs w:val="21"/>
          <w:highlight w:val="none"/>
          <w14:textFill>
            <w14:solidFill>
              <w14:schemeClr w14:val="tx1"/>
            </w14:solidFill>
          </w14:textFill>
        </w:rPr>
        <w:t>款规定的标准对投标文件进行初步评审。有一项不符合评审标准的，其投标文件作否决投标处理。</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3.1.2 </w:t>
      </w:r>
      <w:r>
        <w:rPr>
          <w:rFonts w:hint="eastAsia"/>
          <w:color w:val="000000" w:themeColor="text1"/>
          <w:kern w:val="0"/>
          <w:szCs w:val="21"/>
          <w:highlight w:val="none"/>
          <w14:textFill>
            <w14:solidFill>
              <w14:schemeClr w14:val="tx1"/>
            </w14:solidFill>
          </w14:textFill>
        </w:rPr>
        <w:t>投标人有以下情形之一的，其投标文件作否决投标处理：</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w:t>
      </w:r>
      <w:r>
        <w:rPr>
          <w:rFonts w:hint="eastAsia"/>
          <w:color w:val="000000" w:themeColor="text1"/>
          <w:kern w:val="0"/>
          <w:szCs w:val="21"/>
          <w:highlight w:val="none"/>
          <w14:textFill>
            <w14:solidFill>
              <w14:schemeClr w14:val="tx1"/>
            </w14:solidFill>
          </w14:textFill>
        </w:rPr>
        <w:t>）第二章“投标人须知”第</w:t>
      </w:r>
      <w:r>
        <w:rPr>
          <w:color w:val="000000" w:themeColor="text1"/>
          <w:kern w:val="0"/>
          <w:szCs w:val="21"/>
          <w:highlight w:val="none"/>
          <w14:textFill>
            <w14:solidFill>
              <w14:schemeClr w14:val="tx1"/>
            </w14:solidFill>
          </w14:textFill>
        </w:rPr>
        <w:t xml:space="preserve"> 1.4.3 </w:t>
      </w:r>
      <w:r>
        <w:rPr>
          <w:rFonts w:hint="eastAsia"/>
          <w:color w:val="000000" w:themeColor="text1"/>
          <w:kern w:val="0"/>
          <w:szCs w:val="21"/>
          <w:highlight w:val="none"/>
          <w14:textFill>
            <w14:solidFill>
              <w14:schemeClr w14:val="tx1"/>
            </w14:solidFill>
          </w14:textFill>
        </w:rPr>
        <w:t>项规定的任何一种情形的；</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2</w:t>
      </w:r>
      <w:r>
        <w:rPr>
          <w:rFonts w:hint="eastAsia"/>
          <w:color w:val="000000" w:themeColor="text1"/>
          <w:kern w:val="0"/>
          <w:szCs w:val="21"/>
          <w:highlight w:val="none"/>
          <w14:textFill>
            <w14:solidFill>
              <w14:schemeClr w14:val="tx1"/>
            </w14:solidFill>
          </w14:textFill>
        </w:rPr>
        <w:t>）串通投标或弄虚作假或有其他违法行为的；</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w:t>
      </w:r>
      <w:r>
        <w:rPr>
          <w:rFonts w:hint="eastAsia"/>
          <w:color w:val="000000" w:themeColor="text1"/>
          <w:kern w:val="0"/>
          <w:szCs w:val="21"/>
          <w:highlight w:val="none"/>
          <w14:textFill>
            <w14:solidFill>
              <w14:schemeClr w14:val="tx1"/>
            </w14:solidFill>
          </w14:textFill>
        </w:rPr>
        <w:t>）不按评标委员会要求澄清、说明或补正的。</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4</w:t>
      </w:r>
      <w:r>
        <w:rPr>
          <w:rFonts w:hint="eastAsia"/>
          <w:color w:val="000000" w:themeColor="text1"/>
          <w:kern w:val="0"/>
          <w:szCs w:val="21"/>
          <w:highlight w:val="none"/>
          <w14:textFill>
            <w14:solidFill>
              <w14:schemeClr w14:val="tx1"/>
            </w14:solidFill>
          </w14:textFill>
        </w:rPr>
        <w:t>）本招标文件约定的其他情形。</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3.1.3  </w:t>
      </w:r>
      <w:r>
        <w:rPr>
          <w:rFonts w:hint="eastAsia"/>
          <w:color w:val="000000" w:themeColor="text1"/>
          <w:kern w:val="0"/>
          <w:szCs w:val="21"/>
          <w:highlight w:val="none"/>
          <w14:textFill>
            <w14:solidFill>
              <w14:schemeClr w14:val="tx1"/>
            </w14:solidFill>
          </w14:textFill>
        </w:rPr>
        <w:t>投标报价有算术错误的，评标委员会按以下原则对投标报价进行修正，修正的价格经投标人书面确认后具有约束力。投标人不接受修正价格的，其投标文件作否决投标处理。</w:t>
      </w:r>
    </w:p>
    <w:p>
      <w:pPr>
        <w:widowControl/>
        <w:spacing w:line="420" w:lineRule="exact"/>
        <w:ind w:firstLine="420" w:firstLineChars="200"/>
        <w:jc w:val="left"/>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w:t>
      </w:r>
      <w:r>
        <w:rPr>
          <w:rFonts w:hint="eastAsia"/>
          <w:color w:val="000000" w:themeColor="text1"/>
          <w:kern w:val="0"/>
          <w:szCs w:val="21"/>
          <w:highlight w:val="none"/>
          <w14:textFill>
            <w14:solidFill>
              <w14:schemeClr w14:val="tx1"/>
            </w14:solidFill>
          </w14:textFill>
        </w:rPr>
        <w:t>）投标文件中的大写金额与小写金额不一致的，以大写金额为准；</w:t>
      </w:r>
    </w:p>
    <w:p>
      <w:pPr>
        <w:spacing w:line="360" w:lineRule="auto"/>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（2）投标函中的总报价与</w:t>
      </w:r>
      <w:r>
        <w:rPr>
          <w:rFonts w:hint="eastAsia" w:ascii="宋体" w:hAnsi="宋体" w:cs="宋体"/>
          <w:color w:val="000000" w:themeColor="text1"/>
          <w:szCs w:val="21"/>
          <w:highlight w:val="none"/>
          <w:lang w:val="en-US" w:eastAsia="zh-CN"/>
          <w14:textFill>
            <w14:solidFill>
              <w14:schemeClr w14:val="tx1"/>
            </w14:solidFill>
          </w14:textFill>
        </w:rPr>
        <w:t>报价清单</w:t>
      </w:r>
      <w:r>
        <w:rPr>
          <w:rFonts w:hint="eastAsia" w:ascii="宋体" w:hAnsi="宋体" w:cs="宋体"/>
          <w:color w:val="000000" w:themeColor="text1"/>
          <w:szCs w:val="21"/>
          <w:highlight w:val="none"/>
          <w14:textFill>
            <w14:solidFill>
              <w14:schemeClr w14:val="tx1"/>
            </w14:solidFill>
          </w14:textFill>
        </w:rPr>
        <w:t>总报价不一致的，由评标委员会作否决投标处理。</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3.1.4以下情形由签订合同时招标人自行修正：</w:t>
      </w:r>
    </w:p>
    <w:p>
      <w:pPr>
        <w:pStyle w:val="2"/>
        <w:spacing w:after="0"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招标人在合同签订前将对中标人分项报价表进行复核，若出现差错则按以下原则进行处理（或结算）：</w:t>
      </w:r>
    </w:p>
    <w:p>
      <w:pPr>
        <w:pStyle w:val="2"/>
        <w:spacing w:after="0"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分项报价表汇总计算结果与投标函总报价不一致时，按就低不就高原则进行修正，即：汇总计算结果高于投标函总报价则以投标函总报价为准，按汇总计算结果与投标函总报价相比的降低幅度同比例修正分项报价和各清单子目单价； 汇总计算结果低于投标函总报价则以分部分项工程量清单报价汇总计算结果为准进行签约或结算；</w:t>
      </w:r>
    </w:p>
    <w:p>
      <w:pPr>
        <w:pStyle w:val="2"/>
        <w:spacing w:after="0"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（2）依据单价和数量计算结果与其合价不符的，按不利于投标人原则（就低不就高）对其单价和合价进行修正。</w:t>
      </w:r>
    </w:p>
    <w:p>
      <w:pPr>
        <w:pStyle w:val="2"/>
        <w:spacing w:after="0"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（3）单价报价超过工程量清单综合单价最高限价的，以工程量清单综合单价最高限价为基础，按照中标总报价与总价最高限价的下浮比例进行同比例下调修正其单价和合价。</w:t>
      </w:r>
    </w:p>
    <w:p>
      <w:pPr>
        <w:widowControl/>
        <w:spacing w:line="420" w:lineRule="exact"/>
        <w:ind w:firstLine="420" w:firstLineChars="200"/>
        <w:jc w:val="left"/>
        <w:outlineLvl w:val="3"/>
        <w:rPr>
          <w:b/>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（4）单价漏项的，按该项单价为0进行修正（即视为该项工作内容的报价已包括在其他项目报价内），超出招标人提供的单价范围的清单项目报价不予认可，按该清单项目报价为0对其单价和合价进行修正。</w:t>
      </w:r>
      <w:bookmarkStart w:id="803" w:name="_Toc510015745"/>
      <w:bookmarkStart w:id="804" w:name="_Toc4521"/>
      <w:bookmarkStart w:id="805" w:name="_Toc28080"/>
      <w:bookmarkStart w:id="806" w:name="_Toc30964"/>
      <w:bookmarkStart w:id="807" w:name="_Toc503235813"/>
    </w:p>
    <w:p>
      <w:pPr>
        <w:widowControl/>
        <w:spacing w:line="420" w:lineRule="exact"/>
        <w:jc w:val="left"/>
        <w:outlineLvl w:val="3"/>
        <w:rPr>
          <w:b/>
          <w:color w:val="000000" w:themeColor="text1"/>
          <w:kern w:val="0"/>
          <w:szCs w:val="21"/>
          <w:highlight w:val="none"/>
          <w14:textFill>
            <w14:solidFill>
              <w14:schemeClr w14:val="tx1"/>
            </w14:solidFill>
          </w14:textFill>
        </w:rPr>
      </w:pPr>
      <w:r>
        <w:rPr>
          <w:b/>
          <w:color w:val="000000" w:themeColor="text1"/>
          <w:kern w:val="0"/>
          <w:szCs w:val="21"/>
          <w:highlight w:val="none"/>
          <w14:textFill>
            <w14:solidFill>
              <w14:schemeClr w14:val="tx1"/>
            </w14:solidFill>
          </w14:textFill>
        </w:rPr>
        <w:t>3.2</w:t>
      </w:r>
      <w:r>
        <w:rPr>
          <w:rFonts w:hint="eastAsia"/>
          <w:b/>
          <w:color w:val="000000" w:themeColor="text1"/>
          <w:kern w:val="0"/>
          <w:szCs w:val="21"/>
          <w:highlight w:val="none"/>
          <w14:textFill>
            <w14:solidFill>
              <w14:schemeClr w14:val="tx1"/>
            </w14:solidFill>
          </w14:textFill>
        </w:rPr>
        <w:t>详细评审</w:t>
      </w:r>
      <w:bookmarkEnd w:id="803"/>
      <w:bookmarkEnd w:id="804"/>
      <w:bookmarkEnd w:id="805"/>
      <w:bookmarkEnd w:id="806"/>
      <w:bookmarkEnd w:id="807"/>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3.2.1 </w:t>
      </w:r>
      <w:r>
        <w:rPr>
          <w:rFonts w:hint="eastAsia"/>
          <w:color w:val="000000" w:themeColor="text1"/>
          <w:kern w:val="0"/>
          <w:szCs w:val="21"/>
          <w:highlight w:val="none"/>
          <w14:textFill>
            <w14:solidFill>
              <w14:schemeClr w14:val="tx1"/>
            </w14:solidFill>
          </w14:textFill>
        </w:rPr>
        <w:t>评标委员会按本章第</w:t>
      </w:r>
      <w:r>
        <w:rPr>
          <w:color w:val="000000" w:themeColor="text1"/>
          <w:kern w:val="0"/>
          <w:szCs w:val="21"/>
          <w:highlight w:val="none"/>
          <w14:textFill>
            <w14:solidFill>
              <w14:schemeClr w14:val="tx1"/>
            </w14:solidFill>
          </w14:textFill>
        </w:rPr>
        <w:t>2.2</w:t>
      </w:r>
      <w:r>
        <w:rPr>
          <w:rFonts w:hint="eastAsia"/>
          <w:color w:val="000000" w:themeColor="text1"/>
          <w:kern w:val="0"/>
          <w:szCs w:val="21"/>
          <w:highlight w:val="none"/>
          <w14:textFill>
            <w14:solidFill>
              <w14:schemeClr w14:val="tx1"/>
            </w14:solidFill>
          </w14:textFill>
        </w:rPr>
        <w:t>款规定的量化因素和分值进行打分，并计算出各投标人的商务和技术得分。</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w:t>
      </w:r>
      <w:r>
        <w:rPr>
          <w:rFonts w:hint="eastAsia"/>
          <w:color w:val="000000" w:themeColor="text1"/>
          <w:kern w:val="0"/>
          <w:szCs w:val="21"/>
          <w:highlight w:val="none"/>
          <w14:textFill>
            <w14:solidFill>
              <w14:schemeClr w14:val="tx1"/>
            </w14:solidFill>
          </w14:textFill>
        </w:rPr>
        <w:t>）按本章第</w:t>
      </w:r>
      <w:r>
        <w:rPr>
          <w:color w:val="000000" w:themeColor="text1"/>
          <w:kern w:val="0"/>
          <w:szCs w:val="21"/>
          <w:highlight w:val="none"/>
          <w14:textFill>
            <w14:solidFill>
              <w14:schemeClr w14:val="tx1"/>
            </w14:solidFill>
          </w14:textFill>
        </w:rPr>
        <w:t>2.2.4</w:t>
      </w:r>
      <w:r>
        <w:rPr>
          <w:rFonts w:hint="eastAsia"/>
          <w:color w:val="000000" w:themeColor="text1"/>
          <w:kern w:val="0"/>
          <w:szCs w:val="21"/>
          <w:highlight w:val="none"/>
          <w14:textFill>
            <w14:solidFill>
              <w14:schemeClr w14:val="tx1"/>
            </w14:solidFill>
          </w14:textFill>
        </w:rPr>
        <w:t>项（</w:t>
      </w:r>
      <w:r>
        <w:rPr>
          <w:color w:val="000000" w:themeColor="text1"/>
          <w:kern w:val="0"/>
          <w:szCs w:val="21"/>
          <w:highlight w:val="none"/>
          <w14:textFill>
            <w14:solidFill>
              <w14:schemeClr w14:val="tx1"/>
            </w14:solidFill>
          </w14:textFill>
        </w:rPr>
        <w:t>1</w:t>
      </w:r>
      <w:r>
        <w:rPr>
          <w:rFonts w:hint="eastAsia"/>
          <w:color w:val="000000" w:themeColor="text1"/>
          <w:kern w:val="0"/>
          <w:szCs w:val="21"/>
          <w:highlight w:val="none"/>
          <w14:textFill>
            <w14:solidFill>
              <w14:schemeClr w14:val="tx1"/>
            </w14:solidFill>
          </w14:textFill>
        </w:rPr>
        <w:t>）目规定的评审因素和分值对技术部分计算出得分</w:t>
      </w:r>
      <w:r>
        <w:rPr>
          <w:color w:val="000000" w:themeColor="text1"/>
          <w:kern w:val="0"/>
          <w:szCs w:val="21"/>
          <w:highlight w:val="none"/>
          <w14:textFill>
            <w14:solidFill>
              <w14:schemeClr w14:val="tx1"/>
            </w14:solidFill>
          </w14:textFill>
        </w:rPr>
        <w:t>A</w:t>
      </w:r>
      <w:r>
        <w:rPr>
          <w:rFonts w:hint="eastAsia"/>
          <w:color w:val="000000" w:themeColor="text1"/>
          <w:kern w:val="0"/>
          <w:szCs w:val="21"/>
          <w:highlight w:val="none"/>
          <w14:textFill>
            <w14:solidFill>
              <w14:schemeClr w14:val="tx1"/>
            </w14:solidFill>
          </w14:textFill>
        </w:rPr>
        <w:t>；</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2</w:t>
      </w:r>
      <w:r>
        <w:rPr>
          <w:rFonts w:hint="eastAsia"/>
          <w:color w:val="000000" w:themeColor="text1"/>
          <w:kern w:val="0"/>
          <w:szCs w:val="21"/>
          <w:highlight w:val="none"/>
          <w14:textFill>
            <w14:solidFill>
              <w14:schemeClr w14:val="tx1"/>
            </w14:solidFill>
          </w14:textFill>
        </w:rPr>
        <w:t>）按本章第</w:t>
      </w:r>
      <w:r>
        <w:rPr>
          <w:color w:val="000000" w:themeColor="text1"/>
          <w:kern w:val="0"/>
          <w:szCs w:val="21"/>
          <w:highlight w:val="none"/>
          <w14:textFill>
            <w14:solidFill>
              <w14:schemeClr w14:val="tx1"/>
            </w14:solidFill>
          </w14:textFill>
        </w:rPr>
        <w:t>2.2.4</w:t>
      </w:r>
      <w:r>
        <w:rPr>
          <w:rFonts w:hint="eastAsia"/>
          <w:color w:val="000000" w:themeColor="text1"/>
          <w:kern w:val="0"/>
          <w:szCs w:val="21"/>
          <w:highlight w:val="none"/>
          <w14:textFill>
            <w14:solidFill>
              <w14:schemeClr w14:val="tx1"/>
            </w14:solidFill>
          </w14:textFill>
        </w:rPr>
        <w:t>项（</w:t>
      </w:r>
      <w:r>
        <w:rPr>
          <w:color w:val="000000" w:themeColor="text1"/>
          <w:kern w:val="0"/>
          <w:szCs w:val="21"/>
          <w:highlight w:val="none"/>
          <w14:textFill>
            <w14:solidFill>
              <w14:schemeClr w14:val="tx1"/>
            </w14:solidFill>
          </w14:textFill>
        </w:rPr>
        <w:t>2</w:t>
      </w:r>
      <w:r>
        <w:rPr>
          <w:rFonts w:hint="eastAsia"/>
          <w:color w:val="000000" w:themeColor="text1"/>
          <w:kern w:val="0"/>
          <w:szCs w:val="21"/>
          <w:highlight w:val="none"/>
          <w14:textFill>
            <w14:solidFill>
              <w14:schemeClr w14:val="tx1"/>
            </w14:solidFill>
          </w14:textFill>
        </w:rPr>
        <w:t>）目规定的评审因素和分值对商务部分计算出得分</w:t>
      </w:r>
      <w:r>
        <w:rPr>
          <w:color w:val="000000" w:themeColor="text1"/>
          <w:kern w:val="0"/>
          <w:szCs w:val="21"/>
          <w:highlight w:val="none"/>
          <w14:textFill>
            <w14:solidFill>
              <w14:schemeClr w14:val="tx1"/>
            </w14:solidFill>
          </w14:textFill>
        </w:rPr>
        <w:t>B</w:t>
      </w:r>
      <w:r>
        <w:rPr>
          <w:rFonts w:hint="eastAsia"/>
          <w:color w:val="000000" w:themeColor="text1"/>
          <w:kern w:val="0"/>
          <w:szCs w:val="21"/>
          <w:highlight w:val="none"/>
          <w14:textFill>
            <w14:solidFill>
              <w14:schemeClr w14:val="tx1"/>
            </w14:solidFill>
          </w14:textFill>
        </w:rPr>
        <w:t>；</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w:t>
      </w:r>
      <w:r>
        <w:rPr>
          <w:rFonts w:hint="eastAsia"/>
          <w:color w:val="000000" w:themeColor="text1"/>
          <w:kern w:val="0"/>
          <w:szCs w:val="21"/>
          <w:highlight w:val="none"/>
          <w14:textFill>
            <w14:solidFill>
              <w14:schemeClr w14:val="tx1"/>
            </w14:solidFill>
          </w14:textFill>
        </w:rPr>
        <w:t>）按本章第</w:t>
      </w:r>
      <w:r>
        <w:rPr>
          <w:color w:val="000000" w:themeColor="text1"/>
          <w:kern w:val="0"/>
          <w:szCs w:val="21"/>
          <w:highlight w:val="none"/>
          <w14:textFill>
            <w14:solidFill>
              <w14:schemeClr w14:val="tx1"/>
            </w14:solidFill>
          </w14:textFill>
        </w:rPr>
        <w:t>2.2.4</w:t>
      </w:r>
      <w:r>
        <w:rPr>
          <w:rFonts w:hint="eastAsia"/>
          <w:color w:val="000000" w:themeColor="text1"/>
          <w:kern w:val="0"/>
          <w:szCs w:val="21"/>
          <w:highlight w:val="none"/>
          <w14:textFill>
            <w14:solidFill>
              <w14:schemeClr w14:val="tx1"/>
            </w14:solidFill>
          </w14:textFill>
        </w:rPr>
        <w:t>项（</w:t>
      </w:r>
      <w:r>
        <w:rPr>
          <w:color w:val="000000" w:themeColor="text1"/>
          <w:kern w:val="0"/>
          <w:szCs w:val="21"/>
          <w:highlight w:val="none"/>
          <w14:textFill>
            <w14:solidFill>
              <w14:schemeClr w14:val="tx1"/>
            </w14:solidFill>
          </w14:textFill>
        </w:rPr>
        <w:t>3</w:t>
      </w:r>
      <w:r>
        <w:rPr>
          <w:rFonts w:hint="eastAsia"/>
          <w:color w:val="000000" w:themeColor="text1"/>
          <w:kern w:val="0"/>
          <w:szCs w:val="21"/>
          <w:highlight w:val="none"/>
          <w14:textFill>
            <w14:solidFill>
              <w14:schemeClr w14:val="tx1"/>
            </w14:solidFill>
          </w14:textFill>
        </w:rPr>
        <w:t>）目规定的评审因素和分值对评标价部分计算出得分</w:t>
      </w:r>
      <w:r>
        <w:rPr>
          <w:color w:val="000000" w:themeColor="text1"/>
          <w:kern w:val="0"/>
          <w:szCs w:val="21"/>
          <w:highlight w:val="none"/>
          <w14:textFill>
            <w14:solidFill>
              <w14:schemeClr w14:val="tx1"/>
            </w14:solidFill>
          </w14:textFill>
        </w:rPr>
        <w:t>C</w:t>
      </w:r>
      <w:r>
        <w:rPr>
          <w:rFonts w:hint="eastAsia"/>
          <w:color w:val="000000" w:themeColor="text1"/>
          <w:kern w:val="0"/>
          <w:szCs w:val="21"/>
          <w:highlight w:val="none"/>
          <w14:textFill>
            <w14:solidFill>
              <w14:schemeClr w14:val="tx1"/>
            </w14:solidFill>
          </w14:textFill>
        </w:rPr>
        <w:t>。</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3.2.2 </w:t>
      </w:r>
      <w:r>
        <w:rPr>
          <w:rFonts w:hint="eastAsia"/>
          <w:color w:val="000000" w:themeColor="text1"/>
          <w:kern w:val="0"/>
          <w:szCs w:val="21"/>
          <w:highlight w:val="none"/>
          <w14:textFill>
            <w14:solidFill>
              <w14:schemeClr w14:val="tx1"/>
            </w14:solidFill>
          </w14:textFill>
        </w:rPr>
        <w:t>投标人的技术、商务、评标价得分分值计算保留小数点后两位，小数点后第三位“四舍五入”。</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3.2.3 </w:t>
      </w:r>
      <w:r>
        <w:rPr>
          <w:rFonts w:hint="eastAsia"/>
          <w:color w:val="000000" w:themeColor="text1"/>
          <w:kern w:val="0"/>
          <w:szCs w:val="21"/>
          <w:highlight w:val="none"/>
          <w14:textFill>
            <w14:solidFill>
              <w14:schemeClr w14:val="tx1"/>
            </w14:solidFill>
          </w14:textFill>
        </w:rPr>
        <w:t>投标人的得分</w:t>
      </w:r>
      <w:r>
        <w:rPr>
          <w:color w:val="000000" w:themeColor="text1"/>
          <w:kern w:val="0"/>
          <w:szCs w:val="21"/>
          <w:highlight w:val="none"/>
          <w14:textFill>
            <w14:solidFill>
              <w14:schemeClr w14:val="tx1"/>
            </w14:solidFill>
          </w14:textFill>
        </w:rPr>
        <w:t>=A+B+C</w:t>
      </w:r>
      <w:r>
        <w:rPr>
          <w:rFonts w:hint="eastAsia"/>
          <w:color w:val="000000" w:themeColor="text1"/>
          <w:kern w:val="0"/>
          <w:szCs w:val="21"/>
          <w:highlight w:val="none"/>
          <w14:textFill>
            <w14:solidFill>
              <w14:schemeClr w14:val="tx1"/>
            </w14:solidFill>
          </w14:textFill>
        </w:rPr>
        <w:t>。</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3.2.4 </w:t>
      </w:r>
      <w:r>
        <w:rPr>
          <w:rFonts w:hint="eastAsia"/>
          <w:color w:val="000000" w:themeColor="text1"/>
          <w:kern w:val="0"/>
          <w:szCs w:val="21"/>
          <w:highlight w:val="none"/>
          <w14:textFill>
            <w14:solidFill>
              <w14:schemeClr w14:val="tx1"/>
            </w14:solidFill>
          </w14:textFill>
        </w:rPr>
        <w:t>评标委员会发现投标人的报价明显低于其他投标报价，或者在设有标底时明显低于标底，使得其投标报价可能低于其个别成本的，应当要求该投标人做出书面说明并提供相应的证明材料。投标人不能合理说明或者不能提供相应证明材料的，由评标委员会认定该投标人以低于成本报价竞标，其投标文件作否决投标处理。</w:t>
      </w:r>
    </w:p>
    <w:p>
      <w:pPr>
        <w:widowControl/>
        <w:spacing w:line="420" w:lineRule="exact"/>
        <w:jc w:val="left"/>
        <w:outlineLvl w:val="3"/>
        <w:rPr>
          <w:b/>
          <w:color w:val="000000" w:themeColor="text1"/>
          <w:kern w:val="0"/>
          <w:szCs w:val="21"/>
          <w:highlight w:val="none"/>
          <w14:textFill>
            <w14:solidFill>
              <w14:schemeClr w14:val="tx1"/>
            </w14:solidFill>
          </w14:textFill>
        </w:rPr>
      </w:pPr>
      <w:r>
        <w:rPr>
          <w:b/>
          <w:color w:val="000000" w:themeColor="text1"/>
          <w:kern w:val="0"/>
          <w:szCs w:val="21"/>
          <w:highlight w:val="none"/>
          <w14:textFill>
            <w14:solidFill>
              <w14:schemeClr w14:val="tx1"/>
            </w14:solidFill>
          </w14:textFill>
        </w:rPr>
        <w:t>3.3</w:t>
      </w:r>
      <w:r>
        <w:rPr>
          <w:rFonts w:hint="eastAsia"/>
          <w:b/>
          <w:color w:val="000000" w:themeColor="text1"/>
          <w:kern w:val="0"/>
          <w:szCs w:val="21"/>
          <w:highlight w:val="none"/>
          <w14:textFill>
            <w14:solidFill>
              <w14:schemeClr w14:val="tx1"/>
            </w14:solidFill>
          </w14:textFill>
        </w:rPr>
        <w:t>串通投标与虚假投标</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3.3.1 </w:t>
      </w:r>
      <w:r>
        <w:rPr>
          <w:rFonts w:hint="eastAsia"/>
          <w:color w:val="000000" w:themeColor="text1"/>
          <w:kern w:val="0"/>
          <w:szCs w:val="21"/>
          <w:highlight w:val="none"/>
          <w14:textFill>
            <w14:solidFill>
              <w14:schemeClr w14:val="tx1"/>
            </w14:solidFill>
          </w14:textFill>
        </w:rPr>
        <w:t>评标委员会应对在评标过程中发现的投标人与投标人之间、投标人与招标人之间存在的串通投标的情形进行评审和认定。投标人存在串通投标、弄虚作假、行贿等违法行为的，评标委员会应否决其投标。</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w:t>
      </w:r>
      <w:r>
        <w:rPr>
          <w:rFonts w:hint="eastAsia"/>
          <w:color w:val="000000" w:themeColor="text1"/>
          <w:kern w:val="0"/>
          <w:szCs w:val="21"/>
          <w:highlight w:val="none"/>
          <w14:textFill>
            <w14:solidFill>
              <w14:schemeClr w14:val="tx1"/>
            </w14:solidFill>
          </w14:textFill>
        </w:rPr>
        <w:t>）有下列情形之一的，属于投标人相互串通投标：</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a.</w:t>
      </w:r>
      <w:r>
        <w:rPr>
          <w:rFonts w:hint="eastAsia"/>
          <w:color w:val="000000" w:themeColor="text1"/>
          <w:kern w:val="0"/>
          <w:szCs w:val="21"/>
          <w:highlight w:val="none"/>
          <w14:textFill>
            <w14:solidFill>
              <w14:schemeClr w14:val="tx1"/>
            </w14:solidFill>
          </w14:textFill>
        </w:rPr>
        <w:t>投标人之间协商投标报价等投标文件的实质性内容；</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b.</w:t>
      </w:r>
      <w:r>
        <w:rPr>
          <w:rFonts w:hint="eastAsia"/>
          <w:color w:val="000000" w:themeColor="text1"/>
          <w:kern w:val="0"/>
          <w:szCs w:val="21"/>
          <w:highlight w:val="none"/>
          <w14:textFill>
            <w14:solidFill>
              <w14:schemeClr w14:val="tx1"/>
            </w14:solidFill>
          </w14:textFill>
        </w:rPr>
        <w:t>投标人之间约定中标人；</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c.</w:t>
      </w:r>
      <w:r>
        <w:rPr>
          <w:rFonts w:hint="eastAsia"/>
          <w:color w:val="000000" w:themeColor="text1"/>
          <w:kern w:val="0"/>
          <w:szCs w:val="21"/>
          <w:highlight w:val="none"/>
          <w14:textFill>
            <w14:solidFill>
              <w14:schemeClr w14:val="tx1"/>
            </w14:solidFill>
          </w14:textFill>
        </w:rPr>
        <w:t>投标人之间约定部分投标人放弃投标或中标；</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d.</w:t>
      </w:r>
      <w:r>
        <w:rPr>
          <w:rFonts w:hint="eastAsia"/>
          <w:color w:val="000000" w:themeColor="text1"/>
          <w:kern w:val="0"/>
          <w:szCs w:val="21"/>
          <w:highlight w:val="none"/>
          <w14:textFill>
            <w14:solidFill>
              <w14:schemeClr w14:val="tx1"/>
            </w14:solidFill>
          </w14:textFill>
        </w:rPr>
        <w:t>属于同一集团、协会、商会等组织成员的投标人按照该组织要求协同投标；</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e.</w:t>
      </w:r>
      <w:r>
        <w:rPr>
          <w:rFonts w:hint="eastAsia"/>
          <w:color w:val="000000" w:themeColor="text1"/>
          <w:kern w:val="0"/>
          <w:szCs w:val="21"/>
          <w:highlight w:val="none"/>
          <w14:textFill>
            <w14:solidFill>
              <w14:schemeClr w14:val="tx1"/>
            </w14:solidFill>
          </w14:textFill>
        </w:rPr>
        <w:t>投标人之间为谋取中标或排斥特定投标人而采取的其他联合行动。</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2</w:t>
      </w:r>
      <w:r>
        <w:rPr>
          <w:rFonts w:hint="eastAsia"/>
          <w:color w:val="000000" w:themeColor="text1"/>
          <w:kern w:val="0"/>
          <w:szCs w:val="21"/>
          <w:highlight w:val="none"/>
          <w14:textFill>
            <w14:solidFill>
              <w14:schemeClr w14:val="tx1"/>
            </w14:solidFill>
          </w14:textFill>
        </w:rPr>
        <w:t>）有下列情形之一的，视为投标人相互串通投标：</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a.</w:t>
      </w:r>
      <w:r>
        <w:rPr>
          <w:rFonts w:hint="eastAsia"/>
          <w:color w:val="000000" w:themeColor="text1"/>
          <w:kern w:val="0"/>
          <w:szCs w:val="21"/>
          <w:highlight w:val="none"/>
          <w14:textFill>
            <w14:solidFill>
              <w14:schemeClr w14:val="tx1"/>
            </w14:solidFill>
          </w14:textFill>
        </w:rPr>
        <w:t>不同投标人的投标文件由同一单位或个人编制；</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b.</w:t>
      </w:r>
      <w:r>
        <w:rPr>
          <w:rFonts w:hint="eastAsia"/>
          <w:color w:val="000000" w:themeColor="text1"/>
          <w:kern w:val="0"/>
          <w:szCs w:val="21"/>
          <w:highlight w:val="none"/>
          <w14:textFill>
            <w14:solidFill>
              <w14:schemeClr w14:val="tx1"/>
            </w14:solidFill>
          </w14:textFill>
        </w:rPr>
        <w:t>不同投标人委托同一单位或个人办理投标事宜；</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c.</w:t>
      </w:r>
      <w:r>
        <w:rPr>
          <w:rFonts w:hint="eastAsia"/>
          <w:color w:val="000000" w:themeColor="text1"/>
          <w:kern w:val="0"/>
          <w:szCs w:val="21"/>
          <w:highlight w:val="none"/>
          <w14:textFill>
            <w14:solidFill>
              <w14:schemeClr w14:val="tx1"/>
            </w14:solidFill>
          </w14:textFill>
        </w:rPr>
        <w:t>不同投标人的投标文件载明的项目管理成员为同一人；</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d.</w:t>
      </w:r>
      <w:r>
        <w:rPr>
          <w:rFonts w:hint="eastAsia"/>
          <w:color w:val="000000" w:themeColor="text1"/>
          <w:kern w:val="0"/>
          <w:szCs w:val="21"/>
          <w:highlight w:val="none"/>
          <w14:textFill>
            <w14:solidFill>
              <w14:schemeClr w14:val="tx1"/>
            </w14:solidFill>
          </w14:textFill>
        </w:rPr>
        <w:t>不同投标人的投标文件异常一致或投标报价呈规律性差异；</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e.</w:t>
      </w:r>
      <w:r>
        <w:rPr>
          <w:rFonts w:hint="eastAsia"/>
          <w:color w:val="000000" w:themeColor="text1"/>
          <w:kern w:val="0"/>
          <w:szCs w:val="21"/>
          <w:highlight w:val="none"/>
          <w14:textFill>
            <w14:solidFill>
              <w14:schemeClr w14:val="tx1"/>
            </w14:solidFill>
          </w14:textFill>
        </w:rPr>
        <w:t>不同投标人的投标文件相互混装；</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f.</w:t>
      </w:r>
      <w:r>
        <w:rPr>
          <w:rFonts w:hint="eastAsia"/>
          <w:color w:val="000000" w:themeColor="text1"/>
          <w:kern w:val="0"/>
          <w:szCs w:val="21"/>
          <w:highlight w:val="none"/>
          <w14:textFill>
            <w14:solidFill>
              <w14:schemeClr w14:val="tx1"/>
            </w14:solidFill>
          </w14:textFill>
        </w:rPr>
        <w:t>不同投标人的投标保证金从同一单位或个人的账户转出。</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w:t>
      </w:r>
      <w:r>
        <w:rPr>
          <w:rFonts w:hint="eastAsia"/>
          <w:color w:val="000000" w:themeColor="text1"/>
          <w:kern w:val="0"/>
          <w:szCs w:val="21"/>
          <w:highlight w:val="none"/>
          <w14:textFill>
            <w14:solidFill>
              <w14:schemeClr w14:val="tx1"/>
            </w14:solidFill>
          </w14:textFill>
        </w:rPr>
        <w:t>）有下列情形之一的，属于招标人与投标人串通投标：</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a.</w:t>
      </w:r>
      <w:r>
        <w:rPr>
          <w:rFonts w:hint="eastAsia"/>
          <w:color w:val="000000" w:themeColor="text1"/>
          <w:kern w:val="0"/>
          <w:szCs w:val="21"/>
          <w:highlight w:val="none"/>
          <w14:textFill>
            <w14:solidFill>
              <w14:schemeClr w14:val="tx1"/>
            </w14:solidFill>
          </w14:textFill>
        </w:rPr>
        <w:t>招标人在开标前开启投标文件并将有关信息泄露给其他投标人</w:t>
      </w:r>
      <w:r>
        <w:rPr>
          <w:color w:val="000000" w:themeColor="text1"/>
          <w:kern w:val="0"/>
          <w:szCs w:val="21"/>
          <w:highlight w:val="none"/>
          <w14:textFill>
            <w14:solidFill>
              <w14:schemeClr w14:val="tx1"/>
            </w14:solidFill>
          </w14:textFill>
        </w:rPr>
        <w:t>;</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b.</w:t>
      </w:r>
      <w:r>
        <w:rPr>
          <w:rFonts w:hint="eastAsia"/>
          <w:color w:val="000000" w:themeColor="text1"/>
          <w:kern w:val="0"/>
          <w:szCs w:val="21"/>
          <w:highlight w:val="none"/>
          <w14:textFill>
            <w14:solidFill>
              <w14:schemeClr w14:val="tx1"/>
            </w14:solidFill>
          </w14:textFill>
        </w:rPr>
        <w:t>招标人直接或间接向投标人泄露标底、评标委员会成员等信息；</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c.</w:t>
      </w:r>
      <w:r>
        <w:rPr>
          <w:rFonts w:hint="eastAsia"/>
          <w:color w:val="000000" w:themeColor="text1"/>
          <w:kern w:val="0"/>
          <w:szCs w:val="21"/>
          <w:highlight w:val="none"/>
          <w14:textFill>
            <w14:solidFill>
              <w14:schemeClr w14:val="tx1"/>
            </w14:solidFill>
          </w14:textFill>
        </w:rPr>
        <w:t>招标人明示或暗示投标人压低或抬高投标报价；</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d.</w:t>
      </w:r>
      <w:r>
        <w:rPr>
          <w:rFonts w:hint="eastAsia"/>
          <w:color w:val="000000" w:themeColor="text1"/>
          <w:kern w:val="0"/>
          <w:szCs w:val="21"/>
          <w:highlight w:val="none"/>
          <w14:textFill>
            <w14:solidFill>
              <w14:schemeClr w14:val="tx1"/>
            </w14:solidFill>
          </w14:textFill>
        </w:rPr>
        <w:t>招标人授意投标人撤换、修改投标文件；</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e.</w:t>
      </w:r>
      <w:r>
        <w:rPr>
          <w:rFonts w:hint="eastAsia"/>
          <w:color w:val="000000" w:themeColor="text1"/>
          <w:kern w:val="0"/>
          <w:szCs w:val="21"/>
          <w:highlight w:val="none"/>
          <w14:textFill>
            <w14:solidFill>
              <w14:schemeClr w14:val="tx1"/>
            </w14:solidFill>
          </w14:textFill>
        </w:rPr>
        <w:t>招标人明示或暗示投标人为特定投标人中标提供方便；</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f.</w:t>
      </w:r>
      <w:r>
        <w:rPr>
          <w:rFonts w:hint="eastAsia"/>
          <w:color w:val="000000" w:themeColor="text1"/>
          <w:kern w:val="0"/>
          <w:szCs w:val="21"/>
          <w:highlight w:val="none"/>
          <w14:textFill>
            <w14:solidFill>
              <w14:schemeClr w14:val="tx1"/>
            </w14:solidFill>
          </w14:textFill>
        </w:rPr>
        <w:t>招标人与投标人为谋求特定投标人中标而采取的其他串通行为。</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4</w:t>
      </w:r>
      <w:r>
        <w:rPr>
          <w:rFonts w:hint="eastAsia"/>
          <w:color w:val="000000" w:themeColor="text1"/>
          <w:kern w:val="0"/>
          <w:szCs w:val="21"/>
          <w:highlight w:val="none"/>
          <w14:textFill>
            <w14:solidFill>
              <w14:schemeClr w14:val="tx1"/>
            </w14:solidFill>
          </w14:textFill>
        </w:rPr>
        <w:t>）投标人有下列情形之一的，属于弄虚作假的行为：</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a.</w:t>
      </w:r>
      <w:r>
        <w:rPr>
          <w:rFonts w:hint="eastAsia"/>
          <w:color w:val="000000" w:themeColor="text1"/>
          <w:kern w:val="0"/>
          <w:szCs w:val="21"/>
          <w:highlight w:val="none"/>
          <w14:textFill>
            <w14:solidFill>
              <w14:schemeClr w14:val="tx1"/>
            </w14:solidFill>
          </w14:textFill>
        </w:rPr>
        <w:t>使用通过受让或租借等方式获取的资格、资质证书投标；</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b.</w:t>
      </w:r>
      <w:r>
        <w:rPr>
          <w:rFonts w:hint="eastAsia"/>
          <w:color w:val="000000" w:themeColor="text1"/>
          <w:kern w:val="0"/>
          <w:szCs w:val="21"/>
          <w:highlight w:val="none"/>
          <w14:textFill>
            <w14:solidFill>
              <w14:schemeClr w14:val="tx1"/>
            </w14:solidFill>
          </w14:textFill>
        </w:rPr>
        <w:t>使用伪造、变造的许可证件；</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c.</w:t>
      </w:r>
      <w:r>
        <w:rPr>
          <w:rFonts w:hint="eastAsia"/>
          <w:color w:val="000000" w:themeColor="text1"/>
          <w:kern w:val="0"/>
          <w:szCs w:val="21"/>
          <w:highlight w:val="none"/>
          <w14:textFill>
            <w14:solidFill>
              <w14:schemeClr w14:val="tx1"/>
            </w14:solidFill>
          </w14:textFill>
        </w:rPr>
        <w:t>提供虚假的业绩；</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d.</w:t>
      </w:r>
      <w:r>
        <w:rPr>
          <w:rFonts w:hint="eastAsia"/>
          <w:color w:val="000000" w:themeColor="text1"/>
          <w:kern w:val="0"/>
          <w:szCs w:val="21"/>
          <w:highlight w:val="none"/>
          <w14:textFill>
            <w14:solidFill>
              <w14:schemeClr w14:val="tx1"/>
            </w14:solidFill>
          </w14:textFill>
        </w:rPr>
        <w:t>提供虚假的项目负责人或主要技术人员简历、劳动关系证明；</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e.</w:t>
      </w:r>
      <w:r>
        <w:rPr>
          <w:rFonts w:hint="eastAsia"/>
          <w:color w:val="000000" w:themeColor="text1"/>
          <w:kern w:val="0"/>
          <w:szCs w:val="21"/>
          <w:highlight w:val="none"/>
          <w14:textFill>
            <w14:solidFill>
              <w14:schemeClr w14:val="tx1"/>
            </w14:solidFill>
          </w14:textFill>
        </w:rPr>
        <w:t>提供虚假的信用状况；</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f.</w:t>
      </w:r>
      <w:r>
        <w:rPr>
          <w:rFonts w:hint="eastAsia"/>
          <w:color w:val="000000" w:themeColor="text1"/>
          <w:kern w:val="0"/>
          <w:szCs w:val="21"/>
          <w:highlight w:val="none"/>
          <w14:textFill>
            <w14:solidFill>
              <w14:schemeClr w14:val="tx1"/>
            </w14:solidFill>
          </w14:textFill>
        </w:rPr>
        <w:t>其他弄虚作假的行为。</w:t>
      </w:r>
    </w:p>
    <w:p>
      <w:pPr>
        <w:widowControl/>
        <w:spacing w:line="420" w:lineRule="exact"/>
        <w:jc w:val="left"/>
        <w:outlineLvl w:val="3"/>
        <w:rPr>
          <w:b/>
          <w:color w:val="000000" w:themeColor="text1"/>
          <w:kern w:val="0"/>
          <w:szCs w:val="21"/>
          <w:highlight w:val="none"/>
          <w14:textFill>
            <w14:solidFill>
              <w14:schemeClr w14:val="tx1"/>
            </w14:solidFill>
          </w14:textFill>
        </w:rPr>
      </w:pPr>
      <w:bookmarkStart w:id="808" w:name="_Toc510015750"/>
      <w:bookmarkStart w:id="809" w:name="_Toc1395"/>
      <w:bookmarkStart w:id="810" w:name="_Toc12072"/>
      <w:bookmarkStart w:id="811" w:name="_Toc503235818"/>
      <w:bookmarkStart w:id="812" w:name="_Toc22381"/>
      <w:r>
        <w:rPr>
          <w:b/>
          <w:color w:val="000000" w:themeColor="text1"/>
          <w:kern w:val="0"/>
          <w:szCs w:val="21"/>
          <w:highlight w:val="none"/>
          <w14:textFill>
            <w14:solidFill>
              <w14:schemeClr w14:val="tx1"/>
            </w14:solidFill>
          </w14:textFill>
        </w:rPr>
        <w:t xml:space="preserve">3.4 </w:t>
      </w:r>
      <w:r>
        <w:rPr>
          <w:rFonts w:hint="eastAsia"/>
          <w:b/>
          <w:color w:val="000000" w:themeColor="text1"/>
          <w:kern w:val="0"/>
          <w:szCs w:val="21"/>
          <w:highlight w:val="none"/>
          <w14:textFill>
            <w14:solidFill>
              <w14:schemeClr w14:val="tx1"/>
            </w14:solidFill>
          </w14:textFill>
        </w:rPr>
        <w:t>投标文件的澄清和说明</w:t>
      </w:r>
      <w:bookmarkEnd w:id="808"/>
      <w:bookmarkEnd w:id="809"/>
      <w:bookmarkEnd w:id="810"/>
      <w:bookmarkEnd w:id="811"/>
      <w:bookmarkEnd w:id="812"/>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3.4.1</w:t>
      </w:r>
      <w:r>
        <w:rPr>
          <w:rFonts w:hint="eastAsia"/>
          <w:color w:val="000000" w:themeColor="text1"/>
          <w:kern w:val="0"/>
          <w:szCs w:val="21"/>
          <w:highlight w:val="none"/>
          <w14:textFill>
            <w14:solidFill>
              <w14:schemeClr w14:val="tx1"/>
            </w14:solidFill>
          </w14:textFill>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3.4.2</w:t>
      </w:r>
      <w:r>
        <w:rPr>
          <w:rFonts w:hint="eastAsia"/>
          <w:color w:val="000000" w:themeColor="text1"/>
          <w:kern w:val="0"/>
          <w:szCs w:val="21"/>
          <w:highlight w:val="none"/>
          <w14:textFill>
            <w14:solidFill>
              <w14:schemeClr w14:val="tx1"/>
            </w14:solidFill>
          </w14:textFill>
        </w:rPr>
        <w:t>澄清和说明不得超出投标文件的范围或改变投标文件的实质性内容（算术性错误的修正除外）。投标人的书面澄清、说明属于投标文件的组成部分。</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3.4.3</w:t>
      </w:r>
      <w:r>
        <w:rPr>
          <w:rFonts w:hint="eastAsia"/>
          <w:color w:val="000000" w:themeColor="text1"/>
          <w:kern w:val="0"/>
          <w:szCs w:val="21"/>
          <w:highlight w:val="none"/>
          <w14:textFill>
            <w14:solidFill>
              <w14:schemeClr w14:val="tx1"/>
            </w14:solidFill>
          </w14:textFill>
        </w:rPr>
        <w:t>评标委员会不得暗示或诱导投标人作出澄清、说明，对投标人提交的澄清、说明有疑问的，可以要求投标人进一步澄清或说明，直至满足评标委员会的要求。</w:t>
      </w:r>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3.4.4 </w:t>
      </w:r>
      <w:r>
        <w:rPr>
          <w:rFonts w:hint="eastAsia"/>
          <w:color w:val="000000" w:themeColor="text1"/>
          <w:kern w:val="0"/>
          <w:szCs w:val="21"/>
          <w:highlight w:val="none"/>
          <w14:textFill>
            <w14:solidFill>
              <w14:schemeClr w14:val="tx1"/>
            </w14:solidFill>
          </w14:textFill>
        </w:rPr>
        <w:t>凡超出招标文件规定的或给委托人带来未曾要求的利益的变化、偏差或其他因素在评标时不予考虑。</w:t>
      </w:r>
    </w:p>
    <w:p>
      <w:pPr>
        <w:widowControl/>
        <w:spacing w:line="420" w:lineRule="exact"/>
        <w:jc w:val="left"/>
        <w:outlineLvl w:val="3"/>
        <w:rPr>
          <w:b/>
          <w:color w:val="000000" w:themeColor="text1"/>
          <w:kern w:val="0"/>
          <w:szCs w:val="21"/>
          <w:highlight w:val="none"/>
          <w14:textFill>
            <w14:solidFill>
              <w14:schemeClr w14:val="tx1"/>
            </w14:solidFill>
          </w14:textFill>
        </w:rPr>
      </w:pPr>
      <w:bookmarkStart w:id="813" w:name="_Toc510015751"/>
      <w:bookmarkStart w:id="814" w:name="_Toc11157"/>
      <w:bookmarkStart w:id="815" w:name="_Toc503235819"/>
      <w:bookmarkStart w:id="816" w:name="_Toc30977"/>
      <w:bookmarkStart w:id="817" w:name="_Toc9397"/>
      <w:r>
        <w:rPr>
          <w:b/>
          <w:color w:val="000000" w:themeColor="text1"/>
          <w:kern w:val="0"/>
          <w:szCs w:val="21"/>
          <w:highlight w:val="none"/>
          <w14:textFill>
            <w14:solidFill>
              <w14:schemeClr w14:val="tx1"/>
            </w14:solidFill>
          </w14:textFill>
        </w:rPr>
        <w:t xml:space="preserve">3.5 </w:t>
      </w:r>
      <w:r>
        <w:rPr>
          <w:rFonts w:hint="eastAsia"/>
          <w:b/>
          <w:color w:val="000000" w:themeColor="text1"/>
          <w:kern w:val="0"/>
          <w:szCs w:val="21"/>
          <w:highlight w:val="none"/>
          <w14:textFill>
            <w14:solidFill>
              <w14:schemeClr w14:val="tx1"/>
            </w14:solidFill>
          </w14:textFill>
        </w:rPr>
        <w:t>不得否决投标的情形</w:t>
      </w:r>
      <w:bookmarkEnd w:id="813"/>
      <w:bookmarkEnd w:id="814"/>
      <w:bookmarkEnd w:id="815"/>
      <w:bookmarkEnd w:id="816"/>
      <w:bookmarkEnd w:id="817"/>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投标文件存在第二章“投标人须知”第</w:t>
      </w:r>
      <w:r>
        <w:rPr>
          <w:color w:val="000000" w:themeColor="text1"/>
          <w:kern w:val="0"/>
          <w:szCs w:val="21"/>
          <w:highlight w:val="none"/>
          <w14:textFill>
            <w14:solidFill>
              <w14:schemeClr w14:val="tx1"/>
            </w14:solidFill>
          </w14:textFill>
        </w:rPr>
        <w:t>1.12.3</w:t>
      </w:r>
      <w:r>
        <w:rPr>
          <w:rFonts w:hint="eastAsia"/>
          <w:color w:val="000000" w:themeColor="text1"/>
          <w:kern w:val="0"/>
          <w:szCs w:val="21"/>
          <w:highlight w:val="none"/>
          <w14:textFill>
            <w14:solidFill>
              <w14:schemeClr w14:val="tx1"/>
            </w14:solidFill>
          </w14:textFill>
        </w:rPr>
        <w:t>项所列情形的，均视为细微偏差，评标委员会不得否决投标人的投标，应按照第二章“投标人须知”第</w:t>
      </w:r>
      <w:r>
        <w:rPr>
          <w:color w:val="000000" w:themeColor="text1"/>
          <w:kern w:val="0"/>
          <w:szCs w:val="21"/>
          <w:highlight w:val="none"/>
          <w14:textFill>
            <w14:solidFill>
              <w14:schemeClr w14:val="tx1"/>
            </w14:solidFill>
          </w14:textFill>
        </w:rPr>
        <w:t>1.12.4项规定的原则处理。</w:t>
      </w:r>
    </w:p>
    <w:p>
      <w:pPr>
        <w:widowControl/>
        <w:spacing w:line="420" w:lineRule="exact"/>
        <w:jc w:val="left"/>
        <w:outlineLvl w:val="3"/>
        <w:rPr>
          <w:b/>
          <w:color w:val="000000" w:themeColor="text1"/>
          <w:kern w:val="0"/>
          <w:szCs w:val="21"/>
          <w:highlight w:val="none"/>
          <w14:textFill>
            <w14:solidFill>
              <w14:schemeClr w14:val="tx1"/>
            </w14:solidFill>
          </w14:textFill>
        </w:rPr>
      </w:pPr>
      <w:bookmarkStart w:id="818" w:name="_Toc510015752"/>
      <w:bookmarkStart w:id="819" w:name="_Toc11048"/>
      <w:bookmarkStart w:id="820" w:name="_Toc16136"/>
      <w:bookmarkStart w:id="821" w:name="_Toc19937"/>
      <w:bookmarkStart w:id="822" w:name="_Toc503235820"/>
      <w:r>
        <w:rPr>
          <w:b/>
          <w:color w:val="000000" w:themeColor="text1"/>
          <w:kern w:val="0"/>
          <w:szCs w:val="21"/>
          <w:highlight w:val="none"/>
          <w14:textFill>
            <w14:solidFill>
              <w14:schemeClr w14:val="tx1"/>
            </w14:solidFill>
          </w14:textFill>
        </w:rPr>
        <w:t xml:space="preserve">3.6 </w:t>
      </w:r>
      <w:r>
        <w:rPr>
          <w:rFonts w:hint="eastAsia"/>
          <w:b/>
          <w:color w:val="000000" w:themeColor="text1"/>
          <w:kern w:val="0"/>
          <w:szCs w:val="21"/>
          <w:highlight w:val="none"/>
          <w14:textFill>
            <w14:solidFill>
              <w14:schemeClr w14:val="tx1"/>
            </w14:solidFill>
          </w14:textFill>
        </w:rPr>
        <w:t>评标结果</w:t>
      </w:r>
      <w:bookmarkEnd w:id="818"/>
      <w:bookmarkEnd w:id="819"/>
      <w:bookmarkEnd w:id="820"/>
      <w:bookmarkEnd w:id="821"/>
      <w:bookmarkEnd w:id="822"/>
    </w:p>
    <w:p>
      <w:pPr>
        <w:widowControl/>
        <w:spacing w:line="42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3.6.1</w:t>
      </w:r>
      <w:r>
        <w:rPr>
          <w:rFonts w:hint="eastAsia"/>
          <w:color w:val="000000" w:themeColor="text1"/>
          <w:kern w:val="0"/>
          <w:szCs w:val="21"/>
          <w:highlight w:val="none"/>
          <w14:textFill>
            <w14:solidFill>
              <w14:schemeClr w14:val="tx1"/>
            </w14:solidFill>
          </w14:textFill>
        </w:rPr>
        <w:t>除第二章“投标人须知”前附表授权直接确定中标人外，评标委员会按照得分由高到低的顺序推荐中标候选人，并标明排序。</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3.6.2 </w:t>
      </w:r>
      <w:r>
        <w:rPr>
          <w:rFonts w:hint="eastAsia"/>
          <w:color w:val="000000" w:themeColor="text1"/>
          <w:kern w:val="0"/>
          <w:szCs w:val="21"/>
          <w:highlight w:val="none"/>
          <w14:textFill>
            <w14:solidFill>
              <w14:schemeClr w14:val="tx1"/>
            </w14:solidFill>
          </w14:textFill>
        </w:rPr>
        <w:t>评标委员会完成评标后，应向招标人提交书面评标报告。</w:t>
      </w:r>
    </w:p>
    <w:p>
      <w:pPr>
        <w:pStyle w:val="4"/>
        <w:autoSpaceDE w:val="0"/>
        <w:autoSpaceDN w:val="0"/>
        <w:adjustRightInd w:val="0"/>
        <w:snapToGrid w:val="0"/>
        <w:spacing w:line="360" w:lineRule="auto"/>
        <w:jc w:val="left"/>
        <w:rPr>
          <w:snapToGrid w:val="0"/>
          <w:color w:val="000000" w:themeColor="text1"/>
          <w:kern w:val="0"/>
          <w:highlight w:val="none"/>
          <w14:textFill>
            <w14:solidFill>
              <w14:schemeClr w14:val="tx1"/>
            </w14:solidFill>
          </w14:textFill>
        </w:rPr>
      </w:pPr>
      <w:r>
        <w:rPr>
          <w:rFonts w:ascii="宋体" w:hAnsi="宋体" w:cs="宋体"/>
          <w:color w:val="000000" w:themeColor="text1"/>
          <w:kern w:val="0"/>
          <w:sz w:val="20"/>
          <w:szCs w:val="21"/>
          <w:highlight w:val="none"/>
          <w:u w:val="single"/>
          <w14:textFill>
            <w14:solidFill>
              <w14:schemeClr w14:val="tx1"/>
            </w14:solidFill>
          </w14:textFill>
        </w:rPr>
        <w:br w:type="page"/>
      </w:r>
      <w:bookmarkStart w:id="823" w:name="_Toc17313"/>
      <w:bookmarkStart w:id="824" w:name="_Toc12828"/>
      <w:bookmarkStart w:id="825" w:name="_Toc8327"/>
      <w:bookmarkStart w:id="826" w:name="_Toc9417"/>
      <w:bookmarkStart w:id="827" w:name="_Toc23503"/>
      <w:bookmarkStart w:id="828" w:name="_Toc3534"/>
      <w:bookmarkStart w:id="829" w:name="_Toc98915907"/>
      <w:bookmarkStart w:id="830" w:name="_Toc15497"/>
      <w:bookmarkStart w:id="831" w:name="_Toc17906"/>
      <w:bookmarkStart w:id="832" w:name="_Toc85128529"/>
      <w:bookmarkStart w:id="833" w:name="_Toc98744317"/>
      <w:bookmarkStart w:id="834" w:name="_Toc98504983"/>
      <w:bookmarkStart w:id="835" w:name="_Toc75856894"/>
      <w:r>
        <w:rPr>
          <w:rFonts w:ascii="Times New Roman" w:hAnsi="Times New Roman"/>
          <w:snapToGrid w:val="0"/>
          <w:color w:val="000000" w:themeColor="text1"/>
          <w:kern w:val="0"/>
          <w:highlight w:val="none"/>
          <w14:textFill>
            <w14:solidFill>
              <w14:schemeClr w14:val="tx1"/>
            </w14:solidFill>
          </w14:textFill>
        </w:rPr>
        <w:t xml:space="preserve">附件 </w:t>
      </w:r>
      <w:r>
        <w:rPr>
          <w:rFonts w:hint="eastAsia" w:ascii="Times New Roman" w:hAnsi="Times New Roman"/>
          <w:snapToGrid w:val="0"/>
          <w:color w:val="000000" w:themeColor="text1"/>
          <w:kern w:val="0"/>
          <w:highlight w:val="none"/>
          <w14:textFill>
            <w14:solidFill>
              <w14:schemeClr w14:val="tx1"/>
            </w14:solidFill>
          </w14:textFill>
        </w:rPr>
        <w:t>综合评估法</w:t>
      </w:r>
      <w:r>
        <w:rPr>
          <w:rFonts w:ascii="Times New Roman" w:hAnsi="Times New Roman"/>
          <w:snapToGrid w:val="0"/>
          <w:color w:val="000000" w:themeColor="text1"/>
          <w:kern w:val="0"/>
          <w:highlight w:val="none"/>
          <w14:textFill>
            <w14:solidFill>
              <w14:schemeClr w14:val="tx1"/>
            </w14:solidFill>
          </w14:textFill>
        </w:rPr>
        <w:t>否决投标情况一览表</w:t>
      </w:r>
      <w:bookmarkEnd w:id="823"/>
      <w:bookmarkEnd w:id="824"/>
      <w:bookmarkEnd w:id="825"/>
      <w:bookmarkEnd w:id="826"/>
      <w:bookmarkEnd w:id="827"/>
      <w:bookmarkEnd w:id="828"/>
      <w:bookmarkEnd w:id="829"/>
      <w:bookmarkEnd w:id="830"/>
      <w:bookmarkEnd w:id="831"/>
      <w:bookmarkEnd w:id="832"/>
      <w:bookmarkEnd w:id="833"/>
      <w:bookmarkEnd w:id="834"/>
      <w:bookmarkEnd w:id="835"/>
    </w:p>
    <w:p>
      <w:pPr>
        <w:widowControl/>
        <w:spacing w:line="360" w:lineRule="auto"/>
        <w:ind w:firstLine="640" w:firstLineChars="200"/>
        <w:jc w:val="center"/>
        <w:rPr>
          <w:color w:val="000000" w:themeColor="text1"/>
          <w:kern w:val="0"/>
          <w:sz w:val="32"/>
          <w:szCs w:val="32"/>
          <w:highlight w:val="none"/>
          <w14:textFill>
            <w14:solidFill>
              <w14:schemeClr w14:val="tx1"/>
            </w14:solidFill>
          </w14:textFill>
        </w:rPr>
      </w:pPr>
      <w:r>
        <w:rPr>
          <w:rFonts w:hint="eastAsia" w:eastAsia="黑体"/>
          <w:bCs/>
          <w:snapToGrid w:val="0"/>
          <w:color w:val="000000" w:themeColor="text1"/>
          <w:kern w:val="0"/>
          <w:sz w:val="32"/>
          <w:szCs w:val="32"/>
          <w:highlight w:val="none"/>
          <w14:textFill>
            <w14:solidFill>
              <w14:schemeClr w14:val="tx1"/>
            </w14:solidFill>
          </w14:textFill>
        </w:rPr>
        <w:t>综合评估法否决投标情况一览表</w:t>
      </w:r>
    </w:p>
    <w:p>
      <w:pPr>
        <w:widowControl/>
        <w:spacing w:line="360" w:lineRule="auto"/>
        <w:ind w:firstLine="420" w:firstLineChars="200"/>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本表所列内容为本项目的所有否决投标情况，除此之外的任何情型均不得作为重大偏差并不作为否决投标的情形。</w:t>
      </w:r>
    </w:p>
    <w:tbl>
      <w:tblPr>
        <w:tblStyle w:val="47"/>
        <w:tblW w:w="947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41"/>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41" w:type="dxa"/>
            <w:vAlign w:val="center"/>
          </w:tcPr>
          <w:p>
            <w:pPr>
              <w:widowControl/>
              <w:spacing w:line="400" w:lineRule="exact"/>
              <w:jc w:val="center"/>
              <w:rPr>
                <w:rFonts w:ascii="宋体" w:hAnsi="宋体"/>
                <w:b/>
                <w:color w:val="000000" w:themeColor="text1"/>
                <w:kern w:val="0"/>
                <w:sz w:val="20"/>
                <w:szCs w:val="21"/>
                <w:highlight w:val="none"/>
                <w14:textFill>
                  <w14:solidFill>
                    <w14:schemeClr w14:val="tx1"/>
                  </w14:solidFill>
                </w14:textFill>
              </w:rPr>
            </w:pPr>
            <w:r>
              <w:rPr>
                <w:rFonts w:ascii="宋体" w:hAnsi="宋体"/>
                <w:b/>
                <w:color w:val="000000" w:themeColor="text1"/>
                <w:kern w:val="0"/>
                <w:sz w:val="20"/>
                <w:szCs w:val="21"/>
                <w:highlight w:val="none"/>
                <w14:textFill>
                  <w14:solidFill>
                    <w14:schemeClr w14:val="tx1"/>
                  </w14:solidFill>
                </w14:textFill>
              </w:rPr>
              <w:t>章节号</w:t>
            </w:r>
          </w:p>
        </w:tc>
        <w:tc>
          <w:tcPr>
            <w:tcW w:w="1899" w:type="dxa"/>
            <w:vAlign w:val="center"/>
          </w:tcPr>
          <w:p>
            <w:pPr>
              <w:widowControl/>
              <w:spacing w:line="400" w:lineRule="exact"/>
              <w:jc w:val="center"/>
              <w:rPr>
                <w:rFonts w:ascii="宋体" w:hAnsi="宋体"/>
                <w:b/>
                <w:color w:val="000000" w:themeColor="text1"/>
                <w:kern w:val="0"/>
                <w:sz w:val="20"/>
                <w:szCs w:val="21"/>
                <w:highlight w:val="none"/>
                <w14:textFill>
                  <w14:solidFill>
                    <w14:schemeClr w14:val="tx1"/>
                  </w14:solidFill>
                </w14:textFill>
              </w:rPr>
            </w:pPr>
            <w:r>
              <w:rPr>
                <w:rFonts w:ascii="宋体" w:hAnsi="宋体"/>
                <w:b/>
                <w:color w:val="000000" w:themeColor="text1"/>
                <w:kern w:val="0"/>
                <w:sz w:val="20"/>
                <w:szCs w:val="21"/>
                <w:highlight w:val="none"/>
                <w14:textFill>
                  <w14:solidFill>
                    <w14:schemeClr w14:val="tx1"/>
                  </w14:solidFill>
                </w14:textFill>
              </w:rPr>
              <w:t>条款名称</w:t>
            </w:r>
          </w:p>
        </w:tc>
        <w:tc>
          <w:tcPr>
            <w:tcW w:w="6333" w:type="dxa"/>
            <w:vAlign w:val="center"/>
          </w:tcPr>
          <w:p>
            <w:pPr>
              <w:widowControl/>
              <w:spacing w:line="400" w:lineRule="exact"/>
              <w:jc w:val="center"/>
              <w:rPr>
                <w:rFonts w:ascii="宋体" w:hAnsi="宋体"/>
                <w:b/>
                <w:color w:val="000000" w:themeColor="text1"/>
                <w:kern w:val="0"/>
                <w:sz w:val="20"/>
                <w:szCs w:val="21"/>
                <w:highlight w:val="none"/>
                <w14:textFill>
                  <w14:solidFill>
                    <w14:schemeClr w14:val="tx1"/>
                  </w14:solidFill>
                </w14:textFill>
              </w:rPr>
            </w:pPr>
            <w:r>
              <w:rPr>
                <w:rFonts w:ascii="宋体" w:hAnsi="宋体"/>
                <w:b/>
                <w:color w:val="000000" w:themeColor="text1"/>
                <w:kern w:val="0"/>
                <w:sz w:val="20"/>
                <w:szCs w:val="21"/>
                <w:highlight w:val="none"/>
                <w14:textFill>
                  <w14:solidFill>
                    <w14:schemeClr w14:val="tx1"/>
                  </w14:solidFill>
                </w14:textFill>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41" w:type="dxa"/>
            <w:vMerge w:val="restart"/>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第三章</w:t>
            </w:r>
          </w:p>
        </w:tc>
        <w:tc>
          <w:tcPr>
            <w:tcW w:w="1899" w:type="dxa"/>
            <w:vMerge w:val="restart"/>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资格评审</w:t>
            </w:r>
          </w:p>
        </w:tc>
        <w:tc>
          <w:tcPr>
            <w:tcW w:w="6333" w:type="dxa"/>
            <w:vAlign w:val="center"/>
          </w:tcPr>
          <w:p>
            <w:pPr>
              <w:widowControl/>
              <w:spacing w:line="400" w:lineRule="exact"/>
              <w:ind w:firstLine="400" w:firstLineChars="200"/>
              <w:jc w:val="lef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A-1投标人的资质条件、营业执照满足符合第二章“投标人须知前附表”第1.4.1项规定，否则由评标委员会作否决投标处理。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41" w:type="dxa"/>
            <w:vMerge w:val="continue"/>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1899" w:type="dxa"/>
            <w:vMerge w:val="continue"/>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6333" w:type="dxa"/>
            <w:vAlign w:val="center"/>
          </w:tcPr>
          <w:p>
            <w:pPr>
              <w:widowControl/>
              <w:spacing w:line="400" w:lineRule="exact"/>
              <w:ind w:firstLine="400" w:firstLineChars="200"/>
              <w:jc w:val="lef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A-</w:t>
            </w:r>
            <w:r>
              <w:rPr>
                <w:rFonts w:hint="eastAsia" w:ascii="宋体" w:hAnsi="宋体"/>
                <w:color w:val="000000" w:themeColor="text1"/>
                <w:kern w:val="0"/>
                <w:sz w:val="20"/>
                <w:szCs w:val="21"/>
                <w:highlight w:val="none"/>
                <w:lang w:val="en-US" w:eastAsia="zh-CN"/>
                <w14:textFill>
                  <w14:solidFill>
                    <w14:schemeClr w14:val="tx1"/>
                  </w14:solidFill>
                </w14:textFill>
              </w:rPr>
              <w:t>2</w:t>
            </w:r>
            <w:r>
              <w:rPr>
                <w:rFonts w:hint="eastAsia" w:ascii="宋体" w:hAnsi="宋体"/>
                <w:color w:val="000000" w:themeColor="text1"/>
                <w:kern w:val="0"/>
                <w:sz w:val="20"/>
                <w:szCs w:val="21"/>
                <w:highlight w:val="none"/>
                <w14:textFill>
                  <w14:solidFill>
                    <w14:schemeClr w14:val="tx1"/>
                  </w14:solidFill>
                </w14:textFill>
              </w:rPr>
              <w:t>投标人的财务要求、</w:t>
            </w:r>
            <w:r>
              <w:rPr>
                <w:rFonts w:hint="eastAsia" w:ascii="宋体" w:hAnsi="宋体"/>
                <w:color w:val="000000" w:themeColor="text1"/>
                <w:kern w:val="0"/>
                <w:sz w:val="20"/>
                <w:szCs w:val="21"/>
                <w:highlight w:val="none"/>
                <w:lang w:val="en-US" w:eastAsia="zh-CN"/>
                <w14:textFill>
                  <w14:solidFill>
                    <w14:schemeClr w14:val="tx1"/>
                  </w14:solidFill>
                </w14:textFill>
              </w:rPr>
              <w:t>业绩要求、</w:t>
            </w:r>
            <w:r>
              <w:rPr>
                <w:rFonts w:hint="eastAsia" w:ascii="宋体" w:hAnsi="宋体"/>
                <w:color w:val="000000" w:themeColor="text1"/>
                <w:kern w:val="0"/>
                <w:sz w:val="20"/>
                <w:szCs w:val="21"/>
                <w:highlight w:val="none"/>
                <w14:textFill>
                  <w14:solidFill>
                    <w14:schemeClr w14:val="tx1"/>
                  </w14:solidFill>
                </w14:textFill>
              </w:rPr>
              <w:t>投标截止日投标资格情况须满足投标人须知前附表1.4.1项的要求，否则由评标委员会作否决投标处理。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42" w:hRule="atLeast"/>
          <w:tblHeader/>
          <w:jc w:val="center"/>
        </w:trPr>
        <w:tc>
          <w:tcPr>
            <w:tcW w:w="1241" w:type="dxa"/>
            <w:vMerge w:val="continue"/>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1899" w:type="dxa"/>
            <w:vMerge w:val="continue"/>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6333" w:type="dxa"/>
            <w:vAlign w:val="center"/>
          </w:tcPr>
          <w:p>
            <w:pPr>
              <w:widowControl/>
              <w:spacing w:line="400" w:lineRule="exact"/>
              <w:ind w:firstLine="400" w:firstLineChars="200"/>
              <w:jc w:val="lef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A-</w:t>
            </w:r>
            <w:r>
              <w:rPr>
                <w:rFonts w:hint="eastAsia" w:ascii="宋体" w:hAnsi="宋体"/>
                <w:color w:val="000000" w:themeColor="text1"/>
                <w:kern w:val="0"/>
                <w:sz w:val="20"/>
                <w:szCs w:val="21"/>
                <w:highlight w:val="none"/>
                <w:lang w:val="en-US" w:eastAsia="zh-CN"/>
                <w14:textFill>
                  <w14:solidFill>
                    <w14:schemeClr w14:val="tx1"/>
                  </w14:solidFill>
                </w14:textFill>
              </w:rPr>
              <w:t>3</w:t>
            </w:r>
            <w:r>
              <w:rPr>
                <w:rFonts w:hint="eastAsia" w:ascii="宋体" w:hAnsi="宋体"/>
                <w:color w:val="000000" w:themeColor="text1"/>
                <w:kern w:val="0"/>
                <w:sz w:val="20"/>
                <w:szCs w:val="21"/>
                <w:highlight w:val="none"/>
                <w14:textFill>
                  <w14:solidFill>
                    <w14:schemeClr w14:val="tx1"/>
                  </w14:solidFill>
                </w14:textFill>
              </w:rPr>
              <w:t>投标人的委托代理人、其他要求须满足投标人须知前附表1.4.1项的要求，否则由评标委员会作否决投标处理。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41" w:type="dxa"/>
            <w:vMerge w:val="continue"/>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1899" w:type="dxa"/>
            <w:vMerge w:val="restart"/>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形式评审</w:t>
            </w:r>
          </w:p>
        </w:tc>
        <w:tc>
          <w:tcPr>
            <w:tcW w:w="6333" w:type="dxa"/>
          </w:tcPr>
          <w:p>
            <w:pPr>
              <w:widowControl/>
              <w:spacing w:line="400" w:lineRule="exact"/>
              <w:ind w:left="40" w:firstLine="312" w:firstLineChars="156"/>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A-</w:t>
            </w:r>
            <w:r>
              <w:rPr>
                <w:rFonts w:hint="eastAsia" w:ascii="宋体" w:hAnsi="宋体"/>
                <w:color w:val="000000" w:themeColor="text1"/>
                <w:kern w:val="0"/>
                <w:sz w:val="20"/>
                <w:szCs w:val="21"/>
                <w:highlight w:val="none"/>
                <w:lang w:val="en-US" w:eastAsia="zh-CN"/>
                <w14:textFill>
                  <w14:solidFill>
                    <w14:schemeClr w14:val="tx1"/>
                  </w14:solidFill>
                </w14:textFill>
              </w:rPr>
              <w:t>4</w:t>
            </w:r>
            <w:r>
              <w:rPr>
                <w:rFonts w:hint="eastAsia" w:ascii="宋体" w:hAnsi="宋体"/>
                <w:color w:val="000000" w:themeColor="text1"/>
                <w:kern w:val="0"/>
                <w:sz w:val="20"/>
                <w:szCs w:val="21"/>
                <w:highlight w:val="none"/>
                <w14:textFill>
                  <w14:solidFill>
                    <w14:schemeClr w14:val="tx1"/>
                  </w14:solidFill>
                </w14:textFill>
              </w:rPr>
              <w:t>投标人名称与</w:t>
            </w:r>
            <w:r>
              <w:rPr>
                <w:rFonts w:ascii="Calibri" w:hAnsi="Calibri"/>
                <w:color w:val="000000" w:themeColor="text1"/>
                <w:kern w:val="0"/>
                <w:sz w:val="20"/>
                <w:highlight w:val="none"/>
                <w14:textFill>
                  <w14:solidFill>
                    <w14:schemeClr w14:val="tx1"/>
                  </w14:solidFill>
                </w14:textFill>
              </w:rPr>
              <w:t>营业执照一致</w:t>
            </w:r>
            <w:r>
              <w:rPr>
                <w:rFonts w:hint="eastAsia" w:ascii="Calibri" w:hAnsi="Calibri"/>
                <w:color w:val="000000" w:themeColor="text1"/>
                <w:kern w:val="0"/>
                <w:sz w:val="20"/>
                <w:highlight w:val="none"/>
                <w14:textFill>
                  <w14:solidFill>
                    <w14:schemeClr w14:val="tx1"/>
                  </w14:solidFill>
                </w14:textFill>
              </w:rPr>
              <w:t>，依法变更名称的应提交相应证明材料</w:t>
            </w:r>
            <w:r>
              <w:rPr>
                <w:rFonts w:ascii="Calibri" w:hAnsi="Calibri"/>
                <w:color w:val="000000" w:themeColor="text1"/>
                <w:kern w:val="0"/>
                <w:sz w:val="20"/>
                <w:highlight w:val="none"/>
                <w14:textFill>
                  <w14:solidFill>
                    <w14:schemeClr w14:val="tx1"/>
                  </w14:solidFill>
                </w14:textFill>
              </w:rPr>
              <w:t>。</w:t>
            </w:r>
            <w:r>
              <w:rPr>
                <w:rFonts w:hint="eastAsia" w:ascii="宋体" w:hAnsi="宋体"/>
                <w:color w:val="000000" w:themeColor="text1"/>
                <w:kern w:val="0"/>
                <w:sz w:val="20"/>
                <w:szCs w:val="21"/>
                <w:highlight w:val="none"/>
                <w14:textFill>
                  <w14:solidFill>
                    <w14:schemeClr w14:val="tx1"/>
                  </w14:solidFill>
                </w14:textFill>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41" w:type="dxa"/>
            <w:vMerge w:val="continue"/>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1899" w:type="dxa"/>
            <w:vMerge w:val="continue"/>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6333" w:type="dxa"/>
          </w:tcPr>
          <w:p>
            <w:pPr>
              <w:widowControl/>
              <w:spacing w:line="400" w:lineRule="exact"/>
              <w:ind w:left="40" w:firstLine="312" w:firstLineChars="156"/>
              <w:jc w:val="left"/>
              <w:rPr>
                <w:rFonts w:ascii="Calibri" w:hAnsi="Calibri"/>
                <w:color w:val="000000" w:themeColor="text1"/>
                <w:kern w:val="0"/>
                <w:sz w:val="20"/>
                <w:highlight w:val="none"/>
                <w14:textFill>
                  <w14:solidFill>
                    <w14:schemeClr w14:val="tx1"/>
                  </w14:solidFill>
                </w14:textFill>
              </w:rPr>
            </w:pPr>
            <w:r>
              <w:rPr>
                <w:rFonts w:ascii="Calibri" w:hAnsi="Calibri"/>
                <w:color w:val="000000" w:themeColor="text1"/>
                <w:kern w:val="0"/>
                <w:sz w:val="20"/>
                <w:highlight w:val="none"/>
                <w14:textFill>
                  <w14:solidFill>
                    <w14:schemeClr w14:val="tx1"/>
                  </w14:solidFill>
                </w14:textFill>
              </w:rPr>
              <w:t>A-</w:t>
            </w:r>
            <w:r>
              <w:rPr>
                <w:rFonts w:hint="eastAsia" w:ascii="Calibri" w:hAnsi="Calibri"/>
                <w:color w:val="000000" w:themeColor="text1"/>
                <w:kern w:val="0"/>
                <w:sz w:val="20"/>
                <w:highlight w:val="none"/>
                <w:lang w:val="en-US" w:eastAsia="zh-CN"/>
                <w14:textFill>
                  <w14:solidFill>
                    <w14:schemeClr w14:val="tx1"/>
                  </w14:solidFill>
                </w14:textFill>
              </w:rPr>
              <w:t>5</w:t>
            </w:r>
            <w:r>
              <w:rPr>
                <w:rFonts w:hint="eastAsia" w:ascii="Calibri" w:hAnsi="Calibri"/>
                <w:color w:val="000000" w:themeColor="text1"/>
                <w:kern w:val="0"/>
                <w:sz w:val="20"/>
                <w:highlight w:val="none"/>
                <w14:textFill>
                  <w14:solidFill>
                    <w14:schemeClr w14:val="tx1"/>
                  </w14:solidFill>
                </w14:textFill>
              </w:rPr>
              <w:t>投标文件按照招标文件规定的格式、内容填写，字迹清晰可辨：</w:t>
            </w:r>
            <w:r>
              <w:rPr>
                <w:rFonts w:ascii="Calibri" w:hAnsi="Calibri"/>
                <w:color w:val="000000" w:themeColor="text1"/>
                <w:kern w:val="0"/>
                <w:sz w:val="20"/>
                <w:highlight w:val="none"/>
                <w14:textFill>
                  <w14:solidFill>
                    <w14:schemeClr w14:val="tx1"/>
                  </w14:solidFill>
                </w14:textFill>
              </w:rPr>
              <w:t>a.</w:t>
            </w:r>
            <w:r>
              <w:rPr>
                <w:rFonts w:hint="eastAsia" w:ascii="Calibri" w:hAnsi="Calibri"/>
                <w:color w:val="000000" w:themeColor="text1"/>
                <w:kern w:val="0"/>
                <w:sz w:val="20"/>
                <w:highlight w:val="none"/>
                <w14:textFill>
                  <w14:solidFill>
                    <w14:schemeClr w14:val="tx1"/>
                  </w14:solidFill>
                </w14:textFill>
              </w:rPr>
              <w:t>投标函按招标文件规定填报了项目名称、服务周期、质量要求；</w:t>
            </w:r>
            <w:r>
              <w:rPr>
                <w:rFonts w:ascii="Calibri" w:hAnsi="Calibri"/>
                <w:color w:val="000000" w:themeColor="text1"/>
                <w:kern w:val="0"/>
                <w:sz w:val="20"/>
                <w:highlight w:val="none"/>
                <w14:textFill>
                  <w14:solidFill>
                    <w14:schemeClr w14:val="tx1"/>
                  </w14:solidFill>
                </w14:textFill>
              </w:rPr>
              <w:t>b.</w:t>
            </w:r>
            <w:r>
              <w:rPr>
                <w:rFonts w:hint="eastAsia" w:ascii="Calibri" w:hAnsi="Calibri"/>
                <w:color w:val="000000" w:themeColor="text1"/>
                <w:kern w:val="0"/>
                <w:sz w:val="20"/>
                <w:highlight w:val="none"/>
                <w14:textFill>
                  <w14:solidFill>
                    <w14:schemeClr w14:val="tx1"/>
                  </w14:solidFill>
                </w14:textFill>
              </w:rPr>
              <w:t>投标文件组成齐全完整，内容均按规定填写。</w:t>
            </w:r>
            <w:r>
              <w:rPr>
                <w:rFonts w:ascii="Calibri" w:hAnsi="Calibri"/>
                <w:color w:val="000000" w:themeColor="text1"/>
                <w:kern w:val="0"/>
                <w:sz w:val="20"/>
                <w:highlight w:val="none"/>
                <w14:textFill>
                  <w14:solidFill>
                    <w14:schemeClr w14:val="tx1"/>
                  </w14:solidFill>
                </w14:textFill>
              </w:rPr>
              <w:t>否则</w:t>
            </w:r>
            <w:r>
              <w:rPr>
                <w:rFonts w:hint="eastAsia" w:ascii="Calibri" w:hAnsi="Calibri"/>
                <w:color w:val="000000" w:themeColor="text1"/>
                <w:kern w:val="0"/>
                <w:sz w:val="20"/>
                <w:highlight w:val="none"/>
                <w14:textFill>
                  <w14:solidFill>
                    <w14:schemeClr w14:val="tx1"/>
                  </w14:solidFill>
                </w14:textFill>
              </w:rPr>
              <w:t>由评标委员会</w:t>
            </w:r>
            <w:r>
              <w:rPr>
                <w:rFonts w:ascii="Calibri" w:hAnsi="Calibri"/>
                <w:color w:val="000000" w:themeColor="text1"/>
                <w:kern w:val="0"/>
                <w:sz w:val="20"/>
                <w:highlight w:val="none"/>
                <w14:textFill>
                  <w14:solidFill>
                    <w14:schemeClr w14:val="tx1"/>
                  </w14:solidFill>
                </w14:textFill>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41" w:type="dxa"/>
            <w:vMerge w:val="continue"/>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1899" w:type="dxa"/>
            <w:vMerge w:val="continue"/>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6333" w:type="dxa"/>
          </w:tcPr>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第</w:t>
            </w:r>
            <w:r>
              <w:rPr>
                <w:rFonts w:hint="eastAsia" w:ascii="宋体" w:hAnsi="宋体"/>
                <w:color w:val="000000" w:themeColor="text1"/>
                <w:szCs w:val="21"/>
                <w:highlight w:val="none"/>
                <w:lang w:val="en-US" w:eastAsia="zh-CN"/>
                <w14:textFill>
                  <w14:solidFill>
                    <w14:schemeClr w14:val="tx1"/>
                  </w14:solidFill>
                </w14:textFill>
              </w:rPr>
              <w:t>六</w:t>
            </w:r>
            <w:r>
              <w:rPr>
                <w:rFonts w:hint="eastAsia" w:ascii="宋体" w:hAnsi="宋体"/>
                <w:color w:val="000000" w:themeColor="text1"/>
                <w:szCs w:val="21"/>
                <w:highlight w:val="none"/>
                <w14:textFill>
                  <w14:solidFill>
                    <w14:schemeClr w14:val="tx1"/>
                  </w14:solidFill>
                </w14:textFill>
              </w:rPr>
              <w:t>章 投标文件格式要求法定代表人或其委托代理人</w:t>
            </w:r>
            <w:r>
              <w:rPr>
                <w:rFonts w:hint="eastAsia" w:ascii="宋体" w:hAnsi="宋体"/>
                <w:color w:val="000000" w:themeColor="text1"/>
                <w:szCs w:val="21"/>
                <w:highlight w:val="none"/>
                <w:lang w:eastAsia="zh-CN"/>
                <w14:textFill>
                  <w14:solidFill>
                    <w14:schemeClr w14:val="tx1"/>
                  </w14:solidFill>
                </w14:textFill>
              </w:rPr>
              <w:t>签名</w:t>
            </w:r>
            <w:r>
              <w:rPr>
                <w:rFonts w:hint="eastAsia" w:ascii="宋体" w:hAnsi="宋体"/>
                <w:color w:val="000000" w:themeColor="text1"/>
                <w:szCs w:val="21"/>
                <w:highlight w:val="none"/>
                <w14:textFill>
                  <w14:solidFill>
                    <w14:schemeClr w14:val="tx1"/>
                  </w14:solidFill>
                </w14:textFill>
              </w:rPr>
              <w:t>（或盖章）的须齐全，</w:t>
            </w:r>
            <w:r>
              <w:rPr>
                <w:rFonts w:hint="eastAsia" w:ascii="宋体" w:hAnsi="宋体"/>
                <w:color w:val="000000" w:themeColor="text1"/>
                <w:szCs w:val="21"/>
                <w:highlight w:val="none"/>
                <w:lang w:val="en-US" w:eastAsia="zh-CN"/>
                <w14:textFill>
                  <w14:solidFill>
                    <w14:schemeClr w14:val="tx1"/>
                  </w14:solidFill>
                </w14:textFill>
              </w:rPr>
              <w:t>要求签名的，</w:t>
            </w:r>
            <w:r>
              <w:rPr>
                <w:rFonts w:hint="eastAsia" w:ascii="宋体" w:hAnsi="宋体"/>
                <w:color w:val="000000" w:themeColor="text1"/>
                <w:kern w:val="0"/>
                <w:highlight w:val="none"/>
                <w14:textFill>
                  <w14:solidFill>
                    <w14:schemeClr w14:val="tx1"/>
                  </w14:solidFill>
                </w14:textFill>
              </w:rPr>
              <w:t>签名采用手写签名或签章或加盖CA数字证书均可</w:t>
            </w:r>
            <w:r>
              <w:rPr>
                <w:rFonts w:hint="eastAsia" w:ascii="宋体" w:hAnsi="宋体"/>
                <w:color w:val="000000" w:themeColor="text1"/>
                <w:kern w:val="0"/>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否则由评标委员会作否决投标处理。</w:t>
            </w:r>
          </w:p>
          <w:p>
            <w:pPr>
              <w:spacing w:line="400" w:lineRule="exact"/>
              <w:ind w:firstLine="420" w:firstLineChars="200"/>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w:t>
            </w:r>
            <w:r>
              <w:rPr>
                <w:rFonts w:hint="eastAsia" w:ascii="宋体" w:hAnsi="宋体"/>
                <w:color w:val="000000" w:themeColor="text1"/>
                <w:szCs w:val="21"/>
                <w:highlight w:val="none"/>
                <w:lang w:val="en-US" w:eastAsia="zh-CN"/>
                <w14:textFill>
                  <w14:solidFill>
                    <w14:schemeClr w14:val="tx1"/>
                  </w14:solidFill>
                </w14:textFill>
              </w:rPr>
              <w:t>六</w:t>
            </w:r>
            <w:r>
              <w:rPr>
                <w:rFonts w:hint="eastAsia" w:ascii="宋体" w:hAnsi="宋体"/>
                <w:color w:val="000000" w:themeColor="text1"/>
                <w:szCs w:val="21"/>
                <w:highlight w:val="none"/>
                <w14:textFill>
                  <w14:solidFill>
                    <w14:schemeClr w14:val="tx1"/>
                  </w14:solidFill>
                </w14:textFill>
              </w:rPr>
              <w:t>章 投标文件格式要求加盖单位法人章的，应使用 CA 数字证书加盖投标人的单位电子印章，否则由评标委员会作否决投标处理。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41" w:type="dxa"/>
            <w:vMerge w:val="continue"/>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1899" w:type="dxa"/>
            <w:vMerge w:val="continue"/>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6333" w:type="dxa"/>
          </w:tcPr>
          <w:p>
            <w:pPr>
              <w:widowControl/>
              <w:spacing w:line="400" w:lineRule="exact"/>
              <w:ind w:firstLine="400" w:firstLineChars="200"/>
              <w:jc w:val="lef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A-</w:t>
            </w:r>
            <w:r>
              <w:rPr>
                <w:rFonts w:hint="eastAsia" w:ascii="宋体" w:hAnsi="宋体"/>
                <w:color w:val="000000" w:themeColor="text1"/>
                <w:kern w:val="0"/>
                <w:sz w:val="20"/>
                <w:szCs w:val="21"/>
                <w:highlight w:val="none"/>
                <w:lang w:val="en-US" w:eastAsia="zh-CN"/>
                <w14:textFill>
                  <w14:solidFill>
                    <w14:schemeClr w14:val="tx1"/>
                  </w14:solidFill>
                </w14:textFill>
              </w:rPr>
              <w:t>7</w:t>
            </w:r>
            <w:r>
              <w:rPr>
                <w:color w:val="000000" w:themeColor="text1"/>
                <w:highlight w:val="none"/>
                <w14:textFill>
                  <w14:solidFill>
                    <w14:schemeClr w14:val="tx1"/>
                  </w14:solidFill>
                </w14:textFill>
              </w:rPr>
              <w:t>投标人的投标</w:t>
            </w:r>
            <w:r>
              <w:rPr>
                <w:rFonts w:hint="eastAsia"/>
                <w:color w:val="000000" w:themeColor="text1"/>
                <w:highlight w:val="none"/>
                <w14:textFill>
                  <w14:solidFill>
                    <w14:schemeClr w14:val="tx1"/>
                  </w14:solidFill>
                </w14:textFill>
              </w:rPr>
              <w:t>总</w:t>
            </w:r>
            <w:r>
              <w:rPr>
                <w:color w:val="000000" w:themeColor="text1"/>
                <w:highlight w:val="none"/>
                <w14:textFill>
                  <w14:solidFill>
                    <w14:schemeClr w14:val="tx1"/>
                  </w14:solidFill>
                </w14:textFill>
              </w:rPr>
              <w:t>报价</w:t>
            </w:r>
            <w:r>
              <w:rPr>
                <w:rFonts w:hint="eastAsia"/>
                <w:color w:val="000000" w:themeColor="text1"/>
                <w:highlight w:val="none"/>
                <w14:textFill>
                  <w14:solidFill>
                    <w14:schemeClr w14:val="tx1"/>
                  </w14:solidFill>
                </w14:textFill>
              </w:rPr>
              <w:t>及单价均</w:t>
            </w:r>
            <w:r>
              <w:rPr>
                <w:color w:val="000000" w:themeColor="text1"/>
                <w:highlight w:val="none"/>
                <w14:textFill>
                  <w14:solidFill>
                    <w14:schemeClr w14:val="tx1"/>
                  </w14:solidFill>
                </w14:textFill>
              </w:rPr>
              <w:t>不得超出</w:t>
            </w:r>
            <w:r>
              <w:rPr>
                <w:rFonts w:hint="eastAsia"/>
                <w:color w:val="000000" w:themeColor="text1"/>
                <w:highlight w:val="none"/>
                <w14:textFill>
                  <w14:solidFill>
                    <w14:schemeClr w14:val="tx1"/>
                  </w14:solidFill>
                </w14:textFill>
              </w:rPr>
              <w:t>相应的</w:t>
            </w:r>
            <w:r>
              <w:rPr>
                <w:color w:val="000000" w:themeColor="text1"/>
                <w:highlight w:val="none"/>
                <w14:textFill>
                  <w14:solidFill>
                    <w14:schemeClr w14:val="tx1"/>
                  </w14:solidFill>
                </w14:textFill>
              </w:rPr>
              <w:t>最高限价，</w:t>
            </w:r>
            <w:r>
              <w:rPr>
                <w:rFonts w:hint="eastAsia" w:ascii="宋体" w:hAnsi="宋体"/>
                <w:color w:val="000000" w:themeColor="text1"/>
                <w:kern w:val="0"/>
                <w:sz w:val="20"/>
                <w:highlight w:val="none"/>
                <w14:textFill>
                  <w14:solidFill>
                    <w14:schemeClr w14:val="tx1"/>
                  </w14:solidFill>
                </w14:textFill>
              </w:rPr>
              <w:t>投标报价的大写金额能够确定具体数值。</w:t>
            </w:r>
            <w:r>
              <w:rPr>
                <w:rFonts w:hint="eastAsia" w:ascii="宋体" w:hAnsi="宋体"/>
                <w:color w:val="000000" w:themeColor="text1"/>
                <w:kern w:val="0"/>
                <w:sz w:val="20"/>
                <w:szCs w:val="21"/>
                <w:highlight w:val="none"/>
                <w14:textFill>
                  <w14:solidFill>
                    <w14:schemeClr w14:val="tx1"/>
                  </w14:solidFill>
                </w14:textFill>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41" w:type="dxa"/>
            <w:vMerge w:val="continue"/>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1899" w:type="dxa"/>
            <w:vMerge w:val="continue"/>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6333" w:type="dxa"/>
          </w:tcPr>
          <w:p>
            <w:pPr>
              <w:widowControl/>
              <w:spacing w:line="400" w:lineRule="exact"/>
              <w:ind w:firstLine="400" w:firstLineChars="200"/>
              <w:jc w:val="lef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A-</w:t>
            </w:r>
            <w:r>
              <w:rPr>
                <w:rFonts w:hint="eastAsia" w:ascii="宋体" w:hAnsi="宋体"/>
                <w:color w:val="000000" w:themeColor="text1"/>
                <w:kern w:val="0"/>
                <w:sz w:val="20"/>
                <w:szCs w:val="21"/>
                <w:highlight w:val="none"/>
                <w:lang w:val="en-US" w:eastAsia="zh-CN"/>
                <w14:textFill>
                  <w14:solidFill>
                    <w14:schemeClr w14:val="tx1"/>
                  </w14:solidFill>
                </w14:textFill>
              </w:rPr>
              <w:t>8</w:t>
            </w:r>
            <w:r>
              <w:rPr>
                <w:rFonts w:ascii="Calibri" w:hAnsi="Calibri"/>
                <w:color w:val="000000" w:themeColor="text1"/>
                <w:kern w:val="0"/>
                <w:sz w:val="20"/>
                <w:highlight w:val="none"/>
                <w14:textFill>
                  <w14:solidFill>
                    <w14:schemeClr w14:val="tx1"/>
                  </w14:solidFill>
                </w14:textFill>
              </w:rPr>
              <w:t>投标人法定代表人的委托代理人有法定代表人签署的授权委托书</w:t>
            </w:r>
            <w:r>
              <w:rPr>
                <w:rFonts w:hint="eastAsia" w:ascii="Calibri" w:hAnsi="Calibri"/>
                <w:color w:val="000000" w:themeColor="text1"/>
                <w:kern w:val="0"/>
                <w:sz w:val="20"/>
                <w:highlight w:val="none"/>
                <w14:textFill>
                  <w14:solidFill>
                    <w14:schemeClr w14:val="tx1"/>
                  </w14:solidFill>
                </w14:textFill>
              </w:rPr>
              <w:t>和投标人为其缴纳的养老保险。</w:t>
            </w:r>
            <w:r>
              <w:rPr>
                <w:rFonts w:hint="eastAsia" w:ascii="宋体" w:hAnsi="宋体"/>
                <w:color w:val="000000" w:themeColor="text1"/>
                <w:kern w:val="0"/>
                <w:sz w:val="20"/>
                <w:szCs w:val="21"/>
                <w:highlight w:val="none"/>
                <w14:textFill>
                  <w14:solidFill>
                    <w14:schemeClr w14:val="tx1"/>
                  </w14:solidFill>
                </w14:textFill>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41" w:type="dxa"/>
            <w:vMerge w:val="continue"/>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1899" w:type="dxa"/>
            <w:vMerge w:val="continue"/>
            <w:tcBorders>
              <w:bottom w:val="single" w:color="auto" w:sz="4" w:space="0"/>
            </w:tcBorders>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6333" w:type="dxa"/>
          </w:tcPr>
          <w:p>
            <w:pPr>
              <w:widowControl/>
              <w:spacing w:line="400" w:lineRule="exact"/>
              <w:ind w:firstLine="400" w:firstLineChars="200"/>
              <w:jc w:val="lef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A-</w:t>
            </w:r>
            <w:r>
              <w:rPr>
                <w:rFonts w:hint="eastAsia" w:ascii="宋体" w:hAnsi="宋体"/>
                <w:color w:val="000000" w:themeColor="text1"/>
                <w:kern w:val="0"/>
                <w:sz w:val="20"/>
                <w:szCs w:val="21"/>
                <w:highlight w:val="none"/>
                <w:lang w:val="en-US" w:eastAsia="zh-CN"/>
                <w14:textFill>
                  <w14:solidFill>
                    <w14:schemeClr w14:val="tx1"/>
                  </w14:solidFill>
                </w14:textFill>
              </w:rPr>
              <w:t>9</w:t>
            </w:r>
            <w:r>
              <w:rPr>
                <w:rFonts w:ascii="宋体" w:hAnsi="宋体"/>
                <w:color w:val="000000" w:themeColor="text1"/>
                <w:kern w:val="0"/>
                <w:sz w:val="20"/>
                <w:szCs w:val="21"/>
                <w:highlight w:val="none"/>
                <w14:textFill>
                  <w14:solidFill>
                    <w14:schemeClr w14:val="tx1"/>
                  </w14:solidFill>
                </w14:textFill>
              </w:rPr>
              <w:t>同一投标人未提交两个</w:t>
            </w:r>
            <w:r>
              <w:rPr>
                <w:rFonts w:hint="eastAsia" w:ascii="宋体" w:hAnsi="宋体"/>
                <w:color w:val="000000" w:themeColor="text1"/>
                <w:kern w:val="0"/>
                <w:sz w:val="20"/>
                <w:szCs w:val="21"/>
                <w:highlight w:val="none"/>
                <w14:textFill>
                  <w14:solidFill>
                    <w14:schemeClr w14:val="tx1"/>
                  </w14:solidFill>
                </w14:textFill>
              </w:rPr>
              <w:t>及</w:t>
            </w:r>
            <w:r>
              <w:rPr>
                <w:rFonts w:ascii="宋体" w:hAnsi="宋体"/>
                <w:color w:val="000000" w:themeColor="text1"/>
                <w:kern w:val="0"/>
                <w:sz w:val="20"/>
                <w:szCs w:val="21"/>
                <w:highlight w:val="none"/>
                <w14:textFill>
                  <w14:solidFill>
                    <w14:schemeClr w14:val="tx1"/>
                  </w14:solidFill>
                </w14:textFill>
              </w:rPr>
              <w:t>以上不同的投标报价</w:t>
            </w:r>
            <w:r>
              <w:rPr>
                <w:rFonts w:hint="eastAsia" w:ascii="宋体" w:hAnsi="宋体"/>
                <w:color w:val="000000" w:themeColor="text1"/>
                <w:kern w:val="0"/>
                <w:sz w:val="20"/>
                <w:szCs w:val="21"/>
                <w:highlight w:val="none"/>
                <w14:textFill>
                  <w14:solidFill>
                    <w14:schemeClr w14:val="tx1"/>
                  </w14:solidFill>
                </w14:textFill>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41" w:type="dxa"/>
            <w:vMerge w:val="continue"/>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1899" w:type="dxa"/>
            <w:vMerge w:val="restart"/>
            <w:tcBorders>
              <w:top w:val="single" w:color="auto" w:sz="4" w:space="0"/>
            </w:tcBorders>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响应性评审</w:t>
            </w:r>
          </w:p>
        </w:tc>
        <w:tc>
          <w:tcPr>
            <w:tcW w:w="6333" w:type="dxa"/>
            <w:vAlign w:val="center"/>
          </w:tcPr>
          <w:p>
            <w:pPr>
              <w:widowControl/>
              <w:spacing w:line="400" w:lineRule="exact"/>
              <w:ind w:firstLine="400" w:firstLineChars="200"/>
              <w:jc w:val="lef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A-1</w:t>
            </w:r>
            <w:r>
              <w:rPr>
                <w:rFonts w:hint="eastAsia" w:ascii="宋体" w:hAnsi="宋体"/>
                <w:color w:val="000000" w:themeColor="text1"/>
                <w:kern w:val="0"/>
                <w:sz w:val="20"/>
                <w:szCs w:val="21"/>
                <w:highlight w:val="none"/>
                <w:lang w:val="en-US" w:eastAsia="zh-CN"/>
                <w14:textFill>
                  <w14:solidFill>
                    <w14:schemeClr w14:val="tx1"/>
                  </w14:solidFill>
                </w14:textFill>
              </w:rPr>
              <w:t>0</w:t>
            </w:r>
            <w:r>
              <w:rPr>
                <w:rFonts w:hint="eastAsia" w:ascii="宋体" w:hAnsi="宋体"/>
                <w:color w:val="000000" w:themeColor="text1"/>
                <w:kern w:val="0"/>
                <w:sz w:val="20"/>
                <w:szCs w:val="21"/>
                <w:highlight w:val="none"/>
                <w14:textFill>
                  <w14:solidFill>
                    <w14:schemeClr w14:val="tx1"/>
                  </w14:solidFill>
                </w14:textFill>
              </w:rPr>
              <w:t>投标内容</w:t>
            </w:r>
            <w:r>
              <w:rPr>
                <w:rFonts w:ascii="Calibri" w:hAnsi="Calibri"/>
                <w:color w:val="000000" w:themeColor="text1"/>
                <w:kern w:val="0"/>
                <w:sz w:val="20"/>
                <w:highlight w:val="none"/>
                <w14:textFill>
                  <w14:solidFill>
                    <w14:schemeClr w14:val="tx1"/>
                  </w14:solidFill>
                </w14:textFill>
              </w:rPr>
              <w:t>符合第二章</w:t>
            </w:r>
            <w:r>
              <w:rPr>
                <w:rFonts w:hint="eastAsia" w:ascii="Calibri" w:hAnsi="Calibri"/>
                <w:color w:val="000000" w:themeColor="text1"/>
                <w:kern w:val="0"/>
                <w:sz w:val="20"/>
                <w:highlight w:val="none"/>
                <w14:textFill>
                  <w14:solidFill>
                    <w14:schemeClr w14:val="tx1"/>
                  </w14:solidFill>
                </w14:textFill>
              </w:rPr>
              <w:t>“</w:t>
            </w:r>
            <w:r>
              <w:rPr>
                <w:rFonts w:ascii="Calibri" w:hAnsi="Calibri"/>
                <w:color w:val="000000" w:themeColor="text1"/>
                <w:kern w:val="0"/>
                <w:sz w:val="20"/>
                <w:highlight w:val="none"/>
                <w14:textFill>
                  <w14:solidFill>
                    <w14:schemeClr w14:val="tx1"/>
                  </w14:solidFill>
                </w14:textFill>
              </w:rPr>
              <w:t>投标人须知</w:t>
            </w:r>
            <w:r>
              <w:rPr>
                <w:rFonts w:hint="eastAsia" w:ascii="Calibri" w:hAnsi="Calibri"/>
                <w:color w:val="000000" w:themeColor="text1"/>
                <w:kern w:val="0"/>
                <w:sz w:val="20"/>
                <w:highlight w:val="none"/>
                <w14:textFill>
                  <w14:solidFill>
                    <w14:schemeClr w14:val="tx1"/>
                  </w14:solidFill>
                </w14:textFill>
              </w:rPr>
              <w:t>”</w:t>
            </w:r>
            <w:r>
              <w:rPr>
                <w:rFonts w:ascii="Calibri" w:hAnsi="Calibri"/>
                <w:color w:val="000000" w:themeColor="text1"/>
                <w:kern w:val="0"/>
                <w:sz w:val="20"/>
                <w:highlight w:val="none"/>
                <w14:textFill>
                  <w14:solidFill>
                    <w14:schemeClr w14:val="tx1"/>
                  </w14:solidFill>
                </w14:textFill>
              </w:rPr>
              <w:t>第1.3.1项规定</w:t>
            </w:r>
            <w:r>
              <w:rPr>
                <w:rFonts w:hint="eastAsia" w:ascii="Calibri" w:hAnsi="Calibri"/>
                <w:color w:val="000000" w:themeColor="text1"/>
                <w:kern w:val="0"/>
                <w:sz w:val="20"/>
                <w:highlight w:val="none"/>
                <w14:textFill>
                  <w14:solidFill>
                    <w14:schemeClr w14:val="tx1"/>
                  </w14:solidFill>
                </w14:textFill>
              </w:rPr>
              <w:t>。</w:t>
            </w:r>
            <w:r>
              <w:rPr>
                <w:rFonts w:hint="eastAsia" w:ascii="宋体" w:hAnsi="宋体"/>
                <w:color w:val="000000" w:themeColor="text1"/>
                <w:kern w:val="0"/>
                <w:sz w:val="20"/>
                <w:szCs w:val="21"/>
                <w:highlight w:val="none"/>
                <w14:textFill>
                  <w14:solidFill>
                    <w14:schemeClr w14:val="tx1"/>
                  </w14:solidFill>
                </w14:textFill>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41" w:type="dxa"/>
            <w:vMerge w:val="continue"/>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1899" w:type="dxa"/>
            <w:vMerge w:val="continue"/>
            <w:tcBorders>
              <w:top w:val="single" w:color="auto" w:sz="4" w:space="0"/>
            </w:tcBorders>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6333" w:type="dxa"/>
            <w:vAlign w:val="center"/>
          </w:tcPr>
          <w:p>
            <w:pPr>
              <w:widowControl/>
              <w:spacing w:line="400" w:lineRule="exact"/>
              <w:ind w:firstLine="400" w:firstLineChars="200"/>
              <w:jc w:val="lef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A-1</w:t>
            </w:r>
            <w:r>
              <w:rPr>
                <w:rFonts w:hint="eastAsia" w:ascii="宋体" w:hAnsi="宋体"/>
                <w:color w:val="000000" w:themeColor="text1"/>
                <w:kern w:val="0"/>
                <w:sz w:val="20"/>
                <w:szCs w:val="21"/>
                <w:highlight w:val="none"/>
                <w:lang w:val="en-US" w:eastAsia="zh-CN"/>
                <w14:textFill>
                  <w14:solidFill>
                    <w14:schemeClr w14:val="tx1"/>
                  </w14:solidFill>
                </w14:textFill>
              </w:rPr>
              <w:t>1</w:t>
            </w:r>
            <w:r>
              <w:rPr>
                <w:rFonts w:hint="eastAsia" w:ascii="Calibri" w:hAnsi="Calibri"/>
                <w:color w:val="000000" w:themeColor="text1"/>
                <w:kern w:val="0"/>
                <w:sz w:val="20"/>
                <w:szCs w:val="21"/>
                <w:highlight w:val="none"/>
                <w14:textFill>
                  <w14:solidFill>
                    <w14:schemeClr w14:val="tx1"/>
                  </w14:solidFill>
                </w14:textFill>
              </w:rPr>
              <w:t>投标人按照招标文件</w:t>
            </w:r>
            <w:r>
              <w:rPr>
                <w:rFonts w:ascii="Calibri" w:hAnsi="Calibri"/>
                <w:color w:val="000000" w:themeColor="text1"/>
                <w:kern w:val="0"/>
                <w:sz w:val="20"/>
                <w:highlight w:val="none"/>
                <w14:textFill>
                  <w14:solidFill>
                    <w14:schemeClr w14:val="tx1"/>
                  </w14:solidFill>
                </w14:textFill>
              </w:rPr>
              <w:t>“</w:t>
            </w:r>
            <w:r>
              <w:rPr>
                <w:rFonts w:hint="eastAsia" w:ascii="Calibri" w:hAnsi="Calibri"/>
                <w:color w:val="000000" w:themeColor="text1"/>
                <w:kern w:val="0"/>
                <w:sz w:val="20"/>
                <w:highlight w:val="none"/>
                <w14:textFill>
                  <w14:solidFill>
                    <w14:schemeClr w14:val="tx1"/>
                  </w14:solidFill>
                </w14:textFill>
              </w:rPr>
              <w:t>投标人须知前附表</w:t>
            </w:r>
            <w:r>
              <w:rPr>
                <w:rFonts w:ascii="Calibri" w:hAnsi="Calibri"/>
                <w:color w:val="000000" w:themeColor="text1"/>
                <w:kern w:val="0"/>
                <w:sz w:val="20"/>
                <w:highlight w:val="none"/>
                <w14:textFill>
                  <w14:solidFill>
                    <w14:schemeClr w14:val="tx1"/>
                  </w14:solidFill>
                </w14:textFill>
              </w:rPr>
              <w:t>”</w:t>
            </w:r>
            <w:r>
              <w:rPr>
                <w:rFonts w:hint="eastAsia" w:ascii="Calibri" w:hAnsi="Calibri"/>
                <w:color w:val="000000" w:themeColor="text1"/>
                <w:kern w:val="0"/>
                <w:sz w:val="20"/>
                <w:highlight w:val="none"/>
                <w14:textFill>
                  <w14:solidFill>
                    <w14:schemeClr w14:val="tx1"/>
                  </w14:solidFill>
                </w14:textFill>
              </w:rPr>
              <w:t>第</w:t>
            </w:r>
            <w:r>
              <w:rPr>
                <w:rFonts w:ascii="Calibri" w:hAnsi="Calibri"/>
                <w:color w:val="000000" w:themeColor="text1"/>
                <w:kern w:val="0"/>
                <w:sz w:val="20"/>
                <w:highlight w:val="none"/>
                <w14:textFill>
                  <w14:solidFill>
                    <w14:schemeClr w14:val="tx1"/>
                  </w14:solidFill>
                </w14:textFill>
              </w:rPr>
              <w:t>3.4</w:t>
            </w:r>
            <w:r>
              <w:rPr>
                <w:rFonts w:hint="eastAsia" w:ascii="Calibri" w:hAnsi="Calibri"/>
                <w:color w:val="000000" w:themeColor="text1"/>
                <w:kern w:val="0"/>
                <w:sz w:val="20"/>
                <w:highlight w:val="none"/>
                <w14:textFill>
                  <w14:solidFill>
                    <w14:schemeClr w14:val="tx1"/>
                  </w14:solidFill>
                </w14:textFill>
              </w:rPr>
              <w:t>项规定提交了投标保证金。</w:t>
            </w:r>
            <w:r>
              <w:rPr>
                <w:rFonts w:hint="eastAsia" w:ascii="Calibri" w:hAnsi="Calibri"/>
                <w:color w:val="000000" w:themeColor="text1"/>
                <w:kern w:val="0"/>
                <w:sz w:val="20"/>
                <w:szCs w:val="21"/>
                <w:highlight w:val="none"/>
                <w14:textFill>
                  <w14:solidFill>
                    <w14:schemeClr w14:val="tx1"/>
                  </w14:solidFill>
                </w14:textFill>
              </w:rPr>
              <w:t>否则按否决投标处理。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41" w:type="dxa"/>
            <w:vMerge w:val="continue"/>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1899" w:type="dxa"/>
            <w:vMerge w:val="continue"/>
            <w:tcBorders>
              <w:top w:val="single" w:color="auto" w:sz="4" w:space="0"/>
            </w:tcBorders>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6333" w:type="dxa"/>
            <w:vAlign w:val="center"/>
          </w:tcPr>
          <w:p>
            <w:pPr>
              <w:widowControl/>
              <w:spacing w:line="400" w:lineRule="exact"/>
              <w:ind w:firstLine="400" w:firstLineChars="200"/>
              <w:jc w:val="lef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A-1</w:t>
            </w:r>
            <w:r>
              <w:rPr>
                <w:rFonts w:hint="eastAsia" w:ascii="宋体" w:hAnsi="宋体"/>
                <w:color w:val="000000" w:themeColor="text1"/>
                <w:kern w:val="0"/>
                <w:sz w:val="20"/>
                <w:szCs w:val="21"/>
                <w:highlight w:val="none"/>
                <w:lang w:val="en-US" w:eastAsia="zh-CN"/>
                <w14:textFill>
                  <w14:solidFill>
                    <w14:schemeClr w14:val="tx1"/>
                  </w14:solidFill>
                </w14:textFill>
              </w:rPr>
              <w:t>2</w:t>
            </w:r>
            <w:r>
              <w:rPr>
                <w:rFonts w:hint="eastAsia" w:ascii="宋体" w:hAnsi="宋体"/>
                <w:color w:val="000000" w:themeColor="text1"/>
                <w:kern w:val="0"/>
                <w:sz w:val="20"/>
                <w:szCs w:val="21"/>
                <w:highlight w:val="none"/>
                <w14:textFill>
                  <w14:solidFill>
                    <w14:schemeClr w14:val="tx1"/>
                  </w14:solidFill>
                </w14:textFill>
              </w:rPr>
              <w:t>投标文件载明的招标项目完成期限符合招标文件规定，否则由评标委员会作否决投标处理。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41" w:type="dxa"/>
            <w:vMerge w:val="continue"/>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1899" w:type="dxa"/>
            <w:vMerge w:val="continue"/>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6333" w:type="dxa"/>
            <w:vAlign w:val="center"/>
          </w:tcPr>
          <w:p>
            <w:pPr>
              <w:widowControl/>
              <w:spacing w:line="400" w:lineRule="exact"/>
              <w:ind w:firstLine="400" w:firstLineChars="200"/>
              <w:jc w:val="lef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A-1</w:t>
            </w:r>
            <w:r>
              <w:rPr>
                <w:rFonts w:hint="eastAsia" w:ascii="宋体" w:hAnsi="宋体"/>
                <w:color w:val="000000" w:themeColor="text1"/>
                <w:kern w:val="0"/>
                <w:sz w:val="20"/>
                <w:szCs w:val="21"/>
                <w:highlight w:val="none"/>
                <w:lang w:val="en-US" w:eastAsia="zh-CN"/>
                <w14:textFill>
                  <w14:solidFill>
                    <w14:schemeClr w14:val="tx1"/>
                  </w14:solidFill>
                </w14:textFill>
              </w:rPr>
              <w:t>3</w:t>
            </w:r>
            <w:r>
              <w:rPr>
                <w:rFonts w:hint="eastAsia" w:ascii="宋体" w:hAnsi="宋体"/>
                <w:color w:val="000000" w:themeColor="text1"/>
                <w:kern w:val="0"/>
                <w:sz w:val="20"/>
                <w:szCs w:val="21"/>
                <w:highlight w:val="none"/>
                <w14:textFill>
                  <w14:solidFill>
                    <w14:schemeClr w14:val="tx1"/>
                  </w14:solidFill>
                </w14:textFill>
              </w:rPr>
              <w:t>投标文件对招标文件的实质性要求和条件作出响应，否则由评标委员会作否决投标处理。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241" w:type="dxa"/>
            <w:vMerge w:val="continue"/>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1899" w:type="dxa"/>
            <w:vMerge w:val="continue"/>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6333" w:type="dxa"/>
            <w:vAlign w:val="center"/>
          </w:tcPr>
          <w:p>
            <w:pPr>
              <w:widowControl/>
              <w:spacing w:line="400" w:lineRule="exact"/>
              <w:ind w:firstLine="400" w:firstLineChars="200"/>
              <w:jc w:val="lef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A-1</w:t>
            </w:r>
            <w:r>
              <w:rPr>
                <w:rFonts w:hint="eastAsia" w:ascii="宋体" w:hAnsi="宋体"/>
                <w:color w:val="000000" w:themeColor="text1"/>
                <w:kern w:val="0"/>
                <w:sz w:val="20"/>
                <w:szCs w:val="21"/>
                <w:highlight w:val="none"/>
                <w:lang w:val="en-US" w:eastAsia="zh-CN"/>
                <w14:textFill>
                  <w14:solidFill>
                    <w14:schemeClr w14:val="tx1"/>
                  </w14:solidFill>
                </w14:textFill>
              </w:rPr>
              <w:t>4</w:t>
            </w:r>
            <w:r>
              <w:rPr>
                <w:rFonts w:hint="eastAsia" w:ascii="Calibri" w:hAnsi="Calibri"/>
                <w:color w:val="000000" w:themeColor="text1"/>
                <w:kern w:val="0"/>
                <w:sz w:val="20"/>
                <w:szCs w:val="21"/>
                <w:highlight w:val="none"/>
                <w14:textFill>
                  <w14:solidFill>
                    <w14:schemeClr w14:val="tx1"/>
                  </w14:solidFill>
                </w14:textFill>
              </w:rPr>
              <w:t>满足第五章招标人要求，</w:t>
            </w:r>
            <w:r>
              <w:rPr>
                <w:rFonts w:hint="eastAsia" w:ascii="宋体" w:hAnsi="宋体"/>
                <w:color w:val="000000" w:themeColor="text1"/>
                <w:kern w:val="0"/>
                <w:sz w:val="20"/>
                <w:szCs w:val="21"/>
                <w:highlight w:val="none"/>
                <w14:textFill>
                  <w14:solidFill>
                    <w14:schemeClr w14:val="tx1"/>
                  </w14:solidFill>
                </w14:textFill>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41" w:type="dxa"/>
            <w:vMerge w:val="continue"/>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1899" w:type="dxa"/>
            <w:vMerge w:val="continue"/>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6333" w:type="dxa"/>
            <w:vAlign w:val="center"/>
          </w:tcPr>
          <w:p>
            <w:pPr>
              <w:widowControl/>
              <w:spacing w:line="400" w:lineRule="exact"/>
              <w:ind w:firstLine="400" w:firstLineChars="200"/>
              <w:jc w:val="lef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A-1</w:t>
            </w:r>
            <w:r>
              <w:rPr>
                <w:rFonts w:hint="eastAsia" w:ascii="宋体" w:hAnsi="宋体"/>
                <w:color w:val="000000" w:themeColor="text1"/>
                <w:kern w:val="0"/>
                <w:sz w:val="20"/>
                <w:szCs w:val="21"/>
                <w:highlight w:val="none"/>
                <w:lang w:val="en-US" w:eastAsia="zh-CN"/>
                <w14:textFill>
                  <w14:solidFill>
                    <w14:schemeClr w14:val="tx1"/>
                  </w14:solidFill>
                </w14:textFill>
              </w:rPr>
              <w:t>5</w:t>
            </w:r>
            <w:r>
              <w:rPr>
                <w:rFonts w:hint="eastAsia" w:ascii="宋体" w:hAnsi="宋体"/>
                <w:color w:val="000000" w:themeColor="text1"/>
                <w:kern w:val="0"/>
                <w:sz w:val="20"/>
                <w:szCs w:val="21"/>
                <w:highlight w:val="none"/>
                <w14:textFill>
                  <w14:solidFill>
                    <w14:schemeClr w14:val="tx1"/>
                  </w14:solidFill>
                </w14:textFill>
              </w:rPr>
              <w:t>权利义务符合招标文件规定。否则由评标委员会作否决投标处理。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41" w:type="dxa"/>
            <w:vMerge w:val="restart"/>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r>
              <w:rPr>
                <w:rFonts w:ascii="宋体" w:hAnsi="宋体"/>
                <w:color w:val="000000" w:themeColor="text1"/>
                <w:kern w:val="0"/>
                <w:sz w:val="20"/>
                <w:szCs w:val="21"/>
                <w:highlight w:val="none"/>
                <w14:textFill>
                  <w14:solidFill>
                    <w14:schemeClr w14:val="tx1"/>
                  </w14:solidFill>
                </w14:textFill>
              </w:rPr>
              <w:t>其他</w:t>
            </w:r>
          </w:p>
        </w:tc>
        <w:tc>
          <w:tcPr>
            <w:tcW w:w="1899" w:type="dxa"/>
            <w:vMerge w:val="restart"/>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评标办法</w:t>
            </w:r>
          </w:p>
        </w:tc>
        <w:tc>
          <w:tcPr>
            <w:tcW w:w="6333" w:type="dxa"/>
          </w:tcPr>
          <w:p>
            <w:pPr>
              <w:widowControl/>
              <w:spacing w:line="400" w:lineRule="exact"/>
              <w:ind w:firstLine="400" w:firstLineChars="200"/>
              <w:jc w:val="lef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A-1</w:t>
            </w:r>
            <w:r>
              <w:rPr>
                <w:rFonts w:hint="eastAsia" w:ascii="宋体" w:hAnsi="宋体"/>
                <w:color w:val="000000" w:themeColor="text1"/>
                <w:kern w:val="0"/>
                <w:sz w:val="20"/>
                <w:szCs w:val="21"/>
                <w:highlight w:val="none"/>
                <w:lang w:val="en-US" w:eastAsia="zh-CN"/>
                <w14:textFill>
                  <w14:solidFill>
                    <w14:schemeClr w14:val="tx1"/>
                  </w14:solidFill>
                </w14:textFill>
              </w:rPr>
              <w:t>6</w:t>
            </w:r>
            <w:r>
              <w:rPr>
                <w:rFonts w:hint="eastAsia" w:ascii="宋体" w:hAnsi="宋体"/>
                <w:color w:val="000000" w:themeColor="text1"/>
                <w:kern w:val="0"/>
                <w:sz w:val="20"/>
                <w:szCs w:val="21"/>
                <w:highlight w:val="none"/>
                <w14:textFill>
                  <w14:solidFill>
                    <w14:schemeClr w14:val="tx1"/>
                  </w14:solidFill>
                </w14:textFill>
              </w:rPr>
              <w:t>投标报价有算术错误的，评标委员会按</w:t>
            </w:r>
            <w:r>
              <w:rPr>
                <w:rFonts w:hint="eastAsia" w:ascii="宋体" w:hAnsi="宋体" w:cs="MingLiU"/>
                <w:color w:val="000000" w:themeColor="text1"/>
                <w:kern w:val="0"/>
                <w:sz w:val="20"/>
                <w:szCs w:val="21"/>
                <w:highlight w:val="none"/>
                <w14:textFill>
                  <w14:solidFill>
                    <w14:schemeClr w14:val="tx1"/>
                  </w14:solidFill>
                </w14:textFill>
              </w:rPr>
              <w:t>招标文件规定的</w:t>
            </w:r>
            <w:r>
              <w:rPr>
                <w:rFonts w:hint="eastAsia" w:ascii="宋体" w:hAnsi="宋体"/>
                <w:color w:val="000000" w:themeColor="text1"/>
                <w:kern w:val="0"/>
                <w:sz w:val="20"/>
                <w:szCs w:val="21"/>
                <w:highlight w:val="none"/>
                <w14:textFill>
                  <w14:solidFill>
                    <w14:schemeClr w14:val="tx1"/>
                  </w14:solidFill>
                </w14:textFill>
              </w:rPr>
              <w:t>原则对投标报价进行修正，修正的价格经投标人书面确认后具有约束力。投标人拒绝确认算术性修正-后的报价或修正后的最终投标报价超过相应的项目最高限价和最高总限价，评标委员会应否决其投标。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241" w:type="dxa"/>
            <w:vMerge w:val="continue"/>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1899" w:type="dxa"/>
            <w:vMerge w:val="continue"/>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6333" w:type="dxa"/>
          </w:tcPr>
          <w:p>
            <w:pPr>
              <w:widowControl/>
              <w:spacing w:line="400" w:lineRule="exact"/>
              <w:ind w:firstLine="400" w:firstLineChars="200"/>
              <w:jc w:val="lef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A-</w:t>
            </w:r>
            <w:r>
              <w:rPr>
                <w:rFonts w:hint="eastAsia" w:ascii="宋体" w:hAnsi="宋体"/>
                <w:color w:val="000000" w:themeColor="text1"/>
                <w:kern w:val="0"/>
                <w:sz w:val="20"/>
                <w:szCs w:val="21"/>
                <w:highlight w:val="none"/>
                <w:lang w:val="en-US" w:eastAsia="zh-CN"/>
                <w14:textFill>
                  <w14:solidFill>
                    <w14:schemeClr w14:val="tx1"/>
                  </w14:solidFill>
                </w14:textFill>
              </w:rPr>
              <w:t>17</w:t>
            </w:r>
            <w:r>
              <w:rPr>
                <w:rFonts w:hint="eastAsia" w:ascii="宋体" w:hAnsi="宋体"/>
                <w:color w:val="000000" w:themeColor="text1"/>
                <w:kern w:val="0"/>
                <w:sz w:val="20"/>
                <w:szCs w:val="21"/>
                <w:highlight w:val="none"/>
                <w14:textFill>
                  <w14:solidFill>
                    <w14:schemeClr w14:val="tx1"/>
                  </w14:solidFill>
                </w14:textFill>
              </w:rPr>
              <w:t>评标委员会按评标办法第</w:t>
            </w:r>
            <w:r>
              <w:rPr>
                <w:rFonts w:ascii="宋体" w:hAnsi="宋体"/>
                <w:color w:val="000000" w:themeColor="text1"/>
                <w:kern w:val="0"/>
                <w:sz w:val="20"/>
                <w:highlight w:val="none"/>
                <w14:textFill>
                  <w14:solidFill>
                    <w14:schemeClr w14:val="tx1"/>
                  </w14:solidFill>
                </w14:textFill>
              </w:rPr>
              <w:t>3.2.4</w:t>
            </w:r>
            <w:r>
              <w:rPr>
                <w:rFonts w:hint="eastAsia" w:ascii="宋体" w:hAnsi="宋体"/>
                <w:color w:val="000000" w:themeColor="text1"/>
                <w:kern w:val="0"/>
                <w:sz w:val="20"/>
                <w:highlight w:val="none"/>
                <w14:textFill>
                  <w14:solidFill>
                    <w14:schemeClr w14:val="tx1"/>
                  </w14:solidFill>
                </w14:textFill>
              </w:rPr>
              <w:t>条</w:t>
            </w:r>
            <w:r>
              <w:rPr>
                <w:rFonts w:hint="eastAsia" w:ascii="宋体" w:hAnsi="宋体"/>
                <w:color w:val="000000" w:themeColor="text1"/>
                <w:kern w:val="0"/>
                <w:sz w:val="20"/>
                <w:szCs w:val="21"/>
                <w:highlight w:val="none"/>
                <w14:textFill>
                  <w14:solidFill>
                    <w14:schemeClr w14:val="tx1"/>
                  </w14:solidFill>
                </w14:textFill>
              </w:rPr>
              <w:t>认定该投标人以低于成本报价竞标的，应否决其投标。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41" w:type="dxa"/>
            <w:vMerge w:val="continue"/>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1899" w:type="dxa"/>
            <w:vMerge w:val="continue"/>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6333" w:type="dxa"/>
          </w:tcPr>
          <w:p>
            <w:pPr>
              <w:widowControl/>
              <w:spacing w:line="400" w:lineRule="exact"/>
              <w:ind w:firstLine="400" w:firstLineChars="200"/>
              <w:jc w:val="lef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A-</w:t>
            </w:r>
            <w:r>
              <w:rPr>
                <w:rFonts w:hint="eastAsia" w:ascii="宋体" w:hAnsi="宋体"/>
                <w:color w:val="000000" w:themeColor="text1"/>
                <w:kern w:val="0"/>
                <w:sz w:val="20"/>
                <w:szCs w:val="21"/>
                <w:highlight w:val="none"/>
                <w:lang w:val="en-US" w:eastAsia="zh-CN"/>
                <w14:textFill>
                  <w14:solidFill>
                    <w14:schemeClr w14:val="tx1"/>
                  </w14:solidFill>
                </w14:textFill>
              </w:rPr>
              <w:t>18</w:t>
            </w:r>
            <w:r>
              <w:rPr>
                <w:rFonts w:hint="eastAsia" w:ascii="宋体" w:hAnsi="宋体"/>
                <w:color w:val="000000" w:themeColor="text1"/>
                <w:kern w:val="0"/>
                <w:sz w:val="20"/>
                <w:szCs w:val="21"/>
                <w:highlight w:val="none"/>
                <w14:textFill>
                  <w14:solidFill>
                    <w14:schemeClr w14:val="tx1"/>
                  </w14:solidFill>
                </w14:textFill>
              </w:rPr>
              <w:t>评标委员会按评标办法第</w:t>
            </w:r>
            <w:r>
              <w:rPr>
                <w:rFonts w:ascii="宋体" w:hAnsi="宋体"/>
                <w:color w:val="000000" w:themeColor="text1"/>
                <w:kern w:val="0"/>
                <w:sz w:val="20"/>
                <w:highlight w:val="none"/>
                <w14:textFill>
                  <w14:solidFill>
                    <w14:schemeClr w14:val="tx1"/>
                  </w14:solidFill>
                </w14:textFill>
              </w:rPr>
              <w:t>3.3</w:t>
            </w:r>
            <w:r>
              <w:rPr>
                <w:rFonts w:hint="eastAsia" w:ascii="宋体" w:hAnsi="宋体"/>
                <w:color w:val="000000" w:themeColor="text1"/>
                <w:kern w:val="0"/>
                <w:sz w:val="20"/>
                <w:highlight w:val="none"/>
                <w14:textFill>
                  <w14:solidFill>
                    <w14:schemeClr w14:val="tx1"/>
                  </w14:solidFill>
                </w14:textFill>
              </w:rPr>
              <w:t>条认定</w:t>
            </w:r>
            <w:r>
              <w:rPr>
                <w:rFonts w:hint="eastAsia" w:ascii="宋体" w:hAnsi="宋体"/>
                <w:color w:val="000000" w:themeColor="text1"/>
                <w:kern w:val="0"/>
                <w:sz w:val="20"/>
                <w:szCs w:val="21"/>
                <w:highlight w:val="none"/>
                <w14:textFill>
                  <w14:solidFill>
                    <w14:schemeClr w14:val="tx1"/>
                  </w14:solidFill>
                </w14:textFill>
              </w:rPr>
              <w:t>投标人串通投标或虚假投标的，应否决其投标。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41" w:type="dxa"/>
            <w:vMerge w:val="continue"/>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1899" w:type="dxa"/>
            <w:vMerge w:val="continue"/>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p>
        </w:tc>
        <w:tc>
          <w:tcPr>
            <w:tcW w:w="6333" w:type="dxa"/>
          </w:tcPr>
          <w:p>
            <w:pPr>
              <w:widowControl/>
              <w:spacing w:line="400" w:lineRule="exact"/>
              <w:ind w:firstLine="400" w:firstLineChars="200"/>
              <w:jc w:val="lef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A-</w:t>
            </w:r>
            <w:r>
              <w:rPr>
                <w:rFonts w:hint="eastAsia" w:ascii="宋体" w:hAnsi="宋体"/>
                <w:color w:val="000000" w:themeColor="text1"/>
                <w:kern w:val="0"/>
                <w:sz w:val="20"/>
                <w:szCs w:val="21"/>
                <w:highlight w:val="none"/>
                <w:lang w:val="en-US" w:eastAsia="zh-CN"/>
                <w14:textFill>
                  <w14:solidFill>
                    <w14:schemeClr w14:val="tx1"/>
                  </w14:solidFill>
                </w14:textFill>
              </w:rPr>
              <w:t>19</w:t>
            </w:r>
            <w:r>
              <w:rPr>
                <w:rFonts w:hint="eastAsia" w:ascii="宋体" w:hAnsi="宋体"/>
                <w:color w:val="000000" w:themeColor="text1"/>
                <w:kern w:val="0"/>
                <w:sz w:val="20"/>
                <w:szCs w:val="21"/>
                <w:highlight w:val="none"/>
                <w14:textFill>
                  <w14:solidFill>
                    <w14:schemeClr w14:val="tx1"/>
                  </w14:solidFill>
                </w14:textFill>
              </w:rPr>
              <w:t>评标委员会按评标办法第</w:t>
            </w:r>
            <w:r>
              <w:rPr>
                <w:rFonts w:ascii="宋体" w:hAnsi="宋体"/>
                <w:color w:val="000000" w:themeColor="text1"/>
                <w:kern w:val="0"/>
                <w:sz w:val="20"/>
                <w:highlight w:val="none"/>
                <w14:textFill>
                  <w14:solidFill>
                    <w14:schemeClr w14:val="tx1"/>
                  </w14:solidFill>
                </w14:textFill>
              </w:rPr>
              <w:t>3.4.1条认定</w:t>
            </w:r>
            <w:r>
              <w:rPr>
                <w:rFonts w:hint="eastAsia" w:ascii="宋体" w:hAnsi="宋体"/>
                <w:color w:val="000000" w:themeColor="text1"/>
                <w:kern w:val="0"/>
                <w:sz w:val="20"/>
                <w:szCs w:val="21"/>
                <w:highlight w:val="none"/>
                <w14:textFill>
                  <w14:solidFill>
                    <w14:schemeClr w14:val="tx1"/>
                  </w14:solidFill>
                </w14:textFill>
              </w:rPr>
              <w:t>投标人不按评标委员会要求澄清或说明的，评标委员会应否决其投标。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41" w:type="dxa"/>
            <w:vAlign w:val="center"/>
          </w:tcPr>
          <w:p>
            <w:pPr>
              <w:widowControl/>
              <w:spacing w:line="400" w:lineRule="exact"/>
              <w:jc w:val="center"/>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其他</w:t>
            </w:r>
          </w:p>
        </w:tc>
        <w:tc>
          <w:tcPr>
            <w:tcW w:w="8232" w:type="dxa"/>
            <w:gridSpan w:val="2"/>
            <w:vAlign w:val="center"/>
          </w:tcPr>
          <w:p>
            <w:pPr>
              <w:widowControl/>
              <w:spacing w:line="400" w:lineRule="exact"/>
              <w:ind w:firstLine="400" w:firstLineChars="200"/>
              <w:jc w:val="lef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w:t>
            </w:r>
          </w:p>
        </w:tc>
      </w:tr>
    </w:tbl>
    <w:p>
      <w:pPr>
        <w:widowControl/>
        <w:jc w:val="left"/>
        <w:rPr>
          <w:color w:val="000000" w:themeColor="text1"/>
          <w:szCs w:val="22"/>
          <w:highlight w:val="none"/>
          <w14:textFill>
            <w14:solidFill>
              <w14:schemeClr w14:val="tx1"/>
            </w14:solidFill>
          </w14:textFill>
        </w:rPr>
      </w:pPr>
    </w:p>
    <w:p>
      <w:pPr>
        <w:widowControl/>
        <w:jc w:val="left"/>
        <w:rPr>
          <w:color w:val="000000" w:themeColor="text1"/>
          <w:szCs w:val="22"/>
          <w:highlight w:val="none"/>
          <w14:textFill>
            <w14:solidFill>
              <w14:schemeClr w14:val="tx1"/>
            </w14:solidFill>
          </w14:textFill>
        </w:rPr>
      </w:pPr>
    </w:p>
    <w:p>
      <w:pPr>
        <w:rPr>
          <w:rFonts w:ascii="宋体"/>
          <w:color w:val="000000" w:themeColor="text1"/>
          <w:kern w:val="0"/>
          <w:highlight w:val="none"/>
          <w14:textFill>
            <w14:solidFill>
              <w14:schemeClr w14:val="tx1"/>
            </w14:solidFill>
          </w14:textFill>
        </w:rPr>
      </w:pPr>
      <w:bookmarkStart w:id="836" w:name="_Toc80945556"/>
      <w:bookmarkStart w:id="837" w:name="_Toc85128530"/>
      <w:r>
        <w:rPr>
          <w:rFonts w:hint="eastAsia" w:ascii="宋体"/>
          <w:color w:val="000000" w:themeColor="text1"/>
          <w:kern w:val="0"/>
          <w:highlight w:val="none"/>
          <w14:textFill>
            <w14:solidFill>
              <w14:schemeClr w14:val="tx1"/>
            </w14:solidFill>
          </w14:textFill>
        </w:rPr>
        <w:br w:type="page"/>
      </w:r>
    </w:p>
    <w:p>
      <w:pPr>
        <w:pStyle w:val="3"/>
        <w:spacing w:line="360" w:lineRule="auto"/>
        <w:jc w:val="center"/>
        <w:rPr>
          <w:rFonts w:hint="default" w:ascii="宋体" w:eastAsia="宋体"/>
          <w:color w:val="000000" w:themeColor="text1"/>
          <w:kern w:val="0"/>
          <w:highlight w:val="none"/>
          <w:lang w:val="en-US" w:eastAsia="zh-CN"/>
          <w14:textFill>
            <w14:solidFill>
              <w14:schemeClr w14:val="tx1"/>
            </w14:solidFill>
          </w14:textFill>
        </w:rPr>
        <w:sectPr>
          <w:headerReference r:id="rId6" w:type="default"/>
          <w:footerReference r:id="rId7" w:type="default"/>
          <w:pgSz w:w="11906" w:h="16838"/>
          <w:pgMar w:top="1230" w:right="1133" w:bottom="1230" w:left="1360" w:header="851" w:footer="850" w:gutter="0"/>
          <w:pgNumType w:fmt="decimal"/>
          <w:cols w:space="720" w:num="1"/>
          <w:docGrid w:type="lines" w:linePitch="381" w:charSpace="0"/>
        </w:sectPr>
      </w:pPr>
      <w:bookmarkStart w:id="838" w:name="_Toc11791"/>
      <w:r>
        <w:rPr>
          <w:rFonts w:hint="eastAsia" w:ascii="宋体"/>
          <w:color w:val="000000" w:themeColor="text1"/>
          <w:kern w:val="0"/>
          <w:highlight w:val="none"/>
          <w14:textFill>
            <w14:solidFill>
              <w14:schemeClr w14:val="tx1"/>
            </w14:solidFill>
          </w14:textFill>
        </w:rPr>
        <w:t>第四章</w:t>
      </w:r>
      <w:r>
        <w:rPr>
          <w:rFonts w:ascii="宋体"/>
          <w:color w:val="000000" w:themeColor="text1"/>
          <w:kern w:val="0"/>
          <w:highlight w:val="none"/>
          <w14:textFill>
            <w14:solidFill>
              <w14:schemeClr w14:val="tx1"/>
            </w14:solidFill>
          </w14:textFill>
        </w:rPr>
        <w:t xml:space="preserve">  </w:t>
      </w:r>
      <w:r>
        <w:rPr>
          <w:rFonts w:hint="eastAsia" w:ascii="宋体"/>
          <w:color w:val="000000" w:themeColor="text1"/>
          <w:kern w:val="0"/>
          <w:highlight w:val="none"/>
          <w14:textFill>
            <w14:solidFill>
              <w14:schemeClr w14:val="tx1"/>
            </w14:solidFill>
          </w14:textFill>
        </w:rPr>
        <w:t>合同条</w:t>
      </w:r>
      <w:bookmarkEnd w:id="735"/>
      <w:bookmarkEnd w:id="736"/>
      <w:bookmarkEnd w:id="836"/>
      <w:bookmarkEnd w:id="837"/>
      <w:bookmarkEnd w:id="838"/>
      <w:r>
        <w:rPr>
          <w:rFonts w:hint="eastAsia" w:ascii="宋体"/>
          <w:color w:val="000000" w:themeColor="text1"/>
          <w:kern w:val="0"/>
          <w:highlight w:val="none"/>
          <w:lang w:val="en-US" w:eastAsia="zh-CN"/>
          <w14:textFill>
            <w14:solidFill>
              <w14:schemeClr w14:val="tx1"/>
            </w14:solidFill>
          </w14:textFill>
        </w:rPr>
        <w:t>件及格式</w:t>
      </w:r>
    </w:p>
    <w:p>
      <w:pPr>
        <w:spacing w:line="520" w:lineRule="exact"/>
        <w:ind w:right="584"/>
        <w:jc w:val="both"/>
        <w:rPr>
          <w:rFonts w:hint="eastAsia" w:ascii="黑体" w:eastAsia="仿宋_GB2312"/>
          <w:color w:val="000000" w:themeColor="text1"/>
          <w:kern w:val="0"/>
          <w:sz w:val="32"/>
          <w:szCs w:val="32"/>
          <w:highlight w:val="none"/>
          <w:u w:val="single"/>
          <w14:textFill>
            <w14:solidFill>
              <w14:schemeClr w14:val="tx1"/>
            </w14:solidFill>
          </w14:textFill>
        </w:rPr>
      </w:pPr>
      <w:r>
        <w:rPr>
          <w:rFonts w:hint="eastAsia" w:ascii="黑体" w:eastAsia="黑体"/>
          <w:color w:val="000000" w:themeColor="text1"/>
          <w:sz w:val="32"/>
          <w:highlight w:val="none"/>
          <w14:textFill>
            <w14:solidFill>
              <w14:schemeClr w14:val="tx1"/>
            </w14:solidFill>
          </w14:textFill>
        </w:rPr>
        <w:t>合同编号：</w:t>
      </w:r>
      <w:r>
        <w:rPr>
          <w:rFonts w:hint="eastAsia"/>
          <w:color w:val="000000" w:themeColor="text1"/>
          <w:sz w:val="32"/>
          <w:szCs w:val="32"/>
          <w:highlight w:val="none"/>
          <w14:textFill>
            <w14:solidFill>
              <w14:schemeClr w14:val="tx1"/>
            </w14:solidFill>
          </w14:textFill>
        </w:rPr>
        <w:t xml:space="preserve">         </w:t>
      </w:r>
    </w:p>
    <w:p>
      <w:pPr>
        <w:tabs>
          <w:tab w:val="left" w:pos="3960"/>
        </w:tabs>
        <w:autoSpaceDE w:val="0"/>
        <w:autoSpaceDN w:val="0"/>
        <w:spacing w:line="520" w:lineRule="exact"/>
        <w:ind w:firstLine="720" w:firstLineChars="200"/>
        <w:outlineLvl w:val="0"/>
        <w:rPr>
          <w:rFonts w:hint="eastAsia" w:ascii="宋体" w:hAnsi="宋体" w:eastAsia="仿宋_GB2312"/>
          <w:bCs/>
          <w:color w:val="000000" w:themeColor="text1"/>
          <w:kern w:val="0"/>
          <w:sz w:val="32"/>
          <w:szCs w:val="36"/>
          <w:highlight w:val="none"/>
          <w14:textFill>
            <w14:solidFill>
              <w14:schemeClr w14:val="tx1"/>
            </w14:solidFill>
          </w14:textFill>
        </w:rPr>
      </w:pPr>
      <w:r>
        <w:rPr>
          <w:rFonts w:hint="eastAsia" w:ascii="宋体" w:hAnsi="宋体" w:eastAsia="仿宋_GB2312"/>
          <w:bCs/>
          <w:color w:val="000000" w:themeColor="text1"/>
          <w:kern w:val="0"/>
          <w:sz w:val="36"/>
          <w:szCs w:val="36"/>
          <w:highlight w:val="none"/>
          <w14:textFill>
            <w14:solidFill>
              <w14:schemeClr w14:val="tx1"/>
            </w14:solidFill>
          </w14:textFill>
        </w:rPr>
        <w:t xml:space="preserve">       </w:t>
      </w:r>
      <w:r>
        <w:rPr>
          <w:rFonts w:ascii="宋体" w:hAnsi="宋体" w:eastAsia="仿宋_GB2312"/>
          <w:bCs/>
          <w:color w:val="000000" w:themeColor="text1"/>
          <w:kern w:val="0"/>
          <w:sz w:val="36"/>
          <w:szCs w:val="36"/>
          <w:highlight w:val="none"/>
          <w14:textFill>
            <w14:solidFill>
              <w14:schemeClr w14:val="tx1"/>
            </w14:solidFill>
          </w14:textFill>
        </w:rPr>
        <w:t xml:space="preserve">  </w:t>
      </w:r>
      <w:r>
        <w:rPr>
          <w:rFonts w:hint="eastAsia" w:ascii="宋体" w:hAnsi="宋体" w:eastAsia="仿宋_GB2312"/>
          <w:bCs/>
          <w:color w:val="000000" w:themeColor="text1"/>
          <w:kern w:val="0"/>
          <w:sz w:val="36"/>
          <w:szCs w:val="36"/>
          <w:highlight w:val="none"/>
          <w14:textFill>
            <w14:solidFill>
              <w14:schemeClr w14:val="tx1"/>
            </w14:solidFill>
          </w14:textFill>
        </w:rPr>
        <w:t xml:space="preserve"> </w:t>
      </w:r>
    </w:p>
    <w:p>
      <w:pPr>
        <w:spacing w:line="520" w:lineRule="exact"/>
        <w:ind w:firstLine="1040" w:firstLineChars="200"/>
        <w:rPr>
          <w:rFonts w:hint="eastAsia" w:ascii="黑体" w:eastAsia="黑体"/>
          <w:color w:val="000000" w:themeColor="text1"/>
          <w:sz w:val="52"/>
          <w:szCs w:val="52"/>
          <w:highlight w:val="none"/>
          <w14:textFill>
            <w14:solidFill>
              <w14:schemeClr w14:val="tx1"/>
            </w14:solidFill>
          </w14:textFill>
        </w:rPr>
      </w:pPr>
    </w:p>
    <w:p>
      <w:pPr>
        <w:spacing w:line="520" w:lineRule="exact"/>
        <w:ind w:firstLine="1040" w:firstLineChars="200"/>
        <w:rPr>
          <w:rFonts w:hint="eastAsia" w:ascii="黑体" w:eastAsia="黑体"/>
          <w:color w:val="000000" w:themeColor="text1"/>
          <w:sz w:val="52"/>
          <w:szCs w:val="52"/>
          <w:highlight w:val="none"/>
          <w14:textFill>
            <w14:solidFill>
              <w14:schemeClr w14:val="tx1"/>
            </w14:solidFill>
          </w14:textFill>
        </w:rPr>
      </w:pPr>
    </w:p>
    <w:p>
      <w:pPr>
        <w:spacing w:line="520" w:lineRule="exact"/>
        <w:ind w:firstLine="1019" w:firstLineChars="196"/>
        <w:jc w:val="center"/>
        <w:rPr>
          <w:rFonts w:hint="eastAsia" w:ascii="黑体" w:hAnsi="宋体" w:eastAsia="黑体"/>
          <w:color w:val="000000" w:themeColor="text1"/>
          <w:sz w:val="52"/>
          <w:szCs w:val="52"/>
          <w:highlight w:val="none"/>
          <w14:textFill>
            <w14:solidFill>
              <w14:schemeClr w14:val="tx1"/>
            </w14:solidFill>
          </w14:textFill>
        </w:rPr>
      </w:pPr>
    </w:p>
    <w:p>
      <w:pPr>
        <w:spacing w:line="480" w:lineRule="auto"/>
        <w:jc w:val="center"/>
        <w:rPr>
          <w:rFonts w:hint="eastAsia" w:ascii="宋体" w:hAnsi="宋体" w:eastAsia="宋体" w:cs="宋体"/>
          <w:color w:val="000000" w:themeColor="text1"/>
          <w:sz w:val="72"/>
          <w:szCs w:val="72"/>
          <w:highlight w:val="none"/>
          <w14:textFill>
            <w14:solidFill>
              <w14:schemeClr w14:val="tx1"/>
            </w14:solidFill>
          </w14:textFill>
        </w:rPr>
      </w:pPr>
      <w:r>
        <w:rPr>
          <w:rFonts w:hint="eastAsia" w:ascii="宋体" w:hAnsi="宋体" w:eastAsia="宋体" w:cs="宋体"/>
          <w:color w:val="000000" w:themeColor="text1"/>
          <w:sz w:val="52"/>
          <w:szCs w:val="52"/>
          <w:highlight w:val="none"/>
          <w14:textFill>
            <w14:solidFill>
              <w14:schemeClr w14:val="tx1"/>
            </w14:solidFill>
          </w14:textFill>
        </w:rPr>
        <w:t>重庆铜永高速公路有限公司202</w:t>
      </w:r>
      <w:r>
        <w:rPr>
          <w:rFonts w:hint="eastAsia" w:ascii="宋体" w:hAnsi="宋体" w:eastAsia="宋体" w:cs="宋体"/>
          <w:color w:val="000000" w:themeColor="text1"/>
          <w:sz w:val="52"/>
          <w:szCs w:val="52"/>
          <w:highlight w:val="none"/>
          <w:lang w:val="en-US" w:eastAsia="zh-CN"/>
          <w14:textFill>
            <w14:solidFill>
              <w14:schemeClr w14:val="tx1"/>
            </w14:solidFill>
          </w14:textFill>
        </w:rPr>
        <w:t>4</w:t>
      </w:r>
      <w:r>
        <w:rPr>
          <w:rFonts w:hint="eastAsia" w:ascii="宋体" w:hAnsi="宋体" w:eastAsia="宋体" w:cs="宋体"/>
          <w:color w:val="000000" w:themeColor="text1"/>
          <w:sz w:val="52"/>
          <w:szCs w:val="52"/>
          <w:highlight w:val="none"/>
          <w14:textFill>
            <w14:solidFill>
              <w14:schemeClr w14:val="tx1"/>
            </w14:solidFill>
          </w14:textFill>
        </w:rPr>
        <w:t>-202</w:t>
      </w:r>
      <w:r>
        <w:rPr>
          <w:rFonts w:hint="eastAsia" w:ascii="宋体" w:hAnsi="宋体" w:eastAsia="宋体" w:cs="宋体"/>
          <w:color w:val="000000" w:themeColor="text1"/>
          <w:sz w:val="52"/>
          <w:szCs w:val="52"/>
          <w:highlight w:val="none"/>
          <w:lang w:val="en-US" w:eastAsia="zh-CN"/>
          <w14:textFill>
            <w14:solidFill>
              <w14:schemeClr w14:val="tx1"/>
            </w14:solidFill>
          </w14:textFill>
        </w:rPr>
        <w:t>5</w:t>
      </w:r>
      <w:r>
        <w:rPr>
          <w:rFonts w:hint="eastAsia" w:ascii="宋体" w:hAnsi="宋体" w:eastAsia="宋体" w:cs="宋体"/>
          <w:color w:val="000000" w:themeColor="text1"/>
          <w:sz w:val="52"/>
          <w:szCs w:val="52"/>
          <w:highlight w:val="none"/>
          <w14:textFill>
            <w14:solidFill>
              <w14:schemeClr w14:val="tx1"/>
            </w14:solidFill>
          </w14:textFill>
        </w:rPr>
        <w:t>年物业服务承包合同</w:t>
      </w:r>
    </w:p>
    <w:p>
      <w:pPr>
        <w:spacing w:line="520" w:lineRule="exact"/>
        <w:ind w:firstLine="1040" w:firstLineChars="200"/>
        <w:rPr>
          <w:rFonts w:hint="eastAsia" w:ascii="黑体" w:hAnsi="宋体" w:eastAsia="黑体"/>
          <w:bCs/>
          <w:color w:val="000000" w:themeColor="text1"/>
          <w:sz w:val="52"/>
          <w:highlight w:val="none"/>
          <w14:textFill>
            <w14:solidFill>
              <w14:schemeClr w14:val="tx1"/>
            </w14:solidFill>
          </w14:textFill>
        </w:rPr>
      </w:pPr>
    </w:p>
    <w:p>
      <w:pPr>
        <w:spacing w:line="520" w:lineRule="exact"/>
        <w:ind w:firstLine="4160" w:firstLineChars="800"/>
        <w:rPr>
          <w:rFonts w:hint="eastAsia" w:ascii="黑体" w:hAnsi="宋体" w:eastAsia="黑体"/>
          <w:bCs/>
          <w:color w:val="000000" w:themeColor="text1"/>
          <w:sz w:val="52"/>
          <w:szCs w:val="52"/>
          <w:highlight w:val="none"/>
          <w14:textFill>
            <w14:solidFill>
              <w14:schemeClr w14:val="tx1"/>
            </w14:solidFill>
          </w14:textFill>
        </w:rPr>
      </w:pPr>
    </w:p>
    <w:p>
      <w:pPr>
        <w:spacing w:line="520" w:lineRule="exact"/>
        <w:ind w:firstLine="4160" w:firstLineChars="800"/>
        <w:rPr>
          <w:rFonts w:hint="eastAsia" w:ascii="黑体" w:hAnsi="宋体" w:eastAsia="黑体"/>
          <w:bCs/>
          <w:color w:val="000000" w:themeColor="text1"/>
          <w:sz w:val="52"/>
          <w:szCs w:val="52"/>
          <w:highlight w:val="none"/>
          <w14:textFill>
            <w14:solidFill>
              <w14:schemeClr w14:val="tx1"/>
            </w14:solidFill>
          </w14:textFill>
        </w:rPr>
      </w:pPr>
    </w:p>
    <w:p>
      <w:pPr>
        <w:spacing w:line="520" w:lineRule="exact"/>
        <w:ind w:firstLine="4160" w:firstLineChars="800"/>
        <w:rPr>
          <w:rFonts w:hint="eastAsia" w:ascii="黑体" w:hAnsi="宋体" w:eastAsia="黑体"/>
          <w:bCs/>
          <w:color w:val="000000" w:themeColor="text1"/>
          <w:sz w:val="52"/>
          <w:szCs w:val="52"/>
          <w:highlight w:val="none"/>
          <w14:textFill>
            <w14:solidFill>
              <w14:schemeClr w14:val="tx1"/>
            </w14:solidFill>
          </w14:textFill>
        </w:rPr>
      </w:pPr>
    </w:p>
    <w:p>
      <w:pPr>
        <w:spacing w:line="520" w:lineRule="exact"/>
        <w:ind w:firstLine="4160" w:firstLineChars="800"/>
        <w:rPr>
          <w:rFonts w:hint="eastAsia" w:ascii="黑体" w:hAnsi="宋体" w:eastAsia="黑体"/>
          <w:bCs/>
          <w:color w:val="000000" w:themeColor="text1"/>
          <w:sz w:val="52"/>
          <w:highlight w:val="none"/>
          <w14:textFill>
            <w14:solidFill>
              <w14:schemeClr w14:val="tx1"/>
            </w14:solidFill>
          </w14:textFill>
        </w:rPr>
      </w:pPr>
    </w:p>
    <w:p>
      <w:pPr>
        <w:spacing w:line="520" w:lineRule="exact"/>
        <w:ind w:firstLine="4160" w:firstLineChars="800"/>
        <w:rPr>
          <w:rFonts w:hint="eastAsia" w:ascii="黑体" w:hAnsi="宋体" w:eastAsia="黑体"/>
          <w:bCs/>
          <w:color w:val="000000" w:themeColor="text1"/>
          <w:sz w:val="52"/>
          <w:highlight w:val="none"/>
          <w14:textFill>
            <w14:solidFill>
              <w14:schemeClr w14:val="tx1"/>
            </w14:solidFill>
          </w14:textFill>
        </w:rPr>
      </w:pPr>
    </w:p>
    <w:p>
      <w:pPr>
        <w:spacing w:line="520" w:lineRule="exact"/>
        <w:ind w:firstLine="4160" w:firstLineChars="800"/>
        <w:rPr>
          <w:rFonts w:hint="eastAsia" w:ascii="黑体" w:hAnsi="宋体" w:eastAsia="黑体"/>
          <w:bCs/>
          <w:color w:val="000000" w:themeColor="text1"/>
          <w:sz w:val="52"/>
          <w:highlight w:val="none"/>
          <w14:textFill>
            <w14:solidFill>
              <w14:schemeClr w14:val="tx1"/>
            </w14:solidFill>
          </w14:textFill>
        </w:rPr>
      </w:pPr>
    </w:p>
    <w:p>
      <w:pPr>
        <w:spacing w:line="520" w:lineRule="exact"/>
        <w:ind w:firstLine="4160" w:firstLineChars="800"/>
        <w:rPr>
          <w:rFonts w:hint="eastAsia" w:ascii="黑体" w:hAnsi="宋体" w:eastAsia="黑体"/>
          <w:bCs/>
          <w:color w:val="000000" w:themeColor="text1"/>
          <w:sz w:val="52"/>
          <w:highlight w:val="none"/>
          <w14:textFill>
            <w14:solidFill>
              <w14:schemeClr w14:val="tx1"/>
            </w14:solidFill>
          </w14:textFill>
        </w:rPr>
      </w:pPr>
    </w:p>
    <w:p>
      <w:pPr>
        <w:spacing w:line="520" w:lineRule="exact"/>
        <w:rPr>
          <w:rFonts w:hint="eastAsia" w:ascii="黑体" w:hAnsi="宋体" w:eastAsia="黑体"/>
          <w:bCs/>
          <w:color w:val="000000" w:themeColor="text1"/>
          <w:sz w:val="52"/>
          <w:highlight w:val="none"/>
          <w14:textFill>
            <w14:solidFill>
              <w14:schemeClr w14:val="tx1"/>
            </w14:solidFill>
          </w14:textFill>
        </w:rPr>
      </w:pPr>
    </w:p>
    <w:p>
      <w:pPr>
        <w:spacing w:line="520" w:lineRule="exact"/>
        <w:ind w:firstLine="4160" w:firstLineChars="800"/>
        <w:rPr>
          <w:rFonts w:hint="eastAsia" w:ascii="黑体" w:hAnsi="宋体" w:eastAsia="黑体"/>
          <w:bCs/>
          <w:color w:val="000000" w:themeColor="text1"/>
          <w:sz w:val="52"/>
          <w:highlight w:val="none"/>
          <w14:textFill>
            <w14:solidFill>
              <w14:schemeClr w14:val="tx1"/>
            </w14:solidFill>
          </w14:textFill>
        </w:rPr>
      </w:pPr>
    </w:p>
    <w:p>
      <w:pPr>
        <w:spacing w:line="520" w:lineRule="exact"/>
        <w:ind w:firstLine="960" w:firstLineChars="300"/>
        <w:rPr>
          <w:rFonts w:hint="eastAsia" w:ascii="宋体" w:hAnsi="宋体"/>
          <w:color w:val="000000" w:themeColor="text1"/>
          <w:sz w:val="32"/>
          <w:szCs w:val="32"/>
          <w:highlight w:val="none"/>
          <w:u w:val="single"/>
          <w14:textFill>
            <w14:solidFill>
              <w14:schemeClr w14:val="tx1"/>
            </w14:solidFill>
          </w14:textFill>
        </w:rPr>
      </w:pPr>
    </w:p>
    <w:p>
      <w:pPr>
        <w:spacing w:line="520" w:lineRule="exact"/>
        <w:ind w:firstLine="966" w:firstLineChars="302"/>
        <w:rPr>
          <w:rFonts w:hint="eastAsia"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发 包 方：重庆铜永高速公路有限公司</w:t>
      </w:r>
    </w:p>
    <w:p>
      <w:pPr>
        <w:ind w:firstLine="640" w:firstLineChars="200"/>
        <w:jc w:val="both"/>
        <w:rPr>
          <w:rFonts w:hint="eastAsia" w:ascii="宋体" w:hAnsi="宋体" w:eastAsiaTheme="minorEastAsia"/>
          <w:color w:val="000000" w:themeColor="text1"/>
          <w:sz w:val="32"/>
          <w:szCs w:val="32"/>
          <w:highlight w:val="none"/>
          <w:lang w:eastAsia="zh-CN"/>
          <w14:textFill>
            <w14:solidFill>
              <w14:schemeClr w14:val="tx1"/>
            </w14:solidFill>
          </w14:textFill>
        </w:rPr>
      </w:pPr>
      <w:r>
        <w:rPr>
          <w:rFonts w:hint="eastAsia" w:ascii="宋体" w:hAnsi="宋体"/>
          <w:color w:val="000000" w:themeColor="text1"/>
          <w:sz w:val="32"/>
          <w:szCs w:val="32"/>
          <w:highlight w:val="none"/>
          <w:lang w:eastAsia="zh-CN"/>
          <w14:textFill>
            <w14:solidFill>
              <w14:schemeClr w14:val="tx1"/>
            </w14:solidFill>
          </w14:textFill>
        </w:rPr>
        <w:t>　</w:t>
      </w:r>
      <w:r>
        <w:rPr>
          <w:rFonts w:hint="eastAsia" w:ascii="宋体" w:hAnsi="宋体"/>
          <w:color w:val="000000" w:themeColor="text1"/>
          <w:sz w:val="32"/>
          <w:szCs w:val="32"/>
          <w:highlight w:val="none"/>
          <w14:textFill>
            <w14:solidFill>
              <w14:schemeClr w14:val="tx1"/>
            </w14:solidFill>
          </w14:textFill>
        </w:rPr>
        <w:t>承 包 方：</w:t>
      </w:r>
      <w:r>
        <w:rPr>
          <w:rFonts w:hint="eastAsia" w:ascii="宋体" w:hAnsi="宋体"/>
          <w:color w:val="000000" w:themeColor="text1"/>
          <w:sz w:val="32"/>
          <w:szCs w:val="32"/>
          <w:highlight w:val="none"/>
          <w:lang w:eastAsia="zh-CN"/>
          <w14:textFill>
            <w14:solidFill>
              <w14:schemeClr w14:val="tx1"/>
            </w14:solidFill>
          </w14:textFill>
        </w:rPr>
        <w:t>　　</w:t>
      </w:r>
    </w:p>
    <w:p>
      <w:pPr>
        <w:ind w:firstLine="640" w:firstLineChars="200"/>
        <w:jc w:val="center"/>
        <w:rPr>
          <w:rFonts w:hint="eastAsia" w:ascii="宋体" w:hAnsi="宋体"/>
          <w:color w:val="000000" w:themeColor="text1"/>
          <w:sz w:val="32"/>
          <w:szCs w:val="32"/>
          <w:highlight w:val="none"/>
          <w14:textFill>
            <w14:solidFill>
              <w14:schemeClr w14:val="tx1"/>
            </w14:solidFill>
          </w14:textFill>
        </w:rPr>
      </w:pPr>
    </w:p>
    <w:p>
      <w:pPr>
        <w:ind w:firstLine="640" w:firstLineChars="200"/>
        <w:jc w:val="center"/>
        <w:rPr>
          <w:rFonts w:hint="eastAsia" w:ascii="宋体" w:hAnsi="宋体"/>
          <w:color w:val="000000" w:themeColor="text1"/>
          <w:sz w:val="32"/>
          <w:szCs w:val="32"/>
          <w:highlight w:val="none"/>
          <w14:textFill>
            <w14:solidFill>
              <w14:schemeClr w14:val="tx1"/>
            </w14:solidFill>
          </w14:textFill>
        </w:rPr>
      </w:pPr>
    </w:p>
    <w:p>
      <w:pPr>
        <w:ind w:firstLine="640" w:firstLineChars="200"/>
        <w:jc w:val="center"/>
        <w:rPr>
          <w:rFonts w:hint="eastAsia" w:ascii="宋体" w:hAnsi="宋体"/>
          <w:color w:val="000000" w:themeColor="text1"/>
          <w:sz w:val="32"/>
          <w:szCs w:val="32"/>
          <w:highlight w:val="none"/>
          <w14:textFill>
            <w14:solidFill>
              <w14:schemeClr w14:val="tx1"/>
            </w14:solidFill>
          </w14:textFill>
        </w:rPr>
      </w:pPr>
    </w:p>
    <w:p>
      <w:pPr>
        <w:ind w:firstLine="640" w:firstLineChars="200"/>
        <w:jc w:val="center"/>
        <w:rPr>
          <w:rFonts w:hint="eastAsia" w:ascii="宋体" w:hAnsi="宋体"/>
          <w:color w:val="000000" w:themeColor="text1"/>
          <w:sz w:val="32"/>
          <w:szCs w:val="32"/>
          <w:highlight w:val="none"/>
          <w14:textFill>
            <w14:solidFill>
              <w14:schemeClr w14:val="tx1"/>
            </w14:solidFill>
          </w14:textFill>
        </w:rPr>
      </w:pPr>
    </w:p>
    <w:p>
      <w:pPr>
        <w:ind w:firstLine="720" w:firstLineChars="200"/>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重庆铜永高速公路有限公司202</w:t>
      </w:r>
      <w:r>
        <w:rPr>
          <w:rFonts w:hint="eastAsia" w:ascii="宋体" w:hAnsi="宋体" w:eastAsia="宋体" w:cs="宋体"/>
          <w:color w:val="000000" w:themeColor="text1"/>
          <w:sz w:val="36"/>
          <w:szCs w:val="36"/>
          <w:highlight w:val="none"/>
          <w:lang w:val="en-US" w:eastAsia="zh-CN"/>
          <w14:textFill>
            <w14:solidFill>
              <w14:schemeClr w14:val="tx1"/>
            </w14:solidFill>
          </w14:textFill>
        </w:rPr>
        <w:t>4</w:t>
      </w:r>
      <w:r>
        <w:rPr>
          <w:rFonts w:hint="eastAsia" w:ascii="宋体" w:hAnsi="宋体" w:eastAsia="宋体" w:cs="宋体"/>
          <w:color w:val="000000" w:themeColor="text1"/>
          <w:sz w:val="36"/>
          <w:szCs w:val="36"/>
          <w:highlight w:val="none"/>
          <w14:textFill>
            <w14:solidFill>
              <w14:schemeClr w14:val="tx1"/>
            </w14:solidFill>
          </w14:textFill>
        </w:rPr>
        <w:t>-202</w:t>
      </w:r>
      <w:r>
        <w:rPr>
          <w:rFonts w:hint="eastAsia" w:ascii="宋体" w:hAnsi="宋体" w:eastAsia="宋体" w:cs="宋体"/>
          <w:color w:val="000000" w:themeColor="text1"/>
          <w:sz w:val="36"/>
          <w:szCs w:val="36"/>
          <w:highlight w:val="none"/>
          <w:lang w:val="en-US" w:eastAsia="zh-CN"/>
          <w14:textFill>
            <w14:solidFill>
              <w14:schemeClr w14:val="tx1"/>
            </w14:solidFill>
          </w14:textFill>
        </w:rPr>
        <w:t>5</w:t>
      </w:r>
      <w:r>
        <w:rPr>
          <w:rFonts w:hint="eastAsia" w:ascii="宋体" w:hAnsi="宋体" w:eastAsia="宋体" w:cs="宋体"/>
          <w:color w:val="000000" w:themeColor="text1"/>
          <w:sz w:val="36"/>
          <w:szCs w:val="36"/>
          <w:highlight w:val="none"/>
          <w14:textFill>
            <w14:solidFill>
              <w14:schemeClr w14:val="tx1"/>
            </w14:solidFill>
          </w14:textFill>
        </w:rPr>
        <w:t>年物业服务承包合同</w:t>
      </w:r>
    </w:p>
    <w:p>
      <w:pPr>
        <w:ind w:firstLine="640" w:firstLineChars="200"/>
        <w:jc w:val="center"/>
        <w:rPr>
          <w:rFonts w:hint="eastAsia" w:ascii="宋体" w:hAnsi="宋体" w:eastAsia="宋体" w:cs="宋体"/>
          <w:color w:val="000000" w:themeColor="text1"/>
          <w:sz w:val="32"/>
          <w:szCs w:val="32"/>
          <w:highlight w:val="none"/>
          <w14:textFill>
            <w14:solidFill>
              <w14:schemeClr w14:val="tx1"/>
            </w14:solidFill>
          </w14:textFill>
        </w:rPr>
      </w:pPr>
    </w:p>
    <w:p>
      <w:pPr>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发包方（甲方）：</w:t>
      </w:r>
    </w:p>
    <w:p>
      <w:pPr>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营业执照注册号：</w:t>
      </w:r>
    </w:p>
    <w:p>
      <w:pPr>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负责人：</w:t>
      </w:r>
    </w:p>
    <w:p>
      <w:pPr>
        <w:spacing w:line="560" w:lineRule="exact"/>
        <w:rPr>
          <w:rFonts w:hint="eastAsia" w:ascii="宋体" w:hAnsi="宋体" w:eastAsia="宋体" w:cs="宋体"/>
          <w:color w:val="000000" w:themeColor="text1"/>
          <w:sz w:val="24"/>
          <w:szCs w:val="24"/>
          <w:highlight w:val="none"/>
          <w14:textFill>
            <w14:solidFill>
              <w14:schemeClr w14:val="tx1"/>
            </w14:solidFill>
          </w14:textFill>
        </w:rPr>
      </w:pPr>
    </w:p>
    <w:p>
      <w:pPr>
        <w:spacing w:line="56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承包方（乙方）: </w:t>
      </w:r>
      <w:r>
        <w:rPr>
          <w:rFonts w:hint="eastAsia" w:ascii="宋体" w:hAnsi="宋体" w:eastAsia="宋体" w:cs="宋体"/>
          <w:color w:val="000000" w:themeColor="text1"/>
          <w:sz w:val="24"/>
          <w:szCs w:val="24"/>
          <w:highlight w:val="none"/>
          <w:lang w:eastAsia="zh-CN"/>
          <w14:textFill>
            <w14:solidFill>
              <w14:schemeClr w14:val="tx1"/>
            </w14:solidFill>
          </w14:textFill>
        </w:rPr>
        <w:t>　</w:t>
      </w:r>
    </w:p>
    <w:p>
      <w:pPr>
        <w:spacing w:line="56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营业执照注册号：</w:t>
      </w:r>
      <w:r>
        <w:rPr>
          <w:rFonts w:hint="eastAsia" w:ascii="宋体" w:hAnsi="宋体" w:eastAsia="宋体" w:cs="宋体"/>
          <w:color w:val="000000" w:themeColor="text1"/>
          <w:sz w:val="24"/>
          <w:szCs w:val="24"/>
          <w:highlight w:val="none"/>
          <w:lang w:eastAsia="zh-CN"/>
          <w14:textFill>
            <w14:solidFill>
              <w14:schemeClr w14:val="tx1"/>
            </w14:solidFill>
          </w14:textFill>
        </w:rPr>
        <w:t>　</w:t>
      </w:r>
    </w:p>
    <w:p>
      <w:pPr>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lang w:eastAsia="zh-CN"/>
          <w14:textFill>
            <w14:solidFill>
              <w14:schemeClr w14:val="tx1"/>
            </w14:solidFill>
          </w14:textFill>
        </w:rPr>
        <w:t>　</w:t>
      </w:r>
    </w:p>
    <w:p>
      <w:pPr>
        <w:spacing w:line="56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pPr>
        <w:keepNext/>
        <w:keepLines/>
        <w:spacing w:line="360" w:lineRule="auto"/>
        <w:outlineLvl w:val="0"/>
        <w:rPr>
          <w:rFonts w:hint="eastAsia" w:ascii="宋体" w:hAnsi="宋体" w:eastAsia="宋体" w:cs="宋体"/>
          <w:b/>
          <w:bCs/>
          <w:color w:val="000000" w:themeColor="text1"/>
          <w:kern w:val="44"/>
          <w:sz w:val="21"/>
          <w:szCs w:val="21"/>
          <w:highlight w:val="none"/>
          <w14:textFill>
            <w14:solidFill>
              <w14:schemeClr w14:val="tx1"/>
            </w14:solidFill>
          </w14:textFill>
        </w:rPr>
      </w:pPr>
      <w:r>
        <w:rPr>
          <w:rFonts w:hint="eastAsia" w:ascii="宋体" w:hAnsi="宋体" w:eastAsia="宋体" w:cs="宋体"/>
          <w:b/>
          <w:bCs/>
          <w:color w:val="000000" w:themeColor="text1"/>
          <w:kern w:val="44"/>
          <w:sz w:val="21"/>
          <w:szCs w:val="21"/>
          <w:highlight w:val="none"/>
          <w14:textFill>
            <w14:solidFill>
              <w14:schemeClr w14:val="tx1"/>
            </w14:solidFill>
          </w14:textFill>
        </w:rPr>
        <w:t>1. 总则</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乙方承包甲方的龙水湖收费站（含站房、办公地、养护工区）、2对服务区（万古服务区、双石服务区）、收费站（铜梁西、铜梁南、雍溪、万古、拾万、三教、双石）的保安、保洁、厨师、水电工服务，服务内容为：以上区域日常清洁、公共设施管养及突发事件处置工作等物业服务工作及厨师服务；2对服务区（万古服务区、双石服务区）、龙水湖收费站（含站房、办公地、养护工区）24小时秩序维护、巡查值守。根据《中华人民共和国民法典》等法律法规，本着自愿、公平、平等互利、诚实信用的原则，经过充分协商，签订本合同。 </w:t>
      </w:r>
    </w:p>
    <w:p>
      <w:pPr>
        <w:keepNext/>
        <w:keepLines/>
        <w:spacing w:line="360" w:lineRule="auto"/>
        <w:ind w:left="562"/>
        <w:outlineLvl w:val="0"/>
        <w:rPr>
          <w:rFonts w:hint="eastAsia" w:ascii="宋体" w:hAnsi="宋体" w:eastAsia="宋体" w:cs="宋体"/>
          <w:b/>
          <w:bCs/>
          <w:color w:val="000000" w:themeColor="text1"/>
          <w:kern w:val="44"/>
          <w:sz w:val="21"/>
          <w:szCs w:val="21"/>
          <w:highlight w:val="none"/>
          <w14:textFill>
            <w14:solidFill>
              <w14:schemeClr w14:val="tx1"/>
            </w14:solidFill>
          </w14:textFill>
        </w:rPr>
      </w:pPr>
      <w:r>
        <w:rPr>
          <w:rFonts w:hint="eastAsia" w:ascii="宋体" w:hAnsi="宋体" w:eastAsia="宋体" w:cs="宋体"/>
          <w:b/>
          <w:bCs/>
          <w:color w:val="000000" w:themeColor="text1"/>
          <w:kern w:val="44"/>
          <w:sz w:val="21"/>
          <w:szCs w:val="21"/>
          <w:highlight w:val="none"/>
          <w14:textFill>
            <w14:solidFill>
              <w14:schemeClr w14:val="tx1"/>
            </w14:solidFill>
          </w14:textFill>
        </w:rPr>
        <w:t>2. 定义及解释</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2.1承包：承包方按照甲方对保安、保洁、厨师、水电工服务操作业务要求，依据有关法律、法规、标准、规程进行作业，在完成承包作业内容过程中，对作业内容、质量、安全、环境保护等负责，甲方按照乙方完成承包业务的质量支付相应承包费。 </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2.2第三方：指本合同当事人以外的与合同履行有关的其他主体。</w:t>
      </w:r>
    </w:p>
    <w:p>
      <w:pPr>
        <w:keepNext/>
        <w:keepLines/>
        <w:spacing w:line="360" w:lineRule="auto"/>
        <w:outlineLvl w:val="0"/>
        <w:rPr>
          <w:rFonts w:hint="eastAsia" w:ascii="宋体" w:hAnsi="宋体" w:eastAsia="宋体" w:cs="宋体"/>
          <w:b/>
          <w:bCs/>
          <w:color w:val="000000" w:themeColor="text1"/>
          <w:kern w:val="44"/>
          <w:sz w:val="21"/>
          <w:szCs w:val="21"/>
          <w:highlight w:val="none"/>
          <w14:textFill>
            <w14:solidFill>
              <w14:schemeClr w14:val="tx1"/>
            </w14:solidFill>
          </w14:textFill>
        </w:rPr>
      </w:pPr>
      <w:r>
        <w:rPr>
          <w:rFonts w:hint="eastAsia" w:ascii="宋体" w:hAnsi="宋体" w:eastAsia="宋体" w:cs="宋体"/>
          <w:b/>
          <w:bCs/>
          <w:color w:val="000000" w:themeColor="text1"/>
          <w:kern w:val="44"/>
          <w:sz w:val="21"/>
          <w:szCs w:val="21"/>
          <w:highlight w:val="none"/>
          <w14:textFill>
            <w14:solidFill>
              <w14:schemeClr w14:val="tx1"/>
            </w14:solidFill>
          </w14:textFill>
        </w:rPr>
        <w:t>3. 承包内容及承包方式</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3.1保安承包内容：乙方负责承包</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3.1.1乙方按甲方要求，对龙水湖收费站（含站房、办公地、养护工区）、服务区区域进行规范的保安管理。</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3.1.2乙方维护甲方区域内的财物及人员安全。</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3.1.3乙方负责服务区区域内车辆的通行、停放、指挥引导及治安巡逻保卫工作。</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3.1.4乙方及时处置发生在龙水湖收费站（含站房、办公地、养护工区）、服务区区域内的各种纠纷，治安隐患、突发及各种违法乱纪事件。</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3.1.5乙方协助甲方工作人员搞好消防工作。</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3.1.6乙方完成甲方交办的在法律、法规允许范围内的其他保安工作。</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3.1.7乙方要统一服装，佩戴工作证上岗；</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3.1.8乙方服从甲方日常临时工作安排，必须保障法定节假日以及上级检查、兄弟单位参观或者公司临时性大型活动的保安任务；</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3.2保洁承包内容：乙方负责承包</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3.2.1收费站：车道、收费亭、内\外广场、绿化带、站房的清洁卫生；</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3.2.2服务区：停车广场、道路、进出匝道、排水沟、公共卫生间、洗手池、垃圾房、两米以下的墙面、绿化带以及各种公共设施的清洁卫生。</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3.2.3龙水湖收费站（含站房、办公地、养护工区）：办公楼大厅、楼层、卫生间、办公室、广场的清洁卫生。</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3.2.4定期对收费站院内场地进行冲洗  </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3.3厨师承包内容：乙方负责承包</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3.3.1服务区、收费站每日早、中、晚餐的加工制作及厨具的清洁卫生工作。</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3.4水电工承包内容：乙方负责承包</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3.4.1龙水湖收费站（含站房、办公地、养护工区）、服务区、收费站区域内的水路、电路小设备的安装及维护维修。</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3.4.2定期巡查办公地、服务区、收费站区域内的水路、电路运行情况和卫生情况并及时处置。</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承包方式：乙方按照甲方需求，每日向合同约定的龙水湖收费站（含站房、办公地、养护工区）、2对服务区（万古服务区、双石服务区）、收费站（铜梁西、铜梁南、雍溪、万古、拾万、三教、双石）派遣相应的保洁、保洁、厨师及水电工人员，维护区域的安全、清洁卫生及提供厨师服务。</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3.6配置人员数量</w:t>
      </w:r>
    </w:p>
    <w:tbl>
      <w:tblPr>
        <w:tblStyle w:val="47"/>
        <w:tblW w:w="0" w:type="auto"/>
        <w:jc w:val="center"/>
        <w:tblLayout w:type="fixed"/>
        <w:tblCellMar>
          <w:top w:w="15" w:type="dxa"/>
          <w:left w:w="15" w:type="dxa"/>
          <w:bottom w:w="15" w:type="dxa"/>
          <w:right w:w="15" w:type="dxa"/>
        </w:tblCellMar>
      </w:tblPr>
      <w:tblGrid>
        <w:gridCol w:w="1002"/>
        <w:gridCol w:w="2213"/>
        <w:gridCol w:w="1068"/>
        <w:gridCol w:w="1433"/>
        <w:gridCol w:w="1310"/>
        <w:gridCol w:w="1310"/>
      </w:tblGrid>
      <w:tr>
        <w:tblPrEx>
          <w:tblCellMar>
            <w:top w:w="15" w:type="dxa"/>
            <w:left w:w="15" w:type="dxa"/>
            <w:bottom w:w="15" w:type="dxa"/>
            <w:right w:w="15" w:type="dxa"/>
          </w:tblCellMar>
        </w:tblPrEx>
        <w:trPr>
          <w:trHeight w:val="461"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366"/>
              <w:jc w:val="center"/>
              <w:textAlignment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u w:val="none"/>
                <w:lang w:bidi="ar"/>
                <w14:textFill>
                  <w14:solidFill>
                    <w14:schemeClr w14:val="tx1"/>
                  </w14:solidFill>
                </w14:textFill>
              </w:rPr>
              <w:t>序号</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366"/>
              <w:jc w:val="center"/>
              <w:textAlignment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u w:val="none"/>
                <w:lang w:bidi="ar"/>
                <w14:textFill>
                  <w14:solidFill>
                    <w14:schemeClr w14:val="tx1"/>
                  </w14:solidFill>
                </w14:textFill>
              </w:rPr>
              <w:t>服务地点名称</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366"/>
              <w:jc w:val="center"/>
              <w:textAlignment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u w:val="none"/>
                <w:lang w:bidi="ar"/>
                <w14:textFill>
                  <w14:solidFill>
                    <w14:schemeClr w14:val="tx1"/>
                  </w14:solidFill>
                </w14:textFill>
              </w:rPr>
              <w:t>保安</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366"/>
              <w:jc w:val="center"/>
              <w:textAlignment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u w:val="none"/>
                <w:lang w:bidi="ar"/>
                <w14:textFill>
                  <w14:solidFill>
                    <w14:schemeClr w14:val="tx1"/>
                  </w14:solidFill>
                </w14:textFill>
              </w:rPr>
              <w:t>保洁</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366"/>
              <w:jc w:val="center"/>
              <w:textAlignment w:val="center"/>
              <w:rPr>
                <w:rFonts w:hint="eastAsia" w:ascii="宋体" w:hAnsi="宋体" w:eastAsia="宋体" w:cs="宋体"/>
                <w:color w:val="000000" w:themeColor="text1"/>
                <w:kern w:val="0"/>
                <w:sz w:val="21"/>
                <w:szCs w:val="21"/>
                <w:highlight w:val="none"/>
                <w:u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lang w:bidi="ar"/>
                <w14:textFill>
                  <w14:solidFill>
                    <w14:schemeClr w14:val="tx1"/>
                  </w14:solidFill>
                </w14:textFill>
              </w:rPr>
              <w:t>厨师</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420" w:firstLineChars="200"/>
              <w:jc w:val="center"/>
              <w:textAlignment w:val="center"/>
              <w:rPr>
                <w:rFonts w:hint="eastAsia" w:ascii="宋体" w:hAnsi="宋体" w:eastAsia="宋体" w:cs="宋体"/>
                <w:color w:val="000000" w:themeColor="text1"/>
                <w:kern w:val="0"/>
                <w:sz w:val="21"/>
                <w:szCs w:val="21"/>
                <w:highlight w:val="none"/>
                <w:u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lang w:bidi="ar"/>
                <w14:textFill>
                  <w14:solidFill>
                    <w14:schemeClr w14:val="tx1"/>
                  </w14:solidFill>
                </w14:textFill>
              </w:rPr>
              <w:t>水电工</w:t>
            </w:r>
          </w:p>
        </w:tc>
      </w:tr>
      <w:tr>
        <w:tblPrEx>
          <w:tblCellMar>
            <w:top w:w="15" w:type="dxa"/>
            <w:left w:w="15" w:type="dxa"/>
            <w:bottom w:w="15" w:type="dxa"/>
            <w:right w:w="15" w:type="dxa"/>
          </w:tblCellMar>
        </w:tblPrEx>
        <w:trPr>
          <w:trHeight w:val="461"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1</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龙水湖收费站（含站房、办公地、养护工区）</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3</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p>
        </w:tc>
        <w:tc>
          <w:tcPr>
            <w:tcW w:w="1310" w:type="dxa"/>
            <w:vMerge w:val="restart"/>
            <w:tcBorders>
              <w:top w:val="single" w:color="000000" w:sz="4" w:space="0"/>
              <w:left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1</w:t>
            </w:r>
          </w:p>
        </w:tc>
      </w:tr>
      <w:tr>
        <w:tblPrEx>
          <w:tblCellMar>
            <w:top w:w="15" w:type="dxa"/>
            <w:left w:w="15" w:type="dxa"/>
            <w:bottom w:w="15" w:type="dxa"/>
            <w:right w:w="15" w:type="dxa"/>
          </w:tblCellMar>
        </w:tblPrEx>
        <w:trPr>
          <w:trHeight w:val="461"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2</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铜梁西收费站</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ascii="宋体" w:hAnsi="宋体" w:eastAsia="宋体" w:cs="宋体"/>
                <w:color w:val="000000" w:themeColor="text1"/>
                <w:sz w:val="21"/>
                <w:szCs w:val="21"/>
                <w:highlight w:val="none"/>
                <w:u w:val="none"/>
                <w14:textFill>
                  <w14:solidFill>
                    <w14:schemeClr w14:val="tx1"/>
                  </w14:solidFill>
                </w14:textFill>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w:t>
            </w:r>
          </w:p>
        </w:tc>
        <w:tc>
          <w:tcPr>
            <w:tcW w:w="1310" w:type="dxa"/>
            <w:vMerge w:val="continue"/>
            <w:tcBorders>
              <w:left w:val="single" w:color="000000" w:sz="4" w:space="0"/>
              <w:right w:val="single" w:color="000000" w:sz="4" w:space="0"/>
            </w:tcBorders>
            <w:noWrap w:val="0"/>
            <w:vAlign w:val="center"/>
          </w:tcPr>
          <w:p>
            <w:pPr>
              <w:spacing w:line="360" w:lineRule="auto"/>
              <w:ind w:firstLine="420" w:firstLineChars="200"/>
              <w:jc w:val="center"/>
              <w:rPr>
                <w:rFonts w:hint="eastAsia" w:ascii="宋体" w:hAnsi="宋体" w:eastAsia="宋体" w:cs="宋体"/>
                <w:color w:val="000000" w:themeColor="text1"/>
                <w:sz w:val="21"/>
                <w:szCs w:val="21"/>
                <w:highlight w:val="none"/>
                <w:u w:val="none"/>
                <w14:textFill>
                  <w14:solidFill>
                    <w14:schemeClr w14:val="tx1"/>
                  </w14:solidFill>
                </w14:textFill>
              </w:rPr>
            </w:pPr>
          </w:p>
        </w:tc>
      </w:tr>
      <w:tr>
        <w:tblPrEx>
          <w:tblCellMar>
            <w:top w:w="15" w:type="dxa"/>
            <w:left w:w="15" w:type="dxa"/>
            <w:bottom w:w="15" w:type="dxa"/>
            <w:right w:w="15" w:type="dxa"/>
          </w:tblCellMar>
        </w:tblPrEx>
        <w:trPr>
          <w:trHeight w:val="461"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3</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铜梁南收费站</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ascii="宋体" w:hAnsi="宋体" w:eastAsia="宋体" w:cs="宋体"/>
                <w:color w:val="000000" w:themeColor="text1"/>
                <w:sz w:val="21"/>
                <w:szCs w:val="21"/>
                <w:highlight w:val="none"/>
                <w:u w:val="none"/>
                <w14:textFill>
                  <w14:solidFill>
                    <w14:schemeClr w14:val="tx1"/>
                  </w14:solidFill>
                </w14:textFill>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1</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1</w:t>
            </w:r>
          </w:p>
        </w:tc>
        <w:tc>
          <w:tcPr>
            <w:tcW w:w="1310" w:type="dxa"/>
            <w:vMerge w:val="continue"/>
            <w:tcBorders>
              <w:left w:val="single" w:color="000000" w:sz="4" w:space="0"/>
              <w:right w:val="single" w:color="000000" w:sz="4" w:space="0"/>
            </w:tcBorders>
            <w:noWrap w:val="0"/>
            <w:vAlign w:val="center"/>
          </w:tcPr>
          <w:p>
            <w:pPr>
              <w:spacing w:line="360" w:lineRule="auto"/>
              <w:ind w:firstLine="420" w:firstLineChars="200"/>
              <w:jc w:val="center"/>
              <w:rPr>
                <w:rFonts w:hint="eastAsia" w:ascii="宋体" w:hAnsi="宋体" w:eastAsia="宋体" w:cs="宋体"/>
                <w:color w:val="000000" w:themeColor="text1"/>
                <w:sz w:val="21"/>
                <w:szCs w:val="21"/>
                <w:highlight w:val="none"/>
                <w:u w:val="none"/>
                <w14:textFill>
                  <w14:solidFill>
                    <w14:schemeClr w14:val="tx1"/>
                  </w14:solidFill>
                </w14:textFill>
              </w:rPr>
            </w:pPr>
          </w:p>
        </w:tc>
      </w:tr>
      <w:tr>
        <w:tblPrEx>
          <w:tblCellMar>
            <w:top w:w="15" w:type="dxa"/>
            <w:left w:w="15" w:type="dxa"/>
            <w:bottom w:w="15" w:type="dxa"/>
            <w:right w:w="15" w:type="dxa"/>
          </w:tblCellMar>
        </w:tblPrEx>
        <w:trPr>
          <w:trHeight w:val="461"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4</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雍溪收费站</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ascii="宋体" w:hAnsi="宋体" w:eastAsia="宋体" w:cs="宋体"/>
                <w:color w:val="000000" w:themeColor="text1"/>
                <w:sz w:val="21"/>
                <w:szCs w:val="21"/>
                <w:highlight w:val="none"/>
                <w:u w:val="none"/>
                <w14:textFill>
                  <w14:solidFill>
                    <w14:schemeClr w14:val="tx1"/>
                  </w14:solidFill>
                </w14:textFill>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1</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1</w:t>
            </w:r>
          </w:p>
        </w:tc>
        <w:tc>
          <w:tcPr>
            <w:tcW w:w="1310" w:type="dxa"/>
            <w:vMerge w:val="continue"/>
            <w:tcBorders>
              <w:left w:val="single" w:color="000000" w:sz="4" w:space="0"/>
              <w:right w:val="single" w:color="000000" w:sz="4" w:space="0"/>
            </w:tcBorders>
            <w:noWrap w:val="0"/>
            <w:vAlign w:val="center"/>
          </w:tcPr>
          <w:p>
            <w:pPr>
              <w:spacing w:line="360" w:lineRule="auto"/>
              <w:ind w:firstLine="420" w:firstLineChars="200"/>
              <w:jc w:val="center"/>
              <w:rPr>
                <w:rFonts w:hint="eastAsia" w:ascii="宋体" w:hAnsi="宋体" w:eastAsia="宋体" w:cs="宋体"/>
                <w:color w:val="000000" w:themeColor="text1"/>
                <w:sz w:val="21"/>
                <w:szCs w:val="21"/>
                <w:highlight w:val="none"/>
                <w:u w:val="none"/>
                <w14:textFill>
                  <w14:solidFill>
                    <w14:schemeClr w14:val="tx1"/>
                  </w14:solidFill>
                </w14:textFill>
              </w:rPr>
            </w:pPr>
          </w:p>
        </w:tc>
      </w:tr>
      <w:tr>
        <w:tblPrEx>
          <w:tblCellMar>
            <w:top w:w="15" w:type="dxa"/>
            <w:left w:w="15" w:type="dxa"/>
            <w:bottom w:w="15" w:type="dxa"/>
            <w:right w:w="15" w:type="dxa"/>
          </w:tblCellMar>
        </w:tblPrEx>
        <w:trPr>
          <w:trHeight w:val="461"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5</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万古收费站</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ascii="宋体" w:hAnsi="宋体" w:eastAsia="宋体" w:cs="宋体"/>
                <w:color w:val="000000" w:themeColor="text1"/>
                <w:sz w:val="21"/>
                <w:szCs w:val="21"/>
                <w:highlight w:val="none"/>
                <w:u w:val="none"/>
                <w14:textFill>
                  <w14:solidFill>
                    <w14:schemeClr w14:val="tx1"/>
                  </w14:solidFill>
                </w14:textFill>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1</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1</w:t>
            </w:r>
          </w:p>
        </w:tc>
        <w:tc>
          <w:tcPr>
            <w:tcW w:w="1310" w:type="dxa"/>
            <w:vMerge w:val="continue"/>
            <w:tcBorders>
              <w:left w:val="single" w:color="000000" w:sz="4" w:space="0"/>
              <w:right w:val="single" w:color="000000" w:sz="4" w:space="0"/>
            </w:tcBorders>
            <w:noWrap w:val="0"/>
            <w:vAlign w:val="center"/>
          </w:tcPr>
          <w:p>
            <w:pPr>
              <w:spacing w:line="360" w:lineRule="auto"/>
              <w:ind w:firstLine="420" w:firstLineChars="200"/>
              <w:jc w:val="center"/>
              <w:rPr>
                <w:rFonts w:hint="eastAsia" w:ascii="宋体" w:hAnsi="宋体" w:eastAsia="宋体" w:cs="宋体"/>
                <w:color w:val="000000" w:themeColor="text1"/>
                <w:sz w:val="21"/>
                <w:szCs w:val="21"/>
                <w:highlight w:val="none"/>
                <w:u w:val="none"/>
                <w14:textFill>
                  <w14:solidFill>
                    <w14:schemeClr w14:val="tx1"/>
                  </w14:solidFill>
                </w14:textFill>
              </w:rPr>
            </w:pPr>
          </w:p>
        </w:tc>
      </w:tr>
      <w:tr>
        <w:tblPrEx>
          <w:tblCellMar>
            <w:top w:w="15" w:type="dxa"/>
            <w:left w:w="15" w:type="dxa"/>
            <w:bottom w:w="15" w:type="dxa"/>
            <w:right w:w="15" w:type="dxa"/>
          </w:tblCellMar>
        </w:tblPrEx>
        <w:trPr>
          <w:trHeight w:val="461"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6</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拾万收费站</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ascii="宋体" w:hAnsi="宋体" w:eastAsia="宋体" w:cs="宋体"/>
                <w:color w:val="000000" w:themeColor="text1"/>
                <w:sz w:val="21"/>
                <w:szCs w:val="21"/>
                <w:highlight w:val="none"/>
                <w:u w:val="none"/>
                <w14:textFill>
                  <w14:solidFill>
                    <w14:schemeClr w14:val="tx1"/>
                  </w14:solidFill>
                </w14:textFill>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1</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1</w:t>
            </w:r>
          </w:p>
        </w:tc>
        <w:tc>
          <w:tcPr>
            <w:tcW w:w="1310" w:type="dxa"/>
            <w:vMerge w:val="continue"/>
            <w:tcBorders>
              <w:left w:val="single" w:color="000000" w:sz="4" w:space="0"/>
              <w:right w:val="single" w:color="000000" w:sz="4" w:space="0"/>
            </w:tcBorders>
            <w:noWrap w:val="0"/>
            <w:vAlign w:val="center"/>
          </w:tcPr>
          <w:p>
            <w:pPr>
              <w:spacing w:line="360" w:lineRule="auto"/>
              <w:ind w:firstLine="420" w:firstLineChars="200"/>
              <w:jc w:val="center"/>
              <w:rPr>
                <w:rFonts w:hint="eastAsia" w:ascii="宋体" w:hAnsi="宋体" w:eastAsia="宋体" w:cs="宋体"/>
                <w:color w:val="000000" w:themeColor="text1"/>
                <w:sz w:val="21"/>
                <w:szCs w:val="21"/>
                <w:highlight w:val="none"/>
                <w:u w:val="none"/>
                <w14:textFill>
                  <w14:solidFill>
                    <w14:schemeClr w14:val="tx1"/>
                  </w14:solidFill>
                </w14:textFill>
              </w:rPr>
            </w:pPr>
          </w:p>
        </w:tc>
      </w:tr>
      <w:tr>
        <w:tblPrEx>
          <w:tblCellMar>
            <w:top w:w="15" w:type="dxa"/>
            <w:left w:w="15" w:type="dxa"/>
            <w:bottom w:w="15" w:type="dxa"/>
            <w:right w:w="15" w:type="dxa"/>
          </w:tblCellMar>
        </w:tblPrEx>
        <w:trPr>
          <w:trHeight w:val="461"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7</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三教收费站</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ascii="宋体" w:hAnsi="宋体" w:eastAsia="宋体" w:cs="宋体"/>
                <w:color w:val="000000" w:themeColor="text1"/>
                <w:sz w:val="21"/>
                <w:szCs w:val="21"/>
                <w:highlight w:val="none"/>
                <w:u w:val="none"/>
                <w14:textFill>
                  <w14:solidFill>
                    <w14:schemeClr w14:val="tx1"/>
                  </w14:solidFill>
                </w14:textFill>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1</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1</w:t>
            </w:r>
          </w:p>
        </w:tc>
        <w:tc>
          <w:tcPr>
            <w:tcW w:w="1310" w:type="dxa"/>
            <w:vMerge w:val="continue"/>
            <w:tcBorders>
              <w:left w:val="single" w:color="000000" w:sz="4" w:space="0"/>
              <w:right w:val="single" w:color="000000" w:sz="4" w:space="0"/>
            </w:tcBorders>
            <w:noWrap w:val="0"/>
            <w:vAlign w:val="center"/>
          </w:tcPr>
          <w:p>
            <w:pPr>
              <w:spacing w:line="360" w:lineRule="auto"/>
              <w:ind w:firstLine="420" w:firstLineChars="200"/>
              <w:jc w:val="center"/>
              <w:rPr>
                <w:rFonts w:hint="eastAsia" w:ascii="宋体" w:hAnsi="宋体" w:eastAsia="宋体" w:cs="宋体"/>
                <w:color w:val="000000" w:themeColor="text1"/>
                <w:sz w:val="21"/>
                <w:szCs w:val="21"/>
                <w:highlight w:val="none"/>
                <w:u w:val="none"/>
                <w14:textFill>
                  <w14:solidFill>
                    <w14:schemeClr w14:val="tx1"/>
                  </w14:solidFill>
                </w14:textFill>
              </w:rPr>
            </w:pPr>
          </w:p>
        </w:tc>
      </w:tr>
      <w:tr>
        <w:tblPrEx>
          <w:tblCellMar>
            <w:top w:w="15" w:type="dxa"/>
            <w:left w:w="15" w:type="dxa"/>
            <w:bottom w:w="15" w:type="dxa"/>
            <w:right w:w="15" w:type="dxa"/>
          </w:tblCellMar>
        </w:tblPrEx>
        <w:trPr>
          <w:trHeight w:val="461"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8</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双石收费站</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ascii="宋体" w:hAnsi="宋体" w:eastAsia="宋体" w:cs="宋体"/>
                <w:color w:val="000000" w:themeColor="text1"/>
                <w:sz w:val="21"/>
                <w:szCs w:val="21"/>
                <w:highlight w:val="none"/>
                <w:u w:val="none"/>
                <w14:textFill>
                  <w14:solidFill>
                    <w14:schemeClr w14:val="tx1"/>
                  </w14:solidFill>
                </w14:textFill>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1</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1</w:t>
            </w:r>
          </w:p>
        </w:tc>
        <w:tc>
          <w:tcPr>
            <w:tcW w:w="1310" w:type="dxa"/>
            <w:vMerge w:val="continue"/>
            <w:tcBorders>
              <w:left w:val="single" w:color="000000" w:sz="4" w:space="0"/>
              <w:right w:val="single" w:color="000000" w:sz="4" w:space="0"/>
            </w:tcBorders>
            <w:noWrap w:val="0"/>
            <w:vAlign w:val="center"/>
          </w:tcPr>
          <w:p>
            <w:pPr>
              <w:spacing w:line="360" w:lineRule="auto"/>
              <w:ind w:firstLine="420" w:firstLineChars="200"/>
              <w:jc w:val="center"/>
              <w:rPr>
                <w:rFonts w:hint="eastAsia" w:ascii="宋体" w:hAnsi="宋体" w:eastAsia="宋体" w:cs="宋体"/>
                <w:color w:val="000000" w:themeColor="text1"/>
                <w:sz w:val="21"/>
                <w:szCs w:val="21"/>
                <w:highlight w:val="none"/>
                <w:u w:val="none"/>
                <w14:textFill>
                  <w14:solidFill>
                    <w14:schemeClr w14:val="tx1"/>
                  </w14:solidFill>
                </w14:textFill>
              </w:rPr>
            </w:pPr>
          </w:p>
        </w:tc>
      </w:tr>
      <w:tr>
        <w:tblPrEx>
          <w:tblCellMar>
            <w:top w:w="15" w:type="dxa"/>
            <w:left w:w="15" w:type="dxa"/>
            <w:bottom w:w="15" w:type="dxa"/>
            <w:right w:w="15" w:type="dxa"/>
          </w:tblCellMar>
        </w:tblPrEx>
        <w:trPr>
          <w:trHeight w:val="461"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9</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万古服务区</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4</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1</w:t>
            </w:r>
          </w:p>
        </w:tc>
        <w:tc>
          <w:tcPr>
            <w:tcW w:w="1310" w:type="dxa"/>
            <w:vMerge w:val="continue"/>
            <w:tcBorders>
              <w:left w:val="single" w:color="000000" w:sz="4" w:space="0"/>
              <w:right w:val="single" w:color="000000" w:sz="4" w:space="0"/>
            </w:tcBorders>
            <w:noWrap w:val="0"/>
            <w:vAlign w:val="center"/>
          </w:tcPr>
          <w:p>
            <w:pPr>
              <w:spacing w:line="360" w:lineRule="auto"/>
              <w:ind w:firstLine="420" w:firstLineChars="200"/>
              <w:jc w:val="center"/>
              <w:rPr>
                <w:rFonts w:hint="eastAsia" w:ascii="宋体" w:hAnsi="宋体" w:eastAsia="宋体" w:cs="宋体"/>
                <w:color w:val="000000" w:themeColor="text1"/>
                <w:sz w:val="21"/>
                <w:szCs w:val="21"/>
                <w:highlight w:val="none"/>
                <w:u w:val="none"/>
                <w14:textFill>
                  <w14:solidFill>
                    <w14:schemeClr w14:val="tx1"/>
                  </w14:solidFill>
                </w14:textFill>
              </w:rPr>
            </w:pPr>
          </w:p>
        </w:tc>
      </w:tr>
      <w:tr>
        <w:tblPrEx>
          <w:tblCellMar>
            <w:top w:w="15" w:type="dxa"/>
            <w:left w:w="15" w:type="dxa"/>
            <w:bottom w:w="15" w:type="dxa"/>
            <w:right w:w="15" w:type="dxa"/>
          </w:tblCellMar>
        </w:tblPrEx>
        <w:trPr>
          <w:trHeight w:val="461"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10</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双石服务区</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4</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1</w:t>
            </w:r>
          </w:p>
        </w:tc>
        <w:tc>
          <w:tcPr>
            <w:tcW w:w="1310" w:type="dxa"/>
            <w:vMerge w:val="continue"/>
            <w:tcBorders>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ascii="宋体" w:hAnsi="宋体" w:eastAsia="宋体" w:cs="宋体"/>
                <w:color w:val="000000" w:themeColor="text1"/>
                <w:sz w:val="21"/>
                <w:szCs w:val="21"/>
                <w:highlight w:val="none"/>
                <w:u w:val="none"/>
                <w14:textFill>
                  <w14:solidFill>
                    <w14:schemeClr w14:val="tx1"/>
                  </w14:solidFill>
                </w14:textFill>
              </w:rPr>
            </w:pPr>
          </w:p>
        </w:tc>
      </w:tr>
      <w:tr>
        <w:tblPrEx>
          <w:tblCellMar>
            <w:top w:w="15" w:type="dxa"/>
            <w:left w:w="15" w:type="dxa"/>
            <w:bottom w:w="15" w:type="dxa"/>
            <w:right w:w="15" w:type="dxa"/>
          </w:tblCellMar>
        </w:tblPrEx>
        <w:trPr>
          <w:trHeight w:val="461" w:hRule="atLeast"/>
          <w:jc w:val="center"/>
        </w:trPr>
        <w:tc>
          <w:tcPr>
            <w:tcW w:w="3215"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小计</w:t>
            </w:r>
          </w:p>
        </w:tc>
        <w:tc>
          <w:tcPr>
            <w:tcW w:w="1068"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18</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9</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1</w:t>
            </w:r>
          </w:p>
        </w:tc>
      </w:tr>
      <w:tr>
        <w:tblPrEx>
          <w:tblCellMar>
            <w:top w:w="15" w:type="dxa"/>
            <w:left w:w="15" w:type="dxa"/>
            <w:bottom w:w="15" w:type="dxa"/>
            <w:right w:w="15" w:type="dxa"/>
          </w:tblCellMar>
        </w:tblPrEx>
        <w:trPr>
          <w:trHeight w:val="461" w:hRule="atLeast"/>
          <w:jc w:val="center"/>
        </w:trPr>
        <w:tc>
          <w:tcPr>
            <w:tcW w:w="3215"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总计</w:t>
            </w:r>
          </w:p>
        </w:tc>
        <w:tc>
          <w:tcPr>
            <w:tcW w:w="5121" w:type="dxa"/>
            <w:gridSpan w:val="4"/>
            <w:tcBorders>
              <w:top w:val="single" w:color="000000" w:sz="4" w:space="0"/>
              <w:left w:val="single" w:color="auto" w:sz="4" w:space="0"/>
              <w:bottom w:val="single" w:color="000000" w:sz="4" w:space="0"/>
              <w:right w:val="single" w:color="000000" w:sz="4" w:space="0"/>
            </w:tcBorders>
            <w:noWrap w:val="0"/>
            <w:vAlign w:val="center"/>
          </w:tcPr>
          <w:p>
            <w:pPr>
              <w:spacing w:line="360" w:lineRule="auto"/>
              <w:ind w:firstLine="366"/>
              <w:jc w:val="cente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44</w:t>
            </w:r>
          </w:p>
        </w:tc>
      </w:tr>
    </w:tbl>
    <w:p>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3.7配置人员要求：乙方提供服务人员应满足以下基本要求</w:t>
      </w:r>
      <w:r>
        <w:rPr>
          <w:rFonts w:hint="eastAsia" w:ascii="宋体" w:hAnsi="宋体" w:eastAsia="宋体" w:cs="宋体"/>
          <w:color w:val="000000" w:themeColor="text1"/>
          <w:sz w:val="21"/>
          <w:szCs w:val="21"/>
          <w:highlight w:val="none"/>
          <w:lang w:eastAsia="zh-CN"/>
          <w14:textFill>
            <w14:solidFill>
              <w14:schemeClr w14:val="tx1"/>
            </w14:solidFill>
          </w14:textFill>
        </w:rPr>
        <w:t>　</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3.7.1保洁：男性年龄60岁以下，女性年龄55岁以下；</w:t>
      </w:r>
    </w:p>
    <w:p>
      <w:pPr>
        <w:spacing w:line="360" w:lineRule="auto"/>
        <w:ind w:firstLine="56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3.7.2保安：</w:t>
      </w:r>
    </w:p>
    <w:p>
      <w:pPr>
        <w:spacing w:line="360" w:lineRule="auto"/>
        <w:ind w:firstLine="56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3.7.2.1服务区保安：</w:t>
      </w:r>
      <w:r>
        <w:rPr>
          <w:rFonts w:hint="eastAsia" w:ascii="宋体" w:hAnsi="宋体" w:eastAsia="宋体" w:cs="宋体"/>
          <w:color w:val="000000" w:themeColor="text1"/>
          <w:sz w:val="21"/>
          <w:szCs w:val="21"/>
          <w:highlight w:val="none"/>
          <w14:textFill>
            <w14:solidFill>
              <w14:schemeClr w14:val="tx1"/>
            </w14:solidFill>
          </w14:textFill>
        </w:rPr>
        <w:t>年龄55岁以下，全部为男性；每个区域指定一名保安队长，保安队长优先考虑退伍军人，履约过程中招标人有权要求更换保安队长。</w:t>
      </w:r>
    </w:p>
    <w:p>
      <w:pPr>
        <w:pStyle w:val="46"/>
        <w:spacing w:line="360" w:lineRule="auto"/>
        <w:ind w:left="0" w:leftChars="0" w:firstLine="0" w:firstLineChars="0"/>
        <w:rPr>
          <w:rFonts w:hint="eastAsia" w:ascii="宋体" w:hAnsi="宋体" w:eastAsia="宋体" w:cs="宋体"/>
          <w:color w:val="FF0000"/>
          <w:sz w:val="21"/>
          <w:szCs w:val="21"/>
          <w:highlight w:val="none"/>
          <w:lang w:val="en-US"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t>　　</w:t>
      </w:r>
      <w:r>
        <w:rPr>
          <w:rFonts w:hint="eastAsia" w:ascii="宋体" w:hAnsi="宋体" w:eastAsia="宋体" w:cs="宋体"/>
          <w:color w:val="000000" w:themeColor="text1"/>
          <w:sz w:val="21"/>
          <w:szCs w:val="21"/>
          <w:highlight w:val="none"/>
          <w:lang w:val="en-US" w:eastAsia="zh-CN"/>
          <w14:textFill>
            <w14:solidFill>
              <w14:schemeClr w14:val="tx1"/>
            </w14:solidFill>
          </w14:textFill>
        </w:rPr>
        <w:t>3.7.2.2</w:t>
      </w:r>
      <w:r>
        <w:rPr>
          <w:rFonts w:hint="eastAsia" w:ascii="宋体" w:hAnsi="宋体" w:eastAsia="宋体" w:cs="宋体"/>
          <w:color w:val="auto"/>
          <w:sz w:val="21"/>
          <w:szCs w:val="21"/>
          <w:highlight w:val="none"/>
          <w:lang w:val="en-US" w:eastAsia="zh-CN"/>
        </w:rPr>
        <w:t>龙水湖收费站</w:t>
      </w:r>
      <w:r>
        <w:rPr>
          <w:rFonts w:hint="eastAsia" w:ascii="宋体" w:hAnsi="宋体" w:eastAsia="宋体" w:cs="宋体"/>
          <w:color w:val="auto"/>
          <w:sz w:val="21"/>
          <w:szCs w:val="21"/>
          <w:highlight w:val="none"/>
        </w:rPr>
        <w:t>（含站房、办公地、养护工区）</w:t>
      </w:r>
      <w:r>
        <w:rPr>
          <w:rFonts w:hint="eastAsia" w:ascii="宋体" w:hAnsi="宋体" w:eastAsia="宋体" w:cs="宋体"/>
          <w:color w:val="auto"/>
          <w:sz w:val="21"/>
          <w:szCs w:val="21"/>
          <w:highlight w:val="none"/>
          <w:lang w:eastAsia="zh-CN"/>
        </w:rPr>
        <w:t>保安：</w:t>
      </w:r>
      <w:r>
        <w:rPr>
          <w:rFonts w:hint="eastAsia" w:ascii="宋体" w:hAnsi="宋体" w:eastAsia="宋体" w:cs="宋体"/>
          <w:color w:val="auto"/>
          <w:sz w:val="21"/>
          <w:szCs w:val="21"/>
          <w:highlight w:val="none"/>
        </w:rPr>
        <w:t>年龄55岁以下男性</w:t>
      </w:r>
      <w:r>
        <w:rPr>
          <w:rFonts w:hint="eastAsia" w:ascii="宋体" w:hAnsi="宋体" w:eastAsia="宋体" w:cs="宋体"/>
          <w:color w:val="auto"/>
          <w:sz w:val="21"/>
          <w:szCs w:val="21"/>
          <w:highlight w:val="none"/>
          <w:lang w:eastAsia="zh-CN"/>
        </w:rPr>
        <w:t>；身体健康、无不良嗜好，身高16</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厘米以上；具有初中以上文化程度，责任心强。</w:t>
      </w:r>
      <w:r>
        <w:rPr>
          <w:rFonts w:hint="eastAsia" w:ascii="宋体" w:hAnsi="宋体" w:eastAsia="宋体" w:cs="宋体"/>
          <w:color w:val="auto"/>
          <w:sz w:val="21"/>
          <w:szCs w:val="21"/>
          <w:highlight w:val="none"/>
        </w:rPr>
        <w:t>优先考虑退伍军</w:t>
      </w:r>
      <w:r>
        <w:rPr>
          <w:rFonts w:hint="eastAsia" w:ascii="宋体" w:hAnsi="宋体" w:eastAsia="宋体" w:cs="宋体"/>
          <w:color w:val="auto"/>
          <w:sz w:val="21"/>
          <w:szCs w:val="21"/>
          <w:highlight w:val="none"/>
          <w:lang w:eastAsia="zh-CN"/>
        </w:rPr>
        <w:t>人。</w:t>
      </w:r>
    </w:p>
    <w:p>
      <w:pPr>
        <w:spacing w:line="360" w:lineRule="auto"/>
        <w:ind w:firstLine="56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3.7.3厨师：年龄5</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岁以下，有相应工作技能。</w:t>
      </w:r>
    </w:p>
    <w:p>
      <w:pPr>
        <w:spacing w:line="360" w:lineRule="auto"/>
        <w:ind w:firstLine="56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3.7.4水电工：取得上岗证书。</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3.7.5合同签订后，人员花名册及社保、证书报甲方备案。</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3.7.6乙方必须指定1名项目总负责人，负责本合同的履行，包括日常联络、协调、管理等工作，每月至少2次前往</w:t>
      </w:r>
      <w:r>
        <w:rPr>
          <w:rFonts w:hint="eastAsia" w:ascii="宋体" w:hAnsi="宋体" w:eastAsia="宋体" w:cs="宋体"/>
          <w:color w:val="000000" w:themeColor="text1"/>
          <w:sz w:val="21"/>
          <w:szCs w:val="21"/>
          <w:highlight w:val="none"/>
          <w:lang w:eastAsia="zh-CN"/>
          <w14:textFill>
            <w14:solidFill>
              <w14:schemeClr w14:val="tx1"/>
            </w14:solidFill>
          </w14:textFill>
        </w:rPr>
        <w:t>各</w:t>
      </w:r>
      <w:r>
        <w:rPr>
          <w:rFonts w:hint="eastAsia" w:ascii="宋体" w:hAnsi="宋体" w:eastAsia="宋体" w:cs="宋体"/>
          <w:color w:val="000000" w:themeColor="text1"/>
          <w:sz w:val="21"/>
          <w:szCs w:val="21"/>
          <w:highlight w:val="none"/>
          <w14:textFill>
            <w14:solidFill>
              <w14:schemeClr w14:val="tx1"/>
            </w14:solidFill>
          </w14:textFill>
        </w:rPr>
        <w:t>服务</w:t>
      </w:r>
      <w:r>
        <w:rPr>
          <w:rFonts w:hint="eastAsia" w:ascii="宋体" w:hAnsi="宋体" w:eastAsia="宋体" w:cs="宋体"/>
          <w:color w:val="000000" w:themeColor="text1"/>
          <w:sz w:val="21"/>
          <w:szCs w:val="21"/>
          <w:highlight w:val="none"/>
          <w:lang w:eastAsia="zh-CN"/>
          <w14:textFill>
            <w14:solidFill>
              <w14:schemeClr w14:val="tx1"/>
            </w14:solidFill>
          </w14:textFill>
        </w:rPr>
        <w:t>区域</w:t>
      </w:r>
      <w:r>
        <w:rPr>
          <w:rFonts w:hint="eastAsia" w:ascii="宋体" w:hAnsi="宋体" w:eastAsia="宋体" w:cs="宋体"/>
          <w:color w:val="000000" w:themeColor="text1"/>
          <w:sz w:val="21"/>
          <w:szCs w:val="21"/>
          <w:highlight w:val="none"/>
          <w14:textFill>
            <w14:solidFill>
              <w14:schemeClr w14:val="tx1"/>
            </w14:solidFill>
          </w14:textFill>
        </w:rPr>
        <w:t>巡检指导工作。</w:t>
      </w:r>
    </w:p>
    <w:p>
      <w:pPr>
        <w:keepNext/>
        <w:keepLines/>
        <w:spacing w:line="360" w:lineRule="auto"/>
        <w:ind w:left="562"/>
        <w:outlineLvl w:val="0"/>
        <w:rPr>
          <w:rFonts w:hint="eastAsia" w:ascii="宋体" w:hAnsi="宋体" w:eastAsia="宋体" w:cs="宋体"/>
          <w:b/>
          <w:bCs/>
          <w:color w:val="000000" w:themeColor="text1"/>
          <w:kern w:val="44"/>
          <w:sz w:val="21"/>
          <w:szCs w:val="21"/>
          <w:highlight w:val="none"/>
          <w14:textFill>
            <w14:solidFill>
              <w14:schemeClr w14:val="tx1"/>
            </w14:solidFill>
          </w14:textFill>
        </w:rPr>
      </w:pPr>
      <w:r>
        <w:rPr>
          <w:rFonts w:hint="eastAsia" w:ascii="宋体" w:hAnsi="宋体" w:eastAsia="宋体" w:cs="宋体"/>
          <w:b/>
          <w:bCs/>
          <w:color w:val="000000" w:themeColor="text1"/>
          <w:kern w:val="44"/>
          <w:sz w:val="21"/>
          <w:szCs w:val="21"/>
          <w:highlight w:val="none"/>
          <w14:textFill>
            <w14:solidFill>
              <w14:schemeClr w14:val="tx1"/>
            </w14:solidFill>
          </w14:textFill>
        </w:rPr>
        <w:t xml:space="preserve">4. 合同履行期限  </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本合同履行期限自 202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月1日起至202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年12月31日止。</w:t>
      </w:r>
    </w:p>
    <w:p>
      <w:pPr>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乙方完成承包业务的工作标准及要求：</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5.1乙方人员服务质量按招标时提供的《保洁、厨师服务质量标准》、《保安服务质量标准》（详见附件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）以及甲方相关要求执行。</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乙方的厨师需具有国家颁发并在有效期内的《健康证》方能上岗；乙方的保安人员须持公安机关保安管理部门颁发的《保安员证》才能上岗；乙方的水电工人员须持安监局颁发的《电工证》才能上岗；遵守甲方关于质量、安全经营等要求，并承担自身过错造成的责任；</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5.3乙方保证顺利通过甲方管理部门的现场检查和月度、季度、年度保安、保洁相关考核，考评结果要达到良好等级。</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5.4按甲方要求开具发票，并遵守国家法律及税务主管部门关于发票开具、管理的规定，对违法违规行为承担刑事、行政、民事责任；</w:t>
      </w:r>
    </w:p>
    <w:p>
      <w:pPr>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6. 合同价款及结算方</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6.1合同价款</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6.1.1 含税价人民币（大写）</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，（小写）</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元。</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不含税价人民币（大写）</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，（小写）</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元。税率</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6.1.2本合同价款包含：人员工资、节假日加班工资、劳动法规定的各项保险、餐费、交通费、劳保费、管理费、工作人员服装费、利润及税金等全部费用。乙方自觉准守国家相关法律，自行处理涉及内部员工的劳动纠纷问题。合同价款组成见下表：</w:t>
      </w:r>
    </w:p>
    <w:tbl>
      <w:tblPr>
        <w:tblStyle w:val="47"/>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6"/>
        <w:gridCol w:w="1755"/>
        <w:gridCol w:w="1800"/>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位置</w:t>
            </w:r>
          </w:p>
        </w:tc>
        <w:tc>
          <w:tcPr>
            <w:tcW w:w="1755"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人员数量</w:t>
            </w:r>
          </w:p>
        </w:tc>
        <w:tc>
          <w:tcPr>
            <w:tcW w:w="1800"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单价（元/月/人）</w:t>
            </w:r>
          </w:p>
        </w:tc>
        <w:tc>
          <w:tcPr>
            <w:tcW w:w="3046"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服务区保安</w:t>
            </w:r>
          </w:p>
        </w:tc>
        <w:tc>
          <w:tcPr>
            <w:tcW w:w="1755" w:type="dxa"/>
            <w:vAlign w:val="center"/>
          </w:tcPr>
          <w:p>
            <w:pPr>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lang w:eastAsia="zh-CN"/>
                <w14:textFill>
                  <w14:solidFill>
                    <w14:schemeClr w14:val="tx1"/>
                  </w14:solidFill>
                </w14:textFill>
              </w:rPr>
              <w:t>　</w:t>
            </w:r>
          </w:p>
        </w:tc>
        <w:tc>
          <w:tcPr>
            <w:tcW w:w="1800" w:type="dxa"/>
            <w:vAlign w:val="center"/>
          </w:tcPr>
          <w:p>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3046" w:type="dxa"/>
            <w:vAlign w:val="center"/>
          </w:tcPr>
          <w:p>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龙水湖收费站（含站房、办公地、养护工区</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保安</w:t>
            </w:r>
          </w:p>
        </w:tc>
        <w:tc>
          <w:tcPr>
            <w:tcW w:w="1755" w:type="dxa"/>
            <w:vAlign w:val="center"/>
          </w:tcPr>
          <w:p>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800" w:type="dxa"/>
            <w:vAlign w:val="center"/>
          </w:tcPr>
          <w:p>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3046" w:type="dxa"/>
            <w:vAlign w:val="center"/>
          </w:tcPr>
          <w:p>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保洁</w:t>
            </w:r>
          </w:p>
        </w:tc>
        <w:tc>
          <w:tcPr>
            <w:tcW w:w="1755" w:type="dxa"/>
            <w:vAlign w:val="center"/>
          </w:tcPr>
          <w:p>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w:t>
            </w:r>
          </w:p>
        </w:tc>
        <w:tc>
          <w:tcPr>
            <w:tcW w:w="1800" w:type="dxa"/>
            <w:vAlign w:val="center"/>
          </w:tcPr>
          <w:p>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3046" w:type="dxa"/>
            <w:vAlign w:val="center"/>
          </w:tcPr>
          <w:p>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收费站、服务区厨师</w:t>
            </w:r>
          </w:p>
        </w:tc>
        <w:tc>
          <w:tcPr>
            <w:tcW w:w="1755" w:type="dxa"/>
            <w:vAlign w:val="center"/>
          </w:tcPr>
          <w:p>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p>
        </w:tc>
        <w:tc>
          <w:tcPr>
            <w:tcW w:w="1800" w:type="dxa"/>
            <w:vAlign w:val="center"/>
          </w:tcPr>
          <w:p>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3046" w:type="dxa"/>
            <w:vAlign w:val="center"/>
          </w:tcPr>
          <w:p>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水电工</w:t>
            </w:r>
          </w:p>
        </w:tc>
        <w:tc>
          <w:tcPr>
            <w:tcW w:w="1755" w:type="dxa"/>
            <w:vAlign w:val="center"/>
          </w:tcPr>
          <w:p>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1800" w:type="dxa"/>
            <w:vAlign w:val="center"/>
          </w:tcPr>
          <w:p>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3046" w:type="dxa"/>
            <w:vAlign w:val="center"/>
          </w:tcPr>
          <w:p>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需要人员总量</w:t>
            </w:r>
          </w:p>
        </w:tc>
        <w:tc>
          <w:tcPr>
            <w:tcW w:w="1755" w:type="dxa"/>
            <w:vAlign w:val="center"/>
          </w:tcPr>
          <w:p>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44</w:t>
            </w:r>
          </w:p>
        </w:tc>
        <w:tc>
          <w:tcPr>
            <w:tcW w:w="1800"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月总价</w:t>
            </w:r>
          </w:p>
        </w:tc>
        <w:tc>
          <w:tcPr>
            <w:tcW w:w="3046" w:type="dxa"/>
            <w:vAlign w:val="center"/>
          </w:tcPr>
          <w:p>
            <w:pPr>
              <w:widowControl/>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合同月数</w:t>
            </w:r>
          </w:p>
        </w:tc>
        <w:tc>
          <w:tcPr>
            <w:tcW w:w="1755" w:type="dxa"/>
            <w:vAlign w:val="center"/>
          </w:tcPr>
          <w:p>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24</w:t>
            </w:r>
          </w:p>
        </w:tc>
        <w:tc>
          <w:tcPr>
            <w:tcW w:w="1800"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合同总价</w:t>
            </w:r>
          </w:p>
        </w:tc>
        <w:tc>
          <w:tcPr>
            <w:tcW w:w="3046" w:type="dxa"/>
            <w:vAlign w:val="center"/>
          </w:tcPr>
          <w:p>
            <w:pPr>
              <w:widowControl/>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bl>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6.1.3</w:t>
      </w:r>
      <w:r>
        <w:rPr>
          <w:rFonts w:hint="eastAsia" w:ascii="宋体" w:hAnsi="宋体" w:eastAsia="宋体" w:cs="宋体"/>
          <w:b/>
          <w:bCs/>
          <w:color w:val="000000" w:themeColor="text1"/>
          <w:sz w:val="21"/>
          <w:szCs w:val="21"/>
          <w:highlight w:val="none"/>
          <w14:textFill>
            <w14:solidFill>
              <w14:schemeClr w14:val="tx1"/>
            </w14:solidFill>
          </w14:textFill>
        </w:rPr>
        <w:t>乙方派遣到甲方指定范围工作的保安、保洁、厨师、水电工，工作餐可由甲方提供，但乙方需按甲方其他同类工作人员用餐标准</w:t>
      </w:r>
      <w:r>
        <w:rPr>
          <w:rFonts w:hint="eastAsia" w:ascii="宋体" w:hAnsi="宋体" w:eastAsia="宋体" w:cs="宋体"/>
          <w:b/>
          <w:bCs/>
          <w:color w:val="FF0000"/>
          <w:sz w:val="21"/>
          <w:szCs w:val="21"/>
          <w:highlight w:val="none"/>
          <w:lang w:eastAsia="zh-CN"/>
        </w:rPr>
        <w:t>（</w:t>
      </w:r>
      <w:r>
        <w:rPr>
          <w:rFonts w:hint="eastAsia" w:ascii="宋体" w:hAnsi="宋体" w:eastAsia="宋体" w:cs="宋体"/>
          <w:b/>
          <w:bCs/>
          <w:color w:val="FF0000"/>
          <w:sz w:val="21"/>
          <w:szCs w:val="21"/>
          <w:highlight w:val="none"/>
          <w:lang w:val="en-US" w:eastAsia="zh-CN"/>
        </w:rPr>
        <w:t>330元/月/人</w:t>
      </w:r>
      <w:r>
        <w:rPr>
          <w:rFonts w:hint="eastAsia" w:ascii="宋体" w:hAnsi="宋体" w:eastAsia="宋体" w:cs="宋体"/>
          <w:b/>
          <w:bCs/>
          <w:color w:val="FF0000"/>
          <w:sz w:val="21"/>
          <w:szCs w:val="21"/>
          <w:highlight w:val="none"/>
          <w:lang w:eastAsia="zh-CN"/>
        </w:rPr>
        <w:t>）</w:t>
      </w:r>
      <w:r>
        <w:rPr>
          <w:rFonts w:hint="eastAsia" w:ascii="宋体" w:hAnsi="宋体" w:eastAsia="宋体" w:cs="宋体"/>
          <w:b/>
          <w:bCs/>
          <w:color w:val="000000" w:themeColor="text1"/>
          <w:sz w:val="21"/>
          <w:szCs w:val="21"/>
          <w:highlight w:val="none"/>
          <w14:textFill>
            <w14:solidFill>
              <w14:schemeClr w14:val="tx1"/>
            </w14:solidFill>
          </w14:textFill>
        </w:rPr>
        <w:t>支付餐费，每季度初五个工作日内将上季度餐费结算</w:t>
      </w:r>
      <w:r>
        <w:rPr>
          <w:rFonts w:hint="eastAsia" w:ascii="宋体" w:hAnsi="宋体" w:eastAsia="宋体" w:cs="宋体"/>
          <w:b/>
          <w:bCs/>
          <w:color w:val="000000" w:themeColor="text1"/>
          <w:sz w:val="21"/>
          <w:szCs w:val="21"/>
          <w:highlight w:val="none"/>
          <w:lang w:eastAsia="zh-CN"/>
          <w14:textFill>
            <w14:solidFill>
              <w14:schemeClr w14:val="tx1"/>
            </w14:solidFill>
          </w14:textFill>
        </w:rPr>
        <w:t>交至甲</w:t>
      </w:r>
      <w:r>
        <w:rPr>
          <w:rFonts w:hint="eastAsia" w:ascii="宋体" w:hAnsi="宋体" w:eastAsia="宋体" w:cs="宋体"/>
          <w:b/>
          <w:bCs/>
          <w:color w:val="000000" w:themeColor="text1"/>
          <w:sz w:val="21"/>
          <w:szCs w:val="21"/>
          <w:highlight w:val="none"/>
          <w14:textFill>
            <w14:solidFill>
              <w14:schemeClr w14:val="tx1"/>
            </w14:solidFill>
          </w14:textFill>
        </w:rPr>
        <w:t>方</w:t>
      </w:r>
      <w:r>
        <w:rPr>
          <w:rFonts w:hint="eastAsia" w:ascii="宋体" w:hAnsi="宋体" w:eastAsia="宋体" w:cs="宋体"/>
          <w:b/>
          <w:bCs/>
          <w:color w:val="000000" w:themeColor="text1"/>
          <w:sz w:val="21"/>
          <w:szCs w:val="21"/>
          <w:highlight w:val="none"/>
          <w:lang w:eastAsia="zh-CN"/>
          <w14:textFill>
            <w14:solidFill>
              <w14:schemeClr w14:val="tx1"/>
            </w14:solidFill>
          </w14:textFill>
        </w:rPr>
        <w:t>指定账户</w:t>
      </w:r>
      <w:r>
        <w:rPr>
          <w:rFonts w:hint="eastAsia" w:ascii="宋体" w:hAnsi="宋体" w:eastAsia="宋体" w:cs="宋体"/>
          <w:b/>
          <w:bCs/>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1.3.1甲</w:t>
      </w:r>
      <w:r>
        <w:rPr>
          <w:rFonts w:hint="eastAsia" w:ascii="宋体" w:hAnsi="宋体" w:eastAsia="宋体" w:cs="宋体"/>
          <w:color w:val="000000" w:themeColor="text1"/>
          <w:sz w:val="21"/>
          <w:szCs w:val="21"/>
          <w:highlight w:val="none"/>
          <w14:textFill>
            <w14:solidFill>
              <w14:schemeClr w14:val="tx1"/>
            </w14:solidFill>
          </w14:textFill>
        </w:rPr>
        <w:t>方指定的接收</w:t>
      </w:r>
      <w:r>
        <w:rPr>
          <w:rFonts w:hint="eastAsia" w:ascii="宋体" w:hAnsi="宋体" w:eastAsia="宋体" w:cs="宋体"/>
          <w:color w:val="000000" w:themeColor="text1"/>
          <w:sz w:val="21"/>
          <w:szCs w:val="21"/>
          <w:highlight w:val="none"/>
          <w:lang w:eastAsia="zh-CN"/>
          <w14:textFill>
            <w14:solidFill>
              <w14:schemeClr w14:val="tx1"/>
            </w14:solidFill>
          </w14:textFill>
        </w:rPr>
        <w:t>餐费</w:t>
      </w:r>
      <w:r>
        <w:rPr>
          <w:rFonts w:hint="eastAsia" w:ascii="宋体" w:hAnsi="宋体" w:eastAsia="宋体" w:cs="宋体"/>
          <w:color w:val="000000" w:themeColor="text1"/>
          <w:sz w:val="21"/>
          <w:szCs w:val="21"/>
          <w:highlight w:val="none"/>
          <w14:textFill>
            <w14:solidFill>
              <w14:schemeClr w14:val="tx1"/>
            </w14:solidFill>
          </w14:textFill>
        </w:rPr>
        <w:t xml:space="preserve">账户为： </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收款人：　　　　　　　                  </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开户行：             　　　　　　　　                </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  号：　　　　　　　</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6.1.4本合同价款需包含 1.5 %安全生产投入费用，结算时，此项费用在清单内需单项列出。</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6.1.5费用调整约定：因政策调整或上级文件要求对人员配置或承包内容发生变化，经双方协商一致可以调整相关费用，甲、乙双方另行签字补充合同进行确认。</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6.2 结算方式：乙方出具由甲方各服务区、收费站管理人员签字确认的月度、季度、年度环境卫生考核结果，甲方开具《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年   </w:t>
      </w:r>
      <w:r>
        <w:rPr>
          <w:rFonts w:hint="eastAsia" w:ascii="宋体" w:hAnsi="宋体" w:eastAsia="宋体" w:cs="宋体"/>
          <w:color w:val="000000" w:themeColor="text1"/>
          <w:sz w:val="21"/>
          <w:szCs w:val="21"/>
          <w:highlight w:val="none"/>
          <w14:textFill>
            <w14:solidFill>
              <w14:schemeClr w14:val="tx1"/>
            </w14:solidFill>
          </w14:textFill>
        </w:rPr>
        <w:t>月物业服务中期结算书》交乙方，乙方按结算额开具正式的税务发票后，甲方按月向乙方支付相关费用。每月5日为上月度服务费结算截止日（节假日顺延），付款在结算日后7个工作日内完成，若乙方迟延提供发票的，甲方的付款期限顺延。</w:t>
      </w:r>
    </w:p>
    <w:p>
      <w:pPr>
        <w:pStyle w:val="46"/>
        <w:spacing w:line="360" w:lineRule="auto"/>
        <w:ind w:left="0" w:leftChars="0" w:firstLine="560"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6.2.1开票信息：</w:t>
      </w:r>
    </w:p>
    <w:p>
      <w:pPr>
        <w:pStyle w:val="46"/>
        <w:spacing w:line="360" w:lineRule="auto"/>
        <w:ind w:left="0" w:leftChars="0" w:firstLine="560" w:firstLineChars="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名　　　　称：</w:t>
      </w:r>
    </w:p>
    <w:p>
      <w:pPr>
        <w:pStyle w:val="46"/>
        <w:spacing w:line="360" w:lineRule="auto"/>
        <w:ind w:left="0" w:leftChars="0" w:firstLine="560" w:firstLineChars="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纳税人识别号：</w:t>
      </w:r>
    </w:p>
    <w:p>
      <w:pPr>
        <w:pStyle w:val="46"/>
        <w:spacing w:line="360" w:lineRule="auto"/>
        <w:ind w:left="0" w:leftChars="0" w:firstLine="560" w:firstLineChars="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地址　、电话：</w:t>
      </w:r>
    </w:p>
    <w:p>
      <w:pPr>
        <w:pStyle w:val="46"/>
        <w:spacing w:line="360" w:lineRule="auto"/>
        <w:ind w:left="0" w:leftChars="0" w:firstLine="560" w:firstLineChars="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开户行及账号：</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6.3 其他约定：甲方对乙方工作进行考核，乙方根据考核结果计算员工工资。                 </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6.4乙方指定的接收承包费账户为： </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收款人：　　　　　　　                  </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开户行：             　　　　　　　　                </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  号：　　　　　　　　　　　　　　　</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乙方应对其指定的下列账户信息真实性、安全性、准确性负责。</w:t>
      </w:r>
    </w:p>
    <w:p>
      <w:pPr>
        <w:keepNext/>
        <w:keepLines/>
        <w:spacing w:line="360" w:lineRule="auto"/>
        <w:ind w:left="546"/>
        <w:outlineLvl w:val="0"/>
        <w:rPr>
          <w:rFonts w:hint="eastAsia" w:ascii="宋体" w:hAnsi="宋体" w:eastAsia="宋体" w:cs="宋体"/>
          <w:b/>
          <w:color w:val="000000" w:themeColor="text1"/>
          <w:spacing w:val="-4"/>
          <w:sz w:val="21"/>
          <w:szCs w:val="21"/>
          <w:highlight w:val="none"/>
          <w14:textFill>
            <w14:solidFill>
              <w14:schemeClr w14:val="tx1"/>
            </w14:solidFill>
          </w14:textFill>
        </w:rPr>
      </w:pPr>
      <w:r>
        <w:rPr>
          <w:rFonts w:hint="eastAsia" w:ascii="宋体" w:hAnsi="宋体" w:eastAsia="宋体" w:cs="宋体"/>
          <w:b/>
          <w:color w:val="000000" w:themeColor="text1"/>
          <w:spacing w:val="-4"/>
          <w:sz w:val="21"/>
          <w:szCs w:val="21"/>
          <w:highlight w:val="none"/>
          <w14:textFill>
            <w14:solidFill>
              <w14:schemeClr w14:val="tx1"/>
            </w14:solidFill>
          </w14:textFill>
        </w:rPr>
        <w:t>7. 双方的权利及义务</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除本合同其他条款约定的权利义务外，双方约定如下：</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 甲方的权利及义务</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7.1.1 有权要求乙方安排与承包业务相适应的人员完成所承包的业务，有权要求更换乙方安排的不适当人员或不能完成承包业务的人员，对乙方更换两次仍不适当或不能完成承包业务的，有权要求乙方撤换人员。</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7.1.2 对乙方安排到甲方指定区域工作的人员有教育、监督的权利，有权对乙方及乙方工作人员违反甲方各项规章制度的行为做出相应处理和经济处罚。给甲方造成损害的，甲方有权要求乙方赔偿。</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7.1.3 为适应行业管理要求，有权要求乙方工作人员佩戴符合甲方要求的胸牌、着甲方要求的工作装等。</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7.1.4 有权对乙方承包区域进行服务质量的考核。</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7.1.5 有权根据工作需要对乙方人员的工作岗位、工作内容进行调整。</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7.1.6 按本合同约定向乙方支付费用。</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7.1.7 甲方要求乙方更换或撤回人员的，应提前3天书面通知乙方。但有下列情形之一的，甲方有权随时要求乙方撤换人员：</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7.1.7.1  乙方人员违反法律、法规，被依法追究刑事责任或被追究治安处罚责任的；</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7.1.7.2 乙方人员患有传染病、精神病等疾病或在本合同履行期间患病的；</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7.1.7.3 乙方人员不服从甲方教育、监督或者违反甲方各项规章制度及本合同约定，影响甲方正常经营管理工作的。</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7.2乙方的权利及义务</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7.2.1 按本合同约定获取服务费。</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7.2.2 配置人员要求</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7.2.2.1配置人员见3.7要求，体质健康无重大疾病、残疾，人格健全无精神疾病，未参加过邪教等非法组织，无违法犯罪记录；。</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7.2.2.2乙方必须组织保洁人员的岗前培训、安全教育培训，并根据甲方的管理要求，不定期组织保洁人员的轮训。</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7.2.2.3乙方必须在各工作区现场确定领班1名，以便于工作沟通和衔接。</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7.2.3乙方向龙水湖收费站（含站房、办公地、养护工区）、收费站提供保洁服务时间为每日8:30-17:30，向服务区提供保洁服务时间为每日8:00-22:00，乙方周末(或与甲方商议的其他换休时间)最低应保证龙水湖收费站（含站房、办公地、养护工区）、每个收费站1人在岗，每对服务区</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人在岗；乙方向龙水湖收费站（含站房、办公地、养护工区）、服务区、收费站提供全天24小时保安服务，乙方周末(或与甲方商议的其他换休时间)最低应保证龙水湖收费站（含站房、办公地、养护工区）</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人在岗，每对服务区08：00-16：00时间段4人在岗，16：00-08：00时间段2人在岗，服务区服务时间可根据实际情况由甲方作相应调整。</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7.2.4保安、保洁人员午餐时应错开车流高峰期就餐，在车流低峰期轮换休息时，必须在甲方指定区域休息。</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7.2.5乙方及其工作人员在工作中要维护甲方的声誉及正当利益，保守秘密，不得向第三方泄露甲方商业机密及其他关键信息。</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7.2.6乙方及其工作人员必须服从甲方工作人员的监督检查和工作指导，遵守国家法律法规及甲方的各项规章制度，主动配合甲方的工作，对违规人员及行为进行相应处理。</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7.2.7负责对乙方工作人员进行岗位职责、劳动纪律、安全生产和行业业务规范的教育，并对工作情况、遵章守纪以及出勤等进行考核和记录。</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7.2.8负责对乙方工作人员进行业务技能、安全知识、文明礼仪服务等培训。</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7.2.9工作时乙方工作人员着装必须满足甲方要求。</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7.2.10合同有效期内，如因乙方工作人员的责任导致甲方现金、物资或他人的财物损害的，由乙方负责赔偿损失。</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7.2.11乙方不得将本合同内容进行转包。</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7.2.12 乙方需按时发放履行本合同所有工作人员的工资，保证工作人员的稳定，不发生拖欠工资、聚众闹事等情况。</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7.2.13乙方承诺具备履行本合同项下义务所需的全部资质、授权、许可，并保证在合同有效期内持续、合法、有效。</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7.2.14乙方应当与其工作人员建立劳动关系，承担全部用人/用工主体责任。</w:t>
      </w:r>
    </w:p>
    <w:p>
      <w:pPr>
        <w:keepNext/>
        <w:keepLines/>
        <w:spacing w:line="360" w:lineRule="auto"/>
        <w:outlineLvl w:val="0"/>
        <w:rPr>
          <w:rFonts w:hint="eastAsia" w:ascii="宋体" w:hAnsi="宋体" w:eastAsia="宋体" w:cs="宋体"/>
          <w:b/>
          <w:bCs/>
          <w:color w:val="000000" w:themeColor="text1"/>
          <w:kern w:val="44"/>
          <w:sz w:val="21"/>
          <w:szCs w:val="21"/>
          <w:highlight w:val="none"/>
          <w14:textFill>
            <w14:solidFill>
              <w14:schemeClr w14:val="tx1"/>
            </w14:solidFill>
          </w14:textFill>
        </w:rPr>
      </w:pPr>
      <w:r>
        <w:rPr>
          <w:rFonts w:hint="eastAsia" w:ascii="宋体" w:hAnsi="宋体" w:eastAsia="宋体" w:cs="宋体"/>
          <w:b/>
          <w:bCs/>
          <w:color w:val="000000" w:themeColor="text1"/>
          <w:kern w:val="44"/>
          <w:sz w:val="21"/>
          <w:szCs w:val="21"/>
          <w:highlight w:val="none"/>
          <w14:textFill>
            <w14:solidFill>
              <w14:schemeClr w14:val="tx1"/>
            </w14:solidFill>
          </w14:textFill>
        </w:rPr>
        <w:t>8. 违约责任</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8.1乙方必须遵守甲方的各项规章制度，如有违反，按甲方的处罚制度给予处理。</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8.2如因工作失误而造成甲方经济损失，由乙方负责赔偿经济损失。</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8.3.乙方必须接受甲方服务质量、服务态度、安全等监督，按招标时签订的《服务质量承诺书》履责，若有违反相关的规定和标准，甲方有权开具处罚通知书给乙方，罚款将从履约保证金中扣除，扣罚标准如下：处罚通知书1—2张/月 ，按履约保证金总额的5%扣罚；处罚通知书2张以上/月，甲方有权终止解除协议。</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8.4针对合同履行过程中乙方出现的任何违约行为，甲方有权要求乙方立即整改，并视情节轻重要求乙方支付2000元至10000元违约金；若乙方拒绝整改或经整改后仍不符合甲方要求的，甲方有权单方解除合同。</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8.5若乙方单方解除合同或因乙方违约导致甲方单方解除合同的，乙方应向甲方支付10万元违约金，并赔偿由此给甲方造成的全部损失。</w:t>
      </w:r>
    </w:p>
    <w:p>
      <w:pPr>
        <w:numPr>
          <w:ilvl w:val="0"/>
          <w:numId w:val="3"/>
        </w:numPr>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履约</w:t>
      </w:r>
      <w:r>
        <w:rPr>
          <w:rFonts w:hint="eastAsia" w:ascii="宋体" w:hAnsi="宋体" w:eastAsia="宋体" w:cs="宋体"/>
          <w:b/>
          <w:color w:val="000000" w:themeColor="text1"/>
          <w:sz w:val="21"/>
          <w:szCs w:val="21"/>
          <w:highlight w:val="none"/>
          <w:lang w:eastAsia="zh-CN"/>
          <w14:textFill>
            <w14:solidFill>
              <w14:schemeClr w14:val="tx1"/>
            </w14:solidFill>
          </w14:textFill>
        </w:rPr>
        <w:t>保证及低价风险金</w:t>
      </w:r>
    </w:p>
    <w:p>
      <w:pPr>
        <w:spacing w:line="360" w:lineRule="auto"/>
        <w:ind w:firstLine="420" w:firstLineChars="200"/>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9.1履约保证金</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在本合同签订前，乙方向甲方交纳履约</w:t>
      </w:r>
      <w:r>
        <w:rPr>
          <w:rFonts w:hint="eastAsia" w:ascii="宋体" w:hAnsi="宋体" w:eastAsia="宋体" w:cs="宋体"/>
          <w:color w:val="000000" w:themeColor="text1"/>
          <w:sz w:val="21"/>
          <w:szCs w:val="21"/>
          <w:highlight w:val="none"/>
          <w:lang w:eastAsia="zh-CN"/>
          <w14:textFill>
            <w14:solidFill>
              <w14:schemeClr w14:val="tx1"/>
            </w14:solidFill>
          </w14:textFill>
        </w:rPr>
        <w:t>担保</w:t>
      </w:r>
      <w:r>
        <w:rPr>
          <w:rFonts w:hint="eastAsia" w:ascii="宋体" w:hAnsi="宋体" w:eastAsia="宋体" w:cs="宋体"/>
          <w:color w:val="000000" w:themeColor="text1"/>
          <w:sz w:val="21"/>
          <w:szCs w:val="21"/>
          <w:highlight w:val="none"/>
          <w14:textFill>
            <w14:solidFill>
              <w14:schemeClr w14:val="tx1"/>
            </w14:solidFill>
          </w14:textFill>
        </w:rPr>
        <w:t>金，金额人民币</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200000元（大写：贰拾万元整）</w:t>
      </w:r>
      <w:r>
        <w:rPr>
          <w:rFonts w:hint="eastAsia" w:ascii="宋体" w:hAnsi="宋体" w:eastAsia="宋体" w:cs="宋体"/>
          <w:color w:val="000000" w:themeColor="text1"/>
          <w:sz w:val="21"/>
          <w:szCs w:val="21"/>
          <w:highlight w:val="none"/>
          <w14:textFill>
            <w14:solidFill>
              <w14:schemeClr w14:val="tx1"/>
            </w14:solidFill>
          </w14:textFill>
        </w:rPr>
        <w:t>。以</w:t>
      </w:r>
      <w:r>
        <w:rPr>
          <w:rFonts w:hint="eastAsia" w:ascii="宋体" w:hAnsi="宋体" w:eastAsia="宋体" w:cs="宋体"/>
          <w:color w:val="000000" w:themeColor="text1"/>
          <w:sz w:val="21"/>
          <w:szCs w:val="21"/>
          <w:highlight w:val="none"/>
          <w:u w:val="none"/>
          <w14:textFill>
            <w14:solidFill>
              <w14:schemeClr w14:val="tx1"/>
            </w14:solidFill>
          </w14:textFill>
        </w:rPr>
        <w:t>支票或现金</w:t>
      </w:r>
      <w:r>
        <w:rPr>
          <w:rFonts w:hint="eastAsia" w:ascii="宋体" w:hAnsi="宋体" w:eastAsia="宋体" w:cs="宋体"/>
          <w:color w:val="000000" w:themeColor="text1"/>
          <w:sz w:val="21"/>
          <w:szCs w:val="21"/>
          <w:highlight w:val="none"/>
          <w14:textFill>
            <w14:solidFill>
              <w14:schemeClr w14:val="tx1"/>
            </w14:solidFill>
          </w14:textFill>
        </w:rPr>
        <w:t>的形式交纳。在双方合作终止后20个工作日内无息退还。</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2乙方经营期间，如出现违反合同条款时，甲方有权从履约保证金中扣除作为违约金，并在扣除时通知乙方，不足扣除或给甲方造成损失超出履约保证金金额的，甲方有权追偿，乙方应在接到通知后15日内及时补齐履约保证金；如乙方在15日内未能补齐履约保证金，则甲方有权要求乙方按照须补交数额的双倍在15日内缴纳履约保证金，如逾期仍未缴纳，甲方有权从服务费抵作履约保证金或解除合同，合同解除并不免除乙方支付应支付款项的义务及违约责任的承担。</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3本合同终止时，在甲乙双方结清债权债务后30天内，甲方将履约保证金余额无息退还乙方。</w:t>
      </w:r>
    </w:p>
    <w:p>
      <w:p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9.2低价风险金（若投标报价低于最高限价85%时。）</w:t>
      </w:r>
    </w:p>
    <w:p>
      <w:p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9.2.1低价风险金计算方式：（最高限价×85%-中标价）×3，金额四舍五入按元取整；</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9.2.2</w:t>
      </w:r>
      <w:r>
        <w:rPr>
          <w:rFonts w:hint="eastAsia" w:ascii="宋体" w:hAnsi="宋体" w:eastAsia="宋体" w:cs="宋体"/>
          <w:color w:val="000000" w:themeColor="text1"/>
          <w:sz w:val="21"/>
          <w:szCs w:val="21"/>
          <w:highlight w:val="none"/>
          <w14:textFill>
            <w14:solidFill>
              <w14:schemeClr w14:val="tx1"/>
            </w14:solidFill>
          </w14:textFill>
        </w:rPr>
        <w:t>在本合同签订前，乙方向甲方交纳</w:t>
      </w:r>
      <w:r>
        <w:rPr>
          <w:rFonts w:hint="eastAsia" w:ascii="宋体" w:hAnsi="宋体" w:eastAsia="宋体" w:cs="宋体"/>
          <w:color w:val="000000" w:themeColor="text1"/>
          <w:sz w:val="21"/>
          <w:szCs w:val="21"/>
          <w:highlight w:val="none"/>
          <w:lang w:eastAsia="zh-CN"/>
          <w14:textFill>
            <w14:solidFill>
              <w14:schemeClr w14:val="tx1"/>
            </w14:solidFill>
          </w14:textFill>
        </w:rPr>
        <w:t>低价风险</w:t>
      </w:r>
      <w:r>
        <w:rPr>
          <w:rFonts w:hint="eastAsia" w:ascii="宋体" w:hAnsi="宋体" w:eastAsia="宋体" w:cs="宋体"/>
          <w:color w:val="000000" w:themeColor="text1"/>
          <w:sz w:val="21"/>
          <w:szCs w:val="21"/>
          <w:highlight w:val="none"/>
          <w14:textFill>
            <w14:solidFill>
              <w14:schemeClr w14:val="tx1"/>
            </w14:solidFill>
          </w14:textFill>
        </w:rPr>
        <w:t>金，金额人民币（大写）</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，（小写）</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元。以</w:t>
      </w:r>
      <w:r>
        <w:rPr>
          <w:rFonts w:hint="eastAsia" w:ascii="宋体" w:hAnsi="宋体" w:eastAsia="宋体" w:cs="宋体"/>
          <w:color w:val="000000" w:themeColor="text1"/>
          <w:sz w:val="21"/>
          <w:szCs w:val="21"/>
          <w:highlight w:val="none"/>
          <w:lang w:eastAsia="zh-CN"/>
          <w14:textFill>
            <w14:solidFill>
              <w14:schemeClr w14:val="tx1"/>
            </w14:solidFill>
          </w14:textFill>
        </w:rPr>
        <w:t>现金或</w:t>
      </w:r>
      <w:r>
        <w:rPr>
          <w:rFonts w:hint="eastAsia" w:ascii="宋体" w:hAnsi="宋体" w:eastAsia="宋体" w:cs="宋体"/>
          <w:color w:val="000000" w:themeColor="text1"/>
          <w:sz w:val="21"/>
          <w:szCs w:val="21"/>
          <w:highlight w:val="none"/>
          <w14:textFill>
            <w14:solidFill>
              <w14:schemeClr w14:val="tx1"/>
            </w14:solidFill>
          </w14:textFill>
        </w:rPr>
        <w:t>保函的形式交纳，出具保函的银行为重庆区</w:t>
      </w:r>
      <w:r>
        <w:rPr>
          <w:rFonts w:hint="eastAsia" w:ascii="宋体" w:hAnsi="宋体" w:eastAsia="宋体" w:cs="宋体"/>
          <w:color w:val="000000" w:themeColor="text1"/>
          <w:sz w:val="21"/>
          <w:szCs w:val="21"/>
          <w:highlight w:val="none"/>
          <w:lang w:eastAsia="zh-CN"/>
          <w14:textFill>
            <w14:solidFill>
              <w14:schemeClr w14:val="tx1"/>
            </w14:solidFill>
          </w14:textFill>
        </w:rPr>
        <w:t>（县）</w:t>
      </w:r>
      <w:r>
        <w:rPr>
          <w:rFonts w:hint="eastAsia" w:ascii="宋体" w:hAnsi="宋体" w:eastAsia="宋体" w:cs="宋体"/>
          <w:color w:val="000000" w:themeColor="text1"/>
          <w:sz w:val="21"/>
          <w:szCs w:val="21"/>
          <w:highlight w:val="none"/>
          <w14:textFill>
            <w14:solidFill>
              <w14:schemeClr w14:val="tx1"/>
            </w14:solidFill>
          </w14:textFill>
        </w:rPr>
        <w:t>级分行或支行不可撤销的见索即付银行保函，乙方应保证其履约担保在</w:t>
      </w:r>
      <w:r>
        <w:rPr>
          <w:rFonts w:hint="eastAsia" w:ascii="宋体" w:hAnsi="宋体" w:eastAsia="宋体" w:cs="宋体"/>
          <w:color w:val="000000" w:themeColor="text1"/>
          <w:sz w:val="21"/>
          <w:szCs w:val="21"/>
          <w:highlight w:val="none"/>
          <w:lang w:eastAsia="zh-CN"/>
          <w14:textFill>
            <w14:solidFill>
              <w14:schemeClr w14:val="tx1"/>
            </w14:solidFill>
          </w14:textFill>
        </w:rPr>
        <w:t>本合同履行期限前一直有效</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9.2.3 低价风险金的提交时间：低价风险担保书面通知送达乙方之日起10个工作日（含第10个工作日）内，乙方将低价风险担保提交送达至甲方。</w:t>
      </w:r>
    </w:p>
    <w:p>
      <w:p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9.2.4 低价风险金的退还时间：</w:t>
      </w:r>
      <w:r>
        <w:rPr>
          <w:rFonts w:hint="eastAsia" w:ascii="宋体" w:hAnsi="宋体" w:eastAsia="宋体" w:cs="宋体"/>
          <w:color w:val="000000" w:themeColor="text1"/>
          <w:sz w:val="21"/>
          <w:szCs w:val="21"/>
          <w:highlight w:val="none"/>
          <w:lang w:eastAsia="zh-CN"/>
          <w14:textFill>
            <w14:solidFill>
              <w14:schemeClr w14:val="tx1"/>
            </w14:solidFill>
          </w14:textFill>
        </w:rPr>
        <w:t>本合同终止</w:t>
      </w:r>
      <w:r>
        <w:rPr>
          <w:rFonts w:hint="eastAsia" w:ascii="宋体" w:hAnsi="宋体" w:eastAsia="宋体" w:cs="宋体"/>
          <w:color w:val="000000" w:themeColor="text1"/>
          <w:sz w:val="21"/>
          <w:szCs w:val="21"/>
          <w:highlight w:val="none"/>
          <w14:textFill>
            <w14:solidFill>
              <w14:schemeClr w14:val="tx1"/>
            </w14:solidFill>
          </w14:textFill>
        </w:rPr>
        <w:t>后</w:t>
      </w:r>
      <w:r>
        <w:rPr>
          <w:rFonts w:hint="eastAsia" w:ascii="宋体" w:hAnsi="宋体" w:eastAsia="宋体" w:cs="宋体"/>
          <w:color w:val="000000" w:themeColor="text1"/>
          <w:sz w:val="21"/>
          <w:szCs w:val="21"/>
          <w:highlight w:val="none"/>
          <w:lang w:val="en-US" w:eastAsia="zh-CN"/>
          <w14:textFill>
            <w14:solidFill>
              <w14:schemeClr w14:val="tx1"/>
            </w14:solidFill>
          </w14:textFill>
        </w:rPr>
        <w:t>15个工作日内无息退还。</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9.2.5 低价风险金的扣减：</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（1）乙方在合同履约期间，拒绝履行合同约定的服务及质量标准而导致的不能正常提供保安、保洁、厨师及水电工服务，给甲方造成直接经济损失的，按低价风险担保金额的50～100%扣减，直至解除合同；</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（2）因乙方原因被解除合同的，低价风险担保将全额扣除；</w:t>
      </w:r>
    </w:p>
    <w:p>
      <w:pPr>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10.合同的生效、变更、终止及解除</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10.1.本合同经甲乙双方法定代表人或委托代理人签字并加盖合同专用章后生效。</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10.2.本合同经甲乙双方协商一致，可以变更，以补充合同的形式确认。</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10.3.有下列情形之一的，本合同的权利义务终止：</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10.3.1.合同已经按照约定履行完毕。</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10.3.2.甲乙双方协议解除合同。</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10.4.有下列情形之一的，甲乙双方可以解除合同：</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10.4.1.因不可抗力致使不能实现合同目的。</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10.4.2.甲乙双方协商一致。</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10.4.3 乙方拒绝按甲方要求更换或撤回人员的，甲方可单方面解除合同。</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10.4.4 甲方不按约定支付服务费超过30日的，乙方有权解除合同，并追究甲方违约责任。</w:t>
      </w:r>
    </w:p>
    <w:p>
      <w:pPr>
        <w:keepNext/>
        <w:keepLines/>
        <w:spacing w:line="360" w:lineRule="auto"/>
        <w:outlineLvl w:val="0"/>
        <w:rPr>
          <w:rFonts w:hint="eastAsia" w:ascii="宋体" w:hAnsi="宋体" w:eastAsia="宋体" w:cs="宋体"/>
          <w:b/>
          <w:bCs/>
          <w:color w:val="000000" w:themeColor="text1"/>
          <w:kern w:val="44"/>
          <w:sz w:val="21"/>
          <w:szCs w:val="21"/>
          <w:highlight w:val="none"/>
          <w14:textFill>
            <w14:solidFill>
              <w14:schemeClr w14:val="tx1"/>
            </w14:solidFill>
          </w14:textFill>
        </w:rPr>
      </w:pPr>
      <w:r>
        <w:rPr>
          <w:rFonts w:hint="eastAsia" w:ascii="宋体" w:hAnsi="宋体" w:eastAsia="宋体" w:cs="宋体"/>
          <w:b/>
          <w:bCs/>
          <w:color w:val="000000" w:themeColor="text1"/>
          <w:kern w:val="44"/>
          <w:sz w:val="21"/>
          <w:szCs w:val="21"/>
          <w:highlight w:val="none"/>
          <w14:textFill>
            <w14:solidFill>
              <w14:schemeClr w14:val="tx1"/>
            </w14:solidFill>
          </w14:textFill>
        </w:rPr>
        <w:t>11．其他约定</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11.1</w:t>
      </w:r>
      <w:r>
        <w:rPr>
          <w:rFonts w:hint="eastAsia" w:ascii="宋体" w:hAnsi="宋体" w:eastAsia="宋体" w:cs="宋体"/>
          <w:color w:val="000000" w:themeColor="text1"/>
          <w:sz w:val="21"/>
          <w:szCs w:val="21"/>
          <w:highlight w:val="none"/>
          <w14:textFill>
            <w14:solidFill>
              <w14:schemeClr w14:val="tx1"/>
            </w14:solidFill>
          </w14:textFill>
        </w:rPr>
        <w:t>本合同的谈判纪要、附件等是合同的组成部分，具有同等法律效力。如有未尽事宜，双方协商解决。</w:t>
      </w:r>
    </w:p>
    <w:p>
      <w:pPr>
        <w:pStyle w:val="6"/>
        <w:spacing w:line="360" w:lineRule="auto"/>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11.2本合同一式陆份，甲方执叁份，乙方执叁份，各文本均具有同等法律效力，自双方授权代表签字并加盖公章之日起生效，合同到期，结算价款完毕后自行终止。</w:t>
      </w:r>
    </w:p>
    <w:p>
      <w:pPr>
        <w:keepNext/>
        <w:keepLines/>
        <w:spacing w:line="360" w:lineRule="auto"/>
        <w:outlineLvl w:val="0"/>
        <w:rPr>
          <w:rFonts w:hint="eastAsia" w:ascii="宋体" w:hAnsi="宋体" w:eastAsia="宋体" w:cs="宋体"/>
          <w:b/>
          <w:bCs/>
          <w:color w:val="auto"/>
          <w:kern w:val="44"/>
          <w:sz w:val="21"/>
          <w:szCs w:val="21"/>
          <w:highlight w:val="none"/>
          <w:lang w:eastAsia="zh-CN"/>
        </w:rPr>
      </w:pPr>
      <w:r>
        <w:rPr>
          <w:rFonts w:hint="eastAsia" w:ascii="宋体" w:hAnsi="宋体" w:eastAsia="宋体" w:cs="宋体"/>
          <w:b/>
          <w:bCs/>
          <w:color w:val="auto"/>
          <w:kern w:val="44"/>
          <w:sz w:val="21"/>
          <w:szCs w:val="21"/>
          <w:highlight w:val="none"/>
        </w:rPr>
        <w:t>12.</w:t>
      </w:r>
      <w:r>
        <w:rPr>
          <w:rFonts w:hint="eastAsia" w:ascii="宋体" w:hAnsi="宋体" w:eastAsia="宋体" w:cs="宋体"/>
          <w:b/>
          <w:bCs/>
          <w:color w:val="auto"/>
          <w:kern w:val="44"/>
          <w:sz w:val="21"/>
          <w:szCs w:val="21"/>
          <w:highlight w:val="none"/>
          <w:lang w:eastAsia="zh-CN"/>
        </w:rPr>
        <w:t>文件送达条款</w:t>
      </w:r>
    </w:p>
    <w:p>
      <w:pPr>
        <w:pStyle w:val="46"/>
        <w:spacing w:line="360" w:lineRule="auto"/>
        <w:ind w:left="0" w:leftChars="0" w:firstLine="56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12.1文件送达以下方式之一视为送达乙方：</w:t>
      </w:r>
    </w:p>
    <w:p>
      <w:pPr>
        <w:pStyle w:val="46"/>
        <w:spacing w:line="360" w:lineRule="auto"/>
        <w:ind w:left="0" w:leftChars="0" w:firstLine="56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12.1.1乙方通讯地址：</w:t>
      </w:r>
    </w:p>
    <w:p>
      <w:pPr>
        <w:pStyle w:val="46"/>
        <w:spacing w:line="360" w:lineRule="auto"/>
        <w:ind w:left="0" w:leftChars="0" w:firstLine="56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12.1.2电子邮箱：</w:t>
      </w:r>
    </w:p>
    <w:p>
      <w:pPr>
        <w:keepNext/>
        <w:keepLines/>
        <w:spacing w:line="360" w:lineRule="auto"/>
        <w:outlineLvl w:val="0"/>
        <w:rPr>
          <w:rFonts w:hint="eastAsia" w:ascii="宋体" w:hAnsi="宋体" w:eastAsia="宋体" w:cs="宋体"/>
          <w:b/>
          <w:bCs/>
          <w:color w:val="000000" w:themeColor="text1"/>
          <w:kern w:val="44"/>
          <w:sz w:val="21"/>
          <w:szCs w:val="21"/>
          <w:highlight w:val="none"/>
          <w14:textFill>
            <w14:solidFill>
              <w14:schemeClr w14:val="tx1"/>
            </w14:solidFill>
          </w14:textFill>
        </w:rPr>
      </w:pPr>
      <w:r>
        <w:rPr>
          <w:rFonts w:hint="eastAsia" w:ascii="宋体" w:hAnsi="宋体" w:eastAsia="宋体" w:cs="宋体"/>
          <w:b/>
          <w:bCs/>
          <w:color w:val="000000" w:themeColor="text1"/>
          <w:kern w:val="44"/>
          <w:sz w:val="21"/>
          <w:szCs w:val="21"/>
          <w:highlight w:val="none"/>
          <w:lang w:val="en-US" w:eastAsia="zh-CN"/>
          <w14:textFill>
            <w14:solidFill>
              <w14:schemeClr w14:val="tx1"/>
            </w14:solidFill>
          </w14:textFill>
        </w:rPr>
        <w:t>13.</w:t>
      </w:r>
      <w:r>
        <w:rPr>
          <w:rFonts w:hint="eastAsia" w:ascii="宋体" w:hAnsi="宋体" w:eastAsia="宋体" w:cs="宋体"/>
          <w:b/>
          <w:bCs/>
          <w:color w:val="000000" w:themeColor="text1"/>
          <w:kern w:val="44"/>
          <w:sz w:val="21"/>
          <w:szCs w:val="21"/>
          <w:highlight w:val="none"/>
          <w14:textFill>
            <w14:solidFill>
              <w14:schemeClr w14:val="tx1"/>
            </w14:solidFill>
          </w14:textFill>
        </w:rPr>
        <w:t>争议的解决</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 在本合同履行过程中发生争议时，甲乙双方应及时协商解决。</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 如协商不成，依法向甲方所在地人民法院提起诉讼。</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附件：</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、安全生产合同</w:t>
      </w:r>
    </w:p>
    <w:p>
      <w:pPr>
        <w:spacing w:line="360" w:lineRule="auto"/>
        <w:ind w:firstLine="56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、廉政合同</w:t>
      </w:r>
    </w:p>
    <w:p>
      <w:pPr>
        <w:spacing w:line="360" w:lineRule="auto"/>
        <w:ind w:firstLine="56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、保洁、厨师服务质量标准</w:t>
      </w:r>
    </w:p>
    <w:p>
      <w:pPr>
        <w:spacing w:line="360" w:lineRule="auto"/>
        <w:ind w:firstLine="56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、保安服务质量标准</w:t>
      </w:r>
    </w:p>
    <w:p>
      <w:pPr>
        <w:autoSpaceDE w:val="0"/>
        <w:autoSpaceDN w:val="0"/>
        <w:adjustRightInd w:val="0"/>
        <w:spacing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p>
    <w:p>
      <w:pPr>
        <w:autoSpaceDE w:val="0"/>
        <w:autoSpaceDN w:val="0"/>
        <w:adjustRightInd w:val="0"/>
        <w:spacing w:line="360" w:lineRule="auto"/>
        <w:ind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甲</w:t>
      </w:r>
      <w:r>
        <w:rPr>
          <w:rFonts w:hint="eastAsia" w:ascii="宋体" w:hAnsi="宋体" w:eastAsia="宋体" w:cs="宋体"/>
          <w:color w:val="000000" w:themeColor="text1"/>
          <w:sz w:val="21"/>
          <w:szCs w:val="21"/>
          <w:highlight w:val="none"/>
          <w:lang w:val="zh-CN"/>
          <w14:textFill>
            <w14:solidFill>
              <w14:schemeClr w14:val="tx1"/>
            </w14:solidFill>
          </w14:textFill>
        </w:rPr>
        <w:t>方（盖公章）：　　　　　　　　</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乙方（盖公章）：</w:t>
      </w:r>
    </w:p>
    <w:p>
      <w:pPr>
        <w:autoSpaceDE w:val="0"/>
        <w:autoSpaceDN w:val="0"/>
        <w:spacing w:line="360" w:lineRule="auto"/>
        <w:ind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 xml:space="preserve">法定代表人或                        </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法定代表人或</w:t>
      </w:r>
    </w:p>
    <w:p>
      <w:pPr>
        <w:autoSpaceDE w:val="0"/>
        <w:autoSpaceDN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委托代理人：                             委托代理人：</w:t>
      </w:r>
    </w:p>
    <w:p>
      <w:pPr>
        <w:autoSpaceDE w:val="0"/>
        <w:autoSpaceDN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pPr>
        <w:autoSpaceDE w:val="0"/>
        <w:autoSpaceDN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经 办 人</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经 办 人</w:t>
      </w:r>
      <w:r>
        <w:rPr>
          <w:rFonts w:hint="eastAsia" w:ascii="宋体" w:hAnsi="宋体" w:eastAsia="宋体" w:cs="宋体"/>
          <w:color w:val="000000" w:themeColor="text1"/>
          <w:sz w:val="21"/>
          <w:szCs w:val="21"/>
          <w:highlight w:val="none"/>
          <w:lang w:val="zh-CN"/>
          <w14:textFill>
            <w14:solidFill>
              <w14:schemeClr w14:val="tx1"/>
            </w14:solidFill>
          </w14:textFill>
        </w:rPr>
        <w:t>：</w:t>
      </w:r>
    </w:p>
    <w:p>
      <w:pPr>
        <w:autoSpaceDE w:val="0"/>
        <w:autoSpaceDN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联系电话</w:t>
      </w:r>
      <w:r>
        <w:rPr>
          <w:rFonts w:hint="eastAsia" w:ascii="宋体" w:hAnsi="宋体" w:eastAsia="宋体" w:cs="宋体"/>
          <w:color w:val="000000" w:themeColor="text1"/>
          <w:sz w:val="21"/>
          <w:szCs w:val="21"/>
          <w:highlight w:val="none"/>
          <w:lang w:val="zh-CN"/>
          <w14:textFill>
            <w14:solidFill>
              <w14:schemeClr w14:val="tx1"/>
            </w14:solidFill>
          </w14:textFill>
        </w:rPr>
        <w:t>：</w:t>
      </w:r>
    </w:p>
    <w:p>
      <w:pPr>
        <w:autoSpaceDE w:val="0"/>
        <w:autoSpaceDN w:val="0"/>
        <w:spacing w:line="360" w:lineRule="auto"/>
        <w:ind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开户银行：</w:t>
      </w:r>
      <w:r>
        <w:rPr>
          <w:rFonts w:hint="eastAsia" w:ascii="宋体" w:hAnsi="宋体" w:eastAsia="宋体" w:cs="宋体"/>
          <w:color w:val="000000" w:themeColor="text1"/>
          <w:sz w:val="21"/>
          <w:szCs w:val="21"/>
          <w:highlight w:val="none"/>
          <w:lang w:eastAsia="zh-CN"/>
          <w14:textFill>
            <w14:solidFill>
              <w14:schemeClr w14:val="tx1"/>
            </w14:solidFill>
          </w14:textFill>
        </w:rPr>
        <w:t>　　　　　　　　　</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val="zh-CN"/>
          <w14:textFill>
            <w14:solidFill>
              <w14:schemeClr w14:val="tx1"/>
            </w14:solidFill>
          </w14:textFill>
        </w:rPr>
        <w:t>开户银行：　</w:t>
      </w:r>
    </w:p>
    <w:p>
      <w:pPr>
        <w:autoSpaceDE w:val="0"/>
        <w:autoSpaceDN w:val="0"/>
        <w:spacing w:line="360" w:lineRule="auto"/>
        <w:ind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账</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val="zh-CN"/>
          <w14:textFill>
            <w14:solidFill>
              <w14:schemeClr w14:val="tx1"/>
            </w14:solidFill>
          </w14:textFill>
        </w:rPr>
        <w:t>户 名：　　　　　　　　　　　　</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val="zh-CN"/>
          <w14:textFill>
            <w14:solidFill>
              <w14:schemeClr w14:val="tx1"/>
            </w14:solidFill>
          </w14:textFill>
        </w:rPr>
        <w:t>账 户 名：　</w:t>
      </w:r>
    </w:p>
    <w:p>
      <w:pPr>
        <w:autoSpaceDE w:val="0"/>
        <w:autoSpaceDN w:val="0"/>
        <w:spacing w:line="360" w:lineRule="auto"/>
        <w:ind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账</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zh-CN"/>
          <w14:textFill>
            <w14:solidFill>
              <w14:schemeClr w14:val="tx1"/>
            </w14:solidFill>
          </w14:textFill>
        </w:rPr>
        <w:t xml:space="preserve">号：　　　　　　　　　　　　 </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账</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zh-CN"/>
          <w14:textFill>
            <w14:solidFill>
              <w14:schemeClr w14:val="tx1"/>
            </w14:solidFill>
          </w14:textFill>
        </w:rPr>
        <w:t>号：　</w:t>
      </w:r>
    </w:p>
    <w:p>
      <w:pPr>
        <w:autoSpaceDE w:val="0"/>
        <w:autoSpaceDN w:val="0"/>
        <w:spacing w:line="360" w:lineRule="auto"/>
        <w:ind w:firstLine="420"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 xml:space="preserve">日    期：                               日    期： </w:t>
      </w: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p>
    <w:p>
      <w:pP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br w:type="page"/>
      </w: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附件1</w:t>
      </w:r>
    </w:p>
    <w:p>
      <w:pPr>
        <w:spacing w:line="360" w:lineRule="auto"/>
        <w:ind w:firstLine="422" w:firstLineChars="20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安全生产合同</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为在</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经营过程中创造安全、高效的环境，切实搞好本项目的安全管理工作，本项目发包人重庆铜永高速公路有限公司（以下简称“甲方”）与承包人</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（以下简称“乙方”）特此签订安全生产合同：</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一、甲方职责</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严格遵守国家有关安全生产的法律法规，认真执行经营合同中的有关安全要求。</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按照“安全第一、预防为主”和坚持“管生产必须管安全”的原则进行安全生产管理，做到生产与安全工作同时计划、布置、检查、总结和评比。</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定期召开安全生产调度会，及时传达中央及地方有关安全生产的精神。</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组织对乙方经营现场安全生产检查，监督乙方及时处理发现的各种安全隐患。</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二、乙方职责</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严格遵守国家有关安全生产的法律法规有关安全生产的规定，认真执行合同中的有关安全要求。</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建立健全安全生产责任制。从派往项目经营的项目经理到生产工人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乙方在任何时候都应采取各种合理的预防措施，防止其员工发生任何违法、违禁、暴力或妨碍治安的行为。</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乙方必须具有劳动安全管理部门颁发的安全生产证书，参加经营的人员，必须接受安全技术教育，熟知和遵守本工种的各项安全技术操作规程，定期进行安全技术考核，合格者方准上岗操作。</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对于易燃易爆的物品除应专门妥善保管之外，还应配备有足够的消防设施，所有员工都应熟悉消防设备的性能和使用方法；乙方不得将任何种类的爆炸物以其他方式转让给其他人。</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所有工作人员持证上岗（健康证），必须按规定穿戴工作装佩戴口罩，现场负责人和安全检查员应随时检查着工作装着装情况，不按规定着装的人员不得上岗。</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所有设备均应定期检查，保证其经常处于完好状态；不合格的设备和劳动保护用品严禁使用。</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乙方必须按照经营项目的特点，组织制定安全生产事故应急救援预案；如果发生安全事故，应按照《国务院关于特大安全事故行政责任追究的规定》以及其它有关规定，及时上报有关部门，并坚持“三不放过”的原则，严肃处理相关责任人。</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经营期间乙方发生的任何人员伤亡、交通事故、第三方等安全事故责任及全部费用由乙方自行负责。</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三、违约责任</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如因乙方违约造成安全事故，将依法追究责任。</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四、合同份数与时效</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本合同作为《重庆铜永高速公路有限公司2023-2024年物业服务承包合同》的附件，与</w:t>
      </w:r>
      <w:r>
        <w:rPr>
          <w:rFonts w:hint="eastAsia" w:ascii="宋体" w:hAnsi="宋体" w:eastAsia="宋体" w:cs="宋体"/>
          <w:color w:val="000000" w:themeColor="text1"/>
          <w:sz w:val="21"/>
          <w:szCs w:val="21"/>
          <w:highlight w:val="none"/>
          <w:lang w:eastAsia="zh-CN"/>
          <w14:textFill>
            <w14:solidFill>
              <w14:schemeClr w14:val="tx1"/>
            </w14:solidFill>
          </w14:textFill>
        </w:rPr>
        <w:t>主</w:t>
      </w:r>
      <w:r>
        <w:rPr>
          <w:rFonts w:hint="eastAsia" w:ascii="宋体" w:hAnsi="宋体" w:eastAsia="宋体" w:cs="宋体"/>
          <w:color w:val="000000" w:themeColor="text1"/>
          <w:sz w:val="21"/>
          <w:szCs w:val="21"/>
          <w:highlight w:val="none"/>
          <w14:textFill>
            <w14:solidFill>
              <w14:schemeClr w14:val="tx1"/>
            </w14:solidFill>
          </w14:textFill>
        </w:rPr>
        <w:t>合同具有同等的法律效力。</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本合同一式陆份，甲乙双方各执三份。由双方法定代表人或其授权的代理人签署加盖公章后生效。</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(此后无正文)</w:t>
      </w:r>
    </w:p>
    <w:p>
      <w:pPr>
        <w:spacing w:line="360" w:lineRule="auto"/>
        <w:ind w:left="279" w:leftChars="13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甲方：重庆铜永高速公司有限公司  乙方：      </w:t>
      </w:r>
    </w:p>
    <w:p>
      <w:pPr>
        <w:spacing w:line="360" w:lineRule="auto"/>
        <w:ind w:left="279" w:leftChars="133"/>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ind w:left="279" w:leftChars="13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                       法定代表人</w:t>
      </w:r>
    </w:p>
    <w:p>
      <w:pPr>
        <w:spacing w:line="360" w:lineRule="auto"/>
        <w:ind w:firstLine="210"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或授权代理人：                   或授权代理人：</w:t>
      </w:r>
    </w:p>
    <w:p>
      <w:pPr>
        <w:tabs>
          <w:tab w:val="left" w:pos="5355"/>
        </w:tabs>
        <w:spacing w:line="360" w:lineRule="auto"/>
        <w:ind w:firstLine="210" w:firstLineChars="1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经办人：                         经办人</w:t>
      </w:r>
      <w:r>
        <w:rPr>
          <w:rFonts w:hint="eastAsia" w:ascii="宋体" w:hAnsi="宋体" w:eastAsia="宋体" w:cs="宋体"/>
          <w:b/>
          <w:bCs/>
          <w:color w:val="000000" w:themeColor="text1"/>
          <w:sz w:val="21"/>
          <w:szCs w:val="21"/>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日期：     年    月    日         日期：     年    月    日</w:t>
      </w:r>
    </w:p>
    <w:p>
      <w:pP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br w:type="page"/>
      </w:r>
    </w:p>
    <w:p>
      <w:pPr>
        <w:pStyle w:val="46"/>
        <w:rPr>
          <w:rFonts w:hint="eastAsia"/>
        </w:rPr>
      </w:pPr>
    </w:p>
    <w:p>
      <w:pPr>
        <w:spacing w:line="36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附件</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w:t>
      </w:r>
    </w:p>
    <w:p>
      <w:pPr>
        <w:spacing w:line="360" w:lineRule="auto"/>
        <w:ind w:firstLine="422" w:firstLineChars="20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廉政合同</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甲方：重庆铜永高速公路有限公司</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乙方： </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为切实加强廉政建设和反腐败工作，防止合同履行过程中发生腐败等违规现象，特订立如下合同。</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1．甲乙双方的权利和义务</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（1）严格遵守党的政策规定和国家有关法律法规及交通部的有关规定。</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（2）双方的业务活动坚持公开、公正、诚信、透明的原则（除法律认定的商业秘密和合同文件另有规定之外），不得损害国家和集体利益，违反养护工程管理规章制度。</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（3）建立健全廉政制度，开展廉政教育，设立廉政告示牌，公布举报电话，监督并认真查处违法违纪行为。</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（4）发现对方在业务活动中有违反廉政规定的行为，有及时提醒对方纠正的权利和义务。</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（5）发现对方严重违反本合同义务条款的行为，有向上级有关部门举报、建议给予处理并要求告知处理结果的权利。</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2．甲方的义务</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（1）甲方及其工作人员不得索要或接受乙方的礼金、有价证券和贵重物品，不得在乙方报销任何应由甲方或甲方工作人员个人支付的费用等。</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（2）甲方工作人员不得参加乙方安排的超标准宴请和娱乐活动；不得接受乙方提供的通讯工具、交通工具和高档办公用品等。</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（3）甲方及其工作人员不得要求或者接受乙方为其住房装修、婚丧嫁娶活动、配偶子女的工作安排以及出国出境、旅游等提供方便等。</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（4）甲方工作人员及其配偶、子女不得从事与甲方项目有关的设备供应、工程分包、劳务等经济活动等。</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（5）甲方及其工作人员不得以任何理由向乙方推荐分包单位或推销材料，不得要求乙方购买合同规定外的材料和设备。</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3．乙方义务</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（1）乙方不得以任何理由向甲方及其工作人员行贿或馈赠礼金、有价证券、贵重物品。</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（2）乙方不得以任何名义为甲方及其工作人员报销应由甲方单位或个人支付的任何费用。</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（3）乙方不得以任何理由邀请甲方工作人员外出旅游或安排甲方人员参加超标准宴请及娱乐活动。</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（4）乙方不得为甲方单位和个人购置或提供通讯工具、交通工具和高档办公用品等。</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（5）乙方及其工作人员应严格按监督规程办事，不得为谋取私利向管理人员非法行贿，私下串通，损坏甲方利益。同时必须对管理单位和管理人员履行向甲方承诺的上述其他廉政义务。。</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乙方如果发现甲方工作人员有违反廉政规定的行为，应向甲方组织或上级举报。甲方和管理部门均不得找任何借口对乙方进行报复。甲方对举报属实或严格遵守廉政合同的乙方，在同等条件下给予承接后续工作的优先邀请投标权。</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4．违约责任</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（1）甲方及其工作人员违反本合同第一、二条，按管理权限，依据有关部门规定给予党纪、政纪或组织处理；涉嫌犯罪的，移交司法机关追究刑事责任；给乙方单位造成经济损失的，应予以赔偿。</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乙方及其工作人员违反本合同第一、三条，按管理权限，依据有关部门规定给予党纪、政纪或组织处理；给甲方单位造成经济损失的，应予以赔偿；情节严重的，甲方建议高速集团主管部门给予乙方一至三年内不得进入其主管的运营市场的处罚。</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双方约定：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6．本合同有效期为甲乙双方签署之日起至该项目服务期满结束日止。</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7．本合同一式肆份，甲、乙双方各执两份。</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甲方：重庆铜永高速公路有限公司      乙方：  </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法定负责人：                          法定代表人： </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或其授权的代理人：                   或其授权的代理人：</w:t>
      </w:r>
      <w:r>
        <w:rPr>
          <w:rFonts w:hint="eastAsia" w:ascii="宋体" w:hAnsi="宋体" w:eastAsia="宋体" w:cs="宋体"/>
          <w:color w:val="000000" w:themeColor="text1"/>
          <w:sz w:val="21"/>
          <w:szCs w:val="21"/>
          <w:highlight w:val="none"/>
          <w14:textFill>
            <w14:solidFill>
              <w14:schemeClr w14:val="tx1"/>
            </w14:solidFill>
          </w14:textFill>
        </w:rPr>
        <w:tab/>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经办人：                              经办人：</w:t>
      </w:r>
    </w:p>
    <w:p>
      <w:pP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167640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5pt;margin-top:13.2pt;height:0pt;width:0.05pt;z-index:251661312;mso-width-relative:page;mso-height-relative:page;" filled="f" stroked="t" coordsize="21600,21600" o:gfxdata="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2oYd1QAAAAkBAAAPAAAAAAAAAAEAIAAAACIAAABkcnMvZG93bnJldi54bWxQSwECFAAUAAAA&#10;CACHTuJAuGMqwfEBAADgAwAADgAAAAAAAAABACAAAAAkAQAAZHJzL2Uyb0RvYy54bWxQSwUGAAAA&#10;AAYABgBZAQAAhwUAAAAA&#10;">
                <v:fill on="f" focussize="0,0"/>
                <v:stroke color="#000000" joinstyle="round"/>
                <v:imagedata o:title=""/>
                <o:lock v:ext="edit" aspectratio="f"/>
              </v:line>
            </w:pict>
          </mc:Fallback>
        </mc:AlternateContent>
      </w:r>
      <w:r>
        <w:rPr>
          <w:rFonts w:hint="eastAsia" w:ascii="宋体" w:hAnsi="宋体" w:eastAsia="宋体" w:cs="宋体"/>
          <w:color w:val="000000" w:themeColor="text1"/>
          <w:sz w:val="21"/>
          <w:szCs w:val="21"/>
          <w:highlight w:val="none"/>
          <w14:textFill>
            <w14:solidFill>
              <w14:schemeClr w14:val="tx1"/>
            </w14:solidFill>
          </w14:textFill>
        </w:rPr>
        <w:t xml:space="preserve">日期：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年   月   日             日期：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年   月   日  </w:t>
      </w:r>
    </w:p>
    <w:p>
      <w:pPr>
        <w:spacing w:line="360" w:lineRule="auto"/>
        <w:jc w:val="both"/>
        <w:rPr>
          <w:rFonts w:hint="eastAsia" w:ascii="宋体" w:hAnsi="宋体" w:eastAsia="宋体" w:cs="宋体"/>
          <w:color w:val="000000" w:themeColor="text1"/>
          <w:sz w:val="21"/>
          <w:szCs w:val="21"/>
          <w:highlight w:val="none"/>
          <w:lang w:eastAsia="zh-CN"/>
          <w14:textFill>
            <w14:solidFill>
              <w14:schemeClr w14:val="tx1"/>
            </w14:solidFill>
          </w14:textFill>
        </w:rPr>
      </w:pPr>
    </w:p>
    <w:p>
      <w:pPr>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br w:type="page"/>
      </w:r>
    </w:p>
    <w:p>
      <w:pPr>
        <w:spacing w:line="360" w:lineRule="auto"/>
        <w:jc w:val="left"/>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附件</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w:t>
      </w:r>
    </w:p>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保洁、厨师服务质量标准</w:t>
      </w:r>
    </w:p>
    <w:p>
      <w:pPr>
        <w:spacing w:line="360" w:lineRule="auto"/>
        <w:jc w:val="left"/>
        <w:rPr>
          <w:rFonts w:hint="eastAsia" w:ascii="宋体" w:hAnsi="宋体" w:eastAsia="宋体" w:cs="宋体"/>
          <w:b/>
          <w:color w:val="000000" w:themeColor="text1"/>
          <w:sz w:val="21"/>
          <w:szCs w:val="21"/>
          <w:highlight w:val="none"/>
          <w14:textFill>
            <w14:solidFill>
              <w14:schemeClr w14:val="tx1"/>
            </w14:solidFill>
          </w14:textFill>
        </w:rPr>
      </w:pPr>
    </w:p>
    <w:p>
      <w:pPr>
        <w:spacing w:line="360" w:lineRule="auto"/>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一、保洁服务标准</w:t>
      </w:r>
    </w:p>
    <w:tbl>
      <w:tblPr>
        <w:tblStyle w:val="47"/>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42"/>
        <w:gridCol w:w="7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5"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类别</w:t>
            </w: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w:t>
            </w:r>
          </w:p>
        </w:tc>
        <w:tc>
          <w:tcPr>
            <w:tcW w:w="7603"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5" w:type="dxa"/>
            <w:vMerge w:val="restart"/>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室内</w:t>
            </w: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地面</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地面干净、无纸屑、烟头、痰迹、无口香糖胶渍、水渍，泥土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墙面</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无手印，无污渍、无张贴，乱画，天花板无蜘蛛网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墙面砖</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无污渍，水渍，无张贴，乱画现象，无口香糖胶渍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楼梯</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扶手无灰，无积尘，无装修漆点，栏杆无积尘，无蜘蛛网，楼层阶梯无烟头纸屑，无泥土，通道内墙面无蜘蛛网，楼道内无堆积杂物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消防箱</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干净无灰尘，无积尘，无张贴，无乱画现象，消防栓干净无积尘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玻璃</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清洁明亮，无手印，无张贴，无乱画现象，无污渍，胶渍，水渍，无记号笔印记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踢脚线</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干净无污渍，无积尘，无脱落现象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窗台</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窗台无灰尘，无脚印，烟头，纸屑；窗框槽内干净，无杂物，无积尘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灯具</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照明灯亮，无积尘，无污渍，定期清理灯罩内飞虫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开关类</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干净无灰，无污渍，无手印，禁止使用湿布擦拭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楼层内管道门</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干净无积尘，无污渍，无张贴，无乱画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信报箱</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干净，无积尘，上方无杂物，无张贴，无乱画现象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门</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玻璃干净无灰尘，无水渍，胶渍，门锁完好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垃圾桶</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无异味，无蚊蝇乱飞，周边无污水，无散落垃圾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大理石类</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无污渍，无水渍，无划痕，地面光洁，明亮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防火门</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表面无灰尘，无污渍，无张贴，无乱画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会客区</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沙发、茶几无灰尘、污迹，光亮整洁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安全出口指示灯类</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干净无污渍，无积尘，无破损，灯亮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监控探头</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探头镜头干净无积灰、浮尘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装饰品</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表面无灰尘，物品完好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不锈钢类</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表面光亮，无灰尘，无划痕，无锈迹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空气开关</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表面无灰尘，干净无张贴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天棚</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表面干净，无污迹，无蜘蛛网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其他设施</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烟感器，出风口无灰尘，无污迹，无蜘蛛网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735" w:type="dxa"/>
            <w:vMerge w:val="restart"/>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室外</w:t>
            </w: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收费亭</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外壁无灰尘、无污垢，玻璃干净透明，无蜘蛛网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收费岛</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无垃圾，无积尘，无其它闲杂物，亭周围护拦板和防撞栏干净无积尘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收费车道</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目视无白色垃圾、无积尘、无水泥浆、无油污、无青苔等情况，隔离墩、标志标牌无积尘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路面</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目视干净，无烟头，无落叶，无痰迹，无积水，无口香糖胶渍，无堆积杂物，无大块石头等杂物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绿化带</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花丛内无瓜果皮壳、枯叶、饮料盒、纸屑、碎石，动物粪便等杂物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天台</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无堆积杂物，无石块，无落叶，无纸屑，无烟头，等杂物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灯杆</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无张贴，无灰尘，无蜘蛛网，无锈迹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宣传栏</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干净，无积尘，无乱张贴，玻璃面干净无污渍，无水渍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景观池</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目视水池清澈见底，池底无沉淀物、杂物，水面无漂浮物、枯树叶，边壁无锈斑、污迹、青苔，水无异味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外墙玻璃</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干净明亮，无污渍，无胶点，无漆点，无手印，水渍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休闲椅</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表面无灰尘，无张贴，无污渍，无杂物，无蜘蛛网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污水井</w:t>
            </w:r>
          </w:p>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排水沟</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无杂物，无杂草，无纸屑烟头，排水畅通无堵塞、积水、异味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公共走廊</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无杂物，无烟头，无纸屑，泥土，无胶渍。玻璃清洁明亮，无手印，无张贴，无乱画现象，无污渍，胶渍，水渍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指示牌</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表面干净光亮，无灰尘，无张贴，无蜘蛛网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值班岗亭</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室内地面干净无杂物，墙面四周无污迹，顶部无蜘蛛网，岗亭外立面干净无积灰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垃圾桶</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垃圾套袋，无异味，无满溢，无蚊蝇乱飞，周边无污水，无散落垃圾。清运垃圾时防止撒漏地面，无泔水外溢现象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露天停车场</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无纸屑，无烟头，无油渍，砖面完好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35" w:type="dxa"/>
            <w:vMerge w:val="continue"/>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vAlign w:val="center"/>
          </w:tcPr>
          <w:p>
            <w:pPr>
              <w:spacing w:line="360" w:lineRule="auto"/>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排水沟</w:t>
            </w:r>
          </w:p>
        </w:tc>
        <w:tc>
          <w:tcPr>
            <w:tcW w:w="7603" w:type="dxa"/>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无杂物，无泥沙，无堵塞，排水通畅</w:t>
            </w:r>
          </w:p>
        </w:tc>
      </w:tr>
    </w:tbl>
    <w:p>
      <w:pPr>
        <w:spacing w:line="360" w:lineRule="auto"/>
        <w:jc w:val="left"/>
        <w:rPr>
          <w:rFonts w:hint="eastAsia" w:ascii="宋体" w:hAnsi="宋体" w:eastAsia="宋体" w:cs="宋体"/>
          <w:b/>
          <w:color w:val="000000" w:themeColor="text1"/>
          <w:sz w:val="21"/>
          <w:szCs w:val="21"/>
          <w:highlight w:val="none"/>
          <w14:textFill>
            <w14:solidFill>
              <w14:schemeClr w14:val="tx1"/>
            </w14:solidFill>
          </w14:textFill>
        </w:rPr>
      </w:pPr>
    </w:p>
    <w:p>
      <w:pPr>
        <w:spacing w:line="360" w:lineRule="auto"/>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二、厨师服务标准</w:t>
      </w:r>
    </w:p>
    <w:p>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食堂菜品入库前由验收员对菜品的质量、数量以及价格进行认真验收并签字确认。对达不到食品卫生标准和不符合卫生要求的食品要坚决清退，不予入库。</w:t>
      </w:r>
    </w:p>
    <w:p>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库房以及食品加工场所都要做到物品分类摆放，井然有序，定位。熟制品与食品原料或半成品分开存放，半存品与食品原料分开存放，生熟要分开。</w:t>
      </w:r>
    </w:p>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采购的食品不得放置或存放于有毒、有害的容器内。</w:t>
      </w:r>
    </w:p>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菜品使用时，要保证菜品并新鲜。严禁加工腐败变质变色过期的食品及其原料。食品加工前必须清洗干净，接触直接熟食前必须洗手，生熟散板要分开刀、墩、板、桶、盆、筐、抹布及其他工具，用前清洗干净，保持清洁。餐具每次都要清洗干净后，放入消毒柜内烘干、消毒。</w:t>
      </w:r>
    </w:p>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5</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讲究个人卫生，作好健康检查和培训。取得健康证明和培训合格后方可上岗。上班时间必须穿戴工作衣帽，并把头发置于帽内，定期清洗工作衣帽，保持衣帽的整洁。不留长指甲，不涂指甲油，不戴戒指、手链。</w:t>
      </w:r>
    </w:p>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6</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严禁在食品加工场所吸烟或有害于食品卫生的其他行为，严禁在上班时间喝酒。不得面对食品打喷嚏，咳嗽及其他有碍食品卫生的行为。</w:t>
      </w:r>
    </w:p>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7</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保持厨房、饭厅及周围环境的清洁、卫生、整齐，每日早上对饭厅及过道进行灭蚊、灭蝇，无积垢，定人定岗，每餐小扫除，每周大扫除，责任到人头。</w:t>
      </w:r>
    </w:p>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8</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食堂工作人员要虚心听取意见，不断改进、创新。尽可能的提高饭菜质量。在色、香、味、形上下功夫。用心安排，合理搭配，按时开饭。</w:t>
      </w:r>
    </w:p>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9</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树立节约思想，节电、节油、节水、节燃料，电灯、空调、水龙头要及时开关。</w:t>
      </w:r>
    </w:p>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10</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加强安全意识。主要设施、设备由专人负责日常维护，做到谁使用谁负责。若因人为原因造成或损坏，所产生费用由当事人负责。</w:t>
      </w:r>
    </w:p>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11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严禁闲杂人员进入食品加工区域。</w:t>
      </w:r>
    </w:p>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12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食堂工作人员自觉端正服务态度。保证自身素质，礼貌待人，文明对话，为大家创造一个文明、整洁、舒适的就餐环境。</w:t>
      </w:r>
    </w:p>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13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自觉接受上级的领导和监督。</w:t>
      </w:r>
    </w:p>
    <w:p>
      <w:pP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br w:type="page"/>
      </w:r>
    </w:p>
    <w:p>
      <w:pPr>
        <w:pStyle w:val="46"/>
        <w:rPr>
          <w:rFonts w:hint="eastAsia"/>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附件</w:t>
      </w:r>
      <w:r>
        <w:rPr>
          <w:rFonts w:hint="eastAsia" w:ascii="宋体" w:hAnsi="宋体" w:eastAsia="宋体" w:cs="宋体"/>
          <w:b/>
          <w:color w:val="000000" w:themeColor="text1"/>
          <w:sz w:val="21"/>
          <w:szCs w:val="21"/>
          <w:highlight w:val="none"/>
          <w:lang w:val="en-US" w:eastAsia="zh-CN"/>
          <w14:textFill>
            <w14:solidFill>
              <w14:schemeClr w14:val="tx1"/>
            </w14:solidFill>
          </w14:textFill>
        </w:rPr>
        <w:t>4</w:t>
      </w:r>
    </w:p>
    <w:p>
      <w:pPr>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保安服务质量标准</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一、仪容仪表</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上班时间必须穿着统一、整洁的保安制服。纽扣要全部扣好，不允许敞开外衣、卷起裤脚、衣袖，领带必须结正，武装带扎紧。</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制服外衣衣袖、衣领、制服衬衣领口处，不得显露个人衣服，制服外不得显露个人物品，如纪念章、锁匙扣等。服装衣袋不得装过大过厚物品，袋内物品不外露。</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鞋袜穿戴整洁，鞋带系好，不允许打赤脚或穿鞋不穿袜。</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非特殊情况不允许穿背心、短裤、拖鞋。</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上班统一佩带工作牌，工作牌应端正佩带在左胸襟处。</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非当值班时间，除因公或经批准外，不准穿着或携带制服离开辖区。</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保安人员上岗时举止应文明、大方。</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保安人员头发应保持整洁光鲜，头发长度不得超过20毫米。</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保安人员应经常洗澡防汗臭，勤换衣服。衣服因工作不洁时应及时更换洗涤。</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保安人员上岗前不允许吃有异味的食品，保持口腔清洁，口气清新。</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保安人员上岗时应精神振作，姿态良好，抬头挺胸，不得弯腰驼背，不得东歪西倒、前倾后靠，不得伸懒腰，不袖手、背手、插腰或将手插入衣袋，不准在执勤时吸烟、吃零食。</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保安人员在执勤中，不得哼歌曲、吹口哨、跺脚，不得随地吐痰、乱丢杂物。</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保安人员应注意检查和保持仪表，但不得当众整理个人衣服。</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保安人员在执勤中，不得敲桌椅或玩弄其它物品。</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保安人员不得纹身，不得戴除手表、结婚戒指外的其它饰物。</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二、交接班规定</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交接班工作必须严肃认真，交接清楚，交班人员应该为接班人员创造有利的工作条件。</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保安交接班时间为每日早上8：30分。</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交班人员提前30分钟做好交接检查工作，接班人员提前15分钟做好接班准备工作。</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接班人员若有特殊事情，不能准时接班，必须提前请示，保安公司另派人接班。</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接班人员若无正当理由，既不请示又不准时接班的，按缺勤及保安公司相关制度进行处理。</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交班人员要等接班人员对责任区域巡视一遍进行验收后才能交接，但接班人员验收时间无特殊情况不能超过10分钟。</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交接班时，交班人员必须把本班情况及各种设施设备的状况、以及可能出现的非常情况需在下班值班过程中继续观察、特别留意或处理的问题、上级的指示、待办事项及各类物品等如实登记清楚并向接班人员交待，同时也须督促接班人员接收清楚并签名。</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所有事项交接清楚之后，交接双方必须分别在登记本上记录清楚真实的上下班时间并签名，然后交班人员方可离开岗位下班休息。</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接班人员若在接班验收时发现问题，不具备接班签名条件时可以拒绝签名接班，但必须同时报告该区域管理人员处理。交班人员若发现接班人员无故不签名接班或拖延接班时间，交班人员可以提出抗议，并报告该区域管理人员。如果处理后不接班，以无故和借故不上班按保安公司相关制度进行处理。</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接班人员自己验收完毕并已签名接班，而且交班人员已离开岗位之后，无论发生发现任何问题，责任一律由当班人员承担。</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接班人员因故没有及时接班，交班人员不得下班并且擅离岗位。</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若接班员没签名接班，交班员已下班离开岗位，其间发生的任何问题责任由两人共同承担，并按公司相关制度进行处理。</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三、交班人员工作流程</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提前30分钟检查停车场、配电房、水泵房、广场、综合楼的设施设备、消防器材、公共设施是否完好、齐全。</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打扫值班室清洁卫生及将物品摆放整齐。</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交班人员在接班人员未到达前，不准自行下班。</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交接班时，交接双方要相互敬礼。</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交接班时，交班人员需将本班的治安情况，值班物资、未处理完毕的需由接班人员负责处理的事项，以及在当班期间上级传达的相关事项、规定及当班期间处理完毕的重大事件等向接班人员交待清楚，并做好保安值班记录。交接班双方签字，以备后查。</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在交接过程中，如发生突发事件时，应立即停止交接，由接班人员负责处理，交班人员协助。</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交接完毕后，相互敬礼下班。</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四、接班人员工作流程</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接班前提前15分钟到达服务区指定地点。</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在5分钟内按规定着装，并按规定佩带好工作证。</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检查停车场、配电房、水泵房、广场、综合楼的设施设备、消防器材、公共设施是否完好、齐全。</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检查值班室清洁卫生是否干净，物品摆放是否整齐，物品是否完好、齐全。</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交接班时，交接双方要相互敬礼。</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认真听取和查看交班人员对当班的治安情况，值班物资、未处理完毕的需由接班人员负责处理的事项，以及在当班期间上级传达的相关事项、规定及当班期间处理完毕的重大事件等做好记录。并在保安值班记录表上签字确认，以备后查。</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交接完毕后，相互敬礼上班。</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五、工作要求</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站姿、坐姿、行姿、礼姿标准、端正，着装、仪容仪表规范，时刻谨记文明服务礼仪要求。</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指挥车辆按规定停放：在视线观察有来车时，以规范化手势指挥车辆停到指定的停车位，使广场车辆停放整齐有序。</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对违反</w:t>
      </w:r>
      <w:r>
        <w:rPr>
          <w:rFonts w:hint="eastAsia" w:ascii="宋体" w:hAnsi="宋体" w:eastAsia="宋体" w:cs="宋体"/>
          <w:color w:val="000000" w:themeColor="text1"/>
          <w:sz w:val="21"/>
          <w:szCs w:val="21"/>
          <w:highlight w:val="none"/>
          <w:lang w:eastAsia="zh-CN"/>
          <w14:textFill>
            <w14:solidFill>
              <w14:schemeClr w14:val="tx1"/>
            </w14:solidFill>
          </w14:textFill>
        </w:rPr>
        <w:t>本区域</w:t>
      </w:r>
      <w:r>
        <w:rPr>
          <w:rFonts w:hint="eastAsia" w:ascii="宋体" w:hAnsi="宋体" w:eastAsia="宋体" w:cs="宋体"/>
          <w:color w:val="000000" w:themeColor="text1"/>
          <w:sz w:val="21"/>
          <w:szCs w:val="21"/>
          <w:highlight w:val="none"/>
          <w14:textFill>
            <w14:solidFill>
              <w14:schemeClr w14:val="tx1"/>
            </w14:solidFill>
          </w14:textFill>
        </w:rPr>
        <w:t>车辆停放规定的车辆，首先应行至驾驶室旁，面带微笑向车方行礼，使用文明用语：您好，为了您和他人的安全，此处不允许停车，请行至大（小）车停车区停放，谢谢！同时按照停车区方向为车方作指引。</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领导或贵客接近时要敬礼问好，热情听取讲话并记录指示精神认真传达落实。严格执行首问负责制。</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接待车方询问：面带微笑向车方行礼，使用文明用语：您好，请问有什么需要帮忙吗？不用谢！请慢走！接待访客接听电话时要使用礼貌用语，所有来访均实行登记制度。</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按照规定时间对</w:t>
      </w:r>
      <w:r>
        <w:rPr>
          <w:rFonts w:hint="eastAsia" w:ascii="宋体" w:hAnsi="宋体" w:eastAsia="宋体" w:cs="宋体"/>
          <w:color w:val="000000" w:themeColor="text1"/>
          <w:sz w:val="21"/>
          <w:szCs w:val="21"/>
          <w:highlight w:val="none"/>
          <w:lang w:eastAsia="zh-CN"/>
          <w14:textFill>
            <w14:solidFill>
              <w14:schemeClr w14:val="tx1"/>
            </w14:solidFill>
          </w14:textFill>
        </w:rPr>
        <w:t>办公楼、</w:t>
      </w:r>
      <w:r>
        <w:rPr>
          <w:rFonts w:hint="eastAsia" w:ascii="宋体" w:hAnsi="宋体" w:eastAsia="宋体" w:cs="宋体"/>
          <w:color w:val="000000" w:themeColor="text1"/>
          <w:sz w:val="21"/>
          <w:szCs w:val="21"/>
          <w:highlight w:val="none"/>
          <w14:textFill>
            <w14:solidFill>
              <w14:schemeClr w14:val="tx1"/>
            </w14:solidFill>
          </w14:textFill>
        </w:rPr>
        <w:t xml:space="preserve">配电房、水泵房及各消防器材进行定期巡逻，作好详细记录。 </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不定时巡视</w:t>
      </w:r>
      <w:r>
        <w:rPr>
          <w:rFonts w:hint="eastAsia" w:ascii="宋体" w:hAnsi="宋体" w:eastAsia="宋体" w:cs="宋体"/>
          <w:color w:val="000000" w:themeColor="text1"/>
          <w:sz w:val="21"/>
          <w:szCs w:val="21"/>
          <w:highlight w:val="none"/>
          <w:lang w:eastAsia="zh-CN"/>
          <w14:textFill>
            <w14:solidFill>
              <w14:schemeClr w14:val="tx1"/>
            </w14:solidFill>
          </w14:textFill>
        </w:rPr>
        <w:t>区域</w:t>
      </w:r>
      <w:r>
        <w:rPr>
          <w:rFonts w:hint="eastAsia" w:ascii="宋体" w:hAnsi="宋体" w:eastAsia="宋体" w:cs="宋体"/>
          <w:color w:val="000000" w:themeColor="text1"/>
          <w:sz w:val="21"/>
          <w:szCs w:val="21"/>
          <w:highlight w:val="none"/>
          <w14:textFill>
            <w14:solidFill>
              <w14:schemeClr w14:val="tx1"/>
            </w14:solidFill>
          </w14:textFill>
        </w:rPr>
        <w:t>内各项设施设备，水、电设备及公共设施是否运转正常，在定点巡逻签到卡上详细记录。凡异常现象必须及时报告招标方管理人员或相关部门处理。</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夜间要认真检查门窗是否锁好，加强停车区巡视，做好防盗防抢等安全防范工作。如发现闲杂可疑人员在停车场闲逛，应及时劝其离开现场，如遇紧急情况应保护现场并向上级报告，妥善处理，并做好巡查记录。</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随时检查车辆情况，发现问题及时通知车主。如有突然停电、停水及时报告招标方管理人员。</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在值勤时如遇废纸、烟头等杂物应及时捡起放入垃圾桶中,如遇大面积的环境卫生问题应立即通知保洁员处理。</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巡逻人员遇突发事件时，应立即上报招标方管理人员。如遇火警应在1分钟内报119，治安问题应在1分钟内报110，医疗救助报120，事后应在《保安交接班登记表》上进行记录。</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rPr>
          <w:color w:val="000000" w:themeColor="text1"/>
          <w:highlight w:val="none"/>
          <w14:textFill>
            <w14:solidFill>
              <w14:schemeClr w14:val="tx1"/>
            </w14:solidFill>
          </w14:textFill>
        </w:rPr>
        <w:sectPr>
          <w:pgSz w:w="11906" w:h="16838"/>
          <w:pgMar w:top="1230" w:right="1133" w:bottom="1230" w:left="1360" w:header="851" w:footer="850" w:gutter="0"/>
          <w:pgNumType w:fmt="decimal"/>
          <w:cols w:space="720" w:num="1"/>
          <w:docGrid w:type="lines" w:linePitch="381" w:charSpace="0"/>
        </w:sectPr>
      </w:pPr>
    </w:p>
    <w:p>
      <w:pPr>
        <w:keepNext/>
        <w:keepLines/>
        <w:spacing w:before="260" w:after="260" w:line="413" w:lineRule="auto"/>
        <w:jc w:val="center"/>
        <w:outlineLvl w:val="1"/>
        <w:rPr>
          <w:b/>
          <w:color w:val="000000" w:themeColor="text1"/>
          <w:kern w:val="44"/>
          <w:sz w:val="44"/>
          <w:szCs w:val="20"/>
          <w:highlight w:val="none"/>
          <w14:textFill>
            <w14:solidFill>
              <w14:schemeClr w14:val="tx1"/>
            </w14:solidFill>
          </w14:textFill>
        </w:rPr>
      </w:pPr>
      <w:bookmarkStart w:id="839" w:name="_Toc80827749"/>
      <w:bookmarkStart w:id="840" w:name="_Toc27856"/>
      <w:bookmarkStart w:id="841" w:name="_Toc85128531"/>
      <w:bookmarkStart w:id="842" w:name="_Toc80945557"/>
      <w:bookmarkStart w:id="843" w:name="_Toc29811"/>
      <w:bookmarkStart w:id="844" w:name="_Toc351203480"/>
      <w:bookmarkStart w:id="845" w:name="_Toc296503025"/>
      <w:bookmarkStart w:id="846" w:name="_Toc296890982"/>
      <w:r>
        <w:rPr>
          <w:color w:val="000000" w:themeColor="text1"/>
          <w:highlight w:val="none"/>
          <w14:textFill>
            <w14:solidFill>
              <w14:schemeClr w14:val="tx1"/>
            </w14:solidFill>
          </w14:textFill>
        </w:rPr>
        <mc:AlternateContent>
          <mc:Choice Requires="wps">
            <w:drawing>
              <wp:anchor distT="0" distB="0" distL="113665" distR="113665" simplePos="0" relativeHeight="251660288" behindDoc="0" locked="0" layoutInCell="1" allowOverlap="1">
                <wp:simplePos x="0" y="0"/>
                <wp:positionH relativeFrom="column">
                  <wp:posOffset>2691130</wp:posOffset>
                </wp:positionH>
                <wp:positionV relativeFrom="paragraph">
                  <wp:posOffset>8716645</wp:posOffset>
                </wp:positionV>
                <wp:extent cx="807720" cy="693420"/>
                <wp:effectExtent l="0" t="0" r="0" b="0"/>
                <wp:wrapNone/>
                <wp:docPr id="4" name="矩形 130"/>
                <wp:cNvGraphicFramePr/>
                <a:graphic xmlns:a="http://schemas.openxmlformats.org/drawingml/2006/main">
                  <a:graphicData uri="http://schemas.microsoft.com/office/word/2010/wordprocessingShape">
                    <wps:wsp>
                      <wps:cNvSpPr/>
                      <wps:spPr>
                        <a:xfrm>
                          <a:off x="0" y="0"/>
                          <a:ext cx="807720" cy="693419"/>
                        </a:xfrm>
                        <a:prstGeom prst="rect">
                          <a:avLst/>
                        </a:prstGeom>
                        <a:solidFill>
                          <a:srgbClr val="FFFFFF"/>
                        </a:solidFill>
                        <a:ln w="9525" cap="flat" cmpd="sng">
                          <a:noFill/>
                          <a:prstDash val="solid"/>
                          <a:round/>
                        </a:ln>
                      </wps:spPr>
                      <wps:txbx>
                        <w:txbxContent>
                          <w:p/>
                        </w:txbxContent>
                      </wps:txbx>
                      <wps:bodyPr vert="horz" wrap="square" lIns="91440" tIns="45720" rIns="91440" bIns="45720" anchor="t" anchorCtr="0" upright="1">
                        <a:noAutofit/>
                      </wps:bodyPr>
                    </wps:wsp>
                  </a:graphicData>
                </a:graphic>
              </wp:anchor>
            </w:drawing>
          </mc:Choice>
          <mc:Fallback>
            <w:pict>
              <v:rect id="矩形 130" o:spid="_x0000_s1026" o:spt="1" style="position:absolute;left:0pt;margin-left:211.9pt;margin-top:686.35pt;height:54.6pt;width:63.6pt;z-index:251660288;mso-width-relative:page;mso-height-relative:page;" fillcolor="#FFFFFF" filled="t" stroked="f" coordsize="21600,21600" o:gfxdata="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RIjSn2gAAAA0B&#10;AAAPAAAAAAAAAAEAIAAAACIAAABkcnMvZG93bnJldi54bWxQSwECFAAUAAAACACHTuJAtjFQkBkC&#10;AAAuBAAADgAAAAAAAAABACAAAAApAQAAZHJzL2Uyb0RvYy54bWxQSwUGAAAAAAYABgBZAQAAtAUA&#10;AAAA&#10;">
                <v:fill on="t" focussize="0,0"/>
                <v:stroke on="f" joinstyle="round"/>
                <v:imagedata o:title=""/>
                <o:lock v:ext="edit" aspectratio="f"/>
                <v:textbox>
                  <w:txbxContent>
                    <w:p/>
                  </w:txbxContent>
                </v:textbox>
              </v:rect>
            </w:pict>
          </mc:Fallback>
        </mc:AlternateContent>
      </w:r>
      <w:bookmarkEnd w:id="839"/>
      <w:bookmarkEnd w:id="840"/>
      <w:bookmarkEnd w:id="841"/>
      <w:bookmarkEnd w:id="842"/>
      <w:bookmarkStart w:id="847" w:name="_Toc80945602"/>
      <w:bookmarkStart w:id="848" w:name="_Toc85128534"/>
      <w:bookmarkStart w:id="849" w:name="_Toc492300937"/>
      <w:r>
        <w:rPr>
          <w:rFonts w:hint="eastAsia"/>
          <w:b/>
          <w:color w:val="000000" w:themeColor="text1"/>
          <w:kern w:val="44"/>
          <w:sz w:val="44"/>
          <w:szCs w:val="20"/>
          <w:highlight w:val="none"/>
          <w14:textFill>
            <w14:solidFill>
              <w14:schemeClr w14:val="tx1"/>
            </w14:solidFill>
          </w14:textFill>
        </w:rPr>
        <w:t>第三卷</w:t>
      </w:r>
      <w:bookmarkEnd w:id="843"/>
      <w:bookmarkEnd w:id="847"/>
      <w:bookmarkEnd w:id="848"/>
      <w:bookmarkEnd w:id="849"/>
    </w:p>
    <w:p>
      <w:pPr>
        <w:spacing w:line="400" w:lineRule="exact"/>
        <w:jc w:val="center"/>
        <w:rPr>
          <w:color w:val="000000" w:themeColor="text1"/>
          <w:szCs w:val="22"/>
          <w:highlight w:val="none"/>
          <w14:textFill>
            <w14:solidFill>
              <w14:schemeClr w14:val="tx1"/>
            </w14:solidFill>
          </w14:textFill>
        </w:rPr>
      </w:pPr>
      <w:r>
        <w:rPr>
          <w:color w:val="000000" w:themeColor="text1"/>
          <w:szCs w:val="22"/>
          <w:highlight w:val="none"/>
          <w14:textFill>
            <w14:solidFill>
              <w14:schemeClr w14:val="tx1"/>
            </w14:solidFill>
          </w14:textFill>
        </w:rPr>
        <w:br w:type="page"/>
      </w:r>
    </w:p>
    <w:p>
      <w:pPr>
        <w:keepNext/>
        <w:keepLines/>
        <w:numPr>
          <w:ilvl w:val="0"/>
          <w:numId w:val="4"/>
        </w:numPr>
        <w:spacing w:before="340" w:after="330" w:line="576" w:lineRule="auto"/>
        <w:jc w:val="center"/>
        <w:outlineLvl w:val="0"/>
        <w:rPr>
          <w:rFonts w:hint="eastAsia"/>
          <w:b/>
          <w:color w:val="000000" w:themeColor="text1"/>
          <w:kern w:val="44"/>
          <w:sz w:val="44"/>
          <w:szCs w:val="20"/>
          <w:highlight w:val="none"/>
          <w:lang w:val="en-US" w:eastAsia="zh-CN"/>
          <w14:textFill>
            <w14:solidFill>
              <w14:schemeClr w14:val="tx1"/>
            </w14:solidFill>
          </w14:textFill>
        </w:rPr>
      </w:pPr>
      <w:bookmarkStart w:id="850" w:name="_Toc80945603"/>
      <w:bookmarkStart w:id="851" w:name="_Toc18723"/>
      <w:bookmarkStart w:id="852" w:name="_Toc492300938"/>
      <w:bookmarkStart w:id="853" w:name="_Toc85128535"/>
      <w:r>
        <w:rPr>
          <w:b/>
          <w:color w:val="000000" w:themeColor="text1"/>
          <w:kern w:val="44"/>
          <w:sz w:val="44"/>
          <w:szCs w:val="20"/>
          <w:highlight w:val="none"/>
          <w14:textFill>
            <w14:solidFill>
              <w14:schemeClr w14:val="tx1"/>
            </w14:solidFill>
          </w14:textFill>
        </w:rPr>
        <w:t xml:space="preserve"> </w:t>
      </w:r>
      <w:r>
        <w:rPr>
          <w:rFonts w:hint="eastAsia"/>
          <w:b/>
          <w:color w:val="000000" w:themeColor="text1"/>
          <w:kern w:val="44"/>
          <w:sz w:val="44"/>
          <w:szCs w:val="20"/>
          <w:highlight w:val="none"/>
          <w:lang w:val="en-US" w:eastAsia="zh-CN"/>
          <w14:textFill>
            <w14:solidFill>
              <w14:schemeClr w14:val="tx1"/>
            </w14:solidFill>
          </w14:textFill>
        </w:rPr>
        <w:t>招标人要求</w:t>
      </w:r>
    </w:p>
    <w:p>
      <w:pPr>
        <w:pStyle w:val="46"/>
        <w:ind w:left="0" w:leftChars="0" w:firstLine="0" w:firstLineChars="0"/>
        <w:rPr>
          <w:rFonts w:hint="default"/>
          <w:sz w:val="28"/>
          <w:szCs w:val="36"/>
          <w:lang w:val="en-US" w:eastAsia="zh-CN"/>
        </w:rPr>
      </w:pPr>
      <w:r>
        <w:rPr>
          <w:rFonts w:hint="eastAsia"/>
          <w:sz w:val="28"/>
          <w:szCs w:val="36"/>
          <w:lang w:val="en-US" w:eastAsia="zh-CN"/>
        </w:rPr>
        <w:t>招标人要求具体以第四章合同约定为准。</w:t>
      </w:r>
    </w:p>
    <w:p>
      <w:pPr>
        <w:pStyle w:val="46"/>
        <w:rPr>
          <w:rFonts w:hint="eastAsia"/>
          <w:lang w:val="en-US" w:eastAsia="zh-CN"/>
        </w:rPr>
      </w:pPr>
    </w:p>
    <w:p>
      <w:pPr>
        <w:pStyle w:val="46"/>
        <w:rPr>
          <w:rFonts w:hint="eastAsia"/>
          <w:lang w:val="en-US" w:eastAsia="zh-CN"/>
        </w:rPr>
      </w:pPr>
    </w:p>
    <w:p>
      <w:pPr>
        <w:pStyle w:val="46"/>
        <w:rPr>
          <w:rFonts w:hint="eastAsia"/>
          <w:lang w:val="en-US" w:eastAsia="zh-CN"/>
        </w:rPr>
      </w:pPr>
    </w:p>
    <w:p>
      <w:pPr>
        <w:pStyle w:val="46"/>
        <w:rPr>
          <w:rFonts w:hint="eastAsia"/>
          <w:lang w:val="en-US" w:eastAsia="zh-CN"/>
        </w:rPr>
      </w:pPr>
    </w:p>
    <w:p>
      <w:pPr>
        <w:pStyle w:val="46"/>
        <w:rPr>
          <w:rFonts w:hint="eastAsia"/>
          <w:lang w:val="en-US" w:eastAsia="zh-CN"/>
        </w:rPr>
      </w:pPr>
    </w:p>
    <w:p>
      <w:pPr>
        <w:pStyle w:val="46"/>
        <w:rPr>
          <w:rFonts w:hint="eastAsia"/>
          <w:lang w:val="en-US" w:eastAsia="zh-CN"/>
        </w:rPr>
      </w:pPr>
    </w:p>
    <w:p>
      <w:pPr>
        <w:pStyle w:val="46"/>
        <w:rPr>
          <w:rFonts w:hint="eastAsia"/>
          <w:lang w:val="en-US" w:eastAsia="zh-CN"/>
        </w:rPr>
      </w:pPr>
    </w:p>
    <w:p>
      <w:pPr>
        <w:pStyle w:val="46"/>
        <w:rPr>
          <w:rFonts w:hint="eastAsia"/>
          <w:lang w:val="en-US" w:eastAsia="zh-CN"/>
        </w:rPr>
      </w:pPr>
    </w:p>
    <w:p>
      <w:pPr>
        <w:pStyle w:val="46"/>
        <w:rPr>
          <w:rFonts w:hint="eastAsia"/>
          <w:lang w:val="en-US" w:eastAsia="zh-CN"/>
        </w:rPr>
      </w:pPr>
    </w:p>
    <w:p>
      <w:pPr>
        <w:pStyle w:val="46"/>
        <w:rPr>
          <w:rFonts w:hint="eastAsia"/>
          <w:lang w:val="en-US" w:eastAsia="zh-CN"/>
        </w:rPr>
      </w:pPr>
    </w:p>
    <w:p>
      <w:pPr>
        <w:pStyle w:val="46"/>
        <w:rPr>
          <w:rFonts w:hint="eastAsia"/>
          <w:lang w:val="en-US" w:eastAsia="zh-CN"/>
        </w:rPr>
      </w:pPr>
    </w:p>
    <w:p>
      <w:pPr>
        <w:pStyle w:val="46"/>
        <w:rPr>
          <w:rFonts w:hint="eastAsia"/>
          <w:lang w:val="en-US" w:eastAsia="zh-CN"/>
        </w:rPr>
      </w:pPr>
    </w:p>
    <w:p>
      <w:pPr>
        <w:pStyle w:val="46"/>
        <w:rPr>
          <w:rFonts w:hint="eastAsia"/>
          <w:lang w:val="en-US" w:eastAsia="zh-CN"/>
        </w:rPr>
      </w:pPr>
    </w:p>
    <w:p>
      <w:pPr>
        <w:pStyle w:val="46"/>
        <w:rPr>
          <w:rFonts w:hint="eastAsia"/>
          <w:lang w:val="en-US" w:eastAsia="zh-CN"/>
        </w:rPr>
      </w:pPr>
    </w:p>
    <w:p>
      <w:pPr>
        <w:pStyle w:val="46"/>
        <w:rPr>
          <w:rFonts w:hint="eastAsia"/>
          <w:lang w:val="en-US" w:eastAsia="zh-CN"/>
        </w:rPr>
      </w:pPr>
    </w:p>
    <w:p>
      <w:pPr>
        <w:pStyle w:val="46"/>
        <w:rPr>
          <w:rFonts w:hint="eastAsia"/>
          <w:lang w:val="en-US" w:eastAsia="zh-CN"/>
        </w:rPr>
      </w:pPr>
    </w:p>
    <w:p>
      <w:pPr>
        <w:pStyle w:val="46"/>
        <w:rPr>
          <w:rFonts w:hint="eastAsia"/>
          <w:lang w:val="en-US" w:eastAsia="zh-CN"/>
        </w:rPr>
      </w:pPr>
    </w:p>
    <w:p>
      <w:pPr>
        <w:pStyle w:val="46"/>
        <w:rPr>
          <w:rFonts w:hint="eastAsia"/>
          <w:lang w:val="en-US" w:eastAsia="zh-CN"/>
        </w:rPr>
      </w:pPr>
    </w:p>
    <w:p>
      <w:pPr>
        <w:pStyle w:val="46"/>
        <w:rPr>
          <w:rFonts w:hint="eastAsia"/>
          <w:lang w:val="en-US" w:eastAsia="zh-CN"/>
        </w:rPr>
      </w:pPr>
    </w:p>
    <w:p>
      <w:pPr>
        <w:pStyle w:val="46"/>
        <w:rPr>
          <w:rFonts w:hint="eastAsia"/>
          <w:lang w:val="en-US" w:eastAsia="zh-CN"/>
        </w:rPr>
      </w:pPr>
    </w:p>
    <w:p>
      <w:pPr>
        <w:pStyle w:val="46"/>
        <w:rPr>
          <w:rFonts w:hint="eastAsia"/>
          <w:lang w:val="en-US" w:eastAsia="zh-CN"/>
        </w:rPr>
      </w:pPr>
    </w:p>
    <w:p>
      <w:pPr>
        <w:pStyle w:val="46"/>
        <w:rPr>
          <w:rFonts w:hint="eastAsia"/>
          <w:lang w:val="en-US" w:eastAsia="zh-CN"/>
        </w:rPr>
      </w:pPr>
    </w:p>
    <w:p>
      <w:pPr>
        <w:pStyle w:val="46"/>
        <w:rPr>
          <w:rFonts w:hint="eastAsia"/>
          <w:lang w:val="en-US" w:eastAsia="zh-CN"/>
        </w:rPr>
      </w:pPr>
    </w:p>
    <w:p>
      <w:pPr>
        <w:pStyle w:val="46"/>
        <w:rPr>
          <w:rFonts w:hint="eastAsia"/>
          <w:lang w:val="en-US" w:eastAsia="zh-CN"/>
        </w:rPr>
      </w:pPr>
    </w:p>
    <w:p>
      <w:pPr>
        <w:pStyle w:val="46"/>
        <w:rPr>
          <w:rFonts w:hint="eastAsia"/>
          <w:lang w:val="en-US" w:eastAsia="zh-CN"/>
        </w:rPr>
      </w:pPr>
    </w:p>
    <w:p>
      <w:pPr>
        <w:pStyle w:val="46"/>
        <w:rPr>
          <w:rFonts w:hint="eastAsia"/>
          <w:lang w:val="en-US" w:eastAsia="zh-CN"/>
        </w:rPr>
      </w:pPr>
    </w:p>
    <w:p>
      <w:pPr>
        <w:pStyle w:val="46"/>
        <w:rPr>
          <w:rFonts w:hint="eastAsia"/>
          <w:lang w:val="en-US" w:eastAsia="zh-CN"/>
        </w:rPr>
      </w:pPr>
    </w:p>
    <w:p>
      <w:pPr>
        <w:pStyle w:val="46"/>
        <w:rPr>
          <w:rFonts w:hint="eastAsia"/>
          <w:lang w:val="en-US" w:eastAsia="zh-CN"/>
        </w:rPr>
      </w:pPr>
    </w:p>
    <w:p>
      <w:pPr>
        <w:pStyle w:val="46"/>
        <w:rPr>
          <w:rFonts w:hint="eastAsia"/>
          <w:lang w:val="en-US" w:eastAsia="zh-CN"/>
        </w:rPr>
      </w:pPr>
    </w:p>
    <w:p>
      <w:pPr>
        <w:pStyle w:val="46"/>
        <w:rPr>
          <w:rFonts w:hint="eastAsia"/>
          <w:lang w:val="en-US" w:eastAsia="zh-CN"/>
        </w:rPr>
      </w:pPr>
    </w:p>
    <w:p>
      <w:pPr>
        <w:pStyle w:val="46"/>
        <w:rPr>
          <w:rFonts w:hint="eastAsia"/>
          <w:lang w:val="en-US" w:eastAsia="zh-CN"/>
        </w:rPr>
      </w:pPr>
    </w:p>
    <w:p>
      <w:pPr>
        <w:keepNext/>
        <w:keepLines/>
        <w:numPr>
          <w:ilvl w:val="0"/>
          <w:numId w:val="4"/>
        </w:numPr>
        <w:spacing w:before="340" w:after="330" w:line="576" w:lineRule="auto"/>
        <w:jc w:val="center"/>
        <w:outlineLvl w:val="0"/>
        <w:rPr>
          <w:b/>
          <w:color w:val="000000" w:themeColor="text1"/>
          <w:kern w:val="44"/>
          <w:sz w:val="44"/>
          <w:szCs w:val="20"/>
          <w:highlight w:val="none"/>
          <w14:textFill>
            <w14:solidFill>
              <w14:schemeClr w14:val="tx1"/>
            </w14:solidFill>
          </w14:textFill>
        </w:rPr>
      </w:pPr>
      <w:r>
        <w:rPr>
          <w:b/>
          <w:color w:val="000000" w:themeColor="text1"/>
          <w:kern w:val="44"/>
          <w:sz w:val="44"/>
          <w:szCs w:val="20"/>
          <w:highlight w:val="none"/>
          <w14:textFill>
            <w14:solidFill>
              <w14:schemeClr w14:val="tx1"/>
            </w14:solidFill>
          </w14:textFill>
        </w:rPr>
        <w:t xml:space="preserve">  </w:t>
      </w:r>
      <w:r>
        <w:rPr>
          <w:rFonts w:hint="eastAsia"/>
          <w:b/>
          <w:color w:val="000000" w:themeColor="text1"/>
          <w:kern w:val="44"/>
          <w:sz w:val="44"/>
          <w:szCs w:val="20"/>
          <w:highlight w:val="none"/>
          <w14:textFill>
            <w14:solidFill>
              <w14:schemeClr w14:val="tx1"/>
            </w14:solidFill>
          </w14:textFill>
        </w:rPr>
        <w:t>投标文件格式</w:t>
      </w:r>
      <w:bookmarkEnd w:id="850"/>
      <w:bookmarkEnd w:id="851"/>
      <w:bookmarkEnd w:id="852"/>
      <w:bookmarkEnd w:id="853"/>
    </w:p>
    <w:p>
      <w:pPr>
        <w:pStyle w:val="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spacing w:line="360" w:lineRule="auto"/>
        <w:jc w:val="center"/>
        <w:outlineLvl w:val="0"/>
        <w:rPr>
          <w:rFonts w:ascii="宋体" w:hAnsi="宋体"/>
          <w:color w:val="000000" w:themeColor="text1"/>
          <w:szCs w:val="20"/>
          <w:highlight w:val="none"/>
          <w14:textFill>
            <w14:solidFill>
              <w14:schemeClr w14:val="tx1"/>
            </w14:solidFill>
          </w14:textFill>
        </w:rPr>
      </w:pPr>
      <w:bookmarkStart w:id="854" w:name="_Toc23660"/>
      <w:bookmarkStart w:id="855" w:name="_Toc16987"/>
      <w:bookmarkStart w:id="856" w:name="_Toc18537"/>
      <w:bookmarkStart w:id="857" w:name="_Toc14649"/>
      <w:r>
        <w:rPr>
          <w:rFonts w:hint="eastAsia" w:ascii="宋体" w:hAnsi="宋体"/>
          <w:b/>
          <w:bCs/>
          <w:color w:val="000000" w:themeColor="text1"/>
          <w:sz w:val="36"/>
          <w:szCs w:val="36"/>
          <w:highlight w:val="none"/>
          <w14:textFill>
            <w14:solidFill>
              <w14:schemeClr w14:val="tx1"/>
            </w14:solidFill>
          </w14:textFill>
        </w:rPr>
        <w:t>目  录</w:t>
      </w:r>
      <w:bookmarkEnd w:id="854"/>
      <w:bookmarkEnd w:id="855"/>
      <w:bookmarkEnd w:id="856"/>
      <w:bookmarkEnd w:id="857"/>
    </w:p>
    <w:p>
      <w:pPr>
        <w:spacing w:line="360" w:lineRule="auto"/>
        <w:outlineLvl w:val="1"/>
        <w:rPr>
          <w:rFonts w:ascii="宋体" w:hAnsi="宋体"/>
          <w:b/>
          <w:color w:val="000000" w:themeColor="text1"/>
          <w:highlight w:val="none"/>
          <w14:textFill>
            <w14:solidFill>
              <w14:schemeClr w14:val="tx1"/>
            </w14:solidFill>
          </w14:textFill>
        </w:rPr>
      </w:pPr>
      <w:bookmarkStart w:id="858" w:name="_Toc21063"/>
      <w:bookmarkStart w:id="859" w:name="_Toc2170"/>
      <w:bookmarkStart w:id="860" w:name="_Toc6780"/>
      <w:r>
        <w:rPr>
          <w:rFonts w:hint="eastAsia" w:ascii="宋体" w:hAnsi="宋体"/>
          <w:b/>
          <w:color w:val="000000" w:themeColor="text1"/>
          <w:highlight w:val="none"/>
          <w14:textFill>
            <w14:solidFill>
              <w14:schemeClr w14:val="tx1"/>
            </w14:solidFill>
          </w14:textFill>
        </w:rPr>
        <w:t>一、投标函部分</w:t>
      </w:r>
      <w:bookmarkEnd w:id="858"/>
      <w:bookmarkEnd w:id="859"/>
      <w:bookmarkEnd w:id="860"/>
    </w:p>
    <w:p>
      <w:pPr>
        <w:spacing w:line="360" w:lineRule="auto"/>
        <w:outlineLvl w:val="1"/>
        <w:rPr>
          <w:rFonts w:ascii="宋体" w:hAnsi="宋体"/>
          <w:b/>
          <w:color w:val="000000" w:themeColor="text1"/>
          <w:highlight w:val="none"/>
          <w14:textFill>
            <w14:solidFill>
              <w14:schemeClr w14:val="tx1"/>
            </w14:solidFill>
          </w14:textFill>
        </w:rPr>
      </w:pPr>
      <w:bookmarkStart w:id="861" w:name="_Toc27732"/>
      <w:bookmarkStart w:id="862" w:name="_Toc17690"/>
      <w:bookmarkStart w:id="863" w:name="_Toc19321"/>
      <w:r>
        <w:rPr>
          <w:rFonts w:hint="eastAsia" w:ascii="宋体" w:hAnsi="宋体"/>
          <w:b/>
          <w:color w:val="000000" w:themeColor="text1"/>
          <w:highlight w:val="none"/>
          <w14:textFill>
            <w14:solidFill>
              <w14:schemeClr w14:val="tx1"/>
            </w14:solidFill>
          </w14:textFill>
        </w:rPr>
        <w:t>二、资格审查部分</w:t>
      </w:r>
      <w:bookmarkEnd w:id="861"/>
      <w:bookmarkEnd w:id="862"/>
      <w:bookmarkEnd w:id="863"/>
    </w:p>
    <w:p>
      <w:pPr>
        <w:spacing w:line="360" w:lineRule="auto"/>
        <w:outlineLvl w:val="1"/>
        <w:rPr>
          <w:rFonts w:ascii="宋体" w:hAnsi="宋体"/>
          <w:b/>
          <w:color w:val="000000" w:themeColor="text1"/>
          <w:highlight w:val="none"/>
          <w14:textFill>
            <w14:solidFill>
              <w14:schemeClr w14:val="tx1"/>
            </w14:solidFill>
          </w14:textFill>
        </w:rPr>
      </w:pPr>
      <w:bookmarkStart w:id="864" w:name="_Toc20978"/>
      <w:bookmarkStart w:id="865" w:name="_Toc28788"/>
      <w:bookmarkStart w:id="866" w:name="_Toc6786"/>
      <w:r>
        <w:rPr>
          <w:rFonts w:hint="eastAsia" w:ascii="宋体" w:hAnsi="宋体"/>
          <w:b/>
          <w:color w:val="000000" w:themeColor="text1"/>
          <w:highlight w:val="none"/>
          <w14:textFill>
            <w14:solidFill>
              <w14:schemeClr w14:val="tx1"/>
            </w14:solidFill>
          </w14:textFill>
        </w:rPr>
        <w:t>三、技术部分</w:t>
      </w:r>
      <w:bookmarkEnd w:id="864"/>
      <w:bookmarkEnd w:id="865"/>
      <w:bookmarkEnd w:id="866"/>
    </w:p>
    <w:p>
      <w:pPr>
        <w:spacing w:line="360" w:lineRule="auto"/>
        <w:outlineLvl w:val="1"/>
        <w:rPr>
          <w:rFonts w:ascii="宋体" w:hAnsi="宋体"/>
          <w:b/>
          <w:color w:val="000000" w:themeColor="text1"/>
          <w:highlight w:val="none"/>
          <w14:textFill>
            <w14:solidFill>
              <w14:schemeClr w14:val="tx1"/>
            </w14:solidFill>
          </w14:textFill>
        </w:rPr>
      </w:pPr>
      <w:bookmarkStart w:id="867" w:name="_Toc936"/>
      <w:bookmarkStart w:id="868" w:name="_Toc6419"/>
      <w:bookmarkStart w:id="869" w:name="_Toc24977"/>
      <w:r>
        <w:rPr>
          <w:rFonts w:hint="eastAsia" w:ascii="宋体" w:hAnsi="宋体"/>
          <w:b/>
          <w:color w:val="000000" w:themeColor="text1"/>
          <w:highlight w:val="none"/>
          <w14:textFill>
            <w14:solidFill>
              <w14:schemeClr w14:val="tx1"/>
            </w14:solidFill>
          </w14:textFill>
        </w:rPr>
        <w:t>四、</w:t>
      </w:r>
      <w:bookmarkEnd w:id="867"/>
      <w:bookmarkEnd w:id="868"/>
      <w:r>
        <w:rPr>
          <w:rFonts w:hint="eastAsia" w:ascii="宋体" w:hAnsi="宋体"/>
          <w:b/>
          <w:color w:val="000000" w:themeColor="text1"/>
          <w:highlight w:val="none"/>
          <w14:textFill>
            <w14:solidFill>
              <w14:schemeClr w14:val="tx1"/>
            </w14:solidFill>
          </w14:textFill>
        </w:rPr>
        <w:t>商务部分</w:t>
      </w:r>
      <w:bookmarkEnd w:id="869"/>
    </w:p>
    <w:p>
      <w:pPr>
        <w:keepNext/>
        <w:keepLines/>
        <w:spacing w:before="340" w:after="330" w:line="576" w:lineRule="auto"/>
        <w:jc w:val="center"/>
        <w:outlineLvl w:val="0"/>
        <w:rPr>
          <w:b/>
          <w:color w:val="000000" w:themeColor="text1"/>
          <w:kern w:val="44"/>
          <w:sz w:val="44"/>
          <w:szCs w:val="20"/>
          <w:highlight w:val="none"/>
          <w14:textFill>
            <w14:solidFill>
              <w14:schemeClr w14:val="tx1"/>
            </w14:solidFill>
          </w14:textFill>
        </w:rPr>
      </w:pPr>
    </w:p>
    <w:p>
      <w:pPr>
        <w:spacing w:line="400" w:lineRule="exact"/>
        <w:rPr>
          <w:color w:val="000000" w:themeColor="text1"/>
          <w:szCs w:val="22"/>
          <w:highlight w:val="none"/>
          <w14:textFill>
            <w14:solidFill>
              <w14:schemeClr w14:val="tx1"/>
            </w14:solidFill>
          </w14:textFill>
        </w:rPr>
      </w:pPr>
    </w:p>
    <w:p>
      <w:pPr>
        <w:pStyle w:val="4"/>
        <w:numPr>
          <w:ilvl w:val="0"/>
          <w:numId w:val="5"/>
        </w:numPr>
        <w:spacing w:line="360" w:lineRule="auto"/>
        <w:rPr>
          <w:color w:val="000000" w:themeColor="text1"/>
          <w:highlight w:val="none"/>
          <w14:textFill>
            <w14:solidFill>
              <w14:schemeClr w14:val="tx1"/>
            </w14:solidFill>
          </w14:textFill>
        </w:rPr>
      </w:pPr>
      <w:r>
        <w:rPr>
          <w:color w:val="000000" w:themeColor="text1"/>
          <w:szCs w:val="22"/>
          <w:highlight w:val="none"/>
          <w14:textFill>
            <w14:solidFill>
              <w14:schemeClr w14:val="tx1"/>
            </w14:solidFill>
          </w14:textFill>
        </w:rPr>
        <w:br w:type="page"/>
      </w:r>
      <w:bookmarkEnd w:id="844"/>
      <w:bookmarkEnd w:id="845"/>
      <w:bookmarkEnd w:id="846"/>
      <w:bookmarkStart w:id="870" w:name="_Toc1270"/>
      <w:bookmarkEnd w:id="870"/>
      <w:bookmarkStart w:id="871" w:name="_Toc7685"/>
      <w:bookmarkEnd w:id="871"/>
      <w:bookmarkStart w:id="872" w:name="_Toc98915917"/>
      <w:bookmarkStart w:id="873" w:name="_Toc98744328"/>
    </w:p>
    <w:p>
      <w:pPr>
        <w:pStyle w:val="2"/>
        <w:rPr>
          <w:color w:val="000000" w:themeColor="text1"/>
          <w:highlight w:val="none"/>
          <w14:textFill>
            <w14:solidFill>
              <w14:schemeClr w14:val="tx1"/>
            </w14:solidFill>
          </w14:textFill>
        </w:rPr>
      </w:pPr>
    </w:p>
    <w:bookmarkEnd w:id="872"/>
    <w:bookmarkEnd w:id="873"/>
    <w:p>
      <w:pPr>
        <w:pStyle w:val="4"/>
        <w:numPr>
          <w:ilvl w:val="255"/>
          <w:numId w:val="0"/>
        </w:numPr>
        <w:spacing w:line="360" w:lineRule="auto"/>
        <w:jc w:val="center"/>
        <w:rPr>
          <w:rFonts w:ascii="Times New Roman" w:hAnsi="Times New Roman"/>
          <w:bCs w:val="0"/>
          <w:color w:val="000000" w:themeColor="text1"/>
          <w:sz w:val="44"/>
          <w:szCs w:val="44"/>
          <w:highlight w:val="none"/>
          <w14:textFill>
            <w14:solidFill>
              <w14:schemeClr w14:val="tx1"/>
            </w14:solidFill>
          </w14:textFill>
        </w:rPr>
      </w:pPr>
      <w:bookmarkStart w:id="874" w:name="_Toc19693"/>
      <w:bookmarkStart w:id="875" w:name="_Toc26981"/>
      <w:r>
        <w:rPr>
          <w:rFonts w:hint="eastAsia" w:ascii="Times New Roman" w:hAnsi="Times New Roman"/>
          <w:bCs w:val="0"/>
          <w:color w:val="000000" w:themeColor="text1"/>
          <w:sz w:val="44"/>
          <w:szCs w:val="44"/>
          <w:highlight w:val="none"/>
          <w14:textFill>
            <w14:solidFill>
              <w14:schemeClr w14:val="tx1"/>
            </w14:solidFill>
          </w14:textFill>
        </w:rPr>
        <w:t>一、投标函部分</w:t>
      </w:r>
      <w:bookmarkEnd w:id="874"/>
      <w:bookmarkEnd w:id="875"/>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2"/>
        <w:spacing w:line="720" w:lineRule="auto"/>
        <w:rPr>
          <w:color w:val="000000" w:themeColor="text1"/>
          <w:sz w:val="20"/>
          <w:szCs w:val="22"/>
          <w:highlight w:val="none"/>
          <w14:textFill>
            <w14:solidFill>
              <w14:schemeClr w14:val="tx1"/>
            </w14:solidFill>
          </w14:textFill>
        </w:rPr>
      </w:pPr>
      <w:r>
        <w:rPr>
          <w:rFonts w:hint="eastAsia"/>
          <w:b/>
          <w:color w:val="000000" w:themeColor="text1"/>
          <w:sz w:val="40"/>
          <w:szCs w:val="40"/>
          <w:highlight w:val="none"/>
          <w14:textFill>
            <w14:solidFill>
              <w14:schemeClr w14:val="tx1"/>
            </w14:solidFill>
          </w14:textFill>
        </w:rPr>
        <w:t>项目名称：</w:t>
      </w:r>
    </w:p>
    <w:p>
      <w:pPr>
        <w:jc w:val="center"/>
        <w:rPr>
          <w:color w:val="000000" w:themeColor="text1"/>
          <w:sz w:val="44"/>
          <w:szCs w:val="44"/>
          <w:highlight w:val="none"/>
          <w14:textFill>
            <w14:solidFill>
              <w14:schemeClr w14:val="tx1"/>
            </w14:solidFill>
          </w14:textFill>
        </w:rPr>
      </w:pPr>
    </w:p>
    <w:p>
      <w:pPr>
        <w:jc w:val="center"/>
        <w:rPr>
          <w:color w:val="000000" w:themeColor="text1"/>
          <w:sz w:val="44"/>
          <w:szCs w:val="44"/>
          <w:highlight w:val="none"/>
          <w14:textFill>
            <w14:solidFill>
              <w14:schemeClr w14:val="tx1"/>
            </w14:solidFill>
          </w14:textFill>
        </w:rPr>
      </w:pPr>
    </w:p>
    <w:p>
      <w:pPr>
        <w:spacing w:after="381" w:afterLines="100"/>
        <w:jc w:val="center"/>
        <w:rPr>
          <w:rFonts w:eastAsia="黑体"/>
          <w:color w:val="000000" w:themeColor="text1"/>
          <w:sz w:val="44"/>
          <w:szCs w:val="44"/>
          <w:highlight w:val="none"/>
          <w14:textFill>
            <w14:solidFill>
              <w14:schemeClr w14:val="tx1"/>
            </w14:solidFill>
          </w14:textFill>
        </w:rPr>
      </w:pPr>
      <w:r>
        <w:rPr>
          <w:rFonts w:hint="eastAsia" w:eastAsia="黑体"/>
          <w:color w:val="000000" w:themeColor="text1"/>
          <w:sz w:val="44"/>
          <w:szCs w:val="44"/>
          <w:highlight w:val="none"/>
          <w14:textFill>
            <w14:solidFill>
              <w14:schemeClr w14:val="tx1"/>
            </w14:solidFill>
          </w14:textFill>
        </w:rPr>
        <w:t>投</w:t>
      </w:r>
      <w:r>
        <w:rPr>
          <w:rFonts w:eastAsia="黑体"/>
          <w:color w:val="000000" w:themeColor="text1"/>
          <w:sz w:val="44"/>
          <w:szCs w:val="44"/>
          <w:highlight w:val="none"/>
          <w14:textFill>
            <w14:solidFill>
              <w14:schemeClr w14:val="tx1"/>
            </w14:solidFill>
          </w14:textFill>
        </w:rPr>
        <w:t xml:space="preserve"> </w:t>
      </w:r>
      <w:r>
        <w:rPr>
          <w:rFonts w:hint="eastAsia" w:eastAsia="黑体"/>
          <w:color w:val="000000" w:themeColor="text1"/>
          <w:sz w:val="44"/>
          <w:szCs w:val="44"/>
          <w:highlight w:val="none"/>
          <w14:textFill>
            <w14:solidFill>
              <w14:schemeClr w14:val="tx1"/>
            </w14:solidFill>
          </w14:textFill>
        </w:rPr>
        <w:t>标</w:t>
      </w:r>
      <w:r>
        <w:rPr>
          <w:rFonts w:eastAsia="黑体"/>
          <w:color w:val="000000" w:themeColor="text1"/>
          <w:sz w:val="44"/>
          <w:szCs w:val="44"/>
          <w:highlight w:val="none"/>
          <w14:textFill>
            <w14:solidFill>
              <w14:schemeClr w14:val="tx1"/>
            </w14:solidFill>
          </w14:textFill>
        </w:rPr>
        <w:t xml:space="preserve"> </w:t>
      </w:r>
      <w:r>
        <w:rPr>
          <w:rFonts w:hint="eastAsia" w:eastAsia="黑体"/>
          <w:color w:val="000000" w:themeColor="text1"/>
          <w:sz w:val="44"/>
          <w:szCs w:val="44"/>
          <w:highlight w:val="none"/>
          <w14:textFill>
            <w14:solidFill>
              <w14:schemeClr w14:val="tx1"/>
            </w14:solidFill>
          </w14:textFill>
        </w:rPr>
        <w:t>文</w:t>
      </w:r>
      <w:r>
        <w:rPr>
          <w:rFonts w:eastAsia="黑体"/>
          <w:color w:val="000000" w:themeColor="text1"/>
          <w:sz w:val="44"/>
          <w:szCs w:val="44"/>
          <w:highlight w:val="none"/>
          <w14:textFill>
            <w14:solidFill>
              <w14:schemeClr w14:val="tx1"/>
            </w14:solidFill>
          </w14:textFill>
        </w:rPr>
        <w:t xml:space="preserve"> </w:t>
      </w:r>
      <w:r>
        <w:rPr>
          <w:rFonts w:hint="eastAsia" w:eastAsia="黑体"/>
          <w:color w:val="000000" w:themeColor="text1"/>
          <w:sz w:val="44"/>
          <w:szCs w:val="44"/>
          <w:highlight w:val="none"/>
          <w14:textFill>
            <w14:solidFill>
              <w14:schemeClr w14:val="tx1"/>
            </w14:solidFill>
          </w14:textFill>
        </w:rPr>
        <w:t>件</w:t>
      </w:r>
    </w:p>
    <w:p>
      <w:pPr>
        <w:autoSpaceDE w:val="0"/>
        <w:autoSpaceDN w:val="0"/>
        <w:spacing w:line="560" w:lineRule="exact"/>
        <w:jc w:val="center"/>
        <w:rPr>
          <w:color w:val="000000" w:themeColor="text1"/>
          <w:sz w:val="32"/>
          <w:szCs w:val="36"/>
          <w:highlight w:val="none"/>
          <w14:textFill>
            <w14:solidFill>
              <w14:schemeClr w14:val="tx1"/>
            </w14:solidFill>
          </w14:textFill>
        </w:rPr>
      </w:pPr>
      <w:bookmarkStart w:id="876" w:name="_Toc98915916"/>
      <w:bookmarkStart w:id="877" w:name="_Toc98744327"/>
      <w:bookmarkStart w:id="878" w:name="_Toc29796229"/>
      <w:r>
        <w:rPr>
          <w:rFonts w:hint="eastAsia"/>
          <w:color w:val="000000" w:themeColor="text1"/>
          <w:kern w:val="0"/>
          <w:sz w:val="36"/>
          <w:szCs w:val="36"/>
          <w:highlight w:val="none"/>
          <w14:textFill>
            <w14:solidFill>
              <w14:schemeClr w14:val="tx1"/>
            </w14:solidFill>
          </w14:textFill>
        </w:rPr>
        <w:t>投标函部分</w:t>
      </w:r>
      <w:bookmarkEnd w:id="876"/>
      <w:bookmarkEnd w:id="877"/>
      <w:bookmarkEnd w:id="878"/>
    </w:p>
    <w:p>
      <w:pPr>
        <w:spacing w:line="720" w:lineRule="auto"/>
        <w:jc w:val="center"/>
        <w:rPr>
          <w:rFonts w:eastAsia="黑体"/>
          <w:color w:val="000000" w:themeColor="text1"/>
          <w:sz w:val="20"/>
          <w:szCs w:val="22"/>
          <w:highlight w:val="none"/>
          <w14:textFill>
            <w14:solidFill>
              <w14:schemeClr w14:val="tx1"/>
            </w14:solidFill>
          </w14:textFill>
        </w:rPr>
      </w:pPr>
    </w:p>
    <w:p>
      <w:pPr>
        <w:jc w:val="center"/>
        <w:rPr>
          <w:rFonts w:eastAsia="黑体"/>
          <w:color w:val="000000" w:themeColor="text1"/>
          <w:sz w:val="44"/>
          <w:szCs w:val="22"/>
          <w:highlight w:val="none"/>
          <w14:textFill>
            <w14:solidFill>
              <w14:schemeClr w14:val="tx1"/>
            </w14:solidFill>
          </w14:textFill>
        </w:rPr>
      </w:pPr>
    </w:p>
    <w:p>
      <w:pPr>
        <w:rPr>
          <w:rFonts w:eastAsia="黑体"/>
          <w:color w:val="000000" w:themeColor="text1"/>
          <w:sz w:val="28"/>
          <w:szCs w:val="22"/>
          <w:highlight w:val="none"/>
          <w14:textFill>
            <w14:solidFill>
              <w14:schemeClr w14:val="tx1"/>
            </w14:solidFill>
          </w14:textFill>
        </w:rPr>
      </w:pPr>
    </w:p>
    <w:p>
      <w:pPr>
        <w:rPr>
          <w:rFonts w:eastAsia="黑体"/>
          <w:color w:val="000000" w:themeColor="text1"/>
          <w:sz w:val="28"/>
          <w:szCs w:val="22"/>
          <w:highlight w:val="none"/>
          <w14:textFill>
            <w14:solidFill>
              <w14:schemeClr w14:val="tx1"/>
            </w14:solidFill>
          </w14:textFill>
        </w:rPr>
      </w:pPr>
    </w:p>
    <w:p>
      <w:pPr>
        <w:rPr>
          <w:rFonts w:eastAsia="黑体"/>
          <w:color w:val="000000" w:themeColor="text1"/>
          <w:sz w:val="28"/>
          <w:szCs w:val="22"/>
          <w:highlight w:val="none"/>
          <w14:textFill>
            <w14:solidFill>
              <w14:schemeClr w14:val="tx1"/>
            </w14:solidFill>
          </w14:textFill>
        </w:rPr>
      </w:pPr>
    </w:p>
    <w:p>
      <w:pPr>
        <w:spacing w:line="720" w:lineRule="auto"/>
        <w:ind w:firstLine="1120" w:firstLineChars="400"/>
        <w:rPr>
          <w:rFonts w:eastAsia="黑体"/>
          <w:color w:val="000000" w:themeColor="text1"/>
          <w:sz w:val="28"/>
          <w:szCs w:val="22"/>
          <w:highlight w:val="none"/>
          <w14:textFill>
            <w14:solidFill>
              <w14:schemeClr w14:val="tx1"/>
            </w14:solidFill>
          </w14:textFill>
        </w:rPr>
      </w:pPr>
      <w:r>
        <w:rPr>
          <w:rFonts w:hint="eastAsia" w:eastAsia="黑体"/>
          <w:color w:val="000000" w:themeColor="text1"/>
          <w:sz w:val="28"/>
          <w:szCs w:val="22"/>
          <w:highlight w:val="none"/>
          <w14:textFill>
            <w14:solidFill>
              <w14:schemeClr w14:val="tx1"/>
            </w14:solidFill>
          </w14:textFill>
        </w:rPr>
        <w:t>投标人：</w:t>
      </w:r>
      <w:r>
        <w:rPr>
          <w:color w:val="000000" w:themeColor="text1"/>
          <w:szCs w:val="22"/>
          <w:highlight w:val="none"/>
          <w:u w:val="single"/>
          <w14:textFill>
            <w14:solidFill>
              <w14:schemeClr w14:val="tx1"/>
            </w14:solidFill>
          </w14:textFill>
        </w:rPr>
        <w:t xml:space="preserve">                                            </w:t>
      </w:r>
      <w:r>
        <w:rPr>
          <w:rFonts w:hint="eastAsia" w:eastAsia="黑体"/>
          <w:color w:val="000000" w:themeColor="text1"/>
          <w:sz w:val="28"/>
          <w:szCs w:val="22"/>
          <w:highlight w:val="none"/>
          <w14:textFill>
            <w14:solidFill>
              <w14:schemeClr w14:val="tx1"/>
            </w14:solidFill>
          </w14:textFill>
        </w:rPr>
        <w:t>（盖单位</w:t>
      </w:r>
      <w:r>
        <w:rPr>
          <w:rFonts w:hint="eastAsia" w:eastAsia="黑体"/>
          <w:color w:val="000000" w:themeColor="text1"/>
          <w:sz w:val="28"/>
          <w:szCs w:val="22"/>
          <w:highlight w:val="none"/>
          <w:lang w:val="en-US" w:eastAsia="zh-CN"/>
          <w14:textFill>
            <w14:solidFill>
              <w14:schemeClr w14:val="tx1"/>
            </w14:solidFill>
          </w14:textFill>
        </w:rPr>
        <w:t>公</w:t>
      </w:r>
      <w:r>
        <w:rPr>
          <w:rFonts w:hint="eastAsia" w:eastAsia="黑体"/>
          <w:color w:val="000000" w:themeColor="text1"/>
          <w:sz w:val="28"/>
          <w:szCs w:val="22"/>
          <w:highlight w:val="none"/>
          <w14:textFill>
            <w14:solidFill>
              <w14:schemeClr w14:val="tx1"/>
            </w14:solidFill>
          </w14:textFill>
        </w:rPr>
        <w:t>章）</w:t>
      </w:r>
    </w:p>
    <w:p>
      <w:pPr>
        <w:spacing w:line="360" w:lineRule="auto"/>
        <w:ind w:firstLine="1120" w:firstLineChars="400"/>
        <w:jc w:val="left"/>
        <w:rPr>
          <w:rFonts w:eastAsia="黑体"/>
          <w:color w:val="000000" w:themeColor="text1"/>
          <w:sz w:val="28"/>
          <w:szCs w:val="22"/>
          <w:highlight w:val="none"/>
          <w14:textFill>
            <w14:solidFill>
              <w14:schemeClr w14:val="tx1"/>
            </w14:solidFill>
          </w14:textFill>
        </w:rPr>
      </w:pPr>
      <w:r>
        <w:rPr>
          <w:rFonts w:hint="eastAsia" w:eastAsia="黑体"/>
          <w:color w:val="000000" w:themeColor="text1"/>
          <w:sz w:val="28"/>
          <w:szCs w:val="22"/>
          <w:highlight w:val="none"/>
          <w14:textFill>
            <w14:solidFill>
              <w14:schemeClr w14:val="tx1"/>
            </w14:solidFill>
          </w14:textFill>
        </w:rPr>
        <w:t>法定代表人或其委托代理人：</w:t>
      </w:r>
      <w:r>
        <w:rPr>
          <w:color w:val="000000" w:themeColor="text1"/>
          <w:szCs w:val="22"/>
          <w:highlight w:val="none"/>
          <w:u w:val="single"/>
          <w14:textFill>
            <w14:solidFill>
              <w14:schemeClr w14:val="tx1"/>
            </w14:solidFill>
          </w14:textFill>
        </w:rPr>
        <w:t xml:space="preserve">                 </w:t>
      </w:r>
      <w:r>
        <w:rPr>
          <w:rFonts w:hint="eastAsia" w:eastAsia="黑体"/>
          <w:color w:val="000000" w:themeColor="text1"/>
          <w:sz w:val="28"/>
          <w:szCs w:val="22"/>
          <w:highlight w:val="none"/>
          <w14:textFill>
            <w14:solidFill>
              <w14:schemeClr w14:val="tx1"/>
            </w14:solidFill>
          </w14:textFill>
        </w:rPr>
        <w:t>（签名或盖章）</w:t>
      </w:r>
    </w:p>
    <w:p>
      <w:pPr>
        <w:spacing w:line="720" w:lineRule="auto"/>
        <w:jc w:val="center"/>
        <w:rPr>
          <w:rFonts w:eastAsia="黑体"/>
          <w:color w:val="000000" w:themeColor="text1"/>
          <w:sz w:val="28"/>
          <w:szCs w:val="22"/>
          <w:highlight w:val="none"/>
          <w14:textFill>
            <w14:solidFill>
              <w14:schemeClr w14:val="tx1"/>
            </w14:solidFill>
          </w14:textFill>
        </w:rPr>
      </w:pPr>
      <w:r>
        <w:rPr>
          <w:color w:val="000000" w:themeColor="text1"/>
          <w:szCs w:val="22"/>
          <w:highlight w:val="none"/>
          <w:u w:val="single"/>
          <w14:textFill>
            <w14:solidFill>
              <w14:schemeClr w14:val="tx1"/>
            </w14:solidFill>
          </w14:textFill>
        </w:rPr>
        <w:t xml:space="preserve">       </w:t>
      </w:r>
      <w:r>
        <w:rPr>
          <w:rFonts w:hint="eastAsia" w:eastAsia="黑体"/>
          <w:color w:val="000000" w:themeColor="text1"/>
          <w:sz w:val="28"/>
          <w:szCs w:val="22"/>
          <w:highlight w:val="none"/>
          <w14:textFill>
            <w14:solidFill>
              <w14:schemeClr w14:val="tx1"/>
            </w14:solidFill>
          </w14:textFill>
        </w:rPr>
        <w:t>年</w:t>
      </w:r>
      <w:r>
        <w:rPr>
          <w:color w:val="000000" w:themeColor="text1"/>
          <w:szCs w:val="22"/>
          <w:highlight w:val="none"/>
          <w:u w:val="single"/>
          <w14:textFill>
            <w14:solidFill>
              <w14:schemeClr w14:val="tx1"/>
            </w14:solidFill>
          </w14:textFill>
        </w:rPr>
        <w:t xml:space="preserve">       </w:t>
      </w:r>
      <w:r>
        <w:rPr>
          <w:rFonts w:hint="eastAsia" w:eastAsia="黑体"/>
          <w:color w:val="000000" w:themeColor="text1"/>
          <w:sz w:val="28"/>
          <w:szCs w:val="22"/>
          <w:highlight w:val="none"/>
          <w14:textFill>
            <w14:solidFill>
              <w14:schemeClr w14:val="tx1"/>
            </w14:solidFill>
          </w14:textFill>
        </w:rPr>
        <w:t>月</w:t>
      </w:r>
      <w:r>
        <w:rPr>
          <w:color w:val="000000" w:themeColor="text1"/>
          <w:szCs w:val="22"/>
          <w:highlight w:val="none"/>
          <w:u w:val="single"/>
          <w14:textFill>
            <w14:solidFill>
              <w14:schemeClr w14:val="tx1"/>
            </w14:solidFill>
          </w14:textFill>
        </w:rPr>
        <w:t xml:space="preserve">       </w:t>
      </w:r>
      <w:r>
        <w:rPr>
          <w:rFonts w:hint="eastAsia" w:eastAsia="黑体"/>
          <w:color w:val="000000" w:themeColor="text1"/>
          <w:sz w:val="28"/>
          <w:szCs w:val="22"/>
          <w:highlight w:val="none"/>
          <w14:textFill>
            <w14:solidFill>
              <w14:schemeClr w14:val="tx1"/>
            </w14:solidFill>
          </w14:textFill>
        </w:rPr>
        <w:t>日</w:t>
      </w:r>
    </w:p>
    <w:p>
      <w:pPr>
        <w:spacing w:line="720" w:lineRule="auto"/>
        <w:jc w:val="left"/>
        <w:rPr>
          <w:rFonts w:eastAsia="黑体"/>
          <w:color w:val="000000" w:themeColor="text1"/>
          <w:sz w:val="28"/>
          <w:szCs w:val="22"/>
          <w:highlight w:val="none"/>
          <w14:textFill>
            <w14:solidFill>
              <w14:schemeClr w14:val="tx1"/>
            </w14:solidFill>
          </w14:textFill>
        </w:rPr>
      </w:pPr>
      <w:r>
        <w:rPr>
          <w:rFonts w:eastAsia="黑体"/>
          <w:color w:val="000000" w:themeColor="text1"/>
          <w:sz w:val="28"/>
          <w:szCs w:val="22"/>
          <w:highlight w:val="none"/>
          <w14:textFill>
            <w14:solidFill>
              <w14:schemeClr w14:val="tx1"/>
            </w14:solidFill>
          </w14:textFill>
        </w:rPr>
        <w:br w:type="page"/>
      </w:r>
    </w:p>
    <w:p>
      <w:pPr>
        <w:spacing w:line="360" w:lineRule="auto"/>
        <w:jc w:val="center"/>
        <w:rPr>
          <w:b/>
          <w:bCs/>
          <w:color w:val="000000" w:themeColor="text1"/>
          <w:sz w:val="30"/>
          <w:szCs w:val="30"/>
          <w:highlight w:val="none"/>
          <w14:textFill>
            <w14:solidFill>
              <w14:schemeClr w14:val="tx1"/>
            </w14:solidFill>
          </w14:textFill>
        </w:rPr>
      </w:pPr>
    </w:p>
    <w:p>
      <w:pPr>
        <w:spacing w:after="381" w:afterLines="100" w:line="360" w:lineRule="auto"/>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14:textFill>
            <w14:solidFill>
              <w14:schemeClr w14:val="tx1"/>
            </w14:solidFill>
          </w14:textFill>
        </w:rPr>
        <w:t>目</w:t>
      </w:r>
      <w:r>
        <w:rPr>
          <w:b/>
          <w:bCs/>
          <w:color w:val="000000" w:themeColor="text1"/>
          <w:sz w:val="36"/>
          <w:szCs w:val="36"/>
          <w:highlight w:val="none"/>
          <w14:textFill>
            <w14:solidFill>
              <w14:schemeClr w14:val="tx1"/>
            </w14:solidFill>
          </w14:textFill>
        </w:rPr>
        <w:t xml:space="preserve">  </w:t>
      </w:r>
      <w:r>
        <w:rPr>
          <w:rFonts w:hint="eastAsia"/>
          <w:b/>
          <w:bCs/>
          <w:color w:val="000000" w:themeColor="text1"/>
          <w:sz w:val="36"/>
          <w:szCs w:val="36"/>
          <w:highlight w:val="none"/>
          <w14:textFill>
            <w14:solidFill>
              <w14:schemeClr w14:val="tx1"/>
            </w14:solidFill>
          </w14:textFill>
        </w:rPr>
        <w:t>录</w:t>
      </w:r>
    </w:p>
    <w:p>
      <w:pPr>
        <w:numPr>
          <w:ilvl w:val="0"/>
          <w:numId w:val="6"/>
        </w:numPr>
        <w:spacing w:line="360" w:lineRule="auto"/>
        <w:ind w:left="360" w:leftChars="0" w:firstLine="480" w:firstLineChars="0"/>
        <w:jc w:val="left"/>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投标函</w:t>
      </w:r>
      <w:r>
        <w:rPr>
          <w:rFonts w:hint="eastAsia"/>
          <w:color w:val="000000" w:themeColor="text1"/>
          <w:sz w:val="24"/>
          <w:highlight w:val="none"/>
          <w:lang w:eastAsia="zh-CN"/>
          <w14:textFill>
            <w14:solidFill>
              <w14:schemeClr w14:val="tx1"/>
            </w14:solidFill>
          </w14:textFill>
        </w:rPr>
        <w:t>、</w:t>
      </w:r>
    </w:p>
    <w:p>
      <w:pPr>
        <w:numPr>
          <w:ilvl w:val="0"/>
          <w:numId w:val="6"/>
        </w:numPr>
        <w:spacing w:line="360" w:lineRule="auto"/>
        <w:ind w:left="360" w:leftChars="0" w:firstLine="480" w:firstLineChars="0"/>
        <w:jc w:val="left"/>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报价明细</w:t>
      </w:r>
    </w:p>
    <w:p>
      <w:pPr>
        <w:numPr>
          <w:ilvl w:val="0"/>
          <w:numId w:val="6"/>
        </w:numPr>
        <w:spacing w:line="360" w:lineRule="auto"/>
        <w:ind w:left="360" w:leftChars="0" w:firstLine="480" w:firstLineChars="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法定代表人身份证明及授权委托书</w:t>
      </w:r>
      <w:bookmarkStart w:id="879" w:name="_Toc14803"/>
    </w:p>
    <w:p>
      <w:pPr>
        <w:numPr>
          <w:ilvl w:val="0"/>
          <w:numId w:val="6"/>
        </w:numPr>
        <w:spacing w:line="360" w:lineRule="auto"/>
        <w:ind w:left="360" w:leftChars="0" w:firstLine="480" w:firstLineChars="0"/>
        <w:jc w:val="left"/>
        <w:rPr>
          <w:rFonts w:ascii="宋体" w:hAnsi="宋体"/>
          <w:color w:val="000000" w:themeColor="text1"/>
          <w:sz w:val="30"/>
          <w:szCs w:val="30"/>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低价风险担保提交承诺书（如有）</w:t>
      </w:r>
      <w:r>
        <w:rPr>
          <w:rFonts w:ascii="宋体" w:hAnsi="宋体"/>
          <w:color w:val="000000" w:themeColor="text1"/>
          <w:sz w:val="30"/>
          <w:szCs w:val="30"/>
          <w:highlight w:val="none"/>
          <w14:textFill>
            <w14:solidFill>
              <w14:schemeClr w14:val="tx1"/>
            </w14:solidFill>
          </w14:textFill>
        </w:rPr>
        <w:br w:type="page"/>
      </w:r>
    </w:p>
    <w:p>
      <w:pPr>
        <w:pStyle w:val="4"/>
        <w:jc w:val="center"/>
        <w:rPr>
          <w:rFonts w:ascii="宋体" w:hAnsi="宋体"/>
          <w:color w:val="000000" w:themeColor="text1"/>
          <w:sz w:val="30"/>
          <w:szCs w:val="30"/>
          <w:highlight w:val="none"/>
          <w14:textFill>
            <w14:solidFill>
              <w14:schemeClr w14:val="tx1"/>
            </w14:solidFill>
          </w14:textFill>
        </w:rPr>
      </w:pPr>
      <w:bookmarkStart w:id="880" w:name="_Toc31996"/>
      <w:bookmarkStart w:id="881" w:name="_Toc19654"/>
      <w:r>
        <w:rPr>
          <w:rFonts w:ascii="宋体" w:hAnsi="宋体"/>
          <w:color w:val="000000" w:themeColor="text1"/>
          <w:sz w:val="30"/>
          <w:szCs w:val="30"/>
          <w:highlight w:val="none"/>
          <w14:textFill>
            <w14:solidFill>
              <w14:schemeClr w14:val="tx1"/>
            </w14:solidFill>
          </w14:textFill>
        </w:rPr>
        <w:t>一、投标函</w:t>
      </w:r>
      <w:bookmarkEnd w:id="879"/>
      <w:bookmarkEnd w:id="880"/>
      <w:bookmarkEnd w:id="881"/>
    </w:p>
    <w:p>
      <w:pPr>
        <w:spacing w:line="360" w:lineRule="auto"/>
        <w:ind w:firstLine="840" w:firstLineChars="400"/>
        <w:rPr>
          <w:rFonts w:hint="eastAsia" w:asciiTheme="minorEastAsia" w:hAnsiTheme="minorEastAsia" w:eastAsiaTheme="minorEastAsia"/>
          <w:color w:val="auto"/>
          <w:szCs w:val="21"/>
          <w:highlight w:val="none"/>
        </w:rPr>
      </w:pPr>
      <w:r>
        <w:rPr>
          <w:rFonts w:ascii="宋体" w:hAnsi="宋体"/>
          <w:color w:val="000000" w:themeColor="text1"/>
          <w:kern w:val="1"/>
          <w:highlight w:val="none"/>
          <w14:textFill>
            <w14:solidFill>
              <w14:schemeClr w14:val="tx1"/>
            </w14:solidFill>
          </w14:textFill>
        </w:rPr>
        <w:t>1.我方已仔细研究了</w:t>
      </w:r>
      <w:r>
        <w:rPr>
          <w:rFonts w:ascii="宋体" w:hAnsi="宋体"/>
          <w:color w:val="000000" w:themeColor="text1"/>
          <w:kern w:val="1"/>
          <w:highlight w:val="none"/>
          <w:u w:val="single"/>
          <w14:textFill>
            <w14:solidFill>
              <w14:schemeClr w14:val="tx1"/>
            </w14:solidFill>
          </w14:textFill>
        </w:rPr>
        <w:t xml:space="preserve"> </w:t>
      </w:r>
      <w:r>
        <w:rPr>
          <w:rFonts w:hint="eastAsia" w:ascii="宋体" w:hAnsi="宋体"/>
          <w:color w:val="000000" w:themeColor="text1"/>
          <w:kern w:val="1"/>
          <w:highlight w:val="none"/>
          <w:u w:val="single"/>
          <w14:textFill>
            <w14:solidFill>
              <w14:schemeClr w14:val="tx1"/>
            </w14:solidFill>
          </w14:textFill>
        </w:rPr>
        <w:t xml:space="preserve">           （项目名称）</w:t>
      </w:r>
      <w:r>
        <w:rPr>
          <w:rFonts w:ascii="宋体" w:hAnsi="宋体"/>
          <w:color w:val="000000" w:themeColor="text1"/>
          <w:kern w:val="1"/>
          <w:highlight w:val="none"/>
          <w14:textFill>
            <w14:solidFill>
              <w14:schemeClr w14:val="tx1"/>
            </w14:solidFill>
          </w14:textFill>
        </w:rPr>
        <w:t>招标文件的全部内容，</w:t>
      </w:r>
      <w:r>
        <w:rPr>
          <w:rFonts w:hint="eastAsia" w:asciiTheme="minorEastAsia" w:hAnsiTheme="minorEastAsia" w:eastAsiaTheme="minorEastAsia"/>
          <w:color w:val="auto"/>
          <w:szCs w:val="21"/>
          <w:highlight w:val="none"/>
        </w:rPr>
        <w:t>愿意以人民币</w:t>
      </w:r>
    </w:p>
    <w:p>
      <w:pPr>
        <w:spacing w:line="360" w:lineRule="auto"/>
        <w:ind w:firstLine="420" w:firstLineChars="200"/>
        <w:rPr>
          <w:rFonts w:ascii="宋体" w:hAnsi="宋体"/>
          <w:color w:val="000000" w:themeColor="text1"/>
          <w:kern w:val="1"/>
          <w:highlight w:val="none"/>
          <w14:textFill>
            <w14:solidFill>
              <w14:schemeClr w14:val="tx1"/>
            </w14:solidFill>
          </w14:textFill>
        </w:rPr>
      </w:pPr>
      <w:r>
        <w:rPr>
          <w:rFonts w:hint="eastAsia" w:asciiTheme="minorEastAsia" w:hAnsiTheme="minorEastAsia" w:eastAsiaTheme="minorEastAsia"/>
          <w:color w:val="auto"/>
          <w:szCs w:val="21"/>
          <w:highlight w:val="none"/>
        </w:rPr>
        <w:t xml:space="preserve">（大写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元（¥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w:t>
      </w:r>
      <w:r>
        <w:rPr>
          <w:rFonts w:ascii="宋体" w:hAnsi="宋体"/>
          <w:color w:val="000000" w:themeColor="text1"/>
          <w:kern w:val="1"/>
          <w:highlight w:val="none"/>
          <w14:textFill>
            <w14:solidFill>
              <w14:schemeClr w14:val="tx1"/>
            </w14:solidFill>
          </w14:textFill>
        </w:rPr>
        <w:t>的投标总报价，按合同约定实施和完成所有任务。</w:t>
      </w:r>
    </w:p>
    <w:p>
      <w:pPr>
        <w:spacing w:line="360" w:lineRule="auto"/>
        <w:ind w:firstLine="420" w:firstLineChars="200"/>
        <w:rPr>
          <w:rFonts w:ascii="宋体" w:hAnsi="宋体"/>
          <w:color w:val="000000" w:themeColor="text1"/>
          <w:kern w:val="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服务期：</w:t>
      </w:r>
      <w:r>
        <w:rPr>
          <w:rFonts w:hint="eastAsia" w:ascii="宋体" w:hAnsi="宋体"/>
          <w:color w:val="000000" w:themeColor="text1"/>
          <w:highlight w:val="none"/>
          <w:u w:val="single"/>
          <w14:textFill>
            <w14:solidFill>
              <w14:schemeClr w14:val="tx1"/>
            </w14:solidFill>
          </w14:textFill>
        </w:rPr>
        <w:t>满足招标公告中服务期要求</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质量要求：</w:t>
      </w:r>
      <w:r>
        <w:rPr>
          <w:rFonts w:hint="eastAsia" w:ascii="宋体" w:hAnsi="宋体"/>
          <w:color w:val="000000" w:themeColor="text1"/>
          <w:highlight w:val="none"/>
          <w:u w:val="single"/>
          <w14:textFill>
            <w14:solidFill>
              <w14:schemeClr w14:val="tx1"/>
            </w14:solidFill>
          </w14:textFill>
        </w:rPr>
        <w:t>满足招标文件要求</w:t>
      </w:r>
      <w:r>
        <w:rPr>
          <w:rFonts w:ascii="宋体" w:hAnsi="宋体"/>
          <w:color w:val="000000" w:themeColor="text1"/>
          <w:kern w:val="1"/>
          <w:highlight w:val="none"/>
          <w14:textFill>
            <w14:solidFill>
              <w14:schemeClr w14:val="tx1"/>
            </w14:solidFill>
          </w14:textFill>
        </w:rPr>
        <w:t>。</w:t>
      </w:r>
    </w:p>
    <w:p>
      <w:pPr>
        <w:spacing w:line="360" w:lineRule="auto"/>
        <w:ind w:firstLine="420" w:firstLineChars="200"/>
        <w:rPr>
          <w:rFonts w:ascii="宋体" w:hAnsi="宋体"/>
          <w:color w:val="000000" w:themeColor="text1"/>
          <w:kern w:val="1"/>
          <w:highlight w:val="none"/>
          <w14:textFill>
            <w14:solidFill>
              <w14:schemeClr w14:val="tx1"/>
            </w14:solidFill>
          </w14:textFill>
        </w:rPr>
      </w:pPr>
      <w:r>
        <w:rPr>
          <w:rFonts w:ascii="宋体" w:hAnsi="宋体"/>
          <w:color w:val="000000" w:themeColor="text1"/>
          <w:kern w:val="1"/>
          <w:highlight w:val="none"/>
          <w14:textFill>
            <w14:solidFill>
              <w14:schemeClr w14:val="tx1"/>
            </w14:solidFill>
          </w14:textFill>
        </w:rPr>
        <w:t>3.我方承诺在招标文件规定的投标有效期内不撤销投标文件。</w:t>
      </w:r>
    </w:p>
    <w:p>
      <w:pPr>
        <w:spacing w:line="360" w:lineRule="auto"/>
        <w:ind w:firstLine="420" w:firstLineChars="200"/>
        <w:rPr>
          <w:rFonts w:ascii="宋体" w:hAnsi="宋体"/>
          <w:color w:val="000000" w:themeColor="text1"/>
          <w:kern w:val="1"/>
          <w:highlight w:val="none"/>
          <w14:textFill>
            <w14:solidFill>
              <w14:schemeClr w14:val="tx1"/>
            </w14:solidFill>
          </w14:textFill>
        </w:rPr>
      </w:pPr>
      <w:r>
        <w:rPr>
          <w:rFonts w:ascii="宋体" w:hAnsi="宋体"/>
          <w:color w:val="000000" w:themeColor="text1"/>
          <w:kern w:val="1"/>
          <w:highlight w:val="none"/>
          <w14:textFill>
            <w14:solidFill>
              <w14:schemeClr w14:val="tx1"/>
            </w14:solidFill>
          </w14:textFill>
        </w:rPr>
        <w:t>4.如我方中标，我方承诺：</w:t>
      </w:r>
    </w:p>
    <w:p>
      <w:pPr>
        <w:spacing w:line="360" w:lineRule="auto"/>
        <w:ind w:firstLine="718"/>
        <w:rPr>
          <w:rFonts w:ascii="宋体" w:hAnsi="宋体"/>
          <w:color w:val="000000" w:themeColor="text1"/>
          <w:kern w:val="1"/>
          <w:highlight w:val="none"/>
          <w14:textFill>
            <w14:solidFill>
              <w14:schemeClr w14:val="tx1"/>
            </w14:solidFill>
          </w14:textFill>
        </w:rPr>
      </w:pPr>
      <w:r>
        <w:rPr>
          <w:rFonts w:ascii="宋体" w:hAnsi="宋体"/>
          <w:color w:val="000000" w:themeColor="text1"/>
          <w:kern w:val="1"/>
          <w:highlight w:val="none"/>
          <w14:textFill>
            <w14:solidFill>
              <w14:schemeClr w14:val="tx1"/>
            </w14:solidFill>
          </w14:textFill>
        </w:rPr>
        <w:t>（1）在收到中标通知书后，在中标通知书规定的期限内与你方签订合同；</w:t>
      </w:r>
    </w:p>
    <w:p>
      <w:pPr>
        <w:spacing w:line="360" w:lineRule="auto"/>
        <w:ind w:firstLine="718"/>
        <w:rPr>
          <w:rFonts w:ascii="宋体" w:hAnsi="宋体"/>
          <w:color w:val="000000" w:themeColor="text1"/>
          <w:kern w:val="1"/>
          <w:highlight w:val="none"/>
          <w14:textFill>
            <w14:solidFill>
              <w14:schemeClr w14:val="tx1"/>
            </w14:solidFill>
          </w14:textFill>
        </w:rPr>
      </w:pPr>
      <w:r>
        <w:rPr>
          <w:rFonts w:ascii="宋体" w:hAnsi="宋体"/>
          <w:color w:val="000000" w:themeColor="text1"/>
          <w:kern w:val="1"/>
          <w:highlight w:val="none"/>
          <w14:textFill>
            <w14:solidFill>
              <w14:schemeClr w14:val="tx1"/>
            </w14:solidFill>
          </w14:textFill>
        </w:rPr>
        <w:t>（2）在签订合同时不向你方提出附加条件；</w:t>
      </w:r>
    </w:p>
    <w:p>
      <w:pPr>
        <w:spacing w:line="360" w:lineRule="auto"/>
        <w:ind w:firstLine="718"/>
        <w:rPr>
          <w:rFonts w:ascii="宋体" w:hAnsi="宋体"/>
          <w:color w:val="000000" w:themeColor="text1"/>
          <w:kern w:val="1"/>
          <w:highlight w:val="none"/>
          <w14:textFill>
            <w14:solidFill>
              <w14:schemeClr w14:val="tx1"/>
            </w14:solidFill>
          </w14:textFill>
        </w:rPr>
      </w:pPr>
      <w:r>
        <w:rPr>
          <w:rFonts w:ascii="宋体" w:hAnsi="宋体"/>
          <w:color w:val="000000" w:themeColor="text1"/>
          <w:kern w:val="1"/>
          <w:highlight w:val="none"/>
          <w14:textFill>
            <w14:solidFill>
              <w14:schemeClr w14:val="tx1"/>
            </w14:solidFill>
          </w14:textFill>
        </w:rPr>
        <w:t>（3）按照招标文件要求递交履约保证金；</w:t>
      </w:r>
    </w:p>
    <w:p>
      <w:pPr>
        <w:spacing w:line="360" w:lineRule="auto"/>
        <w:ind w:firstLine="718"/>
        <w:rPr>
          <w:rFonts w:ascii="宋体" w:hAnsi="宋体"/>
          <w:color w:val="000000" w:themeColor="text1"/>
          <w:kern w:val="1"/>
          <w:highlight w:val="none"/>
          <w14:textFill>
            <w14:solidFill>
              <w14:schemeClr w14:val="tx1"/>
            </w14:solidFill>
          </w14:textFill>
        </w:rPr>
      </w:pPr>
      <w:r>
        <w:rPr>
          <w:rFonts w:ascii="宋体" w:hAnsi="宋体"/>
          <w:color w:val="000000" w:themeColor="text1"/>
          <w:kern w:val="1"/>
          <w:highlight w:val="none"/>
          <w14:textFill>
            <w14:solidFill>
              <w14:schemeClr w14:val="tx1"/>
            </w14:solidFill>
          </w14:textFill>
        </w:rPr>
        <w:t>（4）在合同约定的期限内完成合同规定的全部义务；</w:t>
      </w:r>
    </w:p>
    <w:p>
      <w:pPr>
        <w:spacing w:line="360" w:lineRule="auto"/>
        <w:ind w:firstLine="420" w:firstLineChars="200"/>
        <w:rPr>
          <w:rFonts w:ascii="宋体" w:hAnsi="宋体"/>
          <w:color w:val="000000" w:themeColor="text1"/>
          <w:kern w:val="1"/>
          <w:highlight w:val="none"/>
          <w14:textFill>
            <w14:solidFill>
              <w14:schemeClr w14:val="tx1"/>
            </w14:solidFill>
          </w14:textFill>
        </w:rPr>
      </w:pPr>
      <w:r>
        <w:rPr>
          <w:rFonts w:ascii="宋体" w:hAnsi="宋体"/>
          <w:color w:val="000000" w:themeColor="text1"/>
          <w:kern w:val="1"/>
          <w:highlight w:val="none"/>
          <w14:textFill>
            <w14:solidFill>
              <w14:schemeClr w14:val="tx1"/>
            </w14:solidFill>
          </w14:textFill>
        </w:rPr>
        <w:t>5.我方在此声明，所递交的投标文件及有关资料内容完整、真实和准确，且不存在招标文件第二章“投标人须知”第1.4.3项规定的任何一种情形。</w:t>
      </w:r>
    </w:p>
    <w:p>
      <w:pPr>
        <w:autoSpaceDE w:val="0"/>
        <w:autoSpaceDN w:val="0"/>
        <w:adjustRightInd w:val="0"/>
        <w:spacing w:line="360" w:lineRule="auto"/>
        <w:ind w:firstLine="420" w:firstLineChars="200"/>
        <w:rPr>
          <w:rFonts w:ascii="宋体" w:hAnsi="宋体"/>
          <w:color w:val="000000" w:themeColor="text1"/>
          <w:kern w:val="1"/>
          <w:highlight w:val="none"/>
          <w14:textFill>
            <w14:solidFill>
              <w14:schemeClr w14:val="tx1"/>
            </w14:solidFill>
          </w14:textFill>
        </w:rPr>
      </w:pPr>
      <w:r>
        <w:rPr>
          <w:rFonts w:ascii="宋体" w:hAnsi="宋体"/>
          <w:color w:val="000000" w:themeColor="text1"/>
          <w:kern w:val="1"/>
          <w:highlight w:val="none"/>
          <w14:textFill>
            <w14:solidFill>
              <w14:schemeClr w14:val="tx1"/>
            </w14:solidFill>
          </w14:textFill>
        </w:rPr>
        <w:t>6.在合同协议书正式签署生效之前，本投标函连同你方的中标通知书将构成我们双方之间共同遵守的文件，对双方具有约束力。</w:t>
      </w:r>
      <w:r>
        <w:rPr>
          <w:rFonts w:hint="eastAsia" w:ascii="宋体" w:hAnsi="宋体"/>
          <w:snapToGrid w:val="0"/>
          <w:color w:val="000000" w:themeColor="text1"/>
          <w:kern w:val="0"/>
          <w:szCs w:val="21"/>
          <w:highlight w:val="none"/>
          <w14:textFill>
            <w14:solidFill>
              <w14:schemeClr w14:val="tx1"/>
            </w14:solidFill>
          </w14:textFill>
        </w:rPr>
        <w:t>同时我方承诺接受招标文件及附件、澄清及修改通知中所有的内容。</w:t>
      </w:r>
    </w:p>
    <w:p>
      <w:pPr>
        <w:spacing w:line="440" w:lineRule="exact"/>
        <w:ind w:firstLine="420"/>
        <w:rPr>
          <w:rFonts w:ascii="宋体" w:hAnsi="宋体"/>
          <w:color w:val="000000" w:themeColor="text1"/>
          <w:kern w:val="1"/>
          <w:highlight w:val="none"/>
          <w14:textFill>
            <w14:solidFill>
              <w14:schemeClr w14:val="tx1"/>
            </w14:solidFill>
          </w14:textFill>
        </w:rPr>
      </w:pPr>
      <w:r>
        <w:rPr>
          <w:rFonts w:ascii="宋体" w:hAnsi="宋体"/>
          <w:color w:val="000000" w:themeColor="text1"/>
          <w:kern w:val="1"/>
          <w:highlight w:val="none"/>
          <w14:textFill>
            <w14:solidFill>
              <w14:schemeClr w14:val="tx1"/>
            </w14:solidFill>
          </w14:textFill>
        </w:rPr>
        <w:t>7．</w:t>
      </w:r>
      <w:r>
        <w:rPr>
          <w:rFonts w:ascii="宋体" w:hAnsi="宋体"/>
          <w:color w:val="000000" w:themeColor="text1"/>
          <w:kern w:val="1"/>
          <w:highlight w:val="none"/>
          <w:u w:val="single"/>
          <w14:textFill>
            <w14:solidFill>
              <w14:schemeClr w14:val="tx1"/>
            </w14:solidFill>
          </w14:textFill>
        </w:rPr>
        <w:t xml:space="preserve">                                       </w:t>
      </w:r>
      <w:r>
        <w:rPr>
          <w:rFonts w:ascii="宋体" w:hAnsi="宋体"/>
          <w:color w:val="000000" w:themeColor="text1"/>
          <w:kern w:val="1"/>
          <w:highlight w:val="none"/>
          <w14:textFill>
            <w14:solidFill>
              <w14:schemeClr w14:val="tx1"/>
            </w14:solidFill>
          </w14:textFill>
        </w:rPr>
        <w:t>（其他补充说明）。</w:t>
      </w:r>
    </w:p>
    <w:p>
      <w:pPr>
        <w:spacing w:line="44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 标 人：</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（盖单位公章）</w:t>
      </w:r>
    </w:p>
    <w:p>
      <w:pPr>
        <w:spacing w:line="44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法定代表人或其委托代理人：</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（签名</w:t>
      </w:r>
      <w:r>
        <w:rPr>
          <w:rFonts w:hint="eastAsia" w:ascii="宋体" w:hAnsi="宋体"/>
          <w:color w:val="000000" w:themeColor="text1"/>
          <w:szCs w:val="21"/>
          <w:highlight w:val="none"/>
          <w14:textFill>
            <w14:solidFill>
              <w14:schemeClr w14:val="tx1"/>
            </w14:solidFill>
          </w14:textFill>
        </w:rPr>
        <w:t>或盖章</w:t>
      </w:r>
      <w:r>
        <w:rPr>
          <w:rFonts w:ascii="宋体" w:hAnsi="宋体"/>
          <w:color w:val="000000" w:themeColor="text1"/>
          <w:szCs w:val="21"/>
          <w:highlight w:val="none"/>
          <w14:textFill>
            <w14:solidFill>
              <w14:schemeClr w14:val="tx1"/>
            </w14:solidFill>
          </w14:textFill>
        </w:rPr>
        <w:t>）</w:t>
      </w:r>
    </w:p>
    <w:p>
      <w:pPr>
        <w:spacing w:line="44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地址：</w:t>
      </w:r>
      <w:r>
        <w:rPr>
          <w:rFonts w:ascii="宋体" w:hAnsi="宋体"/>
          <w:color w:val="000000" w:themeColor="text1"/>
          <w:szCs w:val="21"/>
          <w:highlight w:val="none"/>
          <w:u w:val="single"/>
          <w14:textFill>
            <w14:solidFill>
              <w14:schemeClr w14:val="tx1"/>
            </w14:solidFill>
          </w14:textFill>
        </w:rPr>
        <w:t xml:space="preserve">                                     </w:t>
      </w:r>
    </w:p>
    <w:p>
      <w:pPr>
        <w:spacing w:line="44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网址：</w:t>
      </w:r>
      <w:r>
        <w:rPr>
          <w:rFonts w:ascii="宋体" w:hAnsi="宋体"/>
          <w:color w:val="000000" w:themeColor="text1"/>
          <w:szCs w:val="21"/>
          <w:highlight w:val="none"/>
          <w:u w:val="single"/>
          <w14:textFill>
            <w14:solidFill>
              <w14:schemeClr w14:val="tx1"/>
            </w14:solidFill>
          </w14:textFill>
        </w:rPr>
        <w:t xml:space="preserve">                                     </w:t>
      </w:r>
    </w:p>
    <w:p>
      <w:pPr>
        <w:spacing w:line="44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电话：</w:t>
      </w:r>
      <w:r>
        <w:rPr>
          <w:rFonts w:ascii="宋体" w:hAnsi="宋体"/>
          <w:color w:val="000000" w:themeColor="text1"/>
          <w:szCs w:val="21"/>
          <w:highlight w:val="none"/>
          <w:u w:val="single"/>
          <w14:textFill>
            <w14:solidFill>
              <w14:schemeClr w14:val="tx1"/>
            </w14:solidFill>
          </w14:textFill>
        </w:rPr>
        <w:t xml:space="preserve">                                     </w:t>
      </w:r>
    </w:p>
    <w:p>
      <w:pPr>
        <w:spacing w:line="44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传真：</w:t>
      </w:r>
      <w:r>
        <w:rPr>
          <w:rFonts w:ascii="宋体" w:hAnsi="宋体"/>
          <w:color w:val="000000" w:themeColor="text1"/>
          <w:szCs w:val="21"/>
          <w:highlight w:val="none"/>
          <w:u w:val="single"/>
          <w14:textFill>
            <w14:solidFill>
              <w14:schemeClr w14:val="tx1"/>
            </w14:solidFill>
          </w14:textFill>
        </w:rPr>
        <w:t xml:space="preserve">                                     </w:t>
      </w:r>
    </w:p>
    <w:p>
      <w:pPr>
        <w:spacing w:line="44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邮政编码：</w:t>
      </w:r>
      <w:r>
        <w:rPr>
          <w:rFonts w:ascii="宋体" w:hAnsi="宋体"/>
          <w:color w:val="000000" w:themeColor="text1"/>
          <w:szCs w:val="21"/>
          <w:highlight w:val="none"/>
          <w:u w:val="single"/>
          <w14:textFill>
            <w14:solidFill>
              <w14:schemeClr w14:val="tx1"/>
            </w14:solidFill>
          </w14:textFill>
        </w:rPr>
        <w:t xml:space="preserve">                                 </w:t>
      </w:r>
    </w:p>
    <w:p>
      <w:pPr>
        <w:spacing w:line="54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p>
      <w:pPr>
        <w:rPr>
          <w:rFonts w:ascii="宋体" w:hAnsi="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4"/>
        <w:numPr>
          <w:ilvl w:val="0"/>
          <w:numId w:val="5"/>
        </w:numPr>
        <w:ind w:left="0" w:leftChars="0" w:firstLine="0" w:firstLineChars="0"/>
        <w:jc w:val="center"/>
        <w:rPr>
          <w:rFonts w:hint="eastAsia" w:ascii="宋体" w:hAnsi="宋体"/>
          <w:color w:val="000000" w:themeColor="text1"/>
          <w:sz w:val="30"/>
          <w:szCs w:val="30"/>
          <w:highlight w:val="none"/>
          <w:lang w:val="en-US" w:eastAsia="zh-CN"/>
          <w14:textFill>
            <w14:solidFill>
              <w14:schemeClr w14:val="tx1"/>
            </w14:solidFill>
          </w14:textFill>
        </w:rPr>
      </w:pPr>
      <w:bookmarkStart w:id="882" w:name="_Toc14656"/>
      <w:r>
        <w:rPr>
          <w:rFonts w:hint="eastAsia" w:ascii="宋体" w:hAnsi="宋体"/>
          <w:color w:val="000000" w:themeColor="text1"/>
          <w:sz w:val="30"/>
          <w:szCs w:val="30"/>
          <w:highlight w:val="none"/>
          <w:lang w:val="en-US" w:eastAsia="zh-CN"/>
          <w14:textFill>
            <w14:solidFill>
              <w14:schemeClr w14:val="tx1"/>
            </w14:solidFill>
          </w14:textFill>
        </w:rPr>
        <w:t>报价明细</w:t>
      </w:r>
      <w:bookmarkEnd w:id="882"/>
    </w:p>
    <w:tbl>
      <w:tblPr>
        <w:tblStyle w:val="47"/>
        <w:tblpPr w:leftFromText="180" w:rightFromText="180" w:vertAnchor="text" w:horzAnchor="page" w:tblpX="1920" w:tblpY="649"/>
        <w:tblOverlap w:val="never"/>
        <w:tblW w:w="7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6"/>
        <w:gridCol w:w="1596"/>
        <w:gridCol w:w="1596"/>
        <w:gridCol w:w="1596"/>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工种</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招用人数</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单价（元/月/人）</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周期（月）</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报价合计（元）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服务区保安</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龙水湖收费站（含站房、办公地、养护工区）</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保安</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保洁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收费站、服务区厨师</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水电工</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需要人员总量</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44</w:t>
            </w:r>
          </w:p>
        </w:tc>
        <w:tc>
          <w:tcPr>
            <w:tcW w:w="3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合计</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元</w:t>
            </w:r>
          </w:p>
        </w:tc>
      </w:tr>
    </w:tbl>
    <w:p>
      <w:pPr>
        <w:numPr>
          <w:ilvl w:val="0"/>
          <w:numId w:val="0"/>
        </w:numPr>
        <w:ind w:leftChars="0"/>
        <w:jc w:val="center"/>
        <w:rPr>
          <w:rFonts w:hint="eastAsia"/>
          <w:color w:val="000000" w:themeColor="text1"/>
          <w:highlight w:val="none"/>
          <w:lang w:val="en-US" w:eastAsia="zh-CN"/>
          <w14:textFill>
            <w14:solidFill>
              <w14:schemeClr w14:val="tx1"/>
            </w14:solidFill>
          </w14:textFill>
        </w:rPr>
      </w:pPr>
    </w:p>
    <w:p>
      <w:pPr>
        <w:pStyle w:val="45"/>
        <w:rPr>
          <w:rFonts w:ascii="宋体" w:hAnsi="宋体"/>
          <w:color w:val="000000" w:themeColor="text1"/>
          <w:szCs w:val="21"/>
          <w:highlight w:val="none"/>
          <w14:textFill>
            <w14:solidFill>
              <w14:schemeClr w14:val="tx1"/>
            </w14:solidFill>
          </w14:textFill>
        </w:rPr>
        <w:sectPr>
          <w:pgSz w:w="11906" w:h="16838"/>
          <w:pgMar w:top="1230" w:right="1133" w:bottom="1230" w:left="1360" w:header="851" w:footer="850" w:gutter="0"/>
          <w:pgNumType w:fmt="decimal"/>
          <w:cols w:space="720" w:num="1"/>
          <w:docGrid w:type="lines" w:linePitch="381" w:charSpace="0"/>
        </w:sectPr>
      </w:pPr>
    </w:p>
    <w:p>
      <w:pPr>
        <w:pStyle w:val="45"/>
        <w:rPr>
          <w:rFonts w:ascii="宋体" w:hAnsi="宋体"/>
          <w:color w:val="000000" w:themeColor="text1"/>
          <w:szCs w:val="21"/>
          <w:highlight w:val="none"/>
          <w14:textFill>
            <w14:solidFill>
              <w14:schemeClr w14:val="tx1"/>
            </w14:solidFill>
          </w14:textFill>
        </w:rPr>
      </w:pPr>
    </w:p>
    <w:p>
      <w:pPr>
        <w:pStyle w:val="5"/>
        <w:spacing w:before="0" w:line="360" w:lineRule="auto"/>
        <w:jc w:val="center"/>
        <w:outlineLvl w:val="1"/>
        <w:rPr>
          <w:rFonts w:ascii="宋体" w:hAnsi="宋体" w:cs="宋体"/>
          <w:b w:val="0"/>
          <w:bCs w:val="0"/>
          <w:color w:val="000000" w:themeColor="text1"/>
          <w:highlight w:val="none"/>
          <w14:textFill>
            <w14:solidFill>
              <w14:schemeClr w14:val="tx1"/>
            </w14:solidFill>
          </w14:textFill>
        </w:rPr>
      </w:pPr>
      <w:bookmarkStart w:id="883" w:name="_Toc57796010"/>
      <w:bookmarkStart w:id="884" w:name="_Toc22223"/>
      <w:bookmarkStart w:id="885" w:name="_Toc14063"/>
      <w:bookmarkStart w:id="886" w:name="_Toc287620831"/>
      <w:bookmarkStart w:id="887" w:name="_Toc33106477"/>
      <w:bookmarkStart w:id="888" w:name="_Toc277082658"/>
      <w:bookmarkStart w:id="889" w:name="_Toc224103512"/>
      <w:bookmarkStart w:id="890" w:name="_Toc430530547"/>
      <w:bookmarkStart w:id="891" w:name="_Toc287607884"/>
      <w:bookmarkStart w:id="892" w:name="_Toc57796020"/>
      <w:r>
        <w:rPr>
          <w:rFonts w:ascii="宋体" w:hAnsi="宋体" w:cs="宋体"/>
          <w:b w:val="0"/>
          <w:bCs w:val="0"/>
          <w:color w:val="000000" w:themeColor="text1"/>
          <w:highlight w:val="none"/>
          <w14:textFill>
            <w14:solidFill>
              <w14:schemeClr w14:val="tx1"/>
            </w14:solidFill>
          </w14:textFill>
        </w:rPr>
        <w:t>（</w:t>
      </w:r>
      <w:r>
        <w:rPr>
          <w:rFonts w:hint="eastAsia" w:ascii="宋体" w:hAnsi="宋体" w:cs="宋体"/>
          <w:b w:val="0"/>
          <w:bCs w:val="0"/>
          <w:color w:val="000000" w:themeColor="text1"/>
          <w:highlight w:val="none"/>
          <w:lang w:val="en-US" w:eastAsia="zh-CN"/>
          <w14:textFill>
            <w14:solidFill>
              <w14:schemeClr w14:val="tx1"/>
            </w14:solidFill>
          </w14:textFill>
        </w:rPr>
        <w:t>三</w:t>
      </w:r>
      <w:r>
        <w:rPr>
          <w:rFonts w:ascii="宋体" w:hAnsi="宋体" w:cs="宋体"/>
          <w:b w:val="0"/>
          <w:bCs w:val="0"/>
          <w:color w:val="000000" w:themeColor="text1"/>
          <w:highlight w:val="none"/>
          <w14:textFill>
            <w14:solidFill>
              <w14:schemeClr w14:val="tx1"/>
            </w14:solidFill>
          </w14:textFill>
        </w:rPr>
        <w:t>）</w:t>
      </w:r>
      <w:r>
        <w:rPr>
          <w:rFonts w:hint="eastAsia" w:ascii="宋体" w:hAnsi="宋体" w:cs="宋体"/>
          <w:b w:val="0"/>
          <w:bCs w:val="0"/>
          <w:color w:val="000000" w:themeColor="text1"/>
          <w:highlight w:val="none"/>
          <w14:textFill>
            <w14:solidFill>
              <w14:schemeClr w14:val="tx1"/>
            </w14:solidFill>
          </w14:textFill>
        </w:rPr>
        <w:t>法定代表人身份证明或附有法定代表人身份证明的授权委托书</w:t>
      </w:r>
      <w:bookmarkEnd w:id="883"/>
      <w:bookmarkEnd w:id="884"/>
    </w:p>
    <w:p>
      <w:pPr>
        <w:spacing w:line="480" w:lineRule="auto"/>
        <w:jc w:val="center"/>
        <w:outlineLvl w:val="1"/>
        <w:rPr>
          <w:rFonts w:hint="eastAsia" w:ascii="宋体" w:hAnsi="宋体"/>
          <w:color w:val="000000" w:themeColor="text1"/>
          <w:sz w:val="28"/>
          <w:highlight w:val="none"/>
          <w14:textFill>
            <w14:solidFill>
              <w14:schemeClr w14:val="tx1"/>
            </w14:solidFill>
          </w14:textFill>
        </w:rPr>
      </w:pPr>
      <w:bookmarkStart w:id="893" w:name="_Toc8384"/>
      <w:r>
        <w:rPr>
          <w:rFonts w:hint="eastAsia" w:ascii="宋体" w:hAnsi="宋体"/>
          <w:color w:val="000000" w:themeColor="text1"/>
          <w:sz w:val="28"/>
          <w:highlight w:val="none"/>
          <w14:textFill>
            <w14:solidFill>
              <w14:schemeClr w14:val="tx1"/>
            </w14:solidFill>
          </w14:textFill>
        </w:rPr>
        <w:t>法定代表人身份证明</w:t>
      </w:r>
      <w:bookmarkEnd w:id="893"/>
    </w:p>
    <w:p>
      <w:pPr>
        <w:spacing w:line="480" w:lineRule="auto"/>
        <w:jc w:val="center"/>
        <w:rPr>
          <w:rFonts w:ascii="宋体" w:hAnsi="宋体"/>
          <w:color w:val="000000" w:themeColor="text1"/>
          <w:highlight w:val="none"/>
          <w14:textFill>
            <w14:solidFill>
              <w14:schemeClr w14:val="tx1"/>
            </w14:solidFill>
          </w14:textFill>
        </w:rPr>
      </w:pPr>
    </w:p>
    <w:p>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投标人名称：</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址：</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经营期限：</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（投标人名称）</w:t>
      </w:r>
      <w:r>
        <w:rPr>
          <w:rFonts w:ascii="宋体" w:hAnsi="宋体"/>
          <w:color w:val="000000" w:themeColor="text1"/>
          <w:kern w:val="0"/>
          <w:szCs w:val="21"/>
          <w:highlight w:val="none"/>
          <w14:textFill>
            <w14:solidFill>
              <w14:schemeClr w14:val="tx1"/>
            </w14:solidFill>
          </w14:textFill>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pPr>
        <w:autoSpaceDE w:val="0"/>
        <w:autoSpaceDN w:val="0"/>
        <w:adjustRightInd w:val="0"/>
        <w:snapToGrid w:val="0"/>
        <w:spacing w:line="480" w:lineRule="auto"/>
        <w:ind w:firstLine="810" w:firstLineChars="38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附：法定代表人身份证扫描件（双面）</w:t>
      </w:r>
    </w:p>
    <w:p>
      <w:pPr>
        <w:autoSpaceDE w:val="0"/>
        <w:autoSpaceDN w:val="0"/>
        <w:adjustRightInd w:val="0"/>
        <w:snapToGrid w:val="0"/>
        <w:spacing w:line="360" w:lineRule="auto"/>
        <w:jc w:val="left"/>
        <w:rPr>
          <w:rFonts w:hint="eastAsia" w:ascii="宋体" w:hAnsi="宋体"/>
          <w:color w:val="000000" w:themeColor="text1"/>
          <w:szCs w:val="21"/>
          <w:highlight w:val="none"/>
          <w14:textFill>
            <w14:solidFill>
              <w14:schemeClr w14:val="tx1"/>
            </w14:solidFill>
          </w14:textFill>
        </w:rPr>
      </w:pPr>
    </w:p>
    <w:p>
      <w:pPr>
        <w:pStyle w:val="2"/>
        <w:spacing w:after="0" w:line="360" w:lineRule="auto"/>
        <w:rPr>
          <w:rFonts w:hint="eastAsia" w:ascii="宋体" w:hAnsi="宋体"/>
          <w:color w:val="000000" w:themeColor="text1"/>
          <w:szCs w:val="21"/>
          <w:highlight w:val="none"/>
          <w14:textFill>
            <w14:solidFill>
              <w14:schemeClr w14:val="tx1"/>
            </w14:solidFill>
          </w14:textFill>
        </w:rPr>
      </w:pPr>
    </w:p>
    <w:p>
      <w:pPr>
        <w:pStyle w:val="2"/>
        <w:spacing w:after="0" w:line="360" w:lineRule="auto"/>
        <w:rPr>
          <w:rFonts w:hint="eastAsia" w:ascii="宋体" w:hAnsi="宋体"/>
          <w:color w:val="000000" w:themeColor="text1"/>
          <w:szCs w:val="21"/>
          <w:highlight w:val="none"/>
          <w14:textFill>
            <w14:solidFill>
              <w14:schemeClr w14:val="tx1"/>
            </w14:solidFill>
          </w14:textFill>
        </w:rPr>
      </w:pPr>
    </w:p>
    <w:p>
      <w:pPr>
        <w:pStyle w:val="2"/>
        <w:spacing w:after="0" w:line="360" w:lineRule="auto"/>
        <w:rPr>
          <w:rFonts w:hint="eastAsia" w:ascii="宋体" w:hAnsi="宋体"/>
          <w:color w:val="000000" w:themeColor="text1"/>
          <w:szCs w:val="21"/>
          <w:highlight w:val="none"/>
          <w14:textFill>
            <w14:solidFill>
              <w14:schemeClr w14:val="tx1"/>
            </w14:solidFill>
          </w14:textFill>
        </w:rPr>
      </w:pPr>
    </w:p>
    <w:p>
      <w:pPr>
        <w:pStyle w:val="2"/>
        <w:spacing w:after="0" w:line="360" w:lineRule="auto"/>
        <w:rPr>
          <w:rFonts w:hint="eastAsia" w:ascii="宋体" w:hAnsi="宋体"/>
          <w:color w:val="000000" w:themeColor="text1"/>
          <w:szCs w:val="21"/>
          <w:highlight w:val="none"/>
          <w14:textFill>
            <w14:solidFill>
              <w14:schemeClr w14:val="tx1"/>
            </w14:solidFill>
          </w14:textFill>
        </w:rPr>
      </w:pPr>
    </w:p>
    <w:p>
      <w:pPr>
        <w:pStyle w:val="2"/>
        <w:spacing w:after="0" w:line="360" w:lineRule="auto"/>
        <w:rPr>
          <w:rFonts w:ascii="宋体" w:hAnsi="宋体"/>
          <w:color w:val="000000" w:themeColor="text1"/>
          <w:szCs w:val="21"/>
          <w:highlight w:val="none"/>
          <w14:textFill>
            <w14:solidFill>
              <w14:schemeClr w14:val="tx1"/>
            </w14:solidFill>
          </w14:textFill>
        </w:rPr>
      </w:pPr>
    </w:p>
    <w:p>
      <w:pPr>
        <w:tabs>
          <w:tab w:val="left" w:pos="5460"/>
        </w:tabs>
        <w:autoSpaceDE w:val="0"/>
        <w:autoSpaceDN w:val="0"/>
        <w:adjustRightInd w:val="0"/>
        <w:snapToGrid w:val="0"/>
        <w:spacing w:line="480" w:lineRule="auto"/>
        <w:ind w:firstLine="2100"/>
        <w:jc w:val="righ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w:t>
      </w:r>
      <w:r>
        <w:rPr>
          <w:rFonts w:ascii="宋体" w:hAnsi="宋体"/>
          <w:color w:val="000000" w:themeColor="text1"/>
          <w:spacing w:val="-1"/>
          <w:kern w:val="0"/>
          <w:szCs w:val="21"/>
          <w:highlight w:val="none"/>
          <w14:textFill>
            <w14:solidFill>
              <w14:schemeClr w14:val="tx1"/>
            </w14:solidFill>
          </w14:textFill>
        </w:rPr>
        <w:t>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盖单位法人章）</w:t>
      </w:r>
    </w:p>
    <w:p>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pPr>
        <w:pStyle w:val="2"/>
        <w:rPr>
          <w:color w:val="000000" w:themeColor="text1"/>
          <w:highlight w:val="none"/>
          <w14:textFill>
            <w14:solidFill>
              <w14:schemeClr w14:val="tx1"/>
            </w14:solidFill>
          </w14:textFill>
        </w:rPr>
      </w:pP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pPr>
        <w:tabs>
          <w:tab w:val="left" w:pos="1680"/>
          <w:tab w:val="left" w:pos="4215"/>
          <w:tab w:val="left" w:pos="4305"/>
          <w:tab w:val="left" w:pos="8000"/>
        </w:tabs>
        <w:autoSpaceDE w:val="0"/>
        <w:autoSpaceDN w:val="0"/>
        <w:adjustRightInd w:val="0"/>
        <w:snapToGrid w:val="0"/>
        <w:spacing w:line="360" w:lineRule="auto"/>
        <w:jc w:val="center"/>
        <w:outlineLvl w:val="1"/>
        <w:rPr>
          <w:rFonts w:ascii="宋体" w:hAnsi="宋体"/>
          <w:color w:val="000000" w:themeColor="text1"/>
          <w:kern w:val="0"/>
          <w:sz w:val="12"/>
          <w:szCs w:val="12"/>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bookmarkStart w:id="894" w:name="_Toc19966"/>
      <w:r>
        <w:rPr>
          <w:rFonts w:ascii="宋体" w:hAnsi="宋体"/>
          <w:snapToGrid w:val="0"/>
          <w:color w:val="000000" w:themeColor="text1"/>
          <w:kern w:val="0"/>
          <w:sz w:val="32"/>
          <w:szCs w:val="32"/>
          <w:highlight w:val="none"/>
          <w14:textFill>
            <w14:solidFill>
              <w14:schemeClr w14:val="tx1"/>
            </w14:solidFill>
          </w14:textFill>
        </w:rPr>
        <w:t>授权委托书</w:t>
      </w:r>
      <w:bookmarkEnd w:id="894"/>
    </w:p>
    <w:p>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spacing w:val="-1"/>
          <w:kern w:val="0"/>
          <w:szCs w:val="21"/>
          <w:highlight w:val="none"/>
          <w:u w:val="single"/>
          <w14:textFill>
            <w14:solidFill>
              <w14:schemeClr w14:val="tx1"/>
            </w14:solidFill>
          </w14:textFill>
        </w:rPr>
        <w:t>投</w:t>
      </w:r>
      <w:r>
        <w:rPr>
          <w:rFonts w:ascii="宋体" w:hAnsi="宋体"/>
          <w:color w:val="000000" w:themeColor="text1"/>
          <w:kern w:val="0"/>
          <w:szCs w:val="21"/>
          <w:highlight w:val="none"/>
          <w:u w:val="single"/>
          <w14:textFill>
            <w14:solidFill>
              <w14:schemeClr w14:val="tx1"/>
            </w14:solidFill>
          </w14:textFill>
        </w:rPr>
        <w:t>标人名称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为我方代理人。代理人根据授权，以我方名义签署、澄清、说明、补正、递交、撤回、修改</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投标文件、</w:t>
      </w:r>
      <w:r>
        <w:rPr>
          <w:rFonts w:hint="eastAsia" w:ascii="宋体" w:hAnsi="宋体"/>
          <w:color w:val="000000" w:themeColor="text1"/>
          <w:kern w:val="0"/>
          <w:szCs w:val="21"/>
          <w:highlight w:val="none"/>
          <w14:textFill>
            <w14:solidFill>
              <w14:schemeClr w14:val="tx1"/>
            </w14:solidFill>
          </w14:textFill>
        </w:rPr>
        <w:t>领取原件、</w:t>
      </w:r>
      <w:r>
        <w:rPr>
          <w:rFonts w:ascii="宋体" w:hAnsi="宋体"/>
          <w:color w:val="000000" w:themeColor="text1"/>
          <w:kern w:val="0"/>
          <w:szCs w:val="21"/>
          <w:highlight w:val="none"/>
          <w14:textFill>
            <w14:solidFill>
              <w14:schemeClr w14:val="tx1"/>
            </w14:solidFill>
          </w14:textFill>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000000" w:themeColor="text1"/>
          <w:kern w:val="0"/>
          <w:sz w:val="20"/>
          <w:szCs w:val="2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eastAsia="zh-CN"/>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eastAsia="zh-CN"/>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pPr>
        <w:tabs>
          <w:tab w:val="left" w:pos="6825"/>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color w:val="000000" w:themeColor="text1"/>
          <w:kern w:val="0"/>
          <w:sz w:val="20"/>
          <w:szCs w:val="20"/>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pPr>
        <w:autoSpaceDE w:val="0"/>
        <w:autoSpaceDN w:val="0"/>
        <w:adjustRightInd w:val="0"/>
        <w:snapToGrid w:val="0"/>
        <w:spacing w:line="480" w:lineRule="auto"/>
        <w:jc w:val="left"/>
        <w:rPr>
          <w:rFonts w:hint="eastAsia" w:ascii="宋体" w:hAnsi="宋体"/>
          <w:color w:val="000000" w:themeColor="text1"/>
          <w:kern w:val="0"/>
          <w:sz w:val="20"/>
          <w:szCs w:val="20"/>
          <w:highlight w:val="none"/>
          <w14:textFill>
            <w14:solidFill>
              <w14:schemeClr w14:val="tx1"/>
            </w14:solidFill>
          </w14:textFill>
        </w:rPr>
      </w:pPr>
    </w:p>
    <w:p>
      <w:pPr>
        <w:autoSpaceDE w:val="0"/>
        <w:autoSpaceDN w:val="0"/>
        <w:adjustRightInd w:val="0"/>
        <w:snapToGrid w:val="0"/>
        <w:spacing w:line="480" w:lineRule="auto"/>
        <w:ind w:firstLine="810" w:firstLineChars="38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 </w:t>
      </w:r>
    </w:p>
    <w:p>
      <w:pPr>
        <w:tabs>
          <w:tab w:val="left" w:pos="5760"/>
        </w:tabs>
        <w:autoSpaceDE w:val="0"/>
        <w:autoSpaceDN w:val="0"/>
        <w:adjustRightIn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bookmarkEnd w:id="885"/>
    <w:bookmarkEnd w:id="886"/>
    <w:bookmarkEnd w:id="887"/>
    <w:bookmarkEnd w:id="888"/>
    <w:bookmarkEnd w:id="889"/>
    <w:bookmarkEnd w:id="890"/>
    <w:bookmarkEnd w:id="891"/>
    <w:bookmarkEnd w:id="892"/>
    <w:p>
      <w:pPr>
        <w:pStyle w:val="5"/>
        <w:spacing w:before="0" w:line="360" w:lineRule="auto"/>
        <w:jc w:val="center"/>
        <w:outlineLvl w:val="1"/>
        <w:rPr>
          <w:rFonts w:ascii="宋体" w:hAnsi="宋体" w:cs="宋体"/>
          <w:b w:val="0"/>
          <w:bCs w:val="0"/>
          <w:color w:val="000000" w:themeColor="text1"/>
          <w:highlight w:val="none"/>
          <w14:textFill>
            <w14:solidFill>
              <w14:schemeClr w14:val="tx1"/>
            </w14:solidFill>
          </w14:textFill>
        </w:rPr>
      </w:pPr>
      <w:bookmarkStart w:id="895" w:name="_Toc57796011"/>
      <w:r>
        <w:rPr>
          <w:rFonts w:ascii="宋体" w:hAnsi="宋体" w:cs="宋体"/>
          <w:b w:val="0"/>
          <w:bCs w:val="0"/>
          <w:color w:val="000000" w:themeColor="text1"/>
          <w:highlight w:val="none"/>
          <w14:textFill>
            <w14:solidFill>
              <w14:schemeClr w14:val="tx1"/>
            </w14:solidFill>
          </w14:textFill>
        </w:rPr>
        <w:t>（</w:t>
      </w:r>
      <w:r>
        <w:rPr>
          <w:rFonts w:hint="eastAsia" w:ascii="宋体" w:hAnsi="宋体" w:cs="宋体"/>
          <w:b w:val="0"/>
          <w:bCs w:val="0"/>
          <w:color w:val="000000" w:themeColor="text1"/>
          <w:highlight w:val="none"/>
          <w14:textFill>
            <w14:solidFill>
              <w14:schemeClr w14:val="tx1"/>
            </w14:solidFill>
          </w14:textFill>
        </w:rPr>
        <w:t>四</w:t>
      </w:r>
      <w:r>
        <w:rPr>
          <w:rFonts w:ascii="宋体" w:hAnsi="宋体" w:cs="宋体"/>
          <w:b w:val="0"/>
          <w:bCs w:val="0"/>
          <w:color w:val="000000" w:themeColor="text1"/>
          <w:highlight w:val="none"/>
          <w14:textFill>
            <w14:solidFill>
              <w14:schemeClr w14:val="tx1"/>
            </w14:solidFill>
          </w14:textFill>
        </w:rPr>
        <w:t>）</w:t>
      </w:r>
      <w:r>
        <w:rPr>
          <w:rFonts w:hint="eastAsia" w:ascii="宋体" w:hAnsi="宋体" w:cs="宋体"/>
          <w:b w:val="0"/>
          <w:bCs w:val="0"/>
          <w:color w:val="000000" w:themeColor="text1"/>
          <w:highlight w:val="none"/>
          <w14:textFill>
            <w14:solidFill>
              <w14:schemeClr w14:val="tx1"/>
            </w14:solidFill>
          </w14:textFill>
        </w:rPr>
        <w:t>低价风险担保</w:t>
      </w:r>
      <w:r>
        <w:rPr>
          <w:rFonts w:hint="eastAsia" w:ascii="宋体" w:hAnsi="宋体" w:cs="宋体"/>
          <w:b w:val="0"/>
          <w:bCs w:val="0"/>
          <w:color w:val="000000" w:themeColor="text1"/>
          <w:highlight w:val="none"/>
          <w:lang w:val="en-US" w:eastAsia="zh-CN"/>
          <w14:textFill>
            <w14:solidFill>
              <w14:schemeClr w14:val="tx1"/>
            </w14:solidFill>
          </w14:textFill>
        </w:rPr>
        <w:t>提交</w:t>
      </w:r>
      <w:r>
        <w:rPr>
          <w:rFonts w:hint="eastAsia" w:ascii="宋体" w:hAnsi="宋体" w:cs="宋体"/>
          <w:b w:val="0"/>
          <w:bCs w:val="0"/>
          <w:color w:val="000000" w:themeColor="text1"/>
          <w:highlight w:val="none"/>
          <w14:textFill>
            <w14:solidFill>
              <w14:schemeClr w14:val="tx1"/>
            </w14:solidFill>
          </w14:textFill>
        </w:rPr>
        <w:t>承诺书</w:t>
      </w:r>
      <w:bookmarkEnd w:id="895"/>
    </w:p>
    <w:p>
      <w:pPr>
        <w:autoSpaceDE w:val="0"/>
        <w:autoSpaceDN w:val="0"/>
        <w:adjustRightInd w:val="0"/>
        <w:snapToGrid w:val="0"/>
        <w:spacing w:line="360" w:lineRule="auto"/>
        <w:jc w:val="center"/>
        <w:outlineLvl w:val="1"/>
        <w:rPr>
          <w:rFonts w:hint="eastAsia" w:ascii="宋体" w:hAnsi="宋体"/>
          <w:snapToGrid w:val="0"/>
          <w:color w:val="000000" w:themeColor="text1"/>
          <w:kern w:val="0"/>
          <w:sz w:val="28"/>
          <w:szCs w:val="28"/>
          <w:highlight w:val="none"/>
          <w14:textFill>
            <w14:solidFill>
              <w14:schemeClr w14:val="tx1"/>
            </w14:solidFill>
          </w14:textFill>
        </w:rPr>
      </w:pPr>
      <w:r>
        <w:rPr>
          <w:rFonts w:hint="eastAsia" w:ascii="宋体" w:hAnsi="宋体"/>
          <w:snapToGrid w:val="0"/>
          <w:color w:val="000000" w:themeColor="text1"/>
          <w:kern w:val="0"/>
          <w:sz w:val="28"/>
          <w:szCs w:val="28"/>
          <w:highlight w:val="none"/>
          <w14:textFill>
            <w14:solidFill>
              <w14:schemeClr w14:val="tx1"/>
            </w14:solidFill>
          </w14:textFill>
        </w:rPr>
        <w:t>（投标报价低于招标项目最高限价的85%时采用）</w:t>
      </w:r>
    </w:p>
    <w:p>
      <w:pPr>
        <w:autoSpaceDE w:val="0"/>
        <w:autoSpaceDN w:val="0"/>
        <w:adjustRightInd w:val="0"/>
        <w:snapToGrid w:val="0"/>
        <w:spacing w:line="360" w:lineRule="auto"/>
        <w:jc w:val="center"/>
        <w:rPr>
          <w:rFonts w:ascii="宋体" w:hAnsi="宋体"/>
          <w:snapToGrid w:val="0"/>
          <w:color w:val="000000" w:themeColor="text1"/>
          <w:kern w:val="0"/>
          <w:sz w:val="32"/>
          <w:szCs w:val="32"/>
          <w:highlight w:val="none"/>
          <w14:textFill>
            <w14:solidFill>
              <w14:schemeClr w14:val="tx1"/>
            </w14:solidFill>
          </w14:textFill>
        </w:rPr>
      </w:pPr>
    </w:p>
    <w:p>
      <w:pPr>
        <w:autoSpaceDE w:val="0"/>
        <w:autoSpaceDN w:val="0"/>
        <w:adjustRightInd w:val="0"/>
        <w:snapToGrid w:val="0"/>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 xml:space="preserve">        （招标人名称）</w:t>
      </w:r>
      <w:r>
        <w:rPr>
          <w:rFonts w:hint="eastAsia" w:ascii="宋体" w:hAnsi="宋体" w:cs="宋体"/>
          <w:snapToGrid w:val="0"/>
          <w:color w:val="000000" w:themeColor="text1"/>
          <w:kern w:val="0"/>
          <w:szCs w:val="21"/>
          <w:highlight w:val="none"/>
          <w14:textFill>
            <w14:solidFill>
              <w14:schemeClr w14:val="tx1"/>
            </w14:solidFill>
          </w14:textFill>
        </w:rPr>
        <w:t>：</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我公司</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（投标人名称）</w:t>
      </w:r>
      <w:r>
        <w:rPr>
          <w:rFonts w:hint="eastAsia" w:ascii="宋体" w:hAnsi="宋体" w:cs="宋体"/>
          <w:snapToGrid w:val="0"/>
          <w:color w:val="000000" w:themeColor="text1"/>
          <w:kern w:val="0"/>
          <w:szCs w:val="21"/>
          <w:highlight w:val="none"/>
          <w14:textFill>
            <w14:solidFill>
              <w14:schemeClr w14:val="tx1"/>
            </w14:solidFill>
          </w14:textFill>
        </w:rPr>
        <w:t>参加了你</w:t>
      </w:r>
      <w:r>
        <w:rPr>
          <w:rFonts w:hint="eastAsia" w:ascii="宋体" w:hAnsi="宋体" w:cs="宋体"/>
          <w:snapToGrid w:val="0"/>
          <w:color w:val="000000" w:themeColor="text1"/>
          <w:kern w:val="0"/>
          <w:szCs w:val="21"/>
          <w:highlight w:val="none"/>
          <w:lang w:eastAsia="zh-CN"/>
          <w14:textFill>
            <w14:solidFill>
              <w14:schemeClr w14:val="tx1"/>
            </w14:solidFill>
          </w14:textFill>
        </w:rPr>
        <w:t>单位</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（项目名称）</w:t>
      </w:r>
      <w:r>
        <w:rPr>
          <w:rFonts w:hint="eastAsia" w:ascii="宋体" w:hAnsi="宋体" w:cs="宋体"/>
          <w:snapToGrid w:val="0"/>
          <w:color w:val="000000" w:themeColor="text1"/>
          <w:kern w:val="0"/>
          <w:szCs w:val="21"/>
          <w:highlight w:val="none"/>
          <w14:textFill>
            <w14:solidFill>
              <w14:schemeClr w14:val="tx1"/>
            </w14:solidFill>
          </w14:textFill>
        </w:rPr>
        <w:t>的投标。我公司投标报价低于最高限价85</w:t>
      </w:r>
      <w:r>
        <w:rPr>
          <w:rFonts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，若获得中标资格，我公司承诺按照招标文件的规定递交低价风险担保。</w:t>
      </w:r>
      <w:r>
        <w:rPr>
          <w:rFonts w:hint="eastAsia" w:ascii="宋体" w:hAnsi="宋体" w:cs="宋体"/>
          <w:snapToGrid w:val="0"/>
          <w:color w:val="000000" w:themeColor="text1"/>
          <w:kern w:val="0"/>
          <w:szCs w:val="21"/>
          <w:highlight w:val="none"/>
          <w:lang w:val="en-US" w:eastAsia="zh-CN"/>
          <w14:textFill>
            <w14:solidFill>
              <w14:schemeClr w14:val="tx1"/>
            </w14:solidFill>
          </w14:textFill>
        </w:rPr>
        <w:t>同时，我公司</w:t>
      </w:r>
      <w:r>
        <w:rPr>
          <w:rFonts w:hint="eastAsia" w:ascii="宋体" w:hAnsi="宋体" w:cs="宋体"/>
          <w:snapToGrid w:val="0"/>
          <w:color w:val="000000" w:themeColor="text1"/>
          <w:kern w:val="0"/>
          <w:szCs w:val="21"/>
          <w:highlight w:val="none"/>
          <w14:textFill>
            <w14:solidFill>
              <w14:schemeClr w14:val="tx1"/>
            </w14:solidFill>
          </w14:textFill>
        </w:rPr>
        <w:t>已落实低价风险担保</w:t>
      </w:r>
      <w:r>
        <w:rPr>
          <w:rFonts w:hint="eastAsia" w:ascii="宋体" w:hAnsi="宋体" w:cs="宋体"/>
          <w:snapToGrid w:val="0"/>
          <w:color w:val="000000" w:themeColor="text1"/>
          <w:kern w:val="0"/>
          <w:szCs w:val="21"/>
          <w:highlight w:val="none"/>
          <w:lang w:val="en-US" w:eastAsia="zh-CN"/>
          <w14:textFill>
            <w14:solidFill>
              <w14:schemeClr w14:val="tx1"/>
            </w14:solidFill>
          </w14:textFill>
        </w:rPr>
        <w:t>的提交</w:t>
      </w:r>
      <w:r>
        <w:rPr>
          <w:rFonts w:hint="eastAsia" w:ascii="宋体" w:hAnsi="宋体" w:cs="宋体"/>
          <w:snapToGrid w:val="0"/>
          <w:color w:val="000000" w:themeColor="text1"/>
          <w:kern w:val="0"/>
          <w:szCs w:val="21"/>
          <w:highlight w:val="none"/>
          <w14:textFill>
            <w14:solidFill>
              <w14:schemeClr w14:val="tx1"/>
            </w14:solidFill>
          </w14:textFill>
        </w:rPr>
        <w:t>方案，承诺</w:t>
      </w:r>
      <w:r>
        <w:rPr>
          <w:rFonts w:hint="eastAsia" w:ascii="宋体" w:hAnsi="宋体" w:cs="宋体"/>
          <w:snapToGrid w:val="0"/>
          <w:color w:val="000000" w:themeColor="text1"/>
          <w:kern w:val="0"/>
          <w:szCs w:val="21"/>
          <w:highlight w:val="none"/>
          <w:lang w:val="en-US" w:eastAsia="zh-CN"/>
          <w14:textFill>
            <w14:solidFill>
              <w14:schemeClr w14:val="tx1"/>
            </w14:solidFill>
          </w14:textFill>
        </w:rPr>
        <w:t>如</w:t>
      </w:r>
      <w:r>
        <w:rPr>
          <w:rFonts w:hint="eastAsia" w:ascii="宋体" w:hAnsi="宋体" w:cs="宋体"/>
          <w:snapToGrid w:val="0"/>
          <w:color w:val="000000" w:themeColor="text1"/>
          <w:kern w:val="0"/>
          <w:szCs w:val="21"/>
          <w:highlight w:val="none"/>
          <w14:textFill>
            <w14:solidFill>
              <w14:schemeClr w14:val="tx1"/>
            </w14:solidFill>
          </w14:textFill>
        </w:rPr>
        <w:t>采用保函</w:t>
      </w:r>
      <w:r>
        <w:rPr>
          <w:rFonts w:hint="eastAsia" w:ascii="宋体" w:hAnsi="宋体" w:cs="宋体"/>
          <w:snapToGrid w:val="0"/>
          <w:color w:val="000000" w:themeColor="text1"/>
          <w:kern w:val="0"/>
          <w:szCs w:val="21"/>
          <w:highlight w:val="none"/>
          <w:lang w:val="en-US" w:eastAsia="zh-CN"/>
          <w14:textFill>
            <w14:solidFill>
              <w14:schemeClr w14:val="tx1"/>
            </w14:solidFill>
          </w14:textFill>
        </w:rPr>
        <w:t>形式提交低价风险担保</w:t>
      </w:r>
      <w:r>
        <w:rPr>
          <w:rFonts w:hint="eastAsia" w:ascii="宋体" w:hAnsi="宋体" w:cs="宋体"/>
          <w:snapToGrid w:val="0"/>
          <w:color w:val="000000" w:themeColor="text1"/>
          <w:kern w:val="0"/>
          <w:szCs w:val="21"/>
          <w:highlight w:val="none"/>
          <w14:textFill>
            <w14:solidFill>
              <w14:schemeClr w14:val="tx1"/>
            </w14:solidFill>
          </w14:textFill>
        </w:rPr>
        <w:t>，保函</w:t>
      </w:r>
      <w:r>
        <w:rPr>
          <w:rFonts w:hint="eastAsia" w:ascii="宋体" w:hAnsi="宋体" w:cs="宋体"/>
          <w:snapToGrid w:val="0"/>
          <w:color w:val="000000" w:themeColor="text1"/>
          <w:kern w:val="0"/>
          <w:szCs w:val="21"/>
          <w:highlight w:val="none"/>
          <w:lang w:val="en-US" w:eastAsia="zh-CN"/>
          <w14:textFill>
            <w14:solidFill>
              <w14:schemeClr w14:val="tx1"/>
            </w14:solidFill>
          </w14:textFill>
        </w:rPr>
        <w:t>的</w:t>
      </w:r>
      <w:r>
        <w:rPr>
          <w:rFonts w:hint="eastAsia" w:ascii="宋体" w:hAnsi="宋体" w:cs="宋体"/>
          <w:snapToGrid w:val="0"/>
          <w:color w:val="000000" w:themeColor="text1"/>
          <w:kern w:val="0"/>
          <w:szCs w:val="21"/>
          <w:highlight w:val="none"/>
          <w14:textFill>
            <w14:solidFill>
              <w14:schemeClr w14:val="tx1"/>
            </w14:solidFill>
          </w14:textFill>
        </w:rPr>
        <w:t>格式和内容符合招标文件</w:t>
      </w:r>
      <w:r>
        <w:rPr>
          <w:rFonts w:hint="eastAsia" w:ascii="宋体" w:hAnsi="宋体" w:cs="宋体"/>
          <w:snapToGrid w:val="0"/>
          <w:color w:val="000000" w:themeColor="text1"/>
          <w:kern w:val="0"/>
          <w:szCs w:val="21"/>
          <w:highlight w:val="none"/>
          <w:lang w:val="en-US" w:eastAsia="zh-CN"/>
          <w14:textFill>
            <w14:solidFill>
              <w14:schemeClr w14:val="tx1"/>
            </w14:solidFill>
          </w14:textFill>
        </w:rPr>
        <w:t>的</w:t>
      </w:r>
      <w:r>
        <w:rPr>
          <w:rFonts w:hint="eastAsia" w:ascii="宋体" w:hAnsi="宋体" w:cs="宋体"/>
          <w:snapToGrid w:val="0"/>
          <w:color w:val="000000" w:themeColor="text1"/>
          <w:kern w:val="0"/>
          <w:szCs w:val="21"/>
          <w:highlight w:val="none"/>
          <w14:textFill>
            <w14:solidFill>
              <w14:schemeClr w14:val="tx1"/>
            </w14:solidFill>
          </w14:textFill>
        </w:rPr>
        <w:t>要求</w:t>
      </w:r>
      <w:r>
        <w:rPr>
          <w:rFonts w:hint="eastAsia" w:ascii="宋体" w:hAnsi="宋体" w:cs="宋体"/>
          <w:snapToGrid w:val="0"/>
          <w:color w:val="000000" w:themeColor="text1"/>
          <w:kern w:val="0"/>
          <w:szCs w:val="21"/>
          <w:highlight w:val="none"/>
          <w:lang w:eastAsia="zh-CN"/>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否则，我公司愿承担招标文件中约定的，因未按规定递交低价风险担保的相应责任。</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特此承诺。</w:t>
      </w:r>
    </w:p>
    <w:p>
      <w:pPr>
        <w:autoSpaceDE w:val="0"/>
        <w:autoSpaceDN w:val="0"/>
        <w:adjustRightInd w:val="0"/>
        <w:snapToGrid w:val="0"/>
        <w:spacing w:line="360" w:lineRule="auto"/>
        <w:rPr>
          <w:rFonts w:ascii="宋体" w:hAnsi="宋体" w:cs="宋体"/>
          <w:snapToGrid w:val="0"/>
          <w:color w:val="000000" w:themeColor="text1"/>
          <w:kern w:val="0"/>
          <w:sz w:val="32"/>
          <w:szCs w:val="32"/>
          <w:highlight w:val="none"/>
          <w14:textFill>
            <w14:solidFill>
              <w14:schemeClr w14:val="tx1"/>
            </w14:solidFill>
          </w14:textFill>
        </w:rPr>
      </w:pPr>
    </w:p>
    <w:p>
      <w:pPr>
        <w:autoSpaceDE w:val="0"/>
        <w:autoSpaceDN w:val="0"/>
        <w:adjustRightInd w:val="0"/>
        <w:snapToGrid w:val="0"/>
        <w:spacing w:line="360" w:lineRule="auto"/>
        <w:rPr>
          <w:rFonts w:ascii="宋体" w:hAnsi="宋体" w:cs="宋体"/>
          <w:snapToGrid w:val="0"/>
          <w:color w:val="000000" w:themeColor="text1"/>
          <w:kern w:val="0"/>
          <w:sz w:val="32"/>
          <w:szCs w:val="32"/>
          <w:highlight w:val="none"/>
          <w14:textFill>
            <w14:solidFill>
              <w14:schemeClr w14:val="tx1"/>
            </w14:solidFill>
          </w14:textFill>
        </w:rPr>
      </w:pPr>
    </w:p>
    <w:p>
      <w:pPr>
        <w:autoSpaceDE w:val="0"/>
        <w:autoSpaceDN w:val="0"/>
        <w:adjustRightInd w:val="0"/>
        <w:snapToGrid w:val="0"/>
        <w:spacing w:line="360" w:lineRule="auto"/>
        <w:rPr>
          <w:rFonts w:hint="eastAsia" w:ascii="宋体" w:hAnsi="宋体" w:cs="宋体"/>
          <w:snapToGrid w:val="0"/>
          <w:color w:val="000000" w:themeColor="text1"/>
          <w:kern w:val="0"/>
          <w:sz w:val="32"/>
          <w:szCs w:val="32"/>
          <w:highlight w:val="none"/>
          <w14:textFill>
            <w14:solidFill>
              <w14:schemeClr w14:val="tx1"/>
            </w14:solidFill>
          </w14:textFill>
        </w:rPr>
      </w:pPr>
    </w:p>
    <w:p>
      <w:pPr>
        <w:autoSpaceDE w:val="0"/>
        <w:autoSpaceDN w:val="0"/>
        <w:adjustRightInd w:val="0"/>
        <w:snapToGrid w:val="0"/>
        <w:spacing w:line="360" w:lineRule="auto"/>
        <w:rPr>
          <w:rFonts w:hint="eastAsia" w:ascii="宋体" w:hAnsi="宋体" w:cs="宋体"/>
          <w:snapToGrid w:val="0"/>
          <w:color w:val="000000" w:themeColor="text1"/>
          <w:kern w:val="0"/>
          <w:sz w:val="32"/>
          <w:szCs w:val="32"/>
          <w:highlight w:val="none"/>
          <w14:textFill>
            <w14:solidFill>
              <w14:schemeClr w14:val="tx1"/>
            </w14:solidFill>
          </w14:textFill>
        </w:rPr>
      </w:pPr>
    </w:p>
    <w:p>
      <w:pPr>
        <w:autoSpaceDE w:val="0"/>
        <w:autoSpaceDN w:val="0"/>
        <w:adjustRightInd w:val="0"/>
        <w:snapToGrid w:val="0"/>
        <w:spacing w:line="360" w:lineRule="auto"/>
        <w:rPr>
          <w:rFonts w:ascii="宋体" w:hAnsi="宋体" w:cs="宋体"/>
          <w:snapToGrid w:val="0"/>
          <w:color w:val="000000" w:themeColor="text1"/>
          <w:kern w:val="0"/>
          <w:sz w:val="32"/>
          <w:szCs w:val="32"/>
          <w:highlight w:val="none"/>
          <w14:textFill>
            <w14:solidFill>
              <w14:schemeClr w14:val="tx1"/>
            </w14:solidFill>
          </w14:textFill>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pPr>
        <w:tabs>
          <w:tab w:val="left" w:pos="630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eastAsia="zh-CN"/>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p>
    <w:p>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bookmarkStart w:id="896" w:name="_Toc29488"/>
      <w:bookmarkStart w:id="897" w:name="_Toc12778"/>
      <w:bookmarkStart w:id="898" w:name="_Toc19650"/>
      <w:bookmarkStart w:id="899" w:name="_Toc16921"/>
      <w:bookmarkStart w:id="900" w:name="_Toc28068"/>
      <w:bookmarkStart w:id="901" w:name="_Toc2629"/>
      <w:bookmarkStart w:id="902" w:name="_Toc20968"/>
    </w:p>
    <w:p>
      <w:pPr>
        <w:pStyle w:val="4"/>
        <w:spacing w:line="360" w:lineRule="auto"/>
        <w:jc w:val="center"/>
        <w:rPr>
          <w:rFonts w:ascii="Times New Roman" w:hAnsi="Times New Roman"/>
          <w:bCs w:val="0"/>
          <w:color w:val="000000" w:themeColor="text1"/>
          <w:sz w:val="44"/>
          <w:szCs w:val="44"/>
          <w:highlight w:val="none"/>
          <w14:textFill>
            <w14:solidFill>
              <w14:schemeClr w14:val="tx1"/>
            </w14:solidFill>
          </w14:textFill>
        </w:rPr>
      </w:pPr>
      <w:bookmarkStart w:id="903" w:name="_Toc23702"/>
      <w:bookmarkStart w:id="904" w:name="_Toc3139"/>
      <w:r>
        <w:rPr>
          <w:rFonts w:hint="eastAsia" w:ascii="Times New Roman" w:hAnsi="Times New Roman"/>
          <w:bCs w:val="0"/>
          <w:color w:val="000000" w:themeColor="text1"/>
          <w:sz w:val="44"/>
          <w:szCs w:val="44"/>
          <w:highlight w:val="none"/>
          <w14:textFill>
            <w14:solidFill>
              <w14:schemeClr w14:val="tx1"/>
            </w14:solidFill>
          </w14:textFill>
        </w:rPr>
        <w:t>二、资格审查部分</w:t>
      </w:r>
      <w:bookmarkEnd w:id="903"/>
      <w:bookmarkEnd w:id="904"/>
    </w:p>
    <w:p>
      <w:pPr>
        <w:widowControl/>
        <w:snapToGrid w:val="0"/>
        <w:spacing w:line="360" w:lineRule="auto"/>
        <w:rPr>
          <w:color w:val="000000" w:themeColor="text1"/>
          <w:highlight w:val="none"/>
          <w14:textFill>
            <w14:solidFill>
              <w14:schemeClr w14:val="tx1"/>
            </w14:solidFill>
          </w14:textFill>
        </w:rPr>
      </w:pPr>
    </w:p>
    <w:p>
      <w:pPr>
        <w:jc w:val="left"/>
        <w:rPr>
          <w:rFonts w:eastAsia="黑体"/>
          <w:color w:val="000000" w:themeColor="text1"/>
          <w:sz w:val="28"/>
          <w:szCs w:val="20"/>
          <w:highlight w:val="none"/>
          <w14:textFill>
            <w14:solidFill>
              <w14:schemeClr w14:val="tx1"/>
            </w14:solidFill>
          </w14:textFill>
        </w:rPr>
      </w:pPr>
      <w:r>
        <w:rPr>
          <w:rFonts w:eastAsia="黑体"/>
          <w:color w:val="000000" w:themeColor="text1"/>
          <w:sz w:val="28"/>
          <w:szCs w:val="20"/>
          <w:highlight w:val="none"/>
          <w14:textFill>
            <w14:solidFill>
              <w14:schemeClr w14:val="tx1"/>
            </w14:solidFill>
          </w14:textFill>
        </w:rPr>
        <w:br w:type="page"/>
      </w:r>
    </w:p>
    <w:p>
      <w:pPr>
        <w:spacing w:line="720" w:lineRule="auto"/>
        <w:rPr>
          <w:b/>
          <w:color w:val="000000" w:themeColor="text1"/>
          <w:sz w:val="44"/>
          <w:szCs w:val="44"/>
          <w:highlight w:val="none"/>
          <w14:textFill>
            <w14:solidFill>
              <w14:schemeClr w14:val="tx1"/>
            </w14:solidFill>
          </w14:textFill>
        </w:rPr>
      </w:pPr>
      <w:r>
        <w:rPr>
          <w:rFonts w:hint="eastAsia"/>
          <w:b/>
          <w:color w:val="000000" w:themeColor="text1"/>
          <w:sz w:val="44"/>
          <w:szCs w:val="44"/>
          <w:highlight w:val="none"/>
          <w14:textFill>
            <w14:solidFill>
              <w14:schemeClr w14:val="tx1"/>
            </w14:solidFill>
          </w14:textFill>
        </w:rPr>
        <w:t>项目名称：</w:t>
      </w:r>
    </w:p>
    <w:p>
      <w:pPr>
        <w:pStyle w:val="2"/>
        <w:spacing w:line="720" w:lineRule="auto"/>
        <w:rPr>
          <w:color w:val="000000" w:themeColor="text1"/>
          <w:highlight w:val="none"/>
          <w14:textFill>
            <w14:solidFill>
              <w14:schemeClr w14:val="tx1"/>
            </w14:solidFill>
          </w14:textFill>
        </w:rPr>
      </w:pPr>
    </w:p>
    <w:p>
      <w:pPr>
        <w:jc w:val="center"/>
        <w:rPr>
          <w:color w:val="000000" w:themeColor="text1"/>
          <w:sz w:val="44"/>
          <w:szCs w:val="44"/>
          <w:highlight w:val="none"/>
          <w14:textFill>
            <w14:solidFill>
              <w14:schemeClr w14:val="tx1"/>
            </w14:solidFill>
          </w14:textFill>
        </w:rPr>
      </w:pPr>
    </w:p>
    <w:p>
      <w:pPr>
        <w:jc w:val="center"/>
        <w:rPr>
          <w:color w:val="000000" w:themeColor="text1"/>
          <w:sz w:val="44"/>
          <w:szCs w:val="44"/>
          <w:highlight w:val="none"/>
          <w14:textFill>
            <w14:solidFill>
              <w14:schemeClr w14:val="tx1"/>
            </w14:solidFill>
          </w14:textFill>
        </w:rPr>
      </w:pPr>
    </w:p>
    <w:p>
      <w:pPr>
        <w:spacing w:after="240" w:afterLines="100"/>
        <w:jc w:val="center"/>
        <w:rPr>
          <w:rFonts w:eastAsia="黑体"/>
          <w:color w:val="000000" w:themeColor="text1"/>
          <w:sz w:val="44"/>
          <w:szCs w:val="44"/>
          <w:highlight w:val="none"/>
          <w14:textFill>
            <w14:solidFill>
              <w14:schemeClr w14:val="tx1"/>
            </w14:solidFill>
          </w14:textFill>
        </w:rPr>
      </w:pPr>
      <w:r>
        <w:rPr>
          <w:rFonts w:hint="eastAsia" w:eastAsia="黑体"/>
          <w:color w:val="000000" w:themeColor="text1"/>
          <w:sz w:val="44"/>
          <w:szCs w:val="44"/>
          <w:highlight w:val="none"/>
          <w14:textFill>
            <w14:solidFill>
              <w14:schemeClr w14:val="tx1"/>
            </w14:solidFill>
          </w14:textFill>
        </w:rPr>
        <w:t>投</w:t>
      </w:r>
      <w:r>
        <w:rPr>
          <w:rFonts w:eastAsia="黑体"/>
          <w:color w:val="000000" w:themeColor="text1"/>
          <w:sz w:val="44"/>
          <w:szCs w:val="44"/>
          <w:highlight w:val="none"/>
          <w14:textFill>
            <w14:solidFill>
              <w14:schemeClr w14:val="tx1"/>
            </w14:solidFill>
          </w14:textFill>
        </w:rPr>
        <w:t xml:space="preserve"> </w:t>
      </w:r>
      <w:r>
        <w:rPr>
          <w:rFonts w:hint="eastAsia" w:eastAsia="黑体"/>
          <w:color w:val="000000" w:themeColor="text1"/>
          <w:sz w:val="44"/>
          <w:szCs w:val="44"/>
          <w:highlight w:val="none"/>
          <w14:textFill>
            <w14:solidFill>
              <w14:schemeClr w14:val="tx1"/>
            </w14:solidFill>
          </w14:textFill>
        </w:rPr>
        <w:t>标</w:t>
      </w:r>
      <w:r>
        <w:rPr>
          <w:rFonts w:eastAsia="黑体"/>
          <w:color w:val="000000" w:themeColor="text1"/>
          <w:sz w:val="44"/>
          <w:szCs w:val="44"/>
          <w:highlight w:val="none"/>
          <w14:textFill>
            <w14:solidFill>
              <w14:schemeClr w14:val="tx1"/>
            </w14:solidFill>
          </w14:textFill>
        </w:rPr>
        <w:t xml:space="preserve"> </w:t>
      </w:r>
      <w:r>
        <w:rPr>
          <w:rFonts w:hint="eastAsia" w:eastAsia="黑体"/>
          <w:color w:val="000000" w:themeColor="text1"/>
          <w:sz w:val="44"/>
          <w:szCs w:val="44"/>
          <w:highlight w:val="none"/>
          <w14:textFill>
            <w14:solidFill>
              <w14:schemeClr w14:val="tx1"/>
            </w14:solidFill>
          </w14:textFill>
        </w:rPr>
        <w:t>文</w:t>
      </w:r>
      <w:r>
        <w:rPr>
          <w:rFonts w:eastAsia="黑体"/>
          <w:color w:val="000000" w:themeColor="text1"/>
          <w:sz w:val="44"/>
          <w:szCs w:val="44"/>
          <w:highlight w:val="none"/>
          <w14:textFill>
            <w14:solidFill>
              <w14:schemeClr w14:val="tx1"/>
            </w14:solidFill>
          </w14:textFill>
        </w:rPr>
        <w:t xml:space="preserve"> </w:t>
      </w:r>
      <w:r>
        <w:rPr>
          <w:rFonts w:hint="eastAsia" w:eastAsia="黑体"/>
          <w:color w:val="000000" w:themeColor="text1"/>
          <w:sz w:val="44"/>
          <w:szCs w:val="44"/>
          <w:highlight w:val="none"/>
          <w14:textFill>
            <w14:solidFill>
              <w14:schemeClr w14:val="tx1"/>
            </w14:solidFill>
          </w14:textFill>
        </w:rPr>
        <w:t>件</w:t>
      </w:r>
    </w:p>
    <w:p>
      <w:pPr>
        <w:autoSpaceDE w:val="0"/>
        <w:autoSpaceDN w:val="0"/>
        <w:spacing w:line="560" w:lineRule="exact"/>
        <w:jc w:val="center"/>
        <w:rPr>
          <w:color w:val="000000" w:themeColor="text1"/>
          <w:sz w:val="32"/>
          <w:szCs w:val="36"/>
          <w:highlight w:val="none"/>
          <w14:textFill>
            <w14:solidFill>
              <w14:schemeClr w14:val="tx1"/>
            </w14:solidFill>
          </w14:textFill>
        </w:rPr>
      </w:pPr>
      <w:r>
        <w:rPr>
          <w:rFonts w:hint="eastAsia"/>
          <w:color w:val="000000" w:themeColor="text1"/>
          <w:kern w:val="0"/>
          <w:sz w:val="36"/>
          <w:szCs w:val="36"/>
          <w:highlight w:val="none"/>
          <w14:textFill>
            <w14:solidFill>
              <w14:schemeClr w14:val="tx1"/>
            </w14:solidFill>
          </w14:textFill>
        </w:rPr>
        <w:t>资格审查部分</w:t>
      </w:r>
    </w:p>
    <w:p>
      <w:pPr>
        <w:spacing w:line="720" w:lineRule="auto"/>
        <w:jc w:val="center"/>
        <w:rPr>
          <w:rFonts w:eastAsia="黑体"/>
          <w:color w:val="000000" w:themeColor="text1"/>
          <w:sz w:val="20"/>
          <w:szCs w:val="22"/>
          <w:highlight w:val="none"/>
          <w14:textFill>
            <w14:solidFill>
              <w14:schemeClr w14:val="tx1"/>
            </w14:solidFill>
          </w14:textFill>
        </w:rPr>
      </w:pPr>
    </w:p>
    <w:p>
      <w:pPr>
        <w:jc w:val="center"/>
        <w:rPr>
          <w:rFonts w:eastAsia="黑体"/>
          <w:color w:val="000000" w:themeColor="text1"/>
          <w:sz w:val="44"/>
          <w:szCs w:val="22"/>
          <w:highlight w:val="none"/>
          <w14:textFill>
            <w14:solidFill>
              <w14:schemeClr w14:val="tx1"/>
            </w14:solidFill>
          </w14:textFill>
        </w:rPr>
      </w:pPr>
    </w:p>
    <w:p>
      <w:pPr>
        <w:rPr>
          <w:rFonts w:eastAsia="黑体"/>
          <w:color w:val="000000" w:themeColor="text1"/>
          <w:sz w:val="28"/>
          <w:szCs w:val="22"/>
          <w:highlight w:val="none"/>
          <w14:textFill>
            <w14:solidFill>
              <w14:schemeClr w14:val="tx1"/>
            </w14:solidFill>
          </w14:textFill>
        </w:rPr>
      </w:pPr>
    </w:p>
    <w:p>
      <w:pPr>
        <w:rPr>
          <w:rFonts w:eastAsia="黑体"/>
          <w:color w:val="000000" w:themeColor="text1"/>
          <w:sz w:val="28"/>
          <w:szCs w:val="22"/>
          <w:highlight w:val="none"/>
          <w14:textFill>
            <w14:solidFill>
              <w14:schemeClr w14:val="tx1"/>
            </w14:solidFill>
          </w14:textFill>
        </w:rPr>
      </w:pPr>
    </w:p>
    <w:p>
      <w:pPr>
        <w:rPr>
          <w:rFonts w:eastAsia="黑体"/>
          <w:color w:val="000000" w:themeColor="text1"/>
          <w:sz w:val="28"/>
          <w:szCs w:val="22"/>
          <w:highlight w:val="none"/>
          <w14:textFill>
            <w14:solidFill>
              <w14:schemeClr w14:val="tx1"/>
            </w14:solidFill>
          </w14:textFill>
        </w:rPr>
      </w:pPr>
    </w:p>
    <w:p>
      <w:pPr>
        <w:spacing w:line="720" w:lineRule="auto"/>
        <w:ind w:firstLine="1120" w:firstLineChars="400"/>
        <w:rPr>
          <w:rFonts w:eastAsia="黑体"/>
          <w:color w:val="000000" w:themeColor="text1"/>
          <w:sz w:val="28"/>
          <w:szCs w:val="22"/>
          <w:highlight w:val="none"/>
          <w14:textFill>
            <w14:solidFill>
              <w14:schemeClr w14:val="tx1"/>
            </w14:solidFill>
          </w14:textFill>
        </w:rPr>
      </w:pPr>
      <w:r>
        <w:rPr>
          <w:rFonts w:hint="eastAsia" w:eastAsia="黑体"/>
          <w:color w:val="000000" w:themeColor="text1"/>
          <w:sz w:val="28"/>
          <w:szCs w:val="22"/>
          <w:highlight w:val="none"/>
          <w14:textFill>
            <w14:solidFill>
              <w14:schemeClr w14:val="tx1"/>
            </w14:solidFill>
          </w14:textFill>
        </w:rPr>
        <w:t>投标人：</w:t>
      </w:r>
      <w:r>
        <w:rPr>
          <w:color w:val="000000" w:themeColor="text1"/>
          <w:szCs w:val="22"/>
          <w:highlight w:val="none"/>
          <w:u w:val="single"/>
          <w14:textFill>
            <w14:solidFill>
              <w14:schemeClr w14:val="tx1"/>
            </w14:solidFill>
          </w14:textFill>
        </w:rPr>
        <w:t xml:space="preserve">                                            </w:t>
      </w:r>
      <w:r>
        <w:rPr>
          <w:rFonts w:hint="eastAsia" w:eastAsia="黑体"/>
          <w:color w:val="000000" w:themeColor="text1"/>
          <w:sz w:val="28"/>
          <w:szCs w:val="22"/>
          <w:highlight w:val="none"/>
          <w14:textFill>
            <w14:solidFill>
              <w14:schemeClr w14:val="tx1"/>
            </w14:solidFill>
          </w14:textFill>
        </w:rPr>
        <w:t>（盖单位</w:t>
      </w:r>
      <w:r>
        <w:rPr>
          <w:rFonts w:hint="eastAsia" w:eastAsia="黑体"/>
          <w:color w:val="000000" w:themeColor="text1"/>
          <w:sz w:val="28"/>
          <w:szCs w:val="22"/>
          <w:highlight w:val="none"/>
          <w:lang w:val="en-US" w:eastAsia="zh-CN"/>
          <w14:textFill>
            <w14:solidFill>
              <w14:schemeClr w14:val="tx1"/>
            </w14:solidFill>
          </w14:textFill>
        </w:rPr>
        <w:t>公</w:t>
      </w:r>
      <w:r>
        <w:rPr>
          <w:rFonts w:hint="eastAsia" w:eastAsia="黑体"/>
          <w:color w:val="000000" w:themeColor="text1"/>
          <w:sz w:val="28"/>
          <w:szCs w:val="22"/>
          <w:highlight w:val="none"/>
          <w14:textFill>
            <w14:solidFill>
              <w14:schemeClr w14:val="tx1"/>
            </w14:solidFill>
          </w14:textFill>
        </w:rPr>
        <w:t>章）</w:t>
      </w:r>
    </w:p>
    <w:p>
      <w:pPr>
        <w:spacing w:line="360" w:lineRule="auto"/>
        <w:ind w:firstLine="1120" w:firstLineChars="400"/>
        <w:jc w:val="left"/>
        <w:rPr>
          <w:rFonts w:eastAsia="黑体"/>
          <w:color w:val="000000" w:themeColor="text1"/>
          <w:sz w:val="28"/>
          <w:szCs w:val="22"/>
          <w:highlight w:val="none"/>
          <w14:textFill>
            <w14:solidFill>
              <w14:schemeClr w14:val="tx1"/>
            </w14:solidFill>
          </w14:textFill>
        </w:rPr>
      </w:pPr>
      <w:r>
        <w:rPr>
          <w:rFonts w:hint="eastAsia" w:eastAsia="黑体"/>
          <w:color w:val="000000" w:themeColor="text1"/>
          <w:sz w:val="28"/>
          <w:szCs w:val="22"/>
          <w:highlight w:val="none"/>
          <w14:textFill>
            <w14:solidFill>
              <w14:schemeClr w14:val="tx1"/>
            </w14:solidFill>
          </w14:textFill>
        </w:rPr>
        <w:t>法定代表人或其委托代理人：</w:t>
      </w:r>
      <w:r>
        <w:rPr>
          <w:color w:val="000000" w:themeColor="text1"/>
          <w:szCs w:val="22"/>
          <w:highlight w:val="none"/>
          <w:u w:val="single"/>
          <w14:textFill>
            <w14:solidFill>
              <w14:schemeClr w14:val="tx1"/>
            </w14:solidFill>
          </w14:textFill>
        </w:rPr>
        <w:t xml:space="preserve">                 </w:t>
      </w:r>
      <w:r>
        <w:rPr>
          <w:rFonts w:hint="eastAsia" w:eastAsia="黑体"/>
          <w:color w:val="000000" w:themeColor="text1"/>
          <w:sz w:val="28"/>
          <w:szCs w:val="22"/>
          <w:highlight w:val="none"/>
          <w14:textFill>
            <w14:solidFill>
              <w14:schemeClr w14:val="tx1"/>
            </w14:solidFill>
          </w14:textFill>
        </w:rPr>
        <w:t>（签名或盖章）</w:t>
      </w:r>
    </w:p>
    <w:p>
      <w:pPr>
        <w:spacing w:line="720" w:lineRule="auto"/>
        <w:jc w:val="center"/>
        <w:rPr>
          <w:rFonts w:eastAsia="黑体"/>
          <w:color w:val="000000" w:themeColor="text1"/>
          <w:sz w:val="28"/>
          <w:szCs w:val="22"/>
          <w:highlight w:val="none"/>
          <w14:textFill>
            <w14:solidFill>
              <w14:schemeClr w14:val="tx1"/>
            </w14:solidFill>
          </w14:textFill>
        </w:rPr>
      </w:pPr>
      <w:r>
        <w:rPr>
          <w:color w:val="000000" w:themeColor="text1"/>
          <w:szCs w:val="22"/>
          <w:highlight w:val="none"/>
          <w:u w:val="single"/>
          <w14:textFill>
            <w14:solidFill>
              <w14:schemeClr w14:val="tx1"/>
            </w14:solidFill>
          </w14:textFill>
        </w:rPr>
        <w:t xml:space="preserve">       </w:t>
      </w:r>
      <w:r>
        <w:rPr>
          <w:rFonts w:hint="eastAsia" w:eastAsia="黑体"/>
          <w:color w:val="000000" w:themeColor="text1"/>
          <w:sz w:val="28"/>
          <w:szCs w:val="22"/>
          <w:highlight w:val="none"/>
          <w14:textFill>
            <w14:solidFill>
              <w14:schemeClr w14:val="tx1"/>
            </w14:solidFill>
          </w14:textFill>
        </w:rPr>
        <w:t>年</w:t>
      </w:r>
      <w:r>
        <w:rPr>
          <w:color w:val="000000" w:themeColor="text1"/>
          <w:szCs w:val="22"/>
          <w:highlight w:val="none"/>
          <w:u w:val="single"/>
          <w14:textFill>
            <w14:solidFill>
              <w14:schemeClr w14:val="tx1"/>
            </w14:solidFill>
          </w14:textFill>
        </w:rPr>
        <w:t xml:space="preserve">       </w:t>
      </w:r>
      <w:r>
        <w:rPr>
          <w:rFonts w:hint="eastAsia" w:eastAsia="黑体"/>
          <w:color w:val="000000" w:themeColor="text1"/>
          <w:sz w:val="28"/>
          <w:szCs w:val="22"/>
          <w:highlight w:val="none"/>
          <w14:textFill>
            <w14:solidFill>
              <w14:schemeClr w14:val="tx1"/>
            </w14:solidFill>
          </w14:textFill>
        </w:rPr>
        <w:t>月</w:t>
      </w:r>
      <w:r>
        <w:rPr>
          <w:color w:val="000000" w:themeColor="text1"/>
          <w:szCs w:val="22"/>
          <w:highlight w:val="none"/>
          <w:u w:val="single"/>
          <w14:textFill>
            <w14:solidFill>
              <w14:schemeClr w14:val="tx1"/>
            </w14:solidFill>
          </w14:textFill>
        </w:rPr>
        <w:t xml:space="preserve">       </w:t>
      </w:r>
      <w:r>
        <w:rPr>
          <w:rFonts w:hint="eastAsia" w:eastAsia="黑体"/>
          <w:color w:val="000000" w:themeColor="text1"/>
          <w:sz w:val="28"/>
          <w:szCs w:val="22"/>
          <w:highlight w:val="none"/>
          <w14:textFill>
            <w14:solidFill>
              <w14:schemeClr w14:val="tx1"/>
            </w14:solidFill>
          </w14:textFill>
        </w:rPr>
        <w:t>日</w:t>
      </w:r>
    </w:p>
    <w:p>
      <w:pPr>
        <w:spacing w:line="720" w:lineRule="auto"/>
        <w:jc w:val="left"/>
        <w:rPr>
          <w:rFonts w:eastAsia="黑体"/>
          <w:color w:val="000000" w:themeColor="text1"/>
          <w:sz w:val="28"/>
          <w:szCs w:val="22"/>
          <w:highlight w:val="none"/>
          <w14:textFill>
            <w14:solidFill>
              <w14:schemeClr w14:val="tx1"/>
            </w14:solidFill>
          </w14:textFill>
        </w:rPr>
      </w:pPr>
      <w:r>
        <w:rPr>
          <w:rFonts w:eastAsia="黑体"/>
          <w:color w:val="000000" w:themeColor="text1"/>
          <w:sz w:val="28"/>
          <w:szCs w:val="22"/>
          <w:highlight w:val="none"/>
          <w14:textFill>
            <w14:solidFill>
              <w14:schemeClr w14:val="tx1"/>
            </w14:solidFill>
          </w14:textFill>
        </w:rPr>
        <w:br w:type="page"/>
      </w:r>
    </w:p>
    <w:bookmarkEnd w:id="896"/>
    <w:bookmarkEnd w:id="897"/>
    <w:bookmarkEnd w:id="898"/>
    <w:bookmarkEnd w:id="899"/>
    <w:bookmarkEnd w:id="900"/>
    <w:bookmarkEnd w:id="901"/>
    <w:bookmarkEnd w:id="902"/>
    <w:p>
      <w:pPr>
        <w:pStyle w:val="5"/>
        <w:spacing w:before="0" w:after="0" w:line="360" w:lineRule="auto"/>
        <w:jc w:val="center"/>
        <w:rPr>
          <w:rFonts w:ascii="宋体" w:hAnsi="宋体"/>
          <w:color w:val="000000" w:themeColor="text1"/>
          <w:highlight w:val="none"/>
          <w14:textFill>
            <w14:solidFill>
              <w14:schemeClr w14:val="tx1"/>
            </w14:solidFill>
          </w14:textFill>
        </w:rPr>
        <w:sectPr>
          <w:pgSz w:w="11906" w:h="16838"/>
          <w:pgMar w:top="1230" w:right="1134" w:bottom="1230" w:left="1361" w:header="851" w:footer="992" w:gutter="0"/>
          <w:pgNumType w:fmt="decimal"/>
          <w:cols w:space="720" w:num="1"/>
        </w:sectPr>
      </w:pPr>
      <w:bookmarkStart w:id="905" w:name="_Toc505954163"/>
      <w:bookmarkStart w:id="906" w:name="_Toc20656"/>
      <w:bookmarkStart w:id="907" w:name="_Toc2533"/>
      <w:bookmarkStart w:id="908" w:name="_Toc246997113"/>
      <w:bookmarkStart w:id="909" w:name="_Toc247085888"/>
      <w:bookmarkStart w:id="910" w:name="_Toc449702876"/>
      <w:bookmarkStart w:id="911" w:name="_Toc179632824"/>
      <w:bookmarkStart w:id="912" w:name="_Toc152045804"/>
      <w:bookmarkStart w:id="913" w:name="_Toc246996370"/>
      <w:bookmarkStart w:id="914" w:name="_Toc144974872"/>
      <w:bookmarkStart w:id="915" w:name="_Toc152042593"/>
      <w:bookmarkStart w:id="916" w:name="_Toc80945629"/>
      <w:bookmarkStart w:id="917" w:name="_Toc10369"/>
      <w:bookmarkStart w:id="918" w:name="_Toc2189"/>
      <w:bookmarkStart w:id="919" w:name="_Toc25289"/>
      <w:bookmarkStart w:id="920" w:name="_Toc85128547"/>
      <w:bookmarkStart w:id="921" w:name="_Toc14358"/>
      <w:bookmarkStart w:id="922" w:name="_Toc25280"/>
      <w:bookmarkStart w:id="923" w:name="_Toc17878"/>
      <w:r>
        <w:rPr>
          <w:rFonts w:ascii="宋体" w:hAnsi="宋体"/>
          <w:color w:val="000000" w:themeColor="text1"/>
          <w:sz w:val="28"/>
          <w:szCs w:val="28"/>
          <w:highlight w:val="none"/>
          <w14:textFill>
            <w14:solidFill>
              <w14:schemeClr w14:val="tx1"/>
            </w14:solidFill>
          </w14:textFill>
        </w:rPr>
        <w:t>（一）</w:t>
      </w:r>
      <w:bookmarkEnd w:id="905"/>
      <w:r>
        <w:rPr>
          <w:rFonts w:hint="eastAsia" w:ascii="宋体" w:hAnsi="宋体"/>
          <w:color w:val="000000" w:themeColor="text1"/>
          <w:sz w:val="28"/>
          <w:szCs w:val="28"/>
          <w:highlight w:val="none"/>
          <w14:textFill>
            <w14:solidFill>
              <w14:schemeClr w14:val="tx1"/>
            </w14:solidFill>
          </w14:textFill>
        </w:rPr>
        <w:t>营业执照</w:t>
      </w:r>
      <w:bookmarkEnd w:id="906"/>
      <w:bookmarkEnd w:id="907"/>
    </w:p>
    <w:bookmarkEnd w:id="908"/>
    <w:bookmarkEnd w:id="909"/>
    <w:bookmarkEnd w:id="910"/>
    <w:bookmarkEnd w:id="911"/>
    <w:bookmarkEnd w:id="912"/>
    <w:bookmarkEnd w:id="913"/>
    <w:bookmarkEnd w:id="914"/>
    <w:bookmarkEnd w:id="915"/>
    <w:p>
      <w:pPr>
        <w:pStyle w:val="9"/>
        <w:rPr>
          <w:color w:val="000000" w:themeColor="text1"/>
          <w:highlight w:val="none"/>
          <w14:textFill>
            <w14:solidFill>
              <w14:schemeClr w14:val="tx1"/>
            </w14:solidFill>
          </w14:textFill>
        </w:rPr>
      </w:pPr>
      <w:bookmarkStart w:id="924" w:name="_Toc12325"/>
    </w:p>
    <w:p>
      <w:pPr>
        <w:pStyle w:val="5"/>
        <w:spacing w:before="0" w:after="0"/>
        <w:jc w:val="center"/>
        <w:rPr>
          <w:rFonts w:ascii="宋体" w:hAnsi="宋体"/>
          <w:color w:val="000000" w:themeColor="text1"/>
          <w:sz w:val="28"/>
          <w:szCs w:val="28"/>
          <w:highlight w:val="none"/>
          <w14:textFill>
            <w14:solidFill>
              <w14:schemeClr w14:val="tx1"/>
            </w14:solidFill>
          </w14:textFill>
        </w:rPr>
      </w:pPr>
      <w:bookmarkStart w:id="925" w:name="_Toc2165"/>
      <w:bookmarkStart w:id="926" w:name="_Toc1226"/>
      <w:r>
        <w:rPr>
          <w:rFonts w:hint="eastAsia" w:ascii="宋体" w:hAnsi="宋体"/>
          <w:color w:val="000000" w:themeColor="text1"/>
          <w:sz w:val="28"/>
          <w:szCs w:val="28"/>
          <w:highlight w:val="none"/>
          <w14:textFill>
            <w14:solidFill>
              <w14:schemeClr w14:val="tx1"/>
            </w14:solidFill>
          </w14:textFill>
        </w:rPr>
        <w:t>（</w:t>
      </w:r>
      <w:r>
        <w:rPr>
          <w:rFonts w:hint="eastAsia" w:ascii="宋体" w:hAnsi="宋体"/>
          <w:color w:val="000000" w:themeColor="text1"/>
          <w:sz w:val="28"/>
          <w:szCs w:val="28"/>
          <w:highlight w:val="none"/>
          <w:lang w:val="en-US" w:eastAsia="zh-CN"/>
          <w14:textFill>
            <w14:solidFill>
              <w14:schemeClr w14:val="tx1"/>
            </w14:solidFill>
          </w14:textFill>
        </w:rPr>
        <w:t>二</w:t>
      </w:r>
      <w:r>
        <w:rPr>
          <w:rFonts w:hint="eastAsia" w:ascii="宋体" w:hAnsi="宋体"/>
          <w:color w:val="000000" w:themeColor="text1"/>
          <w:sz w:val="28"/>
          <w:szCs w:val="28"/>
          <w:highlight w:val="none"/>
          <w14:textFill>
            <w14:solidFill>
              <w14:schemeClr w14:val="tx1"/>
            </w14:solidFill>
          </w14:textFill>
        </w:rPr>
        <w:t>）保安服务许可证</w:t>
      </w:r>
      <w:bookmarkEnd w:id="925"/>
      <w:bookmarkEnd w:id="926"/>
    </w:p>
    <w:p>
      <w:pPr>
        <w:topLinePunct/>
        <w:spacing w:line="440" w:lineRule="exact"/>
        <w:ind w:firstLine="420" w:firstLineChars="200"/>
        <w:rPr>
          <w:rFonts w:ascii="宋体" w:hAnsi="宋体"/>
          <w:color w:val="000000" w:themeColor="text1"/>
          <w:szCs w:val="21"/>
          <w:highlight w:val="none"/>
          <w14:textFill>
            <w14:solidFill>
              <w14:schemeClr w14:val="tx1"/>
            </w14:solidFill>
          </w14:textFill>
        </w:rPr>
      </w:pPr>
    </w:p>
    <w:p>
      <w:pPr>
        <w:topLinePunct/>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省级以上公安部门颁发的保安服务许可证。</w:t>
      </w:r>
    </w:p>
    <w:p>
      <w:pPr>
        <w:topLinePunct/>
        <w:spacing w:line="440" w:lineRule="exact"/>
        <w:ind w:firstLine="420" w:firstLineChars="200"/>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重庆市以外批准的保安服务许可证，</w:t>
      </w:r>
      <w:r>
        <w:rPr>
          <w:rFonts w:hint="eastAsia"/>
          <w:color w:val="000000" w:themeColor="text1"/>
          <w:highlight w:val="none"/>
          <w14:textFill>
            <w14:solidFill>
              <w14:schemeClr w14:val="tx1"/>
            </w14:solidFill>
          </w14:textFill>
        </w:rPr>
        <w:t>还应同时提供重庆市公安局备案证明；或承诺在接到中标通知书15个工作日内取得重庆市公安局备案证明。</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5"/>
        <w:numPr>
          <w:ilvl w:val="255"/>
          <w:numId w:val="0"/>
        </w:numPr>
        <w:spacing w:before="0" w:after="0"/>
        <w:jc w:val="center"/>
        <w:rPr>
          <w:rFonts w:ascii="宋体" w:hAnsi="宋体"/>
          <w:color w:val="000000" w:themeColor="text1"/>
          <w:sz w:val="28"/>
          <w:szCs w:val="28"/>
          <w:highlight w:val="none"/>
          <w14:textFill>
            <w14:solidFill>
              <w14:schemeClr w14:val="tx1"/>
            </w14:solidFill>
          </w14:textFill>
        </w:rPr>
      </w:pPr>
      <w:bookmarkStart w:id="927" w:name="_Toc4371"/>
      <w:bookmarkStart w:id="928" w:name="_Toc20022"/>
      <w:r>
        <w:rPr>
          <w:rFonts w:hint="eastAsia" w:ascii="宋体" w:hAnsi="宋体"/>
          <w:color w:val="000000" w:themeColor="text1"/>
          <w:sz w:val="28"/>
          <w:szCs w:val="28"/>
          <w:highlight w:val="none"/>
          <w14:textFill>
            <w14:solidFill>
              <w14:schemeClr w14:val="tx1"/>
            </w14:solidFill>
          </w14:textFill>
        </w:rPr>
        <w:t>（</w:t>
      </w:r>
      <w:r>
        <w:rPr>
          <w:rFonts w:hint="eastAsia" w:ascii="宋体" w:hAnsi="宋体"/>
          <w:color w:val="000000" w:themeColor="text1"/>
          <w:sz w:val="28"/>
          <w:szCs w:val="28"/>
          <w:highlight w:val="none"/>
          <w:lang w:val="en-US" w:eastAsia="zh-CN"/>
          <w14:textFill>
            <w14:solidFill>
              <w14:schemeClr w14:val="tx1"/>
            </w14:solidFill>
          </w14:textFill>
        </w:rPr>
        <w:t>三</w:t>
      </w:r>
      <w:r>
        <w:rPr>
          <w:rFonts w:hint="eastAsia" w:ascii="宋体" w:hAnsi="宋体"/>
          <w:color w:val="000000" w:themeColor="text1"/>
          <w:sz w:val="28"/>
          <w:szCs w:val="28"/>
          <w:highlight w:val="none"/>
          <w14:textFill>
            <w14:solidFill>
              <w14:schemeClr w14:val="tx1"/>
            </w14:solidFill>
          </w14:textFill>
        </w:rPr>
        <w:t>）业绩要求</w:t>
      </w:r>
      <w:bookmarkEnd w:id="927"/>
      <w:bookmarkEnd w:id="928"/>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9"/>
        <w:ind w:firstLine="0"/>
        <w:rPr>
          <w:color w:val="000000" w:themeColor="text1"/>
          <w:highlight w:val="none"/>
          <w14:textFill>
            <w14:solidFill>
              <w14:schemeClr w14:val="tx1"/>
            </w14:solidFill>
          </w14:textFill>
        </w:rPr>
      </w:pPr>
    </w:p>
    <w:p>
      <w:pPr>
        <w:pStyle w:val="5"/>
        <w:numPr>
          <w:ilvl w:val="255"/>
          <w:numId w:val="0"/>
        </w:numPr>
        <w:spacing w:before="0" w:after="0"/>
        <w:jc w:val="center"/>
        <w:rPr>
          <w:rFonts w:ascii="宋体" w:hAnsi="宋体"/>
          <w:color w:val="000000" w:themeColor="text1"/>
          <w:szCs w:val="21"/>
          <w:highlight w:val="none"/>
          <w14:textFill>
            <w14:solidFill>
              <w14:schemeClr w14:val="tx1"/>
            </w14:solidFill>
          </w14:textFill>
        </w:rPr>
      </w:pPr>
      <w:bookmarkStart w:id="929" w:name="_Toc8634"/>
      <w:bookmarkStart w:id="930" w:name="_Toc837"/>
      <w:r>
        <w:rPr>
          <w:rFonts w:hint="eastAsia" w:ascii="宋体" w:hAnsi="宋体"/>
          <w:color w:val="000000" w:themeColor="text1"/>
          <w:sz w:val="28"/>
          <w:szCs w:val="28"/>
          <w:highlight w:val="none"/>
          <w14:textFill>
            <w14:solidFill>
              <w14:schemeClr w14:val="tx1"/>
            </w14:solidFill>
          </w14:textFill>
        </w:rPr>
        <w:t>（</w:t>
      </w:r>
      <w:r>
        <w:rPr>
          <w:rFonts w:hint="eastAsia" w:ascii="宋体" w:hAnsi="宋体"/>
          <w:color w:val="000000" w:themeColor="text1"/>
          <w:sz w:val="28"/>
          <w:szCs w:val="28"/>
          <w:highlight w:val="none"/>
          <w:lang w:val="en-US" w:eastAsia="zh-CN"/>
          <w14:textFill>
            <w14:solidFill>
              <w14:schemeClr w14:val="tx1"/>
            </w14:solidFill>
          </w14:textFill>
        </w:rPr>
        <w:t>四</w:t>
      </w:r>
      <w:r>
        <w:rPr>
          <w:rFonts w:hint="eastAsia" w:ascii="宋体" w:hAnsi="宋体"/>
          <w:color w:val="000000" w:themeColor="text1"/>
          <w:sz w:val="28"/>
          <w:szCs w:val="28"/>
          <w:highlight w:val="none"/>
          <w14:textFill>
            <w14:solidFill>
              <w14:schemeClr w14:val="tx1"/>
            </w14:solidFill>
          </w14:textFill>
        </w:rPr>
        <w:t>）人员要求</w:t>
      </w:r>
      <w:bookmarkEnd w:id="929"/>
      <w:bookmarkEnd w:id="930"/>
    </w:p>
    <w:p>
      <w:pPr>
        <w:jc w:val="center"/>
        <w:rPr>
          <w:rFonts w:ascii="宋体" w:hAnsi="宋体"/>
          <w:color w:val="000000" w:themeColor="text1"/>
          <w:sz w:val="28"/>
          <w:szCs w:val="28"/>
          <w:highlight w:val="none"/>
          <w14:textFill>
            <w14:solidFill>
              <w14:schemeClr w14:val="tx1"/>
            </w14:solidFill>
          </w14:textFill>
        </w:rPr>
      </w:pPr>
      <w:r>
        <w:rPr>
          <w:rFonts w:hint="eastAsia"/>
          <w:color w:val="000000" w:themeColor="text1"/>
          <w:kern w:val="0"/>
          <w:szCs w:val="21"/>
          <w:highlight w:val="none"/>
          <w:lang w:eastAsia="zh-CN"/>
          <w14:textFill>
            <w14:solidFill>
              <w14:schemeClr w14:val="tx1"/>
            </w14:solidFill>
          </w14:textFill>
        </w:rPr>
        <w:t>（</w:t>
      </w:r>
      <w:r>
        <w:rPr>
          <w:rFonts w:hint="eastAsia"/>
          <w:color w:val="000000" w:themeColor="text1"/>
          <w:kern w:val="0"/>
          <w:szCs w:val="21"/>
          <w:highlight w:val="none"/>
          <w14:textFill>
            <w14:solidFill>
              <w14:schemeClr w14:val="tx1"/>
            </w14:solidFill>
          </w14:textFill>
        </w:rPr>
        <w:t>委托代理人</w:t>
      </w:r>
      <w:r>
        <w:rPr>
          <w:rFonts w:hint="eastAsia"/>
          <w:color w:val="000000" w:themeColor="text1"/>
          <w:kern w:val="0"/>
          <w:szCs w:val="21"/>
          <w:highlight w:val="none"/>
          <w:lang w:eastAsia="zh-CN"/>
          <w14:textFill>
            <w14:solidFill>
              <w14:schemeClr w14:val="tx1"/>
            </w14:solidFill>
          </w14:textFill>
        </w:rPr>
        <w:t>）</w:t>
      </w:r>
      <w:r>
        <w:rPr>
          <w:rFonts w:ascii="宋体" w:hAnsi="宋体"/>
          <w:color w:val="000000" w:themeColor="text1"/>
          <w:sz w:val="28"/>
          <w:szCs w:val="28"/>
          <w:highlight w:val="none"/>
          <w14:textFill>
            <w14:solidFill>
              <w14:schemeClr w14:val="tx1"/>
            </w14:solidFill>
          </w14:textFill>
        </w:rPr>
        <w:br w:type="page"/>
      </w:r>
    </w:p>
    <w:p>
      <w:pPr>
        <w:rPr>
          <w:color w:val="000000" w:themeColor="text1"/>
          <w:highlight w:val="none"/>
          <w14:textFill>
            <w14:solidFill>
              <w14:schemeClr w14:val="tx1"/>
            </w14:solidFill>
          </w14:textFill>
        </w:rPr>
      </w:pPr>
    </w:p>
    <w:p>
      <w:pPr>
        <w:pStyle w:val="5"/>
        <w:numPr>
          <w:ilvl w:val="255"/>
          <w:numId w:val="0"/>
        </w:numPr>
        <w:spacing w:before="0" w:after="0"/>
        <w:jc w:val="center"/>
        <w:rPr>
          <w:rFonts w:ascii="宋体" w:hAnsi="宋体"/>
          <w:color w:val="000000" w:themeColor="text1"/>
          <w:sz w:val="28"/>
          <w:szCs w:val="28"/>
          <w:highlight w:val="none"/>
          <w14:textFill>
            <w14:solidFill>
              <w14:schemeClr w14:val="tx1"/>
            </w14:solidFill>
          </w14:textFill>
        </w:rPr>
      </w:pPr>
      <w:bookmarkStart w:id="931" w:name="_Toc2003"/>
      <w:bookmarkStart w:id="932" w:name="_Toc1387"/>
      <w:r>
        <w:rPr>
          <w:rFonts w:hint="eastAsia" w:ascii="宋体" w:hAnsi="宋体"/>
          <w:color w:val="000000" w:themeColor="text1"/>
          <w:sz w:val="28"/>
          <w:szCs w:val="28"/>
          <w:highlight w:val="none"/>
          <w14:textFill>
            <w14:solidFill>
              <w14:schemeClr w14:val="tx1"/>
            </w14:solidFill>
          </w14:textFill>
        </w:rPr>
        <w:t>（</w:t>
      </w:r>
      <w:r>
        <w:rPr>
          <w:rFonts w:hint="eastAsia" w:ascii="宋体" w:hAnsi="宋体"/>
          <w:color w:val="000000" w:themeColor="text1"/>
          <w:sz w:val="28"/>
          <w:szCs w:val="28"/>
          <w:highlight w:val="none"/>
          <w:lang w:val="en-US" w:eastAsia="zh-CN"/>
          <w14:textFill>
            <w14:solidFill>
              <w14:schemeClr w14:val="tx1"/>
            </w14:solidFill>
          </w14:textFill>
        </w:rPr>
        <w:t>五</w:t>
      </w:r>
      <w:r>
        <w:rPr>
          <w:rFonts w:hint="eastAsia" w:ascii="宋体" w:hAnsi="宋体"/>
          <w:color w:val="000000" w:themeColor="text1"/>
          <w:sz w:val="28"/>
          <w:szCs w:val="28"/>
          <w:highlight w:val="none"/>
          <w14:textFill>
            <w14:solidFill>
              <w14:schemeClr w14:val="tx1"/>
            </w14:solidFill>
          </w14:textFill>
        </w:rPr>
        <w:t>）财务要求</w:t>
      </w:r>
      <w:bookmarkEnd w:id="931"/>
      <w:bookmarkEnd w:id="932"/>
    </w:p>
    <w:p>
      <w:pPr>
        <w:pStyle w:val="9"/>
        <w:ind w:firstLine="0"/>
        <w:rPr>
          <w:color w:val="000000" w:themeColor="text1"/>
          <w:highlight w:val="none"/>
          <w14:textFill>
            <w14:solidFill>
              <w14:schemeClr w14:val="tx1"/>
            </w14:solidFill>
          </w14:textFill>
        </w:rPr>
      </w:pPr>
    </w:p>
    <w:p>
      <w:pPr>
        <w:jc w:val="center"/>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br w:type="page"/>
      </w:r>
    </w:p>
    <w:p>
      <w:pPr>
        <w:pStyle w:val="5"/>
        <w:spacing w:before="0" w:after="0"/>
        <w:jc w:val="center"/>
        <w:rPr>
          <w:rFonts w:ascii="宋体" w:hAnsi="宋体"/>
          <w:color w:val="000000" w:themeColor="text1"/>
          <w:sz w:val="28"/>
          <w:szCs w:val="28"/>
          <w:highlight w:val="none"/>
          <w14:textFill>
            <w14:solidFill>
              <w14:schemeClr w14:val="tx1"/>
            </w14:solidFill>
          </w14:textFill>
        </w:rPr>
      </w:pPr>
      <w:bookmarkStart w:id="933" w:name="_Toc6618"/>
      <w:bookmarkStart w:id="934" w:name="_Toc18411"/>
      <w:r>
        <w:rPr>
          <w:rFonts w:ascii="宋体" w:hAnsi="宋体"/>
          <w:color w:val="000000" w:themeColor="text1"/>
          <w:sz w:val="28"/>
          <w:szCs w:val="28"/>
          <w:highlight w:val="none"/>
          <w14:textFill>
            <w14:solidFill>
              <w14:schemeClr w14:val="tx1"/>
            </w14:solidFill>
          </w14:textFill>
        </w:rPr>
        <w:t>（</w:t>
      </w:r>
      <w:r>
        <w:rPr>
          <w:rFonts w:hint="eastAsia" w:ascii="宋体" w:hAnsi="宋体"/>
          <w:color w:val="000000" w:themeColor="text1"/>
          <w:sz w:val="28"/>
          <w:szCs w:val="28"/>
          <w:highlight w:val="none"/>
          <w:lang w:val="en-US" w:eastAsia="zh-CN"/>
          <w14:textFill>
            <w14:solidFill>
              <w14:schemeClr w14:val="tx1"/>
            </w14:solidFill>
          </w14:textFill>
        </w:rPr>
        <w:t>六</w:t>
      </w:r>
      <w:r>
        <w:rPr>
          <w:rFonts w:ascii="宋体" w:hAnsi="宋体"/>
          <w:color w:val="000000" w:themeColor="text1"/>
          <w:sz w:val="28"/>
          <w:szCs w:val="28"/>
          <w:highlight w:val="none"/>
          <w14:textFill>
            <w14:solidFill>
              <w14:schemeClr w14:val="tx1"/>
            </w14:solidFill>
          </w14:textFill>
        </w:rPr>
        <w:t>）</w:t>
      </w:r>
      <w:bookmarkEnd w:id="924"/>
      <w:r>
        <w:rPr>
          <w:rFonts w:ascii="宋体" w:hAnsi="宋体"/>
          <w:color w:val="000000" w:themeColor="text1"/>
          <w:sz w:val="28"/>
          <w:szCs w:val="28"/>
          <w:highlight w:val="none"/>
          <w14:textFill>
            <w14:solidFill>
              <w14:schemeClr w14:val="tx1"/>
            </w14:solidFill>
          </w14:textFill>
        </w:rPr>
        <w:t>承诺</w:t>
      </w:r>
      <w:bookmarkEnd w:id="933"/>
      <w:bookmarkEnd w:id="934"/>
    </w:p>
    <w:p>
      <w:pPr>
        <w:widowControl w:val="0"/>
        <w:snapToGrid w:val="0"/>
        <w:spacing w:line="400" w:lineRule="exact"/>
        <w:jc w:val="both"/>
        <w:rPr>
          <w:rFonts w:ascii="宋体" w:hAnsi="宋体"/>
          <w:color w:val="000000" w:themeColor="text1"/>
          <w:kern w:val="2"/>
          <w:sz w:val="21"/>
          <w:szCs w:val="21"/>
          <w:highlight w:val="none"/>
          <w:u w:val="single"/>
          <w14:textFill>
            <w14:solidFill>
              <w14:schemeClr w14:val="tx1"/>
            </w14:solidFill>
          </w14:textFill>
        </w:rPr>
      </w:pPr>
      <w:r>
        <w:rPr>
          <w:rFonts w:hint="eastAsia" w:ascii="宋体" w:hAnsi="宋体"/>
          <w:color w:val="000000" w:themeColor="text1"/>
          <w:kern w:val="2"/>
          <w:sz w:val="21"/>
          <w:szCs w:val="21"/>
          <w:highlight w:val="none"/>
          <w:u w:val="single"/>
          <w14:textFill>
            <w14:solidFill>
              <w14:schemeClr w14:val="tx1"/>
            </w14:solidFill>
          </w14:textFill>
        </w:rPr>
        <w:t xml:space="preserve">        （招标人名称）</w:t>
      </w:r>
      <w:r>
        <w:rPr>
          <w:rFonts w:hint="eastAsia" w:ascii="宋体" w:hAnsi="宋体"/>
          <w:color w:val="000000" w:themeColor="text1"/>
          <w:kern w:val="2"/>
          <w:sz w:val="21"/>
          <w:szCs w:val="21"/>
          <w:highlight w:val="none"/>
          <w14:textFill>
            <w14:solidFill>
              <w14:schemeClr w14:val="tx1"/>
            </w14:solidFill>
          </w14:textFill>
        </w:rPr>
        <w:t>：</w:t>
      </w:r>
    </w:p>
    <w:p>
      <w:pPr>
        <w:widowControl w:val="0"/>
        <w:snapToGrid w:val="0"/>
        <w:spacing w:line="400" w:lineRule="exact"/>
        <w:ind w:firstLine="420" w:firstLineChars="200"/>
        <w:jc w:val="both"/>
        <w:rPr>
          <w:rFonts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我公司</w:t>
      </w:r>
      <w:r>
        <w:rPr>
          <w:rFonts w:hint="eastAsia" w:ascii="宋体" w:hAnsi="宋体"/>
          <w:color w:val="000000" w:themeColor="text1"/>
          <w:kern w:val="2"/>
          <w:sz w:val="21"/>
          <w:szCs w:val="21"/>
          <w:highlight w:val="none"/>
          <w:u w:val="single"/>
          <w14:textFill>
            <w14:solidFill>
              <w14:schemeClr w14:val="tx1"/>
            </w14:solidFill>
          </w14:textFill>
        </w:rPr>
        <w:t xml:space="preserve">        （投标人名称）</w:t>
      </w:r>
      <w:r>
        <w:rPr>
          <w:rFonts w:hint="eastAsia" w:ascii="宋体" w:hAnsi="宋体"/>
          <w:color w:val="000000" w:themeColor="text1"/>
          <w:kern w:val="2"/>
          <w:sz w:val="21"/>
          <w:szCs w:val="21"/>
          <w:highlight w:val="none"/>
          <w14:textFill>
            <w14:solidFill>
              <w14:schemeClr w14:val="tx1"/>
            </w14:solidFill>
          </w14:textFill>
        </w:rPr>
        <w:t>参加了贵单位</w:t>
      </w:r>
      <w:r>
        <w:rPr>
          <w:rFonts w:hint="eastAsia" w:ascii="宋体" w:hAnsi="宋体"/>
          <w:color w:val="000000" w:themeColor="text1"/>
          <w:kern w:val="2"/>
          <w:sz w:val="21"/>
          <w:szCs w:val="21"/>
          <w:highlight w:val="none"/>
          <w:u w:val="single"/>
          <w14:textFill>
            <w14:solidFill>
              <w14:schemeClr w14:val="tx1"/>
            </w14:solidFill>
          </w14:textFill>
        </w:rPr>
        <w:t xml:space="preserve">        （项目名称）</w:t>
      </w:r>
      <w:r>
        <w:rPr>
          <w:rFonts w:hint="eastAsia" w:ascii="宋体" w:hAnsi="宋体"/>
          <w:color w:val="000000" w:themeColor="text1"/>
          <w:kern w:val="2"/>
          <w:sz w:val="21"/>
          <w:szCs w:val="21"/>
          <w:highlight w:val="none"/>
          <w14:textFill>
            <w14:solidFill>
              <w14:schemeClr w14:val="tx1"/>
            </w14:solidFill>
          </w14:textFill>
        </w:rPr>
        <w:t>的投标，自愿作出以下承诺：1、投标截止日投标资格情况不存在下列情形之一：</w:t>
      </w:r>
    </w:p>
    <w:p>
      <w:pPr>
        <w:widowControl w:val="0"/>
        <w:snapToGrid w:val="0"/>
        <w:spacing w:line="400" w:lineRule="exact"/>
        <w:ind w:firstLine="420" w:firstLineChars="200"/>
        <w:rPr>
          <w:rFonts w:hint="eastAsia"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被人民法院列入失信被执行人名单且在被执行期内</w:t>
      </w:r>
      <w:r>
        <w:rPr>
          <w:rFonts w:hint="eastAsia" w:ascii="宋体" w:hAnsi="宋体"/>
          <w:color w:val="000000" w:themeColor="text1"/>
          <w:kern w:val="2"/>
          <w:sz w:val="21"/>
          <w:szCs w:val="21"/>
          <w:highlight w:val="none"/>
          <w14:textFill>
            <w14:solidFill>
              <w14:schemeClr w14:val="tx1"/>
            </w14:solidFill>
          </w14:textFill>
        </w:rPr>
        <w:t>；</w:t>
      </w:r>
    </w:p>
    <w:p>
      <w:pPr>
        <w:widowControl w:val="0"/>
        <w:snapToGrid w:val="0"/>
        <w:spacing w:line="400" w:lineRule="exact"/>
        <w:ind w:firstLine="420" w:firstLineChars="200"/>
        <w:rPr>
          <w:rFonts w:hint="eastAsia"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（2）被列入《重庆市工程建设领域招标投标信用管理暂行办法》规定的重点关注名单且记分达到12分且在记分有效期内；</w:t>
      </w:r>
    </w:p>
    <w:p>
      <w:pPr>
        <w:widowControl w:val="0"/>
        <w:snapToGrid w:val="0"/>
        <w:spacing w:line="400" w:lineRule="exact"/>
        <w:ind w:firstLine="420" w:firstLineChars="200"/>
        <w:rPr>
          <w:rFonts w:hint="eastAsia"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pPr>
        <w:widowControl w:val="0"/>
        <w:snapToGrid w:val="0"/>
        <w:spacing w:line="400" w:lineRule="exact"/>
        <w:ind w:firstLine="420" w:firstLineChars="200"/>
        <w:rPr>
          <w:rFonts w:hint="eastAsia"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（4）被国家、重庆市（含市或任意区县）有关行政部门处以暂停投标资格行政处罚，且在处罚期限内；</w:t>
      </w:r>
    </w:p>
    <w:p>
      <w:pPr>
        <w:widowControl w:val="0"/>
        <w:snapToGrid w:val="0"/>
        <w:spacing w:line="400" w:lineRule="exact"/>
        <w:ind w:firstLine="420" w:firstLineChars="200"/>
        <w:rPr>
          <w:rFonts w:hint="eastAsia"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（5）被重庆市交通主管部门暂停在渝承揽新业务且在暂停期内；</w:t>
      </w:r>
    </w:p>
    <w:p>
      <w:pPr>
        <w:widowControl w:val="0"/>
        <w:snapToGrid w:val="0"/>
        <w:spacing w:line="400" w:lineRule="exact"/>
        <w:ind w:firstLine="420" w:firstLineChars="200"/>
        <w:rPr>
          <w:rFonts w:hint="eastAsia"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（6）被责令停业，暂扣或吊销执照，或吊销资质证书；</w:t>
      </w:r>
    </w:p>
    <w:p>
      <w:pPr>
        <w:widowControl w:val="0"/>
        <w:snapToGrid w:val="0"/>
        <w:spacing w:line="400" w:lineRule="exact"/>
        <w:ind w:firstLine="420" w:firstLineChars="200"/>
        <w:rPr>
          <w:rFonts w:hint="eastAsia"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（7）进入清算程序，或被宣告破产，或其他丧失履约能力的情形；</w:t>
      </w:r>
    </w:p>
    <w:p>
      <w:pPr>
        <w:widowControl w:val="0"/>
        <w:snapToGrid w:val="0"/>
        <w:spacing w:line="400" w:lineRule="exact"/>
        <w:ind w:firstLine="420" w:firstLineChars="200"/>
        <w:rPr>
          <w:rFonts w:hint="eastAsia"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（8）在国家企业信用信息公示系统（http://www.gsxt.gov.cn/）中被列入严重违法失信企业名单；</w:t>
      </w:r>
    </w:p>
    <w:p>
      <w:pPr>
        <w:widowControl w:val="0"/>
        <w:snapToGrid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（9）投标人或其法定代表人、拟委任的项目经理在近两年内有行贿犯罪行为的。</w:t>
      </w:r>
    </w:p>
    <w:p>
      <w:pPr>
        <w:widowControl w:val="0"/>
        <w:snapToGrid w:val="0"/>
        <w:spacing w:line="400" w:lineRule="exact"/>
        <w:ind w:firstLine="0" w:firstLineChars="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我公司在资格审查部分中提供的相关证明材料真实有效，不存在弄虚作假情形。</w:t>
      </w:r>
      <w:r>
        <w:rPr>
          <w:rFonts w:hint="eastAsia" w:ascii="宋体" w:hAnsi="宋体" w:eastAsia="宋体" w:cs="Times New Roman"/>
          <w:color w:val="000000" w:themeColor="text1"/>
          <w:szCs w:val="21"/>
          <w:highlight w:val="none"/>
          <w:u w:val="none"/>
          <w:lang w:val="en-US" w:eastAsia="zh-CN"/>
          <w14:textFill>
            <w14:solidFill>
              <w14:schemeClr w14:val="tx1"/>
            </w14:solidFill>
          </w14:textFill>
        </w:rPr>
        <w:t>贵单位</w:t>
      </w:r>
      <w:r>
        <w:rPr>
          <w:rFonts w:hint="eastAsia" w:ascii="宋体" w:hAnsi="宋体" w:eastAsia="宋体" w:cs="Times New Roman"/>
          <w:color w:val="000000" w:themeColor="text1"/>
          <w:szCs w:val="21"/>
          <w:highlight w:val="none"/>
          <w:u w:val="none"/>
          <w14:textFill>
            <w14:solidFill>
              <w14:schemeClr w14:val="tx1"/>
            </w14:solidFill>
          </w14:textFill>
        </w:rPr>
        <w:t>在合同签订前均有权对我</w:t>
      </w:r>
      <w:r>
        <w:rPr>
          <w:rFonts w:hint="eastAsia" w:ascii="宋体" w:hAnsi="宋体" w:eastAsia="宋体" w:cs="Times New Roman"/>
          <w:color w:val="000000" w:themeColor="text1"/>
          <w:szCs w:val="21"/>
          <w:highlight w:val="none"/>
          <w:u w:val="none"/>
          <w:lang w:val="en-US" w:eastAsia="zh-CN"/>
          <w14:textFill>
            <w14:solidFill>
              <w14:schemeClr w14:val="tx1"/>
            </w14:solidFill>
          </w14:textFill>
        </w:rPr>
        <w:t>公</w:t>
      </w:r>
      <w:r>
        <w:rPr>
          <w:rFonts w:hint="eastAsia" w:ascii="宋体" w:hAnsi="宋体" w:eastAsia="宋体" w:cs="Times New Roman"/>
          <w:color w:val="000000" w:themeColor="text1"/>
          <w:szCs w:val="21"/>
          <w:highlight w:val="none"/>
          <w:u w:val="none"/>
          <w14:textFill>
            <w14:solidFill>
              <w14:schemeClr w14:val="tx1"/>
            </w14:solidFill>
          </w14:textFill>
        </w:rPr>
        <w:t>司提供的资料进行核实，若发现弄虚作假，</w:t>
      </w:r>
      <w:r>
        <w:rPr>
          <w:rFonts w:hint="eastAsia" w:ascii="宋体" w:hAnsi="宋体" w:eastAsia="宋体" w:cs="Times New Roman"/>
          <w:color w:val="000000" w:themeColor="text1"/>
          <w:szCs w:val="21"/>
          <w:highlight w:val="none"/>
          <w:u w:val="none"/>
          <w:lang w:val="en-US" w:eastAsia="zh-CN"/>
          <w14:textFill>
            <w14:solidFill>
              <w14:schemeClr w14:val="tx1"/>
            </w14:solidFill>
          </w14:textFill>
        </w:rPr>
        <w:t>按相关规定</w:t>
      </w:r>
      <w:r>
        <w:rPr>
          <w:rFonts w:hint="eastAsia" w:ascii="宋体" w:hAnsi="宋体" w:eastAsia="宋体" w:cs="Times New Roman"/>
          <w:color w:val="000000" w:themeColor="text1"/>
          <w:szCs w:val="21"/>
          <w:highlight w:val="none"/>
          <w:u w:val="none"/>
          <w14:textFill>
            <w14:solidFill>
              <w14:schemeClr w14:val="tx1"/>
            </w14:solidFill>
          </w14:textFill>
        </w:rPr>
        <w:t>取消</w:t>
      </w:r>
      <w:r>
        <w:rPr>
          <w:rFonts w:hint="eastAsia" w:ascii="宋体" w:hAnsi="宋体" w:eastAsia="宋体" w:cs="Times New Roman"/>
          <w:color w:val="000000" w:themeColor="text1"/>
          <w:szCs w:val="21"/>
          <w:highlight w:val="none"/>
          <w:u w:val="none"/>
          <w:lang w:val="en-US" w:eastAsia="zh-CN"/>
          <w14:textFill>
            <w14:solidFill>
              <w14:schemeClr w14:val="tx1"/>
            </w14:solidFill>
          </w14:textFill>
        </w:rPr>
        <w:t>我公司</w:t>
      </w:r>
      <w:r>
        <w:rPr>
          <w:rFonts w:hint="eastAsia" w:ascii="宋体" w:hAnsi="宋体" w:eastAsia="宋体" w:cs="Times New Roman"/>
          <w:color w:val="000000" w:themeColor="text1"/>
          <w:szCs w:val="21"/>
          <w:highlight w:val="none"/>
          <w:u w:val="none"/>
          <w14:textFill>
            <w14:solidFill>
              <w14:schemeClr w14:val="tx1"/>
            </w14:solidFill>
          </w14:textFill>
        </w:rPr>
        <w:t>中标资格，并按相关法律法规报招标投标监督部门，投标保证金不予退还，我</w:t>
      </w:r>
      <w:r>
        <w:rPr>
          <w:rFonts w:hint="eastAsia" w:ascii="宋体" w:hAnsi="宋体" w:eastAsia="宋体" w:cs="Times New Roman"/>
          <w:color w:val="000000" w:themeColor="text1"/>
          <w:szCs w:val="21"/>
          <w:highlight w:val="none"/>
          <w:u w:val="none"/>
          <w:lang w:val="en-US" w:eastAsia="zh-CN"/>
          <w14:textFill>
            <w14:solidFill>
              <w14:schemeClr w14:val="tx1"/>
            </w14:solidFill>
          </w14:textFill>
        </w:rPr>
        <w:t>公</w:t>
      </w:r>
      <w:r>
        <w:rPr>
          <w:rFonts w:hint="eastAsia" w:ascii="宋体" w:hAnsi="宋体" w:eastAsia="宋体" w:cs="Times New Roman"/>
          <w:color w:val="000000" w:themeColor="text1"/>
          <w:szCs w:val="21"/>
          <w:highlight w:val="none"/>
          <w:u w:val="none"/>
          <w14:textFill>
            <w14:solidFill>
              <w14:schemeClr w14:val="tx1"/>
            </w14:solidFill>
          </w14:textFill>
        </w:rPr>
        <w:t>司自愿承担因此造成的相关责任并赔偿相应损失</w:t>
      </w:r>
      <w:r>
        <w:rPr>
          <w:rFonts w:hint="eastAsia" w:ascii="宋体" w:hAnsi="宋体" w:eastAsia="宋体" w:cs="Times New Roman"/>
          <w:color w:val="000000" w:themeColor="text1"/>
          <w:szCs w:val="21"/>
          <w:highlight w:val="none"/>
          <w14:textFill>
            <w14:solidFill>
              <w14:schemeClr w14:val="tx1"/>
            </w14:solidFill>
          </w14:textFill>
        </w:rPr>
        <w:t>。</w:t>
      </w:r>
    </w:p>
    <w:p>
      <w:pPr>
        <w:widowControl w:val="0"/>
        <w:snapToGrid w:val="0"/>
        <w:spacing w:line="40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color w:val="000000" w:themeColor="text1"/>
          <w:kern w:val="2"/>
          <w:sz w:val="21"/>
          <w:szCs w:val="21"/>
          <w:highlight w:val="none"/>
          <w:lang w:val="en-US" w:eastAsia="zh-CN"/>
          <w14:textFill>
            <w14:solidFill>
              <w14:schemeClr w14:val="tx1"/>
            </w14:solidFill>
          </w14:textFill>
        </w:rPr>
        <w:t>3</w:t>
      </w:r>
      <w:r>
        <w:rPr>
          <w:rFonts w:hint="eastAsia" w:ascii="宋体" w:hAnsi="宋体"/>
          <w:color w:val="000000" w:themeColor="text1"/>
          <w:kern w:val="2"/>
          <w:sz w:val="2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如我公司在投标时未提供公安机关相关管理单位的备案证明，若中标，承诺在接到中标通知书15个工作日内取得备案证明。如未按时取得备案证明，招标人有权取消我公司中标资格，且不退还我公司投标保证金。</w:t>
      </w:r>
    </w:p>
    <w:p>
      <w:pPr>
        <w:widowControl w:val="0"/>
        <w:snapToGrid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其他（如有）：</w:t>
      </w:r>
    </w:p>
    <w:p>
      <w:pPr>
        <w:pStyle w:val="310"/>
        <w:spacing w:line="360" w:lineRule="auto"/>
        <w:ind w:firstLine="2160" w:firstLineChars="900"/>
        <w:jc w:val="right"/>
        <w:rPr>
          <w:rFonts w:ascii="宋体" w:hAnsi="宋体" w:cs="Times New Roman"/>
          <w:color w:val="000000" w:themeColor="text1"/>
          <w:sz w:val="24"/>
          <w:highlight w:val="none"/>
          <w14:textFill>
            <w14:solidFill>
              <w14:schemeClr w14:val="tx1"/>
            </w14:solidFill>
          </w14:textFill>
        </w:rPr>
      </w:pPr>
      <w:r>
        <w:rPr>
          <w:rFonts w:ascii="宋体" w:hAnsi="宋体" w:cs="Times New Roman"/>
          <w:color w:val="000000" w:themeColor="text1"/>
          <w:sz w:val="24"/>
          <w:highlight w:val="none"/>
          <w14:textFill>
            <w14:solidFill>
              <w14:schemeClr w14:val="tx1"/>
            </w14:solidFill>
          </w14:textFill>
        </w:rPr>
        <w:t>投  标  人：</w:t>
      </w:r>
      <w:r>
        <w:rPr>
          <w:rFonts w:ascii="宋体" w:hAnsi="宋体" w:cs="Times New Roman"/>
          <w:color w:val="000000" w:themeColor="text1"/>
          <w:sz w:val="24"/>
          <w:highlight w:val="none"/>
          <w:u w:val="single"/>
          <w14:textFill>
            <w14:solidFill>
              <w14:schemeClr w14:val="tx1"/>
            </w14:solidFill>
          </w14:textFill>
        </w:rPr>
        <w:t xml:space="preserve">                （盖单位公章）   </w:t>
      </w:r>
    </w:p>
    <w:p>
      <w:pPr>
        <w:pStyle w:val="310"/>
        <w:spacing w:line="360" w:lineRule="auto"/>
        <w:ind w:firstLine="2160" w:firstLineChars="900"/>
        <w:jc w:val="right"/>
        <w:rPr>
          <w:rFonts w:ascii="宋体" w:hAnsi="宋体" w:cs="Times New Roman"/>
          <w:color w:val="000000" w:themeColor="text1"/>
          <w:sz w:val="24"/>
          <w:highlight w:val="none"/>
          <w14:textFill>
            <w14:solidFill>
              <w14:schemeClr w14:val="tx1"/>
            </w14:solidFill>
          </w14:textFill>
        </w:rPr>
      </w:pPr>
      <w:r>
        <w:rPr>
          <w:rFonts w:ascii="宋体" w:hAnsi="宋体" w:cs="Times New Roman"/>
          <w:color w:val="000000" w:themeColor="text1"/>
          <w:sz w:val="24"/>
          <w:highlight w:val="none"/>
          <w14:textFill>
            <w14:solidFill>
              <w14:schemeClr w14:val="tx1"/>
            </w14:solidFill>
          </w14:textFill>
        </w:rPr>
        <w:t xml:space="preserve"> 法定代表人</w:t>
      </w:r>
      <w:r>
        <w:rPr>
          <w:rFonts w:hint="eastAsia" w:ascii="宋体" w:hAnsi="宋体" w:cs="Times New Roman"/>
          <w:color w:val="000000" w:themeColor="text1"/>
          <w:sz w:val="24"/>
          <w:highlight w:val="none"/>
          <w14:textFill>
            <w14:solidFill>
              <w14:schemeClr w14:val="tx1"/>
            </w14:solidFill>
          </w14:textFill>
        </w:rPr>
        <w:t>或授权代理人</w:t>
      </w:r>
      <w:r>
        <w:rPr>
          <w:rFonts w:ascii="宋体" w:hAnsi="宋体" w:cs="Times New Roman"/>
          <w:color w:val="000000" w:themeColor="text1"/>
          <w:sz w:val="24"/>
          <w:highlight w:val="none"/>
          <w14:textFill>
            <w14:solidFill>
              <w14:schemeClr w14:val="tx1"/>
            </w14:solidFill>
          </w14:textFill>
        </w:rPr>
        <w:t>：</w:t>
      </w:r>
      <w:r>
        <w:rPr>
          <w:rFonts w:ascii="宋体" w:hAnsi="宋体" w:cs="Times New Roman"/>
          <w:color w:val="000000" w:themeColor="text1"/>
          <w:sz w:val="24"/>
          <w:highlight w:val="none"/>
          <w:u w:val="single"/>
          <w14:textFill>
            <w14:solidFill>
              <w14:schemeClr w14:val="tx1"/>
            </w14:solidFill>
          </w14:textFill>
        </w:rPr>
        <w:t xml:space="preserve">                    </w:t>
      </w:r>
      <w:r>
        <w:rPr>
          <w:rFonts w:ascii="宋体" w:hAnsi="宋体" w:cs="Times New Roman"/>
          <w:color w:val="000000" w:themeColor="text1"/>
          <w:sz w:val="24"/>
          <w:highlight w:val="none"/>
          <w14:textFill>
            <w14:solidFill>
              <w14:schemeClr w14:val="tx1"/>
            </w14:solidFill>
          </w14:textFill>
        </w:rPr>
        <w:t>（</w:t>
      </w:r>
      <w:r>
        <w:rPr>
          <w:rFonts w:hint="eastAsia" w:ascii="宋体" w:hAnsi="宋体" w:cs="Times New Roman"/>
          <w:color w:val="000000" w:themeColor="text1"/>
          <w:sz w:val="24"/>
          <w:highlight w:val="none"/>
          <w14:textFill>
            <w14:solidFill>
              <w14:schemeClr w14:val="tx1"/>
            </w14:solidFill>
          </w14:textFill>
        </w:rPr>
        <w:t>签名或盖章</w:t>
      </w:r>
      <w:r>
        <w:rPr>
          <w:rFonts w:ascii="宋体" w:hAnsi="宋体" w:cs="Times New Roman"/>
          <w:color w:val="000000" w:themeColor="text1"/>
          <w:sz w:val="24"/>
          <w:highlight w:val="none"/>
          <w14:textFill>
            <w14:solidFill>
              <w14:schemeClr w14:val="tx1"/>
            </w14:solidFill>
          </w14:textFill>
        </w:rPr>
        <w:t>）</w:t>
      </w:r>
    </w:p>
    <w:p>
      <w:pPr>
        <w:widowControl/>
        <w:spacing w:line="420" w:lineRule="exact"/>
        <w:jc w:val="right"/>
        <w:rPr>
          <w:color w:val="000000" w:themeColor="text1"/>
          <w:kern w:val="44"/>
          <w:sz w:val="24"/>
          <w:highlight w:val="non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年</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月</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w:t>
      </w:r>
      <w:r>
        <w:rPr>
          <w:color w:val="000000" w:themeColor="text1"/>
          <w:szCs w:val="21"/>
          <w:highlight w:val="none"/>
          <w14:textFill>
            <w14:solidFill>
              <w14:schemeClr w14:val="tx1"/>
            </w14:solidFill>
          </w14:textFill>
        </w:rPr>
        <w:br w:type="page"/>
      </w:r>
    </w:p>
    <w:p>
      <w:pPr>
        <w:keepNext/>
        <w:keepLines/>
        <w:pageBreakBefore/>
        <w:spacing w:before="260" w:after="260" w:line="413" w:lineRule="auto"/>
        <w:ind w:firstLine="138" w:firstLineChars="49"/>
        <w:jc w:val="center"/>
        <w:outlineLvl w:val="2"/>
        <w:rPr>
          <w:rFonts w:eastAsia="黑体"/>
          <w:color w:val="000000" w:themeColor="text1"/>
          <w:sz w:val="28"/>
          <w:szCs w:val="20"/>
          <w:highlight w:val="none"/>
          <w14:textFill>
            <w14:solidFill>
              <w14:schemeClr w14:val="tx1"/>
            </w14:solidFill>
          </w14:textFill>
        </w:rPr>
      </w:pPr>
      <w:bookmarkStart w:id="935" w:name="_Toc23740"/>
      <w:bookmarkStart w:id="936" w:name="_Toc13193"/>
      <w:r>
        <w:rPr>
          <w:rFonts w:hint="eastAsia" w:ascii="宋体" w:hAnsi="宋体"/>
          <w:b/>
          <w:bCs/>
          <w:color w:val="000000" w:themeColor="text1"/>
          <w:sz w:val="28"/>
          <w:szCs w:val="28"/>
          <w:highlight w:val="none"/>
          <w14:textFill>
            <w14:solidFill>
              <w14:schemeClr w14:val="tx1"/>
            </w14:solidFill>
          </w14:textFill>
        </w:rPr>
        <w:t>（</w:t>
      </w:r>
      <w:r>
        <w:rPr>
          <w:rFonts w:hint="eastAsia" w:ascii="宋体" w:hAnsi="宋体"/>
          <w:b/>
          <w:bCs/>
          <w:color w:val="000000" w:themeColor="text1"/>
          <w:sz w:val="28"/>
          <w:szCs w:val="28"/>
          <w:highlight w:val="none"/>
          <w:lang w:val="en-US" w:eastAsia="zh-CN"/>
          <w14:textFill>
            <w14:solidFill>
              <w14:schemeClr w14:val="tx1"/>
            </w14:solidFill>
          </w14:textFill>
        </w:rPr>
        <w:t>七</w:t>
      </w:r>
      <w:r>
        <w:rPr>
          <w:rFonts w:hint="eastAsia" w:ascii="宋体" w:hAnsi="宋体"/>
          <w:b/>
          <w:bCs/>
          <w:color w:val="000000" w:themeColor="text1"/>
          <w:sz w:val="28"/>
          <w:szCs w:val="28"/>
          <w:highlight w:val="none"/>
          <w14:textFill>
            <w14:solidFill>
              <w14:schemeClr w14:val="tx1"/>
            </w14:solidFill>
          </w14:textFill>
        </w:rPr>
        <w:t>）、其他资料</w:t>
      </w:r>
      <w:bookmarkEnd w:id="935"/>
      <w:bookmarkEnd w:id="936"/>
    </w:p>
    <w:p>
      <w:pPr>
        <w:spacing w:line="460" w:lineRule="exact"/>
        <w:rPr>
          <w:b/>
          <w:bCs/>
          <w:color w:val="000000" w:themeColor="text1"/>
          <w:kern w:val="28"/>
          <w:sz w:val="32"/>
          <w:szCs w:val="32"/>
          <w:highlight w:val="none"/>
          <w14:textFill>
            <w14:solidFill>
              <w14:schemeClr w14:val="tx1"/>
            </w14:solidFill>
          </w14:textFill>
        </w:rPr>
      </w:pPr>
    </w:p>
    <w:p>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 </w:t>
      </w:r>
      <w:r>
        <w:rPr>
          <w:rFonts w:hint="eastAsia"/>
          <w:color w:val="000000" w:themeColor="text1"/>
          <w:szCs w:val="21"/>
          <w:highlight w:val="none"/>
          <w14:textFill>
            <w14:solidFill>
              <w14:schemeClr w14:val="tx1"/>
            </w14:solidFill>
          </w14:textFill>
        </w:rPr>
        <w:t>投标保证金</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以转账支票或电汇形式交纳投标保证金的提供以下资料：</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）企业基本账户开户证明文件。</w:t>
      </w:r>
    </w:p>
    <w:p>
      <w:pPr>
        <w:pStyle w:val="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w:t>
      </w:r>
    </w:p>
    <w:p>
      <w:pPr>
        <w:pStyle w:val="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2"/>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 xml:space="preserve"> 3.......</w:t>
      </w:r>
    </w:p>
    <w:bookmarkEnd w:id="916"/>
    <w:bookmarkEnd w:id="917"/>
    <w:bookmarkEnd w:id="918"/>
    <w:bookmarkEnd w:id="919"/>
    <w:bookmarkEnd w:id="920"/>
    <w:bookmarkEnd w:id="921"/>
    <w:bookmarkEnd w:id="922"/>
    <w:bookmarkEnd w:id="923"/>
    <w:p>
      <w:pPr>
        <w:spacing w:line="360" w:lineRule="auto"/>
        <w:ind w:firstLine="420" w:firstLineChars="200"/>
        <w:rPr>
          <w:i/>
          <w:color w:val="000000" w:themeColor="text1"/>
          <w:szCs w:val="21"/>
          <w:highlight w:val="none"/>
          <w14:textFill>
            <w14:solidFill>
              <w14:schemeClr w14:val="tx1"/>
            </w14:solidFill>
          </w14:textFill>
        </w:rPr>
      </w:pPr>
    </w:p>
    <w:p>
      <w:pPr>
        <w:widowControl/>
        <w:jc w:val="left"/>
        <w:rPr>
          <w:rFonts w:eastAsia="黑体"/>
          <w:color w:val="000000" w:themeColor="text1"/>
          <w:sz w:val="28"/>
          <w:szCs w:val="20"/>
          <w:highlight w:val="none"/>
          <w14:textFill>
            <w14:solidFill>
              <w14:schemeClr w14:val="tx1"/>
            </w14:solidFill>
          </w14:textFill>
        </w:rPr>
      </w:pPr>
      <w:r>
        <w:rPr>
          <w:rFonts w:eastAsia="黑体"/>
          <w:color w:val="000000" w:themeColor="text1"/>
          <w:sz w:val="28"/>
          <w:szCs w:val="20"/>
          <w:highlight w:val="none"/>
          <w14:textFill>
            <w14:solidFill>
              <w14:schemeClr w14:val="tx1"/>
            </w14:solidFill>
          </w14:textFill>
        </w:rPr>
        <w:br w:type="page"/>
      </w:r>
    </w:p>
    <w:p>
      <w:pPr>
        <w:pStyle w:val="2"/>
        <w:rPr>
          <w:color w:val="000000" w:themeColor="text1"/>
          <w:highlight w:val="none"/>
          <w14:textFill>
            <w14:solidFill>
              <w14:schemeClr w14:val="tx1"/>
            </w14:solidFill>
          </w14:textFill>
        </w:rPr>
      </w:pPr>
    </w:p>
    <w:p>
      <w:pPr>
        <w:pStyle w:val="4"/>
        <w:numPr>
          <w:ilvl w:val="0"/>
          <w:numId w:val="5"/>
        </w:numPr>
        <w:spacing w:line="360" w:lineRule="auto"/>
        <w:ind w:left="0" w:leftChars="0" w:firstLine="0" w:firstLineChars="0"/>
        <w:jc w:val="center"/>
        <w:rPr>
          <w:rFonts w:hint="eastAsia" w:ascii="Times New Roman" w:hAnsi="Times New Roman"/>
          <w:bCs w:val="0"/>
          <w:color w:val="000000" w:themeColor="text1"/>
          <w:sz w:val="44"/>
          <w:szCs w:val="44"/>
          <w:highlight w:val="none"/>
          <w14:textFill>
            <w14:solidFill>
              <w14:schemeClr w14:val="tx1"/>
            </w14:solidFill>
          </w14:textFill>
        </w:rPr>
      </w:pPr>
      <w:bookmarkStart w:id="937" w:name="_Toc6006"/>
      <w:bookmarkStart w:id="938" w:name="_Toc28014"/>
      <w:r>
        <w:rPr>
          <w:rFonts w:hint="eastAsia" w:ascii="Times New Roman" w:hAnsi="Times New Roman"/>
          <w:bCs w:val="0"/>
          <w:color w:val="000000" w:themeColor="text1"/>
          <w:sz w:val="44"/>
          <w:szCs w:val="44"/>
          <w:highlight w:val="none"/>
          <w14:textFill>
            <w14:solidFill>
              <w14:schemeClr w14:val="tx1"/>
            </w14:solidFill>
          </w14:textFill>
        </w:rPr>
        <w:t>技术部分</w:t>
      </w:r>
      <w:bookmarkEnd w:id="937"/>
      <w:bookmarkEnd w:id="938"/>
    </w:p>
    <w:p>
      <w:pPr>
        <w:jc w:val="center"/>
        <w:rPr>
          <w:rFonts w:ascii="宋体" w:hAnsi="宋体"/>
          <w:i/>
          <w:iCs/>
          <w:color w:val="000000" w:themeColor="text1"/>
          <w:kern w:val="0"/>
          <w:szCs w:val="21"/>
          <w:highlight w:val="none"/>
          <w14:textFill>
            <w14:solidFill>
              <w14:schemeClr w14:val="tx1"/>
            </w14:solidFill>
          </w14:textFill>
        </w:rPr>
      </w:pPr>
      <w:bookmarkStart w:id="939" w:name="_Toc509218856"/>
      <w:bookmarkStart w:id="940" w:name="_Toc430530537"/>
      <w:bookmarkStart w:id="941" w:name="_Toc536628352"/>
      <w:bookmarkStart w:id="942" w:name="_Toc534185833"/>
      <w:r>
        <w:rPr>
          <w:rFonts w:ascii="宋体" w:hAnsi="宋体"/>
          <w:i/>
          <w:iCs/>
          <w:color w:val="000000" w:themeColor="text1"/>
          <w:kern w:val="0"/>
          <w:szCs w:val="21"/>
          <w:highlight w:val="none"/>
          <w14:textFill>
            <w14:solidFill>
              <w14:schemeClr w14:val="tx1"/>
            </w14:solidFill>
          </w14:textFill>
        </w:rPr>
        <w:t>[</w:t>
      </w:r>
      <w:r>
        <w:rPr>
          <w:rFonts w:hint="eastAsia"/>
          <w:i/>
          <w:iCs/>
          <w:color w:val="000000" w:themeColor="text1"/>
          <w:highlight w:val="none"/>
          <w14:textFill>
            <w14:solidFill>
              <w14:schemeClr w14:val="tx1"/>
            </w14:solidFill>
          </w14:textFill>
        </w:rPr>
        <w:t>提示：</w:t>
      </w:r>
      <w:bookmarkEnd w:id="939"/>
      <w:bookmarkEnd w:id="940"/>
      <w:bookmarkEnd w:id="941"/>
      <w:bookmarkEnd w:id="942"/>
      <w:r>
        <w:rPr>
          <w:rFonts w:ascii="宋体" w:hAnsi="宋体"/>
          <w:i/>
          <w:iCs/>
          <w:color w:val="000000" w:themeColor="text1"/>
          <w:kern w:val="0"/>
          <w:szCs w:val="21"/>
          <w:highlight w:val="none"/>
          <w14:textFill>
            <w14:solidFill>
              <w14:schemeClr w14:val="tx1"/>
            </w14:solidFill>
          </w14:textFill>
        </w:rPr>
        <w:t>由投标人</w:t>
      </w:r>
      <w:r>
        <w:rPr>
          <w:rFonts w:hint="eastAsia" w:ascii="宋体" w:hAnsi="宋体"/>
          <w:i/>
          <w:iCs/>
          <w:color w:val="000000" w:themeColor="text1"/>
          <w:kern w:val="0"/>
          <w:szCs w:val="21"/>
          <w:highlight w:val="none"/>
          <w:lang w:val="en-US" w:eastAsia="zh-CN"/>
          <w14:textFill>
            <w14:solidFill>
              <w14:schemeClr w14:val="tx1"/>
            </w14:solidFill>
          </w14:textFill>
        </w:rPr>
        <w:t>根据第三章评标办法要求等</w:t>
      </w:r>
      <w:r>
        <w:rPr>
          <w:rFonts w:ascii="宋体" w:hAnsi="宋体"/>
          <w:i/>
          <w:iCs/>
          <w:color w:val="000000" w:themeColor="text1"/>
          <w:kern w:val="0"/>
          <w:szCs w:val="21"/>
          <w:highlight w:val="none"/>
          <w14:textFill>
            <w14:solidFill>
              <w14:schemeClr w14:val="tx1"/>
            </w14:solidFill>
          </w14:textFill>
        </w:rPr>
        <w:t>自行编制]</w:t>
      </w:r>
    </w:p>
    <w:p>
      <w:pPr>
        <w:jc w:val="center"/>
        <w:rPr>
          <w:rFonts w:hint="eastAsia" w:eastAsia="宋体"/>
          <w:i w:val="0"/>
          <w:iCs w:val="0"/>
          <w:color w:val="000000" w:themeColor="text1"/>
          <w:highlight w:val="none"/>
          <w:lang w:eastAsia="zh-CN"/>
          <w14:textFill>
            <w14:solidFill>
              <w14:schemeClr w14:val="tx1"/>
            </w14:solidFill>
          </w14:textFill>
        </w:rPr>
      </w:pPr>
      <w:r>
        <w:rPr>
          <w:rFonts w:hint="eastAsia" w:ascii="宋体" w:hAnsi="宋体"/>
          <w:i w:val="0"/>
          <w:iCs w:val="0"/>
          <w:color w:val="000000" w:themeColor="text1"/>
          <w:kern w:val="0"/>
          <w:szCs w:val="21"/>
          <w:highlight w:val="none"/>
          <w:lang w:eastAsia="zh-CN"/>
          <w14:textFill>
            <w14:solidFill>
              <w14:schemeClr w14:val="tx1"/>
            </w14:solidFill>
          </w14:textFill>
        </w:rPr>
        <w:t>（</w:t>
      </w:r>
      <w:r>
        <w:rPr>
          <w:rFonts w:hint="eastAsia" w:ascii="宋体" w:hAnsi="宋体"/>
          <w:i w:val="0"/>
          <w:iCs w:val="0"/>
          <w:color w:val="000000" w:themeColor="text1"/>
          <w:kern w:val="0"/>
          <w:szCs w:val="21"/>
          <w:highlight w:val="none"/>
          <w:lang w:val="en-US" w:eastAsia="zh-CN"/>
          <w14:textFill>
            <w14:solidFill>
              <w14:schemeClr w14:val="tx1"/>
            </w14:solidFill>
          </w14:textFill>
        </w:rPr>
        <w:t>注：</w:t>
      </w:r>
      <w:r>
        <w:rPr>
          <w:rFonts w:hint="eastAsia" w:ascii="宋体" w:hAnsi="宋体"/>
          <w:i w:val="0"/>
          <w:iCs w:val="0"/>
          <w:color w:val="000000" w:themeColor="text1"/>
          <w:szCs w:val="21"/>
          <w:highlight w:val="none"/>
          <w14:textFill>
            <w14:solidFill>
              <w14:schemeClr w14:val="tx1"/>
            </w14:solidFill>
          </w14:textFill>
        </w:rPr>
        <w:t>电子投标文件技术</w:t>
      </w:r>
      <w:r>
        <w:rPr>
          <w:rFonts w:hint="eastAsia" w:ascii="宋体" w:hAnsi="宋体"/>
          <w:i w:val="0"/>
          <w:iCs w:val="0"/>
          <w:color w:val="000000" w:themeColor="text1"/>
          <w:szCs w:val="21"/>
          <w:highlight w:val="none"/>
          <w:lang w:val="en-US" w:eastAsia="zh-CN"/>
          <w14:textFill>
            <w14:solidFill>
              <w14:schemeClr w14:val="tx1"/>
            </w14:solidFill>
          </w14:textFill>
        </w:rPr>
        <w:t>暗</w:t>
      </w:r>
      <w:r>
        <w:rPr>
          <w:rFonts w:hint="eastAsia" w:ascii="宋体" w:hAnsi="宋体"/>
          <w:i w:val="0"/>
          <w:iCs w:val="0"/>
          <w:color w:val="000000" w:themeColor="text1"/>
          <w:szCs w:val="21"/>
          <w:highlight w:val="none"/>
          <w14:textFill>
            <w14:solidFill>
              <w14:schemeClr w14:val="tx1"/>
            </w14:solidFill>
          </w14:textFill>
        </w:rPr>
        <w:t>标不设封面</w:t>
      </w:r>
      <w:r>
        <w:rPr>
          <w:rFonts w:hint="eastAsia" w:ascii="宋体" w:hAnsi="宋体"/>
          <w:i w:val="0"/>
          <w:iCs w:val="0"/>
          <w:color w:val="000000" w:themeColor="text1"/>
          <w:kern w:val="0"/>
          <w:szCs w:val="21"/>
          <w:highlight w:val="none"/>
          <w:lang w:eastAsia="zh-CN"/>
          <w14:textFill>
            <w14:solidFill>
              <w14:schemeClr w14:val="tx1"/>
            </w14:solidFill>
          </w14:textFill>
        </w:rPr>
        <w:t>）</w:t>
      </w:r>
    </w:p>
    <w:p>
      <w:pPr>
        <w:widowControl/>
        <w:jc w:val="left"/>
        <w:rPr>
          <w:color w:val="000000" w:themeColor="text1"/>
          <w:szCs w:val="22"/>
          <w:highlight w:val="none"/>
          <w14:textFill>
            <w14:solidFill>
              <w14:schemeClr w14:val="tx1"/>
            </w14:solidFill>
          </w14:textFill>
        </w:rPr>
      </w:pPr>
    </w:p>
    <w:p>
      <w:pPr>
        <w:widowControl/>
        <w:jc w:val="left"/>
        <w:rPr>
          <w:color w:val="000000" w:themeColor="text1"/>
          <w:sz w:val="44"/>
          <w:szCs w:val="44"/>
          <w:highlight w:val="none"/>
          <w14:textFill>
            <w14:solidFill>
              <w14:schemeClr w14:val="tx1"/>
            </w14:solidFill>
          </w14:textFill>
        </w:rPr>
      </w:pPr>
      <w:r>
        <w:rPr>
          <w:color w:val="000000" w:themeColor="text1"/>
          <w:szCs w:val="22"/>
          <w:highlight w:val="none"/>
          <w14:textFill>
            <w14:solidFill>
              <w14:schemeClr w14:val="tx1"/>
            </w14:solidFill>
          </w14:textFill>
        </w:rPr>
        <w:br w:type="page"/>
      </w:r>
    </w:p>
    <w:p>
      <w:pPr>
        <w:pStyle w:val="2"/>
        <w:jc w:val="center"/>
        <w:rPr>
          <w:color w:val="000000" w:themeColor="text1"/>
          <w:sz w:val="44"/>
          <w:szCs w:val="44"/>
          <w:highlight w:val="none"/>
          <w14:textFill>
            <w14:solidFill>
              <w14:schemeClr w14:val="tx1"/>
            </w14:solidFill>
          </w14:textFill>
        </w:rPr>
      </w:pPr>
      <w:r>
        <w:rPr>
          <w:rFonts w:hint="eastAsia"/>
          <w:color w:val="000000" w:themeColor="text1"/>
          <w:sz w:val="44"/>
          <w:szCs w:val="44"/>
          <w:highlight w:val="none"/>
          <w14:textFill>
            <w14:solidFill>
              <w14:schemeClr w14:val="tx1"/>
            </w14:solidFill>
          </w14:textFill>
        </w:rPr>
        <w:t>四、商务部分</w:t>
      </w:r>
    </w:p>
    <w:p>
      <w:pPr>
        <w:jc w:val="left"/>
        <w:rPr>
          <w:b/>
          <w:bCs/>
          <w:color w:val="000000" w:themeColor="text1"/>
          <w:sz w:val="44"/>
          <w:szCs w:val="44"/>
          <w:highlight w:val="none"/>
          <w14:textFill>
            <w14:solidFill>
              <w14:schemeClr w14:val="tx1"/>
            </w14:solidFill>
          </w14:textFill>
        </w:rPr>
      </w:pPr>
      <w:r>
        <w:rPr>
          <w:rFonts w:hint="eastAsia"/>
          <w:b/>
          <w:bCs/>
          <w:color w:val="000000" w:themeColor="text1"/>
          <w:sz w:val="44"/>
          <w:szCs w:val="44"/>
          <w:highlight w:val="none"/>
          <w14:textFill>
            <w14:solidFill>
              <w14:schemeClr w14:val="tx1"/>
            </w14:solidFill>
          </w14:textFill>
        </w:rPr>
        <w:br w:type="page"/>
      </w:r>
    </w:p>
    <w:p>
      <w:pPr>
        <w:rPr>
          <w:color w:val="000000" w:themeColor="text1"/>
          <w:sz w:val="44"/>
          <w:szCs w:val="44"/>
          <w:highlight w:val="none"/>
          <w14:textFill>
            <w14:solidFill>
              <w14:schemeClr w14:val="tx1"/>
            </w14:solidFill>
          </w14:textFill>
        </w:rPr>
      </w:pPr>
      <w:r>
        <w:rPr>
          <w:rFonts w:hint="eastAsia"/>
          <w:color w:val="000000" w:themeColor="text1"/>
          <w:sz w:val="44"/>
          <w:szCs w:val="44"/>
          <w:highlight w:val="none"/>
          <w14:textFill>
            <w14:solidFill>
              <w14:schemeClr w14:val="tx1"/>
            </w14:solidFill>
          </w14:textFill>
        </w:rPr>
        <w:t>项目名称：</w:t>
      </w:r>
    </w:p>
    <w:p>
      <w:pPr>
        <w:jc w:val="center"/>
        <w:rPr>
          <w:color w:val="000000" w:themeColor="text1"/>
          <w:sz w:val="44"/>
          <w:szCs w:val="44"/>
          <w:highlight w:val="none"/>
          <w14:textFill>
            <w14:solidFill>
              <w14:schemeClr w14:val="tx1"/>
            </w14:solidFill>
          </w14:textFill>
        </w:rPr>
      </w:pPr>
    </w:p>
    <w:p>
      <w:pPr>
        <w:jc w:val="center"/>
        <w:rPr>
          <w:rFonts w:eastAsia="黑体"/>
          <w:color w:val="000000" w:themeColor="text1"/>
          <w:sz w:val="44"/>
          <w:szCs w:val="44"/>
          <w:highlight w:val="none"/>
          <w14:textFill>
            <w14:solidFill>
              <w14:schemeClr w14:val="tx1"/>
            </w14:solidFill>
          </w14:textFill>
        </w:rPr>
      </w:pPr>
      <w:r>
        <w:rPr>
          <w:rFonts w:hint="eastAsia" w:eastAsia="黑体"/>
          <w:color w:val="000000" w:themeColor="text1"/>
          <w:sz w:val="44"/>
          <w:szCs w:val="44"/>
          <w:highlight w:val="none"/>
          <w14:textFill>
            <w14:solidFill>
              <w14:schemeClr w14:val="tx1"/>
            </w14:solidFill>
          </w14:textFill>
        </w:rPr>
        <w:t>投</w:t>
      </w:r>
      <w:r>
        <w:rPr>
          <w:rFonts w:eastAsia="黑体"/>
          <w:color w:val="000000" w:themeColor="text1"/>
          <w:sz w:val="44"/>
          <w:szCs w:val="44"/>
          <w:highlight w:val="none"/>
          <w14:textFill>
            <w14:solidFill>
              <w14:schemeClr w14:val="tx1"/>
            </w14:solidFill>
          </w14:textFill>
        </w:rPr>
        <w:t xml:space="preserve"> </w:t>
      </w:r>
      <w:r>
        <w:rPr>
          <w:rFonts w:hint="eastAsia" w:eastAsia="黑体"/>
          <w:color w:val="000000" w:themeColor="text1"/>
          <w:sz w:val="44"/>
          <w:szCs w:val="44"/>
          <w:highlight w:val="none"/>
          <w14:textFill>
            <w14:solidFill>
              <w14:schemeClr w14:val="tx1"/>
            </w14:solidFill>
          </w14:textFill>
        </w:rPr>
        <w:t>标</w:t>
      </w:r>
      <w:r>
        <w:rPr>
          <w:rFonts w:eastAsia="黑体"/>
          <w:color w:val="000000" w:themeColor="text1"/>
          <w:sz w:val="44"/>
          <w:szCs w:val="44"/>
          <w:highlight w:val="none"/>
          <w14:textFill>
            <w14:solidFill>
              <w14:schemeClr w14:val="tx1"/>
            </w14:solidFill>
          </w14:textFill>
        </w:rPr>
        <w:t xml:space="preserve"> </w:t>
      </w:r>
      <w:r>
        <w:rPr>
          <w:rFonts w:hint="eastAsia" w:eastAsia="黑体"/>
          <w:color w:val="000000" w:themeColor="text1"/>
          <w:sz w:val="44"/>
          <w:szCs w:val="44"/>
          <w:highlight w:val="none"/>
          <w14:textFill>
            <w14:solidFill>
              <w14:schemeClr w14:val="tx1"/>
            </w14:solidFill>
          </w14:textFill>
        </w:rPr>
        <w:t>文</w:t>
      </w:r>
      <w:r>
        <w:rPr>
          <w:rFonts w:eastAsia="黑体"/>
          <w:color w:val="000000" w:themeColor="text1"/>
          <w:sz w:val="44"/>
          <w:szCs w:val="44"/>
          <w:highlight w:val="none"/>
          <w14:textFill>
            <w14:solidFill>
              <w14:schemeClr w14:val="tx1"/>
            </w14:solidFill>
          </w14:textFill>
        </w:rPr>
        <w:t xml:space="preserve"> </w:t>
      </w:r>
      <w:r>
        <w:rPr>
          <w:rFonts w:hint="eastAsia" w:eastAsia="黑体"/>
          <w:color w:val="000000" w:themeColor="text1"/>
          <w:sz w:val="44"/>
          <w:szCs w:val="44"/>
          <w:highlight w:val="none"/>
          <w14:textFill>
            <w14:solidFill>
              <w14:schemeClr w14:val="tx1"/>
            </w14:solidFill>
          </w14:textFill>
        </w:rPr>
        <w:t>件</w:t>
      </w:r>
    </w:p>
    <w:p>
      <w:pPr>
        <w:spacing w:before="240" w:beforeLines="100"/>
        <w:jc w:val="center"/>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商务部分</w:t>
      </w:r>
    </w:p>
    <w:p>
      <w:pPr>
        <w:jc w:val="center"/>
        <w:rPr>
          <w:color w:val="000000" w:themeColor="text1"/>
          <w:sz w:val="44"/>
          <w:szCs w:val="44"/>
          <w:highlight w:val="none"/>
          <w14:textFill>
            <w14:solidFill>
              <w14:schemeClr w14:val="tx1"/>
            </w14:solidFill>
          </w14:textFill>
        </w:rPr>
      </w:pPr>
    </w:p>
    <w:p>
      <w:pPr>
        <w:pStyle w:val="2"/>
        <w:rPr>
          <w:rFonts w:eastAsia="黑体"/>
          <w:color w:val="000000" w:themeColor="text1"/>
          <w:sz w:val="44"/>
          <w:szCs w:val="22"/>
          <w:highlight w:val="none"/>
          <w14:textFill>
            <w14:solidFill>
              <w14:schemeClr w14:val="tx1"/>
            </w14:solidFill>
          </w14:textFill>
        </w:rPr>
      </w:pPr>
    </w:p>
    <w:p>
      <w:pPr>
        <w:rPr>
          <w:rFonts w:eastAsia="黑体"/>
          <w:color w:val="000000" w:themeColor="text1"/>
          <w:sz w:val="28"/>
          <w:szCs w:val="22"/>
          <w:highlight w:val="none"/>
          <w14:textFill>
            <w14:solidFill>
              <w14:schemeClr w14:val="tx1"/>
            </w14:solidFill>
          </w14:textFill>
        </w:rPr>
      </w:pPr>
    </w:p>
    <w:p>
      <w:pPr>
        <w:pStyle w:val="2"/>
        <w:rPr>
          <w:rFonts w:eastAsia="黑体"/>
          <w:color w:val="000000" w:themeColor="text1"/>
          <w:sz w:val="28"/>
          <w:szCs w:val="22"/>
          <w:highlight w:val="none"/>
          <w14:textFill>
            <w14:solidFill>
              <w14:schemeClr w14:val="tx1"/>
            </w14:solidFill>
          </w14:textFill>
        </w:rPr>
      </w:pPr>
    </w:p>
    <w:p>
      <w:pPr>
        <w:rPr>
          <w:color w:val="000000" w:themeColor="text1"/>
          <w:highlight w:val="none"/>
          <w14:textFill>
            <w14:solidFill>
              <w14:schemeClr w14:val="tx1"/>
            </w14:solidFill>
          </w14:textFill>
        </w:rPr>
      </w:pPr>
    </w:p>
    <w:p>
      <w:pPr>
        <w:rPr>
          <w:rFonts w:eastAsia="黑体"/>
          <w:color w:val="000000" w:themeColor="text1"/>
          <w:sz w:val="28"/>
          <w:szCs w:val="22"/>
          <w:highlight w:val="none"/>
          <w14:textFill>
            <w14:solidFill>
              <w14:schemeClr w14:val="tx1"/>
            </w14:solidFill>
          </w14:textFill>
        </w:rPr>
      </w:pPr>
    </w:p>
    <w:p>
      <w:pPr>
        <w:spacing w:line="720" w:lineRule="auto"/>
        <w:ind w:firstLine="1120" w:firstLineChars="400"/>
        <w:rPr>
          <w:rFonts w:eastAsia="黑体"/>
          <w:color w:val="000000" w:themeColor="text1"/>
          <w:sz w:val="28"/>
          <w:szCs w:val="22"/>
          <w:highlight w:val="none"/>
          <w14:textFill>
            <w14:solidFill>
              <w14:schemeClr w14:val="tx1"/>
            </w14:solidFill>
          </w14:textFill>
        </w:rPr>
      </w:pPr>
      <w:r>
        <w:rPr>
          <w:rFonts w:hint="eastAsia" w:eastAsia="黑体"/>
          <w:color w:val="000000" w:themeColor="text1"/>
          <w:sz w:val="28"/>
          <w:szCs w:val="22"/>
          <w:highlight w:val="none"/>
          <w14:textFill>
            <w14:solidFill>
              <w14:schemeClr w14:val="tx1"/>
            </w14:solidFill>
          </w14:textFill>
        </w:rPr>
        <w:t>投标人：</w:t>
      </w:r>
      <w:r>
        <w:rPr>
          <w:color w:val="000000" w:themeColor="text1"/>
          <w:szCs w:val="22"/>
          <w:highlight w:val="none"/>
          <w:u w:val="single"/>
          <w14:textFill>
            <w14:solidFill>
              <w14:schemeClr w14:val="tx1"/>
            </w14:solidFill>
          </w14:textFill>
        </w:rPr>
        <w:t xml:space="preserve">                                            </w:t>
      </w:r>
      <w:r>
        <w:rPr>
          <w:rFonts w:hint="eastAsia" w:eastAsia="黑体"/>
          <w:color w:val="000000" w:themeColor="text1"/>
          <w:sz w:val="28"/>
          <w:szCs w:val="22"/>
          <w:highlight w:val="none"/>
          <w14:textFill>
            <w14:solidFill>
              <w14:schemeClr w14:val="tx1"/>
            </w14:solidFill>
          </w14:textFill>
        </w:rPr>
        <w:t>（盖单位</w:t>
      </w:r>
      <w:r>
        <w:rPr>
          <w:rFonts w:hint="eastAsia" w:eastAsia="黑体"/>
          <w:color w:val="000000" w:themeColor="text1"/>
          <w:sz w:val="28"/>
          <w:szCs w:val="22"/>
          <w:highlight w:val="none"/>
          <w:lang w:val="en-US" w:eastAsia="zh-CN"/>
          <w14:textFill>
            <w14:solidFill>
              <w14:schemeClr w14:val="tx1"/>
            </w14:solidFill>
          </w14:textFill>
        </w:rPr>
        <w:t>公</w:t>
      </w:r>
      <w:r>
        <w:rPr>
          <w:rFonts w:hint="eastAsia" w:eastAsia="黑体"/>
          <w:color w:val="000000" w:themeColor="text1"/>
          <w:sz w:val="28"/>
          <w:szCs w:val="22"/>
          <w:highlight w:val="none"/>
          <w14:textFill>
            <w14:solidFill>
              <w14:schemeClr w14:val="tx1"/>
            </w14:solidFill>
          </w14:textFill>
        </w:rPr>
        <w:t>章）</w:t>
      </w:r>
    </w:p>
    <w:p>
      <w:pPr>
        <w:spacing w:line="360" w:lineRule="auto"/>
        <w:ind w:firstLine="1120" w:firstLineChars="400"/>
        <w:jc w:val="left"/>
        <w:rPr>
          <w:rFonts w:eastAsia="黑体"/>
          <w:color w:val="000000" w:themeColor="text1"/>
          <w:sz w:val="28"/>
          <w:szCs w:val="22"/>
          <w:highlight w:val="none"/>
          <w14:textFill>
            <w14:solidFill>
              <w14:schemeClr w14:val="tx1"/>
            </w14:solidFill>
          </w14:textFill>
        </w:rPr>
      </w:pPr>
      <w:r>
        <w:rPr>
          <w:rFonts w:hint="eastAsia" w:eastAsia="黑体"/>
          <w:color w:val="000000" w:themeColor="text1"/>
          <w:sz w:val="28"/>
          <w:szCs w:val="22"/>
          <w:highlight w:val="none"/>
          <w14:textFill>
            <w14:solidFill>
              <w14:schemeClr w14:val="tx1"/>
            </w14:solidFill>
          </w14:textFill>
        </w:rPr>
        <w:t>法定代表人或其委托代理人：</w:t>
      </w:r>
      <w:r>
        <w:rPr>
          <w:color w:val="000000" w:themeColor="text1"/>
          <w:szCs w:val="22"/>
          <w:highlight w:val="none"/>
          <w:u w:val="single"/>
          <w14:textFill>
            <w14:solidFill>
              <w14:schemeClr w14:val="tx1"/>
            </w14:solidFill>
          </w14:textFill>
        </w:rPr>
        <w:t xml:space="preserve">                 </w:t>
      </w:r>
      <w:r>
        <w:rPr>
          <w:rFonts w:hint="eastAsia" w:eastAsia="黑体"/>
          <w:color w:val="000000" w:themeColor="text1"/>
          <w:sz w:val="28"/>
          <w:szCs w:val="22"/>
          <w:highlight w:val="none"/>
          <w14:textFill>
            <w14:solidFill>
              <w14:schemeClr w14:val="tx1"/>
            </w14:solidFill>
          </w14:textFill>
        </w:rPr>
        <w:t>（签名或盖章）</w:t>
      </w:r>
    </w:p>
    <w:p>
      <w:pPr>
        <w:pStyle w:val="2"/>
        <w:rPr>
          <w:color w:val="000000" w:themeColor="text1"/>
          <w:highlight w:val="none"/>
          <w14:textFill>
            <w14:solidFill>
              <w14:schemeClr w14:val="tx1"/>
            </w14:solidFill>
          </w14:textFill>
        </w:rPr>
      </w:pPr>
    </w:p>
    <w:p>
      <w:pPr>
        <w:pStyle w:val="2"/>
        <w:jc w:val="center"/>
        <w:rPr>
          <w:rFonts w:eastAsia="黑体"/>
          <w:color w:val="000000" w:themeColor="text1"/>
          <w:sz w:val="28"/>
          <w:szCs w:val="22"/>
          <w:highlight w:val="none"/>
          <w14:textFill>
            <w14:solidFill>
              <w14:schemeClr w14:val="tx1"/>
            </w14:solidFill>
          </w14:textFill>
        </w:rPr>
      </w:pPr>
      <w:r>
        <w:rPr>
          <w:color w:val="000000" w:themeColor="text1"/>
          <w:szCs w:val="22"/>
          <w:highlight w:val="none"/>
          <w:u w:val="single"/>
          <w14:textFill>
            <w14:solidFill>
              <w14:schemeClr w14:val="tx1"/>
            </w14:solidFill>
          </w14:textFill>
        </w:rPr>
        <w:t xml:space="preserve">        </w:t>
      </w:r>
      <w:r>
        <w:rPr>
          <w:rFonts w:hint="eastAsia" w:eastAsia="黑体"/>
          <w:color w:val="000000" w:themeColor="text1"/>
          <w:sz w:val="28"/>
          <w:szCs w:val="22"/>
          <w:highlight w:val="none"/>
          <w14:textFill>
            <w14:solidFill>
              <w14:schemeClr w14:val="tx1"/>
            </w14:solidFill>
          </w14:textFill>
        </w:rPr>
        <w:t>年</w:t>
      </w:r>
      <w:r>
        <w:rPr>
          <w:color w:val="000000" w:themeColor="text1"/>
          <w:szCs w:val="22"/>
          <w:highlight w:val="none"/>
          <w:u w:val="single"/>
          <w14:textFill>
            <w14:solidFill>
              <w14:schemeClr w14:val="tx1"/>
            </w14:solidFill>
          </w14:textFill>
        </w:rPr>
        <w:t xml:space="preserve">       </w:t>
      </w:r>
      <w:r>
        <w:rPr>
          <w:rFonts w:hint="eastAsia" w:eastAsia="黑体"/>
          <w:color w:val="000000" w:themeColor="text1"/>
          <w:sz w:val="28"/>
          <w:szCs w:val="22"/>
          <w:highlight w:val="none"/>
          <w14:textFill>
            <w14:solidFill>
              <w14:schemeClr w14:val="tx1"/>
            </w14:solidFill>
          </w14:textFill>
        </w:rPr>
        <w:t>月</w:t>
      </w:r>
      <w:r>
        <w:rPr>
          <w:color w:val="000000" w:themeColor="text1"/>
          <w:szCs w:val="22"/>
          <w:highlight w:val="none"/>
          <w:u w:val="single"/>
          <w14:textFill>
            <w14:solidFill>
              <w14:schemeClr w14:val="tx1"/>
            </w14:solidFill>
          </w14:textFill>
        </w:rPr>
        <w:t xml:space="preserve">       </w:t>
      </w:r>
      <w:r>
        <w:rPr>
          <w:rFonts w:hint="eastAsia" w:eastAsia="黑体"/>
          <w:color w:val="000000" w:themeColor="text1"/>
          <w:sz w:val="28"/>
          <w:szCs w:val="22"/>
          <w:highlight w:val="none"/>
          <w14:textFill>
            <w14:solidFill>
              <w14:schemeClr w14:val="tx1"/>
            </w14:solidFill>
          </w14:textFill>
        </w:rPr>
        <w:t>日</w:t>
      </w:r>
    </w:p>
    <w:p>
      <w:pPr>
        <w:pStyle w:val="2"/>
        <w:jc w:val="center"/>
        <w:rPr>
          <w:rFonts w:eastAsia="黑体"/>
          <w:color w:val="000000" w:themeColor="text1"/>
          <w:sz w:val="28"/>
          <w:szCs w:val="22"/>
          <w:highlight w:val="none"/>
          <w14:textFill>
            <w14:solidFill>
              <w14:schemeClr w14:val="tx1"/>
            </w14:solidFill>
          </w14:textFill>
        </w:rPr>
      </w:pPr>
    </w:p>
    <w:p>
      <w:pPr>
        <w:pStyle w:val="2"/>
        <w:jc w:val="center"/>
        <w:rPr>
          <w:rFonts w:eastAsia="黑体"/>
          <w:color w:val="000000" w:themeColor="text1"/>
          <w:sz w:val="28"/>
          <w:szCs w:val="22"/>
          <w:highlight w:val="none"/>
          <w14:textFill>
            <w14:solidFill>
              <w14:schemeClr w14:val="tx1"/>
            </w14:solidFill>
          </w14:textFill>
        </w:rPr>
      </w:pPr>
    </w:p>
    <w:p>
      <w:pPr>
        <w:pStyle w:val="2"/>
        <w:jc w:val="center"/>
        <w:rPr>
          <w:rFonts w:eastAsia="黑体"/>
          <w:color w:val="000000" w:themeColor="text1"/>
          <w:sz w:val="28"/>
          <w:szCs w:val="22"/>
          <w:highlight w:val="none"/>
          <w14:textFill>
            <w14:solidFill>
              <w14:schemeClr w14:val="tx1"/>
            </w14:solidFill>
          </w14:textFill>
        </w:rPr>
      </w:pPr>
    </w:p>
    <w:p>
      <w:pPr>
        <w:pStyle w:val="2"/>
        <w:jc w:val="center"/>
        <w:rPr>
          <w:rFonts w:eastAsia="黑体"/>
          <w:color w:val="000000" w:themeColor="text1"/>
          <w:sz w:val="28"/>
          <w:szCs w:val="22"/>
          <w:highlight w:val="none"/>
          <w14:textFill>
            <w14:solidFill>
              <w14:schemeClr w14:val="tx1"/>
            </w14:solidFill>
          </w14:textFill>
        </w:rPr>
      </w:pPr>
    </w:p>
    <w:p>
      <w:pPr>
        <w:pStyle w:val="2"/>
        <w:jc w:val="center"/>
        <w:rPr>
          <w:rFonts w:eastAsia="黑体"/>
          <w:color w:val="000000" w:themeColor="text1"/>
          <w:sz w:val="28"/>
          <w:szCs w:val="22"/>
          <w:highlight w:val="none"/>
          <w14:textFill>
            <w14:solidFill>
              <w14:schemeClr w14:val="tx1"/>
            </w14:solidFill>
          </w14:textFill>
        </w:rPr>
      </w:pPr>
    </w:p>
    <w:p>
      <w:pPr>
        <w:rPr>
          <w:rFonts w:eastAsia="黑体"/>
          <w:color w:val="000000" w:themeColor="text1"/>
          <w:sz w:val="28"/>
          <w:szCs w:val="22"/>
          <w:highlight w:val="none"/>
          <w14:textFill>
            <w14:solidFill>
              <w14:schemeClr w14:val="tx1"/>
            </w14:solidFill>
          </w14:textFill>
        </w:rPr>
      </w:pPr>
      <w:r>
        <w:rPr>
          <w:rFonts w:eastAsia="黑体"/>
          <w:color w:val="000000" w:themeColor="text1"/>
          <w:sz w:val="28"/>
          <w:szCs w:val="22"/>
          <w:highlight w:val="none"/>
          <w14:textFill>
            <w14:solidFill>
              <w14:schemeClr w14:val="tx1"/>
            </w14:solidFill>
          </w14:textFill>
        </w:rPr>
        <w:br w:type="page"/>
      </w:r>
    </w:p>
    <w:p>
      <w:pPr>
        <w:rPr>
          <w:color w:val="000000" w:themeColor="text1"/>
          <w:highlight w:val="none"/>
          <w14:textFill>
            <w14:solidFill>
              <w14:schemeClr w14:val="tx1"/>
            </w14:solidFill>
          </w14:textFill>
        </w:rPr>
      </w:pPr>
    </w:p>
    <w:p>
      <w:pPr>
        <w:pStyle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投标人根据第三章评标办法商务部分拟定，格式及内容自拟。</w:t>
      </w:r>
    </w:p>
    <w:p>
      <w:pPr>
        <w:pStyle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为方便评标委员会评标，用于业绩加分的项请自拟汇总表及备注适用于哪款加分项。</w:t>
      </w:r>
    </w:p>
    <w:p>
      <w:pPr>
        <w:spacing w:after="120"/>
        <w:jc w:val="center"/>
        <w:rPr>
          <w:color w:val="000000" w:themeColor="text1"/>
          <w:szCs w:val="22"/>
          <w:highlight w:val="none"/>
          <w14:textFill>
            <w14:solidFill>
              <w14:schemeClr w14:val="tx1"/>
            </w14:solidFill>
          </w14:textFill>
        </w:rPr>
      </w:pPr>
    </w:p>
    <w:sectPr>
      <w:headerReference r:id="rId8" w:type="default"/>
      <w:pgSz w:w="11906" w:h="16838"/>
      <w:pgMar w:top="1230" w:right="1134" w:bottom="1230" w:left="1361" w:header="851" w:footer="992" w:gutter="0"/>
      <w:pgNumType w:fmt="decimal"/>
      <w:cols w:space="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37C9C1-1B60-4D22-BFCA-C31709CD89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6A2032D-E399-45B2-A862-676D97F23368}"/>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F0D2192F-915B-4649-8CEF-E71E553BA438}"/>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仿宋_GB2312"/>
    <w:panose1 w:val="02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2"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embedRegular r:id="rId4" w:fontKey="{4E9A9515-4B61-4286-BD57-202381F1602F}"/>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embedRegular r:id="rId5" w:fontKey="{637F540A-ED7D-4828-B64F-7564B642B2EA}"/>
  </w:font>
  <w:font w:name="方正仿宋_GBK">
    <w:panose1 w:val="02000000000000000000"/>
    <w:charset w:val="86"/>
    <w:family w:val="script"/>
    <w:pitch w:val="default"/>
    <w:sig w:usb0="A00002BF" w:usb1="38CF7CFA" w:usb2="00082016" w:usb3="00000000" w:csb0="00040001" w:csb1="00000000"/>
    <w:embedRegular r:id="rId6" w:fontKey="{5CC0E47B-EEF9-4386-B609-1E1116145A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2"/>
      </w:rPr>
    </w:pPr>
    <w:r>
      <w:rPr>
        <w:rStyle w:val="52"/>
      </w:rPr>
      <w:fldChar w:fldCharType="begin"/>
    </w:r>
    <w:r>
      <w:rPr>
        <w:rStyle w:val="52"/>
      </w:rPr>
      <w:instrText xml:space="preserve">PAGE  </w:instrText>
    </w:r>
    <w:r>
      <w:fldChar w:fldCharType="separate"/>
    </w:r>
    <w:r>
      <w:rPr>
        <w:rStyle w:val="52"/>
      </w:rPr>
      <w:t>264</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66EF8"/>
    <w:multiLevelType w:val="singleLevel"/>
    <w:tmpl w:val="8AF66EF8"/>
    <w:lvl w:ilvl="0" w:tentative="0">
      <w:start w:val="5"/>
      <w:numFmt w:val="decimal"/>
      <w:suff w:val="nothing"/>
      <w:lvlText w:val="%1、"/>
      <w:lvlJc w:val="left"/>
    </w:lvl>
  </w:abstractNum>
  <w:abstractNum w:abstractNumId="1">
    <w:nsid w:val="F54714C4"/>
    <w:multiLevelType w:val="singleLevel"/>
    <w:tmpl w:val="F54714C4"/>
    <w:lvl w:ilvl="0" w:tentative="0">
      <w:start w:val="1"/>
      <w:numFmt w:val="chineseCounting"/>
      <w:suff w:val="nothing"/>
      <w:lvlText w:val="%1、"/>
      <w:lvlJc w:val="left"/>
      <w:pPr>
        <w:ind w:left="360"/>
      </w:pPr>
      <w:rPr>
        <w:rFonts w:hint="eastAsia" w:ascii="宋体" w:hAnsi="宋体" w:eastAsia="宋体" w:cs="宋体"/>
      </w:rPr>
    </w:lvl>
  </w:abstractNum>
  <w:abstractNum w:abstractNumId="2">
    <w:nsid w:val="F7B9E578"/>
    <w:multiLevelType w:val="singleLevel"/>
    <w:tmpl w:val="F7B9E578"/>
    <w:lvl w:ilvl="0" w:tentative="0">
      <w:start w:val="5"/>
      <w:numFmt w:val="chineseCounting"/>
      <w:suff w:val="space"/>
      <w:lvlText w:val="第%1章"/>
      <w:lvlJc w:val="left"/>
      <w:rPr>
        <w:rFonts w:hint="eastAsia"/>
      </w:rPr>
    </w:lvl>
  </w:abstractNum>
  <w:abstractNum w:abstractNumId="3">
    <w:nsid w:val="142DC93C"/>
    <w:multiLevelType w:val="singleLevel"/>
    <w:tmpl w:val="142DC93C"/>
    <w:lvl w:ilvl="0" w:tentative="0">
      <w:start w:val="1"/>
      <w:numFmt w:val="decimal"/>
      <w:suff w:val="nothing"/>
      <w:lvlText w:val="%1、"/>
      <w:lvlJc w:val="left"/>
    </w:lvl>
  </w:abstractNum>
  <w:abstractNum w:abstractNumId="4">
    <w:nsid w:val="25F1EEB0"/>
    <w:multiLevelType w:val="singleLevel"/>
    <w:tmpl w:val="25F1EEB0"/>
    <w:lvl w:ilvl="0" w:tentative="0">
      <w:start w:val="1"/>
      <w:numFmt w:val="chineseCounting"/>
      <w:suff w:val="nothing"/>
      <w:lvlText w:val="%1、"/>
      <w:lvlJc w:val="left"/>
      <w:rPr>
        <w:rFonts w:hint="eastAsia"/>
      </w:rPr>
    </w:lvl>
  </w:abstractNum>
  <w:abstractNum w:abstractNumId="5">
    <w:nsid w:val="6051B1C3"/>
    <w:multiLevelType w:val="singleLevel"/>
    <w:tmpl w:val="6051B1C3"/>
    <w:lvl w:ilvl="0" w:tentative="0">
      <w:start w:val="9"/>
      <w:numFmt w:val="decimal"/>
      <w:suff w:val="nothing"/>
      <w:lvlText w:val="%1."/>
      <w:lvlJc w:val="left"/>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mirrorMargins w:val="1"/>
  <w:bordersDoNotSurroundHeader w:val="0"/>
  <w:bordersDoNotSurroundFooter w:val="0"/>
  <w:documentProtection w:edit="readOnly"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YWMxNGZkMzVhOTQ5ZjlkZjYwNzBlMDJkYTVjODZkNjIifQ=="/>
  </w:docVars>
  <w:rsids>
    <w:rsidRoot w:val="00172A27"/>
    <w:rsid w:val="00002AA4"/>
    <w:rsid w:val="000078EF"/>
    <w:rsid w:val="000168AE"/>
    <w:rsid w:val="00036964"/>
    <w:rsid w:val="00044368"/>
    <w:rsid w:val="00051302"/>
    <w:rsid w:val="000544E2"/>
    <w:rsid w:val="00056D43"/>
    <w:rsid w:val="00073AEB"/>
    <w:rsid w:val="00080389"/>
    <w:rsid w:val="00080540"/>
    <w:rsid w:val="00081E8A"/>
    <w:rsid w:val="000B315C"/>
    <w:rsid w:val="000B40C6"/>
    <w:rsid w:val="000B558D"/>
    <w:rsid w:val="000B7620"/>
    <w:rsid w:val="000C3B7C"/>
    <w:rsid w:val="000C6722"/>
    <w:rsid w:val="000C6A78"/>
    <w:rsid w:val="000E0302"/>
    <w:rsid w:val="000E4AE6"/>
    <w:rsid w:val="000E7C55"/>
    <w:rsid w:val="000F262B"/>
    <w:rsid w:val="000F6274"/>
    <w:rsid w:val="001140A7"/>
    <w:rsid w:val="00116091"/>
    <w:rsid w:val="00122EB2"/>
    <w:rsid w:val="001250BF"/>
    <w:rsid w:val="00126D32"/>
    <w:rsid w:val="001302F6"/>
    <w:rsid w:val="00133303"/>
    <w:rsid w:val="00136FE0"/>
    <w:rsid w:val="001376FC"/>
    <w:rsid w:val="0013798B"/>
    <w:rsid w:val="00141685"/>
    <w:rsid w:val="0016647E"/>
    <w:rsid w:val="00172A27"/>
    <w:rsid w:val="00176F4C"/>
    <w:rsid w:val="00177557"/>
    <w:rsid w:val="00180CBC"/>
    <w:rsid w:val="001855B3"/>
    <w:rsid w:val="00195B49"/>
    <w:rsid w:val="00197D66"/>
    <w:rsid w:val="001A3C6A"/>
    <w:rsid w:val="001B0253"/>
    <w:rsid w:val="001B0898"/>
    <w:rsid w:val="001B18E2"/>
    <w:rsid w:val="001B6187"/>
    <w:rsid w:val="001B713A"/>
    <w:rsid w:val="001C624D"/>
    <w:rsid w:val="001C6437"/>
    <w:rsid w:val="001C66E3"/>
    <w:rsid w:val="001C7760"/>
    <w:rsid w:val="001D692F"/>
    <w:rsid w:val="001E0F14"/>
    <w:rsid w:val="001E0F6F"/>
    <w:rsid w:val="001E2F9E"/>
    <w:rsid w:val="001F2E93"/>
    <w:rsid w:val="00201176"/>
    <w:rsid w:val="002032CA"/>
    <w:rsid w:val="00211769"/>
    <w:rsid w:val="00211E9A"/>
    <w:rsid w:val="00213702"/>
    <w:rsid w:val="00214725"/>
    <w:rsid w:val="00222FC4"/>
    <w:rsid w:val="002232A1"/>
    <w:rsid w:val="00230C0D"/>
    <w:rsid w:val="00230D33"/>
    <w:rsid w:val="00232D97"/>
    <w:rsid w:val="002344B7"/>
    <w:rsid w:val="002378B9"/>
    <w:rsid w:val="002414F6"/>
    <w:rsid w:val="00246479"/>
    <w:rsid w:val="002527A3"/>
    <w:rsid w:val="002549B6"/>
    <w:rsid w:val="002605C3"/>
    <w:rsid w:val="00277636"/>
    <w:rsid w:val="002A4177"/>
    <w:rsid w:val="002B1498"/>
    <w:rsid w:val="002B58DE"/>
    <w:rsid w:val="002C20EC"/>
    <w:rsid w:val="002C2928"/>
    <w:rsid w:val="002C3FB7"/>
    <w:rsid w:val="002C7470"/>
    <w:rsid w:val="002D1AF2"/>
    <w:rsid w:val="002D2E73"/>
    <w:rsid w:val="002D65E5"/>
    <w:rsid w:val="002E7005"/>
    <w:rsid w:val="002F1696"/>
    <w:rsid w:val="002F2C0D"/>
    <w:rsid w:val="002F2EDE"/>
    <w:rsid w:val="002F40ED"/>
    <w:rsid w:val="002F736A"/>
    <w:rsid w:val="00300684"/>
    <w:rsid w:val="003028F4"/>
    <w:rsid w:val="00305DD1"/>
    <w:rsid w:val="0030719E"/>
    <w:rsid w:val="0031259A"/>
    <w:rsid w:val="00314032"/>
    <w:rsid w:val="0031691E"/>
    <w:rsid w:val="00320D7A"/>
    <w:rsid w:val="00326F5D"/>
    <w:rsid w:val="00330619"/>
    <w:rsid w:val="00332320"/>
    <w:rsid w:val="00332344"/>
    <w:rsid w:val="003329F4"/>
    <w:rsid w:val="003502E2"/>
    <w:rsid w:val="00367997"/>
    <w:rsid w:val="00372BB0"/>
    <w:rsid w:val="00372F8D"/>
    <w:rsid w:val="003848EE"/>
    <w:rsid w:val="00390AAB"/>
    <w:rsid w:val="003971B0"/>
    <w:rsid w:val="00397214"/>
    <w:rsid w:val="003A5452"/>
    <w:rsid w:val="003B0064"/>
    <w:rsid w:val="003B3541"/>
    <w:rsid w:val="003B51FE"/>
    <w:rsid w:val="003D0484"/>
    <w:rsid w:val="003E1ABB"/>
    <w:rsid w:val="003E2817"/>
    <w:rsid w:val="003E5131"/>
    <w:rsid w:val="003E7419"/>
    <w:rsid w:val="003F39D3"/>
    <w:rsid w:val="003F72E6"/>
    <w:rsid w:val="00406994"/>
    <w:rsid w:val="00422027"/>
    <w:rsid w:val="004220F7"/>
    <w:rsid w:val="00426A8F"/>
    <w:rsid w:val="00427B25"/>
    <w:rsid w:val="00433408"/>
    <w:rsid w:val="00433657"/>
    <w:rsid w:val="00441D80"/>
    <w:rsid w:val="004457E9"/>
    <w:rsid w:val="004527FD"/>
    <w:rsid w:val="00470E75"/>
    <w:rsid w:val="00472A58"/>
    <w:rsid w:val="0047440F"/>
    <w:rsid w:val="0048632C"/>
    <w:rsid w:val="00492AEC"/>
    <w:rsid w:val="004A37B0"/>
    <w:rsid w:val="004B3367"/>
    <w:rsid w:val="004B3906"/>
    <w:rsid w:val="004B404E"/>
    <w:rsid w:val="004B6984"/>
    <w:rsid w:val="004C4633"/>
    <w:rsid w:val="004C74ED"/>
    <w:rsid w:val="004D5684"/>
    <w:rsid w:val="004D5F85"/>
    <w:rsid w:val="004D68CD"/>
    <w:rsid w:val="004D6FAF"/>
    <w:rsid w:val="004E5106"/>
    <w:rsid w:val="004F02EF"/>
    <w:rsid w:val="004F1CC3"/>
    <w:rsid w:val="004F4BB6"/>
    <w:rsid w:val="0050432C"/>
    <w:rsid w:val="005060A6"/>
    <w:rsid w:val="00506D54"/>
    <w:rsid w:val="005101DE"/>
    <w:rsid w:val="00515636"/>
    <w:rsid w:val="005319D6"/>
    <w:rsid w:val="0054037A"/>
    <w:rsid w:val="00541A6A"/>
    <w:rsid w:val="00542F8E"/>
    <w:rsid w:val="00543CC6"/>
    <w:rsid w:val="00543FF3"/>
    <w:rsid w:val="00544828"/>
    <w:rsid w:val="00557719"/>
    <w:rsid w:val="005640E0"/>
    <w:rsid w:val="00572171"/>
    <w:rsid w:val="00572C2A"/>
    <w:rsid w:val="00573821"/>
    <w:rsid w:val="005809C4"/>
    <w:rsid w:val="00581486"/>
    <w:rsid w:val="00582BA8"/>
    <w:rsid w:val="005839C4"/>
    <w:rsid w:val="00584736"/>
    <w:rsid w:val="00586AEA"/>
    <w:rsid w:val="00590397"/>
    <w:rsid w:val="005947CE"/>
    <w:rsid w:val="005C199E"/>
    <w:rsid w:val="005C277C"/>
    <w:rsid w:val="005C43CD"/>
    <w:rsid w:val="005C6897"/>
    <w:rsid w:val="005C69C7"/>
    <w:rsid w:val="005C7E4A"/>
    <w:rsid w:val="005E7717"/>
    <w:rsid w:val="005E7CF4"/>
    <w:rsid w:val="005F5DD2"/>
    <w:rsid w:val="006001A9"/>
    <w:rsid w:val="0060096F"/>
    <w:rsid w:val="00602322"/>
    <w:rsid w:val="0061379F"/>
    <w:rsid w:val="006169CE"/>
    <w:rsid w:val="00620952"/>
    <w:rsid w:val="00620C49"/>
    <w:rsid w:val="006246D2"/>
    <w:rsid w:val="0062722D"/>
    <w:rsid w:val="00627A2D"/>
    <w:rsid w:val="006300B5"/>
    <w:rsid w:val="00634C2E"/>
    <w:rsid w:val="006354E7"/>
    <w:rsid w:val="00635974"/>
    <w:rsid w:val="00651D27"/>
    <w:rsid w:val="00652C22"/>
    <w:rsid w:val="00671618"/>
    <w:rsid w:val="00674ACC"/>
    <w:rsid w:val="0067537F"/>
    <w:rsid w:val="00675EBC"/>
    <w:rsid w:val="0067602F"/>
    <w:rsid w:val="0068061E"/>
    <w:rsid w:val="00681BA8"/>
    <w:rsid w:val="0068527B"/>
    <w:rsid w:val="006868FD"/>
    <w:rsid w:val="00686952"/>
    <w:rsid w:val="006920F8"/>
    <w:rsid w:val="006A3EA0"/>
    <w:rsid w:val="006B0EE3"/>
    <w:rsid w:val="006B5572"/>
    <w:rsid w:val="006C1BCD"/>
    <w:rsid w:val="006C6EB9"/>
    <w:rsid w:val="006D1349"/>
    <w:rsid w:val="006D1726"/>
    <w:rsid w:val="006E61A6"/>
    <w:rsid w:val="006F2165"/>
    <w:rsid w:val="00701D7B"/>
    <w:rsid w:val="0070295A"/>
    <w:rsid w:val="00703B09"/>
    <w:rsid w:val="007104C6"/>
    <w:rsid w:val="00710A28"/>
    <w:rsid w:val="007147A1"/>
    <w:rsid w:val="00716DB2"/>
    <w:rsid w:val="007179DC"/>
    <w:rsid w:val="00717FDE"/>
    <w:rsid w:val="00722668"/>
    <w:rsid w:val="0074449B"/>
    <w:rsid w:val="00747861"/>
    <w:rsid w:val="00753079"/>
    <w:rsid w:val="00760853"/>
    <w:rsid w:val="0076173F"/>
    <w:rsid w:val="007619CE"/>
    <w:rsid w:val="00765A24"/>
    <w:rsid w:val="007730AF"/>
    <w:rsid w:val="00785F0E"/>
    <w:rsid w:val="00786AFF"/>
    <w:rsid w:val="007A569F"/>
    <w:rsid w:val="007A580A"/>
    <w:rsid w:val="007B0331"/>
    <w:rsid w:val="007B4CF4"/>
    <w:rsid w:val="007B5C2C"/>
    <w:rsid w:val="007C3BDF"/>
    <w:rsid w:val="007C7D7E"/>
    <w:rsid w:val="007D5AEE"/>
    <w:rsid w:val="007D6E86"/>
    <w:rsid w:val="007E0E2C"/>
    <w:rsid w:val="007E65E4"/>
    <w:rsid w:val="007E7854"/>
    <w:rsid w:val="007F0222"/>
    <w:rsid w:val="007F23C2"/>
    <w:rsid w:val="00802174"/>
    <w:rsid w:val="00810ADB"/>
    <w:rsid w:val="00822A17"/>
    <w:rsid w:val="00833E30"/>
    <w:rsid w:val="00836570"/>
    <w:rsid w:val="00841956"/>
    <w:rsid w:val="00846A84"/>
    <w:rsid w:val="0085445C"/>
    <w:rsid w:val="00860487"/>
    <w:rsid w:val="008612F3"/>
    <w:rsid w:val="008627B6"/>
    <w:rsid w:val="00865026"/>
    <w:rsid w:val="008650F0"/>
    <w:rsid w:val="008700C4"/>
    <w:rsid w:val="008749D6"/>
    <w:rsid w:val="00880837"/>
    <w:rsid w:val="00881E98"/>
    <w:rsid w:val="008823DA"/>
    <w:rsid w:val="00885631"/>
    <w:rsid w:val="00887045"/>
    <w:rsid w:val="00890E16"/>
    <w:rsid w:val="0089385E"/>
    <w:rsid w:val="0089621A"/>
    <w:rsid w:val="00897870"/>
    <w:rsid w:val="008A0809"/>
    <w:rsid w:val="008A6235"/>
    <w:rsid w:val="008B1F9C"/>
    <w:rsid w:val="008B7D01"/>
    <w:rsid w:val="008C781D"/>
    <w:rsid w:val="008C7B72"/>
    <w:rsid w:val="008E0040"/>
    <w:rsid w:val="008E1441"/>
    <w:rsid w:val="008E2100"/>
    <w:rsid w:val="008E25B1"/>
    <w:rsid w:val="008E2FED"/>
    <w:rsid w:val="008E5D06"/>
    <w:rsid w:val="008F286B"/>
    <w:rsid w:val="008F2B96"/>
    <w:rsid w:val="008F4054"/>
    <w:rsid w:val="008F5D11"/>
    <w:rsid w:val="0090101B"/>
    <w:rsid w:val="00903C67"/>
    <w:rsid w:val="0091568B"/>
    <w:rsid w:val="00916B3A"/>
    <w:rsid w:val="00917C37"/>
    <w:rsid w:val="00924544"/>
    <w:rsid w:val="009454DB"/>
    <w:rsid w:val="00952162"/>
    <w:rsid w:val="00953A88"/>
    <w:rsid w:val="00957097"/>
    <w:rsid w:val="00965FBA"/>
    <w:rsid w:val="009679FB"/>
    <w:rsid w:val="00967B38"/>
    <w:rsid w:val="00973100"/>
    <w:rsid w:val="00973503"/>
    <w:rsid w:val="009746FC"/>
    <w:rsid w:val="00976068"/>
    <w:rsid w:val="009770A4"/>
    <w:rsid w:val="009805D7"/>
    <w:rsid w:val="009817E6"/>
    <w:rsid w:val="00992FA4"/>
    <w:rsid w:val="00994E68"/>
    <w:rsid w:val="009A0AEB"/>
    <w:rsid w:val="009A3C3C"/>
    <w:rsid w:val="009A65FA"/>
    <w:rsid w:val="009B3EC5"/>
    <w:rsid w:val="009B4EC3"/>
    <w:rsid w:val="009B6FAC"/>
    <w:rsid w:val="009C3B84"/>
    <w:rsid w:val="009C3BD2"/>
    <w:rsid w:val="009D648E"/>
    <w:rsid w:val="009E48E3"/>
    <w:rsid w:val="009E6469"/>
    <w:rsid w:val="009F0776"/>
    <w:rsid w:val="009F08AB"/>
    <w:rsid w:val="009F7797"/>
    <w:rsid w:val="00A010E8"/>
    <w:rsid w:val="00A05115"/>
    <w:rsid w:val="00A068D7"/>
    <w:rsid w:val="00A15B12"/>
    <w:rsid w:val="00A16B80"/>
    <w:rsid w:val="00A16F4D"/>
    <w:rsid w:val="00A205EB"/>
    <w:rsid w:val="00A239F1"/>
    <w:rsid w:val="00A313B9"/>
    <w:rsid w:val="00A36A62"/>
    <w:rsid w:val="00A402FE"/>
    <w:rsid w:val="00A43EC1"/>
    <w:rsid w:val="00A545C6"/>
    <w:rsid w:val="00A70F12"/>
    <w:rsid w:val="00A77254"/>
    <w:rsid w:val="00A80F50"/>
    <w:rsid w:val="00AA5303"/>
    <w:rsid w:val="00AA6CA3"/>
    <w:rsid w:val="00AA73EB"/>
    <w:rsid w:val="00AA74B1"/>
    <w:rsid w:val="00AB6515"/>
    <w:rsid w:val="00AC116D"/>
    <w:rsid w:val="00AC4E84"/>
    <w:rsid w:val="00AD2440"/>
    <w:rsid w:val="00AE1AE7"/>
    <w:rsid w:val="00AE4230"/>
    <w:rsid w:val="00B014C3"/>
    <w:rsid w:val="00B020D2"/>
    <w:rsid w:val="00B07F84"/>
    <w:rsid w:val="00B1155E"/>
    <w:rsid w:val="00B2385B"/>
    <w:rsid w:val="00B25915"/>
    <w:rsid w:val="00B26146"/>
    <w:rsid w:val="00B2634A"/>
    <w:rsid w:val="00B32006"/>
    <w:rsid w:val="00B33BDA"/>
    <w:rsid w:val="00B33E97"/>
    <w:rsid w:val="00B45926"/>
    <w:rsid w:val="00B47194"/>
    <w:rsid w:val="00B51B7D"/>
    <w:rsid w:val="00B51BD7"/>
    <w:rsid w:val="00B54513"/>
    <w:rsid w:val="00B63083"/>
    <w:rsid w:val="00B80BB3"/>
    <w:rsid w:val="00B86C9A"/>
    <w:rsid w:val="00B90D68"/>
    <w:rsid w:val="00B933B9"/>
    <w:rsid w:val="00B9436C"/>
    <w:rsid w:val="00BA294A"/>
    <w:rsid w:val="00BA6118"/>
    <w:rsid w:val="00BB2272"/>
    <w:rsid w:val="00BB56D7"/>
    <w:rsid w:val="00BC2A60"/>
    <w:rsid w:val="00BD13EE"/>
    <w:rsid w:val="00BD1D3D"/>
    <w:rsid w:val="00BD27AE"/>
    <w:rsid w:val="00BD76C5"/>
    <w:rsid w:val="00BE1A02"/>
    <w:rsid w:val="00BE44B3"/>
    <w:rsid w:val="00BF1958"/>
    <w:rsid w:val="00BF58B3"/>
    <w:rsid w:val="00BF6F66"/>
    <w:rsid w:val="00C009A8"/>
    <w:rsid w:val="00C02BC8"/>
    <w:rsid w:val="00C06FD6"/>
    <w:rsid w:val="00C179F7"/>
    <w:rsid w:val="00C21878"/>
    <w:rsid w:val="00C228D9"/>
    <w:rsid w:val="00C23CE3"/>
    <w:rsid w:val="00C379C3"/>
    <w:rsid w:val="00C4138D"/>
    <w:rsid w:val="00C418D5"/>
    <w:rsid w:val="00C44B9E"/>
    <w:rsid w:val="00C45C23"/>
    <w:rsid w:val="00C472EA"/>
    <w:rsid w:val="00C50E9B"/>
    <w:rsid w:val="00C545FA"/>
    <w:rsid w:val="00C60C78"/>
    <w:rsid w:val="00C6153A"/>
    <w:rsid w:val="00C711DD"/>
    <w:rsid w:val="00C71BBE"/>
    <w:rsid w:val="00C7351B"/>
    <w:rsid w:val="00C75053"/>
    <w:rsid w:val="00C75F9C"/>
    <w:rsid w:val="00C85928"/>
    <w:rsid w:val="00C873E1"/>
    <w:rsid w:val="00C91E63"/>
    <w:rsid w:val="00CA7AC2"/>
    <w:rsid w:val="00CC33F8"/>
    <w:rsid w:val="00CC3A6A"/>
    <w:rsid w:val="00CE6897"/>
    <w:rsid w:val="00CE755A"/>
    <w:rsid w:val="00CF08A5"/>
    <w:rsid w:val="00CF1599"/>
    <w:rsid w:val="00D0025B"/>
    <w:rsid w:val="00D05BCA"/>
    <w:rsid w:val="00D13640"/>
    <w:rsid w:val="00D141D4"/>
    <w:rsid w:val="00D23008"/>
    <w:rsid w:val="00D34572"/>
    <w:rsid w:val="00D3467B"/>
    <w:rsid w:val="00D37007"/>
    <w:rsid w:val="00D4253B"/>
    <w:rsid w:val="00D4767E"/>
    <w:rsid w:val="00D52164"/>
    <w:rsid w:val="00D607B2"/>
    <w:rsid w:val="00D749DF"/>
    <w:rsid w:val="00D74E3A"/>
    <w:rsid w:val="00D77913"/>
    <w:rsid w:val="00D77C6D"/>
    <w:rsid w:val="00D938BF"/>
    <w:rsid w:val="00D942C8"/>
    <w:rsid w:val="00DD0F8B"/>
    <w:rsid w:val="00DD547A"/>
    <w:rsid w:val="00DD57C3"/>
    <w:rsid w:val="00DE43CE"/>
    <w:rsid w:val="00DF1C9E"/>
    <w:rsid w:val="00DF5CBD"/>
    <w:rsid w:val="00DF76B6"/>
    <w:rsid w:val="00E006CD"/>
    <w:rsid w:val="00E0266B"/>
    <w:rsid w:val="00E03DA0"/>
    <w:rsid w:val="00E11C14"/>
    <w:rsid w:val="00E13B63"/>
    <w:rsid w:val="00E14A6E"/>
    <w:rsid w:val="00E24457"/>
    <w:rsid w:val="00E25021"/>
    <w:rsid w:val="00E25510"/>
    <w:rsid w:val="00E3248F"/>
    <w:rsid w:val="00E34FC0"/>
    <w:rsid w:val="00E379BE"/>
    <w:rsid w:val="00E4088A"/>
    <w:rsid w:val="00E4675B"/>
    <w:rsid w:val="00E56FFE"/>
    <w:rsid w:val="00E57D05"/>
    <w:rsid w:val="00E61379"/>
    <w:rsid w:val="00E7320B"/>
    <w:rsid w:val="00E74BC6"/>
    <w:rsid w:val="00E8146B"/>
    <w:rsid w:val="00E830AB"/>
    <w:rsid w:val="00E83C81"/>
    <w:rsid w:val="00E92092"/>
    <w:rsid w:val="00E938B4"/>
    <w:rsid w:val="00E94127"/>
    <w:rsid w:val="00EA2539"/>
    <w:rsid w:val="00EA6630"/>
    <w:rsid w:val="00EB5889"/>
    <w:rsid w:val="00EC7EDB"/>
    <w:rsid w:val="00ED2C17"/>
    <w:rsid w:val="00F0013B"/>
    <w:rsid w:val="00F03201"/>
    <w:rsid w:val="00F03E05"/>
    <w:rsid w:val="00F13FA5"/>
    <w:rsid w:val="00F17F93"/>
    <w:rsid w:val="00F2103D"/>
    <w:rsid w:val="00F241B3"/>
    <w:rsid w:val="00F26278"/>
    <w:rsid w:val="00F32F74"/>
    <w:rsid w:val="00F355F9"/>
    <w:rsid w:val="00F35AD4"/>
    <w:rsid w:val="00F37DCB"/>
    <w:rsid w:val="00F424A2"/>
    <w:rsid w:val="00F4699C"/>
    <w:rsid w:val="00F501EB"/>
    <w:rsid w:val="00F61026"/>
    <w:rsid w:val="00F61B8B"/>
    <w:rsid w:val="00F64271"/>
    <w:rsid w:val="00F907CF"/>
    <w:rsid w:val="00F9737F"/>
    <w:rsid w:val="00FA389F"/>
    <w:rsid w:val="00FA5E22"/>
    <w:rsid w:val="00FB2EE9"/>
    <w:rsid w:val="00FB6A27"/>
    <w:rsid w:val="00FB7C92"/>
    <w:rsid w:val="00FC2D10"/>
    <w:rsid w:val="00FC4BDE"/>
    <w:rsid w:val="00FE141C"/>
    <w:rsid w:val="00FE4FE5"/>
    <w:rsid w:val="00FE5510"/>
    <w:rsid w:val="00FF0A55"/>
    <w:rsid w:val="00FF22D3"/>
    <w:rsid w:val="00FF3667"/>
    <w:rsid w:val="00FF3CC5"/>
    <w:rsid w:val="00FF5774"/>
    <w:rsid w:val="0120264F"/>
    <w:rsid w:val="01333A89"/>
    <w:rsid w:val="013917D0"/>
    <w:rsid w:val="016043AA"/>
    <w:rsid w:val="01721FAC"/>
    <w:rsid w:val="01EB444D"/>
    <w:rsid w:val="01F11D2B"/>
    <w:rsid w:val="020F65F7"/>
    <w:rsid w:val="023633FB"/>
    <w:rsid w:val="025F6AAC"/>
    <w:rsid w:val="026001C8"/>
    <w:rsid w:val="02671C29"/>
    <w:rsid w:val="028C539E"/>
    <w:rsid w:val="02934C7A"/>
    <w:rsid w:val="029D33DC"/>
    <w:rsid w:val="02A348F3"/>
    <w:rsid w:val="02A7451A"/>
    <w:rsid w:val="02B3428E"/>
    <w:rsid w:val="02C05AB3"/>
    <w:rsid w:val="03480605"/>
    <w:rsid w:val="035072EA"/>
    <w:rsid w:val="038A76BB"/>
    <w:rsid w:val="03CF01C4"/>
    <w:rsid w:val="03DB05C5"/>
    <w:rsid w:val="04213841"/>
    <w:rsid w:val="04364180"/>
    <w:rsid w:val="046E5EA6"/>
    <w:rsid w:val="04751F4A"/>
    <w:rsid w:val="048A1FA4"/>
    <w:rsid w:val="04D4291E"/>
    <w:rsid w:val="04F217BD"/>
    <w:rsid w:val="05237C95"/>
    <w:rsid w:val="053A14FD"/>
    <w:rsid w:val="055960E0"/>
    <w:rsid w:val="05882122"/>
    <w:rsid w:val="058B03F8"/>
    <w:rsid w:val="05C33E86"/>
    <w:rsid w:val="05C822E1"/>
    <w:rsid w:val="05DC1D8D"/>
    <w:rsid w:val="05E917E4"/>
    <w:rsid w:val="05E9319A"/>
    <w:rsid w:val="05F517EC"/>
    <w:rsid w:val="061F1186"/>
    <w:rsid w:val="06277CCA"/>
    <w:rsid w:val="064249C6"/>
    <w:rsid w:val="066C57D4"/>
    <w:rsid w:val="06C74690"/>
    <w:rsid w:val="06E635A4"/>
    <w:rsid w:val="07044696"/>
    <w:rsid w:val="070D0A37"/>
    <w:rsid w:val="071A324D"/>
    <w:rsid w:val="07424774"/>
    <w:rsid w:val="07B25297"/>
    <w:rsid w:val="07DB630D"/>
    <w:rsid w:val="07FA7E7D"/>
    <w:rsid w:val="08056ECA"/>
    <w:rsid w:val="081D6331"/>
    <w:rsid w:val="082C0991"/>
    <w:rsid w:val="085B1141"/>
    <w:rsid w:val="086512FC"/>
    <w:rsid w:val="08784D94"/>
    <w:rsid w:val="087B2EF2"/>
    <w:rsid w:val="088D06DB"/>
    <w:rsid w:val="08950021"/>
    <w:rsid w:val="08C72572"/>
    <w:rsid w:val="09306D58"/>
    <w:rsid w:val="09435507"/>
    <w:rsid w:val="096B35B1"/>
    <w:rsid w:val="096E4135"/>
    <w:rsid w:val="09757FCB"/>
    <w:rsid w:val="097C71CE"/>
    <w:rsid w:val="0A5B7E05"/>
    <w:rsid w:val="0A833DE5"/>
    <w:rsid w:val="0A934BBC"/>
    <w:rsid w:val="0AA77752"/>
    <w:rsid w:val="0AB52C50"/>
    <w:rsid w:val="0AD87B50"/>
    <w:rsid w:val="0B0B6DE7"/>
    <w:rsid w:val="0B2F5968"/>
    <w:rsid w:val="0B3743C6"/>
    <w:rsid w:val="0B8F1C6B"/>
    <w:rsid w:val="0B9A2F55"/>
    <w:rsid w:val="0BAF6CB9"/>
    <w:rsid w:val="0BC7623D"/>
    <w:rsid w:val="0C1D3948"/>
    <w:rsid w:val="0C201306"/>
    <w:rsid w:val="0C3453AA"/>
    <w:rsid w:val="0C8A21FC"/>
    <w:rsid w:val="0C933106"/>
    <w:rsid w:val="0CCA1272"/>
    <w:rsid w:val="0CF73F5B"/>
    <w:rsid w:val="0D5D1E8C"/>
    <w:rsid w:val="0D911AF0"/>
    <w:rsid w:val="0D9D7E12"/>
    <w:rsid w:val="0DDF5DE3"/>
    <w:rsid w:val="0DF87EC1"/>
    <w:rsid w:val="0E046B6C"/>
    <w:rsid w:val="0E0802A4"/>
    <w:rsid w:val="0E2C4C83"/>
    <w:rsid w:val="0E421A6E"/>
    <w:rsid w:val="0E434272"/>
    <w:rsid w:val="0E4C5832"/>
    <w:rsid w:val="0E831606"/>
    <w:rsid w:val="0E8460B8"/>
    <w:rsid w:val="0E957C4E"/>
    <w:rsid w:val="0E9C631B"/>
    <w:rsid w:val="0ED836F5"/>
    <w:rsid w:val="0EE16818"/>
    <w:rsid w:val="0F0837E8"/>
    <w:rsid w:val="0F18173C"/>
    <w:rsid w:val="0F207DB4"/>
    <w:rsid w:val="0F50023D"/>
    <w:rsid w:val="0F696E46"/>
    <w:rsid w:val="0FA721BC"/>
    <w:rsid w:val="0FCB59BC"/>
    <w:rsid w:val="0FD76B15"/>
    <w:rsid w:val="10053EE3"/>
    <w:rsid w:val="10245025"/>
    <w:rsid w:val="10692624"/>
    <w:rsid w:val="1099620C"/>
    <w:rsid w:val="109E543F"/>
    <w:rsid w:val="10CC0178"/>
    <w:rsid w:val="111646D9"/>
    <w:rsid w:val="11453E8D"/>
    <w:rsid w:val="114631AD"/>
    <w:rsid w:val="11666EC8"/>
    <w:rsid w:val="1196272D"/>
    <w:rsid w:val="11AB3D8B"/>
    <w:rsid w:val="12647A72"/>
    <w:rsid w:val="128854F0"/>
    <w:rsid w:val="12D22C2E"/>
    <w:rsid w:val="12EA1143"/>
    <w:rsid w:val="12EF6D9C"/>
    <w:rsid w:val="12F12136"/>
    <w:rsid w:val="13124ABD"/>
    <w:rsid w:val="139F50F3"/>
    <w:rsid w:val="13C50CC4"/>
    <w:rsid w:val="14013D8B"/>
    <w:rsid w:val="14561D31"/>
    <w:rsid w:val="1463513D"/>
    <w:rsid w:val="14A521CA"/>
    <w:rsid w:val="14F72C57"/>
    <w:rsid w:val="14F74DD9"/>
    <w:rsid w:val="15383788"/>
    <w:rsid w:val="154133B7"/>
    <w:rsid w:val="15464329"/>
    <w:rsid w:val="15521050"/>
    <w:rsid w:val="155913E5"/>
    <w:rsid w:val="157361DE"/>
    <w:rsid w:val="157765FF"/>
    <w:rsid w:val="157967FD"/>
    <w:rsid w:val="158F0BEE"/>
    <w:rsid w:val="158F2EEE"/>
    <w:rsid w:val="15C521F4"/>
    <w:rsid w:val="15F66D91"/>
    <w:rsid w:val="16080B56"/>
    <w:rsid w:val="165D0E60"/>
    <w:rsid w:val="16653C21"/>
    <w:rsid w:val="16A81BD5"/>
    <w:rsid w:val="16D16945"/>
    <w:rsid w:val="16E956A1"/>
    <w:rsid w:val="170947A7"/>
    <w:rsid w:val="17482BD7"/>
    <w:rsid w:val="17892228"/>
    <w:rsid w:val="1791130A"/>
    <w:rsid w:val="179E407F"/>
    <w:rsid w:val="17C643FD"/>
    <w:rsid w:val="17E233B9"/>
    <w:rsid w:val="17ED062A"/>
    <w:rsid w:val="181A368C"/>
    <w:rsid w:val="18496EC1"/>
    <w:rsid w:val="18E14471"/>
    <w:rsid w:val="19117436"/>
    <w:rsid w:val="194B4D0D"/>
    <w:rsid w:val="198C1986"/>
    <w:rsid w:val="199E6903"/>
    <w:rsid w:val="19DE5CD3"/>
    <w:rsid w:val="1A153420"/>
    <w:rsid w:val="1A4563DB"/>
    <w:rsid w:val="1A484656"/>
    <w:rsid w:val="1A564145"/>
    <w:rsid w:val="1A6A679B"/>
    <w:rsid w:val="1AB2648F"/>
    <w:rsid w:val="1AB86BAD"/>
    <w:rsid w:val="1ABB659E"/>
    <w:rsid w:val="1AF6298D"/>
    <w:rsid w:val="1B001B8A"/>
    <w:rsid w:val="1B303E97"/>
    <w:rsid w:val="1B4975D0"/>
    <w:rsid w:val="1B50462E"/>
    <w:rsid w:val="1BB81BA9"/>
    <w:rsid w:val="1BDC68CC"/>
    <w:rsid w:val="1C031813"/>
    <w:rsid w:val="1C5A4700"/>
    <w:rsid w:val="1C721173"/>
    <w:rsid w:val="1CA736CB"/>
    <w:rsid w:val="1CBC6DD6"/>
    <w:rsid w:val="1CC01C8A"/>
    <w:rsid w:val="1D5C7CC4"/>
    <w:rsid w:val="1D784FD8"/>
    <w:rsid w:val="1D96621F"/>
    <w:rsid w:val="1D9D108E"/>
    <w:rsid w:val="1E2C20F8"/>
    <w:rsid w:val="1E9039BB"/>
    <w:rsid w:val="1ED44A0A"/>
    <w:rsid w:val="1EE648C0"/>
    <w:rsid w:val="1EF672F4"/>
    <w:rsid w:val="1F4E55A3"/>
    <w:rsid w:val="1F65210B"/>
    <w:rsid w:val="1F761CEB"/>
    <w:rsid w:val="1F85761C"/>
    <w:rsid w:val="2022604C"/>
    <w:rsid w:val="2059187D"/>
    <w:rsid w:val="20A62BDC"/>
    <w:rsid w:val="20CB7B56"/>
    <w:rsid w:val="21392B9B"/>
    <w:rsid w:val="216334EC"/>
    <w:rsid w:val="21A66865"/>
    <w:rsid w:val="22272FC8"/>
    <w:rsid w:val="22516D45"/>
    <w:rsid w:val="226149FA"/>
    <w:rsid w:val="229E76B8"/>
    <w:rsid w:val="22AD6D44"/>
    <w:rsid w:val="23076924"/>
    <w:rsid w:val="234077EE"/>
    <w:rsid w:val="23481ADF"/>
    <w:rsid w:val="23600B16"/>
    <w:rsid w:val="23874569"/>
    <w:rsid w:val="23B84584"/>
    <w:rsid w:val="23BF5B43"/>
    <w:rsid w:val="23DD6AC0"/>
    <w:rsid w:val="242C70E2"/>
    <w:rsid w:val="248D47ED"/>
    <w:rsid w:val="249B01F3"/>
    <w:rsid w:val="24CC5625"/>
    <w:rsid w:val="24FD075D"/>
    <w:rsid w:val="24FF2229"/>
    <w:rsid w:val="25023A43"/>
    <w:rsid w:val="25315203"/>
    <w:rsid w:val="2544433C"/>
    <w:rsid w:val="259254AD"/>
    <w:rsid w:val="25BF5294"/>
    <w:rsid w:val="25C24FC3"/>
    <w:rsid w:val="25D57D00"/>
    <w:rsid w:val="25DA20CE"/>
    <w:rsid w:val="2612466B"/>
    <w:rsid w:val="2612636D"/>
    <w:rsid w:val="261707F0"/>
    <w:rsid w:val="268F4C66"/>
    <w:rsid w:val="26C32B62"/>
    <w:rsid w:val="26D7411E"/>
    <w:rsid w:val="27750300"/>
    <w:rsid w:val="27765E26"/>
    <w:rsid w:val="279F7A7E"/>
    <w:rsid w:val="27E21F5F"/>
    <w:rsid w:val="27F06E8E"/>
    <w:rsid w:val="280C30B8"/>
    <w:rsid w:val="28944688"/>
    <w:rsid w:val="28C55323"/>
    <w:rsid w:val="28D918A3"/>
    <w:rsid w:val="29096781"/>
    <w:rsid w:val="295D2DB7"/>
    <w:rsid w:val="295D402F"/>
    <w:rsid w:val="299B7156"/>
    <w:rsid w:val="299D0B79"/>
    <w:rsid w:val="29A83D0F"/>
    <w:rsid w:val="29B671E1"/>
    <w:rsid w:val="29F72385"/>
    <w:rsid w:val="2A3D5381"/>
    <w:rsid w:val="2A865377"/>
    <w:rsid w:val="2AA978DF"/>
    <w:rsid w:val="2ADC77A4"/>
    <w:rsid w:val="2B0A7FE7"/>
    <w:rsid w:val="2B2A219E"/>
    <w:rsid w:val="2B361BAF"/>
    <w:rsid w:val="2B3911F5"/>
    <w:rsid w:val="2B3F01E4"/>
    <w:rsid w:val="2B904B11"/>
    <w:rsid w:val="2B994724"/>
    <w:rsid w:val="2BB22D06"/>
    <w:rsid w:val="2BBB7935"/>
    <w:rsid w:val="2BD26048"/>
    <w:rsid w:val="2BE84BB8"/>
    <w:rsid w:val="2BF53D7D"/>
    <w:rsid w:val="2BF54F87"/>
    <w:rsid w:val="2C4F0D34"/>
    <w:rsid w:val="2C70336F"/>
    <w:rsid w:val="2C756D93"/>
    <w:rsid w:val="2C7F7E94"/>
    <w:rsid w:val="2C944D96"/>
    <w:rsid w:val="2C982DD5"/>
    <w:rsid w:val="2CA71FF5"/>
    <w:rsid w:val="2CE86FD1"/>
    <w:rsid w:val="2CFD20C5"/>
    <w:rsid w:val="2D0363AE"/>
    <w:rsid w:val="2D0C17C3"/>
    <w:rsid w:val="2D196310"/>
    <w:rsid w:val="2D392B8D"/>
    <w:rsid w:val="2D4454B1"/>
    <w:rsid w:val="2D4A4E5E"/>
    <w:rsid w:val="2D5B1FD4"/>
    <w:rsid w:val="2D8465E2"/>
    <w:rsid w:val="2DA7321F"/>
    <w:rsid w:val="2DBD30FD"/>
    <w:rsid w:val="2DC306A4"/>
    <w:rsid w:val="2DEE1635"/>
    <w:rsid w:val="2E0F61EA"/>
    <w:rsid w:val="2E230010"/>
    <w:rsid w:val="2E446D7C"/>
    <w:rsid w:val="2E555323"/>
    <w:rsid w:val="2E6D3473"/>
    <w:rsid w:val="2E996682"/>
    <w:rsid w:val="2EB72FAC"/>
    <w:rsid w:val="2EBD258D"/>
    <w:rsid w:val="2EC92144"/>
    <w:rsid w:val="2EE23C71"/>
    <w:rsid w:val="2F46399F"/>
    <w:rsid w:val="2F6E6D0D"/>
    <w:rsid w:val="2F755505"/>
    <w:rsid w:val="2F857D03"/>
    <w:rsid w:val="2F8775BE"/>
    <w:rsid w:val="2FCB7706"/>
    <w:rsid w:val="30424F16"/>
    <w:rsid w:val="30567386"/>
    <w:rsid w:val="305D3DA9"/>
    <w:rsid w:val="306C64A6"/>
    <w:rsid w:val="30AC0FD8"/>
    <w:rsid w:val="30DD1D92"/>
    <w:rsid w:val="30EF5D65"/>
    <w:rsid w:val="31111567"/>
    <w:rsid w:val="31182372"/>
    <w:rsid w:val="312D13C4"/>
    <w:rsid w:val="314C6270"/>
    <w:rsid w:val="315C39F2"/>
    <w:rsid w:val="316433D0"/>
    <w:rsid w:val="316E2900"/>
    <w:rsid w:val="317F7C0F"/>
    <w:rsid w:val="31BB1031"/>
    <w:rsid w:val="31C56A3B"/>
    <w:rsid w:val="32403438"/>
    <w:rsid w:val="328A4667"/>
    <w:rsid w:val="32B43F06"/>
    <w:rsid w:val="32B53CA7"/>
    <w:rsid w:val="32C90291"/>
    <w:rsid w:val="32CB7C32"/>
    <w:rsid w:val="32EA0126"/>
    <w:rsid w:val="32F83B93"/>
    <w:rsid w:val="331267AB"/>
    <w:rsid w:val="333A29E6"/>
    <w:rsid w:val="33FB3DD6"/>
    <w:rsid w:val="342D0AF8"/>
    <w:rsid w:val="34305341"/>
    <w:rsid w:val="345C7237"/>
    <w:rsid w:val="34A246FE"/>
    <w:rsid w:val="35DE3514"/>
    <w:rsid w:val="35F3768A"/>
    <w:rsid w:val="35F83D58"/>
    <w:rsid w:val="3607497E"/>
    <w:rsid w:val="36363EF8"/>
    <w:rsid w:val="36BE7067"/>
    <w:rsid w:val="37096AF3"/>
    <w:rsid w:val="37123D39"/>
    <w:rsid w:val="373A29CC"/>
    <w:rsid w:val="37D74860"/>
    <w:rsid w:val="380604F0"/>
    <w:rsid w:val="3825367C"/>
    <w:rsid w:val="384452F2"/>
    <w:rsid w:val="386C220E"/>
    <w:rsid w:val="3879769E"/>
    <w:rsid w:val="38EE6966"/>
    <w:rsid w:val="392B6061"/>
    <w:rsid w:val="39532B93"/>
    <w:rsid w:val="39BE6848"/>
    <w:rsid w:val="39C91EC9"/>
    <w:rsid w:val="39DB7C84"/>
    <w:rsid w:val="3A0C579A"/>
    <w:rsid w:val="3A576E31"/>
    <w:rsid w:val="3A623F11"/>
    <w:rsid w:val="3A664437"/>
    <w:rsid w:val="3A934979"/>
    <w:rsid w:val="3AE92DFC"/>
    <w:rsid w:val="3B373932"/>
    <w:rsid w:val="3B47462F"/>
    <w:rsid w:val="3B652794"/>
    <w:rsid w:val="3B6C4103"/>
    <w:rsid w:val="3B911029"/>
    <w:rsid w:val="3B9A3C57"/>
    <w:rsid w:val="3C2510BF"/>
    <w:rsid w:val="3C3155DF"/>
    <w:rsid w:val="3C343ECF"/>
    <w:rsid w:val="3C7821FC"/>
    <w:rsid w:val="3C852F8F"/>
    <w:rsid w:val="3CBE7BFC"/>
    <w:rsid w:val="3CC839FA"/>
    <w:rsid w:val="3CCE6B88"/>
    <w:rsid w:val="3D015D3A"/>
    <w:rsid w:val="3D063544"/>
    <w:rsid w:val="3D0A63CF"/>
    <w:rsid w:val="3D183AA7"/>
    <w:rsid w:val="3D202DC9"/>
    <w:rsid w:val="3D3224D4"/>
    <w:rsid w:val="3D3E2E46"/>
    <w:rsid w:val="3D4D432D"/>
    <w:rsid w:val="3D4F3243"/>
    <w:rsid w:val="3D532731"/>
    <w:rsid w:val="3D665D91"/>
    <w:rsid w:val="3D6E461E"/>
    <w:rsid w:val="3D837820"/>
    <w:rsid w:val="3DBC68E5"/>
    <w:rsid w:val="3E1545BC"/>
    <w:rsid w:val="3E4128BE"/>
    <w:rsid w:val="3E5A6C79"/>
    <w:rsid w:val="3E620BEF"/>
    <w:rsid w:val="3E7B63F0"/>
    <w:rsid w:val="3E9368CA"/>
    <w:rsid w:val="3EA0420E"/>
    <w:rsid w:val="3EA91B30"/>
    <w:rsid w:val="3EB40C53"/>
    <w:rsid w:val="3EC15781"/>
    <w:rsid w:val="3EC22AF5"/>
    <w:rsid w:val="3EE15E23"/>
    <w:rsid w:val="3EFC5A2A"/>
    <w:rsid w:val="3F5F4FEF"/>
    <w:rsid w:val="3F6A5D7D"/>
    <w:rsid w:val="3FD151C7"/>
    <w:rsid w:val="402A6AED"/>
    <w:rsid w:val="40436D96"/>
    <w:rsid w:val="408A0A18"/>
    <w:rsid w:val="409A0980"/>
    <w:rsid w:val="40A4349F"/>
    <w:rsid w:val="40CB400C"/>
    <w:rsid w:val="40D4721E"/>
    <w:rsid w:val="41173C08"/>
    <w:rsid w:val="414E7BF3"/>
    <w:rsid w:val="41605725"/>
    <w:rsid w:val="418D5DEE"/>
    <w:rsid w:val="41B018D3"/>
    <w:rsid w:val="41C47274"/>
    <w:rsid w:val="41F75068"/>
    <w:rsid w:val="424F6A66"/>
    <w:rsid w:val="426B6D0F"/>
    <w:rsid w:val="42960820"/>
    <w:rsid w:val="42A349DB"/>
    <w:rsid w:val="42CE6077"/>
    <w:rsid w:val="435F10A0"/>
    <w:rsid w:val="436B5E8C"/>
    <w:rsid w:val="437E6337"/>
    <w:rsid w:val="43947908"/>
    <w:rsid w:val="43BF33E4"/>
    <w:rsid w:val="43F774D1"/>
    <w:rsid w:val="440D0872"/>
    <w:rsid w:val="440F51E1"/>
    <w:rsid w:val="446763B7"/>
    <w:rsid w:val="447162D3"/>
    <w:rsid w:val="448D695B"/>
    <w:rsid w:val="449A71A0"/>
    <w:rsid w:val="44AD2C68"/>
    <w:rsid w:val="44B73D07"/>
    <w:rsid w:val="44E21959"/>
    <w:rsid w:val="44F613CB"/>
    <w:rsid w:val="45165205"/>
    <w:rsid w:val="451A0E73"/>
    <w:rsid w:val="45343DE7"/>
    <w:rsid w:val="464C3FE3"/>
    <w:rsid w:val="46762693"/>
    <w:rsid w:val="46D324F5"/>
    <w:rsid w:val="46EC404F"/>
    <w:rsid w:val="47030049"/>
    <w:rsid w:val="47142D29"/>
    <w:rsid w:val="471E3D3C"/>
    <w:rsid w:val="473B3BEA"/>
    <w:rsid w:val="47792F35"/>
    <w:rsid w:val="479C22D1"/>
    <w:rsid w:val="47C0673E"/>
    <w:rsid w:val="48000522"/>
    <w:rsid w:val="48166EB8"/>
    <w:rsid w:val="481E5AFF"/>
    <w:rsid w:val="4859792E"/>
    <w:rsid w:val="48855A71"/>
    <w:rsid w:val="48FA1FBB"/>
    <w:rsid w:val="49000AB5"/>
    <w:rsid w:val="490374AC"/>
    <w:rsid w:val="490F2505"/>
    <w:rsid w:val="49246467"/>
    <w:rsid w:val="49373210"/>
    <w:rsid w:val="49380EF2"/>
    <w:rsid w:val="493F20C4"/>
    <w:rsid w:val="494A5E6A"/>
    <w:rsid w:val="495A0D4D"/>
    <w:rsid w:val="4963348E"/>
    <w:rsid w:val="49712246"/>
    <w:rsid w:val="49D22F38"/>
    <w:rsid w:val="49F13FF2"/>
    <w:rsid w:val="4A0B3073"/>
    <w:rsid w:val="4A327259"/>
    <w:rsid w:val="4A79472F"/>
    <w:rsid w:val="4ACD2C95"/>
    <w:rsid w:val="4AD22EA0"/>
    <w:rsid w:val="4AD4128F"/>
    <w:rsid w:val="4AE41175"/>
    <w:rsid w:val="4B2D1931"/>
    <w:rsid w:val="4B5B0A09"/>
    <w:rsid w:val="4B77557A"/>
    <w:rsid w:val="4B7C315C"/>
    <w:rsid w:val="4B9A53C5"/>
    <w:rsid w:val="4BAF2C41"/>
    <w:rsid w:val="4BDA2DC1"/>
    <w:rsid w:val="4BDD74E9"/>
    <w:rsid w:val="4BEA4569"/>
    <w:rsid w:val="4BF178B8"/>
    <w:rsid w:val="4C9464E9"/>
    <w:rsid w:val="4CA05B2B"/>
    <w:rsid w:val="4CD87964"/>
    <w:rsid w:val="4CF448DD"/>
    <w:rsid w:val="4D0802AA"/>
    <w:rsid w:val="4D0B5093"/>
    <w:rsid w:val="4D3C7046"/>
    <w:rsid w:val="4D6420F9"/>
    <w:rsid w:val="4D714CBB"/>
    <w:rsid w:val="4D8F1784"/>
    <w:rsid w:val="4DB87678"/>
    <w:rsid w:val="4DBD4A6F"/>
    <w:rsid w:val="4E2735D6"/>
    <w:rsid w:val="4E3C7FC7"/>
    <w:rsid w:val="4E567A80"/>
    <w:rsid w:val="4EAA5348"/>
    <w:rsid w:val="4F3E2CC1"/>
    <w:rsid w:val="4F440527"/>
    <w:rsid w:val="4F4B06E6"/>
    <w:rsid w:val="4F585B59"/>
    <w:rsid w:val="4F5B732E"/>
    <w:rsid w:val="4FB2107B"/>
    <w:rsid w:val="4FB9533A"/>
    <w:rsid w:val="4FD77E3A"/>
    <w:rsid w:val="4FDD2C8C"/>
    <w:rsid w:val="4FE0202C"/>
    <w:rsid w:val="50194015"/>
    <w:rsid w:val="502B4C4F"/>
    <w:rsid w:val="506869D3"/>
    <w:rsid w:val="509D0045"/>
    <w:rsid w:val="509D4FC9"/>
    <w:rsid w:val="51090024"/>
    <w:rsid w:val="511B3E79"/>
    <w:rsid w:val="51270007"/>
    <w:rsid w:val="514C56B9"/>
    <w:rsid w:val="517F39A6"/>
    <w:rsid w:val="519D55EC"/>
    <w:rsid w:val="51AE000D"/>
    <w:rsid w:val="522A255E"/>
    <w:rsid w:val="52322BFC"/>
    <w:rsid w:val="525A220B"/>
    <w:rsid w:val="525A4C06"/>
    <w:rsid w:val="52650DED"/>
    <w:rsid w:val="52884ADC"/>
    <w:rsid w:val="529C437F"/>
    <w:rsid w:val="532A16EF"/>
    <w:rsid w:val="534E52CD"/>
    <w:rsid w:val="53551F66"/>
    <w:rsid w:val="536B616D"/>
    <w:rsid w:val="53960D5F"/>
    <w:rsid w:val="539E68B6"/>
    <w:rsid w:val="53D43F85"/>
    <w:rsid w:val="541C5C9E"/>
    <w:rsid w:val="542260A1"/>
    <w:rsid w:val="544F0AB4"/>
    <w:rsid w:val="545265F6"/>
    <w:rsid w:val="545C47D5"/>
    <w:rsid w:val="5463135D"/>
    <w:rsid w:val="546A30D8"/>
    <w:rsid w:val="552C42C3"/>
    <w:rsid w:val="55555BF1"/>
    <w:rsid w:val="55A23B77"/>
    <w:rsid w:val="55D052E7"/>
    <w:rsid w:val="56332FB1"/>
    <w:rsid w:val="567C1337"/>
    <w:rsid w:val="568F66B9"/>
    <w:rsid w:val="56951C4B"/>
    <w:rsid w:val="56992C15"/>
    <w:rsid w:val="56A03889"/>
    <w:rsid w:val="56DA5E47"/>
    <w:rsid w:val="57035A62"/>
    <w:rsid w:val="570B1838"/>
    <w:rsid w:val="570E0632"/>
    <w:rsid w:val="571345B3"/>
    <w:rsid w:val="571E24CE"/>
    <w:rsid w:val="572D5C52"/>
    <w:rsid w:val="57361A68"/>
    <w:rsid w:val="57B30D21"/>
    <w:rsid w:val="57E444E7"/>
    <w:rsid w:val="58337298"/>
    <w:rsid w:val="5856471A"/>
    <w:rsid w:val="58565CFD"/>
    <w:rsid w:val="585B0704"/>
    <w:rsid w:val="58651C69"/>
    <w:rsid w:val="58BE795D"/>
    <w:rsid w:val="58D86BB1"/>
    <w:rsid w:val="58E95F87"/>
    <w:rsid w:val="58F23749"/>
    <w:rsid w:val="58FB7DC4"/>
    <w:rsid w:val="58FC3ED4"/>
    <w:rsid w:val="5933336C"/>
    <w:rsid w:val="593759D5"/>
    <w:rsid w:val="59601AAC"/>
    <w:rsid w:val="59AE19CD"/>
    <w:rsid w:val="59B8422A"/>
    <w:rsid w:val="59C72AA6"/>
    <w:rsid w:val="59FA1058"/>
    <w:rsid w:val="59FE7A1C"/>
    <w:rsid w:val="5A357CDC"/>
    <w:rsid w:val="5A421445"/>
    <w:rsid w:val="5A536978"/>
    <w:rsid w:val="5A5F1311"/>
    <w:rsid w:val="5A613491"/>
    <w:rsid w:val="5A735769"/>
    <w:rsid w:val="5A8024AB"/>
    <w:rsid w:val="5A9F05AB"/>
    <w:rsid w:val="5AA27045"/>
    <w:rsid w:val="5AF90C98"/>
    <w:rsid w:val="5B03607F"/>
    <w:rsid w:val="5B3F130C"/>
    <w:rsid w:val="5B44061F"/>
    <w:rsid w:val="5B497397"/>
    <w:rsid w:val="5B921DAF"/>
    <w:rsid w:val="5B9A293E"/>
    <w:rsid w:val="5BA33274"/>
    <w:rsid w:val="5BEA2363"/>
    <w:rsid w:val="5C007491"/>
    <w:rsid w:val="5C355092"/>
    <w:rsid w:val="5C7A34D0"/>
    <w:rsid w:val="5C852058"/>
    <w:rsid w:val="5CA06440"/>
    <w:rsid w:val="5CBF1207"/>
    <w:rsid w:val="5CD90F87"/>
    <w:rsid w:val="5D00571F"/>
    <w:rsid w:val="5D1A3F08"/>
    <w:rsid w:val="5D6A696A"/>
    <w:rsid w:val="5D6C54FE"/>
    <w:rsid w:val="5D6E17CF"/>
    <w:rsid w:val="5D76617C"/>
    <w:rsid w:val="5D7C523D"/>
    <w:rsid w:val="5D8D3250"/>
    <w:rsid w:val="5D8F562B"/>
    <w:rsid w:val="5DC2413C"/>
    <w:rsid w:val="5E212526"/>
    <w:rsid w:val="5E2915A5"/>
    <w:rsid w:val="5E386DFC"/>
    <w:rsid w:val="5E3C3858"/>
    <w:rsid w:val="5EA0326E"/>
    <w:rsid w:val="5EA56A8C"/>
    <w:rsid w:val="5EB17F07"/>
    <w:rsid w:val="5ECD668C"/>
    <w:rsid w:val="5ED11452"/>
    <w:rsid w:val="5EF60D8D"/>
    <w:rsid w:val="5F2913F5"/>
    <w:rsid w:val="5F3C4C84"/>
    <w:rsid w:val="5F7B20B7"/>
    <w:rsid w:val="5F887EC9"/>
    <w:rsid w:val="5FBC4AF8"/>
    <w:rsid w:val="5FC13015"/>
    <w:rsid w:val="601C796C"/>
    <w:rsid w:val="60295A17"/>
    <w:rsid w:val="60343F1F"/>
    <w:rsid w:val="605D1D66"/>
    <w:rsid w:val="60635A4C"/>
    <w:rsid w:val="609C3D74"/>
    <w:rsid w:val="60BC71CF"/>
    <w:rsid w:val="60EC092C"/>
    <w:rsid w:val="60F71A4F"/>
    <w:rsid w:val="612A069C"/>
    <w:rsid w:val="614312F8"/>
    <w:rsid w:val="61445A9E"/>
    <w:rsid w:val="61B07712"/>
    <w:rsid w:val="61B717CF"/>
    <w:rsid w:val="61C27EC7"/>
    <w:rsid w:val="62050EF5"/>
    <w:rsid w:val="62413425"/>
    <w:rsid w:val="62954E78"/>
    <w:rsid w:val="629648CA"/>
    <w:rsid w:val="62976675"/>
    <w:rsid w:val="62B61EA8"/>
    <w:rsid w:val="62B80557"/>
    <w:rsid w:val="62FF6148"/>
    <w:rsid w:val="63035F9F"/>
    <w:rsid w:val="63097984"/>
    <w:rsid w:val="634F4722"/>
    <w:rsid w:val="639576FB"/>
    <w:rsid w:val="63B63A0F"/>
    <w:rsid w:val="63BF7C32"/>
    <w:rsid w:val="63D35756"/>
    <w:rsid w:val="63FF44D2"/>
    <w:rsid w:val="6416019A"/>
    <w:rsid w:val="64236DC3"/>
    <w:rsid w:val="6449399F"/>
    <w:rsid w:val="64EB7961"/>
    <w:rsid w:val="64F82934"/>
    <w:rsid w:val="6524633D"/>
    <w:rsid w:val="6551006A"/>
    <w:rsid w:val="655C3B5F"/>
    <w:rsid w:val="656F297B"/>
    <w:rsid w:val="65891C28"/>
    <w:rsid w:val="65BF660F"/>
    <w:rsid w:val="65F921E6"/>
    <w:rsid w:val="661755A9"/>
    <w:rsid w:val="665D5EB8"/>
    <w:rsid w:val="66B825B3"/>
    <w:rsid w:val="66D92DEB"/>
    <w:rsid w:val="66E602B7"/>
    <w:rsid w:val="66EF6D4D"/>
    <w:rsid w:val="67072E11"/>
    <w:rsid w:val="673F1428"/>
    <w:rsid w:val="674566A0"/>
    <w:rsid w:val="674A361B"/>
    <w:rsid w:val="675E4416"/>
    <w:rsid w:val="675F7669"/>
    <w:rsid w:val="6764712C"/>
    <w:rsid w:val="678947F4"/>
    <w:rsid w:val="67E10ABE"/>
    <w:rsid w:val="67E25BB5"/>
    <w:rsid w:val="67EF7AB2"/>
    <w:rsid w:val="689B09C4"/>
    <w:rsid w:val="68F74305"/>
    <w:rsid w:val="69362EA2"/>
    <w:rsid w:val="693A1C7D"/>
    <w:rsid w:val="69695A30"/>
    <w:rsid w:val="69843F23"/>
    <w:rsid w:val="69BA2A39"/>
    <w:rsid w:val="6A0D02A3"/>
    <w:rsid w:val="6A11533D"/>
    <w:rsid w:val="6A37781E"/>
    <w:rsid w:val="6A7554EE"/>
    <w:rsid w:val="6A7A3650"/>
    <w:rsid w:val="6A9D0AA1"/>
    <w:rsid w:val="6AB72547"/>
    <w:rsid w:val="6AF513A3"/>
    <w:rsid w:val="6AF61E2C"/>
    <w:rsid w:val="6B48020E"/>
    <w:rsid w:val="6B5377E0"/>
    <w:rsid w:val="6B6345B2"/>
    <w:rsid w:val="6B963F2E"/>
    <w:rsid w:val="6BC15B7A"/>
    <w:rsid w:val="6BCB3285"/>
    <w:rsid w:val="6BCB591F"/>
    <w:rsid w:val="6BEB1F0C"/>
    <w:rsid w:val="6BEC5C84"/>
    <w:rsid w:val="6C2E46AC"/>
    <w:rsid w:val="6C3C4515"/>
    <w:rsid w:val="6C4D3715"/>
    <w:rsid w:val="6C726E99"/>
    <w:rsid w:val="6C800C8F"/>
    <w:rsid w:val="6C871E1A"/>
    <w:rsid w:val="6CBF7E92"/>
    <w:rsid w:val="6D14602F"/>
    <w:rsid w:val="6D1B0043"/>
    <w:rsid w:val="6D1D1C3F"/>
    <w:rsid w:val="6D563B4E"/>
    <w:rsid w:val="6D56691E"/>
    <w:rsid w:val="6D8C3411"/>
    <w:rsid w:val="6DA47297"/>
    <w:rsid w:val="6DB5232D"/>
    <w:rsid w:val="6E0B5B98"/>
    <w:rsid w:val="6E283AC5"/>
    <w:rsid w:val="6E477761"/>
    <w:rsid w:val="6EB455B3"/>
    <w:rsid w:val="6EB74902"/>
    <w:rsid w:val="6EDE16AE"/>
    <w:rsid w:val="6EEF6304"/>
    <w:rsid w:val="6EFA4214"/>
    <w:rsid w:val="6F055B29"/>
    <w:rsid w:val="6F73358C"/>
    <w:rsid w:val="6FBF5616"/>
    <w:rsid w:val="70016083"/>
    <w:rsid w:val="70A132D9"/>
    <w:rsid w:val="70A3651E"/>
    <w:rsid w:val="710E3FA6"/>
    <w:rsid w:val="711C25B3"/>
    <w:rsid w:val="711F6523"/>
    <w:rsid w:val="715E2ACB"/>
    <w:rsid w:val="71D77D55"/>
    <w:rsid w:val="72191F87"/>
    <w:rsid w:val="722664AA"/>
    <w:rsid w:val="72347B2C"/>
    <w:rsid w:val="72697812"/>
    <w:rsid w:val="72760518"/>
    <w:rsid w:val="7276763A"/>
    <w:rsid w:val="72B10901"/>
    <w:rsid w:val="72D25FA0"/>
    <w:rsid w:val="730F79DC"/>
    <w:rsid w:val="73292712"/>
    <w:rsid w:val="73332F8B"/>
    <w:rsid w:val="735760D9"/>
    <w:rsid w:val="739C06B8"/>
    <w:rsid w:val="73F90F3E"/>
    <w:rsid w:val="740A4223"/>
    <w:rsid w:val="743D5064"/>
    <w:rsid w:val="746472D5"/>
    <w:rsid w:val="74B0452B"/>
    <w:rsid w:val="74B24FE1"/>
    <w:rsid w:val="74C051F7"/>
    <w:rsid w:val="74C64A3C"/>
    <w:rsid w:val="74D47818"/>
    <w:rsid w:val="74ED47DF"/>
    <w:rsid w:val="74F7335D"/>
    <w:rsid w:val="7511645D"/>
    <w:rsid w:val="75482276"/>
    <w:rsid w:val="75845D1C"/>
    <w:rsid w:val="758E1AE1"/>
    <w:rsid w:val="75902CD5"/>
    <w:rsid w:val="75EF123A"/>
    <w:rsid w:val="75FA2431"/>
    <w:rsid w:val="75FD508E"/>
    <w:rsid w:val="76687FF6"/>
    <w:rsid w:val="766D0AB5"/>
    <w:rsid w:val="76747FD2"/>
    <w:rsid w:val="76832875"/>
    <w:rsid w:val="76D31F1A"/>
    <w:rsid w:val="775B71EE"/>
    <w:rsid w:val="775C3ED9"/>
    <w:rsid w:val="775E1DD9"/>
    <w:rsid w:val="777018A1"/>
    <w:rsid w:val="77B63DC4"/>
    <w:rsid w:val="77C16217"/>
    <w:rsid w:val="78160310"/>
    <w:rsid w:val="78192093"/>
    <w:rsid w:val="78522B47"/>
    <w:rsid w:val="78702827"/>
    <w:rsid w:val="78A77F8E"/>
    <w:rsid w:val="78FD01C5"/>
    <w:rsid w:val="78FE3E6E"/>
    <w:rsid w:val="790A0D75"/>
    <w:rsid w:val="79423E34"/>
    <w:rsid w:val="7975518A"/>
    <w:rsid w:val="79825EE8"/>
    <w:rsid w:val="798A07EB"/>
    <w:rsid w:val="79B40AA3"/>
    <w:rsid w:val="79C318FE"/>
    <w:rsid w:val="79D50D4E"/>
    <w:rsid w:val="79D5522B"/>
    <w:rsid w:val="79DB4917"/>
    <w:rsid w:val="79DE2DF0"/>
    <w:rsid w:val="79FA77BE"/>
    <w:rsid w:val="7A22661B"/>
    <w:rsid w:val="7A3031E0"/>
    <w:rsid w:val="7A4C2BBD"/>
    <w:rsid w:val="7A6F3E91"/>
    <w:rsid w:val="7A7257D0"/>
    <w:rsid w:val="7AAC6FD8"/>
    <w:rsid w:val="7AB33BBC"/>
    <w:rsid w:val="7B2C0813"/>
    <w:rsid w:val="7B346CFF"/>
    <w:rsid w:val="7B5B4B96"/>
    <w:rsid w:val="7BDB5001"/>
    <w:rsid w:val="7C3230B6"/>
    <w:rsid w:val="7C9027AC"/>
    <w:rsid w:val="7CA559AF"/>
    <w:rsid w:val="7CAA40FD"/>
    <w:rsid w:val="7CBA145A"/>
    <w:rsid w:val="7CD2762D"/>
    <w:rsid w:val="7CD57E4A"/>
    <w:rsid w:val="7CE57004"/>
    <w:rsid w:val="7D067E7F"/>
    <w:rsid w:val="7D405E56"/>
    <w:rsid w:val="7D4476CE"/>
    <w:rsid w:val="7D7653AD"/>
    <w:rsid w:val="7D977953"/>
    <w:rsid w:val="7D993E46"/>
    <w:rsid w:val="7DB42F6B"/>
    <w:rsid w:val="7DC82F9E"/>
    <w:rsid w:val="7E6243B1"/>
    <w:rsid w:val="7E844135"/>
    <w:rsid w:val="7E957AB5"/>
    <w:rsid w:val="7EB42656"/>
    <w:rsid w:val="7EE14040"/>
    <w:rsid w:val="7F4875D6"/>
    <w:rsid w:val="7F702437"/>
    <w:rsid w:val="7F79501E"/>
    <w:rsid w:val="7FD20220"/>
    <w:rsid w:val="7FFC4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306"/>
    <w:qFormat/>
    <w:uiPriority w:val="0"/>
    <w:pPr>
      <w:keepNext/>
      <w:keepLines/>
      <w:spacing w:before="260" w:after="260" w:line="415" w:lineRule="auto"/>
      <w:outlineLvl w:val="2"/>
    </w:pPr>
    <w:rPr>
      <w:b/>
      <w:bCs/>
      <w:sz w:val="32"/>
      <w:szCs w:val="32"/>
    </w:rPr>
  </w:style>
  <w:style w:type="paragraph" w:styleId="6">
    <w:name w:val="heading 4"/>
    <w:basedOn w:val="1"/>
    <w:next w:val="1"/>
    <w:qFormat/>
    <w:uiPriority w:val="0"/>
    <w:pPr>
      <w:widowControl/>
      <w:spacing w:before="100" w:beforeAutospacing="1" w:after="100" w:afterAutospacing="1"/>
      <w:jc w:val="left"/>
      <w:outlineLvl w:val="3"/>
    </w:pPr>
    <w:rPr>
      <w:rFonts w:ascii="宋体" w:cs="宋体"/>
      <w:b/>
      <w:bCs/>
      <w:kern w:val="0"/>
      <w:sz w:val="24"/>
    </w:rPr>
  </w:style>
  <w:style w:type="paragraph" w:styleId="7">
    <w:name w:val="heading 5"/>
    <w:basedOn w:val="1"/>
    <w:next w:val="1"/>
    <w:qFormat/>
    <w:uiPriority w:val="0"/>
    <w:pPr>
      <w:widowControl/>
      <w:spacing w:before="100" w:beforeAutospacing="1" w:after="100" w:afterAutospacing="1"/>
      <w:jc w:val="left"/>
      <w:outlineLvl w:val="4"/>
    </w:pPr>
    <w:rPr>
      <w:rFonts w:ascii="宋体" w:cs="宋体"/>
      <w:b/>
      <w:bCs/>
      <w:kern w:val="0"/>
      <w:sz w:val="20"/>
      <w:szCs w:val="20"/>
    </w:rPr>
  </w:style>
  <w:style w:type="paragraph" w:styleId="8">
    <w:name w:val="heading 6"/>
    <w:basedOn w:val="9"/>
    <w:next w:val="1"/>
    <w:qFormat/>
    <w:uiPriority w:val="0"/>
    <w:pPr>
      <w:keepNext/>
      <w:keepLines/>
      <w:ind w:firstLine="200" w:firstLineChars="200"/>
      <w:outlineLvl w:val="5"/>
    </w:pPr>
  </w:style>
  <w:style w:type="paragraph" w:styleId="10">
    <w:name w:val="heading 7"/>
    <w:basedOn w:val="1"/>
    <w:next w:val="1"/>
    <w:qFormat/>
    <w:uiPriority w:val="0"/>
    <w:pPr>
      <w:keepNext/>
      <w:keepLines/>
      <w:adjustRightInd w:val="0"/>
      <w:spacing w:line="480" w:lineRule="atLeast"/>
      <w:ind w:left="475" w:leftChars="175" w:hanging="300" w:hangingChars="300"/>
      <w:textAlignment w:val="baseline"/>
      <w:outlineLvl w:val="6"/>
    </w:pPr>
    <w:rPr>
      <w:rFonts w:eastAsia="仿宋_GB2312"/>
      <w:kern w:val="0"/>
      <w:sz w:val="30"/>
      <w:szCs w:val="20"/>
    </w:rPr>
  </w:style>
  <w:style w:type="paragraph" w:styleId="11">
    <w:name w:val="heading 8"/>
    <w:basedOn w:val="1"/>
    <w:next w:val="1"/>
    <w:qFormat/>
    <w:uiPriority w:val="0"/>
    <w:pPr>
      <w:adjustRightInd w:val="0"/>
      <w:spacing w:line="480" w:lineRule="atLeast"/>
      <w:ind w:left="744" w:leftChars="450" w:hanging="294" w:hangingChars="294"/>
      <w:textAlignment w:val="baseline"/>
      <w:outlineLvl w:val="7"/>
    </w:pPr>
    <w:rPr>
      <w:rFonts w:eastAsia="仿宋_GB2312"/>
      <w:kern w:val="0"/>
      <w:sz w:val="30"/>
      <w:szCs w:val="20"/>
    </w:rPr>
  </w:style>
  <w:style w:type="paragraph" w:styleId="12">
    <w:name w:val="heading 9"/>
    <w:basedOn w:val="1"/>
    <w:next w:val="1"/>
    <w:qFormat/>
    <w:uiPriority w:val="0"/>
    <w:pPr>
      <w:keepNext/>
      <w:keepLines/>
      <w:adjustRightInd w:val="0"/>
      <w:spacing w:line="480" w:lineRule="atLeast"/>
      <w:ind w:left="993" w:leftChars="715" w:hanging="278" w:hangingChars="278"/>
      <w:textAlignment w:val="baseline"/>
      <w:outlineLvl w:val="8"/>
    </w:pPr>
    <w:rPr>
      <w:rFonts w:eastAsia="仿宋_GB2312"/>
      <w:kern w:val="0"/>
      <w:sz w:val="30"/>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23"/>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qFormat/>
    <w:uiPriority w:val="0"/>
    <w:pPr>
      <w:shd w:val="clear" w:color="auto" w:fill="000080"/>
    </w:pPr>
  </w:style>
  <w:style w:type="paragraph" w:styleId="16">
    <w:name w:val="annotation text"/>
    <w:basedOn w:val="1"/>
    <w:qFormat/>
    <w:uiPriority w:val="0"/>
    <w:pPr>
      <w:jc w:val="left"/>
    </w:pPr>
  </w:style>
  <w:style w:type="paragraph" w:styleId="17">
    <w:name w:val="Body Text 3"/>
    <w:basedOn w:val="1"/>
    <w:qFormat/>
    <w:uiPriority w:val="0"/>
    <w:pPr>
      <w:spacing w:after="120"/>
    </w:pPr>
    <w:rPr>
      <w:sz w:val="16"/>
      <w:szCs w:val="16"/>
    </w:rPr>
  </w:style>
  <w:style w:type="paragraph" w:styleId="18">
    <w:name w:val="Body Text Indent"/>
    <w:basedOn w:val="1"/>
    <w:qFormat/>
    <w:uiPriority w:val="0"/>
    <w:pPr>
      <w:ind w:firstLine="200" w:firstLineChars="200"/>
    </w:pPr>
  </w:style>
  <w:style w:type="paragraph" w:styleId="19">
    <w:name w:val="Block Text"/>
    <w:basedOn w:val="1"/>
    <w:qFormat/>
    <w:uiPriority w:val="0"/>
    <w:pPr>
      <w:autoSpaceDE w:val="0"/>
      <w:autoSpaceDN w:val="0"/>
      <w:adjustRightInd w:val="0"/>
      <w:spacing w:line="1270" w:lineRule="exact"/>
      <w:ind w:left="300" w:right="-20" w:hanging="30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qFormat/>
    <w:uiPriority w:val="0"/>
    <w:rPr>
      <w:rFonts w:ascii="宋体"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qFormat/>
    <w:uiPriority w:val="0"/>
    <w:pPr>
      <w:ind w:left="2500" w:leftChars="2500"/>
    </w:pPr>
  </w:style>
  <w:style w:type="paragraph" w:styleId="26">
    <w:name w:val="Body Text Indent 2"/>
    <w:basedOn w:val="1"/>
    <w:qFormat/>
    <w:uiPriority w:val="0"/>
    <w:pPr>
      <w:widowControl/>
      <w:spacing w:line="480" w:lineRule="auto"/>
      <w:ind w:firstLine="560"/>
      <w:jc w:val="left"/>
    </w:pPr>
    <w:rPr>
      <w:kern w:val="0"/>
      <w:sz w:val="28"/>
    </w:rPr>
  </w:style>
  <w:style w:type="paragraph" w:styleId="27">
    <w:name w:val="endnote text"/>
    <w:basedOn w:val="1"/>
    <w:qFormat/>
    <w:uiPriority w:val="0"/>
    <w:pPr>
      <w:widowControl/>
      <w:snapToGrid w:val="0"/>
      <w:jc w:val="left"/>
    </w:pPr>
    <w:rPr>
      <w:rFonts w:ascii="Arial" w:hAnsi="Arial" w:cs="Arial"/>
      <w:kern w:val="0"/>
      <w:sz w:val="20"/>
    </w:rPr>
  </w:style>
  <w:style w:type="paragraph" w:styleId="28">
    <w:name w:val="Balloon Text"/>
    <w:basedOn w:val="1"/>
    <w:qFormat/>
    <w:uiPriority w:val="0"/>
    <w:rPr>
      <w:sz w:val="18"/>
      <w:szCs w:val="18"/>
    </w:rPr>
  </w:style>
  <w:style w:type="paragraph" w:styleId="29">
    <w:name w:val="footer"/>
    <w:basedOn w:val="1"/>
    <w:qFormat/>
    <w:uiPriority w:val="0"/>
    <w:pPr>
      <w:tabs>
        <w:tab w:val="center" w:pos="4153"/>
        <w:tab w:val="right" w:pos="8306"/>
      </w:tabs>
      <w:snapToGrid w:val="0"/>
      <w:jc w:val="left"/>
    </w:pPr>
    <w:rPr>
      <w:sz w:val="18"/>
      <w:szCs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caps/>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cs="Times New Roman"/>
      <w:b w:val="0"/>
      <w:bCs w:val="0"/>
      <w:kern w:val="2"/>
      <w:sz w:val="18"/>
      <w:szCs w:val="18"/>
    </w:rPr>
  </w:style>
  <w:style w:type="paragraph" w:styleId="33">
    <w:name w:val="Subtitle"/>
    <w:basedOn w:val="1"/>
    <w:qFormat/>
    <w:uiPriority w:val="0"/>
    <w:pPr>
      <w:widowControl/>
      <w:jc w:val="center"/>
    </w:pPr>
    <w:rPr>
      <w:kern w:val="0"/>
      <w:sz w:val="20"/>
      <w:u w:val="single"/>
    </w:rPr>
  </w:style>
  <w:style w:type="paragraph" w:styleId="34">
    <w:name w:val="footnote text"/>
    <w:basedOn w:val="1"/>
    <w:qFormat/>
    <w:uiPriority w:val="0"/>
    <w:pPr>
      <w:widowControl/>
      <w:snapToGrid w:val="0"/>
      <w:jc w:val="left"/>
    </w:pPr>
    <w:rPr>
      <w:rFonts w:ascii="Arial" w:hAnsi="Arial" w:cs="Arial"/>
      <w:kern w:val="0"/>
      <w:sz w:val="18"/>
      <w:szCs w:val="18"/>
    </w:rPr>
  </w:style>
  <w:style w:type="paragraph" w:styleId="35">
    <w:name w:val="toc 6"/>
    <w:basedOn w:val="1"/>
    <w:next w:val="1"/>
    <w:qFormat/>
    <w:uiPriority w:val="39"/>
    <w:pPr>
      <w:ind w:left="1050"/>
      <w:jc w:val="left"/>
    </w:pPr>
    <w:rPr>
      <w:sz w:val="18"/>
      <w:szCs w:val="18"/>
    </w:rPr>
  </w:style>
  <w:style w:type="paragraph" w:styleId="36">
    <w:name w:val="Body Text Indent 3"/>
    <w:basedOn w:val="1"/>
    <w:qFormat/>
    <w:uiPriority w:val="0"/>
    <w:pPr>
      <w:spacing w:line="360" w:lineRule="auto"/>
      <w:ind w:firstLine="100" w:firstLineChars="100"/>
    </w:pPr>
    <w:rPr>
      <w:rFonts w:ascii="宋体"/>
      <w:sz w:val="28"/>
      <w:szCs w:val="28"/>
    </w:rPr>
  </w:style>
  <w:style w:type="paragraph" w:styleId="37">
    <w:name w:val="toc 2"/>
    <w:basedOn w:val="1"/>
    <w:next w:val="1"/>
    <w:qFormat/>
    <w:uiPriority w:val="39"/>
    <w:pPr>
      <w:ind w:left="210"/>
      <w:jc w:val="left"/>
    </w:pPr>
    <w:rPr>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qFormat/>
    <w:uiPriority w:val="0"/>
    <w:rPr>
      <w:i/>
      <w:iCs/>
      <w:sz w:val="26"/>
    </w:rPr>
  </w:style>
  <w:style w:type="paragraph" w:styleId="4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color w:val="000000"/>
      <w:kern w:val="0"/>
      <w:sz w:val="24"/>
    </w:rPr>
  </w:style>
  <w:style w:type="paragraph" w:styleId="41">
    <w:name w:val="Normal (Web)"/>
    <w:basedOn w:val="1"/>
    <w:qFormat/>
    <w:uiPriority w:val="0"/>
    <w:pPr>
      <w:widowControl/>
      <w:spacing w:before="100" w:beforeAutospacing="1" w:after="100" w:afterAutospacing="1"/>
      <w:jc w:val="left"/>
    </w:pPr>
    <w:rPr>
      <w:rFonts w:asci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307"/>
    <w:qFormat/>
    <w:uiPriority w:val="0"/>
    <w:pPr>
      <w:widowControl/>
      <w:jc w:val="center"/>
    </w:pPr>
    <w:rPr>
      <w:kern w:val="0"/>
      <w:sz w:val="20"/>
      <w:u w:val="single"/>
    </w:rPr>
  </w:style>
  <w:style w:type="paragraph" w:styleId="44">
    <w:name w:val="annotation subject"/>
    <w:basedOn w:val="16"/>
    <w:next w:val="16"/>
    <w:qFormat/>
    <w:uiPriority w:val="0"/>
    <w:rPr>
      <w:b/>
      <w:bCs/>
    </w:rPr>
  </w:style>
  <w:style w:type="paragraph" w:styleId="45">
    <w:name w:val="Body Text First Indent"/>
    <w:basedOn w:val="2"/>
    <w:qFormat/>
    <w:uiPriority w:val="0"/>
    <w:pPr>
      <w:spacing w:line="312" w:lineRule="auto"/>
      <w:ind w:firstLine="420"/>
    </w:pPr>
  </w:style>
  <w:style w:type="paragraph" w:styleId="46">
    <w:name w:val="Body Text First Indent 2"/>
    <w:basedOn w:val="18"/>
    <w:unhideWhenUsed/>
    <w:qFormat/>
    <w:uiPriority w:val="99"/>
    <w:pPr>
      <w:ind w:firstLine="420" w:firstLineChars="200"/>
    </w:pPr>
  </w:style>
  <w:style w:type="table" w:styleId="48">
    <w:name w:val="Table Grid"/>
    <w:basedOn w:val="4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character" w:styleId="57">
    <w:name w:val="footnote reference"/>
    <w:qFormat/>
    <w:uiPriority w:val="0"/>
    <w:rPr>
      <w:vertAlign w:val="superscript"/>
    </w:rPr>
  </w:style>
  <w:style w:type="paragraph" w:customStyle="1" w:styleId="58">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59">
    <w:name w:val="BodyText1I"/>
    <w:basedOn w:val="60"/>
    <w:qFormat/>
    <w:uiPriority w:val="0"/>
    <w:pPr>
      <w:ind w:firstLine="420" w:firstLineChars="100"/>
    </w:pPr>
  </w:style>
  <w:style w:type="paragraph" w:customStyle="1" w:styleId="60">
    <w:name w:val="BodyText"/>
    <w:basedOn w:val="1"/>
    <w:qFormat/>
    <w:uiPriority w:val="0"/>
    <w:pPr>
      <w:spacing w:line="560" w:lineRule="exact"/>
      <w:ind w:firstLine="200" w:firstLineChars="200"/>
      <w:textAlignment w:val="baseline"/>
    </w:pPr>
    <w:rPr>
      <w:rFonts w:ascii="仿宋_GB2312" w:hAnsi="仿宋_GB2312" w:eastAsia="仿宋_GB2312"/>
      <w:sz w:val="28"/>
      <w:szCs w:val="28"/>
    </w:rPr>
  </w:style>
  <w:style w:type="paragraph" w:customStyle="1" w:styleId="61">
    <w:name w:val="列出段落1"/>
    <w:basedOn w:val="1"/>
    <w:qFormat/>
    <w:uiPriority w:val="0"/>
    <w:pPr>
      <w:ind w:firstLine="200" w:firstLineChars="200"/>
    </w:pPr>
    <w:rPr>
      <w:sz w:val="28"/>
      <w:szCs w:val="28"/>
    </w:rPr>
  </w:style>
  <w:style w:type="paragraph" w:customStyle="1" w:styleId="62">
    <w:name w:val="_Style 56"/>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63">
    <w:name w:val="zz"/>
    <w:basedOn w:val="1"/>
    <w:qFormat/>
    <w:uiPriority w:val="0"/>
    <w:pPr>
      <w:widowControl/>
      <w:spacing w:before="30"/>
      <w:jc w:val="right"/>
    </w:pPr>
    <w:rPr>
      <w:rFonts w:ascii="方正书宋简体" w:eastAsia="方正书宋简体"/>
      <w:color w:val="000000"/>
      <w:kern w:val="0"/>
      <w:szCs w:val="21"/>
    </w:rPr>
  </w:style>
  <w:style w:type="paragraph" w:customStyle="1" w:styleId="64">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5">
    <w:name w:val="mtitle"/>
    <w:basedOn w:val="1"/>
    <w:qFormat/>
    <w:uiPriority w:val="0"/>
    <w:pPr>
      <w:widowControl/>
      <w:spacing w:before="30"/>
      <w:jc w:val="center"/>
    </w:pPr>
    <w:rPr>
      <w:rFonts w:ascii="方正小标宋简体" w:eastAsia="方正小标宋简体"/>
      <w:color w:val="000000"/>
      <w:kern w:val="0"/>
      <w:sz w:val="44"/>
      <w:szCs w:val="44"/>
    </w:rPr>
  </w:style>
  <w:style w:type="paragraph" w:customStyle="1" w:styleId="66">
    <w:name w:val="zw"/>
    <w:basedOn w:val="1"/>
    <w:qFormat/>
    <w:uiPriority w:val="0"/>
    <w:pPr>
      <w:widowControl/>
      <w:spacing w:before="30"/>
      <w:ind w:left="100" w:right="100"/>
    </w:pPr>
    <w:rPr>
      <w:rFonts w:ascii="方正书宋简体" w:eastAsia="方正书宋简体"/>
      <w:color w:val="000000"/>
      <w:kern w:val="0"/>
      <w:szCs w:val="21"/>
    </w:rPr>
  </w:style>
  <w:style w:type="paragraph" w:customStyle="1" w:styleId="67">
    <w:name w:val="1 Char"/>
    <w:basedOn w:val="1"/>
    <w:qFormat/>
    <w:uiPriority w:val="0"/>
    <w:pPr>
      <w:widowControl/>
      <w:spacing w:after="160" w:line="240" w:lineRule="exact"/>
      <w:jc w:val="left"/>
    </w:pPr>
    <w:rPr>
      <w:rFonts w:ascii="Calibri" w:hAnsi="Calibri"/>
      <w:szCs w:val="20"/>
    </w:rPr>
  </w:style>
  <w:style w:type="paragraph" w:customStyle="1" w:styleId="68">
    <w:name w:val="列表段落1"/>
    <w:basedOn w:val="1"/>
    <w:qFormat/>
    <w:uiPriority w:val="0"/>
    <w:pPr>
      <w:ind w:firstLine="200" w:firstLineChars="200"/>
    </w:pPr>
    <w:rPr>
      <w:rFonts w:ascii="Calibri" w:hAnsi="Calibri"/>
    </w:rPr>
  </w:style>
  <w:style w:type="paragraph" w:customStyle="1" w:styleId="69">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70">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71">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72">
    <w:name w:val="TOC 标题2"/>
    <w:basedOn w:val="3"/>
    <w:next w:val="1"/>
    <w:qFormat/>
    <w:uiPriority w:val="0"/>
    <w:pPr>
      <w:outlineLvl w:val="9"/>
    </w:pPr>
    <w:rPr>
      <w:rFonts w:ascii="Calibri" w:hAnsi="Calibri"/>
    </w:rPr>
  </w:style>
  <w:style w:type="paragraph" w:customStyle="1" w:styleId="73">
    <w:name w:val="样式1"/>
    <w:basedOn w:val="1"/>
    <w:next w:val="6"/>
    <w:qFormat/>
    <w:uiPriority w:val="0"/>
    <w:pPr>
      <w:spacing w:line="360" w:lineRule="auto"/>
      <w:ind w:firstLine="200" w:firstLineChars="200"/>
    </w:pPr>
    <w:rPr>
      <w:rFonts w:ascii="宋体"/>
      <w:szCs w:val="21"/>
    </w:rPr>
  </w:style>
  <w:style w:type="paragraph" w:customStyle="1" w:styleId="74">
    <w:name w:val="列出段落111"/>
    <w:basedOn w:val="1"/>
    <w:qFormat/>
    <w:uiPriority w:val="0"/>
    <w:pPr>
      <w:ind w:firstLine="200" w:firstLineChars="200"/>
    </w:pPr>
    <w:rPr>
      <w:sz w:val="28"/>
      <w:szCs w:val="28"/>
    </w:rPr>
  </w:style>
  <w:style w:type="paragraph" w:customStyle="1" w:styleId="75">
    <w:name w:val="g2"/>
    <w:basedOn w:val="1"/>
    <w:qFormat/>
    <w:uiPriority w:val="0"/>
    <w:pPr>
      <w:widowControl/>
      <w:spacing w:before="100" w:beforeAutospacing="1" w:after="100" w:afterAutospacing="1"/>
      <w:jc w:val="left"/>
    </w:pPr>
    <w:rPr>
      <w:rFonts w:ascii="仿宋_GB2312" w:eastAsia="仿宋_GB2312" w:cs="宋体"/>
      <w:kern w:val="0"/>
      <w:sz w:val="17"/>
      <w:szCs w:val="17"/>
    </w:rPr>
  </w:style>
  <w:style w:type="paragraph" w:customStyle="1" w:styleId="76">
    <w:name w:val="pa-27"/>
    <w:basedOn w:val="1"/>
    <w:qFormat/>
    <w:uiPriority w:val="0"/>
    <w:pPr>
      <w:widowControl/>
      <w:spacing w:line="360" w:lineRule="atLeast"/>
      <w:ind w:firstLine="420"/>
    </w:pPr>
    <w:rPr>
      <w:rFonts w:ascii="宋体" w:cs="宋体"/>
      <w:kern w:val="0"/>
      <w:sz w:val="24"/>
    </w:rPr>
  </w:style>
  <w:style w:type="paragraph" w:customStyle="1" w:styleId="77">
    <w:name w:val="标题1"/>
    <w:basedOn w:val="1"/>
    <w:qFormat/>
    <w:uiPriority w:val="0"/>
    <w:pPr>
      <w:widowControl/>
      <w:spacing w:before="100" w:beforeAutospacing="1" w:after="100" w:afterAutospacing="1"/>
      <w:jc w:val="left"/>
    </w:pPr>
    <w:rPr>
      <w:rFonts w:ascii="宋体" w:cs="宋体"/>
      <w:kern w:val="0"/>
      <w:sz w:val="24"/>
    </w:rPr>
  </w:style>
  <w:style w:type="paragraph" w:customStyle="1" w:styleId="78">
    <w:name w:val="_Style 72"/>
    <w:qFormat/>
    <w:uiPriority w:val="0"/>
    <w:rPr>
      <w:rFonts w:ascii="Times New Roman" w:hAnsi="Times New Roman" w:eastAsia="宋体" w:cs="Times New Roman"/>
      <w:kern w:val="2"/>
      <w:sz w:val="21"/>
      <w:szCs w:val="24"/>
      <w:lang w:val="en-US" w:eastAsia="zh-CN" w:bidi="ar-SA"/>
    </w:rPr>
  </w:style>
  <w:style w:type="paragraph" w:customStyle="1" w:styleId="79">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80">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1">
    <w:name w:val="Char Char Char Char"/>
    <w:basedOn w:val="15"/>
    <w:qFormat/>
    <w:uiPriority w:val="0"/>
    <w:pPr>
      <w:spacing w:line="360" w:lineRule="auto"/>
      <w:ind w:firstLine="200" w:firstLineChars="200"/>
    </w:pPr>
    <w:rPr>
      <w:rFonts w:ascii="Tahoma" w:hAnsi="Tahoma"/>
      <w:sz w:val="24"/>
    </w:rPr>
  </w:style>
  <w:style w:type="paragraph" w:customStyle="1" w:styleId="82">
    <w:name w:val="表格内容"/>
    <w:basedOn w:val="1"/>
    <w:qFormat/>
    <w:uiPriority w:val="0"/>
    <w:pPr>
      <w:suppressLineNumbers/>
      <w:suppressAutoHyphens/>
    </w:pPr>
  </w:style>
  <w:style w:type="paragraph" w:customStyle="1" w:styleId="83">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4">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5">
    <w:name w:val="_Style 105"/>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86">
    <w:name w:val="明显引用1"/>
    <w:basedOn w:val="1"/>
    <w:next w:val="1"/>
    <w:qFormat/>
    <w:uiPriority w:val="0"/>
    <w:pPr>
      <w:pBdr>
        <w:bottom w:val="single" w:color="4F81BD" w:sz="4" w:space="4"/>
      </w:pBdr>
      <w:spacing w:before="200" w:after="280"/>
      <w:ind w:left="936" w:right="936"/>
    </w:pPr>
    <w:rPr>
      <w:b/>
      <w:bCs/>
      <w:i/>
      <w:iCs/>
      <w:color w:val="4F81BD"/>
      <w:szCs w:val="22"/>
    </w:rPr>
  </w:style>
  <w:style w:type="paragraph" w:customStyle="1" w:styleId="87">
    <w:name w:val="表体"/>
    <w:basedOn w:val="1"/>
    <w:next w:val="1"/>
    <w:qFormat/>
    <w:uiPriority w:val="0"/>
    <w:pPr>
      <w:spacing w:line="0" w:lineRule="atLeast"/>
    </w:pPr>
    <w:rPr>
      <w:rFonts w:ascii="Calibri" w:hAnsi="Calibri"/>
      <w:b/>
      <w:snapToGrid w:val="0"/>
      <w:szCs w:val="20"/>
    </w:rPr>
  </w:style>
  <w:style w:type="paragraph" w:customStyle="1" w:styleId="8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9">
    <w:name w:val="pa-34"/>
    <w:basedOn w:val="1"/>
    <w:qFormat/>
    <w:uiPriority w:val="0"/>
    <w:pPr>
      <w:widowControl/>
      <w:spacing w:line="360" w:lineRule="atLeast"/>
      <w:ind w:firstLine="420"/>
      <w:jc w:val="left"/>
    </w:pPr>
    <w:rPr>
      <w:rFonts w:ascii="宋体" w:cs="宋体"/>
      <w:kern w:val="0"/>
      <w:sz w:val="24"/>
    </w:rPr>
  </w:style>
  <w:style w:type="paragraph" w:customStyle="1" w:styleId="90">
    <w:name w:val="g3"/>
    <w:basedOn w:val="1"/>
    <w:qFormat/>
    <w:uiPriority w:val="0"/>
    <w:pPr>
      <w:widowControl/>
      <w:spacing w:before="100" w:beforeAutospacing="1" w:after="100" w:afterAutospacing="1"/>
      <w:jc w:val="left"/>
    </w:pPr>
    <w:rPr>
      <w:rFonts w:ascii="宋体" w:cs="宋体"/>
      <w:kern w:val="0"/>
      <w:sz w:val="24"/>
    </w:rPr>
  </w:style>
  <w:style w:type="paragraph" w:customStyle="1" w:styleId="91">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92">
    <w:name w:val="p16"/>
    <w:basedOn w:val="1"/>
    <w:qFormat/>
    <w:uiPriority w:val="0"/>
    <w:pPr>
      <w:widowControl/>
    </w:pPr>
    <w:rPr>
      <w:rFonts w:ascii="Calibri" w:hAnsi="Calibri" w:cs="宋体"/>
      <w:kern w:val="0"/>
      <w:szCs w:val="21"/>
    </w:rPr>
  </w:style>
  <w:style w:type="paragraph" w:customStyle="1" w:styleId="9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4">
    <w:name w:val="l-2"/>
    <w:basedOn w:val="1"/>
    <w:qFormat/>
    <w:uiPriority w:val="0"/>
    <w:pPr>
      <w:widowControl/>
      <w:spacing w:before="100" w:beforeAutospacing="1" w:after="100" w:afterAutospacing="1"/>
      <w:jc w:val="left"/>
    </w:pPr>
    <w:rPr>
      <w:rFonts w:ascii="宋体" w:cs="宋体"/>
      <w:b/>
      <w:bCs/>
      <w:color w:val="000000"/>
      <w:kern w:val="0"/>
      <w:sz w:val="13"/>
      <w:szCs w:val="13"/>
    </w:rPr>
  </w:style>
  <w:style w:type="paragraph" w:customStyle="1" w:styleId="95">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96">
    <w:name w:val="标题4"/>
    <w:basedOn w:val="4"/>
    <w:next w:val="20"/>
    <w:qFormat/>
    <w:uiPriority w:val="0"/>
    <w:pPr>
      <w:spacing w:line="413" w:lineRule="auto"/>
    </w:pPr>
    <w:rPr>
      <w:rFonts w:ascii="Arial" w:hAnsi="Arial"/>
      <w:kern w:val="0"/>
      <w:sz w:val="24"/>
    </w:rPr>
  </w:style>
  <w:style w:type="paragraph" w:customStyle="1" w:styleId="97">
    <w:name w:val="Char Char"/>
    <w:basedOn w:val="1"/>
    <w:qFormat/>
    <w:uiPriority w:val="0"/>
    <w:pPr>
      <w:widowControl/>
      <w:jc w:val="left"/>
    </w:pPr>
    <w:rPr>
      <w:rFonts w:ascii="Verdana" w:hAnsi="Verdana" w:eastAsia="Times New Roman"/>
      <w:kern w:val="0"/>
      <w:sz w:val="16"/>
      <w:szCs w:val="20"/>
    </w:rPr>
  </w:style>
  <w:style w:type="paragraph" w:customStyle="1" w:styleId="9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flNote"/>
    <w:basedOn w:val="1"/>
    <w:qFormat/>
    <w:uiPriority w:val="0"/>
    <w:pPr>
      <w:adjustRightInd w:val="0"/>
      <w:spacing w:before="320" w:after="160" w:line="360" w:lineRule="atLeast"/>
      <w:jc w:val="center"/>
      <w:textAlignment w:val="baseline"/>
    </w:pPr>
    <w:rPr>
      <w:rFonts w:ascii="Arial" w:hAnsi="Arial" w:eastAsia="黑体"/>
      <w:kern w:val="0"/>
      <w:sz w:val="30"/>
      <w:szCs w:val="20"/>
    </w:rPr>
  </w:style>
  <w:style w:type="paragraph" w:customStyle="1" w:styleId="100">
    <w:name w:val="WW-表格内容"/>
    <w:basedOn w:val="1"/>
    <w:qFormat/>
    <w:uiPriority w:val="0"/>
    <w:pPr>
      <w:suppressLineNumbers/>
      <w:suppressAutoHyphens/>
    </w:pPr>
  </w:style>
  <w:style w:type="paragraph" w:customStyle="1" w:styleId="101">
    <w:name w:val="Char"/>
    <w:basedOn w:val="1"/>
    <w:qFormat/>
    <w:uiPriority w:val="0"/>
  </w:style>
  <w:style w:type="paragraph" w:customStyle="1" w:styleId="102">
    <w:name w:val="明显引用11"/>
    <w:basedOn w:val="1"/>
    <w:next w:val="1"/>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103">
    <w:name w:val="Normal_47"/>
    <w:qFormat/>
    <w:uiPriority w:val="0"/>
    <w:pPr>
      <w:spacing w:before="120" w:after="240"/>
      <w:jc w:val="both"/>
    </w:pPr>
    <w:rPr>
      <w:rFonts w:ascii="Calibri" w:hAnsi="Calibri" w:eastAsia="Calibri" w:cs="Times New Roman"/>
      <w:sz w:val="22"/>
      <w:szCs w:val="22"/>
      <w:lang w:val="ru-RU" w:eastAsia="zh-CN" w:bidi="ar-SA"/>
    </w:rPr>
  </w:style>
  <w:style w:type="paragraph" w:customStyle="1" w:styleId="104">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bCs w:val="0"/>
      <w:szCs w:val="24"/>
    </w:rPr>
  </w:style>
  <w:style w:type="paragraph" w:customStyle="1" w:styleId="105">
    <w:name w:val="rr"/>
    <w:basedOn w:val="1"/>
    <w:qFormat/>
    <w:uiPriority w:val="0"/>
    <w:pPr>
      <w:widowControl/>
      <w:spacing w:before="100" w:beforeAutospacing="1" w:after="100" w:afterAutospacing="1"/>
      <w:jc w:val="left"/>
    </w:pPr>
    <w:rPr>
      <w:rFonts w:ascii="宋体"/>
      <w:kern w:val="0"/>
      <w:szCs w:val="21"/>
    </w:rPr>
  </w:style>
  <w:style w:type="paragraph" w:customStyle="1" w:styleId="106">
    <w:name w:val="Char9 Char Char Char Char Char Char"/>
    <w:basedOn w:val="15"/>
    <w:qFormat/>
    <w:uiPriority w:val="0"/>
    <w:pPr>
      <w:spacing w:line="360" w:lineRule="auto"/>
      <w:ind w:firstLine="200" w:firstLineChars="200"/>
    </w:pPr>
    <w:rPr>
      <w:rFonts w:ascii="Tahoma" w:hAnsi="Tahoma"/>
      <w:sz w:val="24"/>
    </w:rPr>
  </w:style>
  <w:style w:type="paragraph" w:customStyle="1" w:styleId="10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8">
    <w:name w:val="p15"/>
    <w:basedOn w:val="1"/>
    <w:qFormat/>
    <w:uiPriority w:val="0"/>
    <w:pPr>
      <w:widowControl/>
      <w:spacing w:after="120"/>
    </w:pPr>
    <w:rPr>
      <w:kern w:val="0"/>
      <w:szCs w:val="21"/>
    </w:rPr>
  </w:style>
  <w:style w:type="paragraph" w:customStyle="1" w:styleId="109">
    <w:name w:val="rw"/>
    <w:basedOn w:val="1"/>
    <w:qFormat/>
    <w:uiPriority w:val="0"/>
    <w:pPr>
      <w:widowControl/>
      <w:spacing w:before="30"/>
      <w:ind w:left="100" w:right="100"/>
      <w:jc w:val="right"/>
    </w:pPr>
    <w:rPr>
      <w:rFonts w:ascii="方正仿宋简体" w:eastAsia="方正仿宋简体"/>
      <w:color w:val="000000"/>
      <w:kern w:val="0"/>
      <w:szCs w:val="21"/>
    </w:rPr>
  </w:style>
  <w:style w:type="paragraph" w:customStyle="1" w:styleId="110">
    <w:name w:val="正  文"/>
    <w:basedOn w:val="1"/>
    <w:qFormat/>
    <w:uiPriority w:val="0"/>
    <w:pPr>
      <w:spacing w:line="360" w:lineRule="auto"/>
      <w:ind w:firstLine="200" w:firstLineChars="200"/>
    </w:pPr>
    <w:rPr>
      <w:rFonts w:ascii="宋体"/>
      <w:sz w:val="24"/>
    </w:rPr>
  </w:style>
  <w:style w:type="paragraph" w:customStyle="1" w:styleId="111">
    <w:name w:val="列出段落11"/>
    <w:basedOn w:val="1"/>
    <w:qFormat/>
    <w:uiPriority w:val="0"/>
    <w:pPr>
      <w:ind w:firstLine="200" w:firstLineChars="200"/>
    </w:pPr>
    <w:rPr>
      <w:sz w:val="28"/>
      <w:szCs w:val="28"/>
    </w:rPr>
  </w:style>
  <w:style w:type="paragraph" w:customStyle="1" w:styleId="112">
    <w:name w:val="reader-word-layer"/>
    <w:basedOn w:val="1"/>
    <w:qFormat/>
    <w:uiPriority w:val="0"/>
    <w:pPr>
      <w:widowControl/>
      <w:spacing w:before="100" w:beforeAutospacing="1" w:after="100" w:afterAutospacing="1"/>
      <w:jc w:val="left"/>
    </w:pPr>
    <w:rPr>
      <w:rFonts w:ascii="宋体" w:cs="宋体"/>
      <w:kern w:val="0"/>
      <w:sz w:val="24"/>
    </w:rPr>
  </w:style>
  <w:style w:type="paragraph" w:customStyle="1" w:styleId="113">
    <w:name w:val="样式 标题 1 + 黑体 三号 非加粗 居中 段前: 6 磅 段后: 6 磅 行距: 固定值 20 磅"/>
    <w:basedOn w:val="3"/>
    <w:qFormat/>
    <w:uiPriority w:val="0"/>
    <w:pPr>
      <w:spacing w:before="120" w:after="120" w:line="400" w:lineRule="exact"/>
      <w:jc w:val="center"/>
    </w:pPr>
    <w:rPr>
      <w:rFonts w:ascii="黑体" w:eastAsia="黑体" w:cs="宋体"/>
      <w:b w:val="0"/>
      <w:bCs w:val="0"/>
      <w:sz w:val="32"/>
      <w:szCs w:val="20"/>
    </w:rPr>
  </w:style>
  <w:style w:type="paragraph" w:customStyle="1" w:styleId="114">
    <w:name w:val="_Style 96"/>
    <w:qFormat/>
    <w:uiPriority w:val="0"/>
    <w:rPr>
      <w:rFonts w:ascii="Calibri" w:hAnsi="Calibri" w:eastAsia="宋体" w:cs="Times New Roman"/>
      <w:kern w:val="2"/>
      <w:sz w:val="21"/>
      <w:szCs w:val="24"/>
      <w:lang w:val="en-US" w:eastAsia="zh-CN" w:bidi="ar-SA"/>
    </w:rPr>
  </w:style>
  <w:style w:type="paragraph" w:customStyle="1" w:styleId="115">
    <w:name w:val="表格文字"/>
    <w:basedOn w:val="1"/>
    <w:qFormat/>
    <w:uiPriority w:val="0"/>
    <w:pPr>
      <w:adjustRightInd w:val="0"/>
      <w:spacing w:line="420" w:lineRule="atLeast"/>
      <w:jc w:val="left"/>
      <w:textAlignment w:val="baseline"/>
    </w:pPr>
    <w:rPr>
      <w:kern w:val="0"/>
      <w:szCs w:val="20"/>
    </w:rPr>
  </w:style>
  <w:style w:type="paragraph" w:customStyle="1" w:styleId="116">
    <w:name w:val="表格"/>
    <w:basedOn w:val="1"/>
    <w:qFormat/>
    <w:uiPriority w:val="0"/>
    <w:pPr>
      <w:jc w:val="center"/>
      <w:textAlignment w:val="center"/>
    </w:pPr>
    <w:rPr>
      <w:rFonts w:ascii="华文细黑" w:hAnsi="华文细黑"/>
      <w:kern w:val="0"/>
      <w:szCs w:val="20"/>
    </w:rPr>
  </w:style>
  <w:style w:type="paragraph" w:customStyle="1" w:styleId="117">
    <w:name w:val="Char1"/>
    <w:basedOn w:val="1"/>
    <w:qFormat/>
    <w:uiPriority w:val="0"/>
  </w:style>
  <w:style w:type="paragraph" w:customStyle="1" w:styleId="118">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9">
    <w:name w:val="引用2"/>
    <w:basedOn w:val="1"/>
    <w:next w:val="1"/>
    <w:qFormat/>
    <w:uiPriority w:val="0"/>
    <w:rPr>
      <w:i/>
      <w:iCs/>
      <w:color w:val="000000"/>
    </w:rPr>
  </w:style>
  <w:style w:type="paragraph" w:customStyle="1" w:styleId="120">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21">
    <w:name w:val="引用1"/>
    <w:basedOn w:val="1"/>
    <w:next w:val="1"/>
    <w:qFormat/>
    <w:uiPriority w:val="0"/>
    <w:rPr>
      <w:i/>
      <w:iCs/>
      <w:color w:val="000000"/>
      <w:szCs w:val="22"/>
    </w:rPr>
  </w:style>
  <w:style w:type="paragraph" w:customStyle="1" w:styleId="122">
    <w:name w:val="修订1"/>
    <w:qFormat/>
    <w:uiPriority w:val="0"/>
    <w:rPr>
      <w:rFonts w:ascii="Times New Roman" w:hAnsi="Times New Roman" w:eastAsia="宋体" w:cs="Times New Roman"/>
      <w:kern w:val="2"/>
      <w:sz w:val="21"/>
      <w:szCs w:val="24"/>
      <w:lang w:val="en-US" w:eastAsia="zh-CN" w:bidi="ar-SA"/>
    </w:rPr>
  </w:style>
  <w:style w:type="paragraph" w:customStyle="1" w:styleId="123">
    <w:name w:val="xl65"/>
    <w:basedOn w:val="1"/>
    <w:qFormat/>
    <w:uiPriority w:val="0"/>
    <w:pPr>
      <w:widowControl/>
      <w:spacing w:before="100" w:beforeAutospacing="1" w:after="100" w:afterAutospacing="1"/>
      <w:jc w:val="center"/>
    </w:pPr>
    <w:rPr>
      <w:rFonts w:ascii="黑体" w:eastAsia="黑体"/>
      <w:b/>
      <w:kern w:val="0"/>
      <w:sz w:val="36"/>
      <w:szCs w:val="20"/>
    </w:rPr>
  </w:style>
  <w:style w:type="paragraph" w:customStyle="1" w:styleId="124">
    <w:name w:val="Char2"/>
    <w:basedOn w:val="1"/>
    <w:qFormat/>
    <w:uiPriority w:val="0"/>
    <w:rPr>
      <w:rFonts w:ascii="Calibri" w:hAnsi="Calibri"/>
    </w:rPr>
  </w:style>
  <w:style w:type="paragraph" w:customStyle="1" w:styleId="125">
    <w:name w:val="标题5"/>
    <w:basedOn w:val="5"/>
    <w:qFormat/>
    <w:uiPriority w:val="0"/>
    <w:pPr>
      <w:spacing w:line="413" w:lineRule="auto"/>
    </w:pPr>
    <w:rPr>
      <w:rFonts w:ascii="Arial" w:hAnsi="Arial"/>
      <w:kern w:val="0"/>
      <w:sz w:val="24"/>
    </w:rPr>
  </w:style>
  <w:style w:type="paragraph" w:customStyle="1" w:styleId="126">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8">
    <w:name w:val="表格标题"/>
    <w:basedOn w:val="82"/>
    <w:qFormat/>
    <w:uiPriority w:val="0"/>
  </w:style>
  <w:style w:type="paragraph" w:customStyle="1" w:styleId="129">
    <w:name w:val="g11"/>
    <w:basedOn w:val="1"/>
    <w:qFormat/>
    <w:uiPriority w:val="0"/>
    <w:pPr>
      <w:widowControl/>
      <w:spacing w:before="100" w:beforeAutospacing="1" w:after="100" w:afterAutospacing="1" w:line="465" w:lineRule="atLeast"/>
      <w:jc w:val="left"/>
    </w:pPr>
    <w:rPr>
      <w:rFonts w:ascii="华文中宋" w:eastAsia="华文中宋" w:cs="宋体"/>
      <w:b/>
      <w:bCs/>
      <w:color w:val="FF0000"/>
      <w:kern w:val="0"/>
      <w:sz w:val="31"/>
      <w:szCs w:val="31"/>
    </w:rPr>
  </w:style>
  <w:style w:type="paragraph" w:customStyle="1" w:styleId="130">
    <w:name w:val="2"/>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intel1"/>
    <w:basedOn w:val="1"/>
    <w:qFormat/>
    <w:uiPriority w:val="0"/>
    <w:pPr>
      <w:widowControl/>
      <w:spacing w:before="100" w:beforeAutospacing="1" w:after="100" w:afterAutospacing="1"/>
      <w:jc w:val="left"/>
    </w:pPr>
    <w:rPr>
      <w:rFonts w:ascii="宋体" w:cs="宋体"/>
      <w:kern w:val="0"/>
      <w:sz w:val="24"/>
    </w:rPr>
  </w:style>
  <w:style w:type="paragraph" w:customStyle="1" w:styleId="132">
    <w:name w:val="style12"/>
    <w:basedOn w:val="1"/>
    <w:qFormat/>
    <w:uiPriority w:val="0"/>
    <w:pPr>
      <w:widowControl/>
      <w:spacing w:before="100" w:beforeAutospacing="1" w:after="100" w:afterAutospacing="1"/>
      <w:jc w:val="left"/>
    </w:pPr>
    <w:rPr>
      <w:rFonts w:ascii="宋体" w:cs="宋体"/>
      <w:kern w:val="0"/>
      <w:sz w:val="18"/>
      <w:szCs w:val="18"/>
    </w:rPr>
  </w:style>
  <w:style w:type="paragraph" w:customStyle="1" w:styleId="133">
    <w:name w:val="标题2"/>
    <w:basedOn w:val="1"/>
    <w:qFormat/>
    <w:uiPriority w:val="0"/>
    <w:pPr>
      <w:widowControl/>
      <w:spacing w:before="100" w:beforeAutospacing="1" w:after="100" w:afterAutospacing="1"/>
      <w:jc w:val="left"/>
    </w:pPr>
    <w:rPr>
      <w:rFonts w:ascii="宋体" w:cs="宋体"/>
      <w:kern w:val="0"/>
      <w:sz w:val="24"/>
    </w:rPr>
  </w:style>
  <w:style w:type="paragraph" w:customStyle="1" w:styleId="134">
    <w:name w:val="WW-表格标题"/>
    <w:basedOn w:val="100"/>
    <w:qFormat/>
    <w:uiPriority w:val="0"/>
  </w:style>
  <w:style w:type="paragraph" w:customStyle="1" w:styleId="135">
    <w:name w:val="ly"/>
    <w:basedOn w:val="1"/>
    <w:qFormat/>
    <w:uiPriority w:val="0"/>
    <w:pPr>
      <w:widowControl/>
      <w:spacing w:before="30"/>
      <w:jc w:val="right"/>
    </w:pPr>
    <w:rPr>
      <w:rFonts w:ascii="方正书宋简体" w:eastAsia="方正书宋简体"/>
      <w:color w:val="000000"/>
      <w:kern w:val="0"/>
      <w:szCs w:val="21"/>
    </w:rPr>
  </w:style>
  <w:style w:type="paragraph" w:customStyle="1" w:styleId="136">
    <w:name w:val="明显引用12"/>
    <w:basedOn w:val="1"/>
    <w:next w:val="1"/>
    <w:qFormat/>
    <w:uiPriority w:val="0"/>
    <w:pPr>
      <w:pBdr>
        <w:bottom w:val="single" w:color="4F81BD" w:sz="4" w:space="4"/>
      </w:pBdr>
      <w:spacing w:before="200" w:after="280"/>
      <w:ind w:left="936" w:right="936"/>
    </w:pPr>
    <w:rPr>
      <w:b/>
      <w:bCs/>
      <w:i/>
      <w:iCs/>
      <w:color w:val="4F81BD"/>
      <w:szCs w:val="20"/>
    </w:rPr>
  </w:style>
  <w:style w:type="paragraph" w:customStyle="1" w:styleId="137">
    <w:name w:val="标准样式1"/>
    <w:basedOn w:val="1"/>
    <w:qFormat/>
    <w:uiPriority w:val="0"/>
    <w:pPr>
      <w:spacing w:line="600" w:lineRule="exact"/>
      <w:ind w:firstLine="567"/>
    </w:pPr>
    <w:rPr>
      <w:rFonts w:ascii="Calibri" w:hAnsi="Calibri"/>
      <w:sz w:val="28"/>
    </w:rPr>
  </w:style>
  <w:style w:type="paragraph" w:customStyle="1" w:styleId="138">
    <w:name w:val="Char31"/>
    <w:basedOn w:val="1"/>
    <w:qFormat/>
    <w:uiPriority w:val="0"/>
  </w:style>
  <w:style w:type="paragraph" w:customStyle="1" w:styleId="139">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40">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41">
    <w:name w:val="引用11"/>
    <w:basedOn w:val="1"/>
    <w:next w:val="1"/>
    <w:qFormat/>
    <w:uiPriority w:val="0"/>
    <w:rPr>
      <w:i/>
      <w:iCs/>
      <w:color w:val="000000"/>
      <w:szCs w:val="20"/>
    </w:rPr>
  </w:style>
  <w:style w:type="paragraph" w:customStyle="1" w:styleId="142">
    <w:name w:val="_Style 87"/>
    <w:basedOn w:val="1"/>
    <w:qFormat/>
    <w:uiPriority w:val="0"/>
    <w:pPr>
      <w:ind w:firstLine="200" w:firstLineChars="200"/>
    </w:pPr>
    <w:rPr>
      <w:rFonts w:ascii="Calibri" w:hAnsi="Calibri"/>
      <w:sz w:val="28"/>
      <w:szCs w:val="28"/>
    </w:rPr>
  </w:style>
  <w:style w:type="paragraph" w:customStyle="1" w:styleId="143">
    <w:name w:val="自定样式1"/>
    <w:basedOn w:val="1"/>
    <w:qFormat/>
    <w:uiPriority w:val="0"/>
    <w:pPr>
      <w:suppressAutoHyphens/>
      <w:jc w:val="center"/>
    </w:pPr>
    <w:rPr>
      <w:rFonts w:ascii="宋体"/>
      <w:color w:val="000000"/>
      <w:sz w:val="18"/>
    </w:rPr>
  </w:style>
  <w:style w:type="paragraph" w:customStyle="1" w:styleId="144">
    <w:name w:val="p0"/>
    <w:basedOn w:val="1"/>
    <w:qFormat/>
    <w:uiPriority w:val="0"/>
    <w:pPr>
      <w:widowControl/>
      <w:spacing w:before="100" w:beforeAutospacing="1" w:after="100" w:afterAutospacing="1"/>
      <w:jc w:val="left"/>
    </w:pPr>
    <w:rPr>
      <w:rFonts w:ascii="宋体" w:cs="宋体"/>
      <w:kern w:val="0"/>
      <w:sz w:val="24"/>
    </w:rPr>
  </w:style>
  <w:style w:type="paragraph" w:customStyle="1" w:styleId="145">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46">
    <w:name w:val="未处理的提及1"/>
    <w:qFormat/>
    <w:uiPriority w:val="0"/>
    <w:rPr>
      <w:color w:val="808080"/>
      <w:shd w:val="clear" w:color="auto" w:fill="E6E6E6"/>
    </w:rPr>
  </w:style>
  <w:style w:type="character" w:customStyle="1" w:styleId="147">
    <w:name w:val="正文文本 3 Char"/>
    <w:qFormat/>
    <w:uiPriority w:val="0"/>
    <w:rPr>
      <w:kern w:val="2"/>
      <w:sz w:val="16"/>
      <w:szCs w:val="16"/>
    </w:rPr>
  </w:style>
  <w:style w:type="character" w:customStyle="1" w:styleId="148">
    <w:name w:val="正文文本缩进 Char2"/>
    <w:qFormat/>
    <w:uiPriority w:val="0"/>
    <w:rPr>
      <w:rFonts w:ascii="Calibri" w:hAnsi="Calibri" w:eastAsia="宋体" w:cs="Times New Roman"/>
      <w:szCs w:val="24"/>
    </w:rPr>
  </w:style>
  <w:style w:type="character" w:customStyle="1" w:styleId="149">
    <w:name w:val="标题 3 Char"/>
    <w:qFormat/>
    <w:uiPriority w:val="0"/>
    <w:rPr>
      <w:rFonts w:ascii="仿宋_GB2312" w:eastAsia="仿宋_GB2312" w:cs="Times New Roman"/>
      <w:b/>
      <w:kern w:val="0"/>
      <w:sz w:val="24"/>
      <w:szCs w:val="28"/>
    </w:rPr>
  </w:style>
  <w:style w:type="character" w:customStyle="1" w:styleId="150">
    <w:name w:val="批注框文本 Char2"/>
    <w:qFormat/>
    <w:uiPriority w:val="0"/>
    <w:rPr>
      <w:kern w:val="2"/>
      <w:sz w:val="18"/>
      <w:szCs w:val="18"/>
    </w:rPr>
  </w:style>
  <w:style w:type="character" w:customStyle="1" w:styleId="151">
    <w:name w:val="textcontents"/>
    <w:qFormat/>
    <w:uiPriority w:val="0"/>
    <w:rPr>
      <w:rFonts w:cs="Times New Roman"/>
    </w:rPr>
  </w:style>
  <w:style w:type="character" w:customStyle="1" w:styleId="152">
    <w:name w:val="ht1"/>
    <w:qFormat/>
    <w:uiPriority w:val="0"/>
    <w:rPr>
      <w:rFonts w:ascii="黑体" w:eastAsia="黑体"/>
      <w:b/>
      <w:bCs/>
    </w:rPr>
  </w:style>
  <w:style w:type="character" w:customStyle="1" w:styleId="153">
    <w:name w:val="标题 Char"/>
    <w:qFormat/>
    <w:uiPriority w:val="0"/>
    <w:rPr>
      <w:rFonts w:ascii="Cambria" w:hAnsi="Cambria" w:eastAsia="宋体" w:cs="Times New Roman"/>
      <w:b/>
      <w:bCs/>
      <w:kern w:val="2"/>
      <w:sz w:val="32"/>
      <w:szCs w:val="32"/>
    </w:rPr>
  </w:style>
  <w:style w:type="character" w:customStyle="1" w:styleId="154">
    <w:name w:val="14t1"/>
    <w:qFormat/>
    <w:uiPriority w:val="0"/>
    <w:rPr>
      <w:rFonts w:ascii="宋体" w:eastAsia="宋体"/>
      <w:sz w:val="11"/>
      <w:szCs w:val="11"/>
    </w:rPr>
  </w:style>
  <w:style w:type="character" w:customStyle="1" w:styleId="155">
    <w:name w:val="Char Char36"/>
    <w:qFormat/>
    <w:uiPriority w:val="0"/>
    <w:rPr>
      <w:rFonts w:ascii="仿宋_GB2312" w:eastAsia="仿宋_GB2312" w:cs="MingLiU"/>
      <w:b/>
      <w:sz w:val="24"/>
      <w:szCs w:val="28"/>
    </w:rPr>
  </w:style>
  <w:style w:type="character" w:customStyle="1" w:styleId="156">
    <w:name w:val="文档结构图 Char"/>
    <w:qFormat/>
    <w:uiPriority w:val="0"/>
    <w:rPr>
      <w:rFonts w:ascii="宋体"/>
      <w:kern w:val="2"/>
      <w:sz w:val="18"/>
      <w:szCs w:val="18"/>
    </w:rPr>
  </w:style>
  <w:style w:type="character" w:customStyle="1" w:styleId="157">
    <w:name w:val="普通文字 Char Char2"/>
    <w:qFormat/>
    <w:uiPriority w:val="0"/>
    <w:rPr>
      <w:rFonts w:ascii="宋体"/>
      <w:kern w:val="2"/>
      <w:sz w:val="28"/>
      <w:szCs w:val="28"/>
    </w:rPr>
  </w:style>
  <w:style w:type="character" w:customStyle="1" w:styleId="158">
    <w:name w:val="HTML 预设格式 Char"/>
    <w:qFormat/>
    <w:uiPriority w:val="0"/>
    <w:rPr>
      <w:rFonts w:ascii="宋体" w:eastAsia="宋体" w:cs="宋体"/>
      <w:color w:val="000000"/>
      <w:sz w:val="24"/>
      <w:szCs w:val="24"/>
    </w:rPr>
  </w:style>
  <w:style w:type="character" w:customStyle="1" w:styleId="159">
    <w:name w:val="纯文本 Char"/>
    <w:qFormat/>
    <w:uiPriority w:val="0"/>
    <w:rPr>
      <w:rFonts w:ascii="宋体"/>
      <w:sz w:val="28"/>
      <w:szCs w:val="28"/>
    </w:rPr>
  </w:style>
  <w:style w:type="character" w:customStyle="1" w:styleId="160">
    <w:name w:val="批注框文本 Char"/>
    <w:qFormat/>
    <w:uiPriority w:val="0"/>
    <w:rPr>
      <w:sz w:val="18"/>
      <w:szCs w:val="18"/>
    </w:rPr>
  </w:style>
  <w:style w:type="character" w:customStyle="1" w:styleId="161">
    <w:name w:val="页脚 Char"/>
    <w:qFormat/>
    <w:uiPriority w:val="0"/>
    <w:rPr>
      <w:sz w:val="18"/>
      <w:szCs w:val="18"/>
    </w:rPr>
  </w:style>
  <w:style w:type="character" w:customStyle="1" w:styleId="162">
    <w:name w:val="正文文本缩进 3 Char"/>
    <w:qFormat/>
    <w:uiPriority w:val="0"/>
    <w:rPr>
      <w:kern w:val="2"/>
      <w:sz w:val="16"/>
      <w:szCs w:val="16"/>
    </w:rPr>
  </w:style>
  <w:style w:type="character" w:customStyle="1" w:styleId="163">
    <w:name w:val="标题 8 Char"/>
    <w:qFormat/>
    <w:uiPriority w:val="0"/>
    <w:rPr>
      <w:rFonts w:ascii="Arial" w:hAnsi="Arial" w:eastAsia="黑体" w:cs="Times New Roman"/>
      <w:sz w:val="24"/>
      <w:szCs w:val="24"/>
    </w:rPr>
  </w:style>
  <w:style w:type="character" w:customStyle="1" w:styleId="164">
    <w:name w:val="正文文本缩进 2 Char1"/>
    <w:qFormat/>
    <w:uiPriority w:val="0"/>
    <w:rPr>
      <w:sz w:val="28"/>
      <w:szCs w:val="24"/>
    </w:rPr>
  </w:style>
  <w:style w:type="character" w:customStyle="1" w:styleId="165">
    <w:name w:val="标题 5 Char1"/>
    <w:qFormat/>
    <w:uiPriority w:val="0"/>
    <w:rPr>
      <w:rFonts w:ascii="宋体" w:eastAsia="宋体" w:cs="宋体"/>
      <w:b/>
      <w:bCs/>
      <w:sz w:val="20"/>
      <w:szCs w:val="20"/>
    </w:rPr>
  </w:style>
  <w:style w:type="character" w:customStyle="1" w:styleId="166">
    <w:name w:val="批注文字 Char"/>
    <w:qFormat/>
    <w:uiPriority w:val="0"/>
    <w:rPr>
      <w:rFonts w:ascii="Times New Roman" w:hAnsi="Times New Roman" w:eastAsia="宋体" w:cs="Times New Roman"/>
      <w:kern w:val="2"/>
      <w:sz w:val="21"/>
      <w:szCs w:val="24"/>
    </w:rPr>
  </w:style>
  <w:style w:type="character" w:customStyle="1" w:styleId="167">
    <w:name w:val="style121"/>
    <w:qFormat/>
    <w:uiPriority w:val="0"/>
    <w:rPr>
      <w:rFonts w:ascii="宋体" w:eastAsia="宋体"/>
      <w:sz w:val="18"/>
      <w:szCs w:val="18"/>
    </w:rPr>
  </w:style>
  <w:style w:type="character" w:customStyle="1" w:styleId="168">
    <w:name w:val="Section Char"/>
    <w:qFormat/>
    <w:uiPriority w:val="0"/>
    <w:rPr>
      <w:rFonts w:ascii="仿宋_GB2312" w:eastAsia="仿宋_GB2312" w:cs="MingLiU"/>
      <w:b/>
      <w:sz w:val="24"/>
      <w:szCs w:val="28"/>
      <w:lang w:val="en-US" w:eastAsia="zh-CN" w:bidi="ar-SA"/>
    </w:rPr>
  </w:style>
  <w:style w:type="character" w:customStyle="1" w:styleId="169">
    <w:name w:val="正文文本 3 Char1"/>
    <w:qFormat/>
    <w:uiPriority w:val="0"/>
    <w:rPr>
      <w:kern w:val="2"/>
      <w:sz w:val="16"/>
      <w:szCs w:val="16"/>
    </w:rPr>
  </w:style>
  <w:style w:type="character" w:customStyle="1" w:styleId="170">
    <w:name w:val="文档结构图 Char1"/>
    <w:qFormat/>
    <w:uiPriority w:val="0"/>
    <w:rPr>
      <w:rFonts w:ascii="宋体"/>
      <w:kern w:val="2"/>
      <w:sz w:val="18"/>
      <w:szCs w:val="18"/>
    </w:rPr>
  </w:style>
  <w:style w:type="character" w:customStyle="1" w:styleId="171">
    <w:name w:val="_Style 170"/>
    <w:qFormat/>
    <w:uiPriority w:val="0"/>
    <w:rPr>
      <w:i/>
      <w:iCs/>
      <w:color w:val="808080"/>
    </w:rPr>
  </w:style>
  <w:style w:type="character" w:customStyle="1" w:styleId="172">
    <w:name w:val="_Style 171"/>
    <w:qFormat/>
    <w:uiPriority w:val="0"/>
    <w:rPr>
      <w:b/>
      <w:bCs/>
      <w:smallCaps/>
      <w:color w:val="C0504D"/>
      <w:spacing w:val="5"/>
      <w:u w:val="single"/>
    </w:rPr>
  </w:style>
  <w:style w:type="character" w:customStyle="1" w:styleId="173">
    <w:name w:val="标题 9 Char"/>
    <w:qFormat/>
    <w:uiPriority w:val="0"/>
    <w:rPr>
      <w:rFonts w:ascii="Arial" w:hAnsi="Arial" w:eastAsia="黑体" w:cs="Times New Roman"/>
      <w:szCs w:val="21"/>
    </w:rPr>
  </w:style>
  <w:style w:type="character" w:customStyle="1" w:styleId="174">
    <w:name w:val="页眉 Char1"/>
    <w:qFormat/>
    <w:uiPriority w:val="0"/>
    <w:rPr>
      <w:kern w:val="2"/>
      <w:sz w:val="18"/>
      <w:szCs w:val="18"/>
    </w:rPr>
  </w:style>
  <w:style w:type="character" w:customStyle="1" w:styleId="175">
    <w:name w:val="_Style 174"/>
    <w:qFormat/>
    <w:uiPriority w:val="0"/>
    <w:rPr>
      <w:b/>
      <w:bCs/>
      <w:i/>
      <w:iCs/>
      <w:color w:val="4F81BD"/>
    </w:rPr>
  </w:style>
  <w:style w:type="character" w:customStyle="1" w:styleId="176">
    <w:name w:val="Char Char35"/>
    <w:qFormat/>
    <w:uiPriority w:val="0"/>
    <w:rPr>
      <w:rFonts w:ascii="仿宋_GB2312" w:eastAsia="仿宋_GB2312" w:cs="MingLiU"/>
      <w:b/>
      <w:sz w:val="24"/>
      <w:szCs w:val="28"/>
    </w:rPr>
  </w:style>
  <w:style w:type="character" w:customStyle="1" w:styleId="177">
    <w:name w:val="日期 Char2"/>
    <w:qFormat/>
    <w:uiPriority w:val="0"/>
    <w:rPr>
      <w:kern w:val="2"/>
      <w:sz w:val="21"/>
      <w:szCs w:val="24"/>
    </w:rPr>
  </w:style>
  <w:style w:type="character" w:customStyle="1" w:styleId="178">
    <w:name w:val="Char Char22"/>
    <w:qFormat/>
    <w:uiPriority w:val="0"/>
    <w:rPr>
      <w:b/>
      <w:bCs/>
      <w:kern w:val="2"/>
      <w:sz w:val="32"/>
      <w:szCs w:val="32"/>
    </w:rPr>
  </w:style>
  <w:style w:type="character" w:customStyle="1" w:styleId="179">
    <w:name w:val="正文文本缩进 2 Char2"/>
    <w:qFormat/>
    <w:uiPriority w:val="0"/>
    <w:rPr>
      <w:rFonts w:ascii="Calibri" w:hAnsi="Calibri" w:eastAsia="宋体" w:cs="Times New Roman"/>
      <w:szCs w:val="24"/>
    </w:rPr>
  </w:style>
  <w:style w:type="character" w:customStyle="1" w:styleId="180">
    <w:name w:val="明显强调1"/>
    <w:qFormat/>
    <w:uiPriority w:val="0"/>
    <w:rPr>
      <w:b/>
      <w:bCs/>
      <w:i/>
      <w:iCs/>
      <w:color w:val="4F81BD"/>
    </w:rPr>
  </w:style>
  <w:style w:type="character" w:customStyle="1" w:styleId="181">
    <w:name w:val="Char Char14"/>
    <w:qFormat/>
    <w:uiPriority w:val="0"/>
    <w:rPr>
      <w:kern w:val="2"/>
      <w:sz w:val="18"/>
      <w:szCs w:val="18"/>
    </w:rPr>
  </w:style>
  <w:style w:type="character" w:customStyle="1" w:styleId="182">
    <w:name w:val="s3"/>
    <w:qFormat/>
    <w:uiPriority w:val="0"/>
  </w:style>
  <w:style w:type="character" w:customStyle="1" w:styleId="183">
    <w:name w:val="标题 1 Char"/>
    <w:qFormat/>
    <w:uiPriority w:val="0"/>
    <w:rPr>
      <w:rFonts w:ascii="Times New Roman" w:hAnsi="Times New Roman" w:eastAsia="宋体" w:cs="Times New Roman"/>
      <w:b/>
      <w:bCs/>
      <w:kern w:val="44"/>
      <w:sz w:val="44"/>
      <w:szCs w:val="44"/>
    </w:rPr>
  </w:style>
  <w:style w:type="character" w:customStyle="1" w:styleId="184">
    <w:name w:val="日期 Char3"/>
    <w:qFormat/>
    <w:uiPriority w:val="0"/>
    <w:rPr>
      <w:rFonts w:ascii="Calibri" w:hAnsi="Calibri" w:eastAsia="宋体" w:cs="Times New Roman"/>
      <w:szCs w:val="24"/>
    </w:rPr>
  </w:style>
  <w:style w:type="character" w:customStyle="1" w:styleId="185">
    <w:name w:val="title11"/>
    <w:qFormat/>
    <w:uiPriority w:val="0"/>
    <w:rPr>
      <w:b/>
      <w:bCs/>
      <w:color w:val="FFFFFF"/>
      <w:sz w:val="11"/>
      <w:szCs w:val="11"/>
    </w:rPr>
  </w:style>
  <w:style w:type="character" w:customStyle="1" w:styleId="186">
    <w:name w:val="明显引用 Char2"/>
    <w:qFormat/>
    <w:uiPriority w:val="0"/>
    <w:rPr>
      <w:b/>
      <w:bCs/>
      <w:i/>
      <w:iCs/>
      <w:color w:val="4F81BD"/>
      <w:kern w:val="2"/>
      <w:sz w:val="21"/>
      <w:szCs w:val="24"/>
    </w:rPr>
  </w:style>
  <w:style w:type="character" w:customStyle="1" w:styleId="187">
    <w:name w:val="批注框文本 Char3"/>
    <w:qFormat/>
    <w:uiPriority w:val="0"/>
    <w:rPr>
      <w:rFonts w:ascii="Calibri" w:hAnsi="Calibri" w:eastAsia="宋体" w:cs="Times New Roman"/>
      <w:sz w:val="18"/>
      <w:szCs w:val="18"/>
    </w:rPr>
  </w:style>
  <w:style w:type="character" w:customStyle="1" w:styleId="188">
    <w:name w:val="Char Char33"/>
    <w:qFormat/>
    <w:uiPriority w:val="0"/>
    <w:rPr>
      <w:rFonts w:ascii="仿宋_GB2312" w:eastAsia="仿宋_GB2312" w:cs="MingLiU"/>
      <w:b/>
      <w:sz w:val="24"/>
      <w:szCs w:val="28"/>
    </w:rPr>
  </w:style>
  <w:style w:type="character" w:customStyle="1" w:styleId="189">
    <w:name w:val="标题 2 Char"/>
    <w:basedOn w:val="49"/>
    <w:qFormat/>
    <w:uiPriority w:val="0"/>
    <w:rPr>
      <w:rFonts w:ascii="仿宋_GB2312" w:eastAsia="仿宋_GB2312" w:cs="Times New Roman"/>
      <w:b/>
      <w:spacing w:val="1"/>
      <w:w w:val="99"/>
      <w:kern w:val="0"/>
      <w:sz w:val="28"/>
      <w:szCs w:val="32"/>
    </w:rPr>
  </w:style>
  <w:style w:type="character" w:customStyle="1" w:styleId="190">
    <w:name w:val="l1"/>
    <w:basedOn w:val="49"/>
    <w:qFormat/>
    <w:uiPriority w:val="0"/>
  </w:style>
  <w:style w:type="character" w:customStyle="1" w:styleId="191">
    <w:name w:val="手改 Char Char"/>
    <w:qFormat/>
    <w:uiPriority w:val="0"/>
    <w:rPr>
      <w:kern w:val="2"/>
      <w:sz w:val="21"/>
      <w:szCs w:val="24"/>
    </w:rPr>
  </w:style>
  <w:style w:type="character" w:customStyle="1" w:styleId="192">
    <w:name w:val="style21"/>
    <w:qFormat/>
    <w:uiPriority w:val="0"/>
    <w:rPr>
      <w:b/>
      <w:bCs/>
      <w:sz w:val="28"/>
      <w:szCs w:val="28"/>
    </w:rPr>
  </w:style>
  <w:style w:type="character" w:customStyle="1" w:styleId="193">
    <w:name w:val="Char Char24"/>
    <w:qFormat/>
    <w:uiPriority w:val="0"/>
    <w:rPr>
      <w:b/>
      <w:bCs/>
      <w:kern w:val="44"/>
      <w:sz w:val="44"/>
      <w:szCs w:val="44"/>
    </w:rPr>
  </w:style>
  <w:style w:type="character" w:customStyle="1" w:styleId="194">
    <w:name w:val="_Style 197"/>
    <w:qFormat/>
    <w:uiPriority w:val="0"/>
    <w:rPr>
      <w:b/>
      <w:bCs/>
      <w:smallCaps/>
      <w:spacing w:val="5"/>
    </w:rPr>
  </w:style>
  <w:style w:type="character" w:customStyle="1" w:styleId="195">
    <w:name w:val="纯文本 Char1"/>
    <w:qFormat/>
    <w:uiPriority w:val="0"/>
    <w:rPr>
      <w:rFonts w:ascii="宋体" w:cs="Courier New"/>
      <w:kern w:val="2"/>
      <w:sz w:val="21"/>
      <w:szCs w:val="21"/>
    </w:rPr>
  </w:style>
  <w:style w:type="character" w:customStyle="1" w:styleId="196">
    <w:name w:val="尾注文本 Char"/>
    <w:qFormat/>
    <w:uiPriority w:val="0"/>
    <w:rPr>
      <w:kern w:val="2"/>
      <w:sz w:val="21"/>
      <w:szCs w:val="24"/>
    </w:rPr>
  </w:style>
  <w:style w:type="character" w:customStyle="1" w:styleId="197">
    <w:name w:val="日期 Char1"/>
    <w:qFormat/>
    <w:uiPriority w:val="0"/>
    <w:rPr>
      <w:kern w:val="2"/>
      <w:sz w:val="21"/>
      <w:szCs w:val="22"/>
    </w:rPr>
  </w:style>
  <w:style w:type="character" w:customStyle="1" w:styleId="198">
    <w:name w:val="正文文本 Char1"/>
    <w:qFormat/>
    <w:uiPriority w:val="0"/>
    <w:rPr>
      <w:kern w:val="2"/>
      <w:sz w:val="21"/>
      <w:szCs w:val="22"/>
    </w:rPr>
  </w:style>
  <w:style w:type="character" w:customStyle="1" w:styleId="199">
    <w:name w:val="标题 9 Char1"/>
    <w:qFormat/>
    <w:uiPriority w:val="0"/>
    <w:rPr>
      <w:rFonts w:ascii="Times New Roman" w:hAnsi="Times New Roman" w:eastAsia="仿宋_GB2312" w:cs="Times New Roman"/>
      <w:sz w:val="30"/>
      <w:szCs w:val="20"/>
    </w:rPr>
  </w:style>
  <w:style w:type="character" w:customStyle="1" w:styleId="200">
    <w:name w:val="脚注文本 Char1"/>
    <w:qFormat/>
    <w:uiPriority w:val="0"/>
    <w:rPr>
      <w:rFonts w:ascii="Arial" w:hAnsi="Arial" w:cs="Arial"/>
      <w:sz w:val="18"/>
      <w:szCs w:val="18"/>
    </w:rPr>
  </w:style>
  <w:style w:type="character" w:customStyle="1" w:styleId="201">
    <w:name w:val="正文文本缩进 Char"/>
    <w:qFormat/>
    <w:uiPriority w:val="0"/>
    <w:rPr>
      <w:rFonts w:ascii="黑体" w:eastAsia="黑体"/>
      <w:color w:val="000000"/>
      <w:sz w:val="28"/>
      <w:szCs w:val="32"/>
    </w:rPr>
  </w:style>
  <w:style w:type="character" w:customStyle="1" w:styleId="202">
    <w:name w:val="HTML 预设格式 Char1"/>
    <w:qFormat/>
    <w:uiPriority w:val="0"/>
    <w:rPr>
      <w:rFonts w:ascii="宋体" w:cs="宋体"/>
      <w:color w:val="000000"/>
      <w:sz w:val="24"/>
      <w:szCs w:val="24"/>
    </w:rPr>
  </w:style>
  <w:style w:type="character" w:customStyle="1" w:styleId="203">
    <w:name w:val="引用 Char3"/>
    <w:qFormat/>
    <w:uiPriority w:val="0"/>
    <w:rPr>
      <w:rFonts w:ascii="Calibri" w:hAnsi="Calibri" w:eastAsia="宋体" w:cs="Times New Roman"/>
      <w:i/>
      <w:iCs/>
      <w:color w:val="000000"/>
      <w:szCs w:val="24"/>
    </w:rPr>
  </w:style>
  <w:style w:type="character" w:customStyle="1" w:styleId="204">
    <w:name w:val="标题 7 Char1"/>
    <w:qFormat/>
    <w:uiPriority w:val="0"/>
    <w:rPr>
      <w:rFonts w:ascii="Times New Roman" w:hAnsi="Times New Roman" w:eastAsia="仿宋_GB2312" w:cs="Times New Roman"/>
      <w:sz w:val="30"/>
      <w:szCs w:val="20"/>
    </w:rPr>
  </w:style>
  <w:style w:type="character" w:customStyle="1" w:styleId="205">
    <w:name w:val="普通文字 Char Char1"/>
    <w:qFormat/>
    <w:uiPriority w:val="0"/>
    <w:rPr>
      <w:rFonts w:ascii="宋体"/>
      <w:kern w:val="2"/>
      <w:sz w:val="28"/>
      <w:szCs w:val="28"/>
    </w:rPr>
  </w:style>
  <w:style w:type="character" w:customStyle="1" w:styleId="206">
    <w:name w:val="明显参考1"/>
    <w:qFormat/>
    <w:uiPriority w:val="0"/>
    <w:rPr>
      <w:b/>
      <w:bCs/>
      <w:smallCaps/>
      <w:color w:val="C0504D"/>
      <w:spacing w:val="5"/>
      <w:u w:val="single"/>
    </w:rPr>
  </w:style>
  <w:style w:type="character" w:customStyle="1" w:styleId="207">
    <w:name w:val="正文文本缩进 Char1"/>
    <w:qFormat/>
    <w:uiPriority w:val="0"/>
    <w:rPr>
      <w:kern w:val="2"/>
      <w:sz w:val="21"/>
      <w:szCs w:val="24"/>
    </w:rPr>
  </w:style>
  <w:style w:type="character" w:customStyle="1" w:styleId="208">
    <w:name w:val="页眉 Char"/>
    <w:qFormat/>
    <w:uiPriority w:val="0"/>
    <w:rPr>
      <w:sz w:val="18"/>
      <w:szCs w:val="18"/>
    </w:rPr>
  </w:style>
  <w:style w:type="character" w:customStyle="1" w:styleId="209">
    <w:name w:val="style31"/>
    <w:qFormat/>
    <w:uiPriority w:val="0"/>
    <w:rPr>
      <w:sz w:val="10"/>
      <w:szCs w:val="10"/>
    </w:rPr>
  </w:style>
  <w:style w:type="character" w:customStyle="1" w:styleId="210">
    <w:name w:val="日期 Char"/>
    <w:qFormat/>
    <w:uiPriority w:val="0"/>
    <w:rPr>
      <w:rFonts w:eastAsia="宋体"/>
      <w:szCs w:val="24"/>
    </w:rPr>
  </w:style>
  <w:style w:type="character" w:customStyle="1" w:styleId="211">
    <w:name w:val="标题 1 Char1"/>
    <w:qFormat/>
    <w:uiPriority w:val="0"/>
    <w:rPr>
      <w:rFonts w:ascii="Times New Roman" w:hAnsi="Times New Roman" w:eastAsia="宋体" w:cs="Times New Roman"/>
      <w:b/>
      <w:bCs/>
      <w:kern w:val="44"/>
      <w:sz w:val="44"/>
      <w:szCs w:val="44"/>
    </w:rPr>
  </w:style>
  <w:style w:type="character" w:customStyle="1" w:styleId="212">
    <w:name w:val="main_tdbg_7601"/>
    <w:qFormat/>
    <w:uiPriority w:val="0"/>
    <w:rPr>
      <w:sz w:val="14"/>
      <w:szCs w:val="14"/>
    </w:rPr>
  </w:style>
  <w:style w:type="character" w:customStyle="1" w:styleId="213">
    <w:name w:val="尾注文本 Char1"/>
    <w:qFormat/>
    <w:uiPriority w:val="0"/>
    <w:rPr>
      <w:rFonts w:ascii="Arial" w:hAnsi="Arial" w:cs="Arial"/>
      <w:szCs w:val="24"/>
    </w:rPr>
  </w:style>
  <w:style w:type="character" w:customStyle="1" w:styleId="214">
    <w:name w:val="副标题 Char2"/>
    <w:qFormat/>
    <w:uiPriority w:val="0"/>
    <w:rPr>
      <w:rFonts w:ascii="Cambria" w:hAnsi="Cambria" w:eastAsia="宋体" w:cs="Times New Roman"/>
      <w:b/>
      <w:bCs/>
      <w:kern w:val="28"/>
      <w:sz w:val="32"/>
      <w:szCs w:val="32"/>
    </w:rPr>
  </w:style>
  <w:style w:type="character" w:customStyle="1" w:styleId="215">
    <w:name w:val="正文文本缩进 3 Char2"/>
    <w:qFormat/>
    <w:uiPriority w:val="0"/>
    <w:rPr>
      <w:rFonts w:ascii="Calibri" w:hAnsi="Calibri" w:eastAsia="宋体" w:cs="Times New Roman"/>
      <w:sz w:val="16"/>
      <w:szCs w:val="16"/>
    </w:rPr>
  </w:style>
  <w:style w:type="character" w:customStyle="1" w:styleId="216">
    <w:name w:val="Char Char34"/>
    <w:qFormat/>
    <w:uiPriority w:val="0"/>
    <w:rPr>
      <w:rFonts w:ascii="仿宋_GB2312" w:eastAsia="仿宋_GB2312" w:cs="MingLiU"/>
      <w:b/>
      <w:spacing w:val="1"/>
      <w:w w:val="99"/>
      <w:sz w:val="28"/>
      <w:szCs w:val="32"/>
    </w:rPr>
  </w:style>
  <w:style w:type="character" w:customStyle="1" w:styleId="217">
    <w:name w:val="docpro"/>
    <w:basedOn w:val="49"/>
    <w:qFormat/>
    <w:uiPriority w:val="0"/>
  </w:style>
  <w:style w:type="character" w:customStyle="1" w:styleId="218">
    <w:name w:val="ITTHEADER1 Char"/>
    <w:qFormat/>
    <w:uiPriority w:val="0"/>
    <w:rPr>
      <w:rFonts w:eastAsia="黑体"/>
      <w:kern w:val="2"/>
      <w:sz w:val="44"/>
      <w:szCs w:val="44"/>
      <w:lang w:val="en-US" w:eastAsia="zh-CN" w:bidi="ar-SA"/>
    </w:rPr>
  </w:style>
  <w:style w:type="character" w:customStyle="1" w:styleId="219">
    <w:name w:val="副标题 Char"/>
    <w:qFormat/>
    <w:uiPriority w:val="0"/>
    <w:rPr>
      <w:rFonts w:ascii="Cambria" w:hAnsi="Cambria" w:eastAsia="宋体" w:cs="Times New Roman"/>
      <w:b/>
      <w:bCs/>
      <w:kern w:val="28"/>
      <w:sz w:val="32"/>
      <w:szCs w:val="32"/>
    </w:rPr>
  </w:style>
  <w:style w:type="character" w:customStyle="1" w:styleId="220">
    <w:name w:val="标题 Char2"/>
    <w:qFormat/>
    <w:uiPriority w:val="0"/>
    <w:rPr>
      <w:rFonts w:ascii="Cambria" w:hAnsi="Cambria" w:eastAsia="宋体" w:cs="Times New Roman"/>
      <w:b/>
      <w:bCs/>
      <w:sz w:val="32"/>
      <w:szCs w:val="32"/>
    </w:rPr>
  </w:style>
  <w:style w:type="character" w:customStyle="1" w:styleId="221">
    <w:name w:val="正文文本 Char2"/>
    <w:qFormat/>
    <w:uiPriority w:val="0"/>
    <w:rPr>
      <w:kern w:val="2"/>
      <w:sz w:val="21"/>
      <w:szCs w:val="24"/>
    </w:rPr>
  </w:style>
  <w:style w:type="character" w:customStyle="1" w:styleId="222">
    <w:name w:val="0d1471"/>
    <w:qFormat/>
    <w:uiPriority w:val="0"/>
    <w:rPr>
      <w:color w:val="000000"/>
      <w:sz w:val="11"/>
      <w:szCs w:val="11"/>
      <w:u w:val="none"/>
    </w:rPr>
  </w:style>
  <w:style w:type="character" w:customStyle="1" w:styleId="223">
    <w:name w:val="批注主题 Char"/>
    <w:qFormat/>
    <w:uiPriority w:val="0"/>
    <w:rPr>
      <w:rFonts w:ascii="宋体" w:eastAsia="宋体"/>
      <w:kern w:val="2"/>
      <w:sz w:val="24"/>
      <w:szCs w:val="28"/>
      <w:lang w:val="en-US" w:eastAsia="zh-CN" w:bidi="ar-SA"/>
    </w:rPr>
  </w:style>
  <w:style w:type="character" w:customStyle="1" w:styleId="224">
    <w:name w:val="正文文本 2 Char1"/>
    <w:qFormat/>
    <w:uiPriority w:val="0"/>
    <w:rPr>
      <w:rFonts w:ascii="Calibri" w:hAnsi="Calibri" w:eastAsia="宋体" w:cs="Times New Roman"/>
      <w:szCs w:val="24"/>
    </w:rPr>
  </w:style>
  <w:style w:type="character" w:customStyle="1" w:styleId="225">
    <w:name w:val="批注框文本 Char1"/>
    <w:qFormat/>
    <w:uiPriority w:val="0"/>
    <w:rPr>
      <w:kern w:val="2"/>
      <w:sz w:val="18"/>
      <w:szCs w:val="18"/>
    </w:rPr>
  </w:style>
  <w:style w:type="character" w:customStyle="1" w:styleId="226">
    <w:name w:val="font161"/>
    <w:qFormat/>
    <w:uiPriority w:val="0"/>
    <w:rPr>
      <w:b/>
      <w:bCs/>
      <w:sz w:val="32"/>
      <w:szCs w:val="32"/>
    </w:rPr>
  </w:style>
  <w:style w:type="character" w:customStyle="1" w:styleId="227">
    <w:name w:val="Char Char32"/>
    <w:qFormat/>
    <w:uiPriority w:val="0"/>
    <w:rPr>
      <w:rFonts w:ascii="仿宋_GB2312" w:eastAsia="仿宋_GB2312" w:cs="MingLiU"/>
      <w:b/>
      <w:spacing w:val="1"/>
      <w:w w:val="99"/>
      <w:sz w:val="28"/>
      <w:szCs w:val="32"/>
    </w:rPr>
  </w:style>
  <w:style w:type="character" w:customStyle="1" w:styleId="228">
    <w:name w:val="标题 2 Char1"/>
    <w:qFormat/>
    <w:uiPriority w:val="0"/>
    <w:rPr>
      <w:rFonts w:ascii="Cambria" w:hAnsi="Cambria" w:eastAsia="宋体" w:cs="Times New Roman"/>
      <w:b/>
      <w:bCs/>
      <w:kern w:val="2"/>
      <w:sz w:val="32"/>
      <w:szCs w:val="32"/>
    </w:rPr>
  </w:style>
  <w:style w:type="character" w:customStyle="1" w:styleId="229">
    <w:name w:val="ss16"/>
    <w:qFormat/>
    <w:uiPriority w:val="0"/>
    <w:rPr>
      <w:rFonts w:ascii="宋体" w:eastAsia="宋体"/>
      <w:color w:val="000000"/>
      <w:sz w:val="9"/>
      <w:szCs w:val="9"/>
    </w:rPr>
  </w:style>
  <w:style w:type="character" w:customStyle="1" w:styleId="230">
    <w:name w:val="批注主题 Char3"/>
    <w:qFormat/>
    <w:uiPriority w:val="0"/>
    <w:rPr>
      <w:rFonts w:ascii="Calibri" w:hAnsi="Calibri" w:eastAsia="宋体" w:cs="Times New Roman"/>
      <w:b/>
      <w:bCs/>
      <w:szCs w:val="24"/>
    </w:rPr>
  </w:style>
  <w:style w:type="character" w:customStyle="1" w:styleId="231">
    <w:name w:val="HTML 预设格式 Char2"/>
    <w:qFormat/>
    <w:uiPriority w:val="0"/>
    <w:rPr>
      <w:rFonts w:ascii="Courier New" w:hAnsi="Courier New" w:eastAsia="宋体" w:cs="Courier New"/>
      <w:sz w:val="20"/>
      <w:szCs w:val="20"/>
    </w:rPr>
  </w:style>
  <w:style w:type="character" w:customStyle="1" w:styleId="232">
    <w:name w:val="Char Char17"/>
    <w:qFormat/>
    <w:uiPriority w:val="0"/>
    <w:rPr>
      <w:kern w:val="2"/>
      <w:sz w:val="26"/>
      <w:szCs w:val="24"/>
    </w:rPr>
  </w:style>
  <w:style w:type="character" w:customStyle="1" w:styleId="233">
    <w:name w:val="标题 3 Char1"/>
    <w:qFormat/>
    <w:uiPriority w:val="0"/>
    <w:rPr>
      <w:rFonts w:ascii="Times New Roman" w:hAnsi="Times New Roman" w:eastAsia="宋体" w:cs="Times New Roman"/>
      <w:b/>
      <w:bCs/>
      <w:kern w:val="2"/>
      <w:sz w:val="32"/>
      <w:szCs w:val="32"/>
    </w:rPr>
  </w:style>
  <w:style w:type="character" w:customStyle="1" w:styleId="234">
    <w:name w:val="标题 5 Char"/>
    <w:qFormat/>
    <w:uiPriority w:val="0"/>
    <w:rPr>
      <w:rFonts w:ascii="Calibri" w:hAnsi="Calibri" w:eastAsia="宋体" w:cs="Times New Roman"/>
      <w:b/>
      <w:bCs/>
      <w:sz w:val="28"/>
      <w:szCs w:val="28"/>
    </w:rPr>
  </w:style>
  <w:style w:type="character" w:customStyle="1" w:styleId="235">
    <w:name w:val="页脚 Char1"/>
    <w:qFormat/>
    <w:uiPriority w:val="0"/>
    <w:rPr>
      <w:kern w:val="2"/>
      <w:sz w:val="18"/>
      <w:szCs w:val="18"/>
    </w:rPr>
  </w:style>
  <w:style w:type="character" w:customStyle="1" w:styleId="236">
    <w:name w:val="unnamed1"/>
    <w:basedOn w:val="49"/>
    <w:qFormat/>
    <w:uiPriority w:val="0"/>
  </w:style>
  <w:style w:type="character" w:customStyle="1" w:styleId="237">
    <w:name w:val="Char Char9"/>
    <w:qFormat/>
    <w:uiPriority w:val="0"/>
    <w:rPr>
      <w:rFonts w:ascii="仿宋_GB2312" w:eastAsia="仿宋_GB2312" w:cs="MingLiU"/>
      <w:b/>
      <w:sz w:val="24"/>
      <w:szCs w:val="28"/>
      <w:lang w:val="en-US" w:eastAsia="zh-CN" w:bidi="ar-SA"/>
    </w:rPr>
  </w:style>
  <w:style w:type="character" w:customStyle="1" w:styleId="238">
    <w:name w:val="批注主题 Char1"/>
    <w:qFormat/>
    <w:uiPriority w:val="0"/>
    <w:rPr>
      <w:b/>
      <w:bCs/>
      <w:kern w:val="2"/>
      <w:sz w:val="21"/>
      <w:szCs w:val="22"/>
    </w:rPr>
  </w:style>
  <w:style w:type="character" w:customStyle="1" w:styleId="239">
    <w:name w:val="纯文本 Char2"/>
    <w:qFormat/>
    <w:uiPriority w:val="0"/>
    <w:rPr>
      <w:rFonts w:ascii="宋体" w:eastAsia="宋体" w:cs="Courier New"/>
      <w:szCs w:val="21"/>
    </w:rPr>
  </w:style>
  <w:style w:type="character" w:customStyle="1" w:styleId="240">
    <w:name w:val="intel3"/>
    <w:basedOn w:val="49"/>
    <w:qFormat/>
    <w:uiPriority w:val="0"/>
  </w:style>
  <w:style w:type="character" w:customStyle="1" w:styleId="241">
    <w:name w:val="subhead1"/>
    <w:qFormat/>
    <w:uiPriority w:val="0"/>
    <w:rPr>
      <w:rFonts w:ascii="Tahoma" w:hAnsi="Tahoma" w:cs="Tahoma"/>
      <w:color w:val="000000"/>
      <w:sz w:val="18"/>
      <w:szCs w:val="18"/>
      <w:u w:val="none"/>
      <w:shd w:val="clear" w:color="auto" w:fill="FFFFFF"/>
    </w:rPr>
  </w:style>
  <w:style w:type="character" w:customStyle="1" w:styleId="242">
    <w:name w:val="脚注文本 Char"/>
    <w:qFormat/>
    <w:uiPriority w:val="0"/>
    <w:rPr>
      <w:rFonts w:ascii="Arial" w:hAnsi="Arial" w:eastAsia="宋体" w:cs="Arial"/>
      <w:sz w:val="18"/>
      <w:szCs w:val="18"/>
    </w:rPr>
  </w:style>
  <w:style w:type="character" w:customStyle="1" w:styleId="243">
    <w:name w:val="正文文本缩进 2 Char"/>
    <w:qFormat/>
    <w:uiPriority w:val="0"/>
    <w:rPr>
      <w:kern w:val="2"/>
      <w:sz w:val="21"/>
      <w:szCs w:val="24"/>
    </w:rPr>
  </w:style>
  <w:style w:type="character" w:customStyle="1" w:styleId="244">
    <w:name w:val="脚注文本 Char2"/>
    <w:qFormat/>
    <w:uiPriority w:val="0"/>
    <w:rPr>
      <w:rFonts w:ascii="Calibri" w:hAnsi="Calibri" w:eastAsia="宋体" w:cs="Times New Roman"/>
      <w:sz w:val="18"/>
      <w:szCs w:val="18"/>
    </w:rPr>
  </w:style>
  <w:style w:type="character" w:customStyle="1" w:styleId="245">
    <w:name w:val="ca-141"/>
    <w:qFormat/>
    <w:uiPriority w:val="0"/>
    <w:rPr>
      <w:rFonts w:ascii="仿宋_GB2312" w:eastAsia="仿宋_GB2312"/>
      <w:sz w:val="21"/>
      <w:szCs w:val="21"/>
    </w:rPr>
  </w:style>
  <w:style w:type="character" w:customStyle="1" w:styleId="246">
    <w:name w:val="标题 Char1"/>
    <w:qFormat/>
    <w:uiPriority w:val="0"/>
    <w:rPr>
      <w:szCs w:val="24"/>
      <w:u w:val="single"/>
    </w:rPr>
  </w:style>
  <w:style w:type="character" w:customStyle="1" w:styleId="247">
    <w:name w:val="style161"/>
    <w:qFormat/>
    <w:uiPriority w:val="0"/>
    <w:rPr>
      <w:b/>
      <w:bCs/>
      <w:color w:val="333333"/>
    </w:rPr>
  </w:style>
  <w:style w:type="character" w:customStyle="1" w:styleId="248">
    <w:name w:val="Char Char11"/>
    <w:qFormat/>
    <w:uiPriority w:val="0"/>
    <w:rPr>
      <w:rFonts w:eastAsia="黑体"/>
      <w:kern w:val="2"/>
      <w:sz w:val="44"/>
      <w:szCs w:val="44"/>
      <w:lang w:val="en-US" w:eastAsia="zh-CN" w:bidi="ar-SA"/>
    </w:rPr>
  </w:style>
  <w:style w:type="character" w:customStyle="1" w:styleId="249">
    <w:name w:val="标题 7 Char"/>
    <w:qFormat/>
    <w:uiPriority w:val="0"/>
    <w:rPr>
      <w:rFonts w:ascii="Calibri" w:hAnsi="Calibri" w:eastAsia="宋体" w:cs="Times New Roman"/>
      <w:b/>
      <w:bCs/>
      <w:sz w:val="24"/>
      <w:szCs w:val="24"/>
    </w:rPr>
  </w:style>
  <w:style w:type="character" w:customStyle="1" w:styleId="250">
    <w:name w:val="批注文字 Char1"/>
    <w:qFormat/>
    <w:uiPriority w:val="0"/>
    <w:rPr>
      <w:rFonts w:ascii="Times New Roman" w:hAnsi="Times New Roman" w:eastAsia="宋体" w:cs="Times New Roman"/>
      <w:szCs w:val="24"/>
    </w:rPr>
  </w:style>
  <w:style w:type="character" w:customStyle="1" w:styleId="251">
    <w:name w:val="明显引用 Char"/>
    <w:qFormat/>
    <w:uiPriority w:val="0"/>
    <w:rPr>
      <w:rFonts w:ascii="Times New Roman" w:hAnsi="Times New Roman" w:eastAsia="宋体" w:cs="Times New Roman"/>
      <w:b/>
      <w:bCs/>
      <w:i/>
      <w:iCs/>
      <w:color w:val="4F81BD"/>
      <w:kern w:val="2"/>
      <w:sz w:val="21"/>
      <w:szCs w:val="24"/>
    </w:rPr>
  </w:style>
  <w:style w:type="character" w:customStyle="1" w:styleId="252">
    <w:name w:val="正文文本缩进 3 Char1"/>
    <w:qFormat/>
    <w:uiPriority w:val="0"/>
    <w:rPr>
      <w:rFonts w:ascii="宋体"/>
      <w:kern w:val="2"/>
      <w:sz w:val="28"/>
      <w:szCs w:val="28"/>
    </w:rPr>
  </w:style>
  <w:style w:type="character" w:customStyle="1" w:styleId="253">
    <w:name w:val="正文文本 Char"/>
    <w:qFormat/>
    <w:uiPriority w:val="0"/>
    <w:rPr>
      <w:sz w:val="26"/>
      <w:szCs w:val="24"/>
    </w:rPr>
  </w:style>
  <w:style w:type="character" w:customStyle="1" w:styleId="254">
    <w:name w:val="Char Char12"/>
    <w:qFormat/>
    <w:uiPriority w:val="0"/>
    <w:rPr>
      <w:rFonts w:eastAsia="黑体"/>
      <w:kern w:val="2"/>
      <w:sz w:val="44"/>
      <w:szCs w:val="44"/>
      <w:lang w:val="en-US" w:eastAsia="zh-CN" w:bidi="ar-SA"/>
    </w:rPr>
  </w:style>
  <w:style w:type="character" w:customStyle="1" w:styleId="255">
    <w:name w:val="标题 4 Char"/>
    <w:qFormat/>
    <w:uiPriority w:val="0"/>
    <w:rPr>
      <w:rFonts w:ascii="仿宋_GB2312" w:eastAsia="仿宋_GB2312" w:cs="Times New Roman"/>
      <w:b/>
      <w:kern w:val="0"/>
      <w:sz w:val="24"/>
      <w:szCs w:val="28"/>
    </w:rPr>
  </w:style>
  <w:style w:type="character" w:customStyle="1" w:styleId="256">
    <w:name w:val="明显引用 Char3"/>
    <w:qFormat/>
    <w:uiPriority w:val="0"/>
    <w:rPr>
      <w:rFonts w:ascii="Calibri" w:hAnsi="Calibri" w:eastAsia="宋体" w:cs="Times New Roman"/>
      <w:b/>
      <w:bCs/>
      <w:i/>
      <w:iCs/>
      <w:color w:val="4F81BD"/>
      <w:szCs w:val="24"/>
    </w:rPr>
  </w:style>
  <w:style w:type="character" w:customStyle="1" w:styleId="257">
    <w:name w:val="引用 Char2"/>
    <w:qFormat/>
    <w:uiPriority w:val="0"/>
    <w:rPr>
      <w:i/>
      <w:iCs/>
      <w:color w:val="000000"/>
      <w:kern w:val="2"/>
      <w:sz w:val="21"/>
      <w:szCs w:val="24"/>
    </w:rPr>
  </w:style>
  <w:style w:type="character" w:customStyle="1" w:styleId="258">
    <w:name w:val="不明显强调1"/>
    <w:qFormat/>
    <w:uiPriority w:val="0"/>
    <w:rPr>
      <w:i/>
      <w:iCs/>
      <w:color w:val="808080"/>
    </w:rPr>
  </w:style>
  <w:style w:type="character" w:customStyle="1" w:styleId="259">
    <w:name w:val="color_red1"/>
    <w:qFormat/>
    <w:uiPriority w:val="0"/>
    <w:rPr>
      <w:color w:val="FA0004"/>
    </w:rPr>
  </w:style>
  <w:style w:type="character" w:customStyle="1" w:styleId="260">
    <w:name w:val="Char Char13"/>
    <w:qFormat/>
    <w:uiPriority w:val="0"/>
    <w:rPr>
      <w:kern w:val="2"/>
      <w:sz w:val="18"/>
      <w:szCs w:val="18"/>
    </w:rPr>
  </w:style>
  <w:style w:type="character" w:customStyle="1" w:styleId="261">
    <w:name w:val="文档结构图 Char2"/>
    <w:qFormat/>
    <w:uiPriority w:val="0"/>
    <w:rPr>
      <w:kern w:val="2"/>
      <w:sz w:val="21"/>
      <w:szCs w:val="24"/>
      <w:shd w:val="clear" w:color="auto" w:fill="000080"/>
    </w:rPr>
  </w:style>
  <w:style w:type="character" w:customStyle="1" w:styleId="262">
    <w:name w:val="批注文字 Char2"/>
    <w:qFormat/>
    <w:uiPriority w:val="0"/>
    <w:rPr>
      <w:rFonts w:ascii="Calibri" w:hAnsi="Calibri" w:eastAsia="宋体" w:cs="Times New Roman"/>
      <w:szCs w:val="24"/>
    </w:rPr>
  </w:style>
  <w:style w:type="character" w:customStyle="1" w:styleId="263">
    <w:name w:val="标题 8 Char1"/>
    <w:qFormat/>
    <w:uiPriority w:val="0"/>
    <w:rPr>
      <w:rFonts w:ascii="Times New Roman" w:hAnsi="Times New Roman" w:eastAsia="仿宋_GB2312" w:cs="Times New Roman"/>
      <w:sz w:val="30"/>
      <w:szCs w:val="20"/>
    </w:rPr>
  </w:style>
  <w:style w:type="character" w:customStyle="1" w:styleId="264">
    <w:name w:val="Char Char21"/>
    <w:qFormat/>
    <w:uiPriority w:val="0"/>
    <w:rPr>
      <w:rFonts w:ascii="宋体" w:cs="宋体"/>
      <w:b/>
      <w:bCs/>
      <w:sz w:val="24"/>
      <w:szCs w:val="24"/>
    </w:rPr>
  </w:style>
  <w:style w:type="character" w:customStyle="1" w:styleId="265">
    <w:name w:val="标题 6 Char1"/>
    <w:qFormat/>
    <w:uiPriority w:val="0"/>
    <w:rPr>
      <w:rFonts w:ascii="Times New Roman" w:hAnsi="Times New Roman" w:eastAsia="仿宋_GB2312" w:cs="Times New Roman"/>
      <w:sz w:val="30"/>
      <w:szCs w:val="20"/>
    </w:rPr>
  </w:style>
  <w:style w:type="character" w:customStyle="1" w:styleId="266">
    <w:name w:val="_Style 293"/>
    <w:qFormat/>
    <w:uiPriority w:val="0"/>
    <w:rPr>
      <w:smallCaps/>
      <w:color w:val="C0504D"/>
      <w:u w:val="single"/>
    </w:rPr>
  </w:style>
  <w:style w:type="character" w:customStyle="1" w:styleId="267">
    <w:name w:val="副标题 Char1"/>
    <w:qFormat/>
    <w:uiPriority w:val="0"/>
    <w:rPr>
      <w:szCs w:val="24"/>
      <w:u w:val="single"/>
    </w:rPr>
  </w:style>
  <w:style w:type="character" w:customStyle="1" w:styleId="268">
    <w:name w:val="正文文本 Char3"/>
    <w:qFormat/>
    <w:uiPriority w:val="0"/>
    <w:rPr>
      <w:rFonts w:ascii="Calibri" w:hAnsi="Calibri" w:eastAsia="宋体" w:cs="Times New Roman"/>
      <w:szCs w:val="24"/>
    </w:rPr>
  </w:style>
  <w:style w:type="character" w:customStyle="1" w:styleId="269">
    <w:name w:val="标题 4 Char1"/>
    <w:qFormat/>
    <w:uiPriority w:val="0"/>
    <w:rPr>
      <w:rFonts w:ascii="宋体" w:eastAsia="宋体" w:cs="宋体"/>
      <w:b/>
      <w:bCs/>
      <w:sz w:val="24"/>
      <w:szCs w:val="24"/>
    </w:rPr>
  </w:style>
  <w:style w:type="character" w:customStyle="1" w:styleId="270">
    <w:name w:val="文档结构图 Char3"/>
    <w:qFormat/>
    <w:uiPriority w:val="0"/>
    <w:rPr>
      <w:rFonts w:ascii="宋体" w:eastAsia="宋体" w:cs="Times New Roman"/>
      <w:sz w:val="18"/>
      <w:szCs w:val="18"/>
    </w:rPr>
  </w:style>
  <w:style w:type="character" w:customStyle="1" w:styleId="271">
    <w:name w:val="正文文本 3 Char2"/>
    <w:qFormat/>
    <w:uiPriority w:val="0"/>
    <w:rPr>
      <w:rFonts w:ascii="Calibri" w:hAnsi="Calibri" w:eastAsia="宋体" w:cs="Times New Roman"/>
      <w:sz w:val="16"/>
      <w:szCs w:val="16"/>
    </w:rPr>
  </w:style>
  <w:style w:type="character" w:customStyle="1" w:styleId="272">
    <w:name w:val="Char Char23"/>
    <w:qFormat/>
    <w:uiPriority w:val="0"/>
    <w:rPr>
      <w:rFonts w:ascii="Cambria" w:hAnsi="Cambria" w:eastAsia="宋体" w:cs="Times New Roman"/>
      <w:b/>
      <w:bCs/>
      <w:kern w:val="2"/>
      <w:sz w:val="32"/>
      <w:szCs w:val="32"/>
    </w:rPr>
  </w:style>
  <w:style w:type="character" w:customStyle="1" w:styleId="273">
    <w:name w:val="尾注文本 Char2"/>
    <w:qFormat/>
    <w:uiPriority w:val="0"/>
    <w:rPr>
      <w:rFonts w:ascii="Calibri" w:hAnsi="Calibri" w:eastAsia="宋体" w:cs="Times New Roman"/>
      <w:szCs w:val="24"/>
    </w:rPr>
  </w:style>
  <w:style w:type="character" w:customStyle="1" w:styleId="274">
    <w:name w:val="书籍标题1"/>
    <w:qFormat/>
    <w:uiPriority w:val="0"/>
    <w:rPr>
      <w:b/>
      <w:bCs/>
      <w:smallCaps/>
      <w:spacing w:val="5"/>
    </w:rPr>
  </w:style>
  <w:style w:type="character" w:customStyle="1" w:styleId="275">
    <w:name w:val="ITTHEADER2 Char"/>
    <w:qFormat/>
    <w:uiPriority w:val="0"/>
    <w:rPr>
      <w:rFonts w:ascii="仿宋_GB2312" w:eastAsia="仿宋_GB2312" w:cs="MingLiU"/>
      <w:b/>
      <w:spacing w:val="1"/>
      <w:w w:val="99"/>
      <w:sz w:val="28"/>
      <w:szCs w:val="32"/>
      <w:lang w:val="en-US" w:eastAsia="zh-CN" w:bidi="ar-SA"/>
    </w:rPr>
  </w:style>
  <w:style w:type="character" w:customStyle="1" w:styleId="276">
    <w:name w:val="批注文字 Char Char"/>
    <w:qFormat/>
    <w:uiPriority w:val="0"/>
    <w:rPr>
      <w:rFonts w:ascii="宋体" w:eastAsia="宋体" w:cs="Times New Roman"/>
      <w:sz w:val="28"/>
      <w:szCs w:val="20"/>
    </w:rPr>
  </w:style>
  <w:style w:type="character" w:customStyle="1" w:styleId="277">
    <w:name w:val="批注主题 Char2"/>
    <w:qFormat/>
    <w:uiPriority w:val="0"/>
    <w:rPr>
      <w:b/>
      <w:bCs/>
      <w:kern w:val="2"/>
      <w:sz w:val="21"/>
      <w:szCs w:val="24"/>
    </w:rPr>
  </w:style>
  <w:style w:type="character" w:customStyle="1" w:styleId="278">
    <w:name w:val="normaltext1"/>
    <w:qFormat/>
    <w:uiPriority w:val="0"/>
    <w:rPr>
      <w:rFonts w:ascii="ˎ̥" w:hAnsi="ˎ̥"/>
      <w:sz w:val="9"/>
      <w:szCs w:val="9"/>
    </w:rPr>
  </w:style>
  <w:style w:type="character" w:customStyle="1" w:styleId="279">
    <w:name w:val="不明显参考1"/>
    <w:qFormat/>
    <w:uiPriority w:val="0"/>
    <w:rPr>
      <w:smallCaps/>
      <w:color w:val="C0504D"/>
      <w:u w:val="single"/>
    </w:rPr>
  </w:style>
  <w:style w:type="character" w:customStyle="1" w:styleId="280">
    <w:name w:val="标题 6 Char"/>
    <w:qFormat/>
    <w:uiPriority w:val="0"/>
    <w:rPr>
      <w:rFonts w:ascii="Arial" w:hAnsi="Arial" w:eastAsia="黑体" w:cs="Times New Roman"/>
      <w:b/>
      <w:bCs/>
      <w:sz w:val="24"/>
      <w:szCs w:val="24"/>
    </w:rPr>
  </w:style>
  <w:style w:type="character" w:customStyle="1" w:styleId="281">
    <w:name w:val="占位符文本1"/>
    <w:qFormat/>
    <w:uiPriority w:val="0"/>
    <w:rPr>
      <w:color w:val="808080"/>
    </w:rPr>
  </w:style>
  <w:style w:type="paragraph" w:customStyle="1" w:styleId="282">
    <w:name w:val="修订2"/>
    <w:qFormat/>
    <w:uiPriority w:val="0"/>
    <w:rPr>
      <w:rFonts w:ascii="Calibri" w:hAnsi="Calibri" w:eastAsia="宋体" w:cs="Arial"/>
      <w:lang w:val="en-US" w:eastAsia="zh-CN" w:bidi="ar-SA"/>
    </w:rPr>
  </w:style>
  <w:style w:type="paragraph" w:customStyle="1" w:styleId="283">
    <w:name w:val="TOC 标题3"/>
    <w:basedOn w:val="3"/>
    <w:next w:val="1"/>
    <w:qFormat/>
    <w:uiPriority w:val="0"/>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284">
    <w:name w:val="style_kwd"/>
    <w:basedOn w:val="49"/>
    <w:qFormat/>
    <w:uiPriority w:val="0"/>
  </w:style>
  <w:style w:type="character" w:customStyle="1" w:styleId="285">
    <w:name w:val="Comment Text Char"/>
    <w:qFormat/>
    <w:uiPriority w:val="0"/>
  </w:style>
  <w:style w:type="paragraph" w:customStyle="1" w:styleId="286">
    <w:name w:val="_Style 23"/>
    <w:basedOn w:val="1"/>
    <w:qFormat/>
    <w:uiPriority w:val="0"/>
    <w:pPr>
      <w:widowControl/>
      <w:spacing w:after="160" w:line="240" w:lineRule="exact"/>
      <w:jc w:val="left"/>
    </w:pPr>
    <w:rPr>
      <w:rFonts w:ascii="Calibri" w:hAnsi="Calibri"/>
      <w:szCs w:val="22"/>
    </w:rPr>
  </w:style>
  <w:style w:type="character" w:customStyle="1" w:styleId="287">
    <w:name w:val="正文首行缩进 Char1"/>
    <w:qFormat/>
    <w:uiPriority w:val="0"/>
    <w:rPr>
      <w:rFonts w:eastAsia="宋体"/>
      <w:kern w:val="2"/>
      <w:sz w:val="21"/>
      <w:szCs w:val="24"/>
      <w:lang w:val="en-US" w:eastAsia="zh-CN" w:bidi="ar-SA"/>
    </w:rPr>
  </w:style>
  <w:style w:type="paragraph" w:customStyle="1" w:styleId="288">
    <w:name w:val="我的正文"/>
    <w:basedOn w:val="1"/>
    <w:qFormat/>
    <w:uiPriority w:val="0"/>
    <w:rPr>
      <w:rFonts w:ascii="宋体"/>
      <w:sz w:val="24"/>
    </w:rPr>
  </w:style>
  <w:style w:type="paragraph" w:customStyle="1" w:styleId="289">
    <w:name w:val="样式2"/>
    <w:basedOn w:val="5"/>
    <w:qFormat/>
    <w:uiPriority w:val="0"/>
    <w:pPr>
      <w:ind w:firstLine="49" w:firstLineChars="49"/>
    </w:pPr>
    <w:rPr>
      <w:rFonts w:ascii="黑体" w:eastAsia="黑体"/>
      <w:b w:val="0"/>
      <w:i/>
      <w:sz w:val="28"/>
      <w:szCs w:val="28"/>
    </w:rPr>
  </w:style>
  <w:style w:type="paragraph" w:customStyle="1" w:styleId="290">
    <w:name w:val="修订21"/>
    <w:qFormat/>
    <w:uiPriority w:val="0"/>
    <w:rPr>
      <w:rFonts w:ascii="Times New Roman" w:hAnsi="Times New Roman" w:eastAsia="宋体" w:cs="Times New Roman"/>
      <w:kern w:val="2"/>
      <w:sz w:val="21"/>
      <w:szCs w:val="24"/>
      <w:lang w:val="en-US" w:eastAsia="zh-CN" w:bidi="ar-SA"/>
    </w:rPr>
  </w:style>
  <w:style w:type="paragraph" w:customStyle="1" w:styleId="291">
    <w:name w:val="列表段落2"/>
    <w:basedOn w:val="1"/>
    <w:qFormat/>
    <w:uiPriority w:val="0"/>
    <w:pPr>
      <w:widowControl/>
      <w:ind w:firstLine="200" w:firstLineChars="200"/>
      <w:jc w:val="left"/>
    </w:pPr>
    <w:rPr>
      <w:rFonts w:cs="Arial"/>
      <w:kern w:val="0"/>
      <w:sz w:val="20"/>
      <w:szCs w:val="20"/>
    </w:rPr>
  </w:style>
  <w:style w:type="paragraph" w:customStyle="1" w:styleId="292">
    <w:name w:val="_Style 56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93">
    <w:name w:val="_Style 721"/>
    <w:qFormat/>
    <w:uiPriority w:val="0"/>
    <w:rPr>
      <w:rFonts w:ascii="Times New Roman" w:hAnsi="Times New Roman" w:eastAsia="宋体" w:cs="Times New Roman"/>
      <w:kern w:val="2"/>
      <w:sz w:val="21"/>
      <w:szCs w:val="24"/>
      <w:lang w:val="en-US" w:eastAsia="zh-CN" w:bidi="ar-SA"/>
    </w:rPr>
  </w:style>
  <w:style w:type="paragraph" w:customStyle="1" w:styleId="294">
    <w:name w:val="Char3"/>
    <w:basedOn w:val="1"/>
    <w:qFormat/>
    <w:uiPriority w:val="0"/>
  </w:style>
  <w:style w:type="character" w:customStyle="1" w:styleId="295">
    <w:name w:val="_Style 1701"/>
    <w:qFormat/>
    <w:uiPriority w:val="0"/>
    <w:rPr>
      <w:i/>
      <w:iCs/>
      <w:color w:val="808080"/>
    </w:rPr>
  </w:style>
  <w:style w:type="character" w:customStyle="1" w:styleId="296">
    <w:name w:val="_Style 1711"/>
    <w:qFormat/>
    <w:uiPriority w:val="0"/>
    <w:rPr>
      <w:b/>
      <w:bCs/>
      <w:smallCaps/>
      <w:color w:val="C0504D"/>
      <w:spacing w:val="5"/>
      <w:u w:val="single"/>
    </w:rPr>
  </w:style>
  <w:style w:type="character" w:customStyle="1" w:styleId="297">
    <w:name w:val="_Style 1741"/>
    <w:qFormat/>
    <w:uiPriority w:val="0"/>
    <w:rPr>
      <w:b/>
      <w:bCs/>
      <w:i/>
      <w:iCs/>
      <w:color w:val="4F81BD"/>
    </w:rPr>
  </w:style>
  <w:style w:type="character" w:customStyle="1" w:styleId="298">
    <w:name w:val="_Style 1971"/>
    <w:qFormat/>
    <w:uiPriority w:val="0"/>
    <w:rPr>
      <w:b/>
      <w:bCs/>
      <w:smallCaps/>
      <w:spacing w:val="5"/>
    </w:rPr>
  </w:style>
  <w:style w:type="character" w:customStyle="1" w:styleId="299">
    <w:name w:val="_Style 2931"/>
    <w:qFormat/>
    <w:uiPriority w:val="0"/>
    <w:rPr>
      <w:smallCaps/>
      <w:color w:val="C0504D"/>
      <w:u w:val="single"/>
    </w:rPr>
  </w:style>
  <w:style w:type="paragraph" w:customStyle="1" w:styleId="300">
    <w:name w:val="TOC 标题31"/>
    <w:basedOn w:val="3"/>
    <w:next w:val="1"/>
    <w:qFormat/>
    <w:uiPriority w:val="0"/>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301">
    <w:name w:val="fontstyle01"/>
    <w:basedOn w:val="49"/>
    <w:qFormat/>
    <w:uiPriority w:val="0"/>
    <w:rPr>
      <w:rFonts w:ascii="宋体" w:eastAsia="宋体"/>
      <w:color w:val="000000"/>
      <w:sz w:val="20"/>
      <w:szCs w:val="20"/>
    </w:rPr>
  </w:style>
  <w:style w:type="paragraph" w:customStyle="1" w:styleId="302">
    <w:name w:val="修订3"/>
    <w:qFormat/>
    <w:uiPriority w:val="0"/>
    <w:rPr>
      <w:rFonts w:ascii="Times New Roman" w:hAnsi="Times New Roman" w:eastAsia="宋体" w:cs="Times New Roman"/>
      <w:kern w:val="2"/>
      <w:sz w:val="21"/>
      <w:szCs w:val="24"/>
      <w:lang w:val="en-US" w:eastAsia="zh-CN" w:bidi="ar-SA"/>
    </w:rPr>
  </w:style>
  <w:style w:type="paragraph" w:customStyle="1" w:styleId="3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04">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305">
    <w:name w:val="修订6"/>
    <w:hidden/>
    <w:semiHidden/>
    <w:qFormat/>
    <w:uiPriority w:val="99"/>
    <w:rPr>
      <w:rFonts w:ascii="Times New Roman" w:hAnsi="Times New Roman" w:eastAsia="宋体" w:cs="Times New Roman"/>
      <w:kern w:val="2"/>
      <w:sz w:val="21"/>
      <w:szCs w:val="24"/>
      <w:lang w:val="en-US" w:eastAsia="zh-CN" w:bidi="ar-SA"/>
    </w:rPr>
  </w:style>
  <w:style w:type="character" w:customStyle="1" w:styleId="306">
    <w:name w:val="标题 3 字符"/>
    <w:basedOn w:val="49"/>
    <w:link w:val="5"/>
    <w:qFormat/>
    <w:uiPriority w:val="0"/>
    <w:rPr>
      <w:b/>
      <w:bCs/>
      <w:kern w:val="2"/>
      <w:sz w:val="32"/>
      <w:szCs w:val="32"/>
    </w:rPr>
  </w:style>
  <w:style w:type="character" w:customStyle="1" w:styleId="307">
    <w:name w:val="标题 字符"/>
    <w:basedOn w:val="49"/>
    <w:link w:val="43"/>
    <w:qFormat/>
    <w:uiPriority w:val="0"/>
    <w:rPr>
      <w:rFonts w:ascii="Arial" w:hAnsi="Arial" w:cs="Arial"/>
      <w:b/>
      <w:bCs/>
      <w:sz w:val="32"/>
      <w:szCs w:val="32"/>
    </w:rPr>
  </w:style>
  <w:style w:type="character" w:customStyle="1" w:styleId="308">
    <w:name w:val="标题 字符1"/>
    <w:basedOn w:val="49"/>
    <w:qFormat/>
    <w:uiPriority w:val="0"/>
    <w:rPr>
      <w:rFonts w:ascii="等线 Light" w:hAnsi="等线 Light" w:eastAsia="等线 Light" w:cs="Times New Roman"/>
      <w:b/>
      <w:bCs/>
      <w:kern w:val="2"/>
      <w:sz w:val="32"/>
      <w:szCs w:val="32"/>
    </w:rPr>
  </w:style>
  <w:style w:type="character" w:customStyle="1" w:styleId="309">
    <w:name w:val="NormalCharacter"/>
    <w:qFormat/>
    <w:uiPriority w:val="0"/>
    <w:rPr>
      <w:kern w:val="2"/>
      <w:sz w:val="21"/>
      <w:szCs w:val="24"/>
      <w:lang w:val="en-US" w:eastAsia="zh-CN" w:bidi="ar-SA"/>
    </w:rPr>
  </w:style>
  <w:style w:type="paragraph" w:customStyle="1" w:styleId="310">
    <w:name w:val="正文_57"/>
    <w:qFormat/>
    <w:uiPriority w:val="0"/>
    <w:pPr>
      <w:widowControl w:val="0"/>
      <w:jc w:val="both"/>
    </w:pPr>
    <w:rPr>
      <w:rFonts w:ascii="Times New Roman" w:hAnsi="Times New Roman" w:eastAsia="宋体" w:cs="Calibri"/>
      <w:kern w:val="2"/>
      <w:sz w:val="21"/>
      <w:szCs w:val="24"/>
      <w:lang w:val="en-US" w:eastAsia="zh-CN" w:bidi="ar-SA"/>
    </w:rPr>
  </w:style>
  <w:style w:type="paragraph" w:customStyle="1" w:styleId="311">
    <w:name w:val="zjb正文"/>
    <w:basedOn w:val="1"/>
    <w:link w:val="313"/>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customStyle="1" w:styleId="312">
    <w:name w:val="zjb标题3"/>
    <w:basedOn w:val="7"/>
    <w:qFormat/>
    <w:uiPriority w:val="0"/>
    <w:pPr>
      <w:spacing w:before="0" w:after="120" w:line="360" w:lineRule="auto"/>
      <w:ind w:firstLine="200" w:firstLineChars="200"/>
      <w:outlineLvl w:val="9"/>
    </w:pPr>
    <w:rPr>
      <w:rFonts w:ascii="黑体" w:hAnsi="仿宋" w:eastAsia="黑体"/>
      <w:b w:val="0"/>
      <w:color w:val="000000"/>
      <w:sz w:val="30"/>
      <w:szCs w:val="24"/>
    </w:rPr>
  </w:style>
  <w:style w:type="character" w:customStyle="1" w:styleId="313">
    <w:name w:val="zjb正文 字符"/>
    <w:basedOn w:val="49"/>
    <w:link w:val="311"/>
    <w:qFormat/>
    <w:uiPriority w:val="0"/>
    <w:rPr>
      <w:rFonts w:ascii="仿宋_GB2312" w:hAnsi="仿宋" w:eastAsia="仿宋_GB2312" w:cs="宋体"/>
      <w:color w:val="000000"/>
      <w:kern w:val="0"/>
      <w:sz w:val="30"/>
      <w:szCs w:val="30"/>
      <w:lang w:eastAsia="en-US"/>
    </w:rPr>
  </w:style>
  <w:style w:type="paragraph" w:styleId="314">
    <w:name w:val="List Paragraph"/>
    <w:basedOn w:val="1"/>
    <w:qFormat/>
    <w:uiPriority w:val="1"/>
    <w:pPr>
      <w:ind w:left="122" w:firstLine="240"/>
    </w:pPr>
    <w:rPr>
      <w:rFonts w:ascii="宋体" w:hAnsi="宋体" w:cs="宋体"/>
      <w:lang w:val="zh-CN" w:bidi="zh-CN"/>
    </w:rPr>
  </w:style>
  <w:style w:type="character" w:customStyle="1" w:styleId="315">
    <w:name w:val="font31"/>
    <w:basedOn w:val="49"/>
    <w:qFormat/>
    <w:uiPriority w:val="0"/>
    <w:rPr>
      <w:rFonts w:hint="eastAsia" w:ascii="宋体" w:hAnsi="宋体" w:eastAsia="宋体" w:cs="宋体"/>
      <w:color w:val="000000"/>
      <w:sz w:val="21"/>
      <w:szCs w:val="21"/>
      <w:u w:val="none"/>
      <w:vertAlign w:val="superscript"/>
    </w:rPr>
  </w:style>
  <w:style w:type="paragraph" w:customStyle="1" w:styleId="316">
    <w:name w:val="_Style 2"/>
    <w:qFormat/>
    <w:uiPriority w:val="1"/>
    <w:pPr>
      <w:widowControl w:val="0"/>
      <w:jc w:val="both"/>
    </w:pPr>
    <w:rPr>
      <w:rFonts w:ascii="Calibri" w:hAnsi="Calibri" w:eastAsia="宋体" w:cs="Times New Roman"/>
      <w:kern w:val="2"/>
      <w:sz w:val="21"/>
      <w:szCs w:val="24"/>
      <w:lang w:val="en-US" w:eastAsia="zh-CN" w:bidi="ar-SA"/>
    </w:rPr>
  </w:style>
  <w:style w:type="character" w:customStyle="1" w:styleId="317">
    <w:name w:val="font21"/>
    <w:basedOn w:val="49"/>
    <w:qFormat/>
    <w:uiPriority w:val="0"/>
    <w:rPr>
      <w:rFonts w:hint="eastAsia" w:ascii="宋体" w:hAnsi="宋体" w:eastAsia="宋体" w:cs="宋体"/>
      <w:color w:val="000000"/>
      <w:sz w:val="21"/>
      <w:szCs w:val="21"/>
      <w:u w:val="none"/>
    </w:rPr>
  </w:style>
  <w:style w:type="character" w:customStyle="1" w:styleId="318">
    <w:name w:val="font71"/>
    <w:basedOn w:val="49"/>
    <w:qFormat/>
    <w:uiPriority w:val="0"/>
    <w:rPr>
      <w:rFonts w:hint="default" w:ascii="Times New Roman" w:hAnsi="Times New Roman" w:cs="Times New Roman"/>
      <w:color w:val="000000"/>
      <w:sz w:val="21"/>
      <w:szCs w:val="21"/>
      <w:u w:val="none"/>
    </w:rPr>
  </w:style>
  <w:style w:type="paragraph" w:customStyle="1" w:styleId="319">
    <w:name w:val="正文（缩进）"/>
    <w:basedOn w:val="1"/>
    <w:next w:val="1"/>
    <w:qFormat/>
    <w:uiPriority w:val="0"/>
    <w:pPr>
      <w:widowControl/>
      <w:spacing w:before="156" w:after="156" w:line="360" w:lineRule="auto"/>
      <w:ind w:firstLine="480" w:firstLineChars="200"/>
      <w:jc w:val="left"/>
    </w:pPr>
    <w:rPr>
      <w:rFonts w:ascii="仿宋" w:hAnsi="仿宋"/>
      <w:sz w:val="28"/>
      <w:lang w:bidi="th-TH"/>
    </w:rPr>
  </w:style>
  <w:style w:type="paragraph" w:customStyle="1" w:styleId="320">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321">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322">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23">
    <w:name w:val="正文文本 字符"/>
    <w:basedOn w:val="49"/>
    <w:link w:val="2"/>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D8E65E-3F8A-4AEB-B264-D1968C8B101D}">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97</Pages>
  <Words>43550</Words>
  <Characters>46330</Characters>
  <Lines>530</Lines>
  <Paragraphs>149</Paragraphs>
  <TotalTime>4</TotalTime>
  <ScaleCrop>false</ScaleCrop>
  <LinksUpToDate>false</LinksUpToDate>
  <CharactersWithSpaces>49769</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2021-06-29T01:54:00Z</dcterms:created>
  <dc:creator>USER</dc:creator>
  <cp:lastModifiedBy>谭杨杰</cp:lastModifiedBy>
  <cp:lastPrinted>2021-09-01T06:36:00Z</cp:lastPrinted>
  <dcterms:modified xsi:type="dcterms:W3CDTF">2023-10-07T03:46:06Z</dcterms:modified>
  <dc:title>第一卷</dc:title>
  <cp:revision>697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1DD95C62261B417DA1D707E5DCE69D22</vt:lpwstr>
  </property>
</Properties>
</file>