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376" w:lineRule="atLeast"/>
        <w:jc w:val="center"/>
        <w:rPr>
          <w:rFonts w:hint="eastAsia"/>
          <w:b/>
          <w:kern w:val="2"/>
          <w:sz w:val="28"/>
          <w:szCs w:val="32"/>
          <w:lang w:val="en-US" w:eastAsia="zh-CN"/>
        </w:rPr>
      </w:pPr>
      <w:r>
        <w:rPr>
          <w:rFonts w:hint="eastAsia"/>
          <w:b/>
          <w:kern w:val="2"/>
          <w:sz w:val="28"/>
          <w:szCs w:val="32"/>
        </w:rPr>
        <w:t xml:space="preserve">项目名称: </w:t>
      </w:r>
      <w:r>
        <w:rPr>
          <w:rFonts w:hint="eastAsia"/>
          <w:b/>
          <w:kern w:val="2"/>
          <w:sz w:val="28"/>
          <w:szCs w:val="32"/>
          <w:lang w:val="en-US" w:eastAsia="zh-CN"/>
        </w:rPr>
        <w:t>重庆高速资产经营管理有限公司</w:t>
      </w:r>
    </w:p>
    <w:p>
      <w:pPr>
        <w:pStyle w:val="12"/>
        <w:shd w:val="clear" w:color="auto" w:fill="FFFFFF"/>
        <w:spacing w:before="0" w:beforeAutospacing="0" w:after="0" w:afterAutospacing="0" w:line="376" w:lineRule="atLeast"/>
        <w:jc w:val="center"/>
        <w:rPr>
          <w:b/>
          <w:kern w:val="2"/>
          <w:sz w:val="28"/>
          <w:szCs w:val="32"/>
        </w:rPr>
      </w:pPr>
      <w:r>
        <w:rPr>
          <w:rFonts w:hint="eastAsia"/>
          <w:b/>
          <w:kern w:val="2"/>
          <w:sz w:val="28"/>
          <w:szCs w:val="32"/>
        </w:rPr>
        <w:t>车辆定点维修服务</w:t>
      </w:r>
    </w:p>
    <w:p>
      <w:pPr>
        <w:jc w:val="center"/>
        <w:rPr>
          <w:rFonts w:ascii="宋体" w:hAnsi="宋体" w:cs="宋体"/>
          <w:b/>
          <w:sz w:val="84"/>
          <w:szCs w:val="84"/>
        </w:rPr>
      </w:pPr>
    </w:p>
    <w:p>
      <w:pPr>
        <w:jc w:val="center"/>
        <w:rPr>
          <w:rFonts w:ascii="宋体" w:hAnsi="宋体" w:cs="宋体"/>
          <w:b/>
          <w:sz w:val="84"/>
          <w:szCs w:val="84"/>
        </w:rPr>
      </w:pPr>
    </w:p>
    <w:p>
      <w:pPr>
        <w:jc w:val="center"/>
        <w:rPr>
          <w:rFonts w:ascii="宋体" w:hAnsi="宋体"/>
          <w:b/>
          <w:bCs/>
          <w:sz w:val="84"/>
          <w:szCs w:val="84"/>
        </w:rPr>
      </w:pPr>
      <w:r>
        <w:rPr>
          <w:rFonts w:hint="eastAsia" w:ascii="宋体" w:hAnsi="宋体" w:cs="宋体"/>
          <w:b/>
          <w:sz w:val="84"/>
          <w:szCs w:val="84"/>
        </w:rPr>
        <w:t>竞争性询价文件</w:t>
      </w:r>
    </w:p>
    <w:p>
      <w:pPr>
        <w:pStyle w:val="12"/>
        <w:shd w:val="clear" w:color="auto" w:fill="FFFFFF"/>
        <w:spacing w:before="0" w:beforeAutospacing="0" w:after="0" w:afterAutospacing="0" w:line="376" w:lineRule="atLeast"/>
        <w:jc w:val="cente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sz w:val="28"/>
          <w:szCs w:val="28"/>
        </w:rPr>
      </w:pPr>
    </w:p>
    <w:p>
      <w:pPr>
        <w:pStyle w:val="12"/>
        <w:shd w:val="clear" w:color="auto" w:fill="FFFFFF"/>
        <w:spacing w:before="0" w:beforeAutospacing="0" w:after="0" w:afterAutospacing="0" w:line="376" w:lineRule="atLeast"/>
        <w:ind w:firstLine="2800" w:firstLineChars="1000"/>
        <w:jc w:val="both"/>
        <w:rPr>
          <w:rFonts w:hint="eastAsia"/>
          <w:sz w:val="28"/>
          <w:szCs w:val="28"/>
          <w:lang w:val="en-US" w:eastAsia="zh-CN"/>
        </w:rPr>
      </w:pPr>
      <w:r>
        <w:rPr>
          <w:rFonts w:hint="eastAsia"/>
          <w:sz w:val="28"/>
          <w:szCs w:val="28"/>
          <w:lang w:val="en-US" w:eastAsia="zh-CN"/>
        </w:rPr>
        <w:t>重庆高速资产经营管理有限公司</w:t>
      </w:r>
    </w:p>
    <w:p>
      <w:pPr>
        <w:pStyle w:val="12"/>
        <w:shd w:val="clear" w:color="auto" w:fill="FFFFFF"/>
        <w:spacing w:before="0" w:beforeAutospacing="0" w:after="0" w:afterAutospacing="0" w:line="376" w:lineRule="atLeast"/>
        <w:jc w:val="center"/>
        <w:rPr>
          <w:sz w:val="28"/>
          <w:szCs w:val="28"/>
        </w:rPr>
      </w:pP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10</w:t>
      </w:r>
      <w:r>
        <w:rPr>
          <w:rFonts w:hint="eastAsia"/>
          <w:sz w:val="28"/>
          <w:szCs w:val="28"/>
        </w:rPr>
        <w:t>月</w:t>
      </w:r>
    </w:p>
    <w:p>
      <w:pPr>
        <w:pStyle w:val="12"/>
        <w:shd w:val="clear" w:color="auto" w:fill="FFFFFF"/>
        <w:spacing w:before="0" w:beforeAutospacing="0" w:after="0" w:afterAutospacing="0" w:line="376" w:lineRule="atLeast"/>
        <w:jc w:val="center"/>
        <w:rPr>
          <w:sz w:val="36"/>
          <w:szCs w:val="36"/>
        </w:rPr>
      </w:pPr>
    </w:p>
    <w:p>
      <w:pPr>
        <w:pStyle w:val="12"/>
        <w:shd w:val="clear" w:color="auto" w:fill="FFFFFF"/>
        <w:spacing w:before="0" w:beforeAutospacing="0" w:after="0" w:afterAutospacing="0" w:line="376" w:lineRule="atLeast"/>
        <w:jc w:val="center"/>
        <w:rPr>
          <w:sz w:val="28"/>
          <w:szCs w:val="28"/>
        </w:rPr>
      </w:pPr>
    </w:p>
    <w:p>
      <w:pPr>
        <w:pStyle w:val="12"/>
        <w:shd w:val="clear" w:color="auto" w:fill="FFFFFF"/>
        <w:spacing w:before="0" w:beforeAutospacing="0" w:after="0" w:afterAutospacing="0" w:line="376" w:lineRule="atLeast"/>
        <w:jc w:val="center"/>
        <w:rPr>
          <w:rFonts w:hint="eastAsia"/>
          <w:sz w:val="28"/>
          <w:szCs w:val="28"/>
        </w:rPr>
      </w:pPr>
    </w:p>
    <w:p>
      <w:pPr>
        <w:pStyle w:val="12"/>
        <w:shd w:val="clear" w:color="auto" w:fill="FFFFFF"/>
        <w:spacing w:before="0" w:beforeAutospacing="0" w:after="0" w:afterAutospacing="0" w:line="376" w:lineRule="atLeast"/>
        <w:jc w:val="center"/>
        <w:rPr>
          <w:sz w:val="28"/>
          <w:szCs w:val="28"/>
        </w:rPr>
      </w:pPr>
      <w:r>
        <w:rPr>
          <w:rFonts w:hint="eastAsia"/>
          <w:sz w:val="28"/>
          <w:szCs w:val="28"/>
        </w:rPr>
        <w:t>目 录</w:t>
      </w:r>
    </w:p>
    <w:p>
      <w:pPr>
        <w:pStyle w:val="12"/>
        <w:shd w:val="clear" w:color="auto" w:fill="FFFFFF"/>
        <w:spacing w:before="0" w:beforeAutospacing="0" w:after="0" w:afterAutospacing="0" w:line="376" w:lineRule="atLeast"/>
        <w:rPr>
          <w:sz w:val="28"/>
          <w:szCs w:val="28"/>
        </w:rPr>
      </w:pPr>
    </w:p>
    <w:p>
      <w:pPr>
        <w:spacing w:line="360" w:lineRule="auto"/>
        <w:rPr>
          <w:rFonts w:hint="eastAsia" w:eastAsiaTheme="minorEastAsia"/>
          <w:sz w:val="28"/>
          <w:szCs w:val="28"/>
          <w:lang w:eastAsia="zh-CN"/>
        </w:rPr>
      </w:pPr>
      <w:r>
        <w:rPr>
          <w:rFonts w:hint="eastAsia"/>
          <w:sz w:val="28"/>
          <w:szCs w:val="28"/>
        </w:rPr>
        <w:t>第一章  竞争性询价</w:t>
      </w:r>
      <w:r>
        <w:rPr>
          <w:rFonts w:hint="eastAsia"/>
          <w:sz w:val="28"/>
          <w:szCs w:val="28"/>
          <w:lang w:val="en-US" w:eastAsia="zh-CN"/>
        </w:rPr>
        <w:t>文件</w:t>
      </w:r>
    </w:p>
    <w:p>
      <w:pPr>
        <w:pStyle w:val="12"/>
        <w:shd w:val="clear" w:color="auto" w:fill="FFFFFF"/>
        <w:spacing w:before="0" w:beforeAutospacing="0" w:after="0" w:afterAutospacing="0" w:line="360" w:lineRule="auto"/>
        <w:rPr>
          <w:sz w:val="28"/>
          <w:szCs w:val="28"/>
        </w:rPr>
      </w:pPr>
      <w:r>
        <w:rPr>
          <w:rFonts w:hint="eastAsia"/>
          <w:sz w:val="28"/>
          <w:szCs w:val="28"/>
        </w:rPr>
        <w:t>第二章  项目服务及技术要求</w:t>
      </w:r>
    </w:p>
    <w:p>
      <w:pPr>
        <w:pStyle w:val="12"/>
        <w:shd w:val="clear" w:color="auto" w:fill="FFFFFF"/>
        <w:spacing w:before="0" w:beforeAutospacing="0" w:after="0" w:afterAutospacing="0" w:line="360" w:lineRule="auto"/>
        <w:rPr>
          <w:sz w:val="28"/>
          <w:szCs w:val="28"/>
        </w:rPr>
      </w:pPr>
      <w:r>
        <w:rPr>
          <w:rFonts w:hint="eastAsia"/>
          <w:sz w:val="28"/>
          <w:szCs w:val="28"/>
        </w:rPr>
        <w:t>第三章  项目商务要求</w:t>
      </w:r>
    </w:p>
    <w:p>
      <w:pPr>
        <w:pStyle w:val="12"/>
        <w:shd w:val="clear" w:color="auto" w:fill="FFFFFF"/>
        <w:spacing w:before="0" w:beforeAutospacing="0" w:after="0" w:afterAutospacing="0" w:line="360" w:lineRule="auto"/>
        <w:jc w:val="both"/>
        <w:rPr>
          <w:sz w:val="28"/>
          <w:szCs w:val="28"/>
        </w:rPr>
      </w:pPr>
      <w:r>
        <w:rPr>
          <w:rFonts w:hint="eastAsia"/>
          <w:sz w:val="28"/>
          <w:szCs w:val="28"/>
        </w:rPr>
        <w:t>第四章  开标、评标办法、评分标准与合同主要条款</w:t>
      </w:r>
    </w:p>
    <w:p>
      <w:pPr>
        <w:pStyle w:val="12"/>
        <w:shd w:val="clear" w:color="auto" w:fill="FFFFFF"/>
        <w:spacing w:before="0" w:beforeAutospacing="0" w:after="0" w:afterAutospacing="0" w:line="360" w:lineRule="auto"/>
        <w:jc w:val="both"/>
        <w:rPr>
          <w:sz w:val="28"/>
          <w:szCs w:val="28"/>
        </w:rPr>
      </w:pPr>
      <w:r>
        <w:rPr>
          <w:rFonts w:hint="eastAsia"/>
          <w:sz w:val="28"/>
          <w:szCs w:val="28"/>
        </w:rPr>
        <w:t>第五章  报价人须知</w:t>
      </w:r>
    </w:p>
    <w:p>
      <w:pPr>
        <w:pStyle w:val="12"/>
        <w:shd w:val="clear" w:color="auto" w:fill="FFFFFF"/>
        <w:spacing w:before="0" w:beforeAutospacing="0" w:after="0" w:afterAutospacing="0" w:line="360" w:lineRule="auto"/>
        <w:rPr>
          <w:sz w:val="28"/>
          <w:szCs w:val="28"/>
        </w:rPr>
      </w:pPr>
      <w:r>
        <w:rPr>
          <w:rFonts w:hint="eastAsia"/>
          <w:sz w:val="28"/>
          <w:szCs w:val="28"/>
        </w:rPr>
        <w:t>第六章  报价文件格式 </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
      <w:pPr>
        <w:pStyle w:val="6"/>
        <w:rPr>
          <w:rFonts w:ascii="宋体" w:hAnsi="宋体" w:eastAsia="宋体" w:cs="宋体"/>
          <w:sz w:val="24"/>
          <w:szCs w:val="24"/>
        </w:rPr>
      </w:pPr>
    </w:p>
    <w:p>
      <w:pPr>
        <w:numPr>
          <w:ilvl w:val="0"/>
          <w:numId w:val="1"/>
        </w:numPr>
        <w:ind w:left="2163" w:leftChars="0" w:firstLine="357" w:firstLineChars="0"/>
        <w:jc w:val="both"/>
        <w:rPr>
          <w:rFonts w:ascii="宋体" w:hAnsi="宋体" w:eastAsia="宋体" w:cs="宋体"/>
          <w:b/>
          <w:sz w:val="44"/>
          <w:szCs w:val="44"/>
        </w:rPr>
      </w:pPr>
      <w:r>
        <w:rPr>
          <w:rFonts w:hint="eastAsia" w:ascii="宋体" w:hAnsi="宋体" w:eastAsia="宋体" w:cs="宋体"/>
          <w:b/>
          <w:sz w:val="44"/>
          <w:szCs w:val="44"/>
        </w:rPr>
        <w:t>竞争性询价</w:t>
      </w:r>
      <w:r>
        <w:rPr>
          <w:rFonts w:hint="eastAsia" w:ascii="宋体" w:hAnsi="宋体" w:eastAsia="宋体" w:cs="宋体"/>
          <w:b/>
          <w:sz w:val="44"/>
          <w:szCs w:val="44"/>
          <w:lang w:val="en-US" w:eastAsia="zh-CN"/>
        </w:rPr>
        <w:t>文件</w:t>
      </w:r>
    </w:p>
    <w:p>
      <w:pPr>
        <w:pStyle w:val="2"/>
      </w:pPr>
    </w:p>
    <w:p>
      <w:pPr>
        <w:pStyle w:val="12"/>
        <w:shd w:val="clear" w:color="auto" w:fill="FFFFFF"/>
        <w:spacing w:before="0" w:beforeAutospacing="0" w:after="0" w:afterAutospacing="0" w:line="376" w:lineRule="atLeast"/>
        <w:jc w:val="center"/>
        <w:rPr>
          <w:rFonts w:hint="eastAsia"/>
          <w:b/>
          <w:bCs w:val="0"/>
          <w:kern w:val="2"/>
          <w:sz w:val="32"/>
          <w:szCs w:val="32"/>
          <w:lang w:val="en-US" w:eastAsia="zh-CN"/>
        </w:rPr>
      </w:pPr>
      <w:r>
        <w:rPr>
          <w:rFonts w:hint="eastAsia"/>
          <w:b/>
          <w:kern w:val="2"/>
          <w:sz w:val="28"/>
          <w:szCs w:val="32"/>
          <w:lang w:val="en-US" w:eastAsia="zh-CN"/>
        </w:rPr>
        <w:t xml:space="preserve">      </w:t>
      </w:r>
      <w:r>
        <w:rPr>
          <w:rFonts w:hint="eastAsia"/>
          <w:b/>
          <w:bCs w:val="0"/>
          <w:kern w:val="2"/>
          <w:sz w:val="32"/>
          <w:szCs w:val="32"/>
          <w:lang w:val="en-US" w:eastAsia="zh-CN"/>
        </w:rPr>
        <w:t xml:space="preserve"> 重庆高速资产经营管理有限公司</w:t>
      </w:r>
    </w:p>
    <w:p>
      <w:pPr>
        <w:widowControl/>
        <w:spacing w:line="360" w:lineRule="auto"/>
        <w:ind w:firstLine="643" w:firstLineChars="200"/>
        <w:jc w:val="center"/>
        <w:rPr>
          <w:rFonts w:hint="eastAsia" w:ascii="宋体" w:hAnsi="宋体" w:eastAsia="宋体" w:cs="方正小标宋_GBK"/>
          <w:b/>
          <w:bCs w:val="0"/>
          <w:kern w:val="0"/>
          <w:sz w:val="32"/>
          <w:szCs w:val="32"/>
          <w:lang w:eastAsia="zh-CN"/>
        </w:rPr>
      </w:pPr>
      <w:r>
        <w:rPr>
          <w:rFonts w:hint="eastAsia" w:ascii="宋体" w:hAnsi="宋体" w:eastAsia="宋体" w:cs="方正小标宋_GBK"/>
          <w:b/>
          <w:bCs w:val="0"/>
          <w:kern w:val="0"/>
          <w:sz w:val="32"/>
          <w:szCs w:val="32"/>
          <w:lang w:val="en-US" w:eastAsia="zh-CN"/>
        </w:rPr>
        <w:t xml:space="preserve">  </w:t>
      </w:r>
      <w:r>
        <w:rPr>
          <w:rFonts w:hint="eastAsia" w:ascii="宋体" w:hAnsi="宋体" w:eastAsia="宋体" w:cs="方正小标宋_GBK"/>
          <w:b/>
          <w:bCs w:val="0"/>
          <w:kern w:val="0"/>
          <w:sz w:val="32"/>
          <w:szCs w:val="32"/>
        </w:rPr>
        <w:t>车辆定点维修服务询价</w:t>
      </w:r>
      <w:r>
        <w:rPr>
          <w:rFonts w:hint="eastAsia" w:ascii="宋体" w:hAnsi="宋体" w:eastAsia="宋体" w:cs="方正小标宋_GBK"/>
          <w:b/>
          <w:bCs w:val="0"/>
          <w:kern w:val="0"/>
          <w:sz w:val="32"/>
          <w:szCs w:val="32"/>
          <w:lang w:val="en-US" w:eastAsia="zh-CN"/>
        </w:rPr>
        <w:t>文件</w:t>
      </w:r>
    </w:p>
    <w:p>
      <w:pPr>
        <w:widowControl/>
        <w:spacing w:line="360" w:lineRule="auto"/>
        <w:jc w:val="left"/>
        <w:rPr>
          <w:rFonts w:hint="eastAsia" w:asciiTheme="minorEastAsia" w:hAnsiTheme="minorEastAsia" w:cstheme="minorEastAsia"/>
          <w:kern w:val="0"/>
          <w:sz w:val="28"/>
          <w:szCs w:val="28"/>
        </w:rPr>
      </w:pPr>
    </w:p>
    <w:p>
      <w:pPr>
        <w:widowControl/>
        <w:spacing w:line="360" w:lineRule="auto"/>
        <w:jc w:val="left"/>
        <w:rPr>
          <w:rFonts w:ascii="宋体" w:hAnsi="宋体" w:eastAsia="宋体" w:cs="宋体"/>
          <w:sz w:val="24"/>
          <w:szCs w:val="24"/>
        </w:rPr>
      </w:pPr>
      <w:r>
        <w:rPr>
          <w:rFonts w:hint="eastAsia" w:asciiTheme="minorEastAsia" w:hAnsiTheme="minorEastAsia" w:cstheme="minorEastAsia"/>
          <w:kern w:val="0"/>
          <w:sz w:val="28"/>
          <w:szCs w:val="28"/>
        </w:rPr>
        <w:t>意向报价人：</w:t>
      </w:r>
    </w:p>
    <w:p>
      <w:pPr>
        <w:pStyle w:val="12"/>
        <w:shd w:val="clear" w:color="auto" w:fill="FFFFFF"/>
        <w:spacing w:before="0" w:beforeAutospacing="0" w:after="0" w:afterAutospacing="0" w:line="376" w:lineRule="atLeast"/>
        <w:jc w:val="left"/>
        <w:rPr>
          <w:rFonts w:ascii="宋体" w:hAnsi="宋体" w:eastAsia="宋体" w:cs="宋体"/>
          <w:sz w:val="28"/>
          <w:szCs w:val="28"/>
        </w:rPr>
      </w:pPr>
      <w:r>
        <w:rPr>
          <w:rFonts w:hint="eastAsia" w:cs="宋体"/>
          <w:sz w:val="28"/>
          <w:szCs w:val="28"/>
          <w:lang w:val="en-US" w:eastAsia="zh-CN"/>
        </w:rPr>
        <w:t xml:space="preserve">    </w:t>
      </w:r>
      <w:r>
        <w:rPr>
          <w:rFonts w:hint="eastAsia" w:ascii="宋体" w:hAnsi="宋体" w:eastAsia="宋体" w:cs="宋体"/>
          <w:sz w:val="28"/>
          <w:szCs w:val="28"/>
        </w:rPr>
        <w:t>为提高车辆维修维质量，确保车辆安全运行，</w:t>
      </w:r>
      <w:r>
        <w:rPr>
          <w:rFonts w:hint="eastAsia" w:ascii="宋体" w:hAnsi="宋体" w:eastAsia="宋体" w:cs="宋体"/>
          <w:sz w:val="28"/>
          <w:szCs w:val="28"/>
          <w:lang w:val="en-US" w:eastAsia="zh-CN"/>
        </w:rPr>
        <w:t>重庆高速资产经营管理有限公司</w:t>
      </w:r>
      <w:r>
        <w:rPr>
          <w:rFonts w:hint="eastAsia" w:ascii="宋体" w:hAnsi="宋体" w:eastAsia="宋体" w:cs="宋体"/>
          <w:sz w:val="28"/>
          <w:szCs w:val="28"/>
        </w:rPr>
        <w:t>（以下简称“询价人”）拟对所属车辆定点维修服务进行竞争性询价，欢迎符合资格的报价人参加投标报价。</w:t>
      </w:r>
    </w:p>
    <w:p>
      <w:pPr>
        <w:pStyle w:val="4"/>
        <w:spacing w:line="440" w:lineRule="exact"/>
        <w:ind w:firstLine="560" w:firstLineChars="200"/>
        <w:rPr>
          <w:rFonts w:eastAsia="宋体" w:cs="宋体"/>
          <w:sz w:val="28"/>
          <w:szCs w:val="28"/>
        </w:rPr>
      </w:pPr>
      <w:r>
        <w:rPr>
          <w:rFonts w:hint="eastAsia" w:eastAsia="宋体" w:cs="宋体"/>
          <w:sz w:val="28"/>
          <w:szCs w:val="28"/>
        </w:rPr>
        <w:t>一、项目一览表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488"/>
        <w:gridCol w:w="1755"/>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2488" w:type="dxa"/>
            <w:vAlign w:val="center"/>
          </w:tcPr>
          <w:p>
            <w:pPr>
              <w:jc w:val="center"/>
              <w:rPr>
                <w:rFonts w:ascii="宋体" w:hAnsi="宋体" w:eastAsia="宋体" w:cs="宋体"/>
                <w:sz w:val="28"/>
                <w:szCs w:val="28"/>
              </w:rPr>
            </w:pPr>
            <w:r>
              <w:rPr>
                <w:rFonts w:hint="eastAsia" w:ascii="宋体" w:hAnsi="宋体" w:eastAsia="宋体" w:cs="宋体"/>
                <w:sz w:val="28"/>
                <w:szCs w:val="28"/>
              </w:rPr>
              <w:t>项目名称</w:t>
            </w:r>
          </w:p>
        </w:tc>
        <w:tc>
          <w:tcPr>
            <w:tcW w:w="1755" w:type="dxa"/>
            <w:vAlign w:val="center"/>
          </w:tcPr>
          <w:p>
            <w:pPr>
              <w:jc w:val="center"/>
              <w:rPr>
                <w:rFonts w:ascii="宋体" w:hAnsi="宋体" w:eastAsia="宋体" w:cs="宋体"/>
                <w:sz w:val="28"/>
                <w:szCs w:val="28"/>
              </w:rPr>
            </w:pPr>
            <w:r>
              <w:rPr>
                <w:rFonts w:hint="eastAsia" w:ascii="宋体" w:hAnsi="宋体" w:eastAsia="宋体" w:cs="宋体"/>
                <w:sz w:val="28"/>
                <w:szCs w:val="28"/>
              </w:rPr>
              <w:t>数量/单位</w:t>
            </w:r>
          </w:p>
        </w:tc>
        <w:tc>
          <w:tcPr>
            <w:tcW w:w="4351" w:type="dxa"/>
            <w:vAlign w:val="center"/>
          </w:tcPr>
          <w:p>
            <w:pPr>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pStyle w:val="7"/>
              <w:ind w:left="0" w:leftChars="0"/>
              <w:jc w:val="center"/>
              <w:outlineLvl w:val="0"/>
              <w:rPr>
                <w:rFonts w:ascii="宋体" w:hAnsi="宋体" w:eastAsia="宋体" w:cs="宋体"/>
                <w:sz w:val="28"/>
                <w:szCs w:val="28"/>
              </w:rPr>
            </w:pPr>
            <w:r>
              <w:rPr>
                <w:rFonts w:hint="eastAsia" w:ascii="宋体" w:hAnsi="宋体" w:eastAsia="宋体" w:cs="宋体"/>
                <w:sz w:val="28"/>
                <w:szCs w:val="28"/>
              </w:rPr>
              <w:t>1</w:t>
            </w:r>
          </w:p>
        </w:tc>
        <w:tc>
          <w:tcPr>
            <w:tcW w:w="2488" w:type="dxa"/>
          </w:tcPr>
          <w:p>
            <w:pPr>
              <w:pStyle w:val="12"/>
              <w:shd w:val="clear" w:color="auto" w:fill="FFFFFF"/>
              <w:spacing w:before="0" w:beforeAutospacing="0" w:after="0" w:afterAutospacing="0" w:line="376" w:lineRule="atLeast"/>
              <w:jc w:val="center"/>
              <w:rPr>
                <w:rFonts w:hint="eastAsia" w:ascii="宋体" w:hAnsi="宋体" w:eastAsia="宋体" w:cs="宋体"/>
                <w:sz w:val="28"/>
                <w:szCs w:val="28"/>
                <w:lang w:val="en-US" w:eastAsia="zh-CN"/>
              </w:rPr>
            </w:pPr>
          </w:p>
          <w:p>
            <w:pPr>
              <w:pStyle w:val="12"/>
              <w:shd w:val="clear" w:color="auto" w:fill="FFFFFF"/>
              <w:spacing w:before="0" w:beforeAutospacing="0" w:after="0" w:afterAutospacing="0" w:line="376" w:lineRule="atLeast"/>
              <w:jc w:val="center"/>
              <w:rPr>
                <w:rFonts w:ascii="宋体" w:hAnsi="宋体" w:eastAsia="宋体" w:cs="宋体"/>
                <w:sz w:val="28"/>
                <w:szCs w:val="28"/>
              </w:rPr>
            </w:pPr>
            <w:r>
              <w:rPr>
                <w:rFonts w:hint="eastAsia" w:ascii="宋体" w:hAnsi="宋体" w:eastAsia="宋体" w:cs="宋体"/>
                <w:sz w:val="28"/>
                <w:szCs w:val="28"/>
                <w:lang w:val="en-US" w:eastAsia="zh-CN"/>
              </w:rPr>
              <w:t>重庆高速资产经营管理有限公司</w:t>
            </w:r>
          </w:p>
        </w:tc>
        <w:tc>
          <w:tcPr>
            <w:tcW w:w="1755" w:type="dxa"/>
            <w:vAlign w:val="center"/>
          </w:tcPr>
          <w:p>
            <w:pPr>
              <w:jc w:val="center"/>
              <w:rPr>
                <w:rFonts w:ascii="宋体" w:hAnsi="宋体" w:eastAsia="宋体" w:cs="宋体"/>
                <w:sz w:val="28"/>
                <w:szCs w:val="28"/>
              </w:rPr>
            </w:pPr>
            <w:r>
              <w:rPr>
                <w:rFonts w:hint="eastAsia" w:ascii="宋体" w:hAnsi="宋体" w:eastAsia="宋体" w:cs="宋体"/>
                <w:sz w:val="28"/>
                <w:szCs w:val="28"/>
              </w:rPr>
              <w:t>2家</w:t>
            </w:r>
          </w:p>
        </w:tc>
        <w:tc>
          <w:tcPr>
            <w:tcW w:w="4351" w:type="dxa"/>
          </w:tcPr>
          <w:p>
            <w:pPr>
              <w:pStyle w:val="7"/>
              <w:spacing w:line="360" w:lineRule="auto"/>
              <w:ind w:left="0" w:leftChars="0"/>
              <w:outlineLvl w:val="0"/>
              <w:rPr>
                <w:rFonts w:ascii="宋体" w:hAnsi="宋体" w:eastAsia="宋体" w:cs="宋体"/>
                <w:sz w:val="28"/>
                <w:szCs w:val="28"/>
              </w:rPr>
            </w:pPr>
            <w:r>
              <w:rPr>
                <w:rFonts w:hint="eastAsia" w:ascii="宋体" w:hAnsi="宋体" w:eastAsia="宋体" w:cs="宋体"/>
                <w:sz w:val="28"/>
                <w:szCs w:val="28"/>
              </w:rPr>
              <w:t>本项目采用据实结算的方式，各报价人须按照《报价表》的要求逐项填报。合同签订后，中标人应按合同要求提供服务。</w:t>
            </w:r>
          </w:p>
        </w:tc>
      </w:tr>
    </w:tbl>
    <w:p>
      <w:pPr>
        <w:spacing w:line="4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二、项目内容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全年365天向询价人提供车辆定点维修保养服务。服务范围包括车辆大修、中小修、专项修理以及维护保养、事故维修、救急、理赔等。车型包括大、中型客车、越野车、轿车等，数量以实际保养维修辆数为准。</w:t>
      </w:r>
    </w:p>
    <w:p>
      <w:pPr>
        <w:spacing w:line="360" w:lineRule="auto"/>
        <w:ind w:firstLine="560" w:firstLineChars="200"/>
        <w:rPr>
          <w:rFonts w:ascii="宋体" w:hAnsi="宋体" w:eastAsia="宋体" w:cs="宋体"/>
          <w:sz w:val="28"/>
          <w:szCs w:val="28"/>
        </w:rPr>
      </w:pPr>
      <w:r>
        <w:rPr>
          <w:rFonts w:hint="eastAsia" w:ascii="宋体" w:hAnsi="宋体" w:eastAsia="宋体" w:cs="宋体"/>
          <w:kern w:val="0"/>
          <w:sz w:val="28"/>
          <w:szCs w:val="28"/>
        </w:rPr>
        <w:t>三、投标报价资质要求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合格报价人应首先符合政府采购法第二十二条规定的基本条件，同时符合适应本项目设置的特定资格条件。</w:t>
      </w:r>
    </w:p>
    <w:p>
      <w:pPr>
        <w:numPr>
          <w:ilvl w:val="0"/>
          <w:numId w:val="2"/>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基本资格条件</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sz w:val="28"/>
          <w:szCs w:val="28"/>
        </w:rPr>
        <w:t>1、具备企业独</w:t>
      </w:r>
      <w:r>
        <w:rPr>
          <w:rFonts w:hint="eastAsia" w:ascii="宋体" w:hAnsi="宋体" w:eastAsia="宋体" w:cs="宋体"/>
          <w:color w:val="000000" w:themeColor="text1"/>
          <w:sz w:val="28"/>
          <w:szCs w:val="28"/>
        </w:rPr>
        <w:t>立法人资格，注册资金肆佰万元及以上具有合法的经营证照和有关资质证书、证明文件，包括：营业执照、法人代表授权书、与询价项目要求相对应的资质证书、经营场地面积证明文件、设备设施照片等。</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2、具有车辆维修经营资格，且具有汽车维修能力及零配件供应保障能力，在重庆市主城区拥有固定维修场所并提供该机构的详细地址资料。</w:t>
      </w:r>
    </w:p>
    <w:p>
      <w:pPr>
        <w:spacing w:line="360" w:lineRule="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    3、报价人参加采购活动三年内，在经营活动中没有违法记录。</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4、报价人应具有与服务项目规模相符合的自有资金，并具有履行合同必需的设备、技术力量、专业技术及良好的银行信誉和财务状况。</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5、有依法缴纳税收和社会保障资金的良好记录。</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6、法律、行政法规规定的其他条件。</w:t>
      </w:r>
    </w:p>
    <w:p>
      <w:pPr>
        <w:numPr>
          <w:ilvl w:val="0"/>
          <w:numId w:val="2"/>
        </w:num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特定资格条件</w:t>
      </w:r>
    </w:p>
    <w:p>
      <w:pPr>
        <w:spacing w:line="360" w:lineRule="auto"/>
        <w:ind w:firstLine="560" w:firstLineChars="200"/>
        <w:rPr>
          <w:rFonts w:ascii="宋体" w:hAnsi="宋体" w:eastAsia="宋体" w:cs="宋体"/>
          <w:color w:val="000000" w:themeColor="text1"/>
          <w:kern w:val="0"/>
          <w:sz w:val="28"/>
          <w:szCs w:val="28"/>
        </w:rPr>
      </w:pPr>
      <w:r>
        <w:rPr>
          <w:rFonts w:hint="eastAsia" w:ascii="宋体" w:hAnsi="宋体" w:eastAsia="宋体" w:cs="宋体"/>
          <w:color w:val="000000" w:themeColor="text1"/>
          <w:sz w:val="28"/>
          <w:szCs w:val="28"/>
        </w:rPr>
        <w:t>1、报价人须具备汽车维修企业二类及以上资质。</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olor w:val="000000" w:themeColor="text1"/>
          <w:sz w:val="28"/>
          <w:szCs w:val="28"/>
        </w:rPr>
        <w:t>2、</w:t>
      </w:r>
      <w:r>
        <w:rPr>
          <w:rFonts w:hint="eastAsia" w:ascii="宋体" w:hAnsi="宋体" w:eastAsia="宋体" w:cs="宋体"/>
          <w:color w:val="000000" w:themeColor="text1"/>
          <w:sz w:val="28"/>
          <w:szCs w:val="28"/>
        </w:rPr>
        <w:t>报价人经营范围具有汽车维修，并获经得行业主管机关许可的资质。</w:t>
      </w:r>
    </w:p>
    <w:p>
      <w:pPr>
        <w:spacing w:line="360" w:lineRule="auto"/>
        <w:ind w:firstLine="560" w:firstLineChars="200"/>
        <w:rPr>
          <w:rFonts w:ascii="宋体" w:hAnsi="宋体" w:eastAsia="宋体"/>
          <w:bCs/>
          <w:color w:val="000000" w:themeColor="text1"/>
          <w:sz w:val="28"/>
          <w:szCs w:val="28"/>
        </w:rPr>
      </w:pPr>
      <w:r>
        <w:rPr>
          <w:rFonts w:hint="eastAsia" w:ascii="宋体" w:hAnsi="宋体" w:eastAsia="宋体"/>
          <w:color w:val="000000" w:themeColor="text1"/>
          <w:sz w:val="28"/>
          <w:szCs w:val="28"/>
        </w:rPr>
        <w:t>3、报价人需入围</w:t>
      </w:r>
      <w:r>
        <w:rPr>
          <w:rFonts w:hint="eastAsia" w:ascii="宋体" w:hAnsi="宋体" w:eastAsia="宋体"/>
          <w:bCs/>
          <w:color w:val="000000" w:themeColor="text1"/>
          <w:sz w:val="28"/>
          <w:szCs w:val="28"/>
        </w:rPr>
        <w:t>重庆市20</w:t>
      </w:r>
      <w:r>
        <w:rPr>
          <w:rFonts w:hint="eastAsia" w:ascii="宋体" w:hAnsi="宋体" w:eastAsia="宋体"/>
          <w:bCs/>
          <w:color w:val="000000" w:themeColor="text1"/>
          <w:sz w:val="28"/>
          <w:szCs w:val="28"/>
          <w:lang w:val="en-US" w:eastAsia="zh-CN"/>
        </w:rPr>
        <w:t>20</w:t>
      </w:r>
      <w:r>
        <w:rPr>
          <w:rFonts w:hint="eastAsia" w:ascii="宋体" w:hAnsi="宋体" w:eastAsia="宋体"/>
          <w:bCs/>
          <w:color w:val="000000" w:themeColor="text1"/>
          <w:sz w:val="28"/>
          <w:szCs w:val="28"/>
        </w:rPr>
        <w:t>-202</w:t>
      </w:r>
      <w:r>
        <w:rPr>
          <w:rFonts w:hint="eastAsia" w:ascii="宋体" w:hAnsi="宋体" w:eastAsia="宋体"/>
          <w:bCs/>
          <w:color w:val="000000" w:themeColor="text1"/>
          <w:sz w:val="28"/>
          <w:szCs w:val="28"/>
          <w:lang w:val="en-US" w:eastAsia="zh-CN"/>
        </w:rPr>
        <w:t>3</w:t>
      </w:r>
      <w:r>
        <w:rPr>
          <w:rFonts w:hint="eastAsia" w:ascii="宋体" w:hAnsi="宋体" w:eastAsia="宋体"/>
          <w:bCs/>
          <w:color w:val="000000" w:themeColor="text1"/>
          <w:sz w:val="28"/>
          <w:szCs w:val="28"/>
        </w:rPr>
        <w:t>年市级党政机关、事业单位公务用车维修定点服务商采购名单。</w:t>
      </w:r>
    </w:p>
    <w:p>
      <w:pPr>
        <w:spacing w:line="36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4、为保证响应时间及维修效率，保障询价人正常工作，报价人维修服务场所需在</w:t>
      </w:r>
      <w:r>
        <w:rPr>
          <w:rFonts w:hint="eastAsia" w:ascii="宋体" w:hAnsi="宋体" w:eastAsia="宋体"/>
          <w:color w:val="000000" w:themeColor="text1"/>
          <w:sz w:val="28"/>
          <w:szCs w:val="28"/>
          <w:lang w:val="en-US" w:eastAsia="zh-CN"/>
        </w:rPr>
        <w:t>询价人</w:t>
      </w:r>
      <w:r>
        <w:rPr>
          <w:rFonts w:hint="eastAsia" w:ascii="宋体" w:hAnsi="宋体" w:eastAsia="宋体"/>
          <w:color w:val="000000" w:themeColor="text1"/>
          <w:sz w:val="28"/>
          <w:szCs w:val="28"/>
        </w:rPr>
        <w:t>办公大楼车辆行驶距离</w:t>
      </w:r>
      <w:r>
        <w:rPr>
          <w:rFonts w:hint="eastAsia" w:ascii="宋体" w:hAnsi="宋体"/>
          <w:color w:val="000000" w:themeColor="text1"/>
          <w:sz w:val="28"/>
          <w:szCs w:val="28"/>
          <w:lang w:val="en-US" w:eastAsia="zh-CN"/>
        </w:rPr>
        <w:t>10</w:t>
      </w:r>
      <w:r>
        <w:rPr>
          <w:rFonts w:hint="eastAsia" w:ascii="宋体" w:hAnsi="宋体" w:eastAsia="宋体"/>
          <w:color w:val="000000" w:themeColor="text1"/>
          <w:sz w:val="28"/>
          <w:szCs w:val="28"/>
        </w:rPr>
        <w:t>公里范围之内，以高德地图导航实际行驶距离为准。</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四、询价、投标、开标有关事项说明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val="zh-CN"/>
        </w:rPr>
        <w:t>获取</w:t>
      </w:r>
      <w:r>
        <w:rPr>
          <w:rFonts w:hint="eastAsia" w:ascii="宋体" w:hAnsi="宋体" w:eastAsia="宋体" w:cs="宋体"/>
          <w:sz w:val="28"/>
          <w:szCs w:val="28"/>
        </w:rPr>
        <w:t>询价</w:t>
      </w:r>
      <w:r>
        <w:rPr>
          <w:rFonts w:hint="eastAsia" w:ascii="宋体" w:hAnsi="宋体" w:eastAsia="宋体" w:cs="宋体"/>
          <w:sz w:val="28"/>
          <w:szCs w:val="28"/>
          <w:lang w:val="zh-CN"/>
        </w:rPr>
        <w:t>文件方式</w:t>
      </w:r>
      <w:r>
        <w:rPr>
          <w:rFonts w:hint="eastAsia" w:ascii="宋体" w:hAnsi="宋体" w:eastAsia="宋体" w:cs="宋体"/>
          <w:sz w:val="28"/>
          <w:szCs w:val="28"/>
        </w:rPr>
        <w:t>：重庆高速公路集团有限公司官网（网址：</w:t>
      </w:r>
      <w:r>
        <w:fldChar w:fldCharType="begin"/>
      </w:r>
      <w:r>
        <w:instrText xml:space="preserve"> HYPERLINK "http://www.cegc.com.cn/gw）下载相关询价文件资料。在公告期间，各报价人应随时关注网上发布的询价文件答疑、补遗、澄清等文件内容，不管报价人是否下载，均视为已知晓询价文件的全部内容和有关事宜。本项目不需要报名，直接投标。" </w:instrText>
      </w:r>
      <w:r>
        <w:fldChar w:fldCharType="separate"/>
      </w:r>
      <w:r>
        <w:rPr>
          <w:rFonts w:hint="eastAsia" w:ascii="宋体" w:hAnsi="宋体" w:eastAsia="宋体" w:cs="宋体"/>
          <w:sz w:val="28"/>
          <w:szCs w:val="28"/>
        </w:rPr>
        <w:t>http://www.cegc.com.cn/gw）下载相关询价文件资料。在公告期间，各报价人应随时关注网上发布的询价文件答疑、补遗、澄清等文件内容，不管报价人是否下载，均视为已知晓询价文件的全部内容和有关事宜。本项目不需要报名，直接投标。</w:t>
      </w:r>
      <w:r>
        <w:rPr>
          <w:rFonts w:hint="eastAsia" w:ascii="宋体" w:hAnsi="宋体" w:eastAsia="宋体" w:cs="宋体"/>
          <w:sz w:val="28"/>
          <w:szCs w:val="28"/>
        </w:rPr>
        <w:fldChar w:fldCharType="end"/>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（二）本项目不接受联合体投标，以及由总厂/总公司中标后交由分厂/分公司完成维修作业的方式。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（三）报价文件的递交</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报价文件递交的截止时间：202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w:t>
      </w:r>
      <w:r>
        <w:rPr>
          <w:rFonts w:hint="eastAsia" w:ascii="宋体" w:hAnsi="宋体" w:eastAsia="宋体" w:cs="宋体"/>
          <w:sz w:val="28"/>
          <w:szCs w:val="28"/>
          <w:lang w:val="en-US" w:eastAsia="zh-CN"/>
        </w:rPr>
        <w:t>10</w:t>
      </w:r>
      <w:r>
        <w:rPr>
          <w:rFonts w:hint="eastAsia" w:ascii="宋体" w:hAnsi="宋体" w:eastAsia="宋体" w:cs="宋体"/>
          <w:sz w:val="28"/>
          <w:szCs w:val="28"/>
        </w:rPr>
        <w:t>:30分。</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递交地址：重庆市</w:t>
      </w:r>
      <w:r>
        <w:rPr>
          <w:rFonts w:hint="eastAsia" w:ascii="宋体" w:hAnsi="宋体" w:eastAsia="宋体" w:cs="宋体"/>
          <w:sz w:val="28"/>
          <w:szCs w:val="28"/>
          <w:lang w:val="en-US" w:eastAsia="zh-CN"/>
        </w:rPr>
        <w:t>两江新区人和香锦路4号</w:t>
      </w:r>
    </w:p>
    <w:p>
      <w:pPr>
        <w:spacing w:line="360" w:lineRule="auto"/>
        <w:ind w:firstLine="1680" w:firstLineChars="600"/>
        <w:rPr>
          <w:rFonts w:hint="eastAsia" w:ascii="宋体" w:hAnsi="宋体" w:eastAsia="宋体" w:cs="宋体"/>
          <w:sz w:val="28"/>
          <w:szCs w:val="28"/>
        </w:rPr>
      </w:pPr>
      <w:r>
        <w:rPr>
          <w:rFonts w:hint="eastAsia" w:ascii="宋体" w:hAnsi="宋体" w:eastAsia="宋体" w:cs="宋体"/>
          <w:sz w:val="28"/>
          <w:szCs w:val="28"/>
          <w:lang w:val="en-US" w:eastAsia="zh-CN"/>
        </w:rPr>
        <w:t>资产公司7楼</w:t>
      </w:r>
      <w:r>
        <w:rPr>
          <w:rFonts w:hint="eastAsia" w:ascii="宋体" w:hAnsi="宋体" w:eastAsia="宋体" w:cs="宋体"/>
          <w:sz w:val="28"/>
          <w:szCs w:val="28"/>
        </w:rPr>
        <w:t>会议室。</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递交方式：截止时间前现场接收及验收报价文件。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（四）开标时间及地点</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开标时间：202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w:t>
      </w:r>
      <w:r>
        <w:rPr>
          <w:rFonts w:hint="eastAsia" w:ascii="宋体" w:hAnsi="宋体" w:eastAsia="宋体" w:cs="宋体"/>
          <w:sz w:val="28"/>
          <w:szCs w:val="28"/>
          <w:lang w:val="en-US" w:eastAsia="zh-CN"/>
        </w:rPr>
        <w:t>10</w:t>
      </w:r>
      <w:r>
        <w:rPr>
          <w:rFonts w:hint="eastAsia" w:ascii="宋体" w:hAnsi="宋体" w:eastAsia="宋体" w:cs="宋体"/>
          <w:sz w:val="28"/>
          <w:szCs w:val="28"/>
        </w:rPr>
        <w:t>：30</w:t>
      </w:r>
      <w:r>
        <w:rPr>
          <w:rFonts w:hint="eastAsia" w:ascii="宋体" w:hAnsi="宋体" w:eastAsia="宋体" w:cs="宋体"/>
          <w:sz w:val="28"/>
          <w:szCs w:val="28"/>
          <w:lang w:val="en-US" w:eastAsia="zh-CN"/>
        </w:rPr>
        <w:t>分</w:t>
      </w:r>
      <w:bookmarkStart w:id="16" w:name="_GoBack"/>
      <w:bookmarkEnd w:id="16"/>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开标地点：重庆市</w:t>
      </w:r>
      <w:r>
        <w:rPr>
          <w:rFonts w:hint="eastAsia" w:ascii="宋体" w:hAnsi="宋体" w:eastAsia="宋体" w:cs="宋体"/>
          <w:sz w:val="28"/>
          <w:szCs w:val="28"/>
          <w:lang w:val="en-US" w:eastAsia="zh-CN"/>
        </w:rPr>
        <w:t>两江新区人和香锦路4号</w:t>
      </w:r>
    </w:p>
    <w:p>
      <w:pPr>
        <w:spacing w:line="360" w:lineRule="auto"/>
        <w:ind w:firstLine="1960" w:firstLineChars="700"/>
        <w:rPr>
          <w:rFonts w:hint="eastAsia" w:ascii="宋体" w:hAnsi="宋体" w:eastAsia="宋体" w:cs="宋体"/>
          <w:sz w:val="28"/>
          <w:szCs w:val="28"/>
        </w:rPr>
      </w:pPr>
      <w:r>
        <w:rPr>
          <w:rFonts w:hint="eastAsia" w:ascii="宋体" w:hAnsi="宋体" w:eastAsia="宋体" w:cs="宋体"/>
          <w:sz w:val="28"/>
          <w:szCs w:val="28"/>
          <w:lang w:val="en-US" w:eastAsia="zh-CN"/>
        </w:rPr>
        <w:t>资产公司7楼</w:t>
      </w:r>
      <w:r>
        <w:rPr>
          <w:rFonts w:hint="eastAsia" w:ascii="宋体" w:hAnsi="宋体" w:eastAsia="宋体" w:cs="宋体"/>
          <w:sz w:val="28"/>
          <w:szCs w:val="28"/>
        </w:rPr>
        <w:t>会议室。</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（五）报价人须满足以下要件，其报价文件才被接受</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1、如报价人代表是法定代表人，须持有《法定代表人身份证明书》和本人身份证原件；如报价人代表不是法定代表人，须持有《法定代表人授权书》和本人身份证原件；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2、按时递交了密封符合要求的报价文件；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3、按时签到；</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4、按照询价文件要求提供相关证明材料原件。</w:t>
      </w:r>
    </w:p>
    <w:p>
      <w:pPr>
        <w:pStyle w:val="2"/>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五、其他有关事项说明</w:t>
      </w:r>
    </w:p>
    <w:p>
      <w:pPr>
        <w:pStyle w:val="12"/>
        <w:shd w:val="clear" w:color="auto" w:fill="FFFFFF"/>
        <w:spacing w:before="0" w:beforeAutospacing="0" w:after="0" w:afterAutospacing="0" w:line="376" w:lineRule="atLeast"/>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（一）“询价人”本项目系指</w:t>
      </w:r>
      <w:r>
        <w:rPr>
          <w:rFonts w:hint="eastAsia" w:ascii="宋体" w:hAnsi="宋体" w:eastAsia="宋体" w:cs="宋体"/>
          <w:sz w:val="28"/>
          <w:szCs w:val="28"/>
          <w:lang w:val="en-US" w:eastAsia="zh-CN"/>
        </w:rPr>
        <w:t>重庆高速资产经营管理有限公司</w:t>
      </w:r>
      <w:r>
        <w:rPr>
          <w:rFonts w:hint="eastAsia" w:ascii="宋体" w:hAnsi="宋体" w:eastAsia="宋体" w:cs="宋体"/>
          <w:color w:val="auto"/>
          <w:sz w:val="28"/>
          <w:szCs w:val="28"/>
        </w:rPr>
        <w:t>。</w:t>
      </w:r>
    </w:p>
    <w:p>
      <w:pPr>
        <w:pStyle w:val="2"/>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（二）“报价人”系指无条件接受询价文件的各项要求，具备规定资质要求的汽车维修单位。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（三）单位负责人为同一人或者存在直接控股、管理关系的不同报价人，只能由一家单位参加本次报价。</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sz w:val="28"/>
          <w:szCs w:val="28"/>
        </w:rPr>
        <w:t>（四）</w:t>
      </w:r>
      <w:r>
        <w:rPr>
          <w:rFonts w:hint="eastAsia" w:ascii="宋体" w:hAnsi="宋体" w:eastAsia="宋体" w:cs="宋体"/>
          <w:color w:val="000000" w:themeColor="text1"/>
          <w:sz w:val="28"/>
          <w:szCs w:val="28"/>
        </w:rPr>
        <w:t>“维修”系指询价文件规定的车辆大、中、小型修理，一、二、三级维护，以及其它汽维修服务。</w:t>
      </w:r>
    </w:p>
    <w:p>
      <w:pPr>
        <w:spacing w:line="360" w:lineRule="auto"/>
        <w:ind w:firstLine="560" w:firstLineChars="200"/>
        <w:rPr>
          <w:rFonts w:ascii="宋体" w:hAnsi="宋体" w:eastAsia="宋体" w:cs="宋体"/>
          <w:sz w:val="28"/>
          <w:szCs w:val="28"/>
        </w:rPr>
      </w:pPr>
      <w:r>
        <w:rPr>
          <w:rFonts w:hint="eastAsia" w:ascii="宋体" w:hAnsi="宋体" w:eastAsia="宋体" w:cs="宋体"/>
          <w:color w:val="000000" w:themeColor="text1"/>
          <w:sz w:val="28"/>
          <w:szCs w:val="28"/>
        </w:rPr>
        <w:t>（五）按照《财政部关于在政府采购活动中查询</w:t>
      </w:r>
      <w:r>
        <w:rPr>
          <w:rFonts w:hint="eastAsia" w:ascii="宋体" w:hAnsi="宋体" w:eastAsia="宋体" w:cs="宋体"/>
          <w:sz w:val="28"/>
          <w:szCs w:val="28"/>
        </w:rPr>
        <w:t>及使用信用记录有关问题的通知》财库〔2016〕125号，报价人列入失信被执行人、重大税收违法案件当事人名单、政府采购严重违法失信行为记录名单及其他不符合《中华人民共和国政府采购法》第二十二条规定条件的报价人，将拒绝其参与本次报价。</w:t>
      </w:r>
    </w:p>
    <w:p>
      <w:pPr>
        <w:spacing w:line="360" w:lineRule="auto"/>
        <w:ind w:firstLine="560" w:firstLineChars="200"/>
        <w:rPr>
          <w:rFonts w:ascii="宋体" w:hAnsi="宋体" w:eastAsia="宋体" w:cs="宋体"/>
          <w:kern w:val="0"/>
          <w:sz w:val="28"/>
          <w:szCs w:val="28"/>
          <w:lang w:val="zh-CN"/>
        </w:rPr>
      </w:pPr>
      <w:r>
        <w:rPr>
          <w:rFonts w:hint="eastAsia" w:ascii="宋体" w:hAnsi="宋体" w:eastAsia="宋体" w:cs="宋体"/>
          <w:kern w:val="0"/>
          <w:sz w:val="28"/>
          <w:szCs w:val="28"/>
        </w:rPr>
        <w:t>六</w:t>
      </w:r>
      <w:r>
        <w:rPr>
          <w:rFonts w:hint="eastAsia" w:ascii="宋体" w:hAnsi="宋体" w:eastAsia="宋体" w:cs="宋体"/>
          <w:kern w:val="0"/>
          <w:sz w:val="28"/>
          <w:szCs w:val="28"/>
          <w:lang w:val="zh-CN"/>
        </w:rPr>
        <w:t>、联系方式</w:t>
      </w:r>
    </w:p>
    <w:p>
      <w:pPr>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询价人：重庆高速资产经营管理有限公司</w:t>
      </w:r>
      <w:r>
        <w:rPr>
          <w:rFonts w:hint="eastAsia" w:ascii="宋体" w:hAnsi="宋体" w:eastAsia="宋体" w:cs="宋体"/>
          <w:color w:val="FF0000"/>
          <w:kern w:val="0"/>
          <w:sz w:val="28"/>
          <w:szCs w:val="28"/>
          <w:lang w:val="en-US" w:eastAsia="zh-CN"/>
        </w:rPr>
        <w:br w:type="textWrapping"/>
      </w:r>
      <w:r>
        <w:rPr>
          <w:rFonts w:hint="eastAsia" w:ascii="宋体" w:hAnsi="宋体" w:eastAsia="宋体" w:cs="宋体"/>
          <w:kern w:val="0"/>
          <w:sz w:val="28"/>
          <w:szCs w:val="28"/>
          <w:lang w:val="en-US" w:eastAsia="zh-CN"/>
        </w:rPr>
        <w:t xml:space="preserve">    地   址：重庆市两江新区人和香锦路4号</w:t>
      </w:r>
    </w:p>
    <w:p>
      <w:pPr>
        <w:spacing w:line="360" w:lineRule="auto"/>
        <w:ind w:firstLine="560" w:firstLineChars="200"/>
        <w:rPr>
          <w:rFonts w:hint="eastAsia" w:ascii="宋体" w:hAnsi="宋体" w:eastAsia="宋体" w:cs="宋体"/>
          <w:kern w:val="0"/>
          <w:sz w:val="28"/>
          <w:szCs w:val="28"/>
          <w:lang w:eastAsia="zh-CN"/>
        </w:rPr>
      </w:pPr>
      <w:r>
        <w:rPr>
          <w:rFonts w:hint="eastAsia" w:ascii="宋体" w:hAnsi="宋体" w:eastAsia="宋体" w:cs="宋体"/>
          <w:kern w:val="0"/>
          <w:sz w:val="28"/>
          <w:szCs w:val="28"/>
        </w:rPr>
        <w:t>联系人：</w:t>
      </w:r>
      <w:r>
        <w:rPr>
          <w:rFonts w:hint="eastAsia" w:ascii="宋体" w:hAnsi="宋体" w:eastAsia="宋体" w:cs="宋体"/>
          <w:kern w:val="0"/>
          <w:sz w:val="28"/>
          <w:szCs w:val="28"/>
          <w:lang w:val="en-US" w:eastAsia="zh-CN"/>
        </w:rPr>
        <w:t>秦老师</w:t>
      </w:r>
    </w:p>
    <w:p>
      <w:pPr>
        <w:spacing w:line="360" w:lineRule="auto"/>
        <w:ind w:firstLine="560" w:firstLineChars="200"/>
        <w:rPr>
          <w:rFonts w:hint="default" w:ascii="宋体" w:hAnsi="宋体" w:eastAsia="宋体" w:cs="宋体"/>
          <w:kern w:val="0"/>
          <w:sz w:val="28"/>
          <w:szCs w:val="28"/>
          <w:lang w:val="en-US" w:eastAsia="zh-CN"/>
        </w:rPr>
      </w:pPr>
      <w:r>
        <w:rPr>
          <w:rFonts w:hint="eastAsia" w:ascii="宋体" w:hAnsi="宋体" w:eastAsia="宋体" w:cs="宋体"/>
          <w:kern w:val="0"/>
          <w:sz w:val="28"/>
          <w:szCs w:val="28"/>
        </w:rPr>
        <w:t>电 话：</w:t>
      </w:r>
      <w:r>
        <w:rPr>
          <w:rFonts w:hint="eastAsia" w:ascii="宋体" w:hAnsi="宋体" w:eastAsia="宋体" w:cs="宋体"/>
          <w:kern w:val="0"/>
          <w:sz w:val="28"/>
          <w:szCs w:val="28"/>
          <w:lang w:val="en-US" w:eastAsia="zh-CN"/>
        </w:rPr>
        <w:t xml:space="preserve">023-89186715   </w:t>
      </w:r>
    </w:p>
    <w:p>
      <w:pPr>
        <w:jc w:val="center"/>
        <w:rPr>
          <w:rFonts w:ascii="宋体" w:hAnsi="宋体" w:eastAsia="宋体" w:cs="宋体"/>
          <w:b/>
          <w:sz w:val="44"/>
          <w:szCs w:val="44"/>
        </w:rPr>
      </w:pPr>
      <w:r>
        <w:rPr>
          <w:rFonts w:hint="eastAsia" w:ascii="宋体" w:hAnsi="宋体" w:eastAsia="宋体" w:cs="宋体"/>
          <w:b/>
          <w:sz w:val="44"/>
          <w:szCs w:val="44"/>
        </w:rPr>
        <w:t>第二章  报价人须知</w:t>
      </w:r>
    </w:p>
    <w:p>
      <w:pPr>
        <w:pStyle w:val="6"/>
        <w:rPr>
          <w:rFonts w:ascii="宋体" w:hAnsi="宋体" w:eastAsia="宋体"/>
        </w:rPr>
      </w:pPr>
    </w:p>
    <w:p>
      <w:pPr>
        <w:pStyle w:val="21"/>
        <w:numPr>
          <w:ilvl w:val="0"/>
          <w:numId w:val="3"/>
        </w:numPr>
        <w:spacing w:line="360" w:lineRule="auto"/>
        <w:ind w:firstLine="560"/>
        <w:jc w:val="left"/>
        <w:rPr>
          <w:rFonts w:ascii="宋体" w:hAnsi="宋体" w:eastAsia="宋体" w:cs="宋体"/>
          <w:sz w:val="28"/>
          <w:szCs w:val="28"/>
        </w:rPr>
      </w:pPr>
      <w:r>
        <w:rPr>
          <w:rFonts w:hint="eastAsia" w:ascii="宋体" w:hAnsi="宋体" w:eastAsia="宋体" w:cs="宋体"/>
          <w:sz w:val="28"/>
          <w:szCs w:val="28"/>
        </w:rPr>
        <w:t>询价文件构成</w:t>
      </w:r>
    </w:p>
    <w:p>
      <w:pPr>
        <w:pStyle w:val="21"/>
        <w:spacing w:line="360" w:lineRule="auto"/>
        <w:ind w:firstLine="560"/>
        <w:jc w:val="left"/>
        <w:rPr>
          <w:rFonts w:ascii="宋体" w:hAnsi="宋体" w:eastAsia="宋体" w:cs="宋体"/>
          <w:sz w:val="28"/>
          <w:szCs w:val="28"/>
        </w:rPr>
      </w:pPr>
      <w:r>
        <w:rPr>
          <w:rFonts w:hint="eastAsia" w:ascii="宋体" w:hAnsi="宋体" w:eastAsia="宋体" w:cs="宋体"/>
          <w:sz w:val="28"/>
          <w:szCs w:val="28"/>
        </w:rPr>
        <w:t>（一）询价文件由询价文件目录所列内容组成。</w:t>
      </w:r>
    </w:p>
    <w:p>
      <w:pPr>
        <w:pStyle w:val="21"/>
        <w:spacing w:line="360" w:lineRule="auto"/>
        <w:ind w:firstLine="560"/>
        <w:jc w:val="left"/>
        <w:rPr>
          <w:rFonts w:ascii="宋体" w:hAnsi="宋体" w:eastAsia="宋体" w:cs="宋体"/>
          <w:sz w:val="28"/>
          <w:szCs w:val="28"/>
        </w:rPr>
      </w:pPr>
      <w:r>
        <w:rPr>
          <w:rFonts w:hint="eastAsia" w:ascii="宋体" w:hAnsi="宋体" w:eastAsia="宋体" w:cs="宋体"/>
          <w:sz w:val="28"/>
          <w:szCs w:val="28"/>
        </w:rPr>
        <w:t>（二）报价人应详细阅读询价文件的全部内容。不按询价文件的要求提供的报价文件和资料，将导致报价被拒绝。</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二、询价文件的澄清、修改</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（一）任何要求对询价文件进行澄清的报价人，均应在</w:t>
      </w:r>
      <w:r>
        <w:rPr>
          <w:rFonts w:hint="eastAsia" w:ascii="宋体" w:hAnsi="宋体" w:eastAsia="宋体" w:cs="宋体"/>
          <w:color w:val="000000" w:themeColor="text1"/>
          <w:sz w:val="28"/>
          <w:szCs w:val="28"/>
        </w:rPr>
        <w:t>202</w:t>
      </w:r>
      <w:r>
        <w:rPr>
          <w:rFonts w:hint="eastAsia" w:ascii="宋体" w:hAnsi="宋体" w:eastAsia="宋体" w:cs="宋体"/>
          <w:color w:val="000000" w:themeColor="text1"/>
          <w:sz w:val="28"/>
          <w:szCs w:val="28"/>
          <w:lang w:val="en-US" w:eastAsia="zh-CN"/>
        </w:rPr>
        <w:t>3</w:t>
      </w:r>
      <w:r>
        <w:rPr>
          <w:rFonts w:hint="eastAsia" w:ascii="宋体" w:hAnsi="宋体" w:eastAsia="宋体" w:cs="宋体"/>
          <w:color w:val="000000" w:themeColor="text1"/>
          <w:sz w:val="28"/>
          <w:szCs w:val="28"/>
        </w:rPr>
        <w:t>年</w:t>
      </w:r>
      <w:r>
        <w:rPr>
          <w:rFonts w:hint="eastAsia" w:ascii="宋体" w:hAnsi="宋体" w:eastAsia="宋体" w:cs="宋体"/>
          <w:color w:val="000000" w:themeColor="text1"/>
          <w:sz w:val="28"/>
          <w:szCs w:val="28"/>
          <w:lang w:val="en-US" w:eastAsia="zh-CN"/>
        </w:rPr>
        <w:t>10</w:t>
      </w:r>
      <w:r>
        <w:rPr>
          <w:rFonts w:hint="eastAsia" w:ascii="宋体" w:hAnsi="宋体" w:eastAsia="宋体" w:cs="宋体"/>
          <w:color w:val="000000" w:themeColor="text1"/>
          <w:sz w:val="28"/>
          <w:szCs w:val="28"/>
        </w:rPr>
        <w:t>月</w:t>
      </w:r>
      <w:r>
        <w:rPr>
          <w:rFonts w:hint="eastAsia" w:ascii="宋体" w:hAnsi="宋体" w:eastAsia="宋体" w:cs="宋体"/>
          <w:color w:val="000000" w:themeColor="text1"/>
          <w:sz w:val="28"/>
          <w:szCs w:val="28"/>
          <w:lang w:val="en-US" w:eastAsia="zh-CN"/>
        </w:rPr>
        <w:t>13</w:t>
      </w:r>
      <w:r>
        <w:rPr>
          <w:rFonts w:hint="eastAsia" w:ascii="宋体" w:hAnsi="宋体" w:eastAsia="宋体" w:cs="宋体"/>
          <w:color w:val="000000" w:themeColor="text1"/>
          <w:sz w:val="28"/>
          <w:szCs w:val="28"/>
        </w:rPr>
        <w:t>日12:00前，</w:t>
      </w:r>
      <w:r>
        <w:rPr>
          <w:rFonts w:hint="eastAsia" w:ascii="宋体" w:hAnsi="宋体" w:eastAsia="宋体" w:cs="宋体"/>
          <w:sz w:val="28"/>
          <w:szCs w:val="28"/>
        </w:rPr>
        <w:t>按照询价文件中的地址，将书面正式文件送达询价人。询价人对规定时间前收到的澄清要求，将予以答复。答复中包括所提问题，但不包括问题的来源。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（二）在投标截止时间前3日，无论出于何种原因，询价人均可对询价文件进行修改。</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（三）澄清或者修改的内容为询价文件的组成部分。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（四）所有答复、修改、变更内容均以书面形式公布在询价人官网上，不再另行通知，请报价人关注询价人官网内容的更新。</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三、报价文件计量单位</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报价文件中所用的计量单位，除询价文件中有特殊要求外，应采用国家法定计量单位。</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四、报价文件的有效期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自开标日起90天内，报价文件应保持有效。</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五、报价文件的份数和签署</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（一）报价文件一式两份，其中正本一份，副本一份。每套纸质报价文件须在封面清楚地标明“正本”、“副本”，副本应为正本的完整复印件，副本与正本不一致时以正本为准。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（二）在报价文件正本中，询价文件第六章报价文件格式中规定签字、盖章的地方必须按其规定签字、盖章。</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（三）若报价人对报价文件的错处作必要修改，则应在修改处加盖报价人公章或由法定代表人或法定代表人授权代表签字确认。</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（四）电报、电话、传真形式的报价文件概不接受。</w:t>
      </w:r>
    </w:p>
    <w:p>
      <w:pPr>
        <w:pStyle w:val="6"/>
        <w:spacing w:after="0" w:line="360" w:lineRule="auto"/>
        <w:ind w:firstLine="560" w:firstLineChars="20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（五）报价人应将报价文件正本和副本密封包装。</w:t>
      </w:r>
    </w:p>
    <w:p>
      <w:pPr>
        <w:pStyle w:val="6"/>
        <w:spacing w:after="0" w:line="360" w:lineRule="auto"/>
        <w:ind w:firstLine="560" w:firstLineChars="2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（六）密封包装应注明项目名称、报价人名称、地址。并在密封处加盖报价人公章。如果密封包装未按要求密封和加写标记造成任何后果询价人概不负责。文件启封后不退。</w:t>
      </w:r>
    </w:p>
    <w:p>
      <w:pPr>
        <w:spacing w:line="360" w:lineRule="auto"/>
        <w:ind w:firstLine="560" w:firstLineChars="200"/>
        <w:rPr>
          <w:rFonts w:ascii="宋体" w:hAnsi="宋体" w:eastAsia="宋体"/>
          <w:sz w:val="28"/>
          <w:szCs w:val="28"/>
        </w:rPr>
      </w:pPr>
      <w:r>
        <w:rPr>
          <w:rFonts w:hint="eastAsia" w:ascii="宋体" w:hAnsi="宋体" w:eastAsia="宋体" w:cs="宋体"/>
          <w:sz w:val="28"/>
          <w:szCs w:val="28"/>
        </w:rPr>
        <w:t>六、</w:t>
      </w:r>
      <w:r>
        <w:rPr>
          <w:rFonts w:hint="eastAsia" w:ascii="宋体" w:hAnsi="宋体" w:eastAsia="宋体"/>
          <w:sz w:val="28"/>
          <w:szCs w:val="28"/>
        </w:rPr>
        <w:t>中标通知书</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（一）询价人依法确定中标人后，询价人以书面形式发出中标通知书。</w:t>
      </w:r>
    </w:p>
    <w:p>
      <w:pPr>
        <w:spacing w:line="360" w:lineRule="auto"/>
        <w:ind w:firstLine="560" w:firstLineChars="200"/>
        <w:rPr>
          <w:rFonts w:ascii="宋体" w:hAnsi="宋体" w:eastAsia="宋体" w:cs="宋体"/>
          <w:sz w:val="28"/>
          <w:szCs w:val="28"/>
        </w:rPr>
      </w:pPr>
      <w:r>
        <w:rPr>
          <w:rFonts w:hint="eastAsia" w:ascii="宋体" w:hAnsi="宋体" w:eastAsia="宋体"/>
          <w:sz w:val="28"/>
          <w:szCs w:val="28"/>
        </w:rPr>
        <w:t>（二）中标通知书发出后，询价人改变中标结果，或者中标人放弃中标，应当承担相应的法律责任。</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七、诚实信用</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（一）报价人之间不得相互串通投标报价，不得妨碍其他报价人的公平竞争，不得损害询价人或者其他报价人的合法权益。</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（二）报价人不得向询价人评审小组成员行贿或者采取其他不正当手段以谋取中标。即使在签订合同后，如果询价人有证据表明报价人有此行为的，将终止合同。</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八、质疑和投诉</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pPr>
        <w:spacing w:line="360" w:lineRule="auto"/>
        <w:ind w:firstLine="560" w:firstLineChars="200"/>
        <w:jc w:val="left"/>
        <w:rPr>
          <w:rFonts w:ascii="宋体" w:hAnsi="宋体" w:eastAsia="宋体" w:cs="宋体"/>
          <w:b/>
          <w:sz w:val="44"/>
          <w:szCs w:val="44"/>
        </w:rPr>
      </w:pPr>
      <w:r>
        <w:rPr>
          <w:rFonts w:hint="eastAsia" w:ascii="宋体" w:hAnsi="宋体" w:eastAsia="宋体" w:cs="宋体"/>
          <w:sz w:val="28"/>
          <w:szCs w:val="28"/>
        </w:rPr>
        <w:t>（二）询价人在收到报价人的书面质疑后7个工作日内作出答复，并以书面形式通知质疑报价人和其他有关报价人，但答复的内容不涉及商业秘密。</w:t>
      </w:r>
    </w:p>
    <w:p>
      <w:pPr>
        <w:pStyle w:val="2"/>
        <w:jc w:val="center"/>
        <w:rPr>
          <w:rFonts w:ascii="宋体" w:hAnsi="宋体" w:eastAsia="宋体" w:cs="宋体"/>
          <w:b/>
          <w:color w:val="auto"/>
          <w:sz w:val="44"/>
          <w:szCs w:val="44"/>
        </w:rPr>
      </w:pPr>
      <w:r>
        <w:rPr>
          <w:rFonts w:hint="eastAsia" w:ascii="宋体" w:hAnsi="宋体" w:eastAsia="宋体" w:cs="宋体"/>
          <w:b/>
          <w:color w:val="auto"/>
          <w:sz w:val="44"/>
          <w:szCs w:val="44"/>
        </w:rPr>
        <w:t>第三章  项目服务及技术要求</w:t>
      </w:r>
    </w:p>
    <w:p>
      <w:pPr>
        <w:pStyle w:val="4"/>
        <w:spacing w:line="440" w:lineRule="exact"/>
        <w:ind w:firstLine="480" w:firstLineChars="200"/>
        <w:rPr>
          <w:rFonts w:eastAsia="宋体" w:cs="宋体"/>
          <w:sz w:val="24"/>
          <w:szCs w:val="24"/>
        </w:rPr>
      </w:pPr>
    </w:p>
    <w:p>
      <w:pPr>
        <w:pStyle w:val="4"/>
        <w:ind w:firstLine="560" w:firstLineChars="200"/>
        <w:rPr>
          <w:rFonts w:eastAsia="宋体" w:cs="宋体"/>
          <w:bCs/>
          <w:sz w:val="28"/>
          <w:szCs w:val="28"/>
        </w:rPr>
      </w:pPr>
      <w:r>
        <w:rPr>
          <w:rFonts w:hint="eastAsia" w:eastAsia="宋体" w:cs="宋体"/>
          <w:bCs/>
          <w:sz w:val="28"/>
          <w:szCs w:val="28"/>
        </w:rPr>
        <w:t>一、技术要求</w:t>
      </w:r>
    </w:p>
    <w:p>
      <w:pPr>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（一）总体要求</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1、做到“四优服务”，即：时间优先、质量优良、服务优质、价格优惠。维修全过程不与询价人发生任何争吵。</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2、设立救急电话，配备救急保障车，确保24小时有人值班，做到车辆随到随修。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3、具备本项目服务车辆维修必须的生产维修设施设备。</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4、汽车配件、配件材料应保质保量，符合国家及行业相关标准，更换的配件及材料必须是正规生产厂家的全新正品件，并附有出厂合格证。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5、严格执行汽车维修厂家竣工出厂质量保证制度等有关规定，执行进厂检验单、维修过程检验单、竣工出厂检验单和二级以上维护作业项目出厂合格证等“三单一证”制度。</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6、实行电子档案管理，建立汽车维修档案，详细记录每辆车车型、里程、维修时间及项目、更换材料及维修工时费等信息资料。</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7、有健全的内部管理和规章制度并完善和严格执行，严禁私自动用询价人车辆（试车除外）和私自拆借零配件。</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8、在维修中，坚决杜绝非正常交易，严格维护报价人的利益；协助有关部门做好报价人经办人的廉政工作，防止腐败现象产生。</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9、免费协助询价人对事故车辆进行保险定损及保险理赔。</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10、免费保管询价人车上物品。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11、诚信为本，严格按照合同或约定的内容以及承诺的时间进行作业，决不擅自更改作业项目。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12、对维修更换零件的新件和旧件及车牌号应合并照相，并留存图片资料和更换的旧零件实物。</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13、协助询价人完成车辆年度检测。</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14、询价人车辆在行驶中因故障而不能继续行驶的，单边距离在50公里内的，由中标人免费提供拖车服务，并按合同负责维修作业。</w:t>
      </w:r>
    </w:p>
    <w:p>
      <w:pPr>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（二）质量要求</w:t>
      </w:r>
    </w:p>
    <w:p>
      <w:pPr>
        <w:snapToGrid w:val="0"/>
        <w:spacing w:line="360" w:lineRule="auto"/>
        <w:ind w:firstLine="560" w:firstLineChars="200"/>
        <w:rPr>
          <w:rFonts w:ascii="宋体" w:hAnsi="宋体" w:eastAsia="宋体" w:cs="宋体"/>
          <w:b/>
          <w:color w:val="000000" w:themeColor="text1"/>
          <w:sz w:val="28"/>
          <w:szCs w:val="28"/>
        </w:rPr>
      </w:pPr>
      <w:r>
        <w:rPr>
          <w:rFonts w:hint="eastAsia" w:ascii="宋体" w:hAnsi="宋体" w:eastAsia="宋体" w:cs="宋体"/>
          <w:color w:val="000000" w:themeColor="text1"/>
          <w:sz w:val="28"/>
          <w:szCs w:val="28"/>
        </w:rPr>
        <w:t>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主要零部件及其总成产品，含机动车灯具产品（前照灯、转向灯；汽车前位灯/后位灯/制动灯/视廓灯、前雾灯、后雾灯、倒车灯、驻车灯、侧标志灯和后牌照板照明装置）、汽车安全玻璃、汽车油箱、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同一车辆同一问题在以上标准规定时限内反复维修的，中标人必须免费保修，无法完成修复工作的，询价人有权将该故障车辆交由其它定点维修厂家或4S店进行维修，所需费用由中标人承担。同时，询价人可对中标人进行相应的考核处罚。</w:t>
      </w:r>
    </w:p>
    <w:p>
      <w:pPr>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4、总成大修：质量保证期为车辆行驶</w:t>
      </w:r>
      <w:r>
        <w:rPr>
          <w:rFonts w:hint="eastAsia" w:ascii="宋体" w:hAnsi="宋体" w:cs="宋体"/>
          <w:color w:val="000000" w:themeColor="text1"/>
          <w:sz w:val="28"/>
          <w:szCs w:val="28"/>
          <w:lang w:val="en-US" w:eastAsia="zh-CN"/>
        </w:rPr>
        <w:t>30000</w:t>
      </w:r>
      <w:r>
        <w:rPr>
          <w:rFonts w:hint="eastAsia" w:ascii="宋体" w:hAnsi="宋体" w:eastAsia="宋体" w:cs="宋体"/>
          <w:color w:val="000000" w:themeColor="text1"/>
          <w:sz w:val="28"/>
          <w:szCs w:val="28"/>
        </w:rPr>
        <w:t>公里或者按维修出厂日期起一年为止。（人为因素除外）。</w:t>
      </w:r>
    </w:p>
    <w:p>
      <w:pPr>
        <w:spacing w:line="360" w:lineRule="auto"/>
        <w:ind w:firstLine="560" w:firstLineChars="20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5、二级维护（日常保养）：质量保证期为车辆行驶5000公里或者按维修出厂日期起半年为止。（人为因素除外）。</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6、漆面维修及钣金作业的车辆，3个月内出现褪色、磨砂、发皱、裂纹等现象免费返修。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8、如发生车辆修理责任事故，造成的损失由中标人承担。</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除不可抗力因素外，总成大修质保期内三次返修（含三次）</w:t>
      </w:r>
      <w:r>
        <w:rPr>
          <w:rFonts w:hint="eastAsia" w:ascii="宋体" w:hAnsi="宋体" w:eastAsia="宋体" w:cs="宋体"/>
          <w:sz w:val="28"/>
          <w:szCs w:val="28"/>
          <w:lang w:eastAsia="zh-CN"/>
        </w:rPr>
        <w:t>，</w:t>
      </w:r>
      <w:r>
        <w:rPr>
          <w:rFonts w:hint="eastAsia" w:ascii="宋体" w:hAnsi="宋体" w:eastAsia="宋体" w:cs="宋体"/>
          <w:sz w:val="28"/>
          <w:szCs w:val="28"/>
        </w:rPr>
        <w:t>造成的损失由中标人承担。</w:t>
      </w:r>
    </w:p>
    <w:p>
      <w:pPr>
        <w:pStyle w:val="2"/>
        <w:rPr>
          <w:rFonts w:hint="default" w:eastAsia="宋体"/>
          <w:lang w:val="en-US" w:eastAsia="zh-CN"/>
        </w:rPr>
      </w:pPr>
    </w:p>
    <w:p>
      <w:pPr>
        <w:snapToGrid w:val="0"/>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（三）时间要求</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1、时间从速、质量从优，做到小修不过夜，单项大修不超过7天，整车大修以协商为准。</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2、按约定的时间交车。如遇特殊情况不能按时交车，应及时通知询价人，并说明原因。</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3、实行全天候24小时服务，保障随到随修和随时随地实施救急抢险作业。</w:t>
      </w:r>
    </w:p>
    <w:p>
      <w:pPr>
        <w:snapToGrid w:val="0"/>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（四）现场踏勘</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12"/>
        <w:shd w:val="clear" w:color="auto" w:fill="FFFFFF"/>
        <w:spacing w:before="0" w:beforeAutospacing="0" w:after="0" w:afterAutospacing="0" w:line="376" w:lineRule="atLeast"/>
        <w:jc w:val="center"/>
        <w:rPr>
          <w:b/>
          <w:sz w:val="44"/>
          <w:szCs w:val="44"/>
        </w:rPr>
      </w:pPr>
    </w:p>
    <w:p>
      <w:pPr>
        <w:pStyle w:val="12"/>
        <w:shd w:val="clear" w:color="auto" w:fill="FFFFFF"/>
        <w:spacing w:before="0" w:beforeAutospacing="0" w:after="0" w:afterAutospacing="0" w:line="376" w:lineRule="atLeast"/>
        <w:jc w:val="center"/>
        <w:rPr>
          <w:b/>
          <w:sz w:val="44"/>
          <w:szCs w:val="44"/>
        </w:rPr>
      </w:pPr>
      <w:r>
        <w:rPr>
          <w:rFonts w:hint="eastAsia"/>
          <w:b/>
          <w:sz w:val="44"/>
          <w:szCs w:val="44"/>
        </w:rPr>
        <w:t>第四章  项目商务要求</w:t>
      </w:r>
    </w:p>
    <w:p>
      <w:pPr>
        <w:pStyle w:val="12"/>
        <w:shd w:val="clear" w:color="auto" w:fill="FFFFFF"/>
        <w:spacing w:before="0" w:beforeAutospacing="0" w:after="0" w:afterAutospacing="0" w:line="440" w:lineRule="exact"/>
        <w:ind w:firstLine="480" w:firstLineChars="200"/>
      </w:pP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一、服务期限</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（一）服务期限</w:t>
      </w:r>
    </w:p>
    <w:p>
      <w:pPr>
        <w:snapToGrid w:val="0"/>
        <w:spacing w:line="360" w:lineRule="auto"/>
        <w:ind w:firstLine="560" w:firstLineChars="200"/>
        <w:rPr>
          <w:rFonts w:ascii="宋体" w:hAnsi="宋体" w:eastAsia="宋体" w:cs="仿宋"/>
          <w:kern w:val="0"/>
          <w:sz w:val="28"/>
          <w:szCs w:val="28"/>
        </w:rPr>
      </w:pPr>
      <w:r>
        <w:rPr>
          <w:rFonts w:hint="eastAsia" w:ascii="宋体" w:hAnsi="宋体" w:eastAsia="宋体" w:cs="仿宋"/>
          <w:kern w:val="0"/>
          <w:sz w:val="28"/>
          <w:szCs w:val="28"/>
        </w:rPr>
        <w:t>本项目的服务期限为两年，签订1+1合同。第一年合同期满，经询价人按照询价文件要求考核合格，可按本次询价要求与中标人续签下一年度合同，经询价人考核不合格，合同自动终止。报价人在报价前应充分考虑此潜在风险，并承担因此而可能造成的一切经济损失。</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（二）服务地点</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报价人自有修理厂或询价人指定地点。</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二、车辆维修方式</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（一）由询价人送修，中标人应及时对询价人车辆进行检修，所修车辆应达到国家汽车维修相关技术标准，且能正常使用。</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（二）车辆维修保养完成交付使用后，由询价人指定专人进行验收。验收合格条件如下：</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1、达到国家汽车维修相关技术标准；</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2、在规定时间内完成维修保养，并经询价人确认；</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3、如验收达不到相关技术要求，询价人有权要求其返修，中标人应承担一切责任，并赔偿由此所造成的损失。</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三、商务要求</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（一）证明报价人合格和资格的文件（复印件加盖公章，原件备查）</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1、报价人应提交证明其有资格参加投标报价和中标后有能力履行合同的文件，并作为其报价文件的一部分。</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2、报价人资格证明文件包括（但不限于）：</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(1)★投标函；</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(2)★被授权人参加投标报价的应提供《法定代表人授权委托书》原件和被授权人身份证复印件(原件备查)；若法定代表人参加投标报价，只须提供本人身份证复印件(原件备查)；</w:t>
      </w:r>
    </w:p>
    <w:p>
      <w:pPr>
        <w:pStyle w:val="12"/>
        <w:shd w:val="clear" w:color="auto" w:fill="FFFFFF"/>
        <w:spacing w:before="0" w:beforeAutospacing="0" w:after="0" w:afterAutospacing="0" w:line="360" w:lineRule="auto"/>
        <w:ind w:left="479" w:leftChars="228"/>
        <w:rPr>
          <w:sz w:val="28"/>
          <w:szCs w:val="28"/>
        </w:rPr>
      </w:pPr>
      <w:r>
        <w:rPr>
          <w:rFonts w:hint="eastAsia"/>
          <w:sz w:val="28"/>
          <w:szCs w:val="28"/>
        </w:rPr>
        <w:t>(3)★营业执照副本(复印件加盖报价人公章)；</w:t>
      </w:r>
    </w:p>
    <w:p>
      <w:pPr>
        <w:pStyle w:val="12"/>
        <w:shd w:val="clear" w:color="auto" w:fill="FFFFFF"/>
        <w:spacing w:before="0" w:beforeAutospacing="0" w:after="0" w:afterAutospacing="0" w:line="360" w:lineRule="auto"/>
        <w:ind w:left="759" w:leftChars="228" w:hanging="280" w:hangingChars="100"/>
        <w:rPr>
          <w:sz w:val="28"/>
          <w:szCs w:val="28"/>
        </w:rPr>
      </w:pPr>
      <w:r>
        <w:rPr>
          <w:rFonts w:hint="eastAsia"/>
          <w:sz w:val="28"/>
          <w:szCs w:val="28"/>
        </w:rPr>
        <w:t>(4)★报价人及被授权委托人本次投标报价活动前3年内在经营活动中没有违法记录的书面声明（加盖报价人公章及法定代表人章）；</w:t>
      </w:r>
    </w:p>
    <w:p>
      <w:pPr>
        <w:pStyle w:val="12"/>
        <w:shd w:val="clear" w:color="auto" w:fill="FFFFFF"/>
        <w:spacing w:before="0" w:beforeAutospacing="0" w:after="0" w:afterAutospacing="0" w:line="360" w:lineRule="auto"/>
        <w:ind w:left="479" w:leftChars="228"/>
        <w:rPr>
          <w:sz w:val="28"/>
          <w:szCs w:val="28"/>
        </w:rPr>
      </w:pPr>
      <w:r>
        <w:rPr>
          <w:rFonts w:hint="eastAsia"/>
          <w:sz w:val="28"/>
          <w:szCs w:val="28"/>
        </w:rPr>
        <w:t>(5)★汽车维修行业技术审查合格证（或备案证明）；</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(6)★报价人廉洁承诺书；</w:t>
      </w:r>
    </w:p>
    <w:p>
      <w:pPr>
        <w:pStyle w:val="12"/>
        <w:shd w:val="clear" w:color="auto" w:fill="FFFFFF"/>
        <w:spacing w:before="0" w:beforeAutospacing="0" w:after="0" w:afterAutospacing="0" w:line="360" w:lineRule="auto"/>
        <w:ind w:firstLine="560" w:firstLineChars="200"/>
        <w:rPr>
          <w:bCs/>
          <w:color w:val="000000" w:themeColor="text1"/>
          <w:sz w:val="28"/>
          <w:szCs w:val="28"/>
        </w:rPr>
      </w:pPr>
      <w:r>
        <w:rPr>
          <w:rFonts w:hint="eastAsia"/>
          <w:sz w:val="28"/>
          <w:szCs w:val="28"/>
        </w:rPr>
        <w:t>(7)★</w:t>
      </w:r>
      <w:r>
        <w:rPr>
          <w:rFonts w:hint="eastAsia"/>
          <w:bCs/>
          <w:color w:val="000000" w:themeColor="text1"/>
          <w:sz w:val="28"/>
          <w:szCs w:val="28"/>
        </w:rPr>
        <w:t>重庆市20</w:t>
      </w:r>
      <w:r>
        <w:rPr>
          <w:rFonts w:hint="eastAsia"/>
          <w:bCs/>
          <w:color w:val="000000" w:themeColor="text1"/>
          <w:sz w:val="28"/>
          <w:szCs w:val="28"/>
          <w:lang w:val="en-US" w:eastAsia="zh-CN"/>
        </w:rPr>
        <w:t>20</w:t>
      </w:r>
      <w:r>
        <w:rPr>
          <w:rFonts w:hint="eastAsia"/>
          <w:bCs/>
          <w:color w:val="000000" w:themeColor="text1"/>
          <w:sz w:val="28"/>
          <w:szCs w:val="28"/>
        </w:rPr>
        <w:t>-202</w:t>
      </w:r>
      <w:r>
        <w:rPr>
          <w:rFonts w:hint="eastAsia"/>
          <w:bCs/>
          <w:color w:val="000000" w:themeColor="text1"/>
          <w:sz w:val="28"/>
          <w:szCs w:val="28"/>
          <w:lang w:val="en-US" w:eastAsia="zh-CN"/>
        </w:rPr>
        <w:t>3</w:t>
      </w:r>
      <w:r>
        <w:rPr>
          <w:rFonts w:hint="eastAsia"/>
          <w:bCs/>
          <w:color w:val="000000" w:themeColor="text1"/>
          <w:sz w:val="28"/>
          <w:szCs w:val="28"/>
        </w:rPr>
        <w:t>年市级党政机关、事业单位公务用车维修定点服务商证明材料；</w:t>
      </w:r>
    </w:p>
    <w:p>
      <w:pPr>
        <w:pStyle w:val="12"/>
        <w:shd w:val="clear" w:color="auto" w:fill="FFFFFF"/>
        <w:spacing w:before="0" w:beforeAutospacing="0" w:after="0" w:afterAutospacing="0" w:line="360" w:lineRule="auto"/>
        <w:ind w:firstLine="560" w:firstLineChars="200"/>
        <w:rPr>
          <w:color w:val="000000" w:themeColor="text1"/>
          <w:sz w:val="28"/>
          <w:szCs w:val="28"/>
        </w:rPr>
      </w:pPr>
      <w:r>
        <w:rPr>
          <w:rFonts w:hint="eastAsia"/>
          <w:sz w:val="28"/>
          <w:szCs w:val="28"/>
        </w:rPr>
        <w:t>(8)</w:t>
      </w:r>
      <w:r>
        <w:rPr>
          <w:rFonts w:hint="eastAsia"/>
          <w:color w:val="000000" w:themeColor="text1"/>
          <w:sz w:val="28"/>
          <w:szCs w:val="28"/>
        </w:rPr>
        <w:t>★距离证明材料；</w:t>
      </w:r>
    </w:p>
    <w:p>
      <w:pPr>
        <w:pStyle w:val="12"/>
        <w:shd w:val="clear" w:color="auto" w:fill="FFFFFF"/>
        <w:spacing w:before="0" w:beforeAutospacing="0" w:after="0" w:afterAutospacing="0" w:line="360" w:lineRule="auto"/>
        <w:ind w:firstLine="560" w:firstLineChars="200"/>
        <w:rPr>
          <w:color w:val="000000" w:themeColor="text1"/>
          <w:sz w:val="28"/>
          <w:szCs w:val="28"/>
        </w:rPr>
      </w:pPr>
      <w:r>
        <w:rPr>
          <w:rFonts w:hint="eastAsia"/>
          <w:color w:val="000000" w:themeColor="text1"/>
          <w:sz w:val="28"/>
          <w:szCs w:val="28"/>
        </w:rPr>
        <w:t>(9)报价人20</w:t>
      </w:r>
      <w:r>
        <w:rPr>
          <w:rFonts w:hint="eastAsia"/>
          <w:color w:val="000000" w:themeColor="text1"/>
          <w:sz w:val="28"/>
          <w:szCs w:val="28"/>
          <w:lang w:val="en-US" w:eastAsia="zh-CN"/>
        </w:rPr>
        <w:t>20</w:t>
      </w:r>
      <w:r>
        <w:rPr>
          <w:rFonts w:hint="eastAsia"/>
          <w:color w:val="000000" w:themeColor="text1"/>
          <w:sz w:val="28"/>
          <w:szCs w:val="28"/>
        </w:rPr>
        <w:t>年1月1日以来类似服务项目合同(复印件加盖报价人公章)；</w:t>
      </w:r>
    </w:p>
    <w:p>
      <w:pPr>
        <w:pStyle w:val="12"/>
        <w:shd w:val="clear" w:color="auto" w:fill="FFFFFF"/>
        <w:spacing w:before="0" w:beforeAutospacing="0" w:after="0" w:afterAutospacing="0" w:line="360" w:lineRule="auto"/>
        <w:ind w:firstLine="560" w:firstLineChars="200"/>
        <w:rPr>
          <w:color w:val="000000" w:themeColor="text1"/>
          <w:sz w:val="28"/>
          <w:szCs w:val="28"/>
        </w:rPr>
      </w:pPr>
      <w:r>
        <w:rPr>
          <w:rFonts w:hint="eastAsia"/>
          <w:color w:val="000000" w:themeColor="text1"/>
          <w:sz w:val="28"/>
          <w:szCs w:val="28"/>
        </w:rPr>
        <w:t>(10)报价人认为需要提供的其他商务资料。</w:t>
      </w:r>
    </w:p>
    <w:p>
      <w:pPr>
        <w:pStyle w:val="12"/>
        <w:shd w:val="clear" w:color="auto" w:fill="FFFFFF"/>
        <w:spacing w:before="0" w:beforeAutospacing="0" w:after="0" w:afterAutospacing="0" w:line="360" w:lineRule="auto"/>
        <w:ind w:firstLine="560" w:firstLineChars="200"/>
        <w:rPr>
          <w:color w:val="000000" w:themeColor="text1"/>
          <w:sz w:val="28"/>
          <w:szCs w:val="28"/>
        </w:rPr>
      </w:pPr>
      <w:r>
        <w:rPr>
          <w:rFonts w:hint="eastAsia"/>
          <w:color w:val="000000" w:themeColor="text1"/>
          <w:sz w:val="28"/>
          <w:szCs w:val="28"/>
        </w:rPr>
        <w:t>3、报价文件的正本和副本中均须提供资格证明文件。上述打★号为必备项，若有缺失，将导致投标报价被拒绝且不允许在开标后补正；上述未打★号为备查项，若缺项，则报价文件仍然有效，但将影响评分结果。</w:t>
      </w:r>
    </w:p>
    <w:p>
      <w:pPr>
        <w:pStyle w:val="12"/>
        <w:shd w:val="clear" w:color="auto" w:fill="FFFFFF"/>
        <w:spacing w:before="0" w:beforeAutospacing="0" w:after="0" w:afterAutospacing="0" w:line="360" w:lineRule="auto"/>
        <w:ind w:firstLine="560" w:firstLineChars="200"/>
        <w:rPr>
          <w:color w:val="000000" w:themeColor="text1"/>
          <w:sz w:val="28"/>
          <w:szCs w:val="28"/>
        </w:rPr>
      </w:pPr>
      <w:r>
        <w:rPr>
          <w:rFonts w:hint="eastAsia"/>
          <w:color w:val="000000" w:themeColor="text1"/>
          <w:sz w:val="28"/>
          <w:szCs w:val="28"/>
        </w:rPr>
        <w:t>四、报价要求</w:t>
      </w:r>
    </w:p>
    <w:p>
      <w:pPr>
        <w:pStyle w:val="12"/>
        <w:shd w:val="clear" w:color="auto" w:fill="FFFFFF"/>
        <w:spacing w:before="0" w:beforeAutospacing="0" w:after="0" w:afterAutospacing="0" w:line="360" w:lineRule="auto"/>
        <w:ind w:firstLine="560" w:firstLineChars="200"/>
        <w:rPr>
          <w:color w:val="000000" w:themeColor="text1"/>
          <w:sz w:val="28"/>
          <w:szCs w:val="28"/>
        </w:rPr>
      </w:pPr>
      <w:r>
        <w:rPr>
          <w:rFonts w:hint="eastAsia"/>
          <w:color w:val="000000" w:themeColor="text1"/>
          <w:sz w:val="28"/>
          <w:szCs w:val="28"/>
        </w:rPr>
        <w:t>报价一览表报价为人民币报价，包含完成所有车辆修理项目的材料费、工时费和税费等一切费用，中标人必须自行考虑并承担本项目在服务期间的一切可能产生的费用，中标后不作价格调整。</w:t>
      </w:r>
    </w:p>
    <w:p>
      <w:pPr>
        <w:pStyle w:val="12"/>
        <w:shd w:val="clear" w:color="auto" w:fill="FFFFFF"/>
        <w:spacing w:before="0" w:beforeAutospacing="0" w:after="0" w:afterAutospacing="0" w:line="360" w:lineRule="auto"/>
        <w:ind w:firstLine="560" w:firstLineChars="200"/>
        <w:rPr>
          <w:color w:val="000000" w:themeColor="text1"/>
          <w:sz w:val="28"/>
          <w:szCs w:val="28"/>
        </w:rPr>
      </w:pPr>
      <w:r>
        <w:rPr>
          <w:rFonts w:hint="eastAsia"/>
          <w:color w:val="000000" w:themeColor="text1"/>
          <w:sz w:val="28"/>
          <w:szCs w:val="28"/>
        </w:rPr>
        <w:t>每季末，询价人将对维修厂所报维修配件单价进行采价，如中标人所报单价明显高于市场价，询价人有权终止合同。</w:t>
      </w:r>
    </w:p>
    <w:p>
      <w:pPr>
        <w:spacing w:line="360" w:lineRule="auto"/>
        <w:ind w:firstLine="560" w:firstLineChars="20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五、维修要求及质保标准</w:t>
      </w:r>
    </w:p>
    <w:p>
      <w:pPr>
        <w:spacing w:line="360" w:lineRule="auto"/>
        <w:ind w:firstLine="560" w:firstLineChars="20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（一）维修出厂质量保证期</w:t>
      </w:r>
    </w:p>
    <w:p>
      <w:pPr>
        <w:spacing w:line="360" w:lineRule="auto"/>
        <w:ind w:firstLine="560" w:firstLineChars="20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1、总成大修质量保证期为车辆行驶</w:t>
      </w:r>
      <w:r>
        <w:rPr>
          <w:rFonts w:hint="eastAsia" w:ascii="宋体" w:hAnsi="宋体" w:cs="宋体"/>
          <w:color w:val="000000" w:themeColor="text1"/>
          <w:sz w:val="28"/>
          <w:szCs w:val="28"/>
          <w:lang w:val="en-US" w:eastAsia="zh-CN"/>
        </w:rPr>
        <w:t>30000</w:t>
      </w:r>
      <w:r>
        <w:rPr>
          <w:rFonts w:hint="eastAsia" w:ascii="宋体" w:hAnsi="宋体" w:eastAsia="宋体" w:cs="宋体"/>
          <w:color w:val="000000" w:themeColor="text1"/>
          <w:sz w:val="28"/>
          <w:szCs w:val="28"/>
        </w:rPr>
        <w:t>公里或者按维修出厂日期起一年为止；</w:t>
      </w:r>
    </w:p>
    <w:p>
      <w:pPr>
        <w:spacing w:line="360" w:lineRule="auto"/>
        <w:ind w:firstLine="560" w:firstLineChars="20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2、二级维护（日常保养）质量保证期为车辆行驶5000公里或者按维修出厂日期起半年为止；</w:t>
      </w:r>
    </w:p>
    <w:p>
      <w:pPr>
        <w:spacing w:line="360" w:lineRule="auto"/>
        <w:ind w:firstLine="560" w:firstLineChars="20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3、一级维护（小修及专项修理）质量保证期为车辆行驶3000公里或者按维修出厂日期起90天为止；</w:t>
      </w:r>
    </w:p>
    <w:p>
      <w:pPr>
        <w:spacing w:line="360" w:lineRule="auto"/>
        <w:ind w:firstLine="560" w:firstLineChars="20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4、报价人必须保证本项目所供材料为原厂原装正品，并提供来源凭证备查。报价一览表所列项目材料须由询价人指定；</w:t>
      </w:r>
    </w:p>
    <w:p>
      <w:pPr>
        <w:spacing w:line="360" w:lineRule="auto"/>
        <w:ind w:firstLine="560" w:firstLineChars="20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5、返修率不高于年总维修台次及总维修金额的5%。</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（二）工期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1、一般维修保养或小故障排除（不涉及换件）在一个工作日内完成；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2、二级维护保养和年度保养在两个工作日内完成；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3、大型故障、总成修理、整车大修需经双方确认维修方案后具体工期完成。因询价人车辆年限问题，换件所需材料采购困难的双方协商确认后可以延长维修出厂日期。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（三）售后服务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中标人应向询价人提供以下售后服务：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1、提供免费技术咨询服务；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2、出厂车辆跟踪服务；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3、协议范围内车辆在询价人办公地点内发生故障，报价人应在60分钟内到达现场，免费上门服务；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4、安排专人实行24小时全天候服务，建立询价人车辆维修技术档案，并定期报送相关职能部门。</w:t>
      </w:r>
    </w:p>
    <w:p>
      <w:pPr>
        <w:pStyle w:val="2"/>
        <w:rPr>
          <w:rFonts w:ascii="宋体" w:hAnsi="宋体" w:eastAsia="宋体"/>
          <w:sz w:val="28"/>
          <w:szCs w:val="28"/>
        </w:rPr>
      </w:pPr>
      <w:r>
        <w:rPr>
          <w:rFonts w:hint="eastAsia"/>
        </w:rPr>
        <w:t xml:space="preserve">    </w:t>
      </w:r>
      <w:r>
        <w:rPr>
          <w:rFonts w:hint="eastAsia" w:ascii="宋体" w:hAnsi="宋体" w:eastAsia="宋体"/>
          <w:sz w:val="28"/>
          <w:szCs w:val="28"/>
        </w:rPr>
        <w:t xml:space="preserve"> 5、其他增值服务。</w:t>
      </w:r>
    </w:p>
    <w:p>
      <w:pPr>
        <w:pStyle w:val="12"/>
        <w:shd w:val="clear" w:color="auto" w:fill="FFFFFF"/>
        <w:spacing w:before="0" w:beforeAutospacing="0" w:after="0" w:afterAutospacing="0" w:line="376" w:lineRule="atLeast"/>
        <w:jc w:val="center"/>
        <w:rPr>
          <w:b/>
          <w:sz w:val="44"/>
          <w:szCs w:val="44"/>
        </w:rPr>
      </w:pPr>
    </w:p>
    <w:p>
      <w:pPr>
        <w:pStyle w:val="12"/>
        <w:shd w:val="clear" w:color="auto" w:fill="FFFFFF"/>
        <w:spacing w:before="0" w:beforeAutospacing="0" w:after="0" w:afterAutospacing="0" w:line="376" w:lineRule="atLeast"/>
        <w:jc w:val="center"/>
        <w:rPr>
          <w:rFonts w:hint="eastAsia"/>
          <w:b/>
          <w:sz w:val="44"/>
          <w:szCs w:val="44"/>
        </w:rPr>
      </w:pPr>
    </w:p>
    <w:p>
      <w:pPr>
        <w:pStyle w:val="12"/>
        <w:shd w:val="clear" w:color="auto" w:fill="FFFFFF"/>
        <w:spacing w:before="0" w:beforeAutospacing="0" w:after="0" w:afterAutospacing="0" w:line="376" w:lineRule="atLeast"/>
        <w:jc w:val="center"/>
        <w:rPr>
          <w:b/>
          <w:sz w:val="44"/>
          <w:szCs w:val="44"/>
        </w:rPr>
      </w:pPr>
      <w:r>
        <w:rPr>
          <w:rFonts w:hint="eastAsia"/>
          <w:b/>
          <w:sz w:val="44"/>
          <w:szCs w:val="44"/>
        </w:rPr>
        <w:t>第五章 评标办法与合同主要条款</w:t>
      </w: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ind w:firstLine="560" w:firstLineChars="200"/>
        <w:rPr>
          <w:sz w:val="28"/>
          <w:szCs w:val="28"/>
        </w:rPr>
      </w:pPr>
      <w:r>
        <w:rPr>
          <w:rFonts w:hint="eastAsia"/>
          <w:sz w:val="28"/>
          <w:szCs w:val="28"/>
        </w:rPr>
        <w:t>一、开标</w:t>
      </w:r>
    </w:p>
    <w:p>
      <w:pPr>
        <w:pStyle w:val="12"/>
        <w:shd w:val="clear" w:color="auto" w:fill="FFFFFF"/>
        <w:spacing w:before="0" w:beforeAutospacing="0" w:after="0" w:afterAutospacing="0" w:line="376" w:lineRule="atLeast"/>
        <w:ind w:firstLine="560" w:firstLineChars="200"/>
        <w:rPr>
          <w:sz w:val="28"/>
          <w:szCs w:val="28"/>
        </w:rPr>
      </w:pPr>
      <w:r>
        <w:rPr>
          <w:rFonts w:hint="eastAsia"/>
          <w:sz w:val="28"/>
          <w:szCs w:val="28"/>
        </w:rPr>
        <w:t>询价人将于202</w:t>
      </w:r>
      <w:r>
        <w:rPr>
          <w:rFonts w:hint="eastAsia"/>
          <w:sz w:val="28"/>
          <w:szCs w:val="28"/>
          <w:lang w:val="en-US" w:eastAsia="zh-CN"/>
        </w:rPr>
        <w:t>3</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27</w:t>
      </w:r>
      <w:r>
        <w:rPr>
          <w:rFonts w:hint="eastAsia"/>
          <w:sz w:val="28"/>
          <w:szCs w:val="28"/>
        </w:rPr>
        <w:t>日</w:t>
      </w:r>
      <w:r>
        <w:rPr>
          <w:rFonts w:hint="eastAsia"/>
          <w:sz w:val="28"/>
          <w:szCs w:val="28"/>
          <w:lang w:val="en-US" w:eastAsia="zh-CN"/>
        </w:rPr>
        <w:t>10</w:t>
      </w:r>
      <w:r>
        <w:rPr>
          <w:rFonts w:hint="eastAsia"/>
          <w:sz w:val="28"/>
          <w:szCs w:val="28"/>
        </w:rPr>
        <w:t>:30，在重庆市</w:t>
      </w:r>
      <w:r>
        <w:rPr>
          <w:rFonts w:hint="eastAsia"/>
          <w:sz w:val="28"/>
          <w:szCs w:val="28"/>
          <w:lang w:val="en-US" w:eastAsia="zh-CN"/>
        </w:rPr>
        <w:t>两江新区人和香锦路4号资产公司7楼</w:t>
      </w:r>
      <w:r>
        <w:rPr>
          <w:rFonts w:hint="eastAsia"/>
          <w:sz w:val="28"/>
          <w:szCs w:val="28"/>
        </w:rPr>
        <w:t>会议室开标，请各位报价人参加并签到。开标现场只对报价人所报价格进行开标确认。</w:t>
      </w:r>
    </w:p>
    <w:p>
      <w:pPr>
        <w:pStyle w:val="12"/>
        <w:shd w:val="clear" w:color="auto" w:fill="FFFFFF"/>
        <w:spacing w:before="0" w:beforeAutospacing="0" w:after="0" w:afterAutospacing="0" w:line="376" w:lineRule="atLeast"/>
        <w:ind w:firstLine="560" w:firstLineChars="200"/>
        <w:rPr>
          <w:sz w:val="28"/>
          <w:szCs w:val="28"/>
        </w:rPr>
      </w:pPr>
      <w:r>
        <w:rPr>
          <w:rFonts w:hint="eastAsia"/>
          <w:sz w:val="28"/>
          <w:szCs w:val="28"/>
        </w:rPr>
        <w:t>二、评标</w:t>
      </w:r>
    </w:p>
    <w:p>
      <w:pPr>
        <w:pStyle w:val="12"/>
        <w:shd w:val="clear" w:color="auto" w:fill="FFFFFF"/>
        <w:spacing w:before="0" w:beforeAutospacing="0" w:after="0" w:afterAutospacing="0" w:line="376" w:lineRule="atLeast"/>
        <w:ind w:firstLine="560" w:firstLineChars="200"/>
        <w:rPr>
          <w:sz w:val="28"/>
          <w:szCs w:val="28"/>
        </w:rPr>
      </w:pPr>
      <w:r>
        <w:rPr>
          <w:rFonts w:hint="eastAsia"/>
          <w:sz w:val="28"/>
          <w:szCs w:val="28"/>
        </w:rPr>
        <w:t>（一）评标组织</w:t>
      </w:r>
    </w:p>
    <w:p>
      <w:pPr>
        <w:pStyle w:val="12"/>
        <w:shd w:val="clear" w:color="auto" w:fill="FFFFFF"/>
        <w:spacing w:before="0" w:beforeAutospacing="0" w:after="0" w:afterAutospacing="0" w:line="376" w:lineRule="atLeast"/>
        <w:ind w:firstLine="560" w:firstLineChars="200"/>
        <w:rPr>
          <w:sz w:val="28"/>
          <w:szCs w:val="28"/>
        </w:rPr>
      </w:pPr>
      <w:r>
        <w:rPr>
          <w:rFonts w:hint="eastAsia"/>
          <w:sz w:val="28"/>
          <w:szCs w:val="28"/>
        </w:rPr>
        <w:t>询价人组建评审小组，负责具体评标事务。</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（二）评标程序</w:t>
      </w:r>
    </w:p>
    <w:p>
      <w:pPr>
        <w:pStyle w:val="4"/>
        <w:ind w:firstLine="560" w:firstLineChars="200"/>
        <w:jc w:val="both"/>
        <w:rPr>
          <w:rFonts w:eastAsia="宋体" w:cs="宋体"/>
          <w:kern w:val="0"/>
          <w:sz w:val="28"/>
          <w:szCs w:val="28"/>
        </w:rPr>
      </w:pPr>
      <w:bookmarkStart w:id="0" w:name="_Toc492721015"/>
      <w:bookmarkStart w:id="1" w:name="_Toc499304025"/>
      <w:r>
        <w:rPr>
          <w:rFonts w:hint="eastAsia" w:eastAsia="宋体" w:cs="宋体"/>
          <w:kern w:val="0"/>
          <w:sz w:val="28"/>
          <w:szCs w:val="28"/>
        </w:rPr>
        <w:t>1、资格审查</w:t>
      </w:r>
      <w:bookmarkEnd w:id="0"/>
      <w:bookmarkEnd w:id="1"/>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依据相关法律法规,由询价人对报价文件中的资格证明文件进行审查。资格审查资料表如下：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5102" w:type="dxa"/>
            <w:gridSpan w:val="2"/>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检查因素</w:t>
            </w:r>
          </w:p>
        </w:tc>
        <w:tc>
          <w:tcPr>
            <w:tcW w:w="3850"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pPr>
              <w:spacing w:line="240" w:lineRule="exact"/>
              <w:jc w:val="center"/>
              <w:rPr>
                <w:rFonts w:ascii="宋体" w:hAnsi="宋体" w:eastAsia="宋体"/>
                <w:szCs w:val="21"/>
              </w:rPr>
            </w:pPr>
            <w:r>
              <w:rPr>
                <w:rFonts w:hint="eastAsia" w:ascii="宋体" w:hAnsi="宋体" w:eastAsia="宋体"/>
                <w:szCs w:val="21"/>
              </w:rPr>
              <w:t>1</w:t>
            </w:r>
          </w:p>
        </w:tc>
        <w:tc>
          <w:tcPr>
            <w:tcW w:w="709" w:type="dxa"/>
            <w:vMerge w:val="restart"/>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报价人应符合的基本资格条件</w:t>
            </w:r>
          </w:p>
        </w:tc>
        <w:tc>
          <w:tcPr>
            <w:tcW w:w="4393" w:type="dxa"/>
            <w:vAlign w:val="center"/>
          </w:tcPr>
          <w:p>
            <w:pPr>
              <w:spacing w:line="240" w:lineRule="exact"/>
              <w:rPr>
                <w:rFonts w:ascii="宋体" w:hAnsi="宋体" w:eastAsia="宋体"/>
                <w:szCs w:val="21"/>
              </w:rPr>
            </w:pPr>
            <w:r>
              <w:rPr>
                <w:rFonts w:hint="eastAsia" w:ascii="宋体" w:hAnsi="宋体" w:eastAsia="宋体"/>
                <w:szCs w:val="21"/>
              </w:rPr>
              <w:t>（1）具有独立承担民事责任的能力</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 xml:space="preserve">报价人法人营业执照（副本）或事业单位法人证书（副本）或个体工商户营业执照或有效的自然人身份证明、组织机构代码证复印件； </w:t>
            </w:r>
          </w:p>
          <w:p>
            <w:pPr>
              <w:spacing w:line="240" w:lineRule="exact"/>
              <w:rPr>
                <w:rFonts w:ascii="宋体" w:hAnsi="宋体" w:eastAsia="宋体"/>
                <w:szCs w:val="21"/>
              </w:rPr>
            </w:pPr>
            <w:r>
              <w:rPr>
                <w:rFonts w:hint="eastAsia" w:ascii="宋体" w:hAnsi="宋体" w:eastAsia="宋体"/>
                <w:szCs w:val="21"/>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szCs w:val="21"/>
              </w:rPr>
            </w:pPr>
            <w:r>
              <w:rPr>
                <w:rFonts w:hint="eastAsia" w:ascii="宋体" w:hAnsi="宋体" w:eastAsia="宋体" w:cs="仿宋_GB2312"/>
                <w:szCs w:val="21"/>
                <w:lang w:val="zh-CN"/>
              </w:rPr>
              <w:t>（2）</w:t>
            </w:r>
            <w:r>
              <w:rPr>
                <w:rFonts w:hint="eastAsia" w:ascii="宋体" w:hAnsi="宋体" w:eastAsia="宋体"/>
                <w:szCs w:val="21"/>
              </w:rPr>
              <w:t>具有良好的商业信誉和健全的财务会计制度</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提供2021年度财务状况报告（表）或其基本帐户开户银行出具的资信证明复印件，本年度新成立或成立不满一年的组织和自然人无法提供财务状况报告（表）的，可提供银行出具的资信证明复印件。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（3）具有履行合同所必需的设备和专业技术能力</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报价人提供书面声明或相关证明材料（见格式文件）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（4）有依法缴纳税收和社会保障金的良好记录</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1.税务登记证（副本）复印件</w:t>
            </w:r>
          </w:p>
          <w:p>
            <w:pPr>
              <w:spacing w:line="240" w:lineRule="exact"/>
              <w:rPr>
                <w:rFonts w:ascii="宋体" w:hAnsi="宋体" w:eastAsia="宋体"/>
                <w:szCs w:val="21"/>
              </w:rPr>
            </w:pPr>
            <w:r>
              <w:rPr>
                <w:rFonts w:hint="eastAsia" w:ascii="宋体" w:hAnsi="宋体" w:eastAsia="宋体"/>
                <w:szCs w:val="21"/>
              </w:rPr>
              <w:t>2.缴纳社会保障金的证明材料复印件（缴纳社会保障金的证明材料指：社会保险登记证或缴纳社会保险的凭据（专用收据或社会保险缴纳清单）。依法免税或不需要缴纳社会保障资金的报价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szCs w:val="21"/>
              </w:rPr>
              <w:t>（5）20</w:t>
            </w:r>
            <w:r>
              <w:rPr>
                <w:rFonts w:hint="eastAsia" w:ascii="宋体" w:hAnsi="宋体" w:eastAsia="宋体"/>
                <w:szCs w:val="21"/>
                <w:lang w:val="en-US" w:eastAsia="zh-CN"/>
              </w:rPr>
              <w:t>20</w:t>
            </w:r>
            <w:r>
              <w:rPr>
                <w:rFonts w:hint="eastAsia" w:ascii="宋体" w:hAnsi="宋体" w:eastAsia="宋体"/>
                <w:szCs w:val="21"/>
              </w:rPr>
              <w:t>年-202</w:t>
            </w:r>
            <w:r>
              <w:rPr>
                <w:rFonts w:hint="eastAsia" w:ascii="宋体" w:hAnsi="宋体" w:eastAsia="宋体"/>
                <w:szCs w:val="21"/>
                <w:lang w:val="en-US" w:eastAsia="zh-CN"/>
              </w:rPr>
              <w:t>2</w:t>
            </w:r>
            <w:r>
              <w:rPr>
                <w:rFonts w:hint="eastAsia" w:ascii="宋体" w:hAnsi="宋体" w:eastAsia="宋体"/>
                <w:szCs w:val="21"/>
              </w:rPr>
              <w:t>年，在经营活动中没有重大违法记录</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1.报价人提供书面声明（见格式文件）；</w:t>
            </w:r>
          </w:p>
          <w:p>
            <w:pPr>
              <w:spacing w:line="240" w:lineRule="exact"/>
              <w:rPr>
                <w:rFonts w:ascii="宋体" w:hAnsi="宋体" w:eastAsia="宋体"/>
                <w:b/>
                <w:szCs w:val="21"/>
              </w:rPr>
            </w:pPr>
            <w:r>
              <w:rPr>
                <w:rFonts w:hint="eastAsia" w:ascii="宋体" w:hAnsi="宋体" w:eastAsia="宋体"/>
                <w:szCs w:val="21"/>
              </w:rPr>
              <w:t>2.询价人或采购代理机构将通过 “信用中国”网站(www.creditchina.gov.cn)、"中国政府采购网"(www.ccgp.gov.cn)等渠道查询报价人信用记录，对列入失信被执行人、重大税收违法案件当事人名单、政府采购严重违法失信行为记录名单的报价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rPr>
            </w:pPr>
          </w:p>
        </w:tc>
        <w:tc>
          <w:tcPr>
            <w:tcW w:w="4393" w:type="dxa"/>
            <w:vAlign w:val="center"/>
          </w:tcPr>
          <w:p>
            <w:pPr>
              <w:spacing w:line="240" w:lineRule="exact"/>
              <w:rPr>
                <w:rFonts w:ascii="宋体" w:hAnsi="宋体" w:eastAsia="宋体"/>
                <w:szCs w:val="21"/>
              </w:rPr>
            </w:pPr>
            <w:r>
              <w:rPr>
                <w:rFonts w:hint="eastAsia" w:ascii="宋体" w:hAnsi="宋体" w:eastAsia="宋体"/>
                <w:szCs w:val="21"/>
              </w:rPr>
              <w:t>（6）法律、行政法规规定的其他条件</w:t>
            </w:r>
          </w:p>
        </w:tc>
        <w:tc>
          <w:tcPr>
            <w:tcW w:w="3850" w:type="dxa"/>
            <w:vAlign w:val="center"/>
          </w:tcPr>
          <w:p>
            <w:pPr>
              <w:spacing w:line="24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pPr>
              <w:spacing w:line="240" w:lineRule="exact"/>
              <w:jc w:val="center"/>
              <w:rPr>
                <w:rFonts w:ascii="宋体" w:hAnsi="宋体" w:eastAsia="宋体"/>
                <w:szCs w:val="21"/>
              </w:rPr>
            </w:pPr>
            <w:r>
              <w:rPr>
                <w:rFonts w:hint="eastAsia" w:ascii="宋体" w:hAnsi="宋体" w:eastAsia="宋体"/>
                <w:szCs w:val="21"/>
              </w:rPr>
              <w:t>2</w:t>
            </w:r>
          </w:p>
        </w:tc>
        <w:tc>
          <w:tcPr>
            <w:tcW w:w="5102" w:type="dxa"/>
            <w:gridSpan w:val="2"/>
            <w:vAlign w:val="center"/>
          </w:tcPr>
          <w:p>
            <w:pPr>
              <w:spacing w:line="240" w:lineRule="exact"/>
              <w:jc w:val="center"/>
              <w:rPr>
                <w:rFonts w:ascii="宋体" w:hAnsi="宋体" w:eastAsia="宋体"/>
                <w:szCs w:val="21"/>
              </w:rPr>
            </w:pPr>
            <w:r>
              <w:rPr>
                <w:rFonts w:hint="eastAsia" w:ascii="宋体" w:hAnsi="宋体" w:eastAsia="宋体"/>
                <w:szCs w:val="21"/>
              </w:rPr>
              <w:t>特定资格条件</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按第一章“三、报价人资质要求（二）特定资格条件”的要求提交</w:t>
            </w:r>
          </w:p>
        </w:tc>
      </w:tr>
    </w:tbl>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注：</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1.1、报价人按“五证合一”登记制度办理营业执照的，组织机构代码证、税务登记证（副本）和社会保险登记证以报价人所提供的营业执照（副本）复印件为准。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1.2、根据《</w:t>
      </w:r>
      <w:r>
        <w:rPr>
          <w:rFonts w:ascii="宋体" w:hAnsi="宋体" w:eastAsia="宋体" w:cs="宋体"/>
          <w:kern w:val="0"/>
          <w:sz w:val="28"/>
          <w:szCs w:val="28"/>
        </w:rPr>
        <w:t>中华人民共和国政府采购法实施条例</w:t>
      </w:r>
      <w:r>
        <w:rPr>
          <w:rFonts w:hint="eastAsia" w:ascii="宋体" w:hAnsi="宋体" w:eastAsia="宋体" w:cs="宋体"/>
          <w:kern w:val="0"/>
          <w:sz w:val="28"/>
          <w:szCs w:val="28"/>
        </w:rPr>
        <w:t>》第十九条“参加政府采购活动前三年内，在经营活动中没有重大违法记录”中“重大违法记录”</w:t>
      </w:r>
      <w:r>
        <w:rPr>
          <w:rFonts w:ascii="宋体" w:hAnsi="宋体" w:eastAsia="宋体" w:cs="宋体"/>
          <w:kern w:val="0"/>
          <w:sz w:val="28"/>
          <w:szCs w:val="28"/>
        </w:rPr>
        <w:t>，是指</w:t>
      </w:r>
      <w:r>
        <w:rPr>
          <w:rFonts w:hint="eastAsia" w:ascii="宋体" w:hAnsi="宋体" w:eastAsia="宋体" w:cs="宋体"/>
          <w:kern w:val="0"/>
          <w:sz w:val="28"/>
          <w:szCs w:val="28"/>
        </w:rPr>
        <w:t>报价人</w:t>
      </w:r>
      <w:r>
        <w:rPr>
          <w:rFonts w:ascii="宋体" w:hAnsi="宋体" w:eastAsia="宋体" w:cs="宋体"/>
          <w:kern w:val="0"/>
          <w:sz w:val="28"/>
          <w:szCs w:val="28"/>
        </w:rPr>
        <w:t>因违法经营受到刑事处罚或者责令停产停业、吊销许可证或者执照、较大数额罚款等行政处罚。</w:t>
      </w:r>
      <w:r>
        <w:rPr>
          <w:rFonts w:hint="eastAsia" w:ascii="宋体" w:hAnsi="宋体" w:eastAsia="宋体" w:cs="宋体"/>
          <w:kern w:val="0"/>
          <w:sz w:val="28"/>
          <w:szCs w:val="28"/>
        </w:rPr>
        <w:t>行政处罚中“较大数额”的认定标准，由被执行人所在的省、自治区、直辖市人民政府制定，国务院有关部门规定了较大数额标准的，从其规定。</w:t>
      </w:r>
    </w:p>
    <w:p>
      <w:pPr>
        <w:pStyle w:val="4"/>
        <w:ind w:firstLine="560" w:firstLineChars="200"/>
        <w:rPr>
          <w:rFonts w:eastAsia="宋体" w:cs="宋体"/>
          <w:kern w:val="0"/>
          <w:sz w:val="28"/>
          <w:szCs w:val="28"/>
        </w:rPr>
      </w:pPr>
      <w:bookmarkStart w:id="2" w:name="_Toc499304026"/>
      <w:bookmarkStart w:id="3" w:name="_Toc492721016"/>
      <w:r>
        <w:rPr>
          <w:rFonts w:hint="eastAsia" w:eastAsia="宋体" w:cs="宋体"/>
          <w:kern w:val="0"/>
          <w:sz w:val="28"/>
          <w:szCs w:val="28"/>
        </w:rPr>
        <w:t>二、评标办法</w:t>
      </w:r>
      <w:bookmarkEnd w:id="2"/>
      <w:bookmarkEnd w:id="3"/>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本项目采用综合评分法进行评标。</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综合评分法，是指报价文件满足询价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（一）符合性审查</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kern w:val="0"/>
          <w:sz w:val="28"/>
          <w:szCs w:val="28"/>
        </w:rPr>
        <w:t>评审小组应当对符合资格的报价人的报价文件进行符合性审查，以确定其是否满足询价文件的实质性要求。符合性审查资料表如下：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3546" w:type="dxa"/>
            <w:gridSpan w:val="2"/>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评审因素</w:t>
            </w:r>
          </w:p>
        </w:tc>
        <w:tc>
          <w:tcPr>
            <w:tcW w:w="5409"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1</w:t>
            </w:r>
          </w:p>
        </w:tc>
        <w:tc>
          <w:tcPr>
            <w:tcW w:w="1562" w:type="dxa"/>
            <w:vMerge w:val="restart"/>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有效性审查</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szCs w:val="21"/>
              </w:rPr>
              <w:t>报价文件签署</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szCs w:val="21"/>
              </w:rPr>
              <w:t>报价文件上法定代表人或其授权代表人的签字齐全。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宋体" w:hAnsi="宋体" w:eastAsia="宋体" w:cs="宋体"/>
                <w:kern w:val="0"/>
                <w:szCs w:val="21"/>
              </w:rPr>
            </w:pPr>
          </w:p>
        </w:tc>
        <w:tc>
          <w:tcPr>
            <w:tcW w:w="1562" w:type="dxa"/>
            <w:vMerge w:val="continue"/>
            <w:vAlign w:val="center"/>
          </w:tcPr>
          <w:p>
            <w:pPr>
              <w:spacing w:line="240" w:lineRule="exact"/>
              <w:rPr>
                <w:rFonts w:ascii="宋体" w:hAnsi="宋体" w:eastAsia="宋体" w:cs="宋体"/>
                <w:kern w:val="0"/>
                <w:szCs w:val="21"/>
              </w:rPr>
            </w:pPr>
          </w:p>
        </w:tc>
        <w:tc>
          <w:tcPr>
            <w:tcW w:w="1984" w:type="dxa"/>
            <w:vAlign w:val="center"/>
          </w:tcPr>
          <w:p>
            <w:pPr>
              <w:spacing w:line="240" w:lineRule="exact"/>
              <w:rPr>
                <w:rFonts w:ascii="宋体" w:hAnsi="宋体" w:eastAsia="宋体" w:cs="仿宋_GB2312"/>
                <w:szCs w:val="21"/>
              </w:rPr>
            </w:pPr>
            <w:r>
              <w:rPr>
                <w:rFonts w:hint="eastAsia" w:ascii="宋体" w:hAnsi="宋体" w:eastAsia="宋体"/>
                <w:szCs w:val="21"/>
              </w:rPr>
              <w:t>报价唯一性</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szCs w:val="21"/>
              </w:rPr>
              <w:t>报价一览表只能有一个有效报价，不得提交选择性报价。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2</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完整性审查</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仿宋_GB2312"/>
                <w:szCs w:val="21"/>
                <w:lang w:val="zh-CN"/>
              </w:rPr>
              <w:t>报价文件份数</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仿宋_GB2312"/>
                <w:szCs w:val="21"/>
                <w:lang w:val="zh-CN"/>
              </w:rPr>
              <w:t>报价文件正、副本数量符合询价文件要求。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3</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服务及技术部分</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本询价文件第三章（含服务条款差异表）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4</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商务部分</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本询价文件第四章（含商务条款差异表）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5</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报价有效期</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6</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离询价人距离</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以导航距离截图为准</w:t>
            </w:r>
          </w:p>
        </w:tc>
      </w:tr>
    </w:tbl>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二）澄清有关问题。对报价文件中含义不明确、同类问题表述不一致或者有明显文字和计算错误的内容，评审小组可以书面形式（应当由评审小组成员签字）要求报价人作出必要澄清、说明或者纠正。报价人的澄清、说明或者补正应当采用书面形式，由其法定代表人或法定代表人授权代表签字，其澄清的内容不得超出报价文件的范围或者改变报价文件的实质性内容。</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（三）比较与评价。按询价文件中规定的评标方法和标准，对资格审查和符合性审查合格的报价文件进行商务和服务及技术评估。</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小组各成员独立对每个有效报价人（通过资格审查、符合性审查的报价人）的报价文件进行评价、打分，然后由评审小组对各成员打分情况进行核查及复核，个别成员对同一报价人同一评分项的打分偏离较大的，应对报价人的报价文件进行再次核对，确属打分有误的，应及时进行修正。复核后，评审小组汇总每个报价人每项评分因素的得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（四）推荐中标候选人名单。</w:t>
      </w:r>
    </w:p>
    <w:p>
      <w:pPr>
        <w:pStyle w:val="7"/>
        <w:spacing w:after="0" w:line="360" w:lineRule="auto"/>
        <w:ind w:left="0" w:leftChars="0" w:firstLine="560" w:firstLineChars="200"/>
        <w:jc w:val="left"/>
        <w:outlineLvl w:val="0"/>
        <w:rPr>
          <w:rFonts w:ascii="宋体" w:hAnsi="宋体" w:eastAsia="宋体" w:cs="宋体"/>
          <w:kern w:val="0"/>
          <w:sz w:val="28"/>
          <w:szCs w:val="28"/>
        </w:rPr>
      </w:pPr>
      <w:r>
        <w:rPr>
          <w:rFonts w:hint="eastAsia" w:ascii="宋体" w:hAnsi="宋体" w:eastAsia="宋体" w:cs="宋体"/>
          <w:color w:val="000000" w:themeColor="text1"/>
          <w:kern w:val="0"/>
          <w:sz w:val="28"/>
          <w:szCs w:val="28"/>
        </w:rPr>
        <w:t>按评审后得分由高到低的排列顺序确定排名第一、第二位的报价人为本项目中标人。</w:t>
      </w:r>
      <w:r>
        <w:rPr>
          <w:rFonts w:hint="eastAsia" w:ascii="宋体" w:hAnsi="宋体" w:eastAsia="宋体" w:cs="宋体"/>
          <w:kern w:val="0"/>
          <w:sz w:val="28"/>
          <w:szCs w:val="28"/>
        </w:rPr>
        <w:t>若有两名及以上报价人的得分排名并列第二，则服务及技术部分得分最高的报价人成为本项目中标人；若有两名及以上报价人的得分排名并列第二，且服务及技术部分得分仍然相同，则报价最低者为中标人</w:t>
      </w:r>
      <w:r>
        <w:rPr>
          <w:rFonts w:hint="eastAsia" w:ascii="宋体" w:hAnsi="宋体" w:eastAsia="宋体" w:cs="宋体"/>
          <w:color w:val="000000" w:themeColor="text1"/>
          <w:kern w:val="0"/>
          <w:sz w:val="28"/>
          <w:szCs w:val="28"/>
        </w:rPr>
        <w:t>。</w:t>
      </w:r>
      <w:r>
        <w:rPr>
          <w:rFonts w:hint="eastAsia" w:ascii="宋体" w:hAnsi="宋体" w:eastAsia="宋体" w:cs="宋体"/>
          <w:kern w:val="0"/>
          <w:sz w:val="28"/>
          <w:szCs w:val="28"/>
        </w:rPr>
        <w:t>得分第二中标人结算价格按得分第一中标人报价一览表投标报价执行，若得分第二报价人有异议或不愿按第一中标人报价执行则视为自动放弃本次中标，由得分第三位报价人递补。</w:t>
      </w:r>
    </w:p>
    <w:p>
      <w:pPr>
        <w:pStyle w:val="4"/>
        <w:ind w:firstLine="560" w:firstLineChars="200"/>
        <w:rPr>
          <w:rFonts w:eastAsia="宋体" w:cs="宋体"/>
          <w:kern w:val="0"/>
          <w:sz w:val="28"/>
          <w:szCs w:val="28"/>
        </w:rPr>
      </w:pPr>
      <w:bookmarkStart w:id="4" w:name="_Toc492721017"/>
      <w:bookmarkStart w:id="5" w:name="_Toc267320057"/>
      <w:bookmarkStart w:id="6" w:name="_Toc499304027"/>
      <w:r>
        <w:rPr>
          <w:rFonts w:hint="eastAsia" w:eastAsia="宋体" w:cs="宋体"/>
          <w:kern w:val="0"/>
          <w:sz w:val="28"/>
          <w:szCs w:val="28"/>
        </w:rPr>
        <w:t>三、评标标准</w:t>
      </w:r>
      <w:bookmarkEnd w:id="4"/>
      <w:bookmarkEnd w:id="5"/>
      <w:bookmarkEnd w:id="6"/>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综合评分法：</w:t>
      </w:r>
    </w:p>
    <w:p>
      <w:pPr>
        <w:pStyle w:val="12"/>
        <w:shd w:val="clear" w:color="auto" w:fill="FFFFFF"/>
        <w:spacing w:before="0" w:beforeAutospacing="0" w:after="0" w:afterAutospacing="0" w:line="360" w:lineRule="auto"/>
        <w:ind w:firstLine="280" w:firstLineChars="100"/>
        <w:rPr>
          <w:sz w:val="28"/>
          <w:szCs w:val="28"/>
        </w:rPr>
      </w:pPr>
      <w:r>
        <w:rPr>
          <w:rFonts w:hint="eastAsia"/>
          <w:sz w:val="28"/>
          <w:szCs w:val="28"/>
        </w:rPr>
        <w:t>（一）评分标准</w:t>
      </w:r>
    </w:p>
    <w:tbl>
      <w:tblPr>
        <w:tblStyle w:val="14"/>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43"/>
        <w:gridCol w:w="1113"/>
        <w:gridCol w:w="5490"/>
        <w:gridCol w:w="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序号</w:t>
            </w:r>
          </w:p>
        </w:tc>
        <w:tc>
          <w:tcPr>
            <w:tcW w:w="843"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评分因素及权重</w:t>
            </w:r>
          </w:p>
        </w:tc>
        <w:tc>
          <w:tcPr>
            <w:tcW w:w="1113"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分值</w:t>
            </w:r>
          </w:p>
        </w:tc>
        <w:tc>
          <w:tcPr>
            <w:tcW w:w="5507" w:type="dxa"/>
            <w:gridSpan w:val="2"/>
            <w:vAlign w:val="center"/>
          </w:tcPr>
          <w:p>
            <w:pPr>
              <w:pStyle w:val="12"/>
              <w:spacing w:before="0" w:beforeAutospacing="0" w:after="0" w:afterAutospacing="0" w:line="376" w:lineRule="atLeast"/>
              <w:jc w:val="center"/>
              <w:rPr>
                <w:color w:val="000000" w:themeColor="text1"/>
              </w:rPr>
            </w:pPr>
            <w:r>
              <w:rPr>
                <w:rFonts w:hint="eastAsia"/>
                <w:color w:val="000000" w:themeColor="text1"/>
              </w:rPr>
              <w:t>评分标准</w:t>
            </w:r>
          </w:p>
        </w:tc>
        <w:tc>
          <w:tcPr>
            <w:tcW w:w="2047"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77"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1</w:t>
            </w:r>
          </w:p>
        </w:tc>
        <w:tc>
          <w:tcPr>
            <w:tcW w:w="843"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投标报价</w:t>
            </w:r>
          </w:p>
        </w:tc>
        <w:tc>
          <w:tcPr>
            <w:tcW w:w="1113" w:type="dxa"/>
            <w:vAlign w:val="center"/>
          </w:tcPr>
          <w:p>
            <w:pPr>
              <w:pStyle w:val="12"/>
              <w:spacing w:line="376" w:lineRule="atLeast"/>
              <w:jc w:val="center"/>
              <w:rPr>
                <w:color w:val="000000" w:themeColor="text1"/>
              </w:rPr>
            </w:pPr>
            <w:r>
              <w:rPr>
                <w:rFonts w:hint="eastAsia"/>
                <w:color w:val="000000" w:themeColor="text1"/>
              </w:rPr>
              <w:t>50</w:t>
            </w:r>
          </w:p>
        </w:tc>
        <w:tc>
          <w:tcPr>
            <w:tcW w:w="5490" w:type="dxa"/>
          </w:tcPr>
          <w:p>
            <w:pPr>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1、最高投标限价</w:t>
            </w:r>
          </w:p>
          <w:p>
            <w:pPr>
              <w:pStyle w:val="12"/>
              <w:spacing w:before="0" w:beforeAutospacing="0" w:after="0" w:afterAutospacing="0" w:line="376" w:lineRule="atLeast"/>
              <w:rPr>
                <w:color w:val="000000" w:themeColor="text1"/>
              </w:rPr>
            </w:pPr>
            <w:r>
              <w:rPr>
                <w:rFonts w:hint="eastAsia"/>
                <w:color w:val="000000" w:themeColor="text1"/>
              </w:rPr>
              <w:t>询价人设立最高投标限价，投标报价高于最高投标限价或评审小组认定投标人以低于成本价竞标的为无效投标；</w:t>
            </w:r>
          </w:p>
          <w:p>
            <w:pPr>
              <w:pStyle w:val="12"/>
              <w:spacing w:before="0" w:beforeAutospacing="0" w:after="0" w:afterAutospacing="0" w:line="376" w:lineRule="atLeast"/>
              <w:rPr>
                <w:color w:val="000000" w:themeColor="text1"/>
              </w:rPr>
            </w:pPr>
            <w:r>
              <w:rPr>
                <w:rFonts w:hint="eastAsia"/>
                <w:color w:val="000000" w:themeColor="text1"/>
              </w:rPr>
              <w:t>以报价人的平均价作满分，报价每低于平均价1%扣0.25分，每高于平均价1%扣0.5分，以此类推。</w:t>
            </w:r>
          </w:p>
        </w:tc>
        <w:tc>
          <w:tcPr>
            <w:tcW w:w="2064" w:type="dxa"/>
            <w:gridSpan w:val="2"/>
            <w:vAlign w:val="center"/>
          </w:tcPr>
          <w:p>
            <w:pPr>
              <w:pStyle w:val="12"/>
              <w:spacing w:before="0" w:beforeAutospacing="0" w:after="0" w:afterAutospacing="0" w:line="376" w:lineRule="atLeast"/>
              <w:jc w:val="center"/>
              <w:rPr>
                <w:color w:val="000000" w:themeColor="text1"/>
              </w:rPr>
            </w:pPr>
            <w:r>
              <w:rPr>
                <w:color w:val="000000" w:themeColor="text1"/>
              </w:rPr>
              <w:t>本次</w:t>
            </w:r>
            <w:r>
              <w:rPr>
                <w:rFonts w:hint="eastAsia"/>
                <w:color w:val="000000" w:themeColor="text1"/>
              </w:rPr>
              <w:t>询价</w:t>
            </w:r>
            <w:r>
              <w:rPr>
                <w:color w:val="000000" w:themeColor="text1"/>
              </w:rPr>
              <w:t>，</w:t>
            </w:r>
            <w:r>
              <w:rPr>
                <w:rFonts w:hint="eastAsia"/>
                <w:color w:val="000000" w:themeColor="text1"/>
              </w:rPr>
              <w:t>报价一览表报价人</w:t>
            </w:r>
            <w:r>
              <w:rPr>
                <w:color w:val="000000" w:themeColor="text1"/>
              </w:rPr>
              <w:t>所报维修费用总金额上限价格为</w:t>
            </w:r>
            <w:r>
              <w:rPr>
                <w:rFonts w:hint="eastAsia"/>
                <w:color w:val="000000" w:themeColor="text1"/>
              </w:rPr>
              <w:t>19000元，各维修单项上限价详见报价一览表，超过视为无效报价。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restart"/>
            <w:vAlign w:val="center"/>
          </w:tcPr>
          <w:p>
            <w:pPr>
              <w:pStyle w:val="12"/>
              <w:spacing w:before="0" w:beforeAutospacing="0" w:after="0" w:afterAutospacing="0" w:line="376" w:lineRule="atLeast"/>
              <w:jc w:val="center"/>
              <w:rPr>
                <w:color w:val="000000" w:themeColor="text1"/>
              </w:rPr>
            </w:pPr>
            <w:r>
              <w:rPr>
                <w:rFonts w:hint="eastAsia"/>
                <w:color w:val="000000" w:themeColor="text1"/>
              </w:rPr>
              <w:t>2</w:t>
            </w:r>
          </w:p>
        </w:tc>
        <w:tc>
          <w:tcPr>
            <w:tcW w:w="843" w:type="dxa"/>
            <w:vMerge w:val="restart"/>
            <w:vAlign w:val="center"/>
          </w:tcPr>
          <w:p>
            <w:pPr>
              <w:pStyle w:val="12"/>
              <w:spacing w:before="0" w:beforeAutospacing="0" w:after="0" w:afterAutospacing="0" w:line="376" w:lineRule="atLeast"/>
              <w:jc w:val="both"/>
              <w:rPr>
                <w:color w:val="000000" w:themeColor="text1"/>
              </w:rPr>
            </w:pPr>
            <w:r>
              <w:rPr>
                <w:rFonts w:hint="eastAsia"/>
                <w:color w:val="000000" w:themeColor="text1"/>
              </w:rPr>
              <w:t>服务及技术部分（38分）</w:t>
            </w:r>
          </w:p>
        </w:tc>
        <w:tc>
          <w:tcPr>
            <w:tcW w:w="1113" w:type="dxa"/>
            <w:vAlign w:val="center"/>
          </w:tcPr>
          <w:p>
            <w:pPr>
              <w:pStyle w:val="12"/>
              <w:spacing w:before="0" w:beforeAutospacing="0" w:after="0" w:afterAutospacing="0" w:line="376" w:lineRule="atLeast"/>
              <w:jc w:val="center"/>
              <w:textAlignment w:val="center"/>
              <w:rPr>
                <w:color w:val="000000" w:themeColor="text1"/>
              </w:rPr>
            </w:pPr>
            <w:r>
              <w:rPr>
                <w:rFonts w:hint="eastAsia"/>
                <w:color w:val="000000" w:themeColor="text1"/>
              </w:rPr>
              <w:t>7</w:t>
            </w:r>
          </w:p>
        </w:tc>
        <w:tc>
          <w:tcPr>
            <w:tcW w:w="5507" w:type="dxa"/>
            <w:gridSpan w:val="2"/>
          </w:tcPr>
          <w:p>
            <w:pPr>
              <w:pStyle w:val="12"/>
              <w:spacing w:before="0" w:beforeAutospacing="0" w:after="0" w:afterAutospacing="0" w:line="376" w:lineRule="atLeast"/>
              <w:rPr>
                <w:color w:val="000000" w:themeColor="text1"/>
              </w:rPr>
            </w:pPr>
            <w:r>
              <w:rPr>
                <w:rFonts w:hint="eastAsia"/>
                <w:color w:val="000000" w:themeColor="text1"/>
              </w:rPr>
              <w:t>1、评审小组成员根据投标单位针对本项目实施方案的全面性、合理性、针对性的优劣程度独立评分，优得3分，良好得2分、合格得1分。未提供不得分。</w:t>
            </w:r>
          </w:p>
          <w:p>
            <w:pPr>
              <w:pStyle w:val="12"/>
              <w:spacing w:before="0" w:beforeAutospacing="0" w:after="0" w:afterAutospacing="0" w:line="376" w:lineRule="atLeast"/>
              <w:rPr>
                <w:color w:val="000000" w:themeColor="text1"/>
              </w:rPr>
            </w:pPr>
            <w:r>
              <w:rPr>
                <w:rFonts w:hint="eastAsia"/>
                <w:color w:val="000000" w:themeColor="text1"/>
              </w:rPr>
              <w:t>2、具有健全的安全生产各项规章制度及管理措施，优得3分，良好得2分、合格得1分。未提供不得分；</w:t>
            </w:r>
          </w:p>
          <w:p>
            <w:pPr>
              <w:pStyle w:val="12"/>
              <w:spacing w:before="0" w:beforeAutospacing="0" w:after="0" w:afterAutospacing="0" w:line="376" w:lineRule="atLeast"/>
              <w:rPr>
                <w:color w:val="000000" w:themeColor="text1"/>
              </w:rPr>
            </w:pPr>
            <w:r>
              <w:rPr>
                <w:rFonts w:hint="eastAsia"/>
                <w:color w:val="000000" w:themeColor="text1"/>
              </w:rPr>
              <w:t>3、维修作业区域安全设施齐备、制度上墙得1分，未提供不得分。</w:t>
            </w:r>
          </w:p>
        </w:tc>
        <w:tc>
          <w:tcPr>
            <w:tcW w:w="2047" w:type="dxa"/>
            <w:vAlign w:val="center"/>
          </w:tcPr>
          <w:p>
            <w:pPr>
              <w:jc w:val="center"/>
              <w:rPr>
                <w:rFonts w:ascii="宋体" w:hAnsi="宋体" w:eastAsia="宋体" w:cs="宋体"/>
                <w:color w:val="000000" w:themeColor="text1"/>
                <w:kern w:val="0"/>
                <w:sz w:val="24"/>
                <w:szCs w:val="24"/>
              </w:rPr>
            </w:pPr>
          </w:p>
          <w:p>
            <w:pPr>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1.报价人编制相关方案、制度及管理措施。</w:t>
            </w:r>
          </w:p>
          <w:p>
            <w:pPr>
              <w:pStyle w:val="6"/>
              <w:jc w:val="center"/>
              <w:rPr>
                <w:rFonts w:ascii="宋体" w:hAnsi="宋体" w:eastAsia="宋体"/>
                <w:color w:val="000000" w:themeColor="text1"/>
              </w:rPr>
            </w:pPr>
            <w:r>
              <w:rPr>
                <w:rFonts w:hint="eastAsia" w:ascii="宋体" w:hAnsi="宋体" w:eastAsia="宋体"/>
                <w:color w:val="000000" w:themeColor="text1"/>
                <w:sz w:val="24"/>
                <w:szCs w:val="24"/>
              </w:rPr>
              <w:t>2.提供照片并加盖单位公章。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tcPr>
          <w:p>
            <w:pPr>
              <w:pStyle w:val="12"/>
              <w:spacing w:before="0" w:beforeAutospacing="0" w:after="0" w:afterAutospacing="0" w:line="376" w:lineRule="atLeast"/>
              <w:rPr>
                <w:color w:val="000000" w:themeColor="text1"/>
              </w:rPr>
            </w:pPr>
          </w:p>
        </w:tc>
        <w:tc>
          <w:tcPr>
            <w:tcW w:w="843" w:type="dxa"/>
            <w:vMerge w:val="continue"/>
          </w:tcPr>
          <w:p>
            <w:pPr>
              <w:pStyle w:val="12"/>
              <w:spacing w:before="0" w:beforeAutospacing="0" w:after="0" w:afterAutospacing="0" w:line="376" w:lineRule="atLeast"/>
              <w:rPr>
                <w:color w:val="000000" w:themeColor="text1"/>
              </w:rPr>
            </w:pPr>
          </w:p>
        </w:tc>
        <w:tc>
          <w:tcPr>
            <w:tcW w:w="1113"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3</w:t>
            </w:r>
          </w:p>
        </w:tc>
        <w:tc>
          <w:tcPr>
            <w:tcW w:w="5507" w:type="dxa"/>
            <w:gridSpan w:val="2"/>
            <w:tcBorders>
              <w:bottom w:val="single" w:color="auto" w:sz="4" w:space="0"/>
            </w:tcBorders>
          </w:tcPr>
          <w:p>
            <w:pPr>
              <w:pStyle w:val="12"/>
              <w:spacing w:before="0" w:beforeAutospacing="0" w:after="0" w:afterAutospacing="0" w:line="376" w:lineRule="atLeast"/>
              <w:rPr>
                <w:color w:val="000000" w:themeColor="text1"/>
              </w:rPr>
            </w:pPr>
            <w:r>
              <w:rPr>
                <w:rFonts w:hint="eastAsia"/>
                <w:color w:val="000000" w:themeColor="text1"/>
              </w:rPr>
              <w:t>1、承诺可根据询价人需求派出技术人员到询价人驻地进行维修的得1分，否则不得分；</w:t>
            </w:r>
          </w:p>
          <w:p>
            <w:pPr>
              <w:pStyle w:val="12"/>
              <w:spacing w:before="0" w:beforeAutospacing="0" w:after="0" w:afterAutospacing="0" w:line="376" w:lineRule="atLeast"/>
              <w:rPr>
                <w:color w:val="000000" w:themeColor="text1"/>
              </w:rPr>
            </w:pPr>
            <w:r>
              <w:rPr>
                <w:rFonts w:hint="eastAsia"/>
                <w:color w:val="000000" w:themeColor="text1"/>
              </w:rPr>
              <w:t>2、承诺总成修理不超过3天完成，全车大修不超过10天完成的得2分，否则不得分。</w:t>
            </w:r>
          </w:p>
        </w:tc>
        <w:tc>
          <w:tcPr>
            <w:tcW w:w="2047"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提供承诺函并加盖投标单位公章。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777" w:type="dxa"/>
            <w:vMerge w:val="continue"/>
          </w:tcPr>
          <w:p>
            <w:pPr>
              <w:pStyle w:val="12"/>
              <w:spacing w:before="0" w:beforeAutospacing="0" w:after="0" w:afterAutospacing="0" w:line="376" w:lineRule="atLeast"/>
              <w:rPr>
                <w:color w:val="000000" w:themeColor="text1"/>
              </w:rPr>
            </w:pPr>
          </w:p>
        </w:tc>
        <w:tc>
          <w:tcPr>
            <w:tcW w:w="843" w:type="dxa"/>
            <w:vMerge w:val="continue"/>
          </w:tcPr>
          <w:p>
            <w:pPr>
              <w:pStyle w:val="12"/>
              <w:spacing w:before="0" w:beforeAutospacing="0" w:after="0" w:afterAutospacing="0" w:line="376" w:lineRule="atLeast"/>
              <w:rPr>
                <w:color w:val="000000" w:themeColor="text1"/>
              </w:rPr>
            </w:pPr>
          </w:p>
        </w:tc>
        <w:tc>
          <w:tcPr>
            <w:tcW w:w="1113"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20</w:t>
            </w:r>
          </w:p>
        </w:tc>
        <w:tc>
          <w:tcPr>
            <w:tcW w:w="5507" w:type="dxa"/>
            <w:gridSpan w:val="2"/>
            <w:tcBorders>
              <w:bottom w:val="single" w:color="auto" w:sz="4" w:space="0"/>
            </w:tcBorders>
          </w:tcPr>
          <w:p>
            <w:pPr>
              <w:pStyle w:val="12"/>
              <w:spacing w:before="0" w:beforeAutospacing="0" w:after="0" w:afterAutospacing="0" w:line="376" w:lineRule="atLeast"/>
              <w:rPr>
                <w:color w:val="000000" w:themeColor="text1"/>
              </w:rPr>
            </w:pPr>
            <w:r>
              <w:rPr>
                <w:rFonts w:hint="eastAsia"/>
                <w:color w:val="000000" w:themeColor="text1"/>
              </w:rPr>
              <w:t>1、具有独立喷烤漆房及场地得2分，未提供证明不得分；</w:t>
            </w:r>
          </w:p>
          <w:p>
            <w:pPr>
              <w:pStyle w:val="12"/>
              <w:spacing w:before="0" w:beforeAutospacing="0" w:after="0" w:afterAutospacing="0" w:line="376" w:lineRule="atLeast"/>
              <w:rPr>
                <w:color w:val="000000" w:themeColor="text1"/>
              </w:rPr>
            </w:pPr>
            <w:r>
              <w:rPr>
                <w:rFonts w:hint="eastAsia"/>
                <w:color w:val="000000" w:themeColor="text1"/>
              </w:rPr>
              <w:t>2、具有维修举升机</w:t>
            </w:r>
            <w:r>
              <w:rPr>
                <w:rFonts w:hint="eastAsia"/>
                <w:color w:val="000000" w:themeColor="text1"/>
                <w:lang w:val="en-US" w:eastAsia="zh-CN"/>
              </w:rPr>
              <w:t>5</w:t>
            </w:r>
            <w:r>
              <w:rPr>
                <w:rFonts w:hint="eastAsia"/>
                <w:color w:val="000000" w:themeColor="text1"/>
              </w:rPr>
              <w:t>台（含）得2分，每增加2台加1分，本项最高得分4分，未提供证明不得分；</w:t>
            </w:r>
          </w:p>
          <w:p>
            <w:pPr>
              <w:pStyle w:val="12"/>
              <w:spacing w:before="0" w:beforeAutospacing="0" w:after="0" w:afterAutospacing="0" w:line="376" w:lineRule="atLeast"/>
              <w:rPr>
                <w:color w:val="000000" w:themeColor="text1"/>
              </w:rPr>
            </w:pPr>
            <w:r>
              <w:rPr>
                <w:rFonts w:hint="eastAsia"/>
                <w:color w:val="000000" w:themeColor="text1"/>
              </w:rPr>
              <w:t>3、具有专业维修大型车辆的地沟得2分，未提供证明不得分；</w:t>
            </w:r>
          </w:p>
          <w:p>
            <w:pPr>
              <w:pStyle w:val="12"/>
              <w:spacing w:before="0" w:beforeAutospacing="0" w:after="0" w:afterAutospacing="0" w:line="376" w:lineRule="atLeast"/>
              <w:rPr>
                <w:color w:val="000000" w:themeColor="text1"/>
              </w:rPr>
            </w:pPr>
            <w:r>
              <w:rPr>
                <w:rFonts w:hint="eastAsia"/>
                <w:color w:val="000000" w:themeColor="text1"/>
              </w:rPr>
              <w:t>4、具有大型车辆吊架得2分，未提供证明不得分；</w:t>
            </w:r>
          </w:p>
          <w:p>
            <w:pPr>
              <w:pStyle w:val="12"/>
              <w:spacing w:before="0" w:beforeAutospacing="0" w:after="0" w:afterAutospacing="0" w:line="376" w:lineRule="atLeast"/>
              <w:rPr>
                <w:color w:val="000000" w:themeColor="text1"/>
              </w:rPr>
            </w:pPr>
            <w:r>
              <w:rPr>
                <w:rFonts w:hint="eastAsia"/>
                <w:color w:val="000000" w:themeColor="text1"/>
              </w:rPr>
              <w:t>5、具有四轮定位设施设备得2分，未提供证明不得分；</w:t>
            </w:r>
          </w:p>
          <w:p>
            <w:pPr>
              <w:pStyle w:val="12"/>
              <w:spacing w:before="0" w:beforeAutospacing="0" w:after="0" w:afterAutospacing="0" w:line="376" w:lineRule="atLeast"/>
              <w:rPr>
                <w:color w:val="000000" w:themeColor="text1"/>
              </w:rPr>
            </w:pPr>
            <w:r>
              <w:rPr>
                <w:rFonts w:hint="eastAsia"/>
                <w:color w:val="000000" w:themeColor="text1"/>
              </w:rPr>
              <w:t>6、具有大梁校正设备得2分，未提供证明不得分；</w:t>
            </w:r>
          </w:p>
          <w:p>
            <w:pPr>
              <w:pStyle w:val="12"/>
              <w:spacing w:before="0" w:beforeAutospacing="0" w:after="0" w:afterAutospacing="0" w:line="376" w:lineRule="atLeast"/>
              <w:rPr>
                <w:color w:val="000000" w:themeColor="text1"/>
              </w:rPr>
            </w:pPr>
            <w:r>
              <w:rPr>
                <w:rFonts w:hint="eastAsia"/>
                <w:color w:val="000000" w:themeColor="text1"/>
              </w:rPr>
              <w:t>7、具有独立钣金区域得2分，未提供证明不得分；</w:t>
            </w:r>
          </w:p>
          <w:p>
            <w:pPr>
              <w:pStyle w:val="12"/>
              <w:spacing w:before="0" w:beforeAutospacing="0" w:after="0" w:afterAutospacing="0" w:line="376" w:lineRule="atLeast"/>
              <w:rPr>
                <w:color w:val="000000" w:themeColor="text1"/>
              </w:rPr>
            </w:pPr>
            <w:r>
              <w:rPr>
                <w:rFonts w:hint="eastAsia"/>
                <w:color w:val="000000" w:themeColor="text1"/>
              </w:rPr>
              <w:t>8、具有独立的清洗车辆环境及设备得2分，未提供证明不得分；</w:t>
            </w:r>
          </w:p>
          <w:p>
            <w:pPr>
              <w:pStyle w:val="12"/>
              <w:spacing w:before="0" w:beforeAutospacing="0" w:after="0" w:afterAutospacing="0" w:line="376" w:lineRule="atLeast"/>
              <w:rPr>
                <w:color w:val="000000" w:themeColor="text1"/>
              </w:rPr>
            </w:pPr>
            <w:r>
              <w:rPr>
                <w:rFonts w:hint="eastAsia"/>
                <w:color w:val="000000" w:themeColor="text1"/>
              </w:rPr>
              <w:t>9、维修厂区各作业区分区明显，管理到位、有环境良好的接待区域及驾驶员休息室得2分。</w:t>
            </w:r>
          </w:p>
        </w:tc>
        <w:tc>
          <w:tcPr>
            <w:tcW w:w="2047"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提供设备清单一览表（格式自拟）。工具照片，现场设备照片、有明确标识及识别度的各种区域照片并由询价人实地查验。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77" w:type="dxa"/>
            <w:vMerge w:val="continue"/>
          </w:tcPr>
          <w:p>
            <w:pPr>
              <w:pStyle w:val="12"/>
              <w:spacing w:before="0" w:beforeAutospacing="0" w:after="0" w:afterAutospacing="0" w:line="376" w:lineRule="atLeast"/>
              <w:rPr>
                <w:color w:val="000000" w:themeColor="text1"/>
              </w:rPr>
            </w:pPr>
          </w:p>
        </w:tc>
        <w:tc>
          <w:tcPr>
            <w:tcW w:w="843" w:type="dxa"/>
            <w:vMerge w:val="continue"/>
          </w:tcPr>
          <w:p>
            <w:pPr>
              <w:pStyle w:val="12"/>
              <w:spacing w:before="0" w:beforeAutospacing="0" w:after="0" w:afterAutospacing="0" w:line="376" w:lineRule="atLeast"/>
              <w:rPr>
                <w:color w:val="000000" w:themeColor="text1"/>
              </w:rPr>
            </w:pPr>
          </w:p>
        </w:tc>
        <w:tc>
          <w:tcPr>
            <w:tcW w:w="1113" w:type="dxa"/>
            <w:vAlign w:val="center"/>
          </w:tcPr>
          <w:p>
            <w:pPr>
              <w:pStyle w:val="12"/>
              <w:spacing w:line="376" w:lineRule="atLeast"/>
              <w:jc w:val="center"/>
              <w:rPr>
                <w:color w:val="000000" w:themeColor="text1"/>
              </w:rPr>
            </w:pPr>
            <w:r>
              <w:rPr>
                <w:rFonts w:hint="eastAsia"/>
                <w:color w:val="000000" w:themeColor="text1"/>
              </w:rPr>
              <w:t>3</w:t>
            </w:r>
          </w:p>
        </w:tc>
        <w:tc>
          <w:tcPr>
            <w:tcW w:w="5507" w:type="dxa"/>
            <w:gridSpan w:val="2"/>
            <w:tcBorders>
              <w:bottom w:val="single" w:color="auto" w:sz="4" w:space="0"/>
            </w:tcBorders>
          </w:tcPr>
          <w:p>
            <w:pPr>
              <w:pStyle w:val="12"/>
              <w:spacing w:before="0" w:beforeAutospacing="0" w:after="0" w:afterAutospacing="0" w:line="376" w:lineRule="atLeast"/>
              <w:rPr>
                <w:color w:val="000000" w:themeColor="text1"/>
              </w:rPr>
            </w:pPr>
            <w:r>
              <w:rPr>
                <w:rFonts w:hint="eastAsia"/>
                <w:color w:val="000000" w:themeColor="text1"/>
              </w:rPr>
              <w:t>拥有汽修类高级职称工作人员，每一名得1分，本项最高得分3分。</w:t>
            </w:r>
          </w:p>
        </w:tc>
        <w:tc>
          <w:tcPr>
            <w:tcW w:w="2047" w:type="dxa"/>
            <w:vAlign w:val="center"/>
          </w:tcPr>
          <w:p>
            <w:pPr>
              <w:pStyle w:val="12"/>
              <w:spacing w:line="376" w:lineRule="atLeast"/>
              <w:jc w:val="both"/>
              <w:rPr>
                <w:color w:val="000000" w:themeColor="text1"/>
              </w:rPr>
            </w:pPr>
            <w:r>
              <w:rPr>
                <w:rFonts w:hint="eastAsia"/>
                <w:color w:val="000000" w:themeColor="text1"/>
              </w:rPr>
              <w:t>需提供证书复印件及最近3个月社保缴纳证明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77" w:type="dxa"/>
            <w:vMerge w:val="continue"/>
          </w:tcPr>
          <w:p>
            <w:pPr>
              <w:pStyle w:val="12"/>
              <w:spacing w:before="0" w:beforeAutospacing="0" w:after="0" w:afterAutospacing="0" w:line="376" w:lineRule="atLeast"/>
              <w:rPr>
                <w:color w:val="000000" w:themeColor="text1"/>
              </w:rPr>
            </w:pPr>
          </w:p>
        </w:tc>
        <w:tc>
          <w:tcPr>
            <w:tcW w:w="843" w:type="dxa"/>
            <w:vMerge w:val="continue"/>
          </w:tcPr>
          <w:p>
            <w:pPr>
              <w:pStyle w:val="12"/>
              <w:spacing w:before="0" w:beforeAutospacing="0" w:after="0" w:afterAutospacing="0" w:line="376" w:lineRule="atLeast"/>
              <w:rPr>
                <w:color w:val="000000" w:themeColor="text1"/>
              </w:rPr>
            </w:pPr>
          </w:p>
        </w:tc>
        <w:tc>
          <w:tcPr>
            <w:tcW w:w="1113" w:type="dxa"/>
            <w:vAlign w:val="center"/>
          </w:tcPr>
          <w:p>
            <w:pPr>
              <w:pStyle w:val="12"/>
              <w:spacing w:line="376" w:lineRule="atLeast"/>
              <w:jc w:val="center"/>
              <w:rPr>
                <w:color w:val="000000" w:themeColor="text1"/>
              </w:rPr>
            </w:pPr>
            <w:r>
              <w:rPr>
                <w:rFonts w:hint="eastAsia"/>
                <w:color w:val="000000" w:themeColor="text1"/>
              </w:rPr>
              <w:t>5</w:t>
            </w:r>
          </w:p>
        </w:tc>
        <w:tc>
          <w:tcPr>
            <w:tcW w:w="5507" w:type="dxa"/>
            <w:gridSpan w:val="2"/>
            <w:tcBorders>
              <w:bottom w:val="single" w:color="auto" w:sz="4" w:space="0"/>
            </w:tcBorders>
          </w:tcPr>
          <w:p>
            <w:pPr>
              <w:pStyle w:val="12"/>
              <w:spacing w:line="376" w:lineRule="atLeast"/>
              <w:rPr>
                <w:color w:val="000000" w:themeColor="text1"/>
              </w:rPr>
            </w:pPr>
            <w:r>
              <w:rPr>
                <w:rFonts w:hint="eastAsia"/>
                <w:color w:val="000000" w:themeColor="text1"/>
              </w:rPr>
              <w:t>报价人自行编制售后及增值服务方案并在附件：三商务文件（三）售后及增值服务承诺中列出。评审小组依据所填内容，对符合询价人实际情况的增值服务项目做出评价，并给与0-5的得分</w:t>
            </w:r>
          </w:p>
        </w:tc>
        <w:tc>
          <w:tcPr>
            <w:tcW w:w="2047" w:type="dxa"/>
            <w:vAlign w:val="center"/>
          </w:tcPr>
          <w:p>
            <w:pPr>
              <w:pStyle w:val="12"/>
              <w:spacing w:line="376" w:lineRule="atLeast"/>
              <w:jc w:val="both"/>
              <w:rPr>
                <w:color w:val="000000" w:themeColor="text1"/>
              </w:rPr>
            </w:pPr>
            <w:r>
              <w:rPr>
                <w:rFonts w:hint="eastAsia"/>
                <w:color w:val="000000" w:themeColor="text1"/>
              </w:rPr>
              <w:t>自行编制，但不包括报价一览表所列项目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7" w:type="dxa"/>
            <w:vMerge w:val="restart"/>
            <w:vAlign w:val="center"/>
          </w:tcPr>
          <w:p>
            <w:pPr>
              <w:pStyle w:val="12"/>
              <w:spacing w:before="0" w:beforeAutospacing="0" w:after="0" w:afterAutospacing="0" w:line="376" w:lineRule="atLeast"/>
              <w:jc w:val="center"/>
              <w:rPr>
                <w:color w:val="000000" w:themeColor="text1"/>
              </w:rPr>
            </w:pPr>
            <w:r>
              <w:rPr>
                <w:rFonts w:hint="eastAsia"/>
                <w:color w:val="000000" w:themeColor="text1"/>
              </w:rPr>
              <w:t>3</w:t>
            </w:r>
          </w:p>
          <w:p>
            <w:pPr>
              <w:pStyle w:val="12"/>
              <w:spacing w:before="0" w:beforeAutospacing="0" w:after="0" w:afterAutospacing="0" w:line="376" w:lineRule="atLeast"/>
              <w:jc w:val="center"/>
              <w:rPr>
                <w:color w:val="000000" w:themeColor="text1"/>
              </w:rPr>
            </w:pPr>
          </w:p>
        </w:tc>
        <w:tc>
          <w:tcPr>
            <w:tcW w:w="843" w:type="dxa"/>
            <w:vMerge w:val="restart"/>
            <w:vAlign w:val="center"/>
          </w:tcPr>
          <w:p>
            <w:pPr>
              <w:pStyle w:val="12"/>
              <w:spacing w:before="0" w:beforeAutospacing="0" w:after="0" w:afterAutospacing="0" w:line="376" w:lineRule="atLeast"/>
              <w:jc w:val="center"/>
              <w:rPr>
                <w:color w:val="000000" w:themeColor="text1"/>
              </w:rPr>
            </w:pPr>
            <w:r>
              <w:rPr>
                <w:rFonts w:hint="eastAsia"/>
                <w:color w:val="000000" w:themeColor="text1"/>
              </w:rPr>
              <w:t>商务部分（12分）</w:t>
            </w:r>
          </w:p>
        </w:tc>
        <w:tc>
          <w:tcPr>
            <w:tcW w:w="1113"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4</w:t>
            </w:r>
          </w:p>
        </w:tc>
        <w:tc>
          <w:tcPr>
            <w:tcW w:w="5507" w:type="dxa"/>
            <w:gridSpan w:val="2"/>
            <w:tcBorders>
              <w:top w:val="single" w:color="auto" w:sz="4" w:space="0"/>
            </w:tcBorders>
          </w:tcPr>
          <w:p>
            <w:pPr>
              <w:pStyle w:val="12"/>
              <w:spacing w:before="0" w:beforeAutospacing="0" w:after="0" w:afterAutospacing="0" w:line="376" w:lineRule="atLeast"/>
              <w:rPr>
                <w:color w:val="000000" w:themeColor="text1"/>
              </w:rPr>
            </w:pPr>
            <w:r>
              <w:rPr>
                <w:rFonts w:hint="eastAsia"/>
                <w:color w:val="000000" w:themeColor="text1"/>
              </w:rPr>
              <w:t>1、营业执照经营范围包括有大中型客车维修的得3分，有小型车维修的得1分。</w:t>
            </w:r>
          </w:p>
        </w:tc>
        <w:tc>
          <w:tcPr>
            <w:tcW w:w="2047" w:type="dxa"/>
            <w:vAlign w:val="center"/>
          </w:tcPr>
          <w:p>
            <w:pPr>
              <w:pStyle w:val="12"/>
              <w:spacing w:before="0" w:beforeAutospacing="0" w:after="0" w:afterAutospacing="0" w:line="376" w:lineRule="atLeast"/>
              <w:jc w:val="both"/>
              <w:rPr>
                <w:color w:val="000000" w:themeColor="text1"/>
              </w:rPr>
            </w:pPr>
            <w:r>
              <w:rPr>
                <w:rFonts w:hint="eastAsia"/>
                <w:color w:val="000000" w:themeColor="text1"/>
              </w:rPr>
              <w:t>提供相关证明材料复印件，加盖单位章。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77" w:type="dxa"/>
            <w:vMerge w:val="continue"/>
            <w:vAlign w:val="center"/>
          </w:tcPr>
          <w:p>
            <w:pPr>
              <w:pStyle w:val="12"/>
              <w:spacing w:before="0" w:beforeAutospacing="0" w:after="0" w:afterAutospacing="0" w:line="376" w:lineRule="atLeast"/>
              <w:jc w:val="center"/>
              <w:rPr>
                <w:color w:val="000000" w:themeColor="text1"/>
              </w:rPr>
            </w:pPr>
          </w:p>
        </w:tc>
        <w:tc>
          <w:tcPr>
            <w:tcW w:w="843" w:type="dxa"/>
            <w:vMerge w:val="continue"/>
            <w:vAlign w:val="center"/>
          </w:tcPr>
          <w:p>
            <w:pPr>
              <w:pStyle w:val="12"/>
              <w:spacing w:before="0" w:beforeAutospacing="0" w:after="0" w:afterAutospacing="0" w:line="376" w:lineRule="atLeast"/>
              <w:jc w:val="center"/>
              <w:rPr>
                <w:color w:val="000000" w:themeColor="text1"/>
              </w:rPr>
            </w:pPr>
          </w:p>
        </w:tc>
        <w:tc>
          <w:tcPr>
            <w:tcW w:w="1113"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5</w:t>
            </w:r>
          </w:p>
        </w:tc>
        <w:tc>
          <w:tcPr>
            <w:tcW w:w="5507" w:type="dxa"/>
            <w:gridSpan w:val="2"/>
          </w:tcPr>
          <w:p>
            <w:pPr>
              <w:pStyle w:val="12"/>
              <w:spacing w:before="0" w:beforeAutospacing="0" w:after="0" w:afterAutospacing="0" w:line="376" w:lineRule="atLeast"/>
              <w:jc w:val="both"/>
              <w:rPr>
                <w:color w:val="000000" w:themeColor="text1"/>
              </w:rPr>
            </w:pPr>
            <w:r>
              <w:rPr>
                <w:rFonts w:hint="eastAsia"/>
                <w:color w:val="000000" w:themeColor="text1"/>
              </w:rPr>
              <w:t>此项目报价人修理厂的占地面积在500平米（含500）以内的得1分，500-1000平米（含1000）的得2分，1001-1500平米（含1500）的得3分,1501-2000平米（含2000）的得4分，2001平米以上的得5分，本项最多得5分。</w:t>
            </w:r>
          </w:p>
        </w:tc>
        <w:tc>
          <w:tcPr>
            <w:tcW w:w="2047" w:type="dxa"/>
            <w:vAlign w:val="center"/>
          </w:tcPr>
          <w:p>
            <w:pPr>
              <w:pStyle w:val="12"/>
              <w:spacing w:before="0" w:beforeAutospacing="0" w:after="0" w:afterAutospacing="0" w:line="376" w:lineRule="atLeast"/>
              <w:rPr>
                <w:color w:val="000000" w:themeColor="text1"/>
              </w:rPr>
            </w:pPr>
            <w:r>
              <w:rPr>
                <w:rFonts w:hint="eastAsia"/>
                <w:color w:val="000000" w:themeColor="text1"/>
              </w:rPr>
              <w:t>提供房屋产权证明或场地租赁合同复印件，加盖单位公章。合同及产权证明必须有明确的占地面积数据。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7" w:type="dxa"/>
            <w:vMerge w:val="continue"/>
            <w:vAlign w:val="center"/>
          </w:tcPr>
          <w:p>
            <w:pPr>
              <w:pStyle w:val="12"/>
              <w:spacing w:before="0" w:beforeAutospacing="0" w:after="0" w:afterAutospacing="0" w:line="376" w:lineRule="atLeast"/>
              <w:jc w:val="center"/>
              <w:rPr>
                <w:color w:val="000000" w:themeColor="text1"/>
              </w:rPr>
            </w:pPr>
          </w:p>
        </w:tc>
        <w:tc>
          <w:tcPr>
            <w:tcW w:w="843" w:type="dxa"/>
            <w:vMerge w:val="continue"/>
            <w:vAlign w:val="center"/>
          </w:tcPr>
          <w:p>
            <w:pPr>
              <w:pStyle w:val="12"/>
              <w:spacing w:before="0" w:beforeAutospacing="0" w:after="0" w:afterAutospacing="0" w:line="376" w:lineRule="atLeast"/>
              <w:jc w:val="center"/>
              <w:rPr>
                <w:color w:val="000000" w:themeColor="text1"/>
              </w:rPr>
            </w:pPr>
          </w:p>
        </w:tc>
        <w:tc>
          <w:tcPr>
            <w:tcW w:w="1113" w:type="dxa"/>
            <w:vAlign w:val="center"/>
          </w:tcPr>
          <w:p>
            <w:pPr>
              <w:pStyle w:val="12"/>
              <w:spacing w:before="0" w:beforeAutospacing="0" w:after="0" w:afterAutospacing="0" w:line="376" w:lineRule="atLeast"/>
              <w:jc w:val="center"/>
              <w:rPr>
                <w:color w:val="000000" w:themeColor="text1"/>
              </w:rPr>
            </w:pPr>
            <w:r>
              <w:rPr>
                <w:rFonts w:hint="eastAsia"/>
                <w:color w:val="000000" w:themeColor="text1"/>
              </w:rPr>
              <w:t>3</w:t>
            </w:r>
          </w:p>
        </w:tc>
        <w:tc>
          <w:tcPr>
            <w:tcW w:w="5507" w:type="dxa"/>
            <w:gridSpan w:val="2"/>
          </w:tcPr>
          <w:p>
            <w:pPr>
              <w:pStyle w:val="12"/>
              <w:spacing w:before="0" w:beforeAutospacing="0" w:after="0" w:afterAutospacing="0" w:line="376" w:lineRule="atLeast"/>
              <w:rPr>
                <w:color w:val="000000" w:themeColor="text1"/>
              </w:rPr>
            </w:pPr>
            <w:r>
              <w:rPr>
                <w:rFonts w:hint="eastAsia"/>
                <w:color w:val="000000" w:themeColor="text1"/>
              </w:rPr>
              <w:t>报价人20</w:t>
            </w:r>
            <w:r>
              <w:rPr>
                <w:rFonts w:hint="eastAsia"/>
                <w:color w:val="000000" w:themeColor="text1"/>
                <w:lang w:val="en-US" w:eastAsia="zh-CN"/>
              </w:rPr>
              <w:t>20</w:t>
            </w:r>
            <w:r>
              <w:rPr>
                <w:rFonts w:hint="eastAsia"/>
                <w:color w:val="000000" w:themeColor="text1"/>
              </w:rPr>
              <w:t>年、202</w:t>
            </w:r>
            <w:r>
              <w:rPr>
                <w:rFonts w:hint="eastAsia"/>
                <w:color w:val="000000" w:themeColor="text1"/>
                <w:lang w:val="en-US" w:eastAsia="zh-CN"/>
              </w:rPr>
              <w:t>1</w:t>
            </w:r>
            <w:r>
              <w:rPr>
                <w:rFonts w:hint="eastAsia"/>
                <w:color w:val="000000" w:themeColor="text1"/>
              </w:rPr>
              <w:t>年、202</w:t>
            </w:r>
            <w:r>
              <w:rPr>
                <w:rFonts w:hint="eastAsia"/>
                <w:color w:val="000000" w:themeColor="text1"/>
                <w:lang w:val="en-US" w:eastAsia="zh-CN"/>
              </w:rPr>
              <w:t>2</w:t>
            </w:r>
            <w:r>
              <w:rPr>
                <w:rFonts w:hint="eastAsia"/>
                <w:color w:val="000000" w:themeColor="text1"/>
              </w:rPr>
              <w:t>年被评为重庆市年度机动车维修“AAA”企业的每一年得1分，未提供证明材料本项目不得分，本项目最高得3分</w:t>
            </w:r>
          </w:p>
        </w:tc>
        <w:tc>
          <w:tcPr>
            <w:tcW w:w="2047" w:type="dxa"/>
            <w:vAlign w:val="center"/>
          </w:tcPr>
          <w:p>
            <w:pPr>
              <w:pStyle w:val="12"/>
              <w:spacing w:before="0" w:beforeAutospacing="0" w:after="0" w:afterAutospacing="0" w:line="376" w:lineRule="atLeast"/>
              <w:jc w:val="both"/>
              <w:rPr>
                <w:color w:val="000000" w:themeColor="text1"/>
              </w:rPr>
            </w:pPr>
            <w:r>
              <w:rPr>
                <w:rFonts w:hint="eastAsia"/>
                <w:color w:val="000000" w:themeColor="text1"/>
              </w:rPr>
              <w:t>提获奖证明材料或奖牌（奖状）照片，加盖单位公章</w:t>
            </w:r>
          </w:p>
        </w:tc>
      </w:tr>
    </w:tbl>
    <w:p>
      <w:pPr>
        <w:pStyle w:val="12"/>
        <w:shd w:val="clear" w:color="auto" w:fill="FFFFFF"/>
        <w:spacing w:before="0" w:beforeAutospacing="0" w:after="0" w:afterAutospacing="0" w:line="360" w:lineRule="auto"/>
        <w:ind w:firstLine="560" w:firstLineChars="200"/>
        <w:rPr>
          <w:color w:val="000000" w:themeColor="text1"/>
          <w:sz w:val="28"/>
          <w:szCs w:val="28"/>
        </w:rPr>
      </w:pPr>
      <w:r>
        <w:rPr>
          <w:rFonts w:hint="eastAsia"/>
          <w:color w:val="000000" w:themeColor="text1"/>
          <w:sz w:val="28"/>
          <w:szCs w:val="28"/>
        </w:rPr>
        <w:t>备注：上述所需提供的材料如是复印件需加盖鲜章，原件需备查，询价人有权对中标人所提供的真实性进行审查，若发现弄虚作假将被取消中标资格，并不得再参与询价人组织的任何询价活动。</w:t>
      </w:r>
    </w:p>
    <w:p>
      <w:pPr>
        <w:pStyle w:val="12"/>
        <w:shd w:val="clear" w:color="auto" w:fill="FFFFFF"/>
        <w:spacing w:before="0" w:beforeAutospacing="0" w:after="0" w:afterAutospacing="0" w:line="360" w:lineRule="auto"/>
        <w:ind w:firstLine="560" w:firstLineChars="200"/>
        <w:rPr>
          <w:color w:val="000000" w:themeColor="text1"/>
          <w:sz w:val="28"/>
          <w:szCs w:val="28"/>
        </w:rPr>
      </w:pPr>
      <w:r>
        <w:rPr>
          <w:rFonts w:hint="eastAsia"/>
          <w:color w:val="000000" w:themeColor="text1"/>
          <w:sz w:val="28"/>
          <w:szCs w:val="28"/>
        </w:rPr>
        <w:t>五、评标过程的保密性</w:t>
      </w:r>
    </w:p>
    <w:p>
      <w:pPr>
        <w:pStyle w:val="12"/>
        <w:shd w:val="clear" w:color="auto" w:fill="FFFFFF"/>
        <w:spacing w:before="0" w:beforeAutospacing="0" w:after="0" w:afterAutospacing="0" w:line="360" w:lineRule="auto"/>
        <w:ind w:firstLine="560" w:firstLineChars="200"/>
        <w:rPr>
          <w:color w:val="000000" w:themeColor="text1"/>
          <w:sz w:val="28"/>
          <w:szCs w:val="28"/>
        </w:rPr>
      </w:pPr>
      <w:r>
        <w:rPr>
          <w:rFonts w:hint="eastAsia"/>
          <w:color w:val="000000" w:themeColor="text1"/>
          <w:sz w:val="28"/>
          <w:szCs w:val="28"/>
        </w:rPr>
        <w:t>(一)询价人将采取必要措施，保证评标在严格保密的情况下进行。</w:t>
      </w:r>
    </w:p>
    <w:p>
      <w:pPr>
        <w:pStyle w:val="12"/>
        <w:shd w:val="clear" w:color="auto" w:fill="FFFFFF"/>
        <w:spacing w:before="0" w:beforeAutospacing="0" w:after="0" w:afterAutospacing="0" w:line="360" w:lineRule="auto"/>
        <w:ind w:firstLine="560" w:firstLineChars="200"/>
        <w:rPr>
          <w:sz w:val="28"/>
          <w:szCs w:val="28"/>
        </w:rPr>
      </w:pPr>
      <w:r>
        <w:rPr>
          <w:rFonts w:hint="eastAsia"/>
          <w:color w:val="000000" w:themeColor="text1"/>
          <w:sz w:val="28"/>
          <w:szCs w:val="28"/>
        </w:rPr>
        <w:t>(二)任何单位和个人不得非法干预、影响评标办法的确定，以及评标过程和结果。</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(三)凡是与审查、澄清、评价和投标的有关资料等，均不向报价人及与评标无关的其他人员透露。</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六、合同主要条款</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（一）车辆维修服务项目:一级、二级、三级车辆维护，大、中、小修理，和其他有关的汽车维修服务项目，包括交通事故车辆维修和理赔。</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二）费用:中标人在合同期限内，涉及报价一览表的车辆维修材料及项目维修必须按照投标中的材料报价及项目维修报价执行。询价人每季末将对维修厂所报维修配件单价进行采价，如中标人所报单价明显高于市场价，询价人有权终止合同。</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（三）合同年限：合同期限</w:t>
      </w:r>
      <w:r>
        <w:rPr>
          <w:rFonts w:hint="eastAsia" w:cs="仿宋"/>
          <w:sz w:val="28"/>
          <w:szCs w:val="28"/>
        </w:rPr>
        <w:t>为二年，签订1+1合同。第一年合同期满，经询价人按照考核要求进行评审，中标人合格后，询价人可按本合同条款与中标人续签下一年度合同，如中标人考核不合格，合同自动终止。</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（四）质量保证（见附件询价人维修要求及质保标准）。</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（五）结算方式：本合同范围内的维修费用由中标人每月提供增值税专用发票，由询价人审核后转账支付到中标人指定账户。</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 xml:space="preserve">（六）违约责任 </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（七）解决合同纠纷的方式</w:t>
      </w:r>
    </w:p>
    <w:p>
      <w:pPr>
        <w:pStyle w:val="12"/>
        <w:shd w:val="clear" w:color="auto" w:fill="FFFFFF"/>
        <w:spacing w:before="0" w:beforeAutospacing="0" w:after="0" w:afterAutospacing="0" w:line="376" w:lineRule="atLeast"/>
        <w:jc w:val="both"/>
        <w:rPr>
          <w:b/>
          <w:sz w:val="36"/>
          <w:szCs w:val="36"/>
        </w:rPr>
      </w:pPr>
    </w:p>
    <w:p>
      <w:pPr>
        <w:pStyle w:val="12"/>
        <w:shd w:val="clear" w:color="auto" w:fill="FFFFFF"/>
        <w:spacing w:before="0" w:beforeAutospacing="0" w:after="0" w:afterAutospacing="0" w:line="376" w:lineRule="atLeast"/>
        <w:jc w:val="center"/>
        <w:rPr>
          <w:b/>
          <w:sz w:val="36"/>
          <w:szCs w:val="36"/>
        </w:rPr>
      </w:pPr>
      <w:r>
        <w:rPr>
          <w:rFonts w:hint="eastAsia"/>
          <w:b/>
          <w:sz w:val="36"/>
          <w:szCs w:val="36"/>
        </w:rPr>
        <w:t>第六章  报价文件格式</w:t>
      </w:r>
    </w:p>
    <w:p>
      <w:pPr>
        <w:pStyle w:val="12"/>
        <w:shd w:val="clear" w:color="auto" w:fill="FFFFFF"/>
        <w:spacing w:before="0" w:beforeAutospacing="0" w:after="0" w:afterAutospacing="0" w:line="376" w:lineRule="atLeast"/>
        <w:jc w:val="center"/>
        <w:rPr>
          <w:b/>
          <w:sz w:val="36"/>
          <w:szCs w:val="36"/>
        </w:rPr>
      </w:pPr>
    </w:p>
    <w:p>
      <w:pPr>
        <w:numPr>
          <w:ilvl w:val="0"/>
          <w:numId w:val="4"/>
        </w:num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经济文件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报价一览表</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二、资格文件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（一）营业执照（副本）或事业单位法人证书（副本）复印件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（二）组织机构代码证复印件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（三）法定代表人身份证明书（格式）</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（四）法定代表人授权委托书（格式）</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（五）书面声明</w:t>
      </w:r>
    </w:p>
    <w:p>
      <w:pPr>
        <w:snapToGrid w:val="0"/>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（六）汽车维修行业技术审查合格证（或备案证明），特定资格证明材料</w:t>
      </w:r>
      <w:r>
        <w:rPr>
          <w:rFonts w:hint="eastAsia" w:ascii="宋体" w:hAnsi="宋体" w:eastAsia="宋体" w:cs="宋体"/>
          <w:sz w:val="28"/>
          <w:szCs w:val="28"/>
          <w:lang w:eastAsia="zh-CN"/>
        </w:rPr>
        <w:t>。</w:t>
      </w:r>
    </w:p>
    <w:p>
      <w:pPr>
        <w:pStyle w:val="6"/>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（七）重庆市</w:t>
      </w:r>
      <w:r>
        <w:rPr>
          <w:rFonts w:hint="eastAsia" w:ascii="宋体" w:hAnsi="宋体" w:eastAsia="宋体"/>
          <w:bCs/>
          <w:color w:val="000000" w:themeColor="text1"/>
          <w:sz w:val="28"/>
          <w:szCs w:val="28"/>
        </w:rPr>
        <w:t>20</w:t>
      </w:r>
      <w:r>
        <w:rPr>
          <w:rFonts w:hint="eastAsia" w:ascii="宋体" w:hAnsi="宋体" w:eastAsia="宋体"/>
          <w:bCs/>
          <w:color w:val="000000" w:themeColor="text1"/>
          <w:sz w:val="28"/>
          <w:szCs w:val="28"/>
          <w:lang w:val="en-US" w:eastAsia="zh-CN"/>
        </w:rPr>
        <w:t>20</w:t>
      </w:r>
      <w:r>
        <w:rPr>
          <w:rFonts w:hint="eastAsia" w:ascii="宋体" w:hAnsi="宋体" w:eastAsia="宋体"/>
          <w:bCs/>
          <w:color w:val="000000" w:themeColor="text1"/>
          <w:sz w:val="28"/>
          <w:szCs w:val="28"/>
        </w:rPr>
        <w:t>-202</w:t>
      </w:r>
      <w:r>
        <w:rPr>
          <w:rFonts w:hint="eastAsia" w:ascii="宋体" w:hAnsi="宋体" w:eastAsia="宋体"/>
          <w:bCs/>
          <w:color w:val="000000" w:themeColor="text1"/>
          <w:sz w:val="28"/>
          <w:szCs w:val="28"/>
          <w:lang w:val="en-US" w:eastAsia="zh-CN"/>
        </w:rPr>
        <w:t>3</w:t>
      </w:r>
      <w:r>
        <w:rPr>
          <w:rFonts w:hint="eastAsia" w:ascii="宋体" w:hAnsi="宋体" w:eastAsia="宋体" w:cs="宋体"/>
          <w:sz w:val="28"/>
          <w:szCs w:val="28"/>
        </w:rPr>
        <w:t>年市级党政机关、事业单位公务用车维修定点服务商采购名单证明文件</w:t>
      </w:r>
      <w:r>
        <w:rPr>
          <w:rFonts w:hint="eastAsia" w:ascii="宋体" w:hAnsi="宋体" w:eastAsia="宋体" w:cs="宋体"/>
          <w:sz w:val="28"/>
          <w:szCs w:val="28"/>
          <w:lang w:eastAsia="zh-CN"/>
        </w:rPr>
        <w:t>。</w:t>
      </w:r>
    </w:p>
    <w:p>
      <w:pPr>
        <w:pStyle w:val="6"/>
        <w:spacing w:line="360" w:lineRule="auto"/>
        <w:ind w:firstLine="560" w:firstLineChars="200"/>
        <w:jc w:val="left"/>
        <w:rPr>
          <w:rFonts w:ascii="宋体" w:hAnsi="宋体" w:eastAsia="宋体"/>
          <w:bCs/>
          <w:color w:val="000000" w:themeColor="text1"/>
          <w:sz w:val="28"/>
          <w:szCs w:val="28"/>
        </w:rPr>
      </w:pPr>
      <w:r>
        <w:rPr>
          <w:rFonts w:hint="eastAsia" w:ascii="宋体" w:hAnsi="宋体" w:eastAsia="宋体"/>
          <w:bCs/>
          <w:color w:val="000000" w:themeColor="text1"/>
          <w:sz w:val="28"/>
          <w:szCs w:val="28"/>
        </w:rPr>
        <w:t xml:space="preserve">（八）距离查验文件（可截图打印），以高德地图导航为准。 </w:t>
      </w:r>
    </w:p>
    <w:p>
      <w:pPr>
        <w:tabs>
          <w:tab w:val="left" w:pos="6300"/>
        </w:tabs>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三、商务文件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（一）投标函（格式）</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（二）商务条款差异表</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（三）商务及售后服务承诺</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（四）报价人廉洁自律承诺书</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四、服务及技术要求</w:t>
      </w:r>
    </w:p>
    <w:p>
      <w:pPr>
        <w:tabs>
          <w:tab w:val="left" w:pos="6300"/>
        </w:tabs>
        <w:snapToGrid w:val="0"/>
        <w:spacing w:line="360" w:lineRule="auto"/>
        <w:ind w:firstLine="560" w:firstLineChars="200"/>
        <w:jc w:val="left"/>
        <w:outlineLvl w:val="0"/>
        <w:rPr>
          <w:rFonts w:ascii="宋体" w:hAnsi="宋体" w:eastAsia="宋体" w:cs="宋体"/>
          <w:sz w:val="28"/>
          <w:szCs w:val="28"/>
        </w:rPr>
      </w:pPr>
      <w:r>
        <w:rPr>
          <w:rFonts w:hint="eastAsia" w:ascii="宋体" w:hAnsi="宋体" w:eastAsia="宋体" w:cs="宋体"/>
          <w:sz w:val="28"/>
          <w:szCs w:val="28"/>
        </w:rPr>
        <w:t>（一）服务条款差异表</w:t>
      </w:r>
    </w:p>
    <w:p>
      <w:pPr>
        <w:widowControl/>
        <w:spacing w:line="360" w:lineRule="auto"/>
        <w:ind w:firstLine="560" w:firstLineChars="200"/>
        <w:jc w:val="left"/>
        <w:rPr>
          <w:rFonts w:ascii="宋体" w:hAnsi="宋体" w:eastAsia="宋体" w:cs="宋体"/>
          <w:sz w:val="28"/>
          <w:szCs w:val="28"/>
        </w:rPr>
      </w:pPr>
      <w:bookmarkStart w:id="7" w:name="_Toc429584884"/>
      <w:r>
        <w:rPr>
          <w:rFonts w:hint="eastAsia" w:ascii="宋体" w:hAnsi="宋体" w:eastAsia="宋体" w:cs="宋体"/>
          <w:sz w:val="28"/>
          <w:szCs w:val="28"/>
        </w:rPr>
        <w:t>五、其他资料</w:t>
      </w:r>
    </w:p>
    <w:p>
      <w:pPr>
        <w:ind w:firstLine="560" w:firstLineChars="200"/>
        <w:rPr>
          <w:rFonts w:ascii="宋体" w:hAnsi="宋体" w:eastAsia="宋体" w:cs="宋体"/>
          <w:sz w:val="28"/>
          <w:szCs w:val="28"/>
        </w:rPr>
      </w:pPr>
      <w:r>
        <w:rPr>
          <w:rFonts w:hint="eastAsia" w:ascii="宋体" w:hAnsi="宋体" w:eastAsia="宋体" w:cs="宋体"/>
          <w:sz w:val="28"/>
          <w:szCs w:val="28"/>
        </w:rPr>
        <w:t>其他与项目有关的资料（自附）：报价人总体情况自我介绍、相关维修方案和管理制度、其他与本项目有关的资料等。</w:t>
      </w:r>
    </w:p>
    <w:p>
      <w:pPr>
        <w:spacing w:line="360" w:lineRule="auto"/>
        <w:ind w:firstLine="560" w:firstLineChars="200"/>
        <w:rPr>
          <w:rFonts w:ascii="宋体" w:hAnsi="宋体" w:eastAsia="宋体" w:cs="宋体"/>
          <w:sz w:val="28"/>
          <w:szCs w:val="28"/>
        </w:rPr>
      </w:pPr>
    </w:p>
    <w:bookmarkEnd w:id="7"/>
    <w:p>
      <w:pPr>
        <w:pStyle w:val="2"/>
        <w:spacing w:line="360" w:lineRule="auto"/>
        <w:ind w:firstLine="560" w:firstLineChars="200"/>
        <w:rPr>
          <w:rFonts w:ascii="宋体" w:hAnsi="宋体" w:eastAsia="宋体"/>
          <w:sz w:val="28"/>
          <w:szCs w:val="28"/>
        </w:rPr>
      </w:pPr>
      <w:bookmarkStart w:id="8" w:name="_Toc17387012"/>
      <w:bookmarkStart w:id="9" w:name="_Toc17387013"/>
      <w:bookmarkStart w:id="10" w:name="_Toc493178790"/>
    </w:p>
    <w:p>
      <w:pPr>
        <w:pStyle w:val="2"/>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附件</w:t>
      </w:r>
    </w:p>
    <w:p>
      <w:pPr>
        <w:pStyle w:val="2"/>
        <w:numPr>
          <w:ilvl w:val="0"/>
          <w:numId w:val="5"/>
        </w:numPr>
        <w:rPr>
          <w:rFonts w:ascii="宋体" w:hAnsi="宋体" w:eastAsia="宋体"/>
          <w:sz w:val="32"/>
          <w:szCs w:val="32"/>
        </w:rPr>
      </w:pPr>
      <w:r>
        <w:rPr>
          <w:rFonts w:hint="eastAsia" w:ascii="宋体" w:hAnsi="宋体" w:eastAsia="宋体"/>
          <w:sz w:val="32"/>
          <w:szCs w:val="32"/>
        </w:rPr>
        <w:t>经济文件</w:t>
      </w:r>
      <w:bookmarkEnd w:id="8"/>
    </w:p>
    <w:p>
      <w:pPr>
        <w:pStyle w:val="2"/>
        <w:jc w:val="center"/>
        <w:rPr>
          <w:rFonts w:ascii="宋体" w:hAnsi="宋体" w:eastAsia="宋体"/>
          <w:sz w:val="32"/>
          <w:szCs w:val="32"/>
        </w:rPr>
      </w:pPr>
      <w:r>
        <w:rPr>
          <w:rFonts w:hint="eastAsia" w:ascii="宋体" w:hAnsi="宋体" w:eastAsia="宋体"/>
          <w:sz w:val="32"/>
          <w:szCs w:val="32"/>
        </w:rPr>
        <w:t>报价一览表</w:t>
      </w:r>
    </w:p>
    <w:tbl>
      <w:tblPr>
        <w:tblStyle w:val="13"/>
        <w:tblpPr w:leftFromText="180" w:rightFromText="180" w:vertAnchor="text" w:horzAnchor="margin" w:tblpX="-261" w:tblpY="38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843"/>
        <w:gridCol w:w="851"/>
        <w:gridCol w:w="992"/>
        <w:gridCol w:w="992"/>
        <w:gridCol w:w="992"/>
        <w:gridCol w:w="1134"/>
        <w:gridCol w:w="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报价人</w:t>
            </w:r>
            <w:r>
              <w:rPr>
                <w:rFonts w:ascii="宋体" w:hAnsi="宋体" w:eastAsia="宋体"/>
                <w:sz w:val="18"/>
                <w:szCs w:val="18"/>
              </w:rPr>
              <w:t>名称</w:t>
            </w:r>
          </w:p>
        </w:tc>
        <w:tc>
          <w:tcPr>
            <w:tcW w:w="7938" w:type="dxa"/>
            <w:gridSpan w:val="8"/>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维修项目</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材料明细</w:t>
            </w:r>
          </w:p>
        </w:tc>
        <w:tc>
          <w:tcPr>
            <w:tcW w:w="851" w:type="dxa"/>
            <w:vAlign w:val="center"/>
          </w:tcPr>
          <w:p>
            <w:pPr>
              <w:pStyle w:val="2"/>
              <w:jc w:val="center"/>
              <w:rPr>
                <w:rFonts w:ascii="宋体" w:hAnsi="宋体" w:eastAsia="宋体"/>
                <w:sz w:val="18"/>
                <w:szCs w:val="18"/>
              </w:rPr>
            </w:pPr>
            <w:r>
              <w:rPr>
                <w:rFonts w:ascii="宋体" w:hAnsi="宋体" w:eastAsia="宋体"/>
                <w:sz w:val="18"/>
                <w:szCs w:val="18"/>
              </w:rPr>
              <w:t>数量</w:t>
            </w:r>
          </w:p>
        </w:tc>
        <w:tc>
          <w:tcPr>
            <w:tcW w:w="992" w:type="dxa"/>
            <w:vAlign w:val="center"/>
          </w:tcPr>
          <w:p>
            <w:pPr>
              <w:pStyle w:val="2"/>
              <w:jc w:val="center"/>
              <w:rPr>
                <w:rFonts w:ascii="宋体" w:hAnsi="宋体" w:eastAsia="宋体"/>
                <w:sz w:val="18"/>
                <w:szCs w:val="18"/>
              </w:rPr>
            </w:pPr>
            <w:r>
              <w:rPr>
                <w:rFonts w:hint="eastAsia" w:ascii="宋体" w:hAnsi="宋体" w:eastAsia="宋体"/>
                <w:sz w:val="18"/>
                <w:szCs w:val="18"/>
              </w:rPr>
              <w:t>材料</w:t>
            </w:r>
            <w:r>
              <w:rPr>
                <w:rFonts w:ascii="宋体" w:hAnsi="宋体" w:eastAsia="宋体"/>
                <w:sz w:val="18"/>
                <w:szCs w:val="18"/>
              </w:rPr>
              <w:t>单</w:t>
            </w:r>
            <w:r>
              <w:rPr>
                <w:rFonts w:hint="eastAsia" w:ascii="宋体" w:hAnsi="宋体" w:eastAsia="宋体"/>
                <w:sz w:val="18"/>
                <w:szCs w:val="18"/>
              </w:rPr>
              <w:t>价</w:t>
            </w:r>
          </w:p>
        </w:tc>
        <w:tc>
          <w:tcPr>
            <w:tcW w:w="992" w:type="dxa"/>
            <w:vAlign w:val="center"/>
          </w:tcPr>
          <w:p>
            <w:pPr>
              <w:pStyle w:val="2"/>
              <w:jc w:val="center"/>
              <w:rPr>
                <w:rFonts w:ascii="宋体" w:hAnsi="宋体" w:eastAsia="宋体"/>
                <w:sz w:val="18"/>
                <w:szCs w:val="18"/>
              </w:rPr>
            </w:pPr>
            <w:r>
              <w:rPr>
                <w:rFonts w:ascii="宋体" w:hAnsi="宋体" w:eastAsia="宋体"/>
                <w:sz w:val="18"/>
                <w:szCs w:val="18"/>
              </w:rPr>
              <w:t>材料总价</w:t>
            </w:r>
          </w:p>
        </w:tc>
        <w:tc>
          <w:tcPr>
            <w:tcW w:w="992" w:type="dxa"/>
            <w:vAlign w:val="center"/>
          </w:tcPr>
          <w:p>
            <w:pPr>
              <w:pStyle w:val="2"/>
              <w:jc w:val="center"/>
              <w:rPr>
                <w:rFonts w:ascii="宋体" w:hAnsi="宋体" w:eastAsia="宋体"/>
                <w:sz w:val="18"/>
                <w:szCs w:val="18"/>
              </w:rPr>
            </w:pPr>
            <w:r>
              <w:rPr>
                <w:rFonts w:hint="eastAsia" w:ascii="宋体" w:hAnsi="宋体" w:eastAsia="宋体"/>
                <w:sz w:val="18"/>
                <w:szCs w:val="18"/>
              </w:rPr>
              <w:t>工时费</w:t>
            </w:r>
          </w:p>
        </w:tc>
        <w:tc>
          <w:tcPr>
            <w:tcW w:w="1134" w:type="dxa"/>
            <w:vAlign w:val="center"/>
          </w:tcPr>
          <w:p>
            <w:pPr>
              <w:pStyle w:val="2"/>
              <w:jc w:val="center"/>
              <w:rPr>
                <w:rFonts w:ascii="宋体" w:hAnsi="宋体" w:eastAsia="宋体"/>
                <w:sz w:val="18"/>
                <w:szCs w:val="18"/>
              </w:rPr>
            </w:pPr>
            <w:r>
              <w:rPr>
                <w:rFonts w:hint="eastAsia" w:ascii="宋体" w:hAnsi="宋体" w:eastAsia="宋体"/>
                <w:sz w:val="18"/>
                <w:szCs w:val="18"/>
              </w:rPr>
              <w:t>维修</w:t>
            </w:r>
            <w:r>
              <w:rPr>
                <w:rFonts w:ascii="宋体" w:hAnsi="宋体" w:eastAsia="宋体"/>
                <w:sz w:val="18"/>
                <w:szCs w:val="18"/>
              </w:rPr>
              <w:t>费</w:t>
            </w:r>
            <w:r>
              <w:rPr>
                <w:rFonts w:hint="eastAsia" w:ascii="宋体" w:hAnsi="宋体" w:eastAsia="宋体"/>
                <w:sz w:val="18"/>
                <w:szCs w:val="18"/>
              </w:rPr>
              <w:t>合计</w:t>
            </w:r>
          </w:p>
        </w:tc>
        <w:tc>
          <w:tcPr>
            <w:tcW w:w="1134" w:type="dxa"/>
            <w:gridSpan w:val="2"/>
            <w:vAlign w:val="center"/>
          </w:tcPr>
          <w:p>
            <w:pPr>
              <w:pStyle w:val="2"/>
              <w:jc w:val="center"/>
              <w:rPr>
                <w:rFonts w:ascii="宋体" w:hAnsi="宋体" w:eastAsia="宋体"/>
                <w:sz w:val="18"/>
                <w:szCs w:val="18"/>
              </w:rPr>
            </w:pPr>
            <w:r>
              <w:rPr>
                <w:rFonts w:ascii="宋体" w:hAnsi="宋体" w:eastAsia="宋体"/>
                <w:sz w:val="18"/>
                <w:szCs w:val="18"/>
              </w:rPr>
              <w:t>本项上限价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376" w:type="dxa"/>
            <w:vMerge w:val="restart"/>
            <w:vAlign w:val="center"/>
          </w:tcPr>
          <w:p>
            <w:pPr>
              <w:pStyle w:val="2"/>
              <w:jc w:val="center"/>
              <w:rPr>
                <w:rFonts w:ascii="宋体" w:hAnsi="宋体" w:eastAsia="宋体"/>
                <w:sz w:val="18"/>
                <w:szCs w:val="18"/>
              </w:rPr>
            </w:pPr>
            <w:r>
              <w:rPr>
                <w:rFonts w:ascii="宋体" w:hAnsi="宋体" w:eastAsia="宋体"/>
                <w:sz w:val="18"/>
                <w:szCs w:val="18"/>
              </w:rPr>
              <w:t>更换发动机润滑油（含机油滤芯）</w:t>
            </w:r>
          </w:p>
        </w:tc>
        <w:tc>
          <w:tcPr>
            <w:tcW w:w="1843"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机油品牌及规格为</w:t>
            </w:r>
            <w:r>
              <w:rPr>
                <w:rFonts w:ascii="宋体" w:hAnsi="宋体" w:eastAsia="宋体" w:cs="宋体"/>
                <w:sz w:val="18"/>
                <w:szCs w:val="18"/>
              </w:rPr>
              <w:t>嘉实多新磁护</w:t>
            </w:r>
            <w:r>
              <w:rPr>
                <w:rFonts w:hint="eastAsia" w:ascii="宋体" w:hAnsi="宋体" w:eastAsia="宋体" w:cs="宋体"/>
                <w:sz w:val="18"/>
                <w:szCs w:val="18"/>
              </w:rPr>
              <w:t>5W-40/1升全合成机油API SN级</w:t>
            </w:r>
          </w:p>
        </w:tc>
        <w:tc>
          <w:tcPr>
            <w:tcW w:w="851"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4瓶</w:t>
            </w:r>
          </w:p>
        </w:tc>
        <w:tc>
          <w:tcPr>
            <w:tcW w:w="992" w:type="dxa"/>
            <w:tcBorders>
              <w:bottom w:val="single" w:color="auto" w:sz="4" w:space="0"/>
            </w:tcBorders>
            <w:vAlign w:val="center"/>
          </w:tcPr>
          <w:p>
            <w:pPr>
              <w:pStyle w:val="2"/>
              <w:jc w:val="center"/>
              <w:rPr>
                <w:rFonts w:ascii="宋体" w:hAnsi="宋体" w:eastAsia="宋体"/>
                <w:sz w:val="18"/>
                <w:szCs w:val="18"/>
              </w:rPr>
            </w:pPr>
          </w:p>
        </w:tc>
        <w:tc>
          <w:tcPr>
            <w:tcW w:w="992" w:type="dxa"/>
            <w:tcBorders>
              <w:bottom w:val="single" w:color="auto" w:sz="4" w:space="0"/>
            </w:tcBorders>
            <w:vAlign w:val="center"/>
          </w:tcPr>
          <w:p>
            <w:pPr>
              <w:pStyle w:val="2"/>
              <w:jc w:val="center"/>
              <w:rPr>
                <w:rFonts w:ascii="宋体" w:hAnsi="宋体" w:eastAsia="宋体"/>
                <w:sz w:val="18"/>
                <w:szCs w:val="18"/>
              </w:rPr>
            </w:pPr>
          </w:p>
        </w:tc>
        <w:tc>
          <w:tcPr>
            <w:tcW w:w="992" w:type="dxa"/>
            <w:tcBorders>
              <w:bottom w:val="single" w:color="auto" w:sz="4" w:space="0"/>
            </w:tcBorders>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Merge w:val="restart"/>
            <w:vAlign w:val="center"/>
          </w:tcPr>
          <w:p>
            <w:pPr>
              <w:pStyle w:val="2"/>
              <w:jc w:val="center"/>
              <w:rPr>
                <w:rFonts w:ascii="宋体" w:hAnsi="宋体" w:eastAsia="宋体"/>
                <w:sz w:val="18"/>
                <w:szCs w:val="18"/>
              </w:rPr>
            </w:pPr>
            <w:r>
              <w:rPr>
                <w:rFonts w:hint="eastAsia" w:ascii="宋体" w:hAnsi="宋体" w:eastAsia="宋体"/>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376" w:type="dxa"/>
            <w:vMerge w:val="continue"/>
            <w:vAlign w:val="center"/>
          </w:tcPr>
          <w:p>
            <w:pPr>
              <w:pStyle w:val="2"/>
              <w:jc w:val="center"/>
              <w:rPr>
                <w:rFonts w:ascii="宋体" w:hAnsi="宋体" w:eastAsia="宋体"/>
                <w:sz w:val="18"/>
                <w:szCs w:val="18"/>
              </w:rPr>
            </w:pPr>
          </w:p>
        </w:tc>
        <w:tc>
          <w:tcPr>
            <w:tcW w:w="1843" w:type="dxa"/>
            <w:tcBorders>
              <w:top w:val="single" w:color="auto" w:sz="4" w:space="0"/>
              <w:bottom w:val="nil"/>
            </w:tcBorders>
            <w:vAlign w:val="center"/>
          </w:tcPr>
          <w:p>
            <w:pPr>
              <w:pStyle w:val="2"/>
              <w:rPr>
                <w:rFonts w:ascii="宋体" w:hAnsi="宋体" w:eastAsia="宋体"/>
                <w:sz w:val="18"/>
                <w:szCs w:val="18"/>
              </w:rPr>
            </w:pPr>
          </w:p>
        </w:tc>
        <w:tc>
          <w:tcPr>
            <w:tcW w:w="851" w:type="dxa"/>
            <w:vMerge w:val="restart"/>
            <w:tcBorders>
              <w:top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92" w:type="dxa"/>
            <w:vMerge w:val="restart"/>
            <w:tcBorders>
              <w:top w:val="single" w:color="auto" w:sz="4" w:space="0"/>
            </w:tcBorders>
            <w:vAlign w:val="center"/>
          </w:tcPr>
          <w:p>
            <w:pPr>
              <w:pStyle w:val="2"/>
              <w:jc w:val="center"/>
              <w:rPr>
                <w:rFonts w:ascii="宋体" w:hAnsi="宋体" w:eastAsia="宋体"/>
                <w:sz w:val="18"/>
                <w:szCs w:val="18"/>
              </w:rPr>
            </w:pPr>
          </w:p>
        </w:tc>
        <w:tc>
          <w:tcPr>
            <w:tcW w:w="992" w:type="dxa"/>
            <w:vMerge w:val="restart"/>
            <w:tcBorders>
              <w:top w:val="single" w:color="auto" w:sz="4" w:space="0"/>
            </w:tcBorders>
            <w:vAlign w:val="center"/>
          </w:tcPr>
          <w:p>
            <w:pPr>
              <w:pStyle w:val="2"/>
              <w:jc w:val="center"/>
              <w:rPr>
                <w:rFonts w:ascii="宋体" w:hAnsi="宋体" w:eastAsia="宋体"/>
                <w:sz w:val="18"/>
                <w:szCs w:val="18"/>
              </w:rPr>
            </w:pPr>
          </w:p>
        </w:tc>
        <w:tc>
          <w:tcPr>
            <w:tcW w:w="992" w:type="dxa"/>
            <w:vMerge w:val="restart"/>
            <w:tcBorders>
              <w:top w:val="single" w:color="auto" w:sz="4" w:space="0"/>
            </w:tcBorders>
            <w:vAlign w:val="center"/>
          </w:tcPr>
          <w:p>
            <w:pPr>
              <w:pStyle w:val="2"/>
              <w:jc w:val="center"/>
              <w:rPr>
                <w:rFonts w:ascii="宋体" w:hAnsi="宋体" w:eastAsia="宋体"/>
                <w:sz w:val="18"/>
                <w:szCs w:val="18"/>
              </w:rPr>
            </w:pPr>
          </w:p>
        </w:tc>
        <w:tc>
          <w:tcPr>
            <w:tcW w:w="1134" w:type="dxa"/>
            <w:vMerge w:val="restart"/>
            <w:vAlign w:val="center"/>
          </w:tcPr>
          <w:p>
            <w:pPr>
              <w:pStyle w:val="2"/>
              <w:jc w:val="center"/>
              <w:rPr>
                <w:rFonts w:ascii="宋体" w:hAnsi="宋体" w:eastAsia="宋体"/>
                <w:sz w:val="18"/>
                <w:szCs w:val="18"/>
              </w:rPr>
            </w:pPr>
          </w:p>
        </w:tc>
        <w:tc>
          <w:tcPr>
            <w:tcW w:w="1134" w:type="dxa"/>
            <w:gridSpan w:val="2"/>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76" w:type="dxa"/>
            <w:vMerge w:val="continue"/>
            <w:vAlign w:val="center"/>
          </w:tcPr>
          <w:p>
            <w:pPr>
              <w:pStyle w:val="2"/>
              <w:jc w:val="center"/>
              <w:rPr>
                <w:rFonts w:ascii="宋体" w:hAnsi="宋体" w:eastAsia="宋体"/>
                <w:sz w:val="18"/>
                <w:szCs w:val="18"/>
              </w:rPr>
            </w:pPr>
          </w:p>
        </w:tc>
        <w:tc>
          <w:tcPr>
            <w:tcW w:w="1843" w:type="dxa"/>
            <w:tcBorders>
              <w:top w:val="nil"/>
            </w:tcBorders>
            <w:vAlign w:val="center"/>
          </w:tcPr>
          <w:p>
            <w:pPr>
              <w:pStyle w:val="2"/>
              <w:jc w:val="center"/>
              <w:rPr>
                <w:rFonts w:ascii="宋体" w:hAnsi="宋体" w:eastAsia="宋体"/>
                <w:sz w:val="18"/>
                <w:szCs w:val="18"/>
              </w:rPr>
            </w:pPr>
            <w:r>
              <w:rPr>
                <w:rFonts w:ascii="宋体" w:hAnsi="宋体" w:eastAsia="宋体"/>
                <w:sz w:val="18"/>
                <w:szCs w:val="18"/>
              </w:rPr>
              <w:t>机油滤芯（博世）</w:t>
            </w:r>
          </w:p>
        </w:tc>
        <w:tc>
          <w:tcPr>
            <w:tcW w:w="851" w:type="dxa"/>
            <w:vMerge w:val="continue"/>
            <w:vAlign w:val="center"/>
          </w:tcPr>
          <w:p>
            <w:pPr>
              <w:pStyle w:val="2"/>
              <w:jc w:val="center"/>
              <w:rPr>
                <w:rFonts w:ascii="宋体" w:hAnsi="宋体" w:eastAsia="宋体"/>
                <w:sz w:val="18"/>
                <w:szCs w:val="18"/>
              </w:rPr>
            </w:pPr>
          </w:p>
        </w:tc>
        <w:tc>
          <w:tcPr>
            <w:tcW w:w="992" w:type="dxa"/>
            <w:vMerge w:val="continue"/>
            <w:vAlign w:val="center"/>
          </w:tcPr>
          <w:p>
            <w:pPr>
              <w:pStyle w:val="2"/>
              <w:jc w:val="center"/>
              <w:rPr>
                <w:rFonts w:ascii="宋体" w:hAnsi="宋体" w:eastAsia="宋体"/>
                <w:sz w:val="18"/>
                <w:szCs w:val="18"/>
              </w:rPr>
            </w:pPr>
          </w:p>
        </w:tc>
        <w:tc>
          <w:tcPr>
            <w:tcW w:w="992" w:type="dxa"/>
            <w:vMerge w:val="continue"/>
            <w:vAlign w:val="center"/>
          </w:tcPr>
          <w:p>
            <w:pPr>
              <w:pStyle w:val="2"/>
              <w:jc w:val="center"/>
              <w:rPr>
                <w:rFonts w:ascii="宋体" w:hAnsi="宋体" w:eastAsia="宋体"/>
                <w:sz w:val="18"/>
                <w:szCs w:val="18"/>
              </w:rPr>
            </w:pPr>
          </w:p>
        </w:tc>
        <w:tc>
          <w:tcPr>
            <w:tcW w:w="992" w:type="dxa"/>
            <w:vMerge w:val="continue"/>
            <w:vAlign w:val="center"/>
          </w:tcPr>
          <w:p>
            <w:pPr>
              <w:pStyle w:val="2"/>
              <w:jc w:val="center"/>
              <w:rPr>
                <w:rFonts w:ascii="宋体" w:hAnsi="宋体" w:eastAsia="宋体"/>
                <w:sz w:val="18"/>
                <w:szCs w:val="18"/>
              </w:rPr>
            </w:pPr>
          </w:p>
        </w:tc>
        <w:tc>
          <w:tcPr>
            <w:tcW w:w="1134" w:type="dxa"/>
            <w:vMerge w:val="continue"/>
            <w:vAlign w:val="center"/>
          </w:tcPr>
          <w:p>
            <w:pPr>
              <w:pStyle w:val="2"/>
              <w:jc w:val="center"/>
              <w:rPr>
                <w:rFonts w:ascii="宋体" w:hAnsi="宋体" w:eastAsia="宋体"/>
                <w:sz w:val="18"/>
                <w:szCs w:val="18"/>
              </w:rPr>
            </w:pPr>
          </w:p>
        </w:tc>
        <w:tc>
          <w:tcPr>
            <w:tcW w:w="1134" w:type="dxa"/>
            <w:gridSpan w:val="2"/>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更换变速箱油（重力）</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博世DCT700-1L</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5瓶</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Align w:val="center"/>
          </w:tcPr>
          <w:p>
            <w:pPr>
              <w:pStyle w:val="2"/>
              <w:jc w:val="center"/>
              <w:rPr>
                <w:rFonts w:ascii="宋体" w:hAnsi="宋体" w:eastAsia="宋体"/>
                <w:sz w:val="18"/>
                <w:szCs w:val="18"/>
              </w:rPr>
            </w:pPr>
            <w:r>
              <w:rPr>
                <w:rFonts w:hint="eastAsia" w:ascii="宋体" w:hAnsi="宋体" w:eastAsia="宋体"/>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376" w:type="dxa"/>
            <w:vMerge w:val="restart"/>
            <w:vAlign w:val="center"/>
          </w:tcPr>
          <w:p>
            <w:pPr>
              <w:pStyle w:val="2"/>
              <w:jc w:val="center"/>
              <w:rPr>
                <w:rFonts w:ascii="宋体" w:hAnsi="宋体" w:eastAsia="宋体"/>
                <w:sz w:val="18"/>
                <w:szCs w:val="18"/>
              </w:rPr>
            </w:pPr>
            <w:r>
              <w:rPr>
                <w:rFonts w:hint="eastAsia" w:ascii="宋体" w:hAnsi="宋体" w:eastAsia="宋体"/>
                <w:sz w:val="18"/>
                <w:szCs w:val="18"/>
              </w:rPr>
              <w:t>更换</w:t>
            </w:r>
            <w:r>
              <w:rPr>
                <w:rFonts w:ascii="宋体" w:hAnsi="宋体" w:eastAsia="宋体"/>
                <w:sz w:val="18"/>
                <w:szCs w:val="18"/>
              </w:rPr>
              <w:t>空调压缩机（含制冷剂）</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制冷剂品牌及规格为车仆R134a-250G</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Merge w:val="restart"/>
            <w:vAlign w:val="center"/>
          </w:tcPr>
          <w:p>
            <w:pPr>
              <w:pStyle w:val="2"/>
              <w:jc w:val="center"/>
              <w:rPr>
                <w:rFonts w:ascii="宋体" w:hAnsi="宋体" w:eastAsia="宋体"/>
                <w:sz w:val="18"/>
                <w:szCs w:val="18"/>
              </w:rPr>
            </w:pPr>
            <w:r>
              <w:rPr>
                <w:rFonts w:hint="eastAsia" w:ascii="宋体" w:hAnsi="宋体" w:eastAsia="宋体"/>
                <w:sz w:val="18"/>
                <w:szCs w:val="18"/>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376" w:type="dxa"/>
            <w:vMerge w:val="continue"/>
            <w:vAlign w:val="center"/>
          </w:tcPr>
          <w:p>
            <w:pPr>
              <w:pStyle w:val="2"/>
              <w:jc w:val="center"/>
              <w:rPr>
                <w:rFonts w:ascii="宋体" w:hAnsi="宋体" w:eastAsia="宋体"/>
                <w:sz w:val="18"/>
                <w:szCs w:val="18"/>
              </w:rPr>
            </w:pP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压缩机（（</w:t>
            </w:r>
            <w:r>
              <w:rPr>
                <w:rFonts w:hint="eastAsia" w:ascii="宋体" w:hAnsi="宋体" w:eastAsia="宋体"/>
                <w:sz w:val="18"/>
                <w:szCs w:val="18"/>
              </w:rPr>
              <w:t>大众</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376" w:type="dxa"/>
            <w:vMerge w:val="restart"/>
            <w:vAlign w:val="center"/>
          </w:tcPr>
          <w:p>
            <w:pPr>
              <w:pStyle w:val="2"/>
              <w:jc w:val="center"/>
              <w:rPr>
                <w:rFonts w:ascii="宋体" w:hAnsi="宋体" w:eastAsia="宋体"/>
                <w:sz w:val="18"/>
                <w:szCs w:val="18"/>
              </w:rPr>
            </w:pPr>
            <w:r>
              <w:rPr>
                <w:rFonts w:ascii="宋体" w:hAnsi="宋体" w:eastAsia="宋体"/>
                <w:sz w:val="18"/>
                <w:szCs w:val="18"/>
              </w:rPr>
              <w:t>更换左右前轮刹车片（含感应线）</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刹车片品牌为菲乐多（低金属片）</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2对</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Merge w:val="restart"/>
            <w:vAlign w:val="center"/>
          </w:tcPr>
          <w:p>
            <w:pPr>
              <w:pStyle w:val="2"/>
              <w:jc w:val="center"/>
              <w:rPr>
                <w:rFonts w:ascii="宋体" w:hAnsi="宋体" w:eastAsia="宋体"/>
                <w:sz w:val="18"/>
                <w:szCs w:val="18"/>
              </w:rPr>
            </w:pPr>
            <w:r>
              <w:rPr>
                <w:rFonts w:hint="eastAsia" w:ascii="宋体" w:hAnsi="宋体" w:eastAsia="宋体"/>
                <w:sz w:val="18"/>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376" w:type="dxa"/>
            <w:vMerge w:val="continue"/>
            <w:vAlign w:val="center"/>
          </w:tcPr>
          <w:p>
            <w:pPr>
              <w:pStyle w:val="2"/>
              <w:jc w:val="center"/>
              <w:rPr>
                <w:rFonts w:ascii="宋体" w:hAnsi="宋体" w:eastAsia="宋体"/>
                <w:sz w:val="18"/>
                <w:szCs w:val="18"/>
              </w:rPr>
            </w:pP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感应线</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2根</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w:t>
            </w:r>
            <w:r>
              <w:rPr>
                <w:rFonts w:hint="eastAsia" w:ascii="宋体" w:hAnsi="宋体" w:eastAsia="宋体"/>
                <w:sz w:val="18"/>
                <w:szCs w:val="18"/>
              </w:rPr>
              <w:t>前挡风玻璃</w:t>
            </w:r>
          </w:p>
          <w:p>
            <w:pPr>
              <w:pStyle w:val="2"/>
              <w:jc w:val="center"/>
              <w:rPr>
                <w:rFonts w:ascii="宋体" w:hAnsi="宋体" w:eastAsia="宋体"/>
                <w:sz w:val="18"/>
                <w:szCs w:val="18"/>
              </w:rPr>
            </w:pPr>
            <w:r>
              <w:rPr>
                <w:rFonts w:hint="eastAsia" w:ascii="宋体" w:hAnsi="宋体" w:eastAsia="宋体"/>
                <w:sz w:val="18"/>
                <w:szCs w:val="18"/>
              </w:rPr>
              <w:t>（夹层玻璃镀膜带雨感，报价含胶、不含贴膜）</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福耀牌夹层玻璃镀膜带雨感</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1块</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Align w:val="center"/>
          </w:tcPr>
          <w:p>
            <w:pPr>
              <w:pStyle w:val="2"/>
              <w:jc w:val="center"/>
              <w:rPr>
                <w:rFonts w:ascii="宋体" w:hAnsi="宋体" w:eastAsia="宋体"/>
                <w:sz w:val="18"/>
                <w:szCs w:val="18"/>
              </w:rPr>
            </w:pPr>
            <w:r>
              <w:rPr>
                <w:rFonts w:hint="eastAsia" w:ascii="宋体" w:hAnsi="宋体" w:eastAsia="宋体"/>
                <w:sz w:val="18"/>
                <w:szCs w:val="1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376" w:type="dxa"/>
            <w:vMerge w:val="restart"/>
            <w:vAlign w:val="center"/>
          </w:tcPr>
          <w:p>
            <w:pPr>
              <w:pStyle w:val="2"/>
              <w:jc w:val="center"/>
              <w:rPr>
                <w:rFonts w:ascii="宋体" w:hAnsi="宋体" w:eastAsia="宋体"/>
                <w:sz w:val="18"/>
                <w:szCs w:val="18"/>
              </w:rPr>
            </w:pPr>
            <w:r>
              <w:rPr>
                <w:rFonts w:ascii="宋体" w:hAnsi="宋体" w:eastAsia="宋体"/>
                <w:sz w:val="18"/>
                <w:szCs w:val="18"/>
              </w:rPr>
              <w:t>更换刹车总泵（含刹车油）</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刹车油品牌及规格为美孚DOT4-0.5L</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2瓶</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Merge w:val="restart"/>
            <w:vAlign w:val="center"/>
          </w:tcPr>
          <w:p>
            <w:pPr>
              <w:pStyle w:val="2"/>
              <w:jc w:val="center"/>
              <w:rPr>
                <w:rFonts w:ascii="宋体" w:hAnsi="宋体" w:eastAsia="宋体"/>
                <w:sz w:val="18"/>
                <w:szCs w:val="18"/>
              </w:rPr>
            </w:pPr>
            <w:r>
              <w:rPr>
                <w:rFonts w:hint="eastAsia" w:ascii="宋体" w:hAnsi="宋体" w:eastAsia="宋体"/>
                <w:sz w:val="18"/>
                <w:szCs w:val="18"/>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376" w:type="dxa"/>
            <w:vMerge w:val="continue"/>
            <w:vAlign w:val="center"/>
          </w:tcPr>
          <w:p>
            <w:pPr>
              <w:pStyle w:val="2"/>
              <w:jc w:val="center"/>
              <w:rPr>
                <w:rFonts w:ascii="宋体" w:hAnsi="宋体" w:eastAsia="宋体"/>
                <w:sz w:val="18"/>
                <w:szCs w:val="18"/>
              </w:rPr>
            </w:pP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刹车总泵（（</w:t>
            </w:r>
            <w:r>
              <w:rPr>
                <w:rFonts w:hint="eastAsia" w:ascii="宋体" w:hAnsi="宋体" w:eastAsia="宋体"/>
                <w:sz w:val="18"/>
                <w:szCs w:val="18"/>
              </w:rPr>
              <w:t>大众</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1套</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76" w:type="dxa"/>
            <w:vMerge w:val="restart"/>
            <w:vAlign w:val="center"/>
          </w:tcPr>
          <w:p>
            <w:pPr>
              <w:pStyle w:val="2"/>
              <w:jc w:val="center"/>
              <w:rPr>
                <w:rFonts w:ascii="宋体" w:hAnsi="宋体" w:eastAsia="宋体"/>
                <w:sz w:val="18"/>
                <w:szCs w:val="18"/>
              </w:rPr>
            </w:pPr>
            <w:r>
              <w:rPr>
                <w:rFonts w:hint="eastAsia" w:ascii="宋体" w:hAnsi="宋体" w:eastAsia="宋体"/>
                <w:sz w:val="18"/>
                <w:szCs w:val="18"/>
              </w:rPr>
              <w:t>更换</w:t>
            </w:r>
            <w:r>
              <w:rPr>
                <w:rFonts w:ascii="宋体" w:hAnsi="宋体" w:eastAsia="宋体"/>
                <w:sz w:val="18"/>
                <w:szCs w:val="18"/>
              </w:rPr>
              <w:t>汽缸</w:t>
            </w:r>
            <w:r>
              <w:rPr>
                <w:rFonts w:hint="eastAsia" w:ascii="宋体" w:hAnsi="宋体" w:eastAsia="宋体"/>
                <w:sz w:val="18"/>
                <w:szCs w:val="18"/>
              </w:rPr>
              <w:t>垫（含气门室盖垫）</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汽缸垫（</w:t>
            </w:r>
            <w:r>
              <w:rPr>
                <w:rFonts w:hint="eastAsia" w:ascii="宋体" w:hAnsi="宋体" w:eastAsia="宋体"/>
                <w:sz w:val="18"/>
                <w:szCs w:val="18"/>
              </w:rPr>
              <w:t>大众</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1副</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Merge w:val="restart"/>
            <w:vAlign w:val="center"/>
          </w:tcPr>
          <w:p>
            <w:pPr>
              <w:pStyle w:val="2"/>
              <w:jc w:val="center"/>
              <w:rPr>
                <w:rFonts w:ascii="宋体" w:hAnsi="宋体" w:eastAsia="宋体"/>
                <w:sz w:val="18"/>
                <w:szCs w:val="18"/>
              </w:rPr>
            </w:pPr>
            <w:r>
              <w:rPr>
                <w:rFonts w:hint="eastAsia" w:ascii="宋体" w:hAnsi="宋体" w:eastAsia="宋体"/>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76" w:type="dxa"/>
            <w:vMerge w:val="continue"/>
            <w:vAlign w:val="center"/>
          </w:tcPr>
          <w:p>
            <w:pPr>
              <w:pStyle w:val="2"/>
              <w:jc w:val="center"/>
              <w:rPr>
                <w:rFonts w:ascii="宋体" w:hAnsi="宋体" w:eastAsia="宋体"/>
                <w:sz w:val="18"/>
                <w:szCs w:val="18"/>
              </w:rPr>
            </w:pP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气门室盖垫（请</w:t>
            </w:r>
            <w:r>
              <w:rPr>
                <w:rFonts w:hint="eastAsia" w:ascii="宋体" w:hAnsi="宋体" w:eastAsia="宋体"/>
                <w:sz w:val="18"/>
                <w:szCs w:val="18"/>
              </w:rPr>
              <w:t>报价人</w:t>
            </w:r>
            <w:r>
              <w:rPr>
                <w:rFonts w:ascii="宋体" w:hAnsi="宋体" w:eastAsia="宋体"/>
                <w:sz w:val="18"/>
                <w:szCs w:val="18"/>
              </w:rPr>
              <w:t>在材料后填写品牌）</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1副</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清洗</w:t>
            </w:r>
            <w:r>
              <w:rPr>
                <w:rFonts w:hint="eastAsia" w:ascii="宋体" w:hAnsi="宋体" w:eastAsia="宋体"/>
                <w:sz w:val="18"/>
                <w:szCs w:val="18"/>
              </w:rPr>
              <w:t>喷油嘴和</w:t>
            </w:r>
            <w:r>
              <w:rPr>
                <w:rFonts w:ascii="宋体" w:hAnsi="宋体" w:eastAsia="宋体"/>
                <w:sz w:val="18"/>
                <w:szCs w:val="18"/>
              </w:rPr>
              <w:t>节气门（手工）</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包工包料</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Align w:val="center"/>
          </w:tcPr>
          <w:p>
            <w:pPr>
              <w:pStyle w:val="2"/>
              <w:jc w:val="center"/>
              <w:rPr>
                <w:rFonts w:ascii="宋体" w:hAnsi="宋体" w:eastAsia="宋体"/>
                <w:sz w:val="18"/>
                <w:szCs w:val="18"/>
              </w:rPr>
            </w:pPr>
            <w:r>
              <w:rPr>
                <w:rFonts w:hint="eastAsia" w:ascii="宋体" w:hAnsi="宋体" w:eastAsia="宋体"/>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w:t>
            </w:r>
            <w:r>
              <w:rPr>
                <w:rFonts w:hint="eastAsia" w:ascii="宋体" w:hAnsi="宋体" w:eastAsia="宋体"/>
                <w:sz w:val="18"/>
                <w:szCs w:val="18"/>
              </w:rPr>
              <w:t>前</w:t>
            </w:r>
            <w:r>
              <w:rPr>
                <w:rFonts w:ascii="宋体" w:hAnsi="宋体" w:eastAsia="宋体"/>
                <w:sz w:val="18"/>
                <w:szCs w:val="18"/>
              </w:rPr>
              <w:t>减震器一</w:t>
            </w:r>
            <w:r>
              <w:rPr>
                <w:rFonts w:hint="eastAsia" w:ascii="宋体" w:hAnsi="宋体" w:eastAsia="宋体"/>
                <w:sz w:val="18"/>
                <w:szCs w:val="18"/>
              </w:rPr>
              <w:t>对（含防尘套、缓冲垫）</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减震器品牌为萨克斯（SACHS）</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一对（2根）</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Merge w:val="restart"/>
            <w:vAlign w:val="center"/>
          </w:tcPr>
          <w:p>
            <w:pPr>
              <w:pStyle w:val="2"/>
              <w:jc w:val="center"/>
              <w:rPr>
                <w:rFonts w:ascii="宋体" w:hAnsi="宋体" w:eastAsia="宋体"/>
                <w:sz w:val="18"/>
                <w:szCs w:val="18"/>
              </w:rPr>
            </w:pPr>
            <w:r>
              <w:rPr>
                <w:rFonts w:hint="eastAsia" w:ascii="宋体" w:hAnsi="宋体" w:eastAsia="宋体"/>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防尘套及缓冲垫</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w:t>
            </w:r>
            <w:r>
              <w:rPr>
                <w:rFonts w:hint="eastAsia" w:ascii="宋体" w:hAnsi="宋体" w:eastAsia="宋体"/>
                <w:sz w:val="18"/>
                <w:szCs w:val="18"/>
              </w:rPr>
              <w:t>大众</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2套</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四轮定位</w:t>
            </w:r>
          </w:p>
        </w:tc>
        <w:tc>
          <w:tcPr>
            <w:tcW w:w="1843" w:type="dxa"/>
            <w:vAlign w:val="center"/>
          </w:tcPr>
          <w:p>
            <w:pPr>
              <w:pStyle w:val="2"/>
              <w:jc w:val="center"/>
              <w:rPr>
                <w:rFonts w:ascii="宋体" w:hAnsi="宋体" w:eastAsia="宋体"/>
                <w:sz w:val="18"/>
                <w:szCs w:val="18"/>
              </w:rPr>
            </w:pP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Align w:val="center"/>
          </w:tcPr>
          <w:p>
            <w:pPr>
              <w:pStyle w:val="2"/>
              <w:jc w:val="center"/>
              <w:rPr>
                <w:rFonts w:ascii="宋体" w:hAnsi="宋体" w:eastAsia="宋体"/>
                <w:sz w:val="18"/>
                <w:szCs w:val="18"/>
              </w:rPr>
            </w:pPr>
            <w:r>
              <w:rPr>
                <w:rFonts w:hint="eastAsia" w:ascii="宋体" w:hAnsi="宋体" w:eastAsia="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全车做漆（</w:t>
            </w:r>
            <w:r>
              <w:rPr>
                <w:rFonts w:hint="eastAsia" w:ascii="宋体" w:hAnsi="宋体" w:eastAsia="宋体"/>
                <w:sz w:val="18"/>
                <w:szCs w:val="18"/>
              </w:rPr>
              <w:t>包工包</w:t>
            </w:r>
            <w:r>
              <w:rPr>
                <w:rFonts w:ascii="宋体" w:hAnsi="宋体" w:eastAsia="宋体"/>
                <w:sz w:val="18"/>
                <w:szCs w:val="18"/>
              </w:rPr>
              <w:t>料）</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杜邦</w:t>
            </w:r>
            <w:r>
              <w:rPr>
                <w:rFonts w:ascii="宋体" w:hAnsi="宋体" w:eastAsia="宋体"/>
                <w:sz w:val="18"/>
                <w:szCs w:val="18"/>
              </w:rPr>
              <w:t>车漆</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Align w:val="center"/>
          </w:tcPr>
          <w:p>
            <w:pPr>
              <w:pStyle w:val="2"/>
              <w:jc w:val="center"/>
              <w:rPr>
                <w:rFonts w:ascii="宋体" w:hAnsi="宋体" w:eastAsia="宋体"/>
                <w:sz w:val="18"/>
                <w:szCs w:val="18"/>
              </w:rPr>
            </w:pPr>
            <w:r>
              <w:rPr>
                <w:rFonts w:hint="eastAsia" w:ascii="宋体" w:hAnsi="宋体" w:eastAsia="宋体"/>
                <w:sz w:val="18"/>
                <w:szCs w:val="18"/>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全车内室清洗（包工包料）</w:t>
            </w:r>
          </w:p>
        </w:tc>
        <w:tc>
          <w:tcPr>
            <w:tcW w:w="1843" w:type="dxa"/>
            <w:vAlign w:val="center"/>
          </w:tcPr>
          <w:p>
            <w:pPr>
              <w:pStyle w:val="2"/>
              <w:jc w:val="center"/>
              <w:rPr>
                <w:rFonts w:ascii="宋体" w:hAnsi="宋体" w:eastAsia="宋体"/>
                <w:sz w:val="18"/>
                <w:szCs w:val="18"/>
              </w:rPr>
            </w:pP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Align w:val="center"/>
          </w:tcPr>
          <w:p>
            <w:pPr>
              <w:pStyle w:val="2"/>
              <w:jc w:val="center"/>
              <w:rPr>
                <w:rFonts w:ascii="宋体" w:hAnsi="宋体" w:eastAsia="宋体"/>
                <w:sz w:val="18"/>
                <w:szCs w:val="18"/>
              </w:rPr>
            </w:pPr>
            <w:r>
              <w:rPr>
                <w:rFonts w:hint="eastAsia" w:ascii="宋体" w:hAnsi="宋体" w:eastAsia="宋体"/>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更换电瓶</w:t>
            </w:r>
          </w:p>
        </w:tc>
        <w:tc>
          <w:tcPr>
            <w:tcW w:w="1843" w:type="dxa"/>
            <w:vAlign w:val="center"/>
          </w:tcPr>
          <w:p>
            <w:pPr>
              <w:pStyle w:val="2"/>
              <w:jc w:val="center"/>
              <w:rPr>
                <w:rFonts w:ascii="宋体" w:hAnsi="宋体" w:eastAsia="宋体"/>
                <w:sz w:val="18"/>
                <w:szCs w:val="18"/>
              </w:rPr>
            </w:pPr>
            <w:r>
              <w:rPr>
                <w:rFonts w:ascii="宋体" w:hAnsi="宋体" w:eastAsia="宋体" w:cs="宋体"/>
                <w:sz w:val="18"/>
                <w:szCs w:val="18"/>
              </w:rPr>
              <w:t>瓦尔塔汽车蓄电池银</w:t>
            </w:r>
            <w:r>
              <w:rPr>
                <w:rFonts w:hint="eastAsia" w:ascii="宋体" w:hAnsi="宋体" w:eastAsia="宋体" w:cs="宋体"/>
                <w:sz w:val="18"/>
                <w:szCs w:val="18"/>
              </w:rPr>
              <w:t>075-20/12V（适配帕萨特系列）</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Align w:val="center"/>
          </w:tcPr>
          <w:p>
            <w:pPr>
              <w:pStyle w:val="2"/>
              <w:jc w:val="center"/>
              <w:rPr>
                <w:rFonts w:ascii="宋体" w:hAnsi="宋体" w:eastAsia="宋体"/>
                <w:sz w:val="18"/>
                <w:szCs w:val="18"/>
              </w:rPr>
            </w:pPr>
            <w:r>
              <w:rPr>
                <w:rFonts w:hint="eastAsia" w:ascii="宋体" w:hAnsi="宋体" w:eastAsia="宋体"/>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更换火花塞（四支）</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火花塞品牌及规格为NGK双铂金系列</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4支</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1134" w:type="dxa"/>
            <w:vAlign w:val="center"/>
          </w:tcPr>
          <w:p>
            <w:pPr>
              <w:pStyle w:val="2"/>
              <w:jc w:val="center"/>
              <w:rPr>
                <w:rFonts w:ascii="宋体" w:hAnsi="宋体" w:eastAsia="宋体"/>
                <w:sz w:val="18"/>
                <w:szCs w:val="18"/>
              </w:rPr>
            </w:pPr>
          </w:p>
        </w:tc>
        <w:tc>
          <w:tcPr>
            <w:tcW w:w="1134" w:type="dxa"/>
            <w:gridSpan w:val="2"/>
            <w:vAlign w:val="center"/>
          </w:tcPr>
          <w:p>
            <w:pPr>
              <w:pStyle w:val="2"/>
              <w:jc w:val="center"/>
              <w:rPr>
                <w:rFonts w:ascii="宋体" w:hAnsi="宋体" w:eastAsia="宋体"/>
                <w:sz w:val="18"/>
                <w:szCs w:val="18"/>
              </w:rPr>
            </w:pPr>
            <w:r>
              <w:rPr>
                <w:rFonts w:hint="eastAsia" w:ascii="宋体" w:hAnsi="宋体" w:eastAsia="宋体"/>
                <w:sz w:val="18"/>
                <w:szCs w:val="18"/>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186" w:type="dxa"/>
            <w:gridSpan w:val="8"/>
            <w:vAlign w:val="center"/>
          </w:tcPr>
          <w:p>
            <w:pPr>
              <w:pStyle w:val="2"/>
              <w:jc w:val="center"/>
              <w:rPr>
                <w:rFonts w:ascii="宋体" w:hAnsi="宋体" w:eastAsia="宋体"/>
                <w:u w:val="single"/>
              </w:rPr>
            </w:pPr>
            <w:r>
              <w:rPr>
                <w:rFonts w:hint="eastAsia" w:ascii="宋体" w:hAnsi="宋体" w:eastAsia="宋体"/>
                <w:u w:val="single"/>
              </w:rPr>
              <w:t xml:space="preserve">总价： </w:t>
            </w:r>
          </w:p>
        </w:tc>
        <w:tc>
          <w:tcPr>
            <w:tcW w:w="1128" w:type="dxa"/>
            <w:vAlign w:val="center"/>
          </w:tcPr>
          <w:p>
            <w:pPr>
              <w:pStyle w:val="2"/>
              <w:jc w:val="center"/>
              <w:rPr>
                <w:rFonts w:ascii="宋体" w:hAnsi="宋体" w:eastAsia="宋体"/>
              </w:rPr>
            </w:pPr>
            <w:r>
              <w:rPr>
                <w:rFonts w:hint="eastAsia" w:ascii="宋体" w:hAnsi="宋体" w:eastAsia="宋体"/>
              </w:rPr>
              <w:t>19000</w:t>
            </w:r>
          </w:p>
        </w:tc>
      </w:tr>
    </w:tbl>
    <w:p>
      <w:pPr>
        <w:pStyle w:val="2"/>
        <w:rPr>
          <w:rFonts w:ascii="宋体" w:hAnsi="宋体" w:eastAsia="宋体"/>
        </w:rPr>
      </w:pPr>
    </w:p>
    <w:p>
      <w:pPr>
        <w:pStyle w:val="2"/>
        <w:ind w:firstLine="480" w:firstLineChars="200"/>
        <w:rPr>
          <w:rFonts w:ascii="宋体" w:hAnsi="宋体" w:eastAsia="宋体" w:cs="Helvetica"/>
          <w:color w:val="111E36"/>
        </w:rPr>
      </w:pPr>
      <w:r>
        <w:rPr>
          <w:rFonts w:hint="eastAsia" w:ascii="宋体" w:hAnsi="宋体" w:eastAsia="宋体"/>
        </w:rPr>
        <w:t>此表所列维修项目车型为大众帕萨特</w:t>
      </w:r>
      <w:r>
        <w:rPr>
          <w:rFonts w:ascii="宋体" w:hAnsi="宋体" w:eastAsia="宋体" w:cs="Helvetica"/>
          <w:color w:val="111E36"/>
        </w:rPr>
        <w:t>2013款 1.8TSI DSG政府采购版</w:t>
      </w:r>
      <w:r>
        <w:rPr>
          <w:rFonts w:hint="eastAsia" w:ascii="宋体" w:hAnsi="宋体" w:eastAsia="宋体"/>
        </w:rPr>
        <w:t>（排气量1.8T）</w:t>
      </w:r>
    </w:p>
    <w:p>
      <w:pPr>
        <w:spacing w:line="500" w:lineRule="exact"/>
        <w:rPr>
          <w:rFonts w:ascii="宋体" w:hAnsi="宋体" w:eastAsia="宋体" w:cs="宋体"/>
          <w:sz w:val="24"/>
          <w:szCs w:val="24"/>
        </w:rPr>
      </w:pPr>
    </w:p>
    <w:p>
      <w:pPr>
        <w:spacing w:line="500" w:lineRule="exact"/>
        <w:ind w:firstLine="960" w:firstLineChars="400"/>
        <w:rPr>
          <w:rFonts w:ascii="宋体" w:hAnsi="宋体" w:eastAsia="宋体" w:cs="宋体"/>
          <w:sz w:val="24"/>
          <w:szCs w:val="24"/>
        </w:rPr>
      </w:pPr>
      <w:r>
        <w:rPr>
          <w:rFonts w:hint="eastAsia" w:ascii="宋体" w:hAnsi="宋体" w:eastAsia="宋体" w:cs="宋体"/>
          <w:sz w:val="24"/>
          <w:szCs w:val="24"/>
        </w:rPr>
        <w:t>报价人                         法定代表人或法定代表人授权代表：</w:t>
      </w:r>
    </w:p>
    <w:p>
      <w:pPr>
        <w:spacing w:line="500" w:lineRule="exact"/>
        <w:rPr>
          <w:rFonts w:ascii="宋体" w:hAnsi="宋体" w:eastAsia="宋体" w:cs="宋体"/>
          <w:sz w:val="24"/>
          <w:szCs w:val="24"/>
        </w:rPr>
      </w:pPr>
      <w:r>
        <w:rPr>
          <w:rFonts w:hint="eastAsia" w:ascii="宋体" w:hAnsi="宋体" w:eastAsia="宋体" w:cs="宋体"/>
          <w:sz w:val="24"/>
          <w:szCs w:val="24"/>
        </w:rPr>
        <w:t xml:space="preserve">    （报价人公章）                             （签字或盖章）</w:t>
      </w:r>
    </w:p>
    <w:p>
      <w:pPr>
        <w:spacing w:line="500" w:lineRule="exact"/>
        <w:rPr>
          <w:rFonts w:ascii="宋体" w:hAnsi="宋体" w:eastAsia="宋体" w:cs="宋体"/>
          <w:sz w:val="24"/>
          <w:szCs w:val="24"/>
        </w:rPr>
      </w:pPr>
      <w:r>
        <w:rPr>
          <w:rFonts w:hint="eastAsia" w:ascii="宋体" w:hAnsi="宋体" w:eastAsia="宋体" w:cs="宋体"/>
          <w:sz w:val="24"/>
          <w:szCs w:val="24"/>
        </w:rPr>
        <w:t xml:space="preserve">                                               年     月     日</w:t>
      </w: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60" w:lineRule="auto"/>
        <w:ind w:firstLine="480" w:firstLineChars="200"/>
      </w:pPr>
      <w:r>
        <w:rPr>
          <w:rFonts w:hint="eastAsia"/>
        </w:rPr>
        <w:t>报价说明：</w:t>
      </w:r>
    </w:p>
    <w:p>
      <w:pPr>
        <w:pStyle w:val="12"/>
        <w:shd w:val="clear" w:color="auto" w:fill="FFFFFF"/>
        <w:spacing w:before="0" w:beforeAutospacing="0" w:after="0" w:afterAutospacing="0" w:line="360" w:lineRule="auto"/>
        <w:ind w:firstLine="480" w:firstLineChars="200"/>
      </w:pPr>
      <w:r>
        <w:rPr>
          <w:rFonts w:hint="eastAsia"/>
        </w:rPr>
        <w:t>报价一览表报价为人民币报价，包含完成所有的维修和材料配件更换及提供其他服务的所有费用。未明确标识的所列项目为维修唯一项目，不涉及其余配件，明确标识的项目材料均需列出价格（含指定品牌及规格材料）。免费服务的项目在价格栏中填入</w:t>
      </w:r>
      <w:r>
        <w:rPr>
          <w:rFonts w:hint="eastAsia"/>
          <w:u w:val="single"/>
        </w:rPr>
        <w:t xml:space="preserve"> 免费 </w:t>
      </w:r>
      <w:r>
        <w:rPr>
          <w:rFonts w:hint="eastAsia"/>
        </w:rPr>
        <w:t>。报价人必须保证表中所列材料为全新正品（未标明品牌项目必须使用原厂件或经过认证的副厂替换件）。中标人必须自行考虑并承担本项目在服务期间的一切可能产生的费用，中标后合同签约期内不作价格调整。</w:t>
      </w:r>
      <w:r>
        <w:t>本次</w:t>
      </w:r>
      <w:r>
        <w:rPr>
          <w:rFonts w:hint="eastAsia"/>
        </w:rPr>
        <w:t>询价</w:t>
      </w:r>
      <w:r>
        <w:t>，</w:t>
      </w:r>
      <w:r>
        <w:rPr>
          <w:rFonts w:hint="eastAsia"/>
        </w:rPr>
        <w:t>报价一览表由报价人</w:t>
      </w:r>
      <w:r>
        <w:t>所报维修费用总</w:t>
      </w:r>
      <w:r>
        <w:rPr>
          <w:rFonts w:hint="eastAsia"/>
        </w:rPr>
        <w:t>价</w:t>
      </w:r>
      <w:r>
        <w:t>上限价格为</w:t>
      </w:r>
      <w:r>
        <w:rPr>
          <w:rFonts w:hint="eastAsia"/>
        </w:rPr>
        <w:t>19000元。</w:t>
      </w:r>
    </w:p>
    <w:p>
      <w:pPr>
        <w:spacing w:line="360" w:lineRule="auto"/>
        <w:ind w:firstLine="480" w:firstLineChars="200"/>
        <w:jc w:val="left"/>
        <w:rPr>
          <w:rFonts w:ascii="宋体" w:hAnsi="宋体" w:eastAsia="宋体"/>
          <w:sz w:val="24"/>
          <w:szCs w:val="24"/>
        </w:rPr>
      </w:pP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指定材料名录：</w:t>
      </w:r>
    </w:p>
    <w:p>
      <w:pPr>
        <w:spacing w:line="360" w:lineRule="auto"/>
        <w:ind w:firstLine="480" w:firstLineChars="200"/>
        <w:jc w:val="left"/>
        <w:rPr>
          <w:rFonts w:ascii="宋体" w:hAnsi="宋体" w:eastAsia="宋体" w:cs="宋体"/>
          <w:sz w:val="24"/>
          <w:szCs w:val="24"/>
        </w:rPr>
      </w:pPr>
      <w:r>
        <w:rPr>
          <w:rFonts w:hint="eastAsia" w:ascii="宋体" w:hAnsi="宋体" w:eastAsia="宋体"/>
          <w:sz w:val="24"/>
          <w:szCs w:val="24"/>
        </w:rPr>
        <w:t>1、机油品牌及规格为</w:t>
      </w:r>
      <w:r>
        <w:rPr>
          <w:rFonts w:ascii="宋体" w:hAnsi="宋体" w:eastAsia="宋体" w:cs="宋体"/>
          <w:sz w:val="24"/>
          <w:szCs w:val="24"/>
        </w:rPr>
        <w:t>嘉实多新磁护</w:t>
      </w:r>
      <w:r>
        <w:rPr>
          <w:rFonts w:hint="eastAsia" w:ascii="宋体" w:hAnsi="宋体" w:eastAsia="宋体" w:cs="宋体"/>
          <w:sz w:val="24"/>
          <w:szCs w:val="24"/>
        </w:rPr>
        <w:t>5W-40/1升全合成机油API SN级</w:t>
      </w:r>
    </w:p>
    <w:p>
      <w:pPr>
        <w:spacing w:line="360" w:lineRule="auto"/>
        <w:ind w:firstLine="480" w:firstLineChars="200"/>
        <w:jc w:val="left"/>
        <w:rPr>
          <w:rFonts w:ascii="宋体" w:hAnsi="宋体" w:eastAsia="宋体" w:cs="宋体"/>
          <w:sz w:val="24"/>
          <w:szCs w:val="24"/>
        </w:rPr>
      </w:pPr>
      <w:r>
        <w:rPr>
          <w:rFonts w:hint="eastAsia" w:ascii="宋体" w:hAnsi="宋体" w:eastAsia="宋体"/>
          <w:sz w:val="24"/>
          <w:szCs w:val="24"/>
        </w:rPr>
        <w:t>2、</w:t>
      </w:r>
      <w:r>
        <w:rPr>
          <w:rFonts w:ascii="宋体" w:hAnsi="宋体" w:eastAsia="宋体" w:cs="宋体"/>
          <w:sz w:val="24"/>
          <w:szCs w:val="24"/>
        </w:rPr>
        <w:t>瓦尔塔汽车蓄电池银</w:t>
      </w:r>
      <w:r>
        <w:rPr>
          <w:rFonts w:hint="eastAsia" w:ascii="宋体" w:hAnsi="宋体" w:eastAsia="宋体" w:cs="宋体"/>
          <w:sz w:val="24"/>
          <w:szCs w:val="24"/>
        </w:rPr>
        <w:t>075-20/12V（适配帕萨特系列）</w:t>
      </w:r>
    </w:p>
    <w:p>
      <w:pPr>
        <w:pStyle w:val="12"/>
        <w:shd w:val="clear" w:color="auto" w:fill="FFFFFF"/>
        <w:spacing w:before="0" w:beforeAutospacing="0" w:after="0" w:afterAutospacing="0" w:line="360" w:lineRule="auto"/>
        <w:ind w:firstLine="480" w:firstLineChars="200"/>
      </w:pPr>
      <w:r>
        <w:rPr>
          <w:rFonts w:hint="eastAsia"/>
        </w:rPr>
        <w:t>3、材料未指定的由报价人在材料明细中填写品牌及型号，</w:t>
      </w:r>
    </w:p>
    <w:p>
      <w:pPr>
        <w:pStyle w:val="12"/>
        <w:shd w:val="clear" w:color="auto" w:fill="FFFFFF"/>
        <w:spacing w:before="0" w:beforeAutospacing="0" w:after="0" w:afterAutospacing="0" w:line="360" w:lineRule="auto"/>
        <w:ind w:firstLine="480" w:firstLineChars="200"/>
      </w:pPr>
      <w:r>
        <w:rPr>
          <w:rFonts w:hint="eastAsia"/>
        </w:rPr>
        <w:t>4、刹车片品牌为菲乐多（低金属片）</w:t>
      </w:r>
    </w:p>
    <w:p>
      <w:pPr>
        <w:pStyle w:val="12"/>
        <w:shd w:val="clear" w:color="auto" w:fill="FFFFFF"/>
        <w:spacing w:before="0" w:beforeAutospacing="0" w:after="0" w:afterAutospacing="0" w:line="360" w:lineRule="auto"/>
        <w:ind w:firstLine="480" w:firstLineChars="200"/>
      </w:pPr>
      <w:r>
        <w:rPr>
          <w:rFonts w:hint="eastAsia"/>
        </w:rPr>
        <w:t>5、刹车油品牌及规格为美孚DOT4-0.5L</w:t>
      </w:r>
    </w:p>
    <w:p>
      <w:pPr>
        <w:pStyle w:val="12"/>
        <w:shd w:val="clear" w:color="auto" w:fill="FFFFFF"/>
        <w:spacing w:before="0" w:beforeAutospacing="0" w:after="0" w:afterAutospacing="0" w:line="360" w:lineRule="auto"/>
        <w:ind w:firstLine="480" w:firstLineChars="200"/>
      </w:pPr>
      <w:r>
        <w:rPr>
          <w:rFonts w:hint="eastAsia"/>
        </w:rPr>
        <w:t>6、制冷剂品牌及规格为车仆R134a-250G</w:t>
      </w:r>
    </w:p>
    <w:p>
      <w:pPr>
        <w:pStyle w:val="12"/>
        <w:shd w:val="clear" w:color="auto" w:fill="FFFFFF"/>
        <w:spacing w:before="0" w:beforeAutospacing="0" w:after="0" w:afterAutospacing="0" w:line="360" w:lineRule="auto"/>
        <w:ind w:firstLine="480" w:firstLineChars="200"/>
      </w:pPr>
      <w:r>
        <w:rPr>
          <w:rFonts w:hint="eastAsia"/>
        </w:rPr>
        <w:t>7、减震器品牌为萨克斯（SACHS）</w:t>
      </w:r>
    </w:p>
    <w:p>
      <w:pPr>
        <w:pStyle w:val="12"/>
        <w:shd w:val="clear" w:color="auto" w:fill="FFFFFF"/>
        <w:spacing w:before="0" w:beforeAutospacing="0" w:after="0" w:afterAutospacing="0" w:line="360" w:lineRule="auto"/>
        <w:ind w:firstLine="480" w:firstLineChars="200"/>
      </w:pPr>
      <w:r>
        <w:rPr>
          <w:rFonts w:hint="eastAsia"/>
        </w:rPr>
        <w:t>8、变速箱油品牌及规格为博世DCT700-1L</w:t>
      </w:r>
    </w:p>
    <w:p>
      <w:pPr>
        <w:pStyle w:val="12"/>
        <w:shd w:val="clear" w:color="auto" w:fill="FFFFFF"/>
        <w:spacing w:before="0" w:beforeAutospacing="0" w:after="0" w:afterAutospacing="0" w:line="360" w:lineRule="auto"/>
        <w:ind w:firstLine="480" w:firstLineChars="200"/>
      </w:pPr>
      <w:r>
        <w:rPr>
          <w:rFonts w:hint="eastAsia"/>
        </w:rPr>
        <w:t>9、火花塞品牌及规格为NGK双铂金。</w:t>
      </w:r>
    </w:p>
    <w:p>
      <w:pPr>
        <w:pStyle w:val="12"/>
        <w:shd w:val="clear" w:color="auto" w:fill="FFFFFF"/>
        <w:spacing w:before="0" w:beforeAutospacing="0" w:after="0" w:afterAutospacing="0" w:line="360" w:lineRule="auto"/>
        <w:ind w:firstLine="480" w:firstLineChars="200"/>
      </w:pPr>
      <w:r>
        <w:rPr>
          <w:rFonts w:hint="eastAsia"/>
        </w:rPr>
        <w:t>10、前挡风玻璃品牌及规格为福耀牌夹层玻璃镀膜带雨感</w:t>
      </w:r>
    </w:p>
    <w:p>
      <w:pPr>
        <w:pStyle w:val="12"/>
        <w:shd w:val="clear" w:color="auto" w:fill="FFFFFF"/>
        <w:spacing w:before="0" w:beforeAutospacing="0" w:after="0" w:afterAutospacing="0" w:line="360" w:lineRule="auto"/>
        <w:ind w:firstLine="480" w:firstLineChars="200"/>
      </w:pPr>
      <w:r>
        <w:rPr>
          <w:rFonts w:hint="eastAsia"/>
        </w:rPr>
        <w:t>注：不报、错报、多报均为无效投标。当某项材料价格明显偏离市场价格，询价人有权要求报价人出示样品及标注进货渠道、进货价格以备查验。</w:t>
      </w:r>
    </w:p>
    <w:p>
      <w:pPr>
        <w:pStyle w:val="4"/>
        <w:pageBreakBefore/>
        <w:spacing w:line="500" w:lineRule="exact"/>
        <w:ind w:firstLine="560" w:firstLineChars="200"/>
        <w:rPr>
          <w:rFonts w:eastAsia="宋体" w:cs="宋体"/>
          <w:sz w:val="28"/>
          <w:szCs w:val="28"/>
        </w:rPr>
      </w:pPr>
      <w:r>
        <w:rPr>
          <w:rFonts w:hint="eastAsia" w:eastAsia="宋体" w:cs="宋体"/>
          <w:sz w:val="28"/>
          <w:szCs w:val="28"/>
        </w:rPr>
        <w:t>二、资格文件</w:t>
      </w:r>
      <w:bookmarkEnd w:id="9"/>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（一）营业执照（副本）或事业单位法人证书（副本）复印件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（二）组织机构代码证复印件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说明：报价人按“五证合一”登记制度办理营业执照的，</w:t>
      </w:r>
      <w:r>
        <w:rPr>
          <w:rFonts w:hint="eastAsia" w:ascii="宋体" w:hAnsi="宋体" w:eastAsia="宋体" w:cs="宋体"/>
          <w:kern w:val="0"/>
          <w:sz w:val="24"/>
          <w:szCs w:val="24"/>
        </w:rPr>
        <w:t>组织机构代码证、税务登记证（副本）和社会保险登记证</w:t>
      </w:r>
      <w:r>
        <w:rPr>
          <w:rFonts w:hint="eastAsia" w:ascii="宋体" w:hAnsi="宋体" w:eastAsia="宋体" w:cs="宋体"/>
          <w:sz w:val="24"/>
          <w:szCs w:val="24"/>
        </w:rPr>
        <w:t>以报价人所提供的营业执照（副本）复印件为准。</w:t>
      </w:r>
    </w:p>
    <w:p>
      <w:pPr>
        <w:tabs>
          <w:tab w:val="left" w:pos="6300"/>
        </w:tabs>
        <w:snapToGrid w:val="0"/>
        <w:spacing w:line="500" w:lineRule="exact"/>
        <w:ind w:firstLine="570"/>
        <w:rPr>
          <w:rFonts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hint="eastAsia" w:ascii="宋体" w:hAnsi="宋体" w:eastAsia="宋体" w:cs="宋体"/>
          <w:sz w:val="24"/>
          <w:szCs w:val="24"/>
        </w:rPr>
      </w:pPr>
    </w:p>
    <w:p>
      <w:pPr>
        <w:widowControl/>
        <w:ind w:firstLine="480" w:firstLineChars="200"/>
        <w:jc w:val="left"/>
        <w:rPr>
          <w:rFonts w:ascii="宋体" w:hAnsi="宋体" w:eastAsia="宋体" w:cs="宋体"/>
          <w:sz w:val="24"/>
          <w:szCs w:val="24"/>
        </w:rPr>
      </w:pPr>
      <w:r>
        <w:rPr>
          <w:rFonts w:hint="eastAsia" w:ascii="宋体" w:hAnsi="宋体" w:eastAsia="宋体" w:cs="宋体"/>
          <w:sz w:val="24"/>
          <w:szCs w:val="24"/>
        </w:rPr>
        <w:t>（三）法定代表人身份证明书（格式）</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val="en-US" w:eastAsia="zh-CN"/>
        </w:rPr>
        <w:t>重庆高速资产经营管理有限公司</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lang w:val="en-US" w:eastAsia="zh-CN"/>
        </w:rPr>
        <w:t>重庆高速资产经营管理有限公司：</w:t>
      </w:r>
    </w:p>
    <w:p>
      <w:pPr>
        <w:tabs>
          <w:tab w:val="left" w:pos="6300"/>
        </w:tabs>
        <w:snapToGrid w:val="0"/>
        <w:spacing w:line="500" w:lineRule="exact"/>
        <w:ind w:firstLine="808" w:firstLineChars="337"/>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在</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任</w:t>
      </w:r>
      <w:r>
        <w:rPr>
          <w:rFonts w:hint="eastAsia" w:ascii="宋体" w:hAnsi="宋体" w:eastAsia="宋体" w:cs="宋体"/>
          <w:sz w:val="24"/>
          <w:szCs w:val="24"/>
          <w:u w:val="single"/>
        </w:rPr>
        <w:t>（职务名称）</w:t>
      </w:r>
      <w:r>
        <w:rPr>
          <w:rFonts w:hint="eastAsia" w:ascii="宋体" w:hAnsi="宋体" w:eastAsia="宋体" w:cs="宋体"/>
          <w:sz w:val="24"/>
          <w:szCs w:val="24"/>
        </w:rPr>
        <w:t>职务，是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特此证明。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（报价人公章）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（附：法定代表人身份证正反面复印件）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（四）法定代表人授权委托书（格式）</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val="en-US" w:eastAsia="zh-CN"/>
        </w:rPr>
        <w:t>重庆高速资产经营管理有限公司</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lang w:val="en-US" w:eastAsia="zh-CN"/>
        </w:rPr>
        <w:t>重庆高速资产经营管理有限公司：</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（报价人法定代表人名称）           </w:t>
      </w:r>
      <w:r>
        <w:rPr>
          <w:rFonts w:hint="eastAsia" w:ascii="宋体" w:hAnsi="宋体" w:eastAsia="宋体" w:cs="宋体"/>
          <w:sz w:val="24"/>
          <w:szCs w:val="24"/>
        </w:rPr>
        <w:t>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的法定代表人，特授权</w:t>
      </w:r>
      <w:r>
        <w:rPr>
          <w:rFonts w:hint="eastAsia" w:ascii="宋体" w:hAnsi="宋体" w:eastAsia="宋体" w:cs="宋体"/>
          <w:sz w:val="24"/>
          <w:szCs w:val="24"/>
          <w:u w:val="single"/>
        </w:rPr>
        <w:t xml:space="preserve">（被授权人姓名及身份证代码）             </w:t>
      </w:r>
      <w:r>
        <w:rPr>
          <w:rFonts w:hint="eastAsia" w:ascii="宋体" w:hAnsi="宋体" w:eastAsia="宋体" w:cs="宋体"/>
          <w:sz w:val="24"/>
          <w:szCs w:val="24"/>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我单位对被授权人的签字负全部责任。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被授权人：                                 报价人法定代表人：</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（签字或盖章）                                （签字或盖章）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（附：被授权人身份证正反面复印件）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rPr>
          <w:rFonts w:ascii="宋体" w:hAnsi="宋体" w:eastAsia="宋体" w:cs="宋体"/>
          <w:sz w:val="24"/>
          <w:szCs w:val="24"/>
        </w:rPr>
      </w:pP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right="480" w:firstLine="570"/>
        <w:jc w:val="right"/>
        <w:rPr>
          <w:rFonts w:ascii="宋体" w:hAnsi="宋体" w:eastAsia="宋体" w:cs="宋体"/>
          <w:sz w:val="24"/>
          <w:szCs w:val="24"/>
        </w:rPr>
      </w:pPr>
    </w:p>
    <w:p>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1.若为法定代表人办理并签署报价文件的，不提供此文件。</w:t>
      </w: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（五）书面声明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val="en-US" w:eastAsia="zh-CN"/>
        </w:rPr>
        <w:t>重庆高速资产经营管理有限公司</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lang w:val="en-US" w:eastAsia="zh-CN"/>
        </w:rPr>
        <w:t>重庆高速资产经营管理有限公司：</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郑重声明，我公司具有良好的商业信誉，具有履行合同所必需的设备和专业技术能力，参加本项目采购活动前三年内无重大违法活动记录，同时为中华人民共和国境内依法注册的非外资独资或非外资控股企业或非含外资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特此声明。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right="424" w:firstLine="570"/>
        <w:jc w:val="right"/>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p>
    <w:p>
      <w:pPr>
        <w:pStyle w:val="2"/>
        <w:rPr>
          <w:rFonts w:hint="eastAsia"/>
        </w:rPr>
      </w:pP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（六）汽车维修行业技术审查合格证（或备案证明），特定资格证明材料</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报价人须具备汽车维修企业二类及以上资质。（提供资质证书复印件或机动车维修经营备案证明材料复印件加盖投标单位公章）</w:t>
      </w:r>
    </w:p>
    <w:p>
      <w:pPr>
        <w:tabs>
          <w:tab w:val="left" w:pos="6300"/>
        </w:tabs>
        <w:snapToGrid w:val="0"/>
        <w:spacing w:line="500" w:lineRule="exact"/>
        <w:ind w:firstLine="480" w:firstLineChars="200"/>
        <w:rPr>
          <w:sz w:val="24"/>
          <w:szCs w:val="24"/>
        </w:rPr>
      </w:pPr>
      <w:r>
        <w:rPr>
          <w:rFonts w:ascii="宋体" w:hAnsi="宋体" w:eastAsia="宋体" w:cs="宋体"/>
          <w:sz w:val="24"/>
          <w:szCs w:val="24"/>
        </w:rPr>
        <w:t>（七）</w:t>
      </w:r>
      <w:r>
        <w:rPr>
          <w:rFonts w:hint="eastAsia" w:ascii="宋体" w:hAnsi="宋体" w:eastAsia="宋体"/>
          <w:bCs/>
          <w:color w:val="000000" w:themeColor="text1"/>
          <w:sz w:val="24"/>
          <w:szCs w:val="24"/>
        </w:rPr>
        <w:t>重庆市</w:t>
      </w:r>
      <w:r>
        <w:rPr>
          <w:rFonts w:hint="eastAsia" w:ascii="宋体" w:hAnsi="宋体" w:eastAsia="宋体"/>
          <w:bCs/>
          <w:color w:val="000000" w:themeColor="text1"/>
          <w:sz w:val="28"/>
          <w:szCs w:val="28"/>
        </w:rPr>
        <w:t>20</w:t>
      </w:r>
      <w:r>
        <w:rPr>
          <w:rFonts w:hint="eastAsia" w:ascii="宋体" w:hAnsi="宋体" w:eastAsia="宋体"/>
          <w:bCs/>
          <w:color w:val="000000" w:themeColor="text1"/>
          <w:sz w:val="28"/>
          <w:szCs w:val="28"/>
          <w:lang w:val="en-US" w:eastAsia="zh-CN"/>
        </w:rPr>
        <w:t>20</w:t>
      </w:r>
      <w:r>
        <w:rPr>
          <w:rFonts w:hint="eastAsia" w:ascii="宋体" w:hAnsi="宋体" w:eastAsia="宋体"/>
          <w:bCs/>
          <w:color w:val="000000" w:themeColor="text1"/>
          <w:sz w:val="28"/>
          <w:szCs w:val="28"/>
        </w:rPr>
        <w:t>-202</w:t>
      </w:r>
      <w:r>
        <w:rPr>
          <w:rFonts w:hint="eastAsia" w:ascii="宋体" w:hAnsi="宋体" w:eastAsia="宋体"/>
          <w:bCs/>
          <w:color w:val="000000" w:themeColor="text1"/>
          <w:sz w:val="28"/>
          <w:szCs w:val="28"/>
          <w:lang w:val="en-US" w:eastAsia="zh-CN"/>
        </w:rPr>
        <w:t>3</w:t>
      </w:r>
      <w:r>
        <w:rPr>
          <w:rFonts w:hint="eastAsia" w:ascii="宋体" w:hAnsi="宋体" w:eastAsia="宋体"/>
          <w:bCs/>
          <w:color w:val="000000" w:themeColor="text1"/>
          <w:sz w:val="24"/>
          <w:szCs w:val="24"/>
        </w:rPr>
        <w:t>年市级党政机关、事业单位公务用车维修定点服务商采购名单证明文件，</w:t>
      </w:r>
      <w:r>
        <w:rPr>
          <w:rFonts w:hint="eastAsia"/>
          <w:sz w:val="24"/>
          <w:szCs w:val="24"/>
        </w:rPr>
        <w:t>机关事务管理局所发文件复印件加盖公章或者政府采购网、天眼查截图加盖公章</w:t>
      </w:r>
    </w:p>
    <w:p>
      <w:pPr>
        <w:ind w:firstLine="480" w:firstLineChars="200"/>
        <w:rPr>
          <w:rFonts w:ascii="宋体" w:hAnsi="宋体" w:eastAsia="宋体"/>
          <w:bCs/>
          <w:color w:val="000000" w:themeColor="text1"/>
          <w:sz w:val="24"/>
          <w:szCs w:val="24"/>
        </w:rPr>
      </w:pPr>
      <w:r>
        <w:rPr>
          <w:rFonts w:hint="eastAsia" w:ascii="宋体" w:hAnsi="宋体" w:eastAsia="宋体"/>
          <w:bCs/>
          <w:color w:val="000000" w:themeColor="text1"/>
          <w:sz w:val="24"/>
          <w:szCs w:val="24"/>
        </w:rPr>
        <w:t>（八）距离查验文件</w:t>
      </w:r>
    </w:p>
    <w:p>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报价人自行截图由</w:t>
      </w:r>
      <w:r>
        <w:rPr>
          <w:rFonts w:hint="eastAsia" w:ascii="宋体" w:hAnsi="宋体" w:eastAsia="宋体" w:cs="宋体"/>
          <w:sz w:val="24"/>
          <w:szCs w:val="24"/>
          <w:lang w:val="en-US" w:eastAsia="zh-CN"/>
        </w:rPr>
        <w:t>重庆高速资产经营管理有限公司办公楼定位</w:t>
      </w:r>
      <w:r>
        <w:rPr>
          <w:rFonts w:hint="eastAsia" w:ascii="宋体" w:hAnsi="宋体" w:eastAsia="宋体" w:cs="宋体"/>
          <w:sz w:val="24"/>
          <w:szCs w:val="24"/>
        </w:rPr>
        <w:t>到报价人修理厂所在位置的行驶距离，打印并加盖公章</w:t>
      </w: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p>
    <w:p>
      <w:pPr>
        <w:pStyle w:val="6"/>
      </w:pPr>
    </w:p>
    <w:p/>
    <w:p>
      <w:pPr>
        <w:pStyle w:val="6"/>
      </w:pPr>
    </w:p>
    <w:p/>
    <w:p>
      <w:pPr>
        <w:pStyle w:val="6"/>
      </w:pPr>
    </w:p>
    <w:p/>
    <w:p>
      <w:pPr>
        <w:pStyle w:val="6"/>
      </w:pPr>
    </w:p>
    <w:p/>
    <w:p>
      <w:pPr>
        <w:pStyle w:val="6"/>
      </w:pPr>
    </w:p>
    <w:p/>
    <w:p>
      <w:pPr>
        <w:pStyle w:val="4"/>
        <w:pageBreakBefore/>
        <w:spacing w:line="500" w:lineRule="exact"/>
        <w:rPr>
          <w:rFonts w:eastAsia="宋体" w:cs="宋体"/>
          <w:sz w:val="24"/>
          <w:szCs w:val="24"/>
        </w:rPr>
      </w:pPr>
      <w:bookmarkStart w:id="11" w:name="_Toc492721039"/>
      <w:bookmarkStart w:id="12" w:name="_Toc493178791"/>
      <w:bookmarkStart w:id="13" w:name="_Toc17387014"/>
      <w:r>
        <w:rPr>
          <w:rFonts w:hint="eastAsia" w:eastAsia="宋体" w:cs="宋体"/>
          <w:sz w:val="24"/>
          <w:szCs w:val="24"/>
        </w:rPr>
        <w:t>三、商务文件</w:t>
      </w:r>
      <w:bookmarkEnd w:id="11"/>
      <w:bookmarkEnd w:id="12"/>
      <w:bookmarkEnd w:id="13"/>
    </w:p>
    <w:p>
      <w:pPr>
        <w:snapToGrid w:val="0"/>
        <w:spacing w:beforeLines="50" w:line="500" w:lineRule="exact"/>
        <w:jc w:val="center"/>
        <w:rPr>
          <w:rFonts w:ascii="宋体" w:hAnsi="宋体" w:eastAsia="宋体" w:cs="宋体"/>
          <w:sz w:val="24"/>
          <w:szCs w:val="24"/>
        </w:rPr>
      </w:pPr>
      <w:r>
        <w:rPr>
          <w:rFonts w:hint="eastAsia" w:ascii="宋体" w:hAnsi="宋体" w:eastAsia="宋体" w:cs="宋体"/>
          <w:sz w:val="24"/>
          <w:szCs w:val="24"/>
        </w:rPr>
        <w:t>（一）投标函（格式）</w:t>
      </w:r>
    </w:p>
    <w:p>
      <w:pPr>
        <w:tabs>
          <w:tab w:val="left" w:pos="6300"/>
        </w:tabs>
        <w:snapToGrid w:val="0"/>
        <w:spacing w:line="500" w:lineRule="exact"/>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8"/>
          <w:szCs w:val="28"/>
          <w:lang w:val="en-US" w:eastAsia="zh-CN"/>
        </w:rPr>
        <w:t>重庆高速资产经营管理有限公司</w:t>
      </w:r>
      <w:r>
        <w:rPr>
          <w:rFonts w:hint="eastAsia" w:ascii="宋体" w:hAnsi="宋体" w:eastAsia="宋体" w:cs="宋体"/>
          <w:sz w:val="24"/>
          <w:szCs w:val="24"/>
        </w:rPr>
        <w:t>：</w:t>
      </w:r>
    </w:p>
    <w:p>
      <w:pPr>
        <w:snapToGrid w:val="0"/>
        <w:spacing w:beforeLines="50"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系中华人民共和国合法企业，注册地址：</w:t>
      </w:r>
      <w:r>
        <w:rPr>
          <w:rFonts w:hint="eastAsia" w:ascii="宋体" w:hAnsi="宋体" w:eastAsia="宋体" w:cs="宋体"/>
          <w:sz w:val="24"/>
          <w:szCs w:val="24"/>
          <w:u w:val="single"/>
        </w:rPr>
        <w:t xml:space="preserve">             </w:t>
      </w:r>
      <w:r>
        <w:rPr>
          <w:rFonts w:hint="eastAsia" w:ascii="宋体" w:hAnsi="宋体" w:eastAsia="宋体" w:cs="宋体"/>
          <w:sz w:val="24"/>
          <w:szCs w:val="24"/>
        </w:rPr>
        <w:t>。我方就参加本次投标有关事项郑重声明如下：</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一、我方完全理解并接受该项目询价文件所有要求。</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三、我方承诺按照询价文件要求，提供询价项目的技术服务。</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四、我方按询价文件要求提交的报价文件为：报价文件正本</w:t>
      </w:r>
      <w:r>
        <w:rPr>
          <w:rFonts w:hint="eastAsia" w:ascii="宋体" w:hAnsi="宋体" w:eastAsia="宋体" w:cs="宋体"/>
          <w:sz w:val="24"/>
          <w:szCs w:val="24"/>
          <w:u w:val="single"/>
        </w:rPr>
        <w:t>1份</w:t>
      </w:r>
      <w:r>
        <w:rPr>
          <w:rFonts w:hint="eastAsia" w:ascii="宋体" w:hAnsi="宋体" w:eastAsia="宋体" w:cs="宋体"/>
          <w:sz w:val="24"/>
          <w:szCs w:val="24"/>
        </w:rPr>
        <w:t>，副本1份。</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五、我方承诺：本次投标的投标有效期为90天。</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六、我方投标报价为闭口价。即在投标有效期和合同有效期内，该报价固定不变。</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七、如果我方中标，我方将履行询价文件中规定的各项要求以及我方报价文件的各项承诺，按《政府采购法》、《民法典》及合同约定条款承担我方责任。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八、我方未为采购项目提供整体设计、规范编制或者项目管理、监理、检测等服务。</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九、我方理解，最低报价不是中标的唯一条件。</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十、若我方中标，愿意按有关规定及询价文件要求执行。</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940" w:firstLineChars="2475"/>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6480" w:firstLineChars="2700"/>
        <w:outlineLvl w:val="0"/>
        <w:rPr>
          <w:rFonts w:hint="eastAsia"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firstLine="480" w:firstLineChars="200"/>
        <w:outlineLvl w:val="0"/>
        <w:rPr>
          <w:rFonts w:hint="eastAsia" w:ascii="宋体" w:hAnsi="宋体" w:eastAsia="宋体" w:cs="宋体"/>
          <w:sz w:val="24"/>
          <w:szCs w:val="24"/>
        </w:rPr>
      </w:pPr>
    </w:p>
    <w:p>
      <w:pPr>
        <w:pStyle w:val="2"/>
        <w:rPr>
          <w:rFonts w:hint="eastAsia"/>
        </w:rPr>
      </w:pPr>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（二）商务条款差异表</w:t>
      </w:r>
    </w:p>
    <w:p>
      <w:pPr>
        <w:pStyle w:val="8"/>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询价项目名称：</w:t>
      </w:r>
    </w:p>
    <w:tbl>
      <w:tblPr>
        <w:tblStyle w:val="1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hint="eastAsia" w:ascii="宋体" w:hAnsi="宋体" w:eastAsia="宋体" w:cs="宋体"/>
                <w:sz w:val="24"/>
                <w:szCs w:val="24"/>
              </w:rPr>
              <w:t>询价项目商务要求</w:t>
            </w:r>
          </w:p>
        </w:tc>
        <w:tc>
          <w:tcPr>
            <w:tcW w:w="2520"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hint="eastAsia" w:ascii="宋体" w:hAnsi="宋体" w:eastAsia="宋体" w:cs="宋体"/>
                <w:sz w:val="24"/>
                <w:szCs w:val="24"/>
              </w:rPr>
              <w:t>投标商务应答</w:t>
            </w:r>
          </w:p>
        </w:tc>
        <w:tc>
          <w:tcPr>
            <w:tcW w:w="188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hint="eastAsia" w:ascii="宋体" w:hAnsi="宋体" w:eastAsia="宋体" w:cs="宋体"/>
                <w:sz w:val="24"/>
                <w:szCs w:val="24"/>
              </w:rPr>
              <w:t>1</w:t>
            </w:r>
          </w:p>
        </w:tc>
        <w:tc>
          <w:tcPr>
            <w:tcW w:w="242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ascii="宋体" w:hAnsi="宋体" w:eastAsia="宋体" w:cs="宋体"/>
                <w:sz w:val="24"/>
                <w:szCs w:val="24"/>
              </w:rPr>
              <w:t>服务期限</w:t>
            </w:r>
          </w:p>
        </w:tc>
        <w:tc>
          <w:tcPr>
            <w:tcW w:w="2520"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188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hint="eastAsia" w:ascii="宋体" w:hAnsi="宋体" w:eastAsia="宋体" w:cs="宋体"/>
                <w:sz w:val="24"/>
                <w:szCs w:val="24"/>
              </w:rPr>
              <w:t>2</w:t>
            </w:r>
          </w:p>
        </w:tc>
        <w:tc>
          <w:tcPr>
            <w:tcW w:w="242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ascii="宋体" w:hAnsi="宋体" w:eastAsia="宋体" w:cs="宋体"/>
                <w:sz w:val="24"/>
                <w:szCs w:val="24"/>
              </w:rPr>
              <w:t>服务地点</w:t>
            </w:r>
          </w:p>
        </w:tc>
        <w:tc>
          <w:tcPr>
            <w:tcW w:w="2520"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188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hint="eastAsia" w:ascii="宋体" w:hAnsi="宋体" w:eastAsia="宋体" w:cs="宋体"/>
                <w:sz w:val="24"/>
                <w:szCs w:val="24"/>
              </w:rPr>
              <w:t>3</w:t>
            </w:r>
          </w:p>
        </w:tc>
        <w:tc>
          <w:tcPr>
            <w:tcW w:w="242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ascii="宋体" w:hAnsi="宋体" w:eastAsia="宋体" w:cs="宋体"/>
                <w:sz w:val="24"/>
                <w:szCs w:val="24"/>
              </w:rPr>
              <w:t>维修方式</w:t>
            </w:r>
          </w:p>
        </w:tc>
        <w:tc>
          <w:tcPr>
            <w:tcW w:w="2520"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188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hint="eastAsia" w:ascii="宋体" w:hAnsi="宋体" w:eastAsia="宋体" w:cs="宋体"/>
                <w:sz w:val="24"/>
                <w:szCs w:val="24"/>
              </w:rPr>
              <w:t>4</w:t>
            </w:r>
          </w:p>
        </w:tc>
        <w:tc>
          <w:tcPr>
            <w:tcW w:w="242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ascii="宋体" w:hAnsi="宋体" w:eastAsia="宋体" w:cs="宋体"/>
                <w:sz w:val="24"/>
                <w:szCs w:val="24"/>
              </w:rPr>
              <w:t>竣工验收方式</w:t>
            </w:r>
          </w:p>
        </w:tc>
        <w:tc>
          <w:tcPr>
            <w:tcW w:w="2520"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188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hint="eastAsia" w:ascii="宋体" w:hAnsi="宋体" w:eastAsia="宋体" w:cs="宋体"/>
                <w:sz w:val="24"/>
                <w:szCs w:val="24"/>
              </w:rPr>
              <w:t>5</w:t>
            </w:r>
          </w:p>
        </w:tc>
        <w:tc>
          <w:tcPr>
            <w:tcW w:w="242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ascii="宋体" w:hAnsi="宋体" w:eastAsia="宋体" w:cs="宋体"/>
                <w:sz w:val="24"/>
                <w:szCs w:val="24"/>
              </w:rPr>
              <w:t>竣工出厂质量保证</w:t>
            </w:r>
          </w:p>
        </w:tc>
        <w:tc>
          <w:tcPr>
            <w:tcW w:w="2520"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188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hint="eastAsia" w:ascii="宋体" w:hAnsi="宋体" w:eastAsia="宋体" w:cs="宋体"/>
                <w:sz w:val="24"/>
                <w:szCs w:val="24"/>
              </w:rPr>
              <w:t>6</w:t>
            </w:r>
          </w:p>
        </w:tc>
        <w:tc>
          <w:tcPr>
            <w:tcW w:w="242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ascii="宋体" w:hAnsi="宋体" w:eastAsia="宋体" w:cs="宋体"/>
                <w:sz w:val="24"/>
                <w:szCs w:val="24"/>
              </w:rPr>
              <w:t>工期保证</w:t>
            </w:r>
          </w:p>
        </w:tc>
        <w:tc>
          <w:tcPr>
            <w:tcW w:w="2520"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188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hint="eastAsia" w:ascii="宋体" w:hAnsi="宋体" w:eastAsia="宋体" w:cs="宋体"/>
                <w:sz w:val="24"/>
                <w:szCs w:val="24"/>
              </w:rPr>
              <w:t>7</w:t>
            </w:r>
          </w:p>
        </w:tc>
        <w:tc>
          <w:tcPr>
            <w:tcW w:w="242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r>
              <w:rPr>
                <w:rFonts w:ascii="宋体" w:hAnsi="宋体" w:eastAsia="宋体" w:cs="宋体"/>
                <w:sz w:val="24"/>
                <w:szCs w:val="24"/>
              </w:rPr>
              <w:t>配件材料保证</w:t>
            </w:r>
          </w:p>
        </w:tc>
        <w:tc>
          <w:tcPr>
            <w:tcW w:w="2520"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188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242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2520"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188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242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2520"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c>
          <w:tcPr>
            <w:tcW w:w="188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ascii="宋体" w:hAnsi="宋体" w:eastAsia="宋体" w:cs="宋体"/>
                <w:sz w:val="24"/>
                <w:szCs w:val="24"/>
              </w:rPr>
            </w:pPr>
          </w:p>
        </w:tc>
      </w:tr>
    </w:tbl>
    <w:p>
      <w:pPr>
        <w:spacing w:line="500" w:lineRule="exact"/>
        <w:ind w:firstLine="600" w:firstLineChars="250"/>
        <w:rPr>
          <w:rFonts w:ascii="宋体" w:hAnsi="宋体" w:eastAsia="宋体" w:cs="宋体"/>
          <w:sz w:val="24"/>
          <w:szCs w:val="24"/>
        </w:rPr>
      </w:pPr>
      <w:r>
        <w:rPr>
          <w:rFonts w:hint="eastAsia" w:ascii="宋体" w:hAnsi="宋体" w:eastAsia="宋体" w:cs="宋体"/>
          <w:sz w:val="24"/>
          <w:szCs w:val="24"/>
        </w:rPr>
        <w:t>报价人：                         法定代表人或法定代表人授权代表：</w:t>
      </w:r>
    </w:p>
    <w:p>
      <w:pPr>
        <w:spacing w:line="500" w:lineRule="exact"/>
        <w:rPr>
          <w:rFonts w:ascii="宋体" w:hAnsi="宋体" w:eastAsia="宋体" w:cs="宋体"/>
          <w:sz w:val="24"/>
          <w:szCs w:val="24"/>
        </w:rPr>
      </w:pPr>
      <w:r>
        <w:rPr>
          <w:rFonts w:hint="eastAsia" w:ascii="宋体" w:hAnsi="宋体" w:eastAsia="宋体" w:cs="宋体"/>
          <w:sz w:val="24"/>
          <w:szCs w:val="24"/>
        </w:rPr>
        <w:t xml:space="preserve">    （报价人公章）                             （签字或盖章）</w:t>
      </w:r>
    </w:p>
    <w:p>
      <w:pPr>
        <w:tabs>
          <w:tab w:val="left" w:pos="6300"/>
        </w:tabs>
        <w:snapToGrid w:val="0"/>
        <w:spacing w:line="500" w:lineRule="exact"/>
        <w:ind w:firstLine="600" w:firstLineChars="250"/>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1、本表即为对本项目“第四章  项目商务要求”中所列商务条款进行比较和响应；</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2、该表必须按照询价文件要求如实填写，根据投标情况在“差异说明”项填写正偏离或负偏离及原因，完全符合的填写“无差异”。未填写视为全部满足；本表即使为空，也需按要求提供“商务条款差异表”并签字盖章齐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3、该表可扩展。</w:t>
      </w:r>
    </w:p>
    <w:p>
      <w:pPr>
        <w:tabs>
          <w:tab w:val="left" w:pos="6300"/>
        </w:tabs>
        <w:snapToGrid w:val="0"/>
        <w:spacing w:line="500" w:lineRule="exact"/>
        <w:ind w:firstLine="480" w:firstLineChars="200"/>
        <w:outlineLvl w:val="0"/>
        <w:rPr>
          <w:rFonts w:hint="eastAsia" w:ascii="宋体" w:hAnsi="宋体" w:eastAsia="宋体" w:cs="宋体"/>
          <w:sz w:val="24"/>
          <w:szCs w:val="24"/>
        </w:rPr>
      </w:pPr>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（三）商务及售后增值服务承诺</w:t>
      </w:r>
    </w:p>
    <w:p>
      <w:pPr>
        <w:tabs>
          <w:tab w:val="left" w:pos="6300"/>
        </w:tabs>
        <w:snapToGrid w:val="0"/>
        <w:spacing w:line="500" w:lineRule="exact"/>
        <w:ind w:firstLine="480" w:firstLineChars="200"/>
        <w:outlineLvl w:val="0"/>
        <w:rPr>
          <w:rFonts w:ascii="宋体" w:hAnsi="宋体" w:eastAsia="宋体" w:cs="宋体"/>
          <w:sz w:val="24"/>
          <w:szCs w:val="24"/>
        </w:rPr>
      </w:pPr>
      <w:r>
        <w:rPr>
          <w:rFonts w:ascii="宋体" w:hAnsi="宋体" w:eastAsia="宋体" w:cs="宋体"/>
          <w:sz w:val="24"/>
          <w:szCs w:val="24"/>
        </w:rPr>
        <w:t>各</w:t>
      </w:r>
      <w:r>
        <w:rPr>
          <w:rFonts w:hint="eastAsia" w:ascii="宋体" w:hAnsi="宋体" w:eastAsia="宋体" w:cs="宋体"/>
          <w:sz w:val="24"/>
          <w:szCs w:val="24"/>
        </w:rPr>
        <w:t>报价人自行编制方案列出并盖章</w:t>
      </w: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6"/>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（四）报价人廉洁自律承诺书</w:t>
      </w: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jc w:val="center"/>
        <w:rPr>
          <w:rFonts w:hint="eastAsia"/>
          <w:lang w:val="en-US" w:eastAsia="zh-CN"/>
        </w:rPr>
      </w:pPr>
      <w:r>
        <w:rPr>
          <w:rFonts w:hint="eastAsia"/>
          <w:lang w:val="en-US" w:eastAsia="zh-CN"/>
        </w:rPr>
        <w:t>重庆高速资产经营管理有限公司</w:t>
      </w:r>
    </w:p>
    <w:p>
      <w:pPr>
        <w:pStyle w:val="12"/>
        <w:shd w:val="clear" w:color="auto" w:fill="FFFFFF"/>
        <w:spacing w:before="0" w:beforeAutospacing="0" w:after="0" w:afterAutospacing="0" w:line="376" w:lineRule="atLeast"/>
        <w:jc w:val="center"/>
        <w:rPr>
          <w:rFonts w:hint="eastAsia"/>
        </w:rPr>
      </w:pPr>
      <w:r>
        <w:rPr>
          <w:rFonts w:hint="eastAsia"/>
        </w:rPr>
        <w:t>车辆定点维修服务廉洁自律承诺书</w:t>
      </w:r>
    </w:p>
    <w:p>
      <w:pPr>
        <w:pStyle w:val="12"/>
        <w:shd w:val="clear" w:color="auto" w:fill="FFFFFF"/>
        <w:spacing w:before="0" w:beforeAutospacing="0" w:after="0" w:afterAutospacing="0" w:line="376" w:lineRule="atLeast"/>
        <w:jc w:val="center"/>
        <w:rPr>
          <w:rFonts w:hint="eastAsia"/>
        </w:rPr>
      </w:pPr>
    </w:p>
    <w:p>
      <w:pPr>
        <w:pStyle w:val="12"/>
        <w:shd w:val="clear" w:color="auto" w:fill="FFFFFF"/>
        <w:spacing w:before="0" w:beforeAutospacing="0" w:after="0" w:afterAutospacing="0" w:line="376" w:lineRule="atLeast"/>
        <w:rPr>
          <w:rFonts w:hint="eastAsia"/>
        </w:rPr>
      </w:pPr>
      <w:r>
        <w:rPr>
          <w:rFonts w:hint="eastAsia"/>
        </w:rPr>
        <w:t xml:space="preserve">     本次采购是公开、公平、公正项目，给予每个报价人平等竞争的机会。作为参与此次采购活动的报价人,我公司现郑重做出以下承诺：</w:t>
      </w:r>
    </w:p>
    <w:p>
      <w:pPr>
        <w:pStyle w:val="12"/>
        <w:shd w:val="clear" w:color="auto" w:fill="FFFFFF"/>
        <w:spacing w:before="0" w:beforeAutospacing="0" w:after="0" w:afterAutospacing="0" w:line="376" w:lineRule="atLeast"/>
      </w:pPr>
      <w:r>
        <w:rPr>
          <w:rFonts w:hint="eastAsia"/>
        </w:rPr>
        <w:t xml:space="preserve">    一、遵守《中华人民共和国政府采购法》及省、市有关政府采购的各项法律、法规和制度。</w:t>
      </w:r>
    </w:p>
    <w:p>
      <w:pPr>
        <w:pStyle w:val="12"/>
        <w:shd w:val="clear" w:color="auto" w:fill="FFFFFF"/>
        <w:spacing w:before="0" w:beforeAutospacing="0" w:after="0" w:afterAutospacing="0" w:line="376" w:lineRule="atLeast"/>
      </w:pPr>
      <w:r>
        <w:rPr>
          <w:rFonts w:hint="eastAsia"/>
        </w:rPr>
        <w:t xml:space="preserve">    二、客观真实反映自身情况，按规定接受资格审查, 不提供虚假材料，不夸大自身技术和提供服务的能力。</w:t>
      </w:r>
    </w:p>
    <w:p>
      <w:pPr>
        <w:pStyle w:val="12"/>
        <w:shd w:val="clear" w:color="auto" w:fill="FFFFFF"/>
        <w:spacing w:before="0" w:beforeAutospacing="0" w:after="0" w:afterAutospacing="0" w:line="376" w:lineRule="atLeast"/>
      </w:pPr>
      <w:r>
        <w:rPr>
          <w:rFonts w:hint="eastAsia"/>
        </w:rPr>
        <w:t xml:space="preserve">    三、以合法正当的手段参与采购的公平竞争。不与询价人、其他报价人恶意串通，不以不正当手段诋毁、排挤其他报价人，不向询价人、评审委员会行贿或者提供其他不正当利益。</w:t>
      </w:r>
    </w:p>
    <w:p>
      <w:pPr>
        <w:pStyle w:val="12"/>
        <w:shd w:val="clear" w:color="auto" w:fill="FFFFFF"/>
        <w:spacing w:before="0" w:beforeAutospacing="0" w:after="0" w:afterAutospacing="0" w:line="376" w:lineRule="atLeast"/>
      </w:pPr>
      <w:r>
        <w:rPr>
          <w:rFonts w:hint="eastAsia"/>
        </w:rPr>
        <w:t xml:space="preserve">    四、在采购活动中，认真履行规定义务,包括:遵守采购程序，按要求编写投标、响应文件，并保证投标、响应文件内容的真实可靠；按时递交投标、响应文件，缴纳相关保证金；不影响正常的采购秩序；按规定的时间和程序与询价人签订采购合同；按时缴纳履约保证金，并严格履行合同。</w:t>
      </w:r>
    </w:p>
    <w:p>
      <w:pPr>
        <w:pStyle w:val="12"/>
        <w:shd w:val="clear" w:color="auto" w:fill="FFFFFF"/>
        <w:spacing w:before="0" w:beforeAutospacing="0" w:after="0" w:afterAutospacing="0" w:line="376" w:lineRule="atLeast"/>
      </w:pPr>
      <w:r>
        <w:rPr>
          <w:rFonts w:hint="eastAsia"/>
        </w:rPr>
        <w:t xml:space="preserve">    五、在履约过程中不向询价人经办人员、驾驶人员等相关人员赠送礼品、现金、有价证券等物品，不与相关人员串通虚报维修项目。</w:t>
      </w:r>
    </w:p>
    <w:p>
      <w:pPr>
        <w:pStyle w:val="12"/>
        <w:shd w:val="clear" w:color="auto" w:fill="FFFFFF"/>
        <w:spacing w:before="0" w:beforeAutospacing="0" w:after="0" w:afterAutospacing="0" w:line="376" w:lineRule="atLeast"/>
        <w:ind w:firstLine="480" w:firstLineChars="200"/>
      </w:pPr>
      <w:r>
        <w:rPr>
          <w:rFonts w:hint="eastAsia"/>
        </w:rPr>
        <w:t>六、自觉接受贵公司纪检部门的监督检查。</w:t>
      </w:r>
    </w:p>
    <w:p>
      <w:pPr>
        <w:pStyle w:val="12"/>
        <w:shd w:val="clear" w:color="auto" w:fill="FFFFFF"/>
        <w:spacing w:before="0" w:beforeAutospacing="0" w:after="0" w:afterAutospacing="0" w:line="376" w:lineRule="atLeast"/>
        <w:ind w:firstLine="480"/>
      </w:pPr>
      <w:r>
        <w:rPr>
          <w:rFonts w:hint="eastAsia"/>
        </w:rPr>
        <w:t>如违反以上承诺，我公司愿承担一切法律责任并自愿无条件解除与询价人签订的合同。</w:t>
      </w:r>
    </w:p>
    <w:p>
      <w:pPr>
        <w:pStyle w:val="12"/>
        <w:shd w:val="clear" w:color="auto" w:fill="FFFFFF"/>
        <w:spacing w:before="0" w:beforeAutospacing="0" w:after="0" w:afterAutospacing="0" w:line="376" w:lineRule="atLeast"/>
        <w:ind w:firstLine="480"/>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jc w:val="center"/>
      </w:pPr>
      <w:r>
        <w:rPr>
          <w:rFonts w:hint="eastAsia"/>
        </w:rPr>
        <w:t xml:space="preserve">                                          承诺单位（盖章）</w:t>
      </w:r>
    </w:p>
    <w:p>
      <w:pPr>
        <w:pStyle w:val="12"/>
        <w:shd w:val="clear" w:color="auto" w:fill="FFFFFF"/>
        <w:spacing w:before="0" w:beforeAutospacing="0" w:after="0" w:afterAutospacing="0" w:line="376" w:lineRule="atLeast"/>
        <w:ind w:right="840"/>
        <w:jc w:val="center"/>
      </w:pPr>
      <w:r>
        <w:rPr>
          <w:rFonts w:hint="eastAsia"/>
        </w:rPr>
        <w:t xml:space="preserve">                                               法定代表人（授权代表）</w:t>
      </w:r>
      <w:r>
        <w:rPr>
          <w:rFonts w:hint="eastAsia"/>
          <w:lang w:val="en-US" w:eastAsia="zh-CN"/>
        </w:rPr>
        <w:t xml:space="preserve"> </w:t>
      </w:r>
      <w:r>
        <w:rPr>
          <w:rFonts w:hint="eastAsia"/>
        </w:rPr>
        <w:t>签字</w:t>
      </w:r>
    </w:p>
    <w:p>
      <w:pPr>
        <w:pStyle w:val="12"/>
        <w:shd w:val="clear" w:color="auto" w:fill="FFFFFF"/>
        <w:spacing w:before="0" w:beforeAutospacing="0" w:after="0" w:afterAutospacing="0" w:line="376" w:lineRule="atLeast"/>
        <w:ind w:right="480" w:firstLine="4080" w:firstLineChars="1700"/>
      </w:pPr>
      <w:r>
        <w:rPr>
          <w:rFonts w:hint="eastAsia"/>
        </w:rPr>
        <w:t xml:space="preserve">  日期：   年  月  日</w:t>
      </w:r>
    </w:p>
    <w:p>
      <w:pPr>
        <w:pStyle w:val="12"/>
        <w:shd w:val="clear" w:color="auto" w:fill="FFFFFF"/>
        <w:spacing w:before="0" w:beforeAutospacing="0" w:after="0" w:afterAutospacing="0" w:line="376" w:lineRule="atLeast"/>
      </w:pPr>
    </w:p>
    <w:p>
      <w:pPr>
        <w:spacing w:line="400" w:lineRule="exact"/>
        <w:rPr>
          <w:rFonts w:ascii="宋体" w:hAnsi="宋体" w:eastAsia="宋体" w:cs="宋体"/>
          <w:sz w:val="24"/>
          <w:szCs w:val="24"/>
        </w:rPr>
      </w:pPr>
    </w:p>
    <w:p>
      <w:pPr>
        <w:pStyle w:val="4"/>
        <w:pageBreakBefore/>
        <w:spacing w:line="500" w:lineRule="exact"/>
        <w:rPr>
          <w:rFonts w:eastAsia="宋体" w:cs="宋体"/>
          <w:sz w:val="24"/>
          <w:szCs w:val="24"/>
        </w:rPr>
      </w:pPr>
      <w:bookmarkStart w:id="14" w:name="_Toc17387015"/>
      <w:r>
        <w:rPr>
          <w:rFonts w:hint="eastAsia" w:eastAsia="宋体" w:cs="宋体"/>
          <w:sz w:val="24"/>
          <w:szCs w:val="24"/>
        </w:rPr>
        <w:t>四、</w:t>
      </w:r>
      <w:bookmarkEnd w:id="10"/>
      <w:r>
        <w:rPr>
          <w:rFonts w:hint="eastAsia" w:eastAsia="宋体" w:cs="宋体"/>
          <w:sz w:val="24"/>
          <w:szCs w:val="24"/>
        </w:rPr>
        <w:t>服务及技术要求</w:t>
      </w:r>
      <w:bookmarkEnd w:id="14"/>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（一）服务条款差异表</w:t>
      </w:r>
    </w:p>
    <w:p>
      <w:pPr>
        <w:pStyle w:val="8"/>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询价项目名称：</w:t>
      </w:r>
    </w:p>
    <w:tbl>
      <w:tblPr>
        <w:tblStyle w:val="1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询价项目服务要求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投标应答</w:t>
            </w: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1</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总体要求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2</w:t>
            </w:r>
          </w:p>
        </w:tc>
        <w:tc>
          <w:tcPr>
            <w:tcW w:w="2428" w:type="dxa"/>
            <w:vAlign w:val="center"/>
          </w:tcPr>
          <w:p>
            <w:pPr>
              <w:jc w:val="center"/>
            </w:pPr>
            <w:r>
              <w:rPr>
                <w:rFonts w:hint="eastAsia" w:ascii="宋体" w:hAnsi="宋体" w:eastAsia="宋体" w:cs="宋体"/>
                <w:sz w:val="24"/>
                <w:szCs w:val="24"/>
              </w:rPr>
              <w:t>质量</w:t>
            </w:r>
            <w:r>
              <w:rPr>
                <w:rFonts w:ascii="宋体" w:hAnsi="宋体" w:eastAsia="宋体" w:cs="宋体"/>
                <w:sz w:val="24"/>
                <w:szCs w:val="24"/>
              </w:rPr>
              <w:t>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3</w:t>
            </w:r>
          </w:p>
        </w:tc>
        <w:tc>
          <w:tcPr>
            <w:tcW w:w="2428" w:type="dxa"/>
            <w:vAlign w:val="center"/>
          </w:tcPr>
          <w:p>
            <w:pPr>
              <w:jc w:val="center"/>
            </w:pPr>
            <w:r>
              <w:rPr>
                <w:rFonts w:hint="eastAsia" w:ascii="宋体" w:hAnsi="宋体" w:eastAsia="宋体" w:cs="宋体"/>
                <w:sz w:val="24"/>
                <w:szCs w:val="24"/>
              </w:rPr>
              <w:t>时间要求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4</w:t>
            </w:r>
          </w:p>
        </w:tc>
        <w:tc>
          <w:tcPr>
            <w:tcW w:w="2428" w:type="dxa"/>
            <w:vAlign w:val="center"/>
          </w:tcPr>
          <w:p>
            <w:pPr>
              <w:jc w:val="center"/>
            </w:pPr>
            <w:r>
              <w:rPr>
                <w:rFonts w:ascii="宋体" w:hAnsi="宋体" w:eastAsia="宋体" w:cs="宋体"/>
                <w:sz w:val="24"/>
                <w:szCs w:val="24"/>
              </w:rPr>
              <w:t>售后服务保证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bl>
    <w:p>
      <w:pPr>
        <w:spacing w:line="500" w:lineRule="exact"/>
        <w:ind w:firstLine="840" w:firstLineChars="350"/>
        <w:rPr>
          <w:rFonts w:ascii="宋体" w:hAnsi="宋体" w:eastAsia="宋体" w:cs="宋体"/>
          <w:sz w:val="24"/>
          <w:szCs w:val="24"/>
        </w:rPr>
      </w:pPr>
      <w:r>
        <w:rPr>
          <w:rFonts w:hint="eastAsia" w:ascii="宋体" w:hAnsi="宋体" w:eastAsia="宋体" w:cs="宋体"/>
          <w:sz w:val="24"/>
          <w:szCs w:val="24"/>
        </w:rPr>
        <w:t>报价人：                          法定代表人或法定代表人授权代表：</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（报价人公章）                               （签字或盖章）</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1、本表即为对本项目“第三章  项目服务及技术要求”中所列服务要求进行比较和响应。</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2、该表必须按照询价文件要求如实填写，根据投标情况在“差异说明”项填写正偏离或负偏离及原因，完全符合的填写“无差异”；未填写视为全部满足；本表即使为空，也需按要求提供“服务条款差异表”并签字盖章齐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3、该表可扩展；</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4、可附相关技术支撑材料。（格式自定）</w:t>
      </w:r>
    </w:p>
    <w:p>
      <w:pPr>
        <w:widowControl/>
        <w:jc w:val="left"/>
        <w:rPr>
          <w:rFonts w:ascii="宋体" w:hAnsi="宋体" w:eastAsia="宋体" w:cs="宋体"/>
          <w:sz w:val="24"/>
          <w:szCs w:val="24"/>
        </w:rPr>
      </w:pPr>
      <w:r>
        <w:rPr>
          <w:rFonts w:hint="eastAsia" w:ascii="宋体" w:hAnsi="宋体" w:eastAsia="宋体" w:cs="宋体"/>
          <w:sz w:val="24"/>
          <w:szCs w:val="24"/>
        </w:rPr>
        <w:br w:type="page"/>
      </w:r>
    </w:p>
    <w:p>
      <w:pPr>
        <w:widowControl/>
        <w:jc w:val="left"/>
        <w:rPr>
          <w:rFonts w:ascii="宋体" w:hAnsi="宋体" w:eastAsia="宋体" w:cs="宋体"/>
          <w:sz w:val="24"/>
          <w:szCs w:val="24"/>
        </w:rPr>
      </w:pPr>
      <w:bookmarkStart w:id="15" w:name="_Toc2604"/>
      <w:r>
        <w:rPr>
          <w:rFonts w:hint="eastAsia" w:ascii="宋体" w:hAnsi="宋体" w:eastAsia="宋体" w:cs="宋体"/>
          <w:sz w:val="24"/>
          <w:szCs w:val="24"/>
        </w:rPr>
        <w:t>五、其他资料</w:t>
      </w:r>
      <w:bookmarkEnd w:id="15"/>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其他与项目有关的资料（自附）：报价人总体情况介绍、其他与本项目有关的资料等。</w:t>
      </w:r>
    </w:p>
    <w:p>
      <w:pPr>
        <w:ind w:firstLine="482"/>
        <w:rPr>
          <w:rStyle w:val="22"/>
          <w:rFonts w:ascii="宋体" w:hAnsi="宋体" w:eastAsia="宋体" w:cs="宋体"/>
          <w:b w:val="0"/>
          <w:sz w:val="24"/>
          <w:szCs w:val="24"/>
        </w:rPr>
      </w:pPr>
    </w:p>
    <w:p>
      <w:pPr>
        <w:ind w:firstLine="482"/>
        <w:rPr>
          <w:rStyle w:val="22"/>
          <w:rFonts w:ascii="宋体" w:hAnsi="宋体" w:eastAsia="宋体" w:cs="宋体"/>
          <w:b w:val="0"/>
          <w:sz w:val="24"/>
          <w:szCs w:val="24"/>
        </w:rPr>
      </w:pPr>
    </w:p>
    <w:p>
      <w:pPr>
        <w:pStyle w:val="6"/>
        <w:rPr>
          <w:rFonts w:ascii="宋体" w:hAnsi="宋体" w:eastAsia="宋体" w:cs="宋体"/>
          <w:sz w:val="24"/>
          <w:szCs w:val="24"/>
        </w:rPr>
      </w:pPr>
    </w:p>
    <w:p>
      <w:pPr>
        <w:ind w:left="420" w:leftChars="200"/>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jc w:val="left"/>
        <w:rPr>
          <w:rFonts w:ascii="宋体" w:hAnsi="宋体" w:eastAsia="宋体" w:cs="宋体"/>
          <w:sz w:val="24"/>
          <w:szCs w:val="24"/>
        </w:rPr>
      </w:pPr>
    </w:p>
    <w:p/>
    <w:p>
      <w:pPr>
        <w:pStyle w:val="2"/>
      </w:pPr>
    </w:p>
    <w:p>
      <w:pPr>
        <w:jc w:val="left"/>
        <w:rPr>
          <w:rFonts w:ascii="宋体" w:hAnsi="宋体" w:eastAsia="宋体" w:cs="宋体"/>
          <w:sz w:val="24"/>
          <w:szCs w:val="24"/>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97100"/>
    </w:sdtPr>
    <w:sdtContent>
      <w:p>
        <w:pPr>
          <w:pStyle w:val="10"/>
          <w:jc w:val="center"/>
        </w:pPr>
        <w:r>
          <w:fldChar w:fldCharType="begin"/>
        </w:r>
        <w:r>
          <w:instrText xml:space="preserve">PAGE   \* MERGEFORMAT</w:instrText>
        </w:r>
        <w:r>
          <w:fldChar w:fldCharType="separate"/>
        </w:r>
        <w:r>
          <w:rPr>
            <w:lang w:val="zh-CN"/>
          </w:rPr>
          <w:t>30</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EE1B9"/>
    <w:multiLevelType w:val="singleLevel"/>
    <w:tmpl w:val="856EE1B9"/>
    <w:lvl w:ilvl="0" w:tentative="0">
      <w:start w:val="1"/>
      <w:numFmt w:val="chineseCounting"/>
      <w:suff w:val="space"/>
      <w:lvlText w:val="第%1章"/>
      <w:lvlJc w:val="left"/>
      <w:pPr>
        <w:ind w:left="2163"/>
      </w:pPr>
      <w:rPr>
        <w:rFonts w:hint="eastAsia"/>
      </w:rPr>
    </w:lvl>
  </w:abstractNum>
  <w:abstractNum w:abstractNumId="1">
    <w:nsid w:val="B4671E3B"/>
    <w:multiLevelType w:val="singleLevel"/>
    <w:tmpl w:val="B4671E3B"/>
    <w:lvl w:ilvl="0" w:tentative="0">
      <w:start w:val="1"/>
      <w:numFmt w:val="chineseCounting"/>
      <w:suff w:val="nothing"/>
      <w:lvlText w:val="%1、"/>
      <w:lvlJc w:val="left"/>
      <w:rPr>
        <w:rFonts w:hint="eastAsia"/>
      </w:rPr>
    </w:lvl>
  </w:abstractNum>
  <w:abstractNum w:abstractNumId="2">
    <w:nsid w:val="BADC4456"/>
    <w:multiLevelType w:val="singleLevel"/>
    <w:tmpl w:val="BADC4456"/>
    <w:lvl w:ilvl="0" w:tentative="0">
      <w:start w:val="1"/>
      <w:numFmt w:val="chineseCounting"/>
      <w:suff w:val="nothing"/>
      <w:lvlText w:val="（%1）"/>
      <w:lvlJc w:val="left"/>
      <w:rPr>
        <w:rFonts w:hint="eastAsia"/>
      </w:rPr>
    </w:lvl>
  </w:abstractNum>
  <w:abstractNum w:abstractNumId="3">
    <w:nsid w:val="FFFF7C00"/>
    <w:multiLevelType w:val="singleLevel"/>
    <w:tmpl w:val="FFFF7C00"/>
    <w:lvl w:ilvl="0" w:tentative="0">
      <w:start w:val="1"/>
      <w:numFmt w:val="chineseCounting"/>
      <w:suff w:val="nothing"/>
      <w:lvlText w:val="%1、"/>
      <w:lvlJc w:val="left"/>
      <w:pPr>
        <w:ind w:left="0" w:firstLine="420"/>
      </w:pPr>
      <w:rPr>
        <w:rFonts w:hint="eastAsia"/>
      </w:rPr>
    </w:lvl>
  </w:abstractNum>
  <w:abstractNum w:abstractNumId="4">
    <w:nsid w:val="5525BC69"/>
    <w:multiLevelType w:val="singleLevel"/>
    <w:tmpl w:val="5525BC69"/>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BD5E30"/>
    <w:rsid w:val="00001349"/>
    <w:rsid w:val="000031F3"/>
    <w:rsid w:val="000073C1"/>
    <w:rsid w:val="00016374"/>
    <w:rsid w:val="00021691"/>
    <w:rsid w:val="00022F23"/>
    <w:rsid w:val="00023667"/>
    <w:rsid w:val="00024ABC"/>
    <w:rsid w:val="00033C71"/>
    <w:rsid w:val="00034435"/>
    <w:rsid w:val="000363A5"/>
    <w:rsid w:val="00050A07"/>
    <w:rsid w:val="000530B1"/>
    <w:rsid w:val="0005491C"/>
    <w:rsid w:val="000569E6"/>
    <w:rsid w:val="00070FAF"/>
    <w:rsid w:val="00073759"/>
    <w:rsid w:val="00077DF3"/>
    <w:rsid w:val="00077F63"/>
    <w:rsid w:val="00084C04"/>
    <w:rsid w:val="000A0B3F"/>
    <w:rsid w:val="000A2A3C"/>
    <w:rsid w:val="000A5F99"/>
    <w:rsid w:val="000B36A8"/>
    <w:rsid w:val="000B5FBB"/>
    <w:rsid w:val="000B695E"/>
    <w:rsid w:val="000C07ED"/>
    <w:rsid w:val="000C302A"/>
    <w:rsid w:val="000C3085"/>
    <w:rsid w:val="000C50B7"/>
    <w:rsid w:val="000D5DAB"/>
    <w:rsid w:val="000F0125"/>
    <w:rsid w:val="000F3F99"/>
    <w:rsid w:val="000F5FC9"/>
    <w:rsid w:val="001036A2"/>
    <w:rsid w:val="00104AEF"/>
    <w:rsid w:val="00105845"/>
    <w:rsid w:val="00114594"/>
    <w:rsid w:val="00116B74"/>
    <w:rsid w:val="001269F7"/>
    <w:rsid w:val="00127118"/>
    <w:rsid w:val="00127F0F"/>
    <w:rsid w:val="00136536"/>
    <w:rsid w:val="00150AB0"/>
    <w:rsid w:val="00151B50"/>
    <w:rsid w:val="001535DA"/>
    <w:rsid w:val="00167CE6"/>
    <w:rsid w:val="00182CE6"/>
    <w:rsid w:val="001978C6"/>
    <w:rsid w:val="001A2FA9"/>
    <w:rsid w:val="001B0EA9"/>
    <w:rsid w:val="001B399B"/>
    <w:rsid w:val="001C0F72"/>
    <w:rsid w:val="001C63A9"/>
    <w:rsid w:val="001D1B08"/>
    <w:rsid w:val="001E6DB9"/>
    <w:rsid w:val="001F162F"/>
    <w:rsid w:val="001F4231"/>
    <w:rsid w:val="001F4747"/>
    <w:rsid w:val="001F55A3"/>
    <w:rsid w:val="001F7227"/>
    <w:rsid w:val="00201183"/>
    <w:rsid w:val="00203370"/>
    <w:rsid w:val="002038DF"/>
    <w:rsid w:val="0020671C"/>
    <w:rsid w:val="00211C63"/>
    <w:rsid w:val="0023319F"/>
    <w:rsid w:val="002355C2"/>
    <w:rsid w:val="002402E4"/>
    <w:rsid w:val="00240BF1"/>
    <w:rsid w:val="00241532"/>
    <w:rsid w:val="00242857"/>
    <w:rsid w:val="00246805"/>
    <w:rsid w:val="00246DB8"/>
    <w:rsid w:val="00247051"/>
    <w:rsid w:val="002472D8"/>
    <w:rsid w:val="002476C9"/>
    <w:rsid w:val="00250646"/>
    <w:rsid w:val="002602CB"/>
    <w:rsid w:val="002616B5"/>
    <w:rsid w:val="00263A9B"/>
    <w:rsid w:val="00263C81"/>
    <w:rsid w:val="00267CBF"/>
    <w:rsid w:val="00272DE1"/>
    <w:rsid w:val="002751D7"/>
    <w:rsid w:val="002769D2"/>
    <w:rsid w:val="002823F8"/>
    <w:rsid w:val="00285F5C"/>
    <w:rsid w:val="00294F7F"/>
    <w:rsid w:val="002A5691"/>
    <w:rsid w:val="002B2AF7"/>
    <w:rsid w:val="002B4A79"/>
    <w:rsid w:val="002B6B4A"/>
    <w:rsid w:val="002C2456"/>
    <w:rsid w:val="002C6282"/>
    <w:rsid w:val="002C6C14"/>
    <w:rsid w:val="002D14E5"/>
    <w:rsid w:val="002D1DC7"/>
    <w:rsid w:val="002E0B2B"/>
    <w:rsid w:val="002E0FBE"/>
    <w:rsid w:val="002E6F4F"/>
    <w:rsid w:val="002F322B"/>
    <w:rsid w:val="002F3356"/>
    <w:rsid w:val="002F4697"/>
    <w:rsid w:val="0030228D"/>
    <w:rsid w:val="00302C99"/>
    <w:rsid w:val="00314D62"/>
    <w:rsid w:val="00314EE9"/>
    <w:rsid w:val="00316F64"/>
    <w:rsid w:val="00334D6C"/>
    <w:rsid w:val="0033527E"/>
    <w:rsid w:val="0033669C"/>
    <w:rsid w:val="003374F8"/>
    <w:rsid w:val="00345A03"/>
    <w:rsid w:val="00346AB1"/>
    <w:rsid w:val="00347A5B"/>
    <w:rsid w:val="00356018"/>
    <w:rsid w:val="00356D7D"/>
    <w:rsid w:val="0036035E"/>
    <w:rsid w:val="0036579E"/>
    <w:rsid w:val="003709FD"/>
    <w:rsid w:val="00374CF9"/>
    <w:rsid w:val="003820E3"/>
    <w:rsid w:val="0038299E"/>
    <w:rsid w:val="00383255"/>
    <w:rsid w:val="00390A6F"/>
    <w:rsid w:val="00391453"/>
    <w:rsid w:val="003A0A4F"/>
    <w:rsid w:val="003A1124"/>
    <w:rsid w:val="003A4471"/>
    <w:rsid w:val="003B2EC9"/>
    <w:rsid w:val="003B5702"/>
    <w:rsid w:val="003B6357"/>
    <w:rsid w:val="003B64C8"/>
    <w:rsid w:val="003B6886"/>
    <w:rsid w:val="003C2DC2"/>
    <w:rsid w:val="003C3FA1"/>
    <w:rsid w:val="003C46B7"/>
    <w:rsid w:val="003D4DE4"/>
    <w:rsid w:val="003E3E4A"/>
    <w:rsid w:val="003E5576"/>
    <w:rsid w:val="003F7FF5"/>
    <w:rsid w:val="0040044C"/>
    <w:rsid w:val="00400799"/>
    <w:rsid w:val="0040082C"/>
    <w:rsid w:val="00400C4B"/>
    <w:rsid w:val="00402AF1"/>
    <w:rsid w:val="00405145"/>
    <w:rsid w:val="00406092"/>
    <w:rsid w:val="004152FF"/>
    <w:rsid w:val="00415A85"/>
    <w:rsid w:val="00416465"/>
    <w:rsid w:val="0043231E"/>
    <w:rsid w:val="00433285"/>
    <w:rsid w:val="0043634D"/>
    <w:rsid w:val="00436F0C"/>
    <w:rsid w:val="004441E0"/>
    <w:rsid w:val="00444A80"/>
    <w:rsid w:val="00447129"/>
    <w:rsid w:val="004506D6"/>
    <w:rsid w:val="00450814"/>
    <w:rsid w:val="00451F57"/>
    <w:rsid w:val="004521D2"/>
    <w:rsid w:val="00452223"/>
    <w:rsid w:val="00457B41"/>
    <w:rsid w:val="00462551"/>
    <w:rsid w:val="00476E6F"/>
    <w:rsid w:val="004862B8"/>
    <w:rsid w:val="0049428A"/>
    <w:rsid w:val="004955B2"/>
    <w:rsid w:val="004B3CB7"/>
    <w:rsid w:val="004B4619"/>
    <w:rsid w:val="004C072F"/>
    <w:rsid w:val="004C4500"/>
    <w:rsid w:val="004C5FDB"/>
    <w:rsid w:val="004D2CE6"/>
    <w:rsid w:val="004D5212"/>
    <w:rsid w:val="004E1815"/>
    <w:rsid w:val="004E3220"/>
    <w:rsid w:val="004F068B"/>
    <w:rsid w:val="004F0B63"/>
    <w:rsid w:val="004F35C2"/>
    <w:rsid w:val="005058A3"/>
    <w:rsid w:val="00512012"/>
    <w:rsid w:val="00521D18"/>
    <w:rsid w:val="00531120"/>
    <w:rsid w:val="0054353C"/>
    <w:rsid w:val="005502BD"/>
    <w:rsid w:val="0056590B"/>
    <w:rsid w:val="00567D75"/>
    <w:rsid w:val="00573B57"/>
    <w:rsid w:val="005768E1"/>
    <w:rsid w:val="00577F05"/>
    <w:rsid w:val="005816BD"/>
    <w:rsid w:val="0059738A"/>
    <w:rsid w:val="005A4326"/>
    <w:rsid w:val="005A63B6"/>
    <w:rsid w:val="005B27D8"/>
    <w:rsid w:val="005B661A"/>
    <w:rsid w:val="005B72C4"/>
    <w:rsid w:val="005C4F97"/>
    <w:rsid w:val="005C5578"/>
    <w:rsid w:val="005C55A6"/>
    <w:rsid w:val="005C6F26"/>
    <w:rsid w:val="005D22E7"/>
    <w:rsid w:val="005E04C5"/>
    <w:rsid w:val="005E1415"/>
    <w:rsid w:val="005E18BE"/>
    <w:rsid w:val="005E3AE7"/>
    <w:rsid w:val="005F3CC2"/>
    <w:rsid w:val="006009EA"/>
    <w:rsid w:val="006021C8"/>
    <w:rsid w:val="00606347"/>
    <w:rsid w:val="00615B3A"/>
    <w:rsid w:val="00616069"/>
    <w:rsid w:val="0062295F"/>
    <w:rsid w:val="006248E2"/>
    <w:rsid w:val="00624A4A"/>
    <w:rsid w:val="00635DFC"/>
    <w:rsid w:val="00645C64"/>
    <w:rsid w:val="00650903"/>
    <w:rsid w:val="0065630A"/>
    <w:rsid w:val="0065756C"/>
    <w:rsid w:val="0067010E"/>
    <w:rsid w:val="00671822"/>
    <w:rsid w:val="00674268"/>
    <w:rsid w:val="0067749B"/>
    <w:rsid w:val="0069098A"/>
    <w:rsid w:val="00693E5E"/>
    <w:rsid w:val="006955E7"/>
    <w:rsid w:val="006B1325"/>
    <w:rsid w:val="006B37D4"/>
    <w:rsid w:val="006C1B82"/>
    <w:rsid w:val="006C4620"/>
    <w:rsid w:val="006D384A"/>
    <w:rsid w:val="006D519E"/>
    <w:rsid w:val="006E4644"/>
    <w:rsid w:val="006F25E8"/>
    <w:rsid w:val="006F3362"/>
    <w:rsid w:val="006F3842"/>
    <w:rsid w:val="006F4856"/>
    <w:rsid w:val="006F7021"/>
    <w:rsid w:val="00707FE2"/>
    <w:rsid w:val="00711C6E"/>
    <w:rsid w:val="00715CD6"/>
    <w:rsid w:val="0071786D"/>
    <w:rsid w:val="00720B66"/>
    <w:rsid w:val="007243DE"/>
    <w:rsid w:val="00724CDA"/>
    <w:rsid w:val="007260DB"/>
    <w:rsid w:val="00727955"/>
    <w:rsid w:val="007308C5"/>
    <w:rsid w:val="0073296B"/>
    <w:rsid w:val="007361B4"/>
    <w:rsid w:val="0074256B"/>
    <w:rsid w:val="0074530C"/>
    <w:rsid w:val="00751980"/>
    <w:rsid w:val="007538A2"/>
    <w:rsid w:val="00753EF8"/>
    <w:rsid w:val="00762B6E"/>
    <w:rsid w:val="00767123"/>
    <w:rsid w:val="007746B7"/>
    <w:rsid w:val="0078100A"/>
    <w:rsid w:val="00786D9A"/>
    <w:rsid w:val="00796287"/>
    <w:rsid w:val="007A74FF"/>
    <w:rsid w:val="007B1963"/>
    <w:rsid w:val="007C27BA"/>
    <w:rsid w:val="007C420D"/>
    <w:rsid w:val="007C5D77"/>
    <w:rsid w:val="007D5B99"/>
    <w:rsid w:val="007E2850"/>
    <w:rsid w:val="007F20F4"/>
    <w:rsid w:val="007F464A"/>
    <w:rsid w:val="007F74BA"/>
    <w:rsid w:val="00802448"/>
    <w:rsid w:val="00802A5C"/>
    <w:rsid w:val="008032E7"/>
    <w:rsid w:val="00810F3C"/>
    <w:rsid w:val="00813BE6"/>
    <w:rsid w:val="00814204"/>
    <w:rsid w:val="00814285"/>
    <w:rsid w:val="00814DC4"/>
    <w:rsid w:val="00815576"/>
    <w:rsid w:val="00830845"/>
    <w:rsid w:val="00831309"/>
    <w:rsid w:val="008345F6"/>
    <w:rsid w:val="00835867"/>
    <w:rsid w:val="00840194"/>
    <w:rsid w:val="00844C77"/>
    <w:rsid w:val="00845237"/>
    <w:rsid w:val="00851146"/>
    <w:rsid w:val="00852344"/>
    <w:rsid w:val="00857544"/>
    <w:rsid w:val="008659DD"/>
    <w:rsid w:val="008703A2"/>
    <w:rsid w:val="00873BF4"/>
    <w:rsid w:val="00884676"/>
    <w:rsid w:val="008A0D0D"/>
    <w:rsid w:val="008A5889"/>
    <w:rsid w:val="008A715D"/>
    <w:rsid w:val="008B21F7"/>
    <w:rsid w:val="008B5AD0"/>
    <w:rsid w:val="008C0562"/>
    <w:rsid w:val="008C06AE"/>
    <w:rsid w:val="008C5BFD"/>
    <w:rsid w:val="008C76A6"/>
    <w:rsid w:val="008E0386"/>
    <w:rsid w:val="008E5671"/>
    <w:rsid w:val="008F2DDA"/>
    <w:rsid w:val="008F3487"/>
    <w:rsid w:val="00905973"/>
    <w:rsid w:val="00906FB7"/>
    <w:rsid w:val="00907F84"/>
    <w:rsid w:val="0091258F"/>
    <w:rsid w:val="00914E06"/>
    <w:rsid w:val="009150F2"/>
    <w:rsid w:val="00922CD5"/>
    <w:rsid w:val="009278D4"/>
    <w:rsid w:val="00936B48"/>
    <w:rsid w:val="009525CB"/>
    <w:rsid w:val="00955443"/>
    <w:rsid w:val="0096138F"/>
    <w:rsid w:val="0097086C"/>
    <w:rsid w:val="00971785"/>
    <w:rsid w:val="00972540"/>
    <w:rsid w:val="00975868"/>
    <w:rsid w:val="00987ED1"/>
    <w:rsid w:val="0099006B"/>
    <w:rsid w:val="009B00AA"/>
    <w:rsid w:val="009B0A5C"/>
    <w:rsid w:val="009B13B3"/>
    <w:rsid w:val="009B1F7E"/>
    <w:rsid w:val="009B34D8"/>
    <w:rsid w:val="009B43C9"/>
    <w:rsid w:val="009B5303"/>
    <w:rsid w:val="009C373E"/>
    <w:rsid w:val="009D7237"/>
    <w:rsid w:val="009D7CA8"/>
    <w:rsid w:val="009E2B5E"/>
    <w:rsid w:val="009F07AD"/>
    <w:rsid w:val="009F1124"/>
    <w:rsid w:val="009F480F"/>
    <w:rsid w:val="009F5AC2"/>
    <w:rsid w:val="00A239D6"/>
    <w:rsid w:val="00A253E0"/>
    <w:rsid w:val="00A26C82"/>
    <w:rsid w:val="00A27C9C"/>
    <w:rsid w:val="00A3027C"/>
    <w:rsid w:val="00A32BCB"/>
    <w:rsid w:val="00A345BE"/>
    <w:rsid w:val="00A42137"/>
    <w:rsid w:val="00A43790"/>
    <w:rsid w:val="00A43B35"/>
    <w:rsid w:val="00A51CD3"/>
    <w:rsid w:val="00A534FD"/>
    <w:rsid w:val="00A56512"/>
    <w:rsid w:val="00A61E8E"/>
    <w:rsid w:val="00A64FF4"/>
    <w:rsid w:val="00A65BF4"/>
    <w:rsid w:val="00A66047"/>
    <w:rsid w:val="00A66A30"/>
    <w:rsid w:val="00A838A0"/>
    <w:rsid w:val="00A87966"/>
    <w:rsid w:val="00A970DD"/>
    <w:rsid w:val="00A97152"/>
    <w:rsid w:val="00AA12E0"/>
    <w:rsid w:val="00AA19A3"/>
    <w:rsid w:val="00AA693A"/>
    <w:rsid w:val="00AA7D87"/>
    <w:rsid w:val="00AB374B"/>
    <w:rsid w:val="00AB49A8"/>
    <w:rsid w:val="00AC2966"/>
    <w:rsid w:val="00AF60A9"/>
    <w:rsid w:val="00B00D4E"/>
    <w:rsid w:val="00B0215B"/>
    <w:rsid w:val="00B03D29"/>
    <w:rsid w:val="00B0409B"/>
    <w:rsid w:val="00B04CB5"/>
    <w:rsid w:val="00B16C43"/>
    <w:rsid w:val="00B24113"/>
    <w:rsid w:val="00B3241C"/>
    <w:rsid w:val="00B329B0"/>
    <w:rsid w:val="00B33B98"/>
    <w:rsid w:val="00B3542A"/>
    <w:rsid w:val="00B43ED1"/>
    <w:rsid w:val="00B50FB4"/>
    <w:rsid w:val="00B534F1"/>
    <w:rsid w:val="00B53A3C"/>
    <w:rsid w:val="00B53B15"/>
    <w:rsid w:val="00B54A9D"/>
    <w:rsid w:val="00B574C2"/>
    <w:rsid w:val="00B777D9"/>
    <w:rsid w:val="00B804E9"/>
    <w:rsid w:val="00B85B04"/>
    <w:rsid w:val="00B86D26"/>
    <w:rsid w:val="00B90EE3"/>
    <w:rsid w:val="00B94371"/>
    <w:rsid w:val="00B9466A"/>
    <w:rsid w:val="00BA0825"/>
    <w:rsid w:val="00BA29E0"/>
    <w:rsid w:val="00BA35C8"/>
    <w:rsid w:val="00BB2FC3"/>
    <w:rsid w:val="00BB632F"/>
    <w:rsid w:val="00BB6B36"/>
    <w:rsid w:val="00BB7C24"/>
    <w:rsid w:val="00BC17C0"/>
    <w:rsid w:val="00BD1096"/>
    <w:rsid w:val="00BD3A41"/>
    <w:rsid w:val="00BD5E30"/>
    <w:rsid w:val="00BD65BE"/>
    <w:rsid w:val="00BE1FCC"/>
    <w:rsid w:val="00BF3390"/>
    <w:rsid w:val="00C01CC8"/>
    <w:rsid w:val="00C06999"/>
    <w:rsid w:val="00C07C0C"/>
    <w:rsid w:val="00C10ED7"/>
    <w:rsid w:val="00C11192"/>
    <w:rsid w:val="00C116F4"/>
    <w:rsid w:val="00C12EC6"/>
    <w:rsid w:val="00C135B3"/>
    <w:rsid w:val="00C159C1"/>
    <w:rsid w:val="00C16F02"/>
    <w:rsid w:val="00C229FE"/>
    <w:rsid w:val="00C3070C"/>
    <w:rsid w:val="00C31E98"/>
    <w:rsid w:val="00C351B3"/>
    <w:rsid w:val="00C45C3B"/>
    <w:rsid w:val="00C46629"/>
    <w:rsid w:val="00C50152"/>
    <w:rsid w:val="00C53473"/>
    <w:rsid w:val="00C66A01"/>
    <w:rsid w:val="00C71971"/>
    <w:rsid w:val="00C86548"/>
    <w:rsid w:val="00CA202D"/>
    <w:rsid w:val="00CA47CC"/>
    <w:rsid w:val="00CA5203"/>
    <w:rsid w:val="00CB400C"/>
    <w:rsid w:val="00CC390F"/>
    <w:rsid w:val="00CD35FD"/>
    <w:rsid w:val="00CD37F9"/>
    <w:rsid w:val="00CE02DA"/>
    <w:rsid w:val="00CE3C6E"/>
    <w:rsid w:val="00CE4C9E"/>
    <w:rsid w:val="00CF5581"/>
    <w:rsid w:val="00D01427"/>
    <w:rsid w:val="00D05B57"/>
    <w:rsid w:val="00D06763"/>
    <w:rsid w:val="00D21C46"/>
    <w:rsid w:val="00D2250A"/>
    <w:rsid w:val="00D25524"/>
    <w:rsid w:val="00D27478"/>
    <w:rsid w:val="00D300FB"/>
    <w:rsid w:val="00D37062"/>
    <w:rsid w:val="00D42493"/>
    <w:rsid w:val="00D519E2"/>
    <w:rsid w:val="00D52089"/>
    <w:rsid w:val="00D60F81"/>
    <w:rsid w:val="00D61531"/>
    <w:rsid w:val="00D61A07"/>
    <w:rsid w:val="00D63256"/>
    <w:rsid w:val="00D71096"/>
    <w:rsid w:val="00D74FB9"/>
    <w:rsid w:val="00D837FC"/>
    <w:rsid w:val="00D838F3"/>
    <w:rsid w:val="00D93697"/>
    <w:rsid w:val="00D94BB5"/>
    <w:rsid w:val="00D955EB"/>
    <w:rsid w:val="00D95F53"/>
    <w:rsid w:val="00DA1644"/>
    <w:rsid w:val="00DA56A9"/>
    <w:rsid w:val="00DB09C7"/>
    <w:rsid w:val="00DB21FE"/>
    <w:rsid w:val="00DD1D62"/>
    <w:rsid w:val="00DD2580"/>
    <w:rsid w:val="00DD364B"/>
    <w:rsid w:val="00DD70FB"/>
    <w:rsid w:val="00DD7F40"/>
    <w:rsid w:val="00DE2387"/>
    <w:rsid w:val="00DE2857"/>
    <w:rsid w:val="00DE28A4"/>
    <w:rsid w:val="00E0179B"/>
    <w:rsid w:val="00E02A5C"/>
    <w:rsid w:val="00E05EB5"/>
    <w:rsid w:val="00E07996"/>
    <w:rsid w:val="00E114B3"/>
    <w:rsid w:val="00E20F9F"/>
    <w:rsid w:val="00E2429D"/>
    <w:rsid w:val="00E314F6"/>
    <w:rsid w:val="00E45CF5"/>
    <w:rsid w:val="00E51E86"/>
    <w:rsid w:val="00E536C6"/>
    <w:rsid w:val="00E620D0"/>
    <w:rsid w:val="00E71D3E"/>
    <w:rsid w:val="00E71F83"/>
    <w:rsid w:val="00E73B11"/>
    <w:rsid w:val="00E7498D"/>
    <w:rsid w:val="00E8233A"/>
    <w:rsid w:val="00E8681C"/>
    <w:rsid w:val="00E91857"/>
    <w:rsid w:val="00EA3B9C"/>
    <w:rsid w:val="00EA5DEE"/>
    <w:rsid w:val="00EA615A"/>
    <w:rsid w:val="00EB0655"/>
    <w:rsid w:val="00EB5580"/>
    <w:rsid w:val="00EB6E63"/>
    <w:rsid w:val="00EC3DA6"/>
    <w:rsid w:val="00EC7384"/>
    <w:rsid w:val="00EF572A"/>
    <w:rsid w:val="00F04DAF"/>
    <w:rsid w:val="00F0574C"/>
    <w:rsid w:val="00F1138A"/>
    <w:rsid w:val="00F16695"/>
    <w:rsid w:val="00F2739B"/>
    <w:rsid w:val="00F30414"/>
    <w:rsid w:val="00F3119B"/>
    <w:rsid w:val="00F31C4D"/>
    <w:rsid w:val="00F32312"/>
    <w:rsid w:val="00F3279A"/>
    <w:rsid w:val="00F32CD8"/>
    <w:rsid w:val="00F411C3"/>
    <w:rsid w:val="00F41520"/>
    <w:rsid w:val="00F45C02"/>
    <w:rsid w:val="00F53F6C"/>
    <w:rsid w:val="00F54A14"/>
    <w:rsid w:val="00F60F45"/>
    <w:rsid w:val="00F66288"/>
    <w:rsid w:val="00F72984"/>
    <w:rsid w:val="00F81109"/>
    <w:rsid w:val="00F83526"/>
    <w:rsid w:val="00F865A6"/>
    <w:rsid w:val="00F9628D"/>
    <w:rsid w:val="00FA15BB"/>
    <w:rsid w:val="00FA5D43"/>
    <w:rsid w:val="00FA7D5B"/>
    <w:rsid w:val="00FB2F6E"/>
    <w:rsid w:val="00FB63C2"/>
    <w:rsid w:val="00FB712F"/>
    <w:rsid w:val="00FC3307"/>
    <w:rsid w:val="00FC5101"/>
    <w:rsid w:val="00FC785F"/>
    <w:rsid w:val="00FD2938"/>
    <w:rsid w:val="00FD3834"/>
    <w:rsid w:val="00FE13DE"/>
    <w:rsid w:val="00FE5A23"/>
    <w:rsid w:val="00FF1CF0"/>
    <w:rsid w:val="00FF1FA8"/>
    <w:rsid w:val="00FF541F"/>
    <w:rsid w:val="00FF58E1"/>
    <w:rsid w:val="01F60611"/>
    <w:rsid w:val="0201460B"/>
    <w:rsid w:val="02121EC5"/>
    <w:rsid w:val="04787230"/>
    <w:rsid w:val="09C05449"/>
    <w:rsid w:val="0A383768"/>
    <w:rsid w:val="0A4737BA"/>
    <w:rsid w:val="0AB14674"/>
    <w:rsid w:val="0B1A01D5"/>
    <w:rsid w:val="0C324D20"/>
    <w:rsid w:val="0D44636F"/>
    <w:rsid w:val="0D7A4A46"/>
    <w:rsid w:val="0EFA5E61"/>
    <w:rsid w:val="0FE8714C"/>
    <w:rsid w:val="114A0EC3"/>
    <w:rsid w:val="11BA567A"/>
    <w:rsid w:val="122C688C"/>
    <w:rsid w:val="12527F22"/>
    <w:rsid w:val="13467214"/>
    <w:rsid w:val="1547063F"/>
    <w:rsid w:val="17961944"/>
    <w:rsid w:val="19934EA3"/>
    <w:rsid w:val="1DCB2234"/>
    <w:rsid w:val="1E8E2C79"/>
    <w:rsid w:val="20B45D79"/>
    <w:rsid w:val="22A53EBB"/>
    <w:rsid w:val="22D05995"/>
    <w:rsid w:val="23243032"/>
    <w:rsid w:val="25502DBE"/>
    <w:rsid w:val="27EC7E50"/>
    <w:rsid w:val="280340D2"/>
    <w:rsid w:val="29013186"/>
    <w:rsid w:val="29A17B87"/>
    <w:rsid w:val="2A171408"/>
    <w:rsid w:val="2A4270C9"/>
    <w:rsid w:val="2B787D49"/>
    <w:rsid w:val="2BA568A2"/>
    <w:rsid w:val="2C972AC7"/>
    <w:rsid w:val="2CBB1D3C"/>
    <w:rsid w:val="2CEF07D6"/>
    <w:rsid w:val="2D2E6562"/>
    <w:rsid w:val="2DF45CF7"/>
    <w:rsid w:val="2ECE7598"/>
    <w:rsid w:val="313D5AB0"/>
    <w:rsid w:val="31D8557B"/>
    <w:rsid w:val="332D754A"/>
    <w:rsid w:val="33EA2CE6"/>
    <w:rsid w:val="357F5E94"/>
    <w:rsid w:val="37771819"/>
    <w:rsid w:val="3A8176EA"/>
    <w:rsid w:val="3A9F0544"/>
    <w:rsid w:val="3E113772"/>
    <w:rsid w:val="415E7A74"/>
    <w:rsid w:val="41D83A9B"/>
    <w:rsid w:val="42346034"/>
    <w:rsid w:val="43E609B5"/>
    <w:rsid w:val="44571467"/>
    <w:rsid w:val="44635A6E"/>
    <w:rsid w:val="453321DA"/>
    <w:rsid w:val="46196586"/>
    <w:rsid w:val="46B73DD8"/>
    <w:rsid w:val="474F593B"/>
    <w:rsid w:val="4CE667FC"/>
    <w:rsid w:val="4DC46783"/>
    <w:rsid w:val="4E0C7D15"/>
    <w:rsid w:val="4F200BEC"/>
    <w:rsid w:val="520E6A6F"/>
    <w:rsid w:val="556F33F8"/>
    <w:rsid w:val="559B6B82"/>
    <w:rsid w:val="55DA61F1"/>
    <w:rsid w:val="57B058C5"/>
    <w:rsid w:val="58AC2BA6"/>
    <w:rsid w:val="59895714"/>
    <w:rsid w:val="5AED1980"/>
    <w:rsid w:val="5D345950"/>
    <w:rsid w:val="5E874DC0"/>
    <w:rsid w:val="5F8B49B4"/>
    <w:rsid w:val="63F32569"/>
    <w:rsid w:val="652A37D1"/>
    <w:rsid w:val="666E0B5D"/>
    <w:rsid w:val="66F6786D"/>
    <w:rsid w:val="69B543FE"/>
    <w:rsid w:val="69CB66C1"/>
    <w:rsid w:val="6A472CE6"/>
    <w:rsid w:val="6EF74724"/>
    <w:rsid w:val="713E281B"/>
    <w:rsid w:val="71D84CE0"/>
    <w:rsid w:val="770F3F88"/>
    <w:rsid w:val="77224088"/>
    <w:rsid w:val="77A82EDA"/>
    <w:rsid w:val="786B56AA"/>
    <w:rsid w:val="7A842743"/>
    <w:rsid w:val="7AD63DEC"/>
    <w:rsid w:val="7C6D27E4"/>
    <w:rsid w:val="7D6F5AE1"/>
    <w:rsid w:val="7E5D72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25"/>
    <w:qFormat/>
    <w:uiPriority w:val="9"/>
    <w:pPr>
      <w:keepNext/>
      <w:keepLines/>
      <w:adjustRightInd w:val="0"/>
      <w:snapToGrid w:val="0"/>
      <w:spacing w:line="360" w:lineRule="auto"/>
      <w:outlineLvl w:val="1"/>
    </w:pPr>
    <w:rPr>
      <w:rFonts w:ascii="宋体" w:hAnsi="宋体"/>
    </w:rPr>
  </w:style>
  <w:style w:type="paragraph" w:styleId="5">
    <w:name w:val="heading 3"/>
    <w:basedOn w:val="1"/>
    <w:next w:val="1"/>
    <w:link w:val="22"/>
    <w:qFormat/>
    <w:uiPriority w:val="0"/>
    <w:pPr>
      <w:keepNext/>
      <w:keepLines/>
      <w:spacing w:before="260" w:after="260" w:line="413" w:lineRule="auto"/>
      <w:jc w:val="center"/>
      <w:outlineLvl w:val="2"/>
    </w:pPr>
    <w:rPr>
      <w:b/>
      <w:sz w:val="4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next w:val="1"/>
    <w:unhideWhenUsed/>
    <w:qFormat/>
    <w:uiPriority w:val="99"/>
    <w:pPr>
      <w:spacing w:after="120"/>
    </w:pPr>
  </w:style>
  <w:style w:type="paragraph" w:styleId="7">
    <w:name w:val="Body Text Indent"/>
    <w:basedOn w:val="1"/>
    <w:link w:val="24"/>
    <w:unhideWhenUsed/>
    <w:qFormat/>
    <w:uiPriority w:val="99"/>
    <w:pPr>
      <w:spacing w:after="120"/>
      <w:ind w:left="420" w:leftChars="200"/>
    </w:pPr>
  </w:style>
  <w:style w:type="paragraph" w:styleId="8">
    <w:name w:val="Date"/>
    <w:basedOn w:val="1"/>
    <w:next w:val="1"/>
    <w:qFormat/>
    <w:uiPriority w:val="0"/>
  </w:style>
  <w:style w:type="paragraph" w:styleId="9">
    <w:name w:val="Balloon Text"/>
    <w:basedOn w:val="1"/>
    <w:link w:val="23"/>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unhideWhenUsed/>
    <w:qFormat/>
    <w:uiPriority w:val="99"/>
    <w:rPr>
      <w:color w:val="800080" w:themeColor="followedHyperlink"/>
      <w:u w:val="single"/>
    </w:rPr>
  </w:style>
  <w:style w:type="character" w:styleId="18">
    <w:name w:val="Hyperlink"/>
    <w:basedOn w:val="15"/>
    <w:unhideWhenUsed/>
    <w:qFormat/>
    <w:uiPriority w:val="99"/>
    <w:rPr>
      <w:color w:val="0000FF"/>
      <w:u w:val="single"/>
    </w:rPr>
  </w:style>
  <w:style w:type="character" w:customStyle="1" w:styleId="19">
    <w:name w:val="页眉 Char"/>
    <w:basedOn w:val="15"/>
    <w:link w:val="11"/>
    <w:semiHidden/>
    <w:qFormat/>
    <w:uiPriority w:val="99"/>
    <w:rPr>
      <w:sz w:val="18"/>
      <w:szCs w:val="18"/>
    </w:rPr>
  </w:style>
  <w:style w:type="character" w:customStyle="1" w:styleId="20">
    <w:name w:val="页脚 Char"/>
    <w:basedOn w:val="15"/>
    <w:link w:val="10"/>
    <w:qFormat/>
    <w:uiPriority w:val="99"/>
    <w:rPr>
      <w:sz w:val="18"/>
      <w:szCs w:val="18"/>
    </w:rPr>
  </w:style>
  <w:style w:type="paragraph" w:styleId="21">
    <w:name w:val="List Paragraph"/>
    <w:basedOn w:val="1"/>
    <w:qFormat/>
    <w:uiPriority w:val="99"/>
    <w:pPr>
      <w:ind w:firstLine="420" w:firstLineChars="200"/>
    </w:pPr>
  </w:style>
  <w:style w:type="character" w:customStyle="1" w:styleId="22">
    <w:name w:val="标题 3 Char"/>
    <w:link w:val="5"/>
    <w:qFormat/>
    <w:uiPriority w:val="0"/>
    <w:rPr>
      <w:b/>
      <w:sz w:val="44"/>
    </w:rPr>
  </w:style>
  <w:style w:type="character" w:customStyle="1" w:styleId="23">
    <w:name w:val="批注框文本 Char"/>
    <w:basedOn w:val="15"/>
    <w:link w:val="9"/>
    <w:semiHidden/>
    <w:qFormat/>
    <w:uiPriority w:val="99"/>
    <w:rPr>
      <w:rFonts w:asciiTheme="minorHAnsi" w:hAnsiTheme="minorHAnsi" w:eastAsiaTheme="minorEastAsia" w:cstheme="minorBidi"/>
      <w:kern w:val="2"/>
      <w:sz w:val="18"/>
      <w:szCs w:val="18"/>
    </w:rPr>
  </w:style>
  <w:style w:type="character" w:customStyle="1" w:styleId="24">
    <w:name w:val="正文文本缩进 Char"/>
    <w:basedOn w:val="15"/>
    <w:link w:val="7"/>
    <w:qFormat/>
    <w:uiPriority w:val="99"/>
    <w:rPr>
      <w:rFonts w:asciiTheme="minorHAnsi" w:hAnsiTheme="minorHAnsi" w:eastAsiaTheme="minorEastAsia" w:cstheme="minorBidi"/>
      <w:kern w:val="2"/>
      <w:sz w:val="21"/>
      <w:szCs w:val="22"/>
    </w:rPr>
  </w:style>
  <w:style w:type="character" w:customStyle="1" w:styleId="25">
    <w:name w:val="标题 2 Char"/>
    <w:basedOn w:val="15"/>
    <w:link w:val="4"/>
    <w:qFormat/>
    <w:uiPriority w:val="9"/>
    <w:rPr>
      <w:rFonts w:ascii="宋体" w:hAnsi="宋体" w:eastAsiaTheme="minorEastAsia" w:cstheme="minorBidi"/>
      <w:kern w:val="2"/>
      <w:sz w:val="21"/>
      <w:szCs w:val="22"/>
    </w:rPr>
  </w:style>
  <w:style w:type="paragraph" w:customStyle="1" w:styleId="26">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D0EC-78AF-481B-89F4-7004724112A1}">
  <ds:schemaRefs/>
</ds:datastoreItem>
</file>

<file path=docProps/app.xml><?xml version="1.0" encoding="utf-8"?>
<Properties xmlns="http://schemas.openxmlformats.org/officeDocument/2006/extended-properties" xmlns:vt="http://schemas.openxmlformats.org/officeDocument/2006/docPropsVTypes">
  <Template>Normal</Template>
  <Pages>36</Pages>
  <Words>2516</Words>
  <Characters>14342</Characters>
  <Lines>119</Lines>
  <Paragraphs>33</Paragraphs>
  <TotalTime>95</TotalTime>
  <ScaleCrop>false</ScaleCrop>
  <LinksUpToDate>false</LinksUpToDate>
  <CharactersWithSpaces>16825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2022-08-01T02:37:00Z</dcterms:created>
  <dc:creator>pc</dc:creator>
  <cp:lastModifiedBy>秦娟</cp:lastModifiedBy>
  <cp:lastPrinted>2022-10-10T23:45:00Z</cp:lastPrinted>
  <dcterms:modified xsi:type="dcterms:W3CDTF">2023-10-08T03:46:07Z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E6F08C8C206641B5BF8E56B925109EDE</vt:lpwstr>
  </property>
</Properties>
</file>