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宋体" w:hAnsi="宋体"/>
          <w:b/>
          <w:sz w:val="44"/>
          <w:szCs w:val="44"/>
        </w:rPr>
      </w:pPr>
      <w:r>
        <w:rPr>
          <w:rFonts w:hint="eastAsia" w:ascii="宋体" w:hAnsi="宋体"/>
          <w:b/>
          <w:bCs/>
          <w:sz w:val="44"/>
          <w:szCs w:val="44"/>
        </w:rPr>
        <w:t>重庆高速12122新浪微博运营</w:t>
      </w:r>
      <w:r>
        <w:rPr>
          <w:rFonts w:hint="eastAsia" w:ascii="宋体" w:hAnsi="宋体"/>
          <w:b/>
          <w:sz w:val="44"/>
          <w:szCs w:val="44"/>
        </w:rPr>
        <w:t>项目</w:t>
      </w:r>
    </w:p>
    <w:p/>
    <w:p>
      <w:pPr>
        <w:pStyle w:val="2"/>
      </w:pPr>
    </w:p>
    <w:p>
      <w:pPr>
        <w:jc w:val="center"/>
        <w:rPr>
          <w:rFonts w:hint="eastAsia" w:ascii="方正小标宋_GBK" w:hAnsi="方正小标宋_GBK" w:eastAsia="方正小标宋_GBK" w:cs="方正小标宋_GBK"/>
          <w:b w:val="0"/>
          <w:bCs w:val="0"/>
          <w:color w:val="auto"/>
          <w:sz w:val="72"/>
          <w:szCs w:val="72"/>
          <w:highlight w:val="none"/>
        </w:rPr>
      </w:pPr>
      <w:r>
        <w:rPr>
          <w:rFonts w:hint="eastAsia" w:ascii="方正小标宋_GBK" w:hAnsi="方正小标宋_GBK" w:eastAsia="方正小标宋_GBK" w:cs="方正小标宋_GBK"/>
          <w:b w:val="0"/>
          <w:bCs w:val="0"/>
          <w:color w:val="auto"/>
          <w:sz w:val="72"/>
          <w:szCs w:val="72"/>
          <w:highlight w:val="none"/>
        </w:rPr>
        <w:t>竞争性</w:t>
      </w:r>
      <w:r>
        <w:rPr>
          <w:rFonts w:hint="eastAsia" w:ascii="方正小标宋_GBK" w:hAnsi="方正小标宋_GBK" w:eastAsia="方正小标宋_GBK" w:cs="方正小标宋_GBK"/>
          <w:b w:val="0"/>
          <w:bCs w:val="0"/>
          <w:color w:val="auto"/>
          <w:sz w:val="72"/>
          <w:szCs w:val="72"/>
          <w:highlight w:val="none"/>
          <w:lang w:val="en-US" w:eastAsia="zh-CN"/>
        </w:rPr>
        <w:t>比选</w:t>
      </w:r>
      <w:r>
        <w:rPr>
          <w:rFonts w:hint="eastAsia" w:ascii="方正小标宋_GBK" w:hAnsi="方正小标宋_GBK" w:eastAsia="方正小标宋_GBK" w:cs="方正小标宋_GBK"/>
          <w:b w:val="0"/>
          <w:bCs w:val="0"/>
          <w:color w:val="auto"/>
          <w:sz w:val="72"/>
          <w:szCs w:val="72"/>
          <w:highlight w:val="none"/>
        </w:rPr>
        <w:t>文件</w:t>
      </w:r>
    </w:p>
    <w:p>
      <w:pPr>
        <w:pStyle w:val="2"/>
        <w:rPr>
          <w:rFonts w:hint="eastAsia" w:ascii="方正小标宋_GBK" w:hAnsi="方正小标宋_GBK" w:eastAsia="方正小标宋_GBK" w:cs="方正小标宋_GBK"/>
          <w:b w:val="0"/>
          <w:bCs w:val="0"/>
          <w:color w:val="auto"/>
          <w:sz w:val="72"/>
          <w:szCs w:val="72"/>
          <w:highlight w:val="none"/>
        </w:rPr>
      </w:pPr>
    </w:p>
    <w:p>
      <w:pPr>
        <w:rPr>
          <w:rFonts w:hint="eastAsia" w:ascii="方正小标宋_GBK" w:hAnsi="方正小标宋_GBK" w:eastAsia="方正小标宋_GBK" w:cs="方正小标宋_GBK"/>
          <w:b w:val="0"/>
          <w:bCs w:val="0"/>
          <w:color w:val="auto"/>
          <w:sz w:val="72"/>
          <w:szCs w:val="72"/>
          <w:highlight w:val="none"/>
        </w:rPr>
      </w:pPr>
    </w:p>
    <w:p>
      <w:pPr>
        <w:pStyle w:val="2"/>
        <w:rPr>
          <w:rFonts w:hint="eastAsia" w:ascii="方正小标宋_GBK" w:hAnsi="方正小标宋_GBK" w:eastAsia="方正小标宋_GBK" w:cs="方正小标宋_GBK"/>
          <w:b w:val="0"/>
          <w:bCs w:val="0"/>
          <w:color w:val="auto"/>
          <w:sz w:val="72"/>
          <w:szCs w:val="72"/>
          <w:highlight w:val="none"/>
        </w:rPr>
      </w:pPr>
    </w:p>
    <w:p>
      <w:pPr>
        <w:rPr>
          <w:rFonts w:hint="eastAsia" w:ascii="方正小标宋_GBK" w:hAnsi="方正小标宋_GBK" w:eastAsia="方正小标宋_GBK" w:cs="方正小标宋_GBK"/>
          <w:b w:val="0"/>
          <w:bCs w:val="0"/>
          <w:color w:val="auto"/>
          <w:sz w:val="72"/>
          <w:szCs w:val="72"/>
          <w:highlight w:val="none"/>
        </w:rPr>
      </w:pPr>
    </w:p>
    <w:p>
      <w:pPr>
        <w:jc w:val="center"/>
        <w:rPr>
          <w:sz w:val="32"/>
          <w:szCs w:val="40"/>
        </w:rPr>
      </w:pPr>
      <w:r>
        <w:rPr>
          <w:rFonts w:hint="eastAsia"/>
          <w:sz w:val="32"/>
          <w:szCs w:val="40"/>
          <w:lang w:val="en-US" w:eastAsia="zh-CN"/>
        </w:rPr>
        <w:t>采购人：</w:t>
      </w:r>
      <w:r>
        <w:rPr>
          <w:rFonts w:hint="eastAsia"/>
          <w:sz w:val="32"/>
          <w:szCs w:val="40"/>
        </w:rPr>
        <w:t>重庆高速公路集团有限公司联网收费结算中心</w:t>
      </w:r>
    </w:p>
    <w:p>
      <w:pPr>
        <w:jc w:val="center"/>
        <w:rPr>
          <w:sz w:val="32"/>
          <w:szCs w:val="40"/>
        </w:rPr>
      </w:pPr>
      <w:r>
        <w:rPr>
          <w:rFonts w:hint="eastAsia"/>
          <w:sz w:val="32"/>
          <w:szCs w:val="40"/>
        </w:rPr>
        <w:t>202</w:t>
      </w:r>
      <w:r>
        <w:rPr>
          <w:rFonts w:hint="eastAsia"/>
          <w:sz w:val="32"/>
          <w:szCs w:val="40"/>
          <w:lang w:val="en-US" w:eastAsia="zh-CN"/>
        </w:rPr>
        <w:t>3</w:t>
      </w:r>
      <w:r>
        <w:rPr>
          <w:rFonts w:hint="eastAsia"/>
          <w:sz w:val="32"/>
          <w:szCs w:val="40"/>
        </w:rPr>
        <w:t>年</w:t>
      </w:r>
      <w:r>
        <w:rPr>
          <w:rFonts w:hint="eastAsia"/>
          <w:sz w:val="32"/>
          <w:szCs w:val="40"/>
          <w:lang w:val="en-US" w:eastAsia="zh-CN"/>
        </w:rPr>
        <w:t>9</w:t>
      </w:r>
      <w:r>
        <w:rPr>
          <w:rFonts w:hint="eastAsia"/>
          <w:sz w:val="32"/>
          <w:szCs w:val="40"/>
        </w:rPr>
        <w:t>月</w:t>
      </w:r>
    </w:p>
    <w:p>
      <w:pPr>
        <w:pStyle w:val="2"/>
      </w:pPr>
    </w:p>
    <w:p/>
    <w:p>
      <w:pPr>
        <w:pStyle w:val="7"/>
      </w:pPr>
    </w:p>
    <w:p/>
    <w:p>
      <w:pPr>
        <w:jc w:val="center"/>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目  录</w:t>
      </w:r>
    </w:p>
    <w:p>
      <w:pPr>
        <w:pStyle w:val="2"/>
        <w:rPr>
          <w:rFonts w:hint="eastAsia" w:ascii="宋体" w:hAnsi="宋体" w:cs="宋体"/>
          <w:b w:val="0"/>
          <w:bCs w:val="0"/>
          <w:caps w:val="0"/>
          <w:sz w:val="28"/>
          <w:szCs w:val="28"/>
        </w:rPr>
      </w:pPr>
      <w:r>
        <w:rPr>
          <w:rFonts w:hint="eastAsia" w:ascii="宋体" w:hAnsi="宋体" w:cs="宋体"/>
          <w:b w:val="0"/>
          <w:bCs w:val="0"/>
          <w:caps w:val="0"/>
          <w:sz w:val="28"/>
          <w:szCs w:val="28"/>
        </w:rPr>
        <w:t>第一章 比选公告</w:t>
      </w:r>
    </w:p>
    <w:p>
      <w:pPr>
        <w:pStyle w:val="2"/>
        <w:rPr>
          <w:rFonts w:hint="eastAsia" w:ascii="宋体" w:hAnsi="宋体" w:cs="宋体"/>
          <w:b w:val="0"/>
          <w:bCs w:val="0"/>
          <w:caps w:val="0"/>
          <w:sz w:val="28"/>
          <w:szCs w:val="28"/>
        </w:rPr>
      </w:pPr>
      <w:r>
        <w:rPr>
          <w:rFonts w:hint="eastAsia" w:ascii="宋体" w:hAnsi="宋体" w:cs="宋体"/>
          <w:b w:val="0"/>
          <w:bCs w:val="0"/>
          <w:caps w:val="0"/>
          <w:sz w:val="28"/>
          <w:szCs w:val="28"/>
        </w:rPr>
        <w:t>第二章 报价人须知</w:t>
      </w:r>
    </w:p>
    <w:p>
      <w:pPr>
        <w:pStyle w:val="2"/>
        <w:rPr>
          <w:rFonts w:hint="eastAsia" w:ascii="宋体" w:hAnsi="宋体" w:cs="宋体"/>
          <w:b w:val="0"/>
          <w:bCs w:val="0"/>
          <w:caps w:val="0"/>
          <w:sz w:val="28"/>
          <w:szCs w:val="28"/>
        </w:rPr>
      </w:pPr>
      <w:r>
        <w:rPr>
          <w:rFonts w:hint="eastAsia" w:ascii="宋体" w:hAnsi="宋体" w:cs="宋体"/>
          <w:b w:val="0"/>
          <w:bCs w:val="0"/>
          <w:caps w:val="0"/>
          <w:sz w:val="28"/>
          <w:szCs w:val="28"/>
        </w:rPr>
        <w:t>第三章 评标办法（</w:t>
      </w:r>
      <w:r>
        <w:rPr>
          <w:rFonts w:hint="eastAsia" w:ascii="宋体" w:hAnsi="宋体" w:cs="宋体"/>
          <w:b w:val="0"/>
          <w:bCs w:val="0"/>
          <w:caps w:val="0"/>
          <w:sz w:val="28"/>
          <w:szCs w:val="28"/>
          <w:lang w:val="en-US" w:eastAsia="zh-CN"/>
        </w:rPr>
        <w:t>综合评标法</w:t>
      </w:r>
      <w:r>
        <w:rPr>
          <w:rFonts w:hint="eastAsia" w:ascii="宋体" w:hAnsi="宋体" w:cs="宋体"/>
          <w:b w:val="0"/>
          <w:bCs w:val="0"/>
          <w:caps w:val="0"/>
          <w:sz w:val="28"/>
          <w:szCs w:val="28"/>
        </w:rPr>
        <w:t>）</w:t>
      </w:r>
    </w:p>
    <w:p>
      <w:pPr>
        <w:pStyle w:val="2"/>
        <w:rPr>
          <w:rFonts w:hint="eastAsia" w:ascii="宋体" w:hAnsi="宋体" w:cs="宋体"/>
          <w:b w:val="0"/>
          <w:bCs w:val="0"/>
          <w:caps w:val="0"/>
          <w:sz w:val="28"/>
          <w:szCs w:val="28"/>
        </w:rPr>
      </w:pPr>
      <w:r>
        <w:rPr>
          <w:rFonts w:hint="eastAsia" w:ascii="宋体" w:hAnsi="宋体" w:cs="宋体"/>
          <w:b w:val="0"/>
          <w:bCs w:val="0"/>
          <w:caps w:val="0"/>
          <w:sz w:val="28"/>
          <w:szCs w:val="28"/>
        </w:rPr>
        <w:t>第四章 报价说明</w:t>
      </w:r>
    </w:p>
    <w:p>
      <w:pPr>
        <w:pStyle w:val="2"/>
        <w:rPr>
          <w:rFonts w:hint="eastAsia" w:ascii="宋体" w:hAnsi="宋体" w:cs="宋体"/>
          <w:b w:val="0"/>
          <w:bCs w:val="0"/>
          <w:caps w:val="0"/>
          <w:sz w:val="28"/>
          <w:szCs w:val="28"/>
        </w:rPr>
      </w:pPr>
      <w:r>
        <w:rPr>
          <w:rFonts w:hint="eastAsia" w:ascii="宋体" w:hAnsi="宋体" w:cs="宋体"/>
          <w:b w:val="0"/>
          <w:bCs w:val="0"/>
          <w:caps w:val="0"/>
          <w:sz w:val="28"/>
          <w:szCs w:val="28"/>
        </w:rPr>
        <w:t>第五章 竞争性比选响应文件格式</w:t>
      </w:r>
    </w:p>
    <w:p>
      <w:pPr>
        <w:pStyle w:val="2"/>
      </w:pPr>
    </w:p>
    <w:p/>
    <w:p>
      <w:pPr>
        <w:pStyle w:val="2"/>
      </w:pPr>
    </w:p>
    <w:p/>
    <w:p>
      <w:pPr>
        <w:pStyle w:val="7"/>
      </w:pPr>
    </w:p>
    <w:p/>
    <w:p>
      <w:pPr>
        <w:pStyle w:val="7"/>
      </w:pPr>
    </w:p>
    <w:p/>
    <w:p>
      <w:pPr>
        <w:pStyle w:val="7"/>
      </w:pPr>
    </w:p>
    <w:p/>
    <w:p>
      <w:pPr>
        <w:pStyle w:val="7"/>
      </w:pPr>
    </w:p>
    <w:p/>
    <w:p>
      <w:pPr>
        <w:pStyle w:val="7"/>
      </w:pPr>
    </w:p>
    <w:p/>
    <w:p>
      <w:pPr>
        <w:pStyle w:val="2"/>
        <w:widowControl w:val="0"/>
        <w:numPr>
          <w:ilvl w:val="0"/>
          <w:numId w:val="1"/>
        </w:numPr>
        <w:spacing w:before="280" w:after="290" w:line="376" w:lineRule="auto"/>
        <w:jc w:val="center"/>
        <w:outlineLvl w:val="3"/>
        <w:rPr>
          <w:rFonts w:hint="eastAsia" w:ascii="宋体" w:hAnsi="宋体" w:eastAsia="宋体" w:cs="宋体"/>
          <w:b/>
          <w:bCs/>
          <w:kern w:val="44"/>
          <w:sz w:val="44"/>
          <w:szCs w:val="44"/>
          <w:lang w:val="en-US" w:eastAsia="zh-CN" w:bidi="ar-SA"/>
        </w:rPr>
      </w:pPr>
      <w:r>
        <w:rPr>
          <w:rFonts w:hint="eastAsia" w:ascii="宋体" w:hAnsi="宋体" w:eastAsia="宋体" w:cs="宋体"/>
          <w:b/>
          <w:bCs/>
          <w:kern w:val="44"/>
          <w:sz w:val="44"/>
          <w:szCs w:val="44"/>
          <w:lang w:val="en-US" w:eastAsia="zh-CN" w:bidi="ar-SA"/>
        </w:rPr>
        <w:t>比选公告</w:t>
      </w:r>
    </w:p>
    <w:p>
      <w:pPr>
        <w:pStyle w:val="4"/>
        <w:spacing w:before="0" w:after="0" w:line="360" w:lineRule="auto"/>
        <w:rPr>
          <w:rFonts w:ascii="宋体" w:hAnsi="宋体" w:eastAsia="宋体" w:cs="宋体"/>
        </w:rPr>
      </w:pPr>
      <w:bookmarkStart w:id="0" w:name="_Toc144974480"/>
      <w:bookmarkStart w:id="1" w:name="_Toc179632528"/>
      <w:bookmarkStart w:id="2" w:name="_Toc246996158"/>
      <w:bookmarkStart w:id="3" w:name="_Toc247085672"/>
      <w:bookmarkStart w:id="4" w:name="_Toc152042288"/>
      <w:bookmarkStart w:id="5" w:name="_Toc6549"/>
      <w:bookmarkStart w:id="6" w:name="_Toc152045512"/>
      <w:bookmarkStart w:id="7" w:name="_Toc10076"/>
      <w:bookmarkStart w:id="8" w:name="_Toc246996901"/>
      <w:bookmarkStart w:id="9" w:name="_Toc507319891"/>
      <w:bookmarkStart w:id="10" w:name="_Toc11329213"/>
      <w:bookmarkStart w:id="11" w:name="_Toc24874"/>
      <w:r>
        <w:rPr>
          <w:rFonts w:hint="eastAsia" w:ascii="宋体" w:hAnsi="宋体" w:eastAsia="宋体" w:cs="宋体"/>
        </w:rPr>
        <w:t>1. 比选条件</w:t>
      </w:r>
      <w:bookmarkEnd w:id="0"/>
      <w:bookmarkEnd w:id="1"/>
      <w:bookmarkEnd w:id="2"/>
      <w:bookmarkEnd w:id="3"/>
      <w:bookmarkEnd w:id="4"/>
      <w:bookmarkEnd w:id="5"/>
      <w:bookmarkEnd w:id="6"/>
      <w:bookmarkEnd w:id="7"/>
      <w:bookmarkEnd w:id="8"/>
      <w:bookmarkEnd w:id="9"/>
      <w:bookmarkEnd w:id="10"/>
      <w:bookmarkEnd w:id="11"/>
    </w:p>
    <w:p>
      <w:pPr>
        <w:spacing w:line="400" w:lineRule="exact"/>
        <w:rPr>
          <w:rFonts w:ascii="宋体" w:hAnsi="宋体" w:cs="宋体"/>
          <w:szCs w:val="21"/>
        </w:rPr>
      </w:pPr>
      <w:r>
        <w:rPr>
          <w:rFonts w:hint="eastAsia" w:ascii="宋体" w:hAnsi="宋体" w:cs="宋体"/>
          <w:szCs w:val="21"/>
        </w:rPr>
        <w:t>　　本竞争性比选项目</w:t>
      </w:r>
      <w:r>
        <w:rPr>
          <w:rFonts w:hint="eastAsia" w:ascii="宋体" w:hAnsi="宋体" w:cs="宋体"/>
          <w:szCs w:val="21"/>
          <w:u w:val="single"/>
          <w:lang w:val="en-US" w:eastAsia="zh-CN"/>
        </w:rPr>
        <w:t>重庆高速12122新浪微博运营项目</w:t>
      </w:r>
      <w:r>
        <w:rPr>
          <w:rFonts w:hint="eastAsia" w:ascii="宋体" w:hAnsi="宋体" w:cs="宋体"/>
          <w:szCs w:val="21"/>
        </w:rPr>
        <w:t>，采购人为</w:t>
      </w:r>
      <w:r>
        <w:rPr>
          <w:rFonts w:hint="eastAsia" w:ascii="宋体" w:hAnsi="宋体" w:cs="宋体"/>
          <w:szCs w:val="21"/>
          <w:u w:val="single"/>
          <w:lang w:val="en-US" w:eastAsia="zh-CN"/>
        </w:rPr>
        <w:t xml:space="preserve"> 重庆高速公路集团有限公司联网收费结算中心 </w:t>
      </w:r>
      <w:r>
        <w:rPr>
          <w:rFonts w:hint="eastAsia" w:ascii="宋体" w:hAnsi="宋体" w:cs="宋体"/>
          <w:szCs w:val="21"/>
        </w:rPr>
        <w:t>，该项目已具备比选条件，现对该项目进行竞争性比选。</w:t>
      </w:r>
    </w:p>
    <w:p>
      <w:pPr>
        <w:pStyle w:val="4"/>
        <w:spacing w:before="120" w:after="0" w:line="360" w:lineRule="auto"/>
        <w:rPr>
          <w:rFonts w:ascii="宋体" w:hAnsi="宋体" w:eastAsia="宋体" w:cs="宋体"/>
        </w:rPr>
      </w:pPr>
      <w:bookmarkStart w:id="12" w:name="_Toc11329214"/>
      <w:bookmarkStart w:id="13" w:name="_Toc21343"/>
      <w:bookmarkStart w:id="14" w:name="_Toc18109"/>
      <w:bookmarkStart w:id="15" w:name="_Toc247085673"/>
      <w:bookmarkStart w:id="16" w:name="_Toc179632529"/>
      <w:bookmarkStart w:id="17" w:name="_Toc246996159"/>
      <w:bookmarkStart w:id="18" w:name="_Toc152042289"/>
      <w:bookmarkStart w:id="19" w:name="_Toc10952"/>
      <w:bookmarkStart w:id="20" w:name="_Toc152045513"/>
      <w:bookmarkStart w:id="21" w:name="_Toc246996902"/>
      <w:bookmarkStart w:id="22" w:name="_Toc144974481"/>
      <w:bookmarkStart w:id="23" w:name="_Toc507319892"/>
      <w:r>
        <w:rPr>
          <w:rFonts w:hint="eastAsia" w:ascii="宋体" w:hAnsi="宋体" w:eastAsia="宋体" w:cs="宋体"/>
        </w:rPr>
        <w:t>2. 项目概况与比选范围</w:t>
      </w:r>
      <w:bookmarkEnd w:id="12"/>
      <w:bookmarkEnd w:id="13"/>
      <w:bookmarkEnd w:id="14"/>
      <w:bookmarkEnd w:id="15"/>
      <w:bookmarkEnd w:id="16"/>
      <w:bookmarkEnd w:id="17"/>
      <w:bookmarkEnd w:id="18"/>
      <w:bookmarkEnd w:id="19"/>
      <w:bookmarkEnd w:id="20"/>
      <w:bookmarkEnd w:id="21"/>
      <w:bookmarkEnd w:id="22"/>
      <w:bookmarkEnd w:id="23"/>
    </w:p>
    <w:p>
      <w:pPr>
        <w:spacing w:line="360" w:lineRule="auto"/>
        <w:ind w:firstLine="420" w:firstLineChars="200"/>
        <w:rPr>
          <w:rFonts w:ascii="宋体" w:hAnsi="宋体" w:cs="宋体"/>
        </w:rPr>
      </w:pPr>
      <w:bookmarkStart w:id="24" w:name="_Toc446247226"/>
      <w:r>
        <w:rPr>
          <w:rFonts w:hint="eastAsia" w:ascii="宋体" w:hAnsi="宋体" w:cs="宋体"/>
        </w:rPr>
        <w:t>2.1 项目地点：</w:t>
      </w:r>
      <w:bookmarkEnd w:id="24"/>
      <w:r>
        <w:rPr>
          <w:rFonts w:hint="eastAsia" w:ascii="宋体" w:hAnsi="宋体" w:cs="宋体"/>
          <w:lang w:val="en-US" w:eastAsia="zh-CN"/>
        </w:rPr>
        <w:t>重庆高速公路集团有限公司联网收费结算中心</w:t>
      </w:r>
      <w:r>
        <w:rPr>
          <w:rFonts w:hint="eastAsia" w:ascii="宋体" w:hAnsi="宋体" w:cs="宋体"/>
          <w:szCs w:val="21"/>
          <w:u w:val="none"/>
        </w:rPr>
        <w:t>。</w:t>
      </w:r>
    </w:p>
    <w:p>
      <w:pPr>
        <w:pStyle w:val="6"/>
        <w:adjustRightInd w:val="0"/>
        <w:spacing w:line="400" w:lineRule="exact"/>
        <w:rPr>
          <w:rFonts w:hint="eastAsia" w:ascii="宋体" w:hAnsi="宋体" w:cs="宋体"/>
          <w:szCs w:val="21"/>
          <w:lang w:val="en-US" w:eastAsia="zh-CN"/>
        </w:rPr>
      </w:pPr>
      <w:r>
        <w:rPr>
          <w:rFonts w:hint="eastAsia" w:ascii="宋体" w:hAnsi="宋体" w:cs="宋体"/>
          <w:szCs w:val="21"/>
        </w:rPr>
        <w:t>2.2 项目概况：</w:t>
      </w:r>
      <w:r>
        <w:rPr>
          <w:rFonts w:hint="eastAsia" w:ascii="宋体" w:hAnsi="宋体" w:cs="宋体"/>
          <w:szCs w:val="21"/>
          <w:lang w:eastAsia="zh-CN"/>
        </w:rPr>
        <w:t>重庆高速12122新浪微博运营项目</w:t>
      </w:r>
      <w:r>
        <w:rPr>
          <w:rFonts w:hint="eastAsia" w:ascii="宋体" w:hAnsi="宋体" w:cs="宋体"/>
          <w:szCs w:val="21"/>
        </w:rPr>
        <w:t>，本次竞争性比选内容包含</w:t>
      </w:r>
      <w:r>
        <w:rPr>
          <w:rFonts w:hint="eastAsia" w:ascii="宋体" w:hAnsi="宋体" w:cs="宋体"/>
          <w:szCs w:val="21"/>
          <w:lang w:val="en-US" w:eastAsia="zh-CN"/>
        </w:rPr>
        <w:t>提供重庆高速12122新浪微博运营服务，</w:t>
      </w:r>
      <w:r>
        <w:rPr>
          <w:rFonts w:hint="eastAsia" w:ascii="宋体" w:hAnsi="宋体" w:cs="宋体"/>
          <w:szCs w:val="21"/>
          <w:lang w:eastAsia="zh-CN"/>
        </w:rPr>
        <w:t>基于</w:t>
      </w:r>
      <w:r>
        <w:rPr>
          <w:rFonts w:hint="eastAsia" w:ascii="宋体" w:hAnsi="宋体" w:cs="宋体"/>
          <w:szCs w:val="21"/>
          <w:lang w:val="en-US" w:eastAsia="zh-CN"/>
        </w:rPr>
        <w:t>重庆高速12122新浪微博运营</w:t>
      </w:r>
      <w:r>
        <w:rPr>
          <w:rFonts w:hint="eastAsia" w:ascii="宋体" w:hAnsi="宋体" w:cs="宋体"/>
          <w:szCs w:val="21"/>
          <w:lang w:eastAsia="zh-CN"/>
        </w:rPr>
        <w:t>现状及需求分析，</w:t>
      </w:r>
      <w:r>
        <w:rPr>
          <w:rFonts w:hint="eastAsia" w:ascii="宋体" w:hAnsi="宋体" w:cs="宋体"/>
          <w:szCs w:val="21"/>
          <w:lang w:val="en-US" w:eastAsia="zh-CN"/>
        </w:rPr>
        <w:t>服务内容及要求包含但不限于以下内容：</w:t>
      </w:r>
    </w:p>
    <w:tbl>
      <w:tblPr>
        <w:tblStyle w:val="15"/>
        <w:tblW w:w="8057" w:type="dxa"/>
        <w:tblInd w:w="84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00"/>
        <w:gridCol w:w="1706"/>
        <w:gridCol w:w="525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8" w:hRule="atLeast"/>
        </w:trPr>
        <w:tc>
          <w:tcPr>
            <w:tcW w:w="8057" w:type="dxa"/>
            <w:gridSpan w:val="3"/>
            <w:shd w:val="clear" w:color="auto" w:fill="auto"/>
            <w:vAlign w:val="center"/>
          </w:tcPr>
          <w:p>
            <w:pPr>
              <w:spacing w:line="360" w:lineRule="auto"/>
              <w:ind w:firstLine="627"/>
              <w:jc w:val="center"/>
              <w:rPr>
                <w:rFonts w:ascii="仿宋" w:hAnsi="仿宋" w:eastAsia="仿宋" w:cs="方正黑体_GBK"/>
                <w:sz w:val="21"/>
                <w:szCs w:val="21"/>
              </w:rPr>
            </w:pPr>
            <w:r>
              <w:rPr>
                <w:rFonts w:hint="eastAsia" w:ascii="仿宋" w:hAnsi="仿宋" w:eastAsia="仿宋" w:cs="方正黑体_GBK"/>
                <w:sz w:val="21"/>
                <w:szCs w:val="21"/>
              </w:rPr>
              <w:t>重庆高速12122新浪微博运营项目清单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0" w:hRule="atLeast"/>
        </w:trPr>
        <w:tc>
          <w:tcPr>
            <w:tcW w:w="1100" w:type="dxa"/>
            <w:vMerge w:val="restart"/>
            <w:shd w:val="clear" w:color="auto" w:fill="auto"/>
            <w:vAlign w:val="center"/>
          </w:tcPr>
          <w:p>
            <w:pPr>
              <w:spacing w:line="360" w:lineRule="auto"/>
              <w:jc w:val="center"/>
              <w:rPr>
                <w:rFonts w:ascii="仿宋" w:hAnsi="仿宋" w:eastAsia="仿宋" w:cs="方正仿宋_GBK"/>
                <w:sz w:val="21"/>
                <w:szCs w:val="21"/>
              </w:rPr>
            </w:pPr>
            <w:r>
              <w:rPr>
                <w:rFonts w:hint="eastAsia" w:ascii="仿宋" w:hAnsi="仿宋" w:eastAsia="仿宋" w:cs="方正仿宋_GBK"/>
                <w:sz w:val="21"/>
                <w:szCs w:val="21"/>
              </w:rPr>
              <w:t>预期运营</w:t>
            </w:r>
          </w:p>
          <w:p>
            <w:pPr>
              <w:spacing w:line="360" w:lineRule="auto"/>
              <w:jc w:val="center"/>
              <w:rPr>
                <w:rFonts w:ascii="仿宋" w:hAnsi="仿宋" w:eastAsia="仿宋" w:cs="方正仿宋_GBK"/>
                <w:sz w:val="21"/>
                <w:szCs w:val="21"/>
              </w:rPr>
            </w:pPr>
            <w:r>
              <w:rPr>
                <w:rFonts w:hint="eastAsia" w:ascii="仿宋" w:hAnsi="仿宋" w:eastAsia="仿宋" w:cs="方正仿宋_GBK"/>
                <w:sz w:val="21"/>
                <w:szCs w:val="21"/>
              </w:rPr>
              <w:t>目标</w:t>
            </w:r>
          </w:p>
        </w:tc>
        <w:tc>
          <w:tcPr>
            <w:tcW w:w="1706" w:type="dxa"/>
            <w:shd w:val="clear" w:color="auto" w:fill="auto"/>
            <w:vAlign w:val="center"/>
          </w:tcPr>
          <w:p>
            <w:pPr>
              <w:spacing w:line="360" w:lineRule="auto"/>
              <w:jc w:val="center"/>
              <w:rPr>
                <w:rFonts w:ascii="仿宋" w:hAnsi="仿宋" w:eastAsia="仿宋" w:cs="方正仿宋_GBK"/>
                <w:sz w:val="21"/>
                <w:szCs w:val="21"/>
              </w:rPr>
            </w:pPr>
            <w:r>
              <w:rPr>
                <w:rFonts w:hint="eastAsia" w:ascii="仿宋" w:hAnsi="仿宋" w:eastAsia="仿宋" w:cs="方正仿宋_GBK"/>
                <w:sz w:val="21"/>
                <w:szCs w:val="21"/>
              </w:rPr>
              <w:t>关注粉丝数</w:t>
            </w:r>
          </w:p>
        </w:tc>
        <w:tc>
          <w:tcPr>
            <w:tcW w:w="5251" w:type="dxa"/>
            <w:shd w:val="clear" w:color="auto" w:fill="auto"/>
            <w:vAlign w:val="center"/>
          </w:tcPr>
          <w:p>
            <w:pPr>
              <w:spacing w:line="360" w:lineRule="auto"/>
              <w:rPr>
                <w:rFonts w:ascii="仿宋" w:hAnsi="仿宋" w:eastAsia="仿宋" w:cs="方正仿宋_GBK"/>
                <w:sz w:val="21"/>
                <w:szCs w:val="21"/>
              </w:rPr>
            </w:pPr>
            <w:r>
              <w:rPr>
                <w:rFonts w:hint="eastAsia" w:ascii="仿宋" w:hAnsi="仿宋" w:eastAsia="仿宋" w:cs="方正仿宋_GBK"/>
                <w:sz w:val="21"/>
                <w:szCs w:val="21"/>
              </w:rPr>
              <w:t>自运营期开始一年时间内，关注粉丝总数达到115万。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5" w:hRule="atLeast"/>
        </w:trPr>
        <w:tc>
          <w:tcPr>
            <w:tcW w:w="1100" w:type="dxa"/>
            <w:vMerge w:val="continue"/>
            <w:shd w:val="clear" w:color="auto" w:fill="auto"/>
            <w:vAlign w:val="center"/>
          </w:tcPr>
          <w:p>
            <w:pPr>
              <w:spacing w:line="360" w:lineRule="auto"/>
              <w:ind w:firstLine="420" w:firstLineChars="200"/>
              <w:jc w:val="center"/>
              <w:rPr>
                <w:rFonts w:ascii="仿宋" w:hAnsi="仿宋" w:eastAsia="仿宋" w:cs="方正仿宋_GBK"/>
                <w:sz w:val="21"/>
                <w:szCs w:val="21"/>
              </w:rPr>
            </w:pPr>
          </w:p>
        </w:tc>
        <w:tc>
          <w:tcPr>
            <w:tcW w:w="1706" w:type="dxa"/>
            <w:shd w:val="clear" w:color="auto" w:fill="auto"/>
            <w:vAlign w:val="center"/>
          </w:tcPr>
          <w:p>
            <w:pPr>
              <w:spacing w:line="360" w:lineRule="auto"/>
              <w:jc w:val="center"/>
              <w:rPr>
                <w:rFonts w:ascii="仿宋" w:hAnsi="仿宋" w:eastAsia="仿宋" w:cs="方正仿宋_GBK"/>
                <w:sz w:val="21"/>
                <w:szCs w:val="21"/>
              </w:rPr>
            </w:pPr>
            <w:r>
              <w:rPr>
                <w:rFonts w:hint="eastAsia" w:ascii="仿宋" w:hAnsi="仿宋" w:eastAsia="仿宋" w:cs="方正仿宋_GBK"/>
                <w:sz w:val="21"/>
                <w:szCs w:val="21"/>
              </w:rPr>
              <w:t>主题栏目</w:t>
            </w:r>
          </w:p>
        </w:tc>
        <w:tc>
          <w:tcPr>
            <w:tcW w:w="5251" w:type="dxa"/>
            <w:shd w:val="clear" w:color="auto" w:fill="auto"/>
            <w:vAlign w:val="center"/>
          </w:tcPr>
          <w:p>
            <w:pPr>
              <w:spacing w:line="360" w:lineRule="auto"/>
              <w:rPr>
                <w:rFonts w:ascii="仿宋" w:hAnsi="仿宋" w:eastAsia="仿宋" w:cs="方正仿宋_GBK"/>
                <w:sz w:val="21"/>
                <w:szCs w:val="21"/>
              </w:rPr>
            </w:pPr>
            <w:r>
              <w:rPr>
                <w:rFonts w:hint="eastAsia" w:ascii="仿宋" w:hAnsi="仿宋" w:eastAsia="仿宋" w:cs="方正仿宋_GBK"/>
                <w:sz w:val="21"/>
                <w:szCs w:val="21"/>
              </w:rPr>
              <w:t>以高速路况资讯为基础，向高速公路路域资源展示、高速公路相关政策、交通法规、安全行车、科学用车、时事要闻、主旋律资讯、主题活动等公益栏目拓展。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1" w:hRule="atLeast"/>
        </w:trPr>
        <w:tc>
          <w:tcPr>
            <w:tcW w:w="1100" w:type="dxa"/>
            <w:vMerge w:val="continue"/>
            <w:shd w:val="clear" w:color="auto" w:fill="auto"/>
            <w:vAlign w:val="center"/>
          </w:tcPr>
          <w:p>
            <w:pPr>
              <w:spacing w:line="360" w:lineRule="auto"/>
              <w:ind w:firstLine="420" w:firstLineChars="200"/>
              <w:jc w:val="center"/>
              <w:rPr>
                <w:rFonts w:ascii="仿宋" w:hAnsi="仿宋" w:eastAsia="仿宋" w:cs="方正仿宋_GBK"/>
                <w:sz w:val="21"/>
                <w:szCs w:val="21"/>
              </w:rPr>
            </w:pPr>
          </w:p>
        </w:tc>
        <w:tc>
          <w:tcPr>
            <w:tcW w:w="1706" w:type="dxa"/>
            <w:shd w:val="clear" w:color="auto" w:fill="auto"/>
            <w:vAlign w:val="center"/>
          </w:tcPr>
          <w:p>
            <w:pPr>
              <w:spacing w:line="360" w:lineRule="auto"/>
              <w:jc w:val="center"/>
              <w:rPr>
                <w:rFonts w:ascii="仿宋" w:hAnsi="仿宋" w:eastAsia="仿宋" w:cs="方正仿宋_GBK"/>
                <w:sz w:val="21"/>
                <w:szCs w:val="21"/>
              </w:rPr>
            </w:pPr>
            <w:r>
              <w:rPr>
                <w:rFonts w:hint="eastAsia" w:ascii="仿宋" w:hAnsi="仿宋" w:eastAsia="仿宋" w:cs="方正仿宋_GBK"/>
                <w:sz w:val="21"/>
                <w:szCs w:val="21"/>
              </w:rPr>
              <w:t>发布总量</w:t>
            </w:r>
          </w:p>
        </w:tc>
        <w:tc>
          <w:tcPr>
            <w:tcW w:w="5251" w:type="dxa"/>
            <w:shd w:val="clear" w:color="auto" w:fill="auto"/>
            <w:vAlign w:val="center"/>
          </w:tcPr>
          <w:p>
            <w:pPr>
              <w:spacing w:line="360" w:lineRule="auto"/>
              <w:rPr>
                <w:rFonts w:ascii="仿宋" w:hAnsi="仿宋" w:eastAsia="仿宋" w:cs="方正仿宋_GBK"/>
                <w:sz w:val="21"/>
                <w:szCs w:val="21"/>
              </w:rPr>
            </w:pPr>
            <w:r>
              <w:rPr>
                <w:rFonts w:hint="eastAsia" w:ascii="仿宋" w:hAnsi="仿宋" w:eastAsia="仿宋" w:cs="方正仿宋_GBK"/>
                <w:sz w:val="21"/>
                <w:szCs w:val="21"/>
              </w:rPr>
              <w:t>除路况气象资讯外，其他资讯每周发布量不少于32条。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0" w:hRule="atLeast"/>
        </w:trPr>
        <w:tc>
          <w:tcPr>
            <w:tcW w:w="1100" w:type="dxa"/>
            <w:vMerge w:val="continue"/>
            <w:shd w:val="clear" w:color="auto" w:fill="auto"/>
            <w:vAlign w:val="center"/>
          </w:tcPr>
          <w:p>
            <w:pPr>
              <w:spacing w:line="360" w:lineRule="auto"/>
              <w:ind w:firstLine="420" w:firstLineChars="200"/>
              <w:jc w:val="center"/>
              <w:rPr>
                <w:rFonts w:ascii="仿宋" w:hAnsi="仿宋" w:eastAsia="仿宋" w:cs="方正仿宋_GBK"/>
                <w:sz w:val="21"/>
                <w:szCs w:val="21"/>
              </w:rPr>
            </w:pPr>
          </w:p>
        </w:tc>
        <w:tc>
          <w:tcPr>
            <w:tcW w:w="1706" w:type="dxa"/>
            <w:shd w:val="clear" w:color="auto" w:fill="auto"/>
            <w:vAlign w:val="center"/>
          </w:tcPr>
          <w:p>
            <w:pPr>
              <w:spacing w:line="360" w:lineRule="auto"/>
              <w:jc w:val="center"/>
              <w:rPr>
                <w:rFonts w:ascii="仿宋" w:hAnsi="仿宋" w:eastAsia="仿宋" w:cs="方正仿宋_GBK"/>
                <w:sz w:val="21"/>
                <w:szCs w:val="21"/>
              </w:rPr>
            </w:pPr>
            <w:r>
              <w:rPr>
                <w:rFonts w:hint="eastAsia" w:ascii="仿宋" w:hAnsi="仿宋" w:eastAsia="仿宋" w:cs="方正仿宋_GBK"/>
                <w:sz w:val="21"/>
                <w:szCs w:val="21"/>
              </w:rPr>
              <w:t>粉丝互动</w:t>
            </w:r>
          </w:p>
        </w:tc>
        <w:tc>
          <w:tcPr>
            <w:tcW w:w="5251" w:type="dxa"/>
            <w:shd w:val="clear" w:color="auto" w:fill="auto"/>
            <w:vAlign w:val="center"/>
          </w:tcPr>
          <w:p>
            <w:pPr>
              <w:spacing w:line="360" w:lineRule="auto"/>
              <w:rPr>
                <w:rFonts w:ascii="仿宋" w:hAnsi="仿宋" w:eastAsia="仿宋" w:cs="方正仿宋_GBK"/>
                <w:sz w:val="21"/>
                <w:szCs w:val="21"/>
              </w:rPr>
            </w:pPr>
            <w:r>
              <w:rPr>
                <w:rFonts w:hint="eastAsia" w:ascii="仿宋" w:hAnsi="仿宋" w:eastAsia="仿宋" w:cs="方正仿宋_GBK"/>
                <w:sz w:val="21"/>
                <w:szCs w:val="21"/>
              </w:rPr>
              <w:t>固定在每日一篇的主题图文中引导用户互动。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4" w:hRule="atLeast"/>
        </w:trPr>
        <w:tc>
          <w:tcPr>
            <w:tcW w:w="1100" w:type="dxa"/>
            <w:vMerge w:val="continue"/>
            <w:shd w:val="clear" w:color="auto" w:fill="auto"/>
            <w:vAlign w:val="center"/>
          </w:tcPr>
          <w:p>
            <w:pPr>
              <w:spacing w:line="360" w:lineRule="auto"/>
              <w:ind w:firstLine="627"/>
              <w:jc w:val="center"/>
              <w:rPr>
                <w:rFonts w:ascii="仿宋" w:hAnsi="仿宋" w:eastAsia="仿宋" w:cs="方正黑体_GBK"/>
                <w:sz w:val="21"/>
                <w:szCs w:val="21"/>
              </w:rPr>
            </w:pPr>
          </w:p>
        </w:tc>
        <w:tc>
          <w:tcPr>
            <w:tcW w:w="1706" w:type="dxa"/>
            <w:shd w:val="clear" w:color="auto" w:fill="auto"/>
            <w:vAlign w:val="center"/>
          </w:tcPr>
          <w:p>
            <w:pPr>
              <w:spacing w:line="360" w:lineRule="auto"/>
              <w:jc w:val="center"/>
              <w:rPr>
                <w:rFonts w:ascii="仿宋" w:hAnsi="仿宋" w:eastAsia="仿宋" w:cs="方正仿宋_GBK"/>
                <w:sz w:val="21"/>
                <w:szCs w:val="21"/>
              </w:rPr>
            </w:pPr>
            <w:r>
              <w:rPr>
                <w:rFonts w:hint="eastAsia" w:ascii="仿宋" w:hAnsi="仿宋" w:eastAsia="仿宋" w:cs="方正仿宋_GBK"/>
                <w:sz w:val="21"/>
                <w:szCs w:val="21"/>
              </w:rPr>
              <w:t>发布响应</w:t>
            </w:r>
          </w:p>
        </w:tc>
        <w:tc>
          <w:tcPr>
            <w:tcW w:w="5251" w:type="dxa"/>
            <w:shd w:val="clear" w:color="auto" w:fill="auto"/>
            <w:vAlign w:val="center"/>
          </w:tcPr>
          <w:p>
            <w:pPr>
              <w:spacing w:line="360" w:lineRule="auto"/>
              <w:rPr>
                <w:rFonts w:ascii="仿宋" w:hAnsi="仿宋" w:eastAsia="仿宋" w:cs="方正仿宋_GBK"/>
                <w:sz w:val="21"/>
                <w:szCs w:val="21"/>
              </w:rPr>
            </w:pPr>
            <w:r>
              <w:rPr>
                <w:rFonts w:hint="eastAsia" w:ascii="仿宋" w:hAnsi="仿宋" w:eastAsia="仿宋" w:cs="方正仿宋_GBK"/>
                <w:sz w:val="21"/>
                <w:szCs w:val="21"/>
              </w:rPr>
              <w:t>按需求进行内容的采写、改写、编辑、制作、推送、评论管理。原则上在每个自然日均常规更新推送，节假日遇重大节点或事件做到及时响应。</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6" w:hRule="atLeast"/>
        </w:trPr>
        <w:tc>
          <w:tcPr>
            <w:tcW w:w="1100" w:type="dxa"/>
            <w:vMerge w:val="restart"/>
            <w:shd w:val="clear" w:color="auto" w:fill="auto"/>
            <w:vAlign w:val="center"/>
          </w:tcPr>
          <w:p>
            <w:pPr>
              <w:spacing w:line="360" w:lineRule="auto"/>
              <w:jc w:val="center"/>
              <w:rPr>
                <w:rFonts w:ascii="仿宋" w:hAnsi="仿宋" w:eastAsia="仿宋" w:cs="方正黑体_GBK"/>
                <w:sz w:val="21"/>
                <w:szCs w:val="21"/>
              </w:rPr>
            </w:pPr>
            <w:r>
              <w:rPr>
                <w:rFonts w:hint="eastAsia" w:ascii="仿宋" w:hAnsi="仿宋" w:eastAsia="仿宋" w:cs="方正仿宋_GBK"/>
                <w:sz w:val="21"/>
                <w:szCs w:val="21"/>
              </w:rPr>
              <w:t>运营技术性指标</w:t>
            </w:r>
          </w:p>
        </w:tc>
        <w:tc>
          <w:tcPr>
            <w:tcW w:w="1706" w:type="dxa"/>
            <w:shd w:val="clear" w:color="auto" w:fill="auto"/>
            <w:vAlign w:val="center"/>
          </w:tcPr>
          <w:p>
            <w:pPr>
              <w:spacing w:line="360" w:lineRule="auto"/>
              <w:jc w:val="center"/>
              <w:rPr>
                <w:rFonts w:ascii="仿宋" w:hAnsi="仿宋" w:eastAsia="仿宋" w:cs="方正仿宋_GBK"/>
                <w:sz w:val="21"/>
                <w:szCs w:val="21"/>
              </w:rPr>
            </w:pPr>
            <w:r>
              <w:rPr>
                <w:rFonts w:hint="eastAsia" w:ascii="仿宋" w:hAnsi="仿宋" w:eastAsia="仿宋" w:cs="方正仿宋_GBK"/>
                <w:sz w:val="21"/>
                <w:szCs w:val="21"/>
              </w:rPr>
              <w:t>长图-平面设计</w:t>
            </w:r>
          </w:p>
        </w:tc>
        <w:tc>
          <w:tcPr>
            <w:tcW w:w="5251" w:type="dxa"/>
            <w:shd w:val="clear" w:color="auto" w:fill="auto"/>
            <w:vAlign w:val="center"/>
          </w:tcPr>
          <w:p>
            <w:pPr>
              <w:spacing w:line="360" w:lineRule="auto"/>
              <w:rPr>
                <w:rFonts w:ascii="仿宋" w:hAnsi="仿宋" w:eastAsia="仿宋" w:cs="方正黑体_GBK"/>
                <w:sz w:val="21"/>
                <w:szCs w:val="21"/>
              </w:rPr>
            </w:pPr>
            <w:r>
              <w:rPr>
                <w:rFonts w:hint="eastAsia" w:ascii="仿宋" w:hAnsi="仿宋" w:eastAsia="仿宋" w:cs="方正仿宋_GBK"/>
                <w:sz w:val="21"/>
                <w:szCs w:val="21"/>
              </w:rPr>
              <w:t>10次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8" w:hRule="atLeast"/>
        </w:trPr>
        <w:tc>
          <w:tcPr>
            <w:tcW w:w="1100" w:type="dxa"/>
            <w:vMerge w:val="continue"/>
            <w:shd w:val="clear" w:color="auto" w:fill="auto"/>
            <w:vAlign w:val="center"/>
          </w:tcPr>
          <w:p>
            <w:pPr>
              <w:spacing w:line="360" w:lineRule="auto"/>
              <w:ind w:firstLine="627"/>
              <w:jc w:val="center"/>
              <w:rPr>
                <w:rFonts w:ascii="仿宋" w:hAnsi="仿宋" w:eastAsia="仿宋" w:cs="方正黑体_GBK"/>
                <w:sz w:val="21"/>
                <w:szCs w:val="21"/>
              </w:rPr>
            </w:pPr>
          </w:p>
        </w:tc>
        <w:tc>
          <w:tcPr>
            <w:tcW w:w="1706" w:type="dxa"/>
            <w:shd w:val="clear" w:color="auto" w:fill="auto"/>
            <w:vAlign w:val="center"/>
          </w:tcPr>
          <w:p>
            <w:pPr>
              <w:spacing w:line="360" w:lineRule="auto"/>
              <w:jc w:val="center"/>
              <w:rPr>
                <w:rFonts w:ascii="仿宋" w:hAnsi="仿宋" w:eastAsia="仿宋" w:cs="方正仿宋_GBK"/>
                <w:sz w:val="21"/>
                <w:szCs w:val="21"/>
              </w:rPr>
            </w:pPr>
            <w:r>
              <w:rPr>
                <w:rFonts w:hint="eastAsia" w:ascii="仿宋" w:hAnsi="仿宋" w:eastAsia="仿宋" w:cs="方正仿宋_GBK"/>
                <w:sz w:val="21"/>
                <w:szCs w:val="21"/>
              </w:rPr>
              <w:t>海报-平面设计</w:t>
            </w:r>
          </w:p>
        </w:tc>
        <w:tc>
          <w:tcPr>
            <w:tcW w:w="5251" w:type="dxa"/>
            <w:shd w:val="clear" w:color="auto" w:fill="auto"/>
            <w:vAlign w:val="center"/>
          </w:tcPr>
          <w:p>
            <w:pPr>
              <w:spacing w:line="360" w:lineRule="auto"/>
              <w:rPr>
                <w:rFonts w:ascii="仿宋" w:hAnsi="仿宋" w:eastAsia="仿宋" w:cs="方正黑体_GBK"/>
                <w:sz w:val="21"/>
                <w:szCs w:val="21"/>
              </w:rPr>
            </w:pPr>
            <w:r>
              <w:rPr>
                <w:rFonts w:hint="eastAsia" w:ascii="仿宋" w:hAnsi="仿宋" w:eastAsia="仿宋" w:cs="方正仿宋_GBK"/>
                <w:sz w:val="21"/>
                <w:szCs w:val="21"/>
              </w:rPr>
              <w:t>12次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8" w:hRule="atLeast"/>
        </w:trPr>
        <w:tc>
          <w:tcPr>
            <w:tcW w:w="8057" w:type="dxa"/>
            <w:gridSpan w:val="3"/>
            <w:shd w:val="clear" w:color="auto" w:fill="auto"/>
            <w:vAlign w:val="center"/>
          </w:tcPr>
          <w:p>
            <w:pPr>
              <w:spacing w:line="360" w:lineRule="auto"/>
              <w:jc w:val="left"/>
              <w:rPr>
                <w:rFonts w:hint="eastAsia" w:ascii="仿宋" w:hAnsi="仿宋" w:eastAsia="仿宋" w:cs="方正仿宋_GBK"/>
                <w:sz w:val="21"/>
                <w:szCs w:val="21"/>
              </w:rPr>
            </w:pPr>
            <w:r>
              <w:rPr>
                <w:rFonts w:hint="eastAsia" w:ascii="仿宋" w:hAnsi="仿宋" w:eastAsia="仿宋" w:cs="方正仿宋_GBK"/>
                <w:sz w:val="21"/>
                <w:szCs w:val="21"/>
              </w:rPr>
              <w:t>备注：</w:t>
            </w:r>
            <w:r>
              <w:rPr>
                <w:rFonts w:hint="eastAsia" w:ascii="仿宋" w:hAnsi="仿宋" w:eastAsia="仿宋" w:cs="方正仿宋_GBK"/>
                <w:sz w:val="21"/>
                <w:szCs w:val="21"/>
                <w:lang w:val="en-US" w:eastAsia="zh-CN"/>
              </w:rPr>
              <w:t>若需</w:t>
            </w:r>
            <w:r>
              <w:rPr>
                <w:rFonts w:hint="eastAsia" w:ascii="仿宋" w:hAnsi="仿宋" w:eastAsia="仿宋" w:cs="方正仿宋_GBK"/>
                <w:sz w:val="21"/>
                <w:szCs w:val="21"/>
              </w:rPr>
              <w:t>开展其他活动</w:t>
            </w:r>
            <w:r>
              <w:rPr>
                <w:rFonts w:hint="eastAsia" w:ascii="仿宋" w:hAnsi="仿宋" w:eastAsia="仿宋" w:cs="方正仿宋_GBK"/>
                <w:sz w:val="21"/>
                <w:szCs w:val="21"/>
                <w:lang w:eastAsia="zh-CN"/>
              </w:rPr>
              <w:t>，</w:t>
            </w:r>
            <w:r>
              <w:rPr>
                <w:rFonts w:hint="eastAsia" w:ascii="仿宋" w:hAnsi="仿宋" w:eastAsia="仿宋" w:cs="方正仿宋_GBK"/>
                <w:sz w:val="21"/>
                <w:szCs w:val="21"/>
              </w:rPr>
              <w:t>按一事一议原则</w:t>
            </w:r>
            <w:r>
              <w:rPr>
                <w:rFonts w:hint="eastAsia" w:ascii="仿宋" w:hAnsi="仿宋" w:eastAsia="仿宋" w:cs="方正仿宋_GBK"/>
                <w:sz w:val="21"/>
                <w:szCs w:val="21"/>
                <w:lang w:val="en-US" w:eastAsia="zh-CN"/>
              </w:rPr>
              <w:t>另行结算费用</w:t>
            </w:r>
            <w:r>
              <w:rPr>
                <w:rFonts w:hint="eastAsia" w:ascii="仿宋" w:hAnsi="仿宋" w:eastAsia="仿宋" w:cs="方正仿宋_GBK"/>
                <w:sz w:val="21"/>
                <w:szCs w:val="21"/>
              </w:rPr>
              <w:t>。</w:t>
            </w:r>
          </w:p>
        </w:tc>
      </w:tr>
    </w:tbl>
    <w:p>
      <w:pPr>
        <w:pStyle w:val="6"/>
        <w:keepNext w:val="0"/>
        <w:keepLines w:val="0"/>
        <w:pageBreakBefore w:val="0"/>
        <w:widowControl w:val="0"/>
        <w:kinsoku/>
        <w:wordWrap/>
        <w:overflowPunct/>
        <w:topLinePunct w:val="0"/>
        <w:autoSpaceDE/>
        <w:autoSpaceDN/>
        <w:bidi w:val="0"/>
        <w:adjustRightInd w:val="0"/>
        <w:snapToGrid/>
        <w:spacing w:line="400" w:lineRule="exact"/>
        <w:textAlignment w:val="auto"/>
        <w:rPr>
          <w:rFonts w:ascii="宋体" w:hAnsi="宋体" w:cs="宋体"/>
          <w:szCs w:val="21"/>
        </w:rPr>
      </w:pPr>
      <w:r>
        <w:rPr>
          <w:rFonts w:hint="eastAsia" w:ascii="宋体" w:hAnsi="宋体" w:cs="宋体"/>
        </w:rPr>
        <w:t>2.3 比选范围：</w:t>
      </w:r>
      <w:r>
        <w:rPr>
          <w:rFonts w:hint="eastAsia" w:ascii="宋体" w:hAnsi="宋体" w:eastAsia="宋体" w:cs="宋体"/>
          <w:szCs w:val="21"/>
          <w:lang w:val="en-US" w:eastAsia="zh-CN"/>
        </w:rPr>
        <w:t>公司微博运营能力及成果</w:t>
      </w:r>
      <w:r>
        <w:rPr>
          <w:rFonts w:hint="eastAsia" w:ascii="宋体" w:hAnsi="宋体" w:cs="宋体"/>
          <w:szCs w:val="21"/>
          <w:lang w:val="en-US" w:eastAsia="zh-CN"/>
        </w:rPr>
        <w:t>。</w:t>
      </w:r>
      <w:r>
        <w:rPr>
          <w:rFonts w:ascii="宋体" w:hAnsi="宋体" w:cs="宋体"/>
          <w:szCs w:val="21"/>
        </w:rPr>
        <w:t xml:space="preserve"> </w:t>
      </w:r>
    </w:p>
    <w:p>
      <w:pPr>
        <w:keepNext w:val="0"/>
        <w:keepLines w:val="0"/>
        <w:pageBreakBefore w:val="0"/>
        <w:widowControl w:val="0"/>
        <w:kinsoku/>
        <w:wordWrap/>
        <w:overflowPunct/>
        <w:topLinePunct w:val="0"/>
        <w:autoSpaceDE/>
        <w:autoSpaceDN/>
        <w:bidi w:val="0"/>
        <w:snapToGrid/>
        <w:spacing w:line="400" w:lineRule="exact"/>
        <w:ind w:firstLine="420" w:firstLineChars="200"/>
        <w:textAlignment w:val="auto"/>
        <w:rPr>
          <w:rFonts w:ascii="宋体" w:hAnsi="宋体" w:cs="宋体"/>
          <w:highlight w:val="yellow"/>
        </w:rPr>
      </w:pPr>
      <w:r>
        <w:rPr>
          <w:rFonts w:hint="eastAsia" w:ascii="宋体" w:hAnsi="宋体" w:cs="宋体"/>
        </w:rPr>
        <w:t>2.4 工期要求：</w:t>
      </w:r>
      <w:r>
        <w:rPr>
          <w:rFonts w:hint="eastAsia" w:ascii="宋体" w:hAnsi="宋体" w:eastAsia="宋体" w:cs="宋体"/>
          <w:kern w:val="2"/>
          <w:sz w:val="21"/>
          <w:szCs w:val="21"/>
          <w:lang w:val="en-US" w:eastAsia="zh-CN" w:bidi="ar-SA"/>
        </w:rPr>
        <w:t>服务周期自合同签订之日起一年</w:t>
      </w:r>
      <w:r>
        <w:rPr>
          <w:rFonts w:hint="eastAsia" w:ascii="宋体" w:hAnsi="宋体" w:cs="宋体"/>
        </w:rPr>
        <w:t>。</w:t>
      </w:r>
    </w:p>
    <w:p>
      <w:pPr>
        <w:keepNext w:val="0"/>
        <w:keepLines w:val="0"/>
        <w:pageBreakBefore w:val="0"/>
        <w:widowControl w:val="0"/>
        <w:kinsoku/>
        <w:wordWrap/>
        <w:overflowPunct/>
        <w:topLinePunct w:val="0"/>
        <w:autoSpaceDE/>
        <w:autoSpaceDN/>
        <w:bidi w:val="0"/>
        <w:snapToGrid/>
        <w:spacing w:line="400" w:lineRule="exact"/>
        <w:ind w:firstLine="420" w:firstLineChars="200"/>
        <w:textAlignment w:val="auto"/>
        <w:rPr>
          <w:rFonts w:ascii="宋体" w:hAnsi="宋体" w:cs="宋体"/>
        </w:rPr>
      </w:pPr>
      <w:r>
        <w:rPr>
          <w:rFonts w:hint="eastAsia" w:ascii="宋体" w:hAnsi="宋体" w:cs="宋体"/>
        </w:rPr>
        <w:t>2.</w:t>
      </w:r>
      <w:r>
        <w:rPr>
          <w:rFonts w:ascii="宋体" w:hAnsi="宋体" w:cs="宋体"/>
        </w:rPr>
        <w:t>5</w:t>
      </w:r>
      <w:r>
        <w:rPr>
          <w:rFonts w:hint="eastAsia" w:ascii="宋体" w:hAnsi="宋体" w:cs="宋体"/>
        </w:rPr>
        <w:t xml:space="preserve"> 标段划分：无。</w:t>
      </w:r>
    </w:p>
    <w:p>
      <w:pPr>
        <w:pStyle w:val="4"/>
        <w:spacing w:before="120" w:after="0" w:line="360" w:lineRule="auto"/>
        <w:rPr>
          <w:rFonts w:ascii="宋体" w:hAnsi="宋体" w:eastAsia="宋体" w:cs="宋体"/>
        </w:rPr>
      </w:pPr>
      <w:bookmarkStart w:id="25" w:name="_Toc179632530"/>
      <w:bookmarkStart w:id="26" w:name="_Toc152042290"/>
      <w:bookmarkStart w:id="27" w:name="_Toc246996160"/>
      <w:bookmarkStart w:id="28" w:name="_Toc7065"/>
      <w:bookmarkStart w:id="29" w:name="_Toc30356"/>
      <w:bookmarkStart w:id="30" w:name="_Toc11329215"/>
      <w:bookmarkStart w:id="31" w:name="_Toc144974482"/>
      <w:bookmarkStart w:id="32" w:name="_Toc152045514"/>
      <w:bookmarkStart w:id="33" w:name="_Toc247085674"/>
      <w:bookmarkStart w:id="34" w:name="_Toc507319893"/>
      <w:bookmarkStart w:id="35" w:name="_Toc246996903"/>
      <w:bookmarkStart w:id="36" w:name="_Toc10171"/>
      <w:r>
        <w:rPr>
          <w:rFonts w:hint="eastAsia" w:ascii="宋体" w:hAnsi="宋体" w:eastAsia="宋体" w:cs="宋体"/>
        </w:rPr>
        <w:t>3. 报价人资格要求</w:t>
      </w:r>
      <w:bookmarkEnd w:id="25"/>
      <w:bookmarkEnd w:id="26"/>
      <w:bookmarkEnd w:id="27"/>
      <w:bookmarkEnd w:id="28"/>
      <w:bookmarkEnd w:id="29"/>
      <w:bookmarkEnd w:id="30"/>
      <w:bookmarkEnd w:id="31"/>
      <w:bookmarkEnd w:id="32"/>
      <w:bookmarkEnd w:id="33"/>
      <w:bookmarkEnd w:id="34"/>
      <w:bookmarkEnd w:id="35"/>
      <w:bookmarkEnd w:id="36"/>
    </w:p>
    <w:p>
      <w:pPr>
        <w:spacing w:line="400" w:lineRule="exact"/>
        <w:ind w:firstLine="420" w:firstLineChars="200"/>
        <w:rPr>
          <w:rFonts w:hint="eastAsia" w:ascii="宋体" w:hAnsi="宋体" w:cs="宋体"/>
          <w:szCs w:val="21"/>
          <w:shd w:val="clear" w:color="auto" w:fill="FFFFFF"/>
          <w:lang w:eastAsia="zh-CN"/>
        </w:rPr>
      </w:pPr>
      <w:bookmarkStart w:id="37" w:name="_Toc152045515"/>
      <w:bookmarkStart w:id="38" w:name="_Toc144974483"/>
      <w:bookmarkStart w:id="39" w:name="_Toc246996161"/>
      <w:bookmarkStart w:id="40" w:name="_Toc179632531"/>
      <w:bookmarkStart w:id="41" w:name="_Toc246996904"/>
      <w:bookmarkStart w:id="42" w:name="_Toc247085675"/>
      <w:bookmarkStart w:id="43" w:name="_Toc152042291"/>
      <w:r>
        <w:rPr>
          <w:rFonts w:hint="eastAsia" w:ascii="宋体" w:hAnsi="宋体" w:cs="宋体"/>
          <w:szCs w:val="21"/>
          <w:shd w:val="clear" w:color="auto" w:fill="FFFFFF"/>
        </w:rPr>
        <w:t>3.1 资质要求</w:t>
      </w:r>
      <w:r>
        <w:rPr>
          <w:rFonts w:hint="eastAsia" w:ascii="宋体" w:hAnsi="宋体" w:cs="宋体"/>
          <w:b w:val="0"/>
          <w:bCs w:val="0"/>
          <w:szCs w:val="21"/>
          <w:shd w:val="clear" w:color="auto" w:fill="FFFFFF"/>
        </w:rPr>
        <w:t>：报价人具有</w:t>
      </w:r>
      <w:r>
        <w:rPr>
          <w:rFonts w:hint="eastAsia" w:ascii="宋体" w:hAnsi="宋体" w:cs="宋体"/>
          <w:szCs w:val="21"/>
          <w:shd w:val="clear" w:color="auto" w:fill="FFFFFF"/>
        </w:rPr>
        <w:t>独立法人资格和具有有效的营业执照（营业范围至少包含以下一项：</w:t>
      </w:r>
      <w:r>
        <w:rPr>
          <w:rFonts w:hint="eastAsia" w:ascii="宋体" w:hAnsi="宋体" w:cs="宋体"/>
          <w:szCs w:val="21"/>
          <w:shd w:val="clear" w:color="auto" w:fill="FFFFFF"/>
          <w:lang w:val="en-US" w:eastAsia="zh-CN"/>
        </w:rPr>
        <w:t>互联网信息技术服务、信息咨询服务、技术服务、旅游策划咨询、广告设计</w:t>
      </w:r>
      <w:r>
        <w:rPr>
          <w:rFonts w:hint="eastAsia" w:ascii="宋体" w:hAnsi="宋体" w:cs="宋体"/>
          <w:szCs w:val="21"/>
          <w:shd w:val="clear" w:color="auto" w:fill="FFFFFF"/>
        </w:rPr>
        <w:t>等相关内容）</w:t>
      </w:r>
      <w:r>
        <w:rPr>
          <w:rFonts w:hint="eastAsia" w:ascii="宋体" w:hAnsi="宋体" w:cs="宋体"/>
          <w:szCs w:val="21"/>
          <w:shd w:val="clear" w:color="auto" w:fill="FFFFFF"/>
          <w:lang w:eastAsia="zh-CN"/>
        </w:rPr>
        <w:t>。</w:t>
      </w:r>
    </w:p>
    <w:p>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3.2 业绩要求：</w:t>
      </w:r>
      <w:r>
        <w:rPr>
          <w:rFonts w:hint="eastAsia" w:ascii="宋体" w:hAnsi="宋体" w:cs="宋体"/>
          <w:szCs w:val="21"/>
          <w:shd w:val="clear" w:color="auto" w:fill="FFFFFF"/>
          <w:lang w:val="en-US" w:eastAsia="zh-CN"/>
        </w:rPr>
        <w:t>2020年1月1日至报价截止日期（以合同签订时间为准）至少承接过1个高速公路互联网平台运营项目（网站、微博、微信平台、APP等其中之一）或高速公路附属产业（旅游、广告、电商）相关合作项目业绩。</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3.3 信誉要求：在国家企业信用信息公示系统（http://www.gsxt.gov.cn/）中未被列入严重违法失信企业名单（黑名单）信息；在“信用中国”网站（http://www.creditchina.gov.cn/）中未被列入失信惩戒执行人名单。</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3.4 报价人须提供采购人要求的所有资质要求、</w:t>
      </w:r>
      <w:r>
        <w:rPr>
          <w:rFonts w:hint="eastAsia" w:ascii="宋体" w:hAnsi="宋体" w:cs="宋体"/>
          <w:szCs w:val="21"/>
          <w:shd w:val="clear" w:color="auto" w:fill="FFFFFF"/>
          <w:lang w:val="en-US" w:eastAsia="zh-CN"/>
        </w:rPr>
        <w:t>业绩要求、</w:t>
      </w:r>
      <w:r>
        <w:rPr>
          <w:rFonts w:hint="eastAsia" w:ascii="宋体" w:hAnsi="宋体" w:cs="宋体"/>
          <w:szCs w:val="21"/>
          <w:shd w:val="clear" w:color="auto" w:fill="FFFFFF"/>
        </w:rPr>
        <w:t>信誉要求的复印件并加盖单位鲜公章。</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3.5 本次比选不接受联合体报价。</w:t>
      </w:r>
    </w:p>
    <w:p>
      <w:pPr>
        <w:pStyle w:val="4"/>
        <w:spacing w:before="120" w:after="0" w:line="400" w:lineRule="exact"/>
        <w:rPr>
          <w:rFonts w:ascii="宋体" w:hAnsi="宋体" w:eastAsia="宋体" w:cs="宋体"/>
        </w:rPr>
      </w:pPr>
      <w:bookmarkStart w:id="44" w:name="_Toc507319894"/>
      <w:bookmarkStart w:id="45" w:name="_Toc12460"/>
      <w:bookmarkStart w:id="46" w:name="_Toc14361"/>
      <w:bookmarkStart w:id="47" w:name="_Toc25619"/>
      <w:bookmarkStart w:id="48" w:name="_Toc11329216"/>
      <w:r>
        <w:rPr>
          <w:rFonts w:hint="eastAsia" w:ascii="宋体" w:hAnsi="宋体" w:eastAsia="宋体" w:cs="宋体"/>
        </w:rPr>
        <w:t>4. 比选文件的获取</w:t>
      </w:r>
      <w:bookmarkEnd w:id="37"/>
      <w:bookmarkEnd w:id="38"/>
      <w:bookmarkEnd w:id="39"/>
      <w:bookmarkEnd w:id="40"/>
      <w:bookmarkEnd w:id="41"/>
      <w:bookmarkEnd w:id="42"/>
      <w:bookmarkEnd w:id="43"/>
      <w:bookmarkEnd w:id="44"/>
      <w:bookmarkEnd w:id="45"/>
      <w:bookmarkEnd w:id="46"/>
      <w:bookmarkEnd w:id="47"/>
      <w:bookmarkEnd w:id="48"/>
    </w:p>
    <w:p>
      <w:pPr>
        <w:tabs>
          <w:tab w:val="left" w:pos="360"/>
        </w:tabs>
        <w:spacing w:line="400" w:lineRule="exact"/>
        <w:ind w:firstLine="420" w:firstLineChars="200"/>
        <w:rPr>
          <w:rFonts w:ascii="宋体" w:hAnsi="宋体" w:cs="宋体"/>
          <w:szCs w:val="21"/>
        </w:rPr>
      </w:pPr>
      <w:bookmarkStart w:id="49" w:name="_Toc11329217"/>
      <w:bookmarkStart w:id="50" w:name="_Toc246996905"/>
      <w:bookmarkStart w:id="51" w:name="_Toc247085676"/>
      <w:bookmarkStart w:id="52" w:name="_Toc246996162"/>
      <w:bookmarkStart w:id="53" w:name="_Toc507319895"/>
      <w:bookmarkStart w:id="54" w:name="_Toc179632532"/>
      <w:bookmarkStart w:id="55" w:name="_Toc152045516"/>
      <w:bookmarkStart w:id="56" w:name="_Toc144974484"/>
      <w:bookmarkStart w:id="57" w:name="_Toc152042292"/>
      <w:bookmarkStart w:id="58" w:name="_Toc9131"/>
      <w:bookmarkStart w:id="59" w:name="_Toc16686"/>
      <w:bookmarkStart w:id="60" w:name="_Toc31493"/>
      <w:r>
        <w:rPr>
          <w:rFonts w:hint="eastAsia" w:ascii="宋体" w:hAnsi="宋体" w:cs="宋体"/>
          <w:szCs w:val="21"/>
        </w:rPr>
        <w:t>凡愿意参加的潜在报价人，在</w:t>
      </w:r>
      <w:r>
        <w:rPr>
          <w:rFonts w:hint="eastAsia" w:ascii="宋体" w:hAnsi="宋体" w:cs="宋体"/>
          <w:szCs w:val="21"/>
          <w:highlight w:val="none"/>
          <w:u w:val="single"/>
        </w:rPr>
        <w:t>202</w:t>
      </w:r>
      <w:r>
        <w:rPr>
          <w:rFonts w:ascii="宋体" w:hAnsi="宋体" w:cs="宋体"/>
          <w:szCs w:val="21"/>
          <w:highlight w:val="none"/>
          <w:u w:val="single"/>
        </w:rPr>
        <w:t>3</w:t>
      </w:r>
      <w:r>
        <w:rPr>
          <w:rFonts w:hint="eastAsia" w:ascii="宋体" w:hAnsi="宋体" w:cs="宋体"/>
          <w:szCs w:val="21"/>
          <w:highlight w:val="none"/>
        </w:rPr>
        <w:t>年</w:t>
      </w:r>
      <w:r>
        <w:rPr>
          <w:rFonts w:hint="eastAsia" w:ascii="宋体" w:hAnsi="宋体" w:cs="宋体"/>
          <w:szCs w:val="21"/>
          <w:highlight w:val="none"/>
          <w:u w:val="single"/>
          <w:lang w:val="en-US" w:eastAsia="zh-CN"/>
        </w:rPr>
        <w:t xml:space="preserve"> 10 </w:t>
      </w:r>
      <w:r>
        <w:rPr>
          <w:rFonts w:hint="eastAsia" w:ascii="宋体" w:hAnsi="宋体" w:cs="宋体"/>
          <w:szCs w:val="21"/>
          <w:highlight w:val="none"/>
        </w:rPr>
        <w:t>月</w:t>
      </w:r>
      <w:r>
        <w:rPr>
          <w:rFonts w:hint="eastAsia" w:ascii="宋体" w:hAnsi="宋体" w:cs="宋体"/>
          <w:szCs w:val="21"/>
          <w:highlight w:val="none"/>
          <w:u w:val="single"/>
          <w:lang w:val="en-US" w:eastAsia="zh-CN"/>
        </w:rPr>
        <w:t xml:space="preserve"> 13 </w:t>
      </w:r>
      <w:r>
        <w:rPr>
          <w:rFonts w:hint="eastAsia" w:ascii="宋体" w:hAnsi="宋体" w:cs="宋体"/>
          <w:szCs w:val="21"/>
          <w:highlight w:val="none"/>
        </w:rPr>
        <w:t>日</w:t>
      </w:r>
      <w:r>
        <w:rPr>
          <w:rFonts w:hint="eastAsia" w:ascii="宋体" w:hAnsi="宋体" w:cs="宋体"/>
          <w:szCs w:val="21"/>
          <w:highlight w:val="none"/>
          <w:lang w:val="en-US" w:eastAsia="zh-CN"/>
        </w:rPr>
        <w:t>上</w:t>
      </w:r>
      <w:r>
        <w:rPr>
          <w:rFonts w:hint="eastAsia" w:ascii="宋体" w:hAnsi="宋体" w:cs="宋体"/>
          <w:szCs w:val="21"/>
          <w:highlight w:val="none"/>
        </w:rPr>
        <w:t>午</w:t>
      </w:r>
      <w:r>
        <w:rPr>
          <w:rFonts w:hint="eastAsia" w:ascii="宋体" w:hAnsi="宋体" w:cs="宋体"/>
          <w:szCs w:val="21"/>
          <w:highlight w:val="none"/>
          <w:u w:val="single"/>
          <w:lang w:val="en-US" w:eastAsia="zh-CN"/>
        </w:rPr>
        <w:t xml:space="preserve"> 10:00 </w:t>
      </w:r>
      <w:r>
        <w:rPr>
          <w:rFonts w:hint="eastAsia" w:ascii="宋体" w:hAnsi="宋体" w:cs="宋体"/>
          <w:szCs w:val="21"/>
          <w:highlight w:val="none"/>
        </w:rPr>
        <w:t>前</w:t>
      </w:r>
      <w:r>
        <w:rPr>
          <w:rFonts w:hint="eastAsia" w:ascii="宋体" w:hAnsi="宋体" w:cs="宋体"/>
          <w:szCs w:val="21"/>
        </w:rPr>
        <w:t>在重庆高速集团官网平台上获取报价文件，各报价人应随时关注网上发布的竞争性比选文件答疑、补遗、澄清等文件内容，不管报价人是否下载，均视为已知晓竞争性比选文件的全部内容和有关事宜。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rPr>
      </w:pPr>
      <w:r>
        <w:rPr>
          <w:rFonts w:hint="eastAsia" w:ascii="宋体" w:hAnsi="宋体" w:eastAsia="宋体" w:cs="宋体"/>
        </w:rPr>
        <w:t>5. 竞争性比选响应文件的递交</w:t>
      </w:r>
      <w:bookmarkEnd w:id="49"/>
      <w:bookmarkEnd w:id="50"/>
      <w:bookmarkEnd w:id="51"/>
      <w:bookmarkEnd w:id="52"/>
      <w:bookmarkEnd w:id="53"/>
      <w:bookmarkEnd w:id="54"/>
      <w:bookmarkEnd w:id="55"/>
      <w:bookmarkEnd w:id="56"/>
      <w:bookmarkEnd w:id="57"/>
      <w:r>
        <w:rPr>
          <w:rFonts w:hint="eastAsia" w:ascii="宋体" w:hAnsi="宋体" w:eastAsia="宋体" w:cs="宋体"/>
        </w:rPr>
        <w:t>及相关事宜</w:t>
      </w:r>
      <w:bookmarkEnd w:id="58"/>
      <w:bookmarkEnd w:id="59"/>
      <w:bookmarkEnd w:id="60"/>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rPr>
        <w:t>5.1报价截止时间和开标时间：</w:t>
      </w:r>
      <w:r>
        <w:rPr>
          <w:rFonts w:hint="eastAsia" w:ascii="宋体" w:hAnsi="宋体" w:cs="宋体"/>
          <w:szCs w:val="21"/>
          <w:highlight w:val="none"/>
          <w:u w:val="single"/>
        </w:rPr>
        <w:t xml:space="preserve"> </w:t>
      </w:r>
      <w:r>
        <w:rPr>
          <w:rFonts w:hint="eastAsia" w:ascii="宋体" w:hAnsi="宋体"/>
          <w:szCs w:val="21"/>
          <w:highlight w:val="none"/>
          <w:u w:val="single"/>
        </w:rPr>
        <w:t>202</w:t>
      </w:r>
      <w:r>
        <w:rPr>
          <w:rFonts w:ascii="宋体" w:hAnsi="宋体"/>
          <w:szCs w:val="21"/>
          <w:highlight w:val="none"/>
          <w:u w:val="single"/>
        </w:rPr>
        <w:t>3</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10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13 </w:t>
      </w:r>
      <w:r>
        <w:rPr>
          <w:rFonts w:hint="eastAsia" w:ascii="宋体" w:hAnsi="宋体"/>
          <w:szCs w:val="21"/>
          <w:highlight w:val="none"/>
        </w:rPr>
        <w:t>日</w:t>
      </w:r>
      <w:r>
        <w:rPr>
          <w:rFonts w:hint="eastAsia" w:ascii="宋体" w:hAnsi="宋体"/>
          <w:szCs w:val="21"/>
          <w:highlight w:val="none"/>
          <w:lang w:val="en-US" w:eastAsia="zh-CN"/>
        </w:rPr>
        <w:t>上</w:t>
      </w:r>
      <w:r>
        <w:rPr>
          <w:rFonts w:hint="eastAsia" w:ascii="宋体" w:hAnsi="宋体"/>
          <w:szCs w:val="21"/>
          <w:highlight w:val="none"/>
        </w:rPr>
        <w:t>午</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10</w:t>
      </w:r>
      <w:r>
        <w:rPr>
          <w:rFonts w:hint="eastAsia" w:ascii="宋体" w:hAnsi="宋体" w:cs="宋体"/>
          <w:szCs w:val="21"/>
          <w:highlight w:val="none"/>
          <w:u w:val="single"/>
        </w:rPr>
        <w:t xml:space="preserve"> </w:t>
      </w:r>
      <w:r>
        <w:rPr>
          <w:rFonts w:hint="eastAsia" w:ascii="宋体" w:hAnsi="宋体" w:cs="宋体"/>
          <w:szCs w:val="21"/>
          <w:highlight w:val="none"/>
        </w:rPr>
        <w:t>时</w:t>
      </w:r>
      <w:r>
        <w:rPr>
          <w:rFonts w:hint="eastAsia" w:ascii="宋体" w:hAnsi="宋体" w:cs="宋体"/>
          <w:szCs w:val="21"/>
          <w:highlight w:val="none"/>
          <w:u w:val="single"/>
        </w:rPr>
        <w:t xml:space="preserve"> 00 </w:t>
      </w:r>
      <w:r>
        <w:rPr>
          <w:rFonts w:hint="eastAsia" w:ascii="宋体" w:hAnsi="宋体" w:cs="宋体"/>
          <w:szCs w:val="21"/>
          <w:highlight w:val="none"/>
        </w:rPr>
        <w:t>分（北京时间）。</w:t>
      </w:r>
    </w:p>
    <w:p>
      <w:pPr>
        <w:tabs>
          <w:tab w:val="left" w:pos="360"/>
        </w:tabs>
        <w:spacing w:line="360" w:lineRule="auto"/>
        <w:ind w:firstLine="420" w:firstLineChars="200"/>
        <w:rPr>
          <w:rFonts w:ascii="宋体" w:hAnsi="宋体" w:cs="宋体"/>
          <w:szCs w:val="21"/>
        </w:rPr>
      </w:pPr>
      <w:r>
        <w:rPr>
          <w:rFonts w:hint="eastAsia" w:ascii="宋体" w:hAnsi="宋体" w:cs="宋体"/>
          <w:szCs w:val="21"/>
          <w:highlight w:val="none"/>
        </w:rPr>
        <w:t>5.2报价的递交：报价文件于</w:t>
      </w:r>
      <w:r>
        <w:rPr>
          <w:rFonts w:hint="eastAsia" w:ascii="宋体" w:hAnsi="宋体" w:cs="宋体"/>
          <w:szCs w:val="21"/>
          <w:highlight w:val="none"/>
          <w:u w:val="single"/>
        </w:rPr>
        <w:t>202</w:t>
      </w:r>
      <w:r>
        <w:rPr>
          <w:rFonts w:ascii="宋体" w:hAnsi="宋体" w:cs="宋体"/>
          <w:szCs w:val="21"/>
          <w:highlight w:val="none"/>
          <w:u w:val="single"/>
        </w:rPr>
        <w:t>3</w:t>
      </w:r>
      <w:r>
        <w:rPr>
          <w:rFonts w:hint="eastAsia" w:ascii="宋体" w:hAnsi="宋体" w:cs="宋体"/>
          <w:szCs w:val="21"/>
          <w:highlight w:val="none"/>
        </w:rPr>
        <w:t>年</w:t>
      </w:r>
      <w:r>
        <w:rPr>
          <w:rFonts w:hint="eastAsia" w:ascii="宋体" w:hAnsi="宋体" w:cs="宋体"/>
          <w:szCs w:val="21"/>
          <w:highlight w:val="none"/>
          <w:u w:val="single"/>
          <w:lang w:val="en-US" w:eastAsia="zh-CN"/>
        </w:rPr>
        <w:t xml:space="preserve"> 10 </w:t>
      </w:r>
      <w:r>
        <w:rPr>
          <w:rFonts w:hint="eastAsia" w:ascii="宋体" w:hAnsi="宋体" w:cs="宋体"/>
          <w:szCs w:val="21"/>
          <w:highlight w:val="none"/>
        </w:rPr>
        <w:t>月</w:t>
      </w:r>
      <w:r>
        <w:rPr>
          <w:rFonts w:hint="eastAsia" w:ascii="宋体" w:hAnsi="宋体" w:cs="宋体"/>
          <w:szCs w:val="21"/>
          <w:highlight w:val="none"/>
          <w:u w:val="single"/>
          <w:lang w:val="en-US" w:eastAsia="zh-CN"/>
        </w:rPr>
        <w:t xml:space="preserve"> 13 </w:t>
      </w:r>
      <w:r>
        <w:rPr>
          <w:rFonts w:hint="eastAsia" w:ascii="宋体" w:hAnsi="宋体" w:cs="宋体"/>
          <w:szCs w:val="21"/>
          <w:highlight w:val="none"/>
        </w:rPr>
        <w:t>日</w:t>
      </w:r>
      <w:r>
        <w:rPr>
          <w:rFonts w:hint="eastAsia" w:ascii="宋体" w:hAnsi="宋体" w:cs="宋体"/>
          <w:szCs w:val="21"/>
          <w:highlight w:val="none"/>
          <w:u w:val="single"/>
          <w:lang w:val="en-US" w:eastAsia="zh-CN"/>
        </w:rPr>
        <w:t>10:00</w:t>
      </w:r>
      <w:r>
        <w:rPr>
          <w:rFonts w:hint="eastAsia" w:ascii="宋体" w:hAnsi="宋体" w:cs="宋体"/>
          <w:szCs w:val="21"/>
        </w:rPr>
        <w:t>递交至</w:t>
      </w:r>
      <w:r>
        <w:rPr>
          <w:rFonts w:hint="eastAsia" w:ascii="宋体" w:hAnsi="宋体" w:cs="宋体"/>
          <w:szCs w:val="21"/>
          <w:lang w:val="zh-TW" w:eastAsia="zh-CN"/>
        </w:rPr>
        <w:t>重庆市渝北区银杉路66号（重庆高速集团）</w:t>
      </w:r>
      <w:r>
        <w:rPr>
          <w:rFonts w:hint="eastAsia" w:ascii="宋体" w:hAnsi="宋体" w:cs="宋体"/>
          <w:szCs w:val="21"/>
          <w:lang w:val="en-US" w:eastAsia="zh-CN"/>
        </w:rPr>
        <w:t>701会议室</w:t>
      </w:r>
      <w:bookmarkStart w:id="142" w:name="_GoBack"/>
      <w:bookmarkEnd w:id="142"/>
      <w:r>
        <w:rPr>
          <w:rFonts w:hint="eastAsia" w:ascii="宋体" w:hAnsi="宋体"/>
          <w:szCs w:val="21"/>
        </w:rPr>
        <w:t>。</w:t>
      </w:r>
    </w:p>
    <w:p>
      <w:pPr>
        <w:tabs>
          <w:tab w:val="left" w:pos="360"/>
        </w:tabs>
        <w:spacing w:line="360" w:lineRule="auto"/>
        <w:ind w:firstLine="420" w:firstLineChars="200"/>
        <w:rPr>
          <w:rFonts w:ascii="宋体" w:hAnsi="宋体" w:cs="宋体"/>
          <w:szCs w:val="21"/>
        </w:rPr>
      </w:pPr>
      <w:r>
        <w:rPr>
          <w:rFonts w:hint="eastAsia" w:ascii="宋体" w:hAnsi="宋体" w:cs="宋体"/>
          <w:szCs w:val="21"/>
        </w:rPr>
        <w:t>5.3</w:t>
      </w:r>
      <w:r>
        <w:rPr>
          <w:rFonts w:ascii="宋体" w:hAnsi="宋体" w:cs="宋体"/>
          <w:szCs w:val="21"/>
        </w:rPr>
        <w:t>采购人不组织工程现场踏勘，不召开报价预备会。</w:t>
      </w:r>
    </w:p>
    <w:p>
      <w:pPr>
        <w:keepNext w:val="0"/>
        <w:keepLines w:val="0"/>
        <w:pageBreakBefore w:val="0"/>
        <w:widowControl w:val="0"/>
        <w:kinsoku/>
        <w:wordWrap/>
        <w:overflowPunct/>
        <w:topLinePunct w:val="0"/>
        <w:autoSpaceDE/>
        <w:autoSpaceDN/>
        <w:bidi w:val="0"/>
        <w:adjustRightInd/>
        <w:snapToGrid/>
        <w:spacing w:line="360" w:lineRule="auto"/>
        <w:ind w:firstLine="408"/>
        <w:textAlignment w:val="auto"/>
        <w:rPr>
          <w:rFonts w:ascii="宋体" w:hAnsi="宋体" w:cs="宋体"/>
          <w:szCs w:val="21"/>
        </w:rPr>
      </w:pPr>
      <w:r>
        <w:rPr>
          <w:rFonts w:hint="eastAsia" w:ascii="宋体" w:hAnsi="宋体" w:cs="宋体"/>
          <w:szCs w:val="21"/>
        </w:rPr>
        <w:t>5.4竞争性比选响应文件提交正本1份，副本1份，副本可为正本的复印件，竞争性比选响应文件需装订成册，当正本与副本不一致时，以正本为准。</w:t>
      </w:r>
    </w:p>
    <w:p>
      <w:pPr>
        <w:spacing w:line="360" w:lineRule="auto"/>
        <w:ind w:firstLine="408"/>
        <w:rPr>
          <w:rFonts w:ascii="宋体" w:hAnsi="宋体" w:cs="宋体"/>
          <w:szCs w:val="21"/>
        </w:rPr>
      </w:pPr>
      <w:r>
        <w:rPr>
          <w:rFonts w:hint="eastAsia" w:ascii="宋体" w:hAnsi="宋体" w:cs="宋体"/>
          <w:szCs w:val="21"/>
        </w:rPr>
        <w:t>5.5本次竞争性比选响应文件的组成：竞争性比选响应声明书、法定代表人身份证明和法定代表人授权委托书、报价一览表、资格要求材料、承诺书、报价人认为需要提供的其他相关文件（注：以上所有文件均须加盖报价人的公章）。</w:t>
      </w:r>
    </w:p>
    <w:p>
      <w:pPr>
        <w:spacing w:after="120" w:line="360" w:lineRule="auto"/>
        <w:ind w:firstLine="408"/>
        <w:rPr>
          <w:rFonts w:ascii="宋体" w:hAnsi="宋体" w:cs="宋体"/>
          <w:color w:val="FF0000"/>
          <w:szCs w:val="21"/>
        </w:rPr>
      </w:pPr>
      <w:r>
        <w:rPr>
          <w:rFonts w:hint="eastAsia" w:ascii="宋体" w:hAnsi="宋体" w:cs="宋体"/>
          <w:szCs w:val="21"/>
        </w:rPr>
        <w:t>5.6密封要求：竞争性比选响应文件密封到一个封袋中，在封套上写明：</w:t>
      </w:r>
      <w:r>
        <w:rPr>
          <w:rFonts w:hint="eastAsia" w:ascii="宋体" w:hAnsi="宋体" w:cs="宋体"/>
          <w:szCs w:val="21"/>
          <w:lang w:eastAsia="zh-CN"/>
        </w:rPr>
        <w:t>重庆高速12122新浪微博运营项目</w:t>
      </w:r>
      <w:r>
        <w:rPr>
          <w:rFonts w:hint="eastAsia" w:ascii="宋体" w:hAnsi="宋体" w:cs="宋体"/>
          <w:szCs w:val="21"/>
        </w:rPr>
        <w:t>竞争性比选响应文件，</w:t>
      </w:r>
      <w:r>
        <w:rPr>
          <w:rFonts w:hint="eastAsia" w:ascii="宋体" w:hAnsi="宋体" w:cs="宋体"/>
          <w:color w:val="auto"/>
          <w:szCs w:val="21"/>
        </w:rPr>
        <w:t>在</w:t>
      </w:r>
      <w:r>
        <w:rPr>
          <w:rFonts w:hint="eastAsia" w:ascii="宋体" w:hAnsi="宋体" w:cs="宋体"/>
          <w:color w:val="auto"/>
          <w:szCs w:val="21"/>
          <w:highlight w:val="none"/>
          <w:lang w:val="en-US" w:eastAsia="zh-CN"/>
        </w:rPr>
        <w:t>2023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10:00</w:t>
      </w:r>
      <w:r>
        <w:rPr>
          <w:rFonts w:hint="eastAsia" w:ascii="宋体" w:hAnsi="宋体" w:cs="宋体"/>
          <w:color w:val="auto"/>
          <w:szCs w:val="21"/>
          <w:highlight w:val="none"/>
        </w:rPr>
        <w:t>时前</w:t>
      </w:r>
      <w:r>
        <w:rPr>
          <w:rFonts w:hint="eastAsia" w:ascii="宋体" w:hAnsi="宋体" w:cs="宋体"/>
          <w:color w:val="auto"/>
          <w:szCs w:val="21"/>
        </w:rPr>
        <w:t>不得开启。</w:t>
      </w:r>
    </w:p>
    <w:p>
      <w:pPr>
        <w:spacing w:after="120" w:line="360" w:lineRule="auto"/>
        <w:ind w:firstLine="408"/>
        <w:rPr>
          <w:rFonts w:ascii="宋体" w:hAnsi="宋体" w:cs="宋体"/>
          <w:szCs w:val="21"/>
        </w:rPr>
      </w:pPr>
      <w:r>
        <w:rPr>
          <w:rFonts w:hint="eastAsia" w:ascii="宋体" w:hAnsi="宋体" w:cs="宋体"/>
          <w:szCs w:val="21"/>
        </w:rPr>
        <w:t>5</w:t>
      </w:r>
      <w:r>
        <w:rPr>
          <w:rFonts w:ascii="宋体" w:hAnsi="宋体" w:cs="宋体"/>
          <w:szCs w:val="21"/>
        </w:rPr>
        <w:t>.7</w:t>
      </w:r>
      <w:r>
        <w:rPr>
          <w:rFonts w:hint="eastAsia" w:ascii="宋体" w:hAnsi="宋体" w:cs="宋体"/>
          <w:szCs w:val="21"/>
        </w:rPr>
        <w:t>逾期送达，或未送达指定地点，或未密封的竞争性比选响应文件，采购人不予受理。</w:t>
      </w:r>
    </w:p>
    <w:p>
      <w:pPr>
        <w:spacing w:after="120" w:line="360" w:lineRule="auto"/>
        <w:ind w:firstLine="408"/>
        <w:rPr>
          <w:rFonts w:hint="eastAsia" w:eastAsia="宋体"/>
          <w:lang w:eastAsia="zh-CN"/>
        </w:rPr>
      </w:pPr>
      <w:r>
        <w:rPr>
          <w:rFonts w:hint="eastAsia" w:ascii="宋体" w:hAnsi="宋体" w:cs="宋体"/>
          <w:szCs w:val="21"/>
        </w:rPr>
        <w:t>5</w:t>
      </w:r>
      <w:r>
        <w:rPr>
          <w:rFonts w:ascii="宋体" w:hAnsi="宋体" w:cs="宋体"/>
          <w:szCs w:val="21"/>
        </w:rPr>
        <w:t>.8</w:t>
      </w:r>
      <w:r>
        <w:rPr>
          <w:rFonts w:hint="eastAsia" w:ascii="宋体" w:hAnsi="宋体" w:cs="宋体"/>
          <w:szCs w:val="21"/>
        </w:rPr>
        <w:t>递交方式：现场递交，需在投标截止当天将文件送达并参与现场开标</w:t>
      </w:r>
      <w:r>
        <w:rPr>
          <w:rFonts w:hint="eastAsia" w:ascii="宋体" w:hAnsi="宋体" w:cs="宋体"/>
          <w:szCs w:val="21"/>
          <w:lang w:eastAsia="zh-CN"/>
        </w:rPr>
        <w:t>。</w:t>
      </w:r>
    </w:p>
    <w:p>
      <w:pPr>
        <w:pStyle w:val="4"/>
        <w:spacing w:before="120" w:after="0" w:line="400" w:lineRule="exact"/>
        <w:rPr>
          <w:rFonts w:ascii="宋体" w:hAnsi="宋体" w:eastAsia="宋体" w:cs="宋体"/>
        </w:rPr>
      </w:pPr>
      <w:bookmarkStart w:id="61" w:name="_Toc393"/>
      <w:bookmarkStart w:id="62" w:name="_Toc507319897"/>
      <w:bookmarkStart w:id="63" w:name="_Toc179632534"/>
      <w:bookmarkStart w:id="64" w:name="_Toc11329219"/>
      <w:bookmarkStart w:id="65" w:name="_Toc247085678"/>
      <w:bookmarkStart w:id="66" w:name="_Toc144974485"/>
      <w:bookmarkStart w:id="67" w:name="_Toc246996164"/>
      <w:bookmarkStart w:id="68" w:name="_Toc18402"/>
      <w:bookmarkStart w:id="69" w:name="_Toc21615"/>
      <w:bookmarkStart w:id="70" w:name="_Toc246996907"/>
      <w:bookmarkStart w:id="71" w:name="_Toc152045517"/>
      <w:bookmarkStart w:id="72" w:name="_Toc152042293"/>
      <w:r>
        <w:rPr>
          <w:rFonts w:hint="eastAsia" w:ascii="宋体" w:hAnsi="宋体" w:eastAsia="宋体" w:cs="宋体"/>
        </w:rPr>
        <w:t>6. 联系方式</w:t>
      </w:r>
      <w:bookmarkEnd w:id="61"/>
      <w:bookmarkEnd w:id="62"/>
      <w:bookmarkEnd w:id="63"/>
      <w:bookmarkEnd w:id="64"/>
      <w:bookmarkEnd w:id="65"/>
      <w:bookmarkEnd w:id="66"/>
      <w:bookmarkEnd w:id="67"/>
      <w:bookmarkEnd w:id="68"/>
      <w:bookmarkEnd w:id="69"/>
      <w:bookmarkEnd w:id="70"/>
      <w:bookmarkEnd w:id="71"/>
      <w:bookmarkEnd w:id="72"/>
    </w:p>
    <w:tbl>
      <w:tblPr>
        <w:tblStyle w:val="15"/>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20"/>
              <w:spacing w:before="0" w:beforeAutospacing="0" w:after="0" w:afterAutospacing="0" w:line="400" w:lineRule="exact"/>
              <w:ind w:firstLine="420" w:firstLineChars="200"/>
              <w:jc w:val="both"/>
              <w:rPr>
                <w:rFonts w:ascii="宋体" w:hAnsi="宋体" w:cs="宋体"/>
                <w:kern w:val="2"/>
                <w:sz w:val="21"/>
                <w:szCs w:val="21"/>
              </w:rPr>
            </w:pPr>
            <w:r>
              <w:rPr>
                <w:rFonts w:hint="eastAsia" w:ascii="宋体" w:hAnsi="宋体" w:cs="宋体"/>
                <w:kern w:val="2"/>
                <w:sz w:val="21"/>
                <w:szCs w:val="21"/>
              </w:rPr>
              <w:t>采购人：</w:t>
            </w:r>
            <w:r>
              <w:rPr>
                <w:rFonts w:hint="eastAsia" w:ascii="宋体" w:hAnsi="宋体" w:eastAsia="宋体" w:cs="宋体"/>
                <w:kern w:val="2"/>
                <w:sz w:val="21"/>
                <w:szCs w:val="21"/>
                <w:lang w:val="en-US" w:eastAsia="zh-CN" w:bidi="ar-SA"/>
              </w:rPr>
              <w:t>重庆高速公路集团有限公司联网收费结算中心</w:t>
            </w:r>
          </w:p>
        </w:tc>
        <w:tc>
          <w:tcPr>
            <w:tcW w:w="1415" w:type="dxa"/>
            <w:vAlign w:val="center"/>
          </w:tcPr>
          <w:p>
            <w:pPr>
              <w:pStyle w:val="20"/>
              <w:spacing w:before="0" w:beforeAutospacing="0" w:after="0" w:afterAutospacing="0" w:line="400" w:lineRule="exact"/>
              <w:ind w:firstLine="420" w:firstLineChars="200"/>
              <w:jc w:val="both"/>
              <w:rPr>
                <w:rFonts w:ascii="宋体" w:hAnsi="宋体" w:cs="宋体"/>
                <w:kern w:val="2"/>
                <w:sz w:val="21"/>
                <w:szCs w:val="21"/>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ascii="宋体" w:hAnsi="宋体" w:cs="宋体"/>
                <w:szCs w:val="21"/>
              </w:rPr>
            </w:pPr>
            <w:r>
              <w:rPr>
                <w:rFonts w:hint="eastAsia" w:ascii="宋体" w:hAnsi="宋体" w:cs="宋体"/>
                <w:szCs w:val="21"/>
              </w:rPr>
              <w:t>地址：</w:t>
            </w:r>
            <w:r>
              <w:rPr>
                <w:rFonts w:hint="eastAsia" w:ascii="宋体" w:hAnsi="宋体" w:eastAsia="宋体" w:cs="宋体"/>
                <w:kern w:val="2"/>
                <w:sz w:val="21"/>
                <w:szCs w:val="21"/>
                <w:lang w:val="zh-TW" w:eastAsia="zh-CN" w:bidi="ar-SA"/>
              </w:rPr>
              <w:t>重庆市渝北区银杉路66号</w:t>
            </w:r>
          </w:p>
        </w:tc>
        <w:tc>
          <w:tcPr>
            <w:tcW w:w="1415" w:type="dxa"/>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rPr>
                <w:rFonts w:hint="default" w:eastAsia="宋体"/>
                <w:lang w:val="en-US" w:eastAsia="zh-CN"/>
              </w:rPr>
            </w:pPr>
            <w:r>
              <w:rPr>
                <w:rFonts w:hint="eastAsia"/>
              </w:rPr>
              <w:t>联系人：</w:t>
            </w:r>
            <w:r>
              <w:rPr>
                <w:rFonts w:hint="eastAsia"/>
                <w:lang w:val="en-US" w:eastAsia="zh-CN"/>
              </w:rPr>
              <w:t>徐</w:t>
            </w:r>
            <w:r>
              <w:rPr>
                <w:rFonts w:hint="eastAsia"/>
              </w:rPr>
              <w:t xml:space="preserve">老师 </w:t>
            </w:r>
            <w:r>
              <w:t xml:space="preserve">        </w:t>
            </w:r>
            <w:r>
              <w:rPr>
                <w:rFonts w:hint="eastAsia"/>
              </w:rPr>
              <w:t xml:space="preserve"> 电 话：</w:t>
            </w:r>
            <w:r>
              <w:rPr>
                <w:rFonts w:hint="eastAsia"/>
                <w:lang w:val="en-US" w:eastAsia="zh-CN"/>
              </w:rPr>
              <w:t>13983214700</w:t>
            </w:r>
          </w:p>
        </w:tc>
        <w:tc>
          <w:tcPr>
            <w:tcW w:w="1415" w:type="dxa"/>
            <w:vAlign w:val="center"/>
          </w:tcPr>
          <w:p>
            <w:pPr>
              <w:spacing w:line="400" w:lineRule="exact"/>
              <w:ind w:firstLine="420" w:firstLineChars="200"/>
              <w:rPr>
                <w:rFonts w:ascii="宋体" w:hAnsi="宋体" w:cs="宋体"/>
                <w:szCs w:val="21"/>
              </w:rPr>
            </w:pPr>
          </w:p>
        </w:tc>
      </w:tr>
    </w:tbl>
    <w:p>
      <w:pPr>
        <w:numPr>
          <w:ilvl w:val="0"/>
          <w:numId w:val="0"/>
        </w:numPr>
        <w:rPr>
          <w:rFonts w:hint="eastAsia"/>
          <w:lang w:val="en-US" w:eastAsia="zh-CN"/>
        </w:rPr>
      </w:pPr>
    </w:p>
    <w:p>
      <w:pPr>
        <w:pStyle w:val="3"/>
        <w:spacing w:before="0" w:after="0" w:line="360" w:lineRule="auto"/>
        <w:jc w:val="center"/>
        <w:rPr>
          <w:rFonts w:ascii="宋体" w:hAnsi="宋体" w:cs="宋体"/>
        </w:rPr>
      </w:pPr>
      <w:r>
        <w:rPr>
          <w:rFonts w:hint="eastAsia" w:ascii="宋体" w:hAnsi="宋体" w:cs="宋体"/>
        </w:rPr>
        <w:t>第二章 报价人须知</w:t>
      </w:r>
    </w:p>
    <w:p/>
    <w:tbl>
      <w:tblPr>
        <w:tblStyle w:val="15"/>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ascii="宋体" w:hAnsi="宋体" w:cs="宋体"/>
                <w:b/>
                <w:kern w:val="0"/>
                <w:szCs w:val="21"/>
              </w:rPr>
            </w:pPr>
            <w:bookmarkStart w:id="73" w:name="_Toc326760840"/>
            <w:r>
              <w:rPr>
                <w:rFonts w:hint="eastAsia" w:ascii="宋体" w:hAnsi="宋体" w:cs="宋体"/>
                <w:b/>
                <w:kern w:val="0"/>
                <w:szCs w:val="21"/>
              </w:rPr>
              <w:t>序号</w:t>
            </w:r>
          </w:p>
        </w:tc>
        <w:tc>
          <w:tcPr>
            <w:tcW w:w="2106" w:type="dxa"/>
            <w:vAlign w:val="center"/>
          </w:tcPr>
          <w:p>
            <w:pPr>
              <w:spacing w:line="400" w:lineRule="exact"/>
              <w:jc w:val="center"/>
              <w:rPr>
                <w:rFonts w:ascii="宋体" w:hAnsi="宋体" w:cs="宋体"/>
                <w:b/>
                <w:kern w:val="0"/>
                <w:szCs w:val="21"/>
              </w:rPr>
            </w:pPr>
            <w:r>
              <w:rPr>
                <w:rFonts w:hint="eastAsia" w:ascii="宋体" w:hAnsi="宋体" w:cs="宋体"/>
                <w:b/>
                <w:kern w:val="0"/>
                <w:szCs w:val="21"/>
              </w:rPr>
              <w:t>条款名称</w:t>
            </w:r>
          </w:p>
        </w:tc>
        <w:tc>
          <w:tcPr>
            <w:tcW w:w="7104" w:type="dxa"/>
            <w:vAlign w:val="center"/>
          </w:tcPr>
          <w:p>
            <w:pPr>
              <w:spacing w:line="400" w:lineRule="exact"/>
              <w:ind w:firstLine="422" w:firstLineChars="200"/>
              <w:jc w:val="center"/>
              <w:rPr>
                <w:rFonts w:ascii="宋体" w:hAnsi="宋体" w:cs="宋体"/>
                <w:b/>
                <w:kern w:val="0"/>
                <w:szCs w:val="21"/>
              </w:rPr>
            </w:pPr>
            <w:r>
              <w:rPr>
                <w:rFonts w:hint="eastAsia" w:ascii="宋体" w:hAnsi="宋体" w:cs="宋体"/>
                <w:b/>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采购人</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采购人：</w:t>
            </w:r>
            <w:r>
              <w:rPr>
                <w:rFonts w:hint="eastAsia" w:ascii="宋体" w:hAnsi="宋体" w:eastAsia="宋体" w:cs="宋体"/>
                <w:kern w:val="2"/>
                <w:sz w:val="21"/>
                <w:szCs w:val="21"/>
                <w:lang w:val="en-US" w:eastAsia="zh-CN" w:bidi="ar-SA"/>
              </w:rPr>
              <w:t>重庆高速公路集团有限公司联网收费结算中心</w:t>
            </w:r>
          </w:p>
          <w:p>
            <w:pPr>
              <w:spacing w:line="400" w:lineRule="exact"/>
              <w:ind w:firstLine="420" w:firstLineChars="200"/>
              <w:rPr>
                <w:rFonts w:ascii="宋体" w:hAnsi="宋体" w:cs="宋体"/>
                <w:szCs w:val="21"/>
              </w:rPr>
            </w:pPr>
            <w:r>
              <w:rPr>
                <w:rFonts w:hint="eastAsia" w:ascii="宋体" w:hAnsi="宋体" w:cs="宋体"/>
                <w:szCs w:val="21"/>
              </w:rPr>
              <w:t>地  址：</w:t>
            </w:r>
            <w:r>
              <w:rPr>
                <w:rFonts w:hint="eastAsia" w:ascii="宋体" w:hAnsi="宋体" w:eastAsia="宋体" w:cs="宋体"/>
                <w:kern w:val="2"/>
                <w:sz w:val="21"/>
                <w:szCs w:val="21"/>
                <w:lang w:val="zh-TW" w:eastAsia="zh-CN" w:bidi="ar-SA"/>
              </w:rPr>
              <w:t>重庆市渝北区银杉路66号</w:t>
            </w:r>
          </w:p>
          <w:p>
            <w:pPr>
              <w:spacing w:line="400" w:lineRule="exact"/>
              <w:ind w:firstLine="420" w:firstLineChars="200"/>
              <w:rPr>
                <w:rFonts w:ascii="宋体" w:hAnsi="宋体" w:cs="宋体"/>
                <w:szCs w:val="21"/>
              </w:rPr>
            </w:pPr>
            <w:r>
              <w:rPr>
                <w:rFonts w:hint="eastAsia" w:ascii="宋体" w:hAnsi="宋体" w:cs="宋体"/>
                <w:szCs w:val="21"/>
              </w:rPr>
              <w:t>联系人：</w:t>
            </w:r>
            <w:r>
              <w:rPr>
                <w:rFonts w:hint="eastAsia" w:ascii="宋体" w:hAnsi="宋体" w:cs="宋体"/>
                <w:szCs w:val="21"/>
                <w:lang w:val="en-US" w:eastAsia="zh-CN"/>
              </w:rPr>
              <w:t>徐</w:t>
            </w:r>
            <w:r>
              <w:rPr>
                <w:rFonts w:hint="eastAsia" w:ascii="宋体" w:hAnsi="宋体" w:cs="宋体"/>
                <w:szCs w:val="21"/>
              </w:rPr>
              <w:t>老师</w:t>
            </w:r>
          </w:p>
          <w:p>
            <w:pPr>
              <w:topLinePunct/>
              <w:spacing w:line="420" w:lineRule="exact"/>
              <w:ind w:firstLine="420" w:firstLineChars="200"/>
              <w:rPr>
                <w:rFonts w:hint="default" w:eastAsia="宋体"/>
                <w:lang w:val="en-US" w:eastAsia="zh-CN"/>
              </w:rPr>
            </w:pPr>
            <w:r>
              <w:rPr>
                <w:rFonts w:hint="eastAsia" w:ascii="宋体" w:hAnsi="宋体" w:cs="宋体"/>
                <w:szCs w:val="21"/>
              </w:rPr>
              <w:t>电  话：</w:t>
            </w:r>
            <w:r>
              <w:rPr>
                <w:rFonts w:hint="eastAsia" w:ascii="宋体" w:hAnsi="宋体" w:cs="宋体"/>
                <w:szCs w:val="21"/>
                <w:lang w:val="en-US" w:eastAsia="zh-CN"/>
              </w:rPr>
              <w:t>13983214700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2</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项目名称</w:t>
            </w:r>
          </w:p>
        </w:tc>
        <w:tc>
          <w:tcPr>
            <w:tcW w:w="7104" w:type="dxa"/>
            <w:vAlign w:val="center"/>
          </w:tcPr>
          <w:p>
            <w:pPr>
              <w:spacing w:line="400" w:lineRule="exact"/>
              <w:ind w:firstLine="420" w:firstLineChars="200"/>
              <w:rPr>
                <w:rFonts w:hint="eastAsia" w:ascii="宋体" w:hAnsi="宋体" w:eastAsia="宋体" w:cs="宋体"/>
                <w:szCs w:val="21"/>
                <w:lang w:eastAsia="zh-CN"/>
              </w:rPr>
            </w:pPr>
            <w:r>
              <w:rPr>
                <w:rFonts w:hint="eastAsia" w:ascii="宋体" w:hAnsi="宋体" w:cs="宋体"/>
                <w:szCs w:val="21"/>
                <w:u w:val="single"/>
                <w:lang w:eastAsia="zh-CN"/>
              </w:rPr>
              <w:t>重庆高速12122新浪微博运营项目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3</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项目地点</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4</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比选范围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szCs w:val="21"/>
              </w:rPr>
            </w:pPr>
            <w:r>
              <w:rPr>
                <w:rFonts w:hint="eastAsia" w:ascii="宋体" w:hAnsi="宋体" w:cs="宋体"/>
                <w:kern w:val="0"/>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5</w:t>
            </w:r>
          </w:p>
        </w:tc>
        <w:tc>
          <w:tcPr>
            <w:tcW w:w="2106" w:type="dxa"/>
            <w:vAlign w:val="center"/>
          </w:tcPr>
          <w:p>
            <w:pPr>
              <w:spacing w:line="400" w:lineRule="exact"/>
              <w:jc w:val="center"/>
              <w:rPr>
                <w:rFonts w:ascii="宋体" w:hAnsi="宋体" w:cs="宋体"/>
                <w:szCs w:val="21"/>
              </w:rPr>
            </w:pPr>
            <w:r>
              <w:rPr>
                <w:rFonts w:hint="eastAsia" w:ascii="宋体" w:hAnsi="宋体" w:cs="宋体"/>
                <w:kern w:val="0"/>
                <w:szCs w:val="21"/>
              </w:rPr>
              <w:t>工期要求</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kern w:val="10"/>
                <w:szCs w:val="21"/>
              </w:rPr>
            </w:pPr>
            <w:r>
              <w:rPr>
                <w:rFonts w:hint="eastAsia" w:ascii="宋体" w:hAnsi="宋体" w:cs="宋体"/>
                <w:kern w:val="0"/>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6</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质量要求</w:t>
            </w:r>
          </w:p>
        </w:tc>
        <w:tc>
          <w:tcPr>
            <w:tcW w:w="7104" w:type="dxa"/>
          </w:tcPr>
          <w:p>
            <w:pPr>
              <w:spacing w:line="400" w:lineRule="exact"/>
              <w:ind w:firstLine="420" w:firstLineChars="200"/>
              <w:rPr>
                <w:rFonts w:ascii="宋体" w:hAnsi="宋体" w:cs="宋体"/>
                <w:kern w:val="0"/>
                <w:szCs w:val="21"/>
              </w:rPr>
            </w:pPr>
            <w:r>
              <w:rPr>
                <w:rFonts w:hint="eastAsia" w:ascii="宋体" w:hAnsi="宋体" w:cs="宋体"/>
                <w:color w:val="auto"/>
                <w:szCs w:val="21"/>
                <w:highlight w:val="none"/>
              </w:rPr>
              <w:t>达到国家现行有关质量验收规范要求，并达到</w:t>
            </w:r>
            <w:r>
              <w:rPr>
                <w:rFonts w:hint="eastAsia" w:ascii="宋体" w:hAnsi="宋体" w:eastAsia="宋体" w:cs="宋体"/>
                <w:color w:val="auto"/>
                <w:szCs w:val="21"/>
                <w:highlight w:val="none"/>
              </w:rPr>
              <w:t>项目清单标准</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7</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安全目标</w:t>
            </w:r>
          </w:p>
        </w:tc>
        <w:tc>
          <w:tcPr>
            <w:tcW w:w="7104" w:type="dxa"/>
          </w:tcPr>
          <w:p>
            <w:pPr>
              <w:spacing w:line="400" w:lineRule="exact"/>
              <w:ind w:firstLine="420" w:firstLineChars="200"/>
              <w:rPr>
                <w:rFonts w:ascii="宋体" w:hAnsi="宋体" w:cs="宋体"/>
                <w:szCs w:val="21"/>
              </w:rPr>
            </w:pPr>
            <w:r>
              <w:rPr>
                <w:rFonts w:hint="eastAsia" w:ascii="宋体" w:hAnsi="宋体" w:cs="宋体"/>
                <w:szCs w:val="21"/>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8</w:t>
            </w:r>
          </w:p>
        </w:tc>
        <w:tc>
          <w:tcPr>
            <w:tcW w:w="2106" w:type="dxa"/>
            <w:vAlign w:val="center"/>
          </w:tcPr>
          <w:p>
            <w:pPr>
              <w:spacing w:line="400" w:lineRule="exact"/>
              <w:jc w:val="center"/>
              <w:rPr>
                <w:rFonts w:ascii="宋体" w:hAnsi="宋体" w:cs="宋体"/>
                <w:kern w:val="0"/>
                <w:szCs w:val="21"/>
              </w:rPr>
            </w:pPr>
            <w:r>
              <w:rPr>
                <w:rFonts w:hint="eastAsia" w:ascii="宋体" w:hAnsi="宋体" w:cs="宋体"/>
                <w:szCs w:val="21"/>
              </w:rPr>
              <w:t>报价人资质条件、能力与信誉</w:t>
            </w:r>
          </w:p>
        </w:tc>
        <w:tc>
          <w:tcPr>
            <w:tcW w:w="7104" w:type="dxa"/>
            <w:vAlign w:val="center"/>
          </w:tcPr>
          <w:p>
            <w:pPr>
              <w:numPr>
                <w:ilvl w:val="0"/>
                <w:numId w:val="2"/>
              </w:numPr>
              <w:spacing w:line="400" w:lineRule="exact"/>
              <w:ind w:firstLine="420" w:firstLineChars="200"/>
              <w:rPr>
                <w:rFonts w:ascii="宋体" w:hAnsi="宋体" w:cs="宋体"/>
                <w:szCs w:val="21"/>
              </w:rPr>
            </w:pPr>
            <w:r>
              <w:rPr>
                <w:rFonts w:hint="eastAsia" w:ascii="宋体" w:hAnsi="宋体" w:cs="宋体"/>
                <w:szCs w:val="21"/>
              </w:rPr>
              <w:t>资质条件：见比选公告3.1</w:t>
            </w:r>
          </w:p>
          <w:p>
            <w:pPr>
              <w:numPr>
                <w:ilvl w:val="0"/>
                <w:numId w:val="2"/>
              </w:numPr>
              <w:spacing w:line="400" w:lineRule="exact"/>
              <w:ind w:firstLine="420" w:firstLineChars="200"/>
              <w:rPr>
                <w:rFonts w:ascii="宋体" w:hAnsi="宋体" w:cs="宋体"/>
                <w:szCs w:val="21"/>
              </w:rPr>
            </w:pPr>
            <w:r>
              <w:rPr>
                <w:rFonts w:hint="eastAsia" w:ascii="宋体" w:hAnsi="宋体" w:cs="宋体"/>
                <w:szCs w:val="21"/>
              </w:rPr>
              <w:t>业绩条件：见比选公告3.2</w:t>
            </w:r>
          </w:p>
          <w:p>
            <w:pPr>
              <w:spacing w:line="400" w:lineRule="exact"/>
              <w:ind w:firstLine="420" w:firstLineChars="200"/>
              <w:rPr>
                <w:rFonts w:ascii="宋体" w:hAnsi="宋体" w:cs="宋体"/>
                <w:szCs w:val="21"/>
              </w:rPr>
            </w:pPr>
            <w:r>
              <w:rPr>
                <w:rFonts w:hint="eastAsia" w:ascii="宋体" w:hAnsi="宋体" w:cs="宋体"/>
                <w:szCs w:val="21"/>
              </w:rPr>
              <w:t>（3）信誉要求：见比选公告3.3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9</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是否接受</w:t>
            </w:r>
          </w:p>
          <w:p>
            <w:pPr>
              <w:spacing w:line="400" w:lineRule="exact"/>
              <w:jc w:val="center"/>
              <w:rPr>
                <w:rFonts w:ascii="宋体" w:hAnsi="宋体" w:cs="宋体"/>
                <w:kern w:val="0"/>
                <w:szCs w:val="21"/>
              </w:rPr>
            </w:pPr>
            <w:r>
              <w:rPr>
                <w:rFonts w:hint="eastAsia" w:ascii="宋体" w:hAnsi="宋体" w:cs="宋体"/>
                <w:kern w:val="0"/>
                <w:szCs w:val="21"/>
              </w:rPr>
              <w:t>联合体报价</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10</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踏勘现场</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hint="eastAsia" w:ascii="宋体" w:hAnsi="宋体" w:eastAsia="宋体" w:cs="宋体"/>
                <w:kern w:val="0"/>
                <w:szCs w:val="21"/>
                <w:lang w:eastAsia="zh-CN"/>
              </w:rPr>
            </w:pPr>
            <w:r>
              <w:rPr>
                <w:rFonts w:hint="eastAsia" w:ascii="宋体" w:hAnsi="宋体" w:cs="宋体"/>
                <w:kern w:val="0"/>
                <w:szCs w:val="21"/>
              </w:rPr>
              <w:t>1</w:t>
            </w:r>
            <w:r>
              <w:rPr>
                <w:rFonts w:hint="eastAsia" w:ascii="宋体" w:hAnsi="宋体" w:cs="宋体"/>
                <w:kern w:val="0"/>
                <w:szCs w:val="21"/>
                <w:lang w:val="en-US" w:eastAsia="zh-CN"/>
              </w:rPr>
              <w:t>1</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偏差</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b w:val="0"/>
                <w:bCs/>
                <w:kern w:val="0"/>
                <w:szCs w:val="21"/>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2</w:t>
            </w:r>
          </w:p>
        </w:tc>
        <w:tc>
          <w:tcPr>
            <w:tcW w:w="2106" w:type="dxa"/>
            <w:vAlign w:val="center"/>
          </w:tcPr>
          <w:p>
            <w:pPr>
              <w:spacing w:line="440" w:lineRule="exact"/>
              <w:jc w:val="center"/>
              <w:rPr>
                <w:rFonts w:ascii="宋体" w:hAnsi="宋体" w:cs="宋体"/>
                <w:kern w:val="0"/>
                <w:szCs w:val="21"/>
              </w:rPr>
            </w:pPr>
            <w:r>
              <w:rPr>
                <w:rFonts w:hint="eastAsia" w:ascii="宋体" w:hAnsi="宋体" w:cs="宋体"/>
                <w:bCs/>
                <w:szCs w:val="21"/>
              </w:rPr>
              <w:t>构成比选文件的其他材料</w:t>
            </w:r>
          </w:p>
        </w:tc>
        <w:tc>
          <w:tcPr>
            <w:tcW w:w="7104" w:type="dxa"/>
            <w:vAlign w:val="center"/>
          </w:tcPr>
          <w:p>
            <w:pPr>
              <w:spacing w:line="440" w:lineRule="exact"/>
              <w:ind w:firstLine="420" w:firstLineChars="200"/>
              <w:rPr>
                <w:rFonts w:ascii="宋体" w:hAnsi="宋体" w:cs="宋体"/>
                <w:szCs w:val="21"/>
              </w:rPr>
            </w:pPr>
            <w:r>
              <w:rPr>
                <w:rFonts w:hint="eastAsia" w:ascii="宋体" w:hAnsi="宋体" w:cs="宋体"/>
                <w:szCs w:val="21"/>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hint="eastAsia" w:ascii="宋体" w:hAnsi="宋体" w:eastAsia="宋体" w:cs="宋体"/>
                <w:kern w:val="0"/>
                <w:szCs w:val="21"/>
                <w:lang w:eastAsia="zh-CN"/>
              </w:rPr>
            </w:pPr>
            <w:bookmarkStart w:id="74" w:name="_Hlt227984024"/>
            <w:bookmarkEnd w:id="74"/>
            <w:r>
              <w:rPr>
                <w:rFonts w:hint="eastAsia" w:ascii="宋体" w:hAnsi="宋体" w:cs="宋体"/>
                <w:kern w:val="0"/>
                <w:szCs w:val="21"/>
              </w:rPr>
              <w:t>1</w:t>
            </w:r>
            <w:r>
              <w:rPr>
                <w:rFonts w:hint="eastAsia" w:ascii="宋体" w:hAnsi="宋体" w:cs="宋体"/>
                <w:kern w:val="0"/>
                <w:szCs w:val="21"/>
                <w:lang w:val="en-US" w:eastAsia="zh-CN"/>
              </w:rPr>
              <w:t>3</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构成竞争性比选响应文件的其他材料</w:t>
            </w:r>
          </w:p>
        </w:tc>
        <w:tc>
          <w:tcPr>
            <w:tcW w:w="7104" w:type="dxa"/>
            <w:vAlign w:val="center"/>
          </w:tcPr>
          <w:p>
            <w:pPr>
              <w:pStyle w:val="19"/>
              <w:spacing w:before="72" w:line="400" w:lineRule="exact"/>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hint="eastAsia" w:ascii="宋体" w:hAnsi="宋体" w:eastAsia="宋体" w:cs="宋体"/>
                <w:kern w:val="0"/>
                <w:szCs w:val="21"/>
                <w:lang w:eastAsia="zh-CN"/>
              </w:rPr>
            </w:pPr>
            <w:r>
              <w:rPr>
                <w:rFonts w:hint="eastAsia" w:ascii="宋体" w:hAnsi="宋体" w:cs="宋体"/>
                <w:kern w:val="0"/>
                <w:szCs w:val="21"/>
              </w:rPr>
              <w:t>1</w:t>
            </w:r>
            <w:r>
              <w:rPr>
                <w:rFonts w:hint="eastAsia" w:ascii="宋体" w:hAnsi="宋体" w:cs="宋体"/>
                <w:kern w:val="0"/>
                <w:szCs w:val="21"/>
                <w:lang w:val="en-US" w:eastAsia="zh-CN"/>
              </w:rPr>
              <w:t>4</w:t>
            </w:r>
          </w:p>
        </w:tc>
        <w:tc>
          <w:tcPr>
            <w:tcW w:w="2106" w:type="dxa"/>
            <w:tcBorders>
              <w:bottom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工程量清单的填写方式</w:t>
            </w:r>
          </w:p>
        </w:tc>
        <w:tc>
          <w:tcPr>
            <w:tcW w:w="7104" w:type="dxa"/>
            <w:tcBorders>
              <w:bottom w:val="single" w:color="auto" w:sz="4" w:space="0"/>
            </w:tcBorders>
          </w:tcPr>
          <w:p>
            <w:pPr>
              <w:spacing w:line="440" w:lineRule="exact"/>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报价人按照采购人提供的工程量清单填写工程量清单。</w:t>
            </w:r>
          </w:p>
          <w:p>
            <w:pPr>
              <w:spacing w:line="440" w:lineRule="exact"/>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综合单价取小数点后两位，小数点后第三位四舍五入。</w:t>
            </w:r>
          </w:p>
          <w:p>
            <w:pPr>
              <w:spacing w:line="440" w:lineRule="exact"/>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97" w:type="dxa"/>
            <w:tcBorders>
              <w:bottom w:val="single" w:color="auto" w:sz="4" w:space="0"/>
            </w:tcBorders>
            <w:vAlign w:val="center"/>
          </w:tcPr>
          <w:p>
            <w:pPr>
              <w:spacing w:line="400" w:lineRule="exact"/>
              <w:jc w:val="center"/>
              <w:rPr>
                <w:rFonts w:hint="eastAsia" w:ascii="宋体" w:hAnsi="宋体" w:eastAsia="宋体" w:cs="宋体"/>
                <w:kern w:val="0"/>
                <w:szCs w:val="21"/>
                <w:lang w:eastAsia="zh-CN"/>
              </w:rPr>
            </w:pPr>
            <w:r>
              <w:rPr>
                <w:rFonts w:hint="eastAsia" w:ascii="宋体" w:hAnsi="宋体" w:cs="宋体"/>
                <w:kern w:val="0"/>
                <w:szCs w:val="21"/>
              </w:rPr>
              <w:t>1</w:t>
            </w:r>
            <w:r>
              <w:rPr>
                <w:rFonts w:hint="eastAsia" w:ascii="宋体" w:hAnsi="宋体" w:cs="宋体"/>
                <w:kern w:val="0"/>
                <w:szCs w:val="21"/>
                <w:lang w:val="en-US" w:eastAsia="zh-CN"/>
              </w:rPr>
              <w:t>5</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最高投标限价</w:t>
            </w:r>
          </w:p>
        </w:tc>
        <w:tc>
          <w:tcPr>
            <w:tcW w:w="7104" w:type="dxa"/>
            <w:tcBorders>
              <w:bottom w:val="single" w:color="auto" w:sz="4" w:space="0"/>
            </w:tcBorders>
          </w:tcPr>
          <w:p>
            <w:pPr>
              <w:spacing w:line="400" w:lineRule="exact"/>
              <w:ind w:firstLine="422" w:firstLineChars="200"/>
              <w:rPr>
                <w:rFonts w:ascii="宋体" w:hAnsi="宋体"/>
                <w:b/>
                <w:bCs/>
                <w:szCs w:val="21"/>
              </w:rPr>
            </w:pPr>
            <w:r>
              <w:rPr>
                <w:rFonts w:hint="eastAsia" w:ascii="宋体" w:hAnsi="宋体"/>
                <w:b/>
                <w:bCs/>
                <w:szCs w:val="21"/>
                <w:lang w:eastAsia="zh-CN"/>
              </w:rPr>
              <w:t>重庆高速12122新浪微博运营项目</w:t>
            </w:r>
            <w:r>
              <w:rPr>
                <w:rFonts w:hint="eastAsia" w:ascii="宋体" w:hAnsi="宋体"/>
                <w:b/>
                <w:bCs/>
                <w:szCs w:val="21"/>
              </w:rPr>
              <w:t>最高限价金额</w:t>
            </w:r>
            <w:r>
              <w:rPr>
                <w:rFonts w:hint="eastAsia" w:ascii="宋体" w:hAnsi="宋体"/>
                <w:b/>
                <w:bCs/>
                <w:szCs w:val="21"/>
                <w:highlight w:val="none"/>
                <w:u w:val="single"/>
                <w:lang w:val="en-US" w:eastAsia="zh-CN"/>
              </w:rPr>
              <w:t>140000</w:t>
            </w:r>
            <w:r>
              <w:rPr>
                <w:rFonts w:hint="eastAsia" w:ascii="宋体" w:hAnsi="宋体"/>
                <w:b/>
                <w:bCs/>
                <w:szCs w:val="21"/>
              </w:rPr>
              <w:t>元；</w:t>
            </w:r>
            <w:r>
              <w:rPr>
                <w:rFonts w:ascii="宋体" w:hAnsi="宋体"/>
                <w:b/>
                <w:bCs/>
                <w:szCs w:val="21"/>
              </w:rPr>
              <w:t xml:space="preserve"> </w:t>
            </w:r>
          </w:p>
          <w:p>
            <w:pPr>
              <w:spacing w:line="400" w:lineRule="exact"/>
              <w:ind w:firstLine="422" w:firstLineChars="200"/>
              <w:rPr>
                <w:rFonts w:ascii="宋体" w:hAnsi="宋体" w:cs="宋体"/>
                <w:b/>
                <w:bCs/>
                <w:kern w:val="0"/>
                <w:szCs w:val="21"/>
              </w:rPr>
            </w:pPr>
            <w:r>
              <w:rPr>
                <w:rFonts w:hint="eastAsia" w:ascii="宋体" w:hAnsi="宋体" w:cs="宋体"/>
                <w:b/>
                <w:szCs w:val="21"/>
              </w:rPr>
              <w:t>报价人报价不得高于采购人发布的最高限价，否则其竞争性比选响应文件视为重大偏差，竞争性比选响应文件将按否决报价处理。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hint="eastAsia" w:ascii="宋体" w:hAnsi="宋体" w:eastAsia="宋体" w:cs="宋体"/>
                <w:color w:val="auto"/>
                <w:kern w:val="0"/>
                <w:szCs w:val="21"/>
                <w:lang w:eastAsia="zh-CN"/>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p>
        </w:tc>
        <w:tc>
          <w:tcPr>
            <w:tcW w:w="2106" w:type="dxa"/>
            <w:tcBorders>
              <w:bottom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合同支付办法</w:t>
            </w:r>
          </w:p>
        </w:tc>
        <w:tc>
          <w:tcPr>
            <w:tcW w:w="7104" w:type="dxa"/>
            <w:tcBorders>
              <w:bottom w:val="single" w:color="auto" w:sz="4" w:space="0"/>
            </w:tcBorders>
          </w:tcPr>
          <w:p>
            <w:pPr>
              <w:numPr>
                <w:ilvl w:val="0"/>
                <w:numId w:val="3"/>
              </w:numPr>
              <w:spacing w:line="400" w:lineRule="exact"/>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双方签订合同后7个工作日内乙方向甲方提供合同总金额80%的增值税专用发票，甲方收到发票后30个工作日内向乙方支付80%首付款项；</w:t>
            </w:r>
          </w:p>
          <w:p>
            <w:pPr>
              <w:numPr>
                <w:ilvl w:val="0"/>
                <w:numId w:val="3"/>
              </w:numPr>
              <w:spacing w:line="400" w:lineRule="exact"/>
              <w:jc w:val="left"/>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所有工作执行完毕并经甲方验收通过后且无向甲方索赔事项后，乙方向甲方提供合同总金额20%的增值税专用发票，甲方收到发票后30个工作日内向乙方支付剩余的20%尾款款项。</w:t>
            </w:r>
          </w:p>
          <w:p>
            <w:pPr>
              <w:spacing w:line="400" w:lineRule="exact"/>
              <w:ind w:firstLine="420" w:firstLineChars="200"/>
              <w:rPr>
                <w:color w:val="FF0000"/>
              </w:rPr>
            </w:pPr>
            <w:r>
              <w:rPr>
                <w:rFonts w:hint="eastAsia"/>
                <w:color w:val="auto"/>
              </w:rPr>
              <w:t>注：乙方按合同约定的税率开具符合甲方要求的增值税专用发票。在合同履行期间，若国家税率政策发生变更调整的，合同的执行税率也随之进行相应的调整。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spacing w:line="400" w:lineRule="exact"/>
              <w:jc w:val="center"/>
              <w:rPr>
                <w:rFonts w:hint="eastAsia" w:ascii="宋体" w:hAnsi="宋体" w:eastAsia="宋体" w:cs="宋体"/>
                <w:kern w:val="0"/>
                <w:szCs w:val="21"/>
                <w:lang w:eastAsia="zh-CN"/>
              </w:rPr>
            </w:pPr>
            <w:r>
              <w:rPr>
                <w:rFonts w:hint="eastAsia" w:ascii="宋体" w:hAnsi="宋体" w:cs="宋体"/>
                <w:kern w:val="0"/>
                <w:szCs w:val="21"/>
              </w:rPr>
              <w:t>1</w:t>
            </w:r>
            <w:r>
              <w:rPr>
                <w:rFonts w:hint="eastAsia" w:ascii="宋体" w:hAnsi="宋体" w:cs="宋体"/>
                <w:kern w:val="0"/>
                <w:szCs w:val="21"/>
                <w:lang w:val="en-US" w:eastAsia="zh-CN"/>
              </w:rPr>
              <w:t>7</w:t>
            </w:r>
          </w:p>
        </w:tc>
        <w:tc>
          <w:tcPr>
            <w:tcW w:w="2106" w:type="dxa"/>
            <w:tcBorders>
              <w:bottom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质保期限</w:t>
            </w:r>
          </w:p>
        </w:tc>
        <w:tc>
          <w:tcPr>
            <w:tcW w:w="7104" w:type="dxa"/>
            <w:tcBorders>
              <w:bottom w:val="single" w:color="auto" w:sz="4" w:space="0"/>
            </w:tcBorders>
          </w:tcPr>
          <w:p>
            <w:pPr>
              <w:spacing w:line="400" w:lineRule="exact"/>
              <w:ind w:firstLine="420" w:firstLineChars="200"/>
              <w:rPr>
                <w:rFonts w:hint="eastAsia" w:eastAsia="宋体"/>
                <w:lang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spacing w:line="400" w:lineRule="exact"/>
              <w:jc w:val="center"/>
              <w:rPr>
                <w:rFonts w:hint="eastAsia" w:ascii="宋体" w:hAnsi="宋体" w:eastAsia="宋体" w:cs="宋体"/>
                <w:color w:val="auto"/>
                <w:kern w:val="0"/>
                <w:szCs w:val="21"/>
                <w:lang w:eastAsia="zh-CN"/>
              </w:rPr>
            </w:pPr>
            <w:r>
              <w:rPr>
                <w:rFonts w:hint="eastAsia" w:ascii="宋体" w:hAnsi="宋体" w:cs="宋体"/>
                <w:color w:val="auto"/>
                <w:kern w:val="0"/>
                <w:szCs w:val="21"/>
              </w:rPr>
              <w:t>1</w:t>
            </w:r>
            <w:r>
              <w:rPr>
                <w:rFonts w:hint="eastAsia" w:ascii="宋体" w:hAnsi="宋体" w:cs="宋体"/>
                <w:color w:val="auto"/>
                <w:kern w:val="0"/>
                <w:szCs w:val="21"/>
                <w:lang w:val="en-US" w:eastAsia="zh-CN"/>
              </w:rPr>
              <w:t>8</w:t>
            </w:r>
          </w:p>
        </w:tc>
        <w:tc>
          <w:tcPr>
            <w:tcW w:w="2106" w:type="dxa"/>
            <w:tcBorders>
              <w:bottom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szCs w:val="21"/>
              </w:rPr>
              <w:t>乙方违约的处理</w:t>
            </w:r>
          </w:p>
        </w:tc>
        <w:tc>
          <w:tcPr>
            <w:tcW w:w="7104" w:type="dxa"/>
            <w:tcBorders>
              <w:bottom w:val="single" w:color="auto" w:sz="4" w:space="0"/>
            </w:tcBorders>
          </w:tcPr>
          <w:p>
            <w:pPr>
              <w:pStyle w:val="21"/>
              <w:numPr>
                <w:ilvl w:val="0"/>
                <w:numId w:val="0"/>
              </w:numPr>
              <w:spacing w:line="400" w:lineRule="exact"/>
              <w:ind w:leftChars="0"/>
              <w:jc w:val="left"/>
              <w:rPr>
                <w:color w:val="auto"/>
              </w:rPr>
            </w:pPr>
            <w:r>
              <w:rPr>
                <w:rFonts w:hint="eastAsia"/>
                <w:color w:val="auto"/>
                <w:lang w:val="en-US" w:eastAsia="zh-CN"/>
              </w:rPr>
              <w:t>1、</w:t>
            </w:r>
            <w:r>
              <w:rPr>
                <w:rFonts w:hint="eastAsia"/>
                <w:color w:val="auto"/>
              </w:rPr>
              <w:t>任一方违反或未</w:t>
            </w:r>
            <w:r>
              <w:rPr>
                <w:rFonts w:hint="eastAsia"/>
                <w:color w:val="auto"/>
                <w:lang w:val="en-US" w:eastAsia="zh-CN"/>
              </w:rPr>
              <w:t>履行</w:t>
            </w:r>
            <w:r>
              <w:rPr>
                <w:rFonts w:hint="eastAsia"/>
                <w:color w:val="auto"/>
              </w:rPr>
              <w:t>本合同相关条款的约定，均应视为违约，违约方应依法律法规及本合同的相关约定向守约方承担相应责任。</w:t>
            </w:r>
          </w:p>
          <w:p>
            <w:pPr>
              <w:pStyle w:val="21"/>
              <w:numPr>
                <w:ilvl w:val="0"/>
                <w:numId w:val="0"/>
              </w:numPr>
              <w:spacing w:line="400" w:lineRule="exact"/>
              <w:ind w:leftChars="0"/>
              <w:jc w:val="left"/>
              <w:rPr>
                <w:color w:val="FF0000"/>
              </w:rPr>
            </w:pPr>
            <w:r>
              <w:rPr>
                <w:rFonts w:hint="eastAsia"/>
                <w:color w:val="auto"/>
                <w:lang w:val="en-US" w:eastAsia="zh-CN"/>
              </w:rPr>
              <w:t>2、</w:t>
            </w:r>
            <w:r>
              <w:rPr>
                <w:rFonts w:hint="eastAsia"/>
                <w:color w:val="auto"/>
              </w:rPr>
              <w:t>乙方未能按合同进度计划及时完成合同约定的工作，已造成或预期造成工期延误，甲方有权终止乙方不能按合同约定或预期不能按时完成的剩余工程，并由甲方另行选择单位实施，且因此产生的费用由乙方承担。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19</w:t>
            </w:r>
          </w:p>
        </w:tc>
        <w:tc>
          <w:tcPr>
            <w:tcW w:w="2106" w:type="dxa"/>
          </w:tcPr>
          <w:p>
            <w:pPr>
              <w:spacing w:line="400" w:lineRule="exact"/>
              <w:jc w:val="center"/>
              <w:rPr>
                <w:rFonts w:ascii="宋体" w:hAnsi="宋体" w:cs="宋体"/>
                <w:szCs w:val="21"/>
              </w:rPr>
            </w:pPr>
            <w:r>
              <w:rPr>
                <w:rFonts w:hint="eastAsia" w:ascii="宋体" w:hAnsi="宋体" w:cs="宋体"/>
                <w:szCs w:val="21"/>
              </w:rPr>
              <w:t>中标候选人的人数</w:t>
            </w:r>
          </w:p>
        </w:tc>
        <w:tc>
          <w:tcPr>
            <w:tcW w:w="7104" w:type="dxa"/>
            <w:vAlign w:val="center"/>
          </w:tcPr>
          <w:p>
            <w:pPr>
              <w:spacing w:line="400" w:lineRule="exact"/>
              <w:ind w:firstLine="420" w:firstLineChars="200"/>
              <w:rPr>
                <w:rFonts w:ascii="宋体" w:hAnsi="宋体" w:cs="宋体"/>
              </w:rPr>
            </w:pPr>
            <w:r>
              <w:rPr>
                <w:rFonts w:hint="eastAsia" w:ascii="宋体" w:hAnsi="宋体" w:cs="宋体"/>
              </w:rPr>
              <w:t>推荐</w:t>
            </w:r>
            <w:r>
              <w:rPr>
                <w:rFonts w:hint="eastAsia" w:ascii="宋体" w:hAnsi="宋体" w:cs="宋体"/>
                <w:lang w:val="en-US" w:eastAsia="zh-CN"/>
              </w:rPr>
              <w:t>1</w:t>
            </w:r>
            <w:r>
              <w:rPr>
                <w:rFonts w:hint="eastAsia" w:ascii="宋体" w:hAnsi="宋体" w:cs="宋体"/>
              </w:rPr>
              <w:t>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697" w:type="dxa"/>
            <w:vAlign w:val="center"/>
          </w:tcPr>
          <w:p>
            <w:pPr>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20</w:t>
            </w:r>
          </w:p>
        </w:tc>
        <w:tc>
          <w:tcPr>
            <w:tcW w:w="2106" w:type="dxa"/>
            <w:vAlign w:val="top"/>
          </w:tcPr>
          <w:p>
            <w:pPr>
              <w:spacing w:line="400" w:lineRule="exact"/>
              <w:jc w:val="center"/>
              <w:rPr>
                <w:rFonts w:hint="eastAsia" w:ascii="宋体" w:hAnsi="宋体" w:eastAsia="宋体" w:cs="宋体"/>
                <w:color w:val="FF0000"/>
                <w:kern w:val="2"/>
                <w:sz w:val="21"/>
                <w:szCs w:val="21"/>
                <w:lang w:val="en-US" w:eastAsia="zh-CN" w:bidi="ar-SA"/>
              </w:rPr>
            </w:pPr>
            <w:r>
              <w:rPr>
                <w:rFonts w:hint="eastAsia" w:ascii="宋体" w:hAnsi="宋体" w:cs="宋体"/>
                <w:color w:val="auto"/>
                <w:szCs w:val="21"/>
              </w:rPr>
              <w:t>保证金</w:t>
            </w:r>
          </w:p>
        </w:tc>
        <w:tc>
          <w:tcPr>
            <w:tcW w:w="7104" w:type="dxa"/>
            <w:vAlign w:val="top"/>
          </w:tcPr>
          <w:p>
            <w:pPr>
              <w:snapToGrid w:val="0"/>
              <w:spacing w:line="360" w:lineRule="auto"/>
              <w:ind w:firstLine="420" w:firstLineChars="200"/>
              <w:jc w:val="both"/>
              <w:rPr>
                <w:rFonts w:hint="default"/>
                <w:color w:val="FF0000"/>
                <w:lang w:val="en-US" w:eastAsia="zh-CN"/>
              </w:rPr>
            </w:pPr>
            <w:r>
              <w:rPr>
                <w:rFonts w:hint="eastAsia" w:eastAsia="宋体"/>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9"/>
              <w:spacing w:line="400" w:lineRule="exact"/>
              <w:jc w:val="center"/>
              <w:rPr>
                <w:rFonts w:hint="eastAsia" w:hAnsi="宋体" w:eastAsia="宋体"/>
                <w:color w:val="auto"/>
                <w:sz w:val="21"/>
                <w:szCs w:val="21"/>
                <w:lang w:eastAsia="zh-CN"/>
              </w:rPr>
            </w:pPr>
            <w:r>
              <w:rPr>
                <w:rFonts w:hAnsi="宋体"/>
                <w:color w:val="auto"/>
                <w:sz w:val="21"/>
                <w:szCs w:val="21"/>
              </w:rPr>
              <w:t>2</w:t>
            </w:r>
            <w:r>
              <w:rPr>
                <w:rFonts w:hint="eastAsia" w:hAnsi="宋体"/>
                <w:color w:val="auto"/>
                <w:sz w:val="21"/>
                <w:szCs w:val="21"/>
                <w:lang w:val="en-US" w:eastAsia="zh-CN"/>
              </w:rPr>
              <w:t>1</w:t>
            </w:r>
          </w:p>
        </w:tc>
        <w:tc>
          <w:tcPr>
            <w:tcW w:w="2106" w:type="dxa"/>
            <w:vAlign w:val="center"/>
          </w:tcPr>
          <w:p>
            <w:pPr>
              <w:pStyle w:val="19"/>
              <w:spacing w:line="400" w:lineRule="exact"/>
              <w:jc w:val="center"/>
              <w:rPr>
                <w:rFonts w:hAnsi="宋体"/>
                <w:color w:val="auto"/>
                <w:sz w:val="21"/>
                <w:szCs w:val="21"/>
              </w:rPr>
            </w:pPr>
            <w:r>
              <w:rPr>
                <w:rFonts w:hint="eastAsia" w:hAnsi="宋体"/>
                <w:color w:val="auto"/>
                <w:sz w:val="21"/>
                <w:szCs w:val="21"/>
              </w:rPr>
              <w:t>保险</w:t>
            </w:r>
          </w:p>
        </w:tc>
        <w:tc>
          <w:tcPr>
            <w:tcW w:w="7104" w:type="dxa"/>
            <w:vAlign w:val="center"/>
          </w:tcPr>
          <w:p>
            <w:pPr>
              <w:pStyle w:val="19"/>
              <w:spacing w:line="400" w:lineRule="exact"/>
              <w:ind w:firstLine="420" w:firstLineChars="200"/>
              <w:rPr>
                <w:rFonts w:hAnsi="宋体"/>
                <w:color w:val="auto"/>
                <w:sz w:val="21"/>
                <w:szCs w:val="21"/>
              </w:rPr>
            </w:pPr>
            <w:r>
              <w:rPr>
                <w:rFonts w:hint="eastAsia" w:hAnsi="宋体"/>
                <w:color w:val="auto"/>
                <w:sz w:val="21"/>
                <w:szCs w:val="21"/>
              </w:rPr>
              <w:t>在合同执行期间，中标人应自行有效地进行下列项目的保险：货物运输险、工程一切险、第三方责任险、车辆险、工人赔险、人员工伤险、人身意外保险、雇主责任险等，死亡/伤残赔偿上限不低于100万元/人。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9"/>
              <w:spacing w:line="400" w:lineRule="exact"/>
              <w:jc w:val="center"/>
              <w:rPr>
                <w:rFonts w:hint="eastAsia" w:hAnsi="宋体" w:eastAsia="宋体"/>
                <w:color w:val="auto"/>
                <w:sz w:val="21"/>
                <w:szCs w:val="21"/>
                <w:lang w:eastAsia="zh-CN"/>
              </w:rPr>
            </w:pPr>
            <w:r>
              <w:rPr>
                <w:rFonts w:hint="eastAsia" w:hAnsi="宋体"/>
                <w:color w:val="auto"/>
                <w:sz w:val="21"/>
                <w:szCs w:val="21"/>
              </w:rPr>
              <w:t>2</w:t>
            </w:r>
            <w:r>
              <w:rPr>
                <w:rFonts w:hint="eastAsia" w:hAnsi="宋体"/>
                <w:color w:val="auto"/>
                <w:sz w:val="21"/>
                <w:szCs w:val="21"/>
                <w:lang w:val="en-US" w:eastAsia="zh-CN"/>
              </w:rPr>
              <w:t>2</w:t>
            </w:r>
          </w:p>
        </w:tc>
        <w:tc>
          <w:tcPr>
            <w:tcW w:w="2106" w:type="dxa"/>
            <w:vAlign w:val="center"/>
          </w:tcPr>
          <w:p>
            <w:pPr>
              <w:pStyle w:val="19"/>
              <w:spacing w:line="400" w:lineRule="exact"/>
              <w:jc w:val="center"/>
              <w:rPr>
                <w:rFonts w:hAnsi="宋体"/>
                <w:color w:val="auto"/>
                <w:sz w:val="21"/>
                <w:szCs w:val="21"/>
              </w:rPr>
            </w:pPr>
            <w:r>
              <w:rPr>
                <w:rFonts w:hint="eastAsia" w:hAnsi="宋体"/>
                <w:color w:val="auto"/>
                <w:kern w:val="2"/>
                <w:sz w:val="21"/>
                <w:szCs w:val="21"/>
              </w:rPr>
              <w:t>监督部门</w:t>
            </w:r>
          </w:p>
        </w:tc>
        <w:tc>
          <w:tcPr>
            <w:tcW w:w="7104" w:type="dxa"/>
            <w:vAlign w:val="center"/>
          </w:tcPr>
          <w:p>
            <w:pPr>
              <w:pStyle w:val="19"/>
              <w:spacing w:line="400" w:lineRule="exact"/>
              <w:ind w:firstLine="420" w:firstLineChars="200"/>
              <w:rPr>
                <w:rFonts w:hint="eastAsia" w:hAnsi="宋体"/>
                <w:color w:val="auto"/>
                <w:sz w:val="21"/>
                <w:szCs w:val="21"/>
              </w:rPr>
            </w:pPr>
            <w:r>
              <w:rPr>
                <w:rFonts w:hint="eastAsia" w:hAnsi="宋体"/>
                <w:color w:val="auto"/>
                <w:kern w:val="2"/>
                <w:sz w:val="21"/>
                <w:szCs w:val="21"/>
              </w:rPr>
              <w:t>监督部门：</w:t>
            </w:r>
            <w:r>
              <w:rPr>
                <w:rFonts w:hint="eastAsia" w:hAnsi="宋体"/>
                <w:color w:val="auto"/>
                <w:sz w:val="21"/>
                <w:szCs w:val="21"/>
              </w:rPr>
              <w:t>重庆高速公路路网管理有限公司纪律检查办公室</w:t>
            </w:r>
          </w:p>
          <w:p>
            <w:pPr>
              <w:pStyle w:val="19"/>
              <w:spacing w:line="400" w:lineRule="exact"/>
              <w:ind w:firstLine="420" w:firstLineChars="200"/>
              <w:rPr>
                <w:rFonts w:hint="default" w:hAnsi="宋体"/>
                <w:color w:val="auto"/>
                <w:kern w:val="2"/>
                <w:sz w:val="21"/>
                <w:szCs w:val="21"/>
                <w:lang w:val="en-US"/>
              </w:rPr>
            </w:pPr>
            <w:r>
              <w:rPr>
                <w:rFonts w:hint="eastAsia" w:hAnsi="宋体"/>
                <w:color w:val="auto"/>
                <w:kern w:val="2"/>
                <w:sz w:val="21"/>
                <w:szCs w:val="21"/>
              </w:rPr>
              <w:t>地    址：</w:t>
            </w:r>
            <w:r>
              <w:rPr>
                <w:rFonts w:hint="eastAsia" w:hAnsi="宋体"/>
                <w:color w:val="auto"/>
                <w:sz w:val="21"/>
                <w:szCs w:val="21"/>
                <w:lang w:val="zh-TW" w:eastAsia="zh-CN"/>
              </w:rPr>
              <w:t>重庆市渝北区银杉路66号</w:t>
            </w:r>
            <w:r>
              <w:rPr>
                <w:rFonts w:hint="eastAsia" w:hAnsi="宋体"/>
                <w:color w:val="auto"/>
                <w:sz w:val="21"/>
                <w:szCs w:val="21"/>
                <w:lang w:val="en-US" w:eastAsia="zh-CN"/>
              </w:rPr>
              <w:t>609室</w:t>
            </w:r>
          </w:p>
          <w:p>
            <w:pPr>
              <w:pStyle w:val="19"/>
              <w:spacing w:line="400" w:lineRule="exact"/>
              <w:ind w:firstLine="420" w:firstLineChars="200"/>
              <w:rPr>
                <w:rFonts w:hAnsi="宋体"/>
                <w:color w:val="auto"/>
                <w:sz w:val="21"/>
                <w:szCs w:val="21"/>
              </w:rPr>
            </w:pPr>
            <w:r>
              <w:rPr>
                <w:rFonts w:hint="eastAsia" w:hAnsi="宋体"/>
                <w:color w:val="auto"/>
                <w:kern w:val="2"/>
                <w:sz w:val="21"/>
                <w:szCs w:val="21"/>
              </w:rPr>
              <w:t>电    话：</w:t>
            </w:r>
            <w:r>
              <w:rPr>
                <w:rFonts w:hint="eastAsia" w:hAnsi="宋体"/>
                <w:color w:val="auto"/>
                <w:sz w:val="21"/>
                <w:szCs w:val="21"/>
                <w:lang w:val="zh-TW" w:eastAsia="zh-CN"/>
              </w:rPr>
              <w:t>023-89138559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9"/>
              <w:spacing w:line="400" w:lineRule="exact"/>
              <w:jc w:val="center"/>
              <w:rPr>
                <w:rFonts w:hint="eastAsia" w:hAnsi="宋体" w:eastAsia="宋体"/>
                <w:color w:val="auto"/>
                <w:kern w:val="2"/>
                <w:sz w:val="21"/>
                <w:szCs w:val="21"/>
                <w:lang w:eastAsia="zh-CN"/>
              </w:rPr>
            </w:pPr>
            <w:r>
              <w:rPr>
                <w:rFonts w:hint="eastAsia" w:hAnsi="宋体"/>
                <w:color w:val="auto"/>
                <w:kern w:val="2"/>
                <w:sz w:val="21"/>
                <w:szCs w:val="21"/>
              </w:rPr>
              <w:t>2</w:t>
            </w:r>
            <w:r>
              <w:rPr>
                <w:rFonts w:hint="eastAsia" w:hAnsi="宋体"/>
                <w:color w:val="auto"/>
                <w:kern w:val="2"/>
                <w:sz w:val="21"/>
                <w:szCs w:val="21"/>
                <w:lang w:val="en-US" w:eastAsia="zh-CN"/>
              </w:rPr>
              <w:t>3</w:t>
            </w:r>
          </w:p>
        </w:tc>
        <w:tc>
          <w:tcPr>
            <w:tcW w:w="9210" w:type="dxa"/>
            <w:gridSpan w:val="2"/>
            <w:vAlign w:val="center"/>
          </w:tcPr>
          <w:p>
            <w:pPr>
              <w:pStyle w:val="19"/>
              <w:spacing w:line="400" w:lineRule="exact"/>
              <w:ind w:firstLine="482" w:firstLineChars="200"/>
              <w:jc w:val="center"/>
              <w:rPr>
                <w:rFonts w:hAnsi="宋体"/>
                <w:color w:val="auto"/>
                <w:kern w:val="2"/>
                <w:sz w:val="21"/>
                <w:szCs w:val="21"/>
              </w:rPr>
            </w:pPr>
            <w:r>
              <w:rPr>
                <w:rFonts w:hAnsi="宋体"/>
                <w:b/>
                <w:bCs/>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9"/>
              <w:spacing w:line="400" w:lineRule="exact"/>
              <w:jc w:val="center"/>
              <w:rPr>
                <w:rFonts w:hAnsi="宋体"/>
                <w:color w:val="auto"/>
                <w:kern w:val="2"/>
                <w:sz w:val="21"/>
                <w:szCs w:val="21"/>
              </w:rPr>
            </w:pPr>
            <w:r>
              <w:rPr>
                <w:rFonts w:hint="eastAsia" w:hAnsi="宋体"/>
                <w:color w:val="auto"/>
                <w:kern w:val="2"/>
                <w:sz w:val="21"/>
                <w:szCs w:val="21"/>
              </w:rPr>
              <w:t>2</w:t>
            </w:r>
            <w:r>
              <w:rPr>
                <w:rFonts w:hint="eastAsia" w:hAnsi="宋体"/>
                <w:color w:val="auto"/>
                <w:kern w:val="2"/>
                <w:sz w:val="21"/>
                <w:szCs w:val="21"/>
                <w:lang w:val="en-US" w:eastAsia="zh-CN"/>
              </w:rPr>
              <w:t>3</w:t>
            </w:r>
            <w:r>
              <w:rPr>
                <w:rFonts w:hint="eastAsia" w:hAnsi="宋体"/>
                <w:color w:val="auto"/>
                <w:kern w:val="2"/>
                <w:sz w:val="21"/>
                <w:szCs w:val="21"/>
              </w:rPr>
              <w:t>.1</w:t>
            </w:r>
          </w:p>
        </w:tc>
        <w:tc>
          <w:tcPr>
            <w:tcW w:w="9210" w:type="dxa"/>
            <w:gridSpan w:val="2"/>
            <w:vAlign w:val="center"/>
          </w:tcPr>
          <w:p>
            <w:pPr>
              <w:pStyle w:val="19"/>
              <w:spacing w:line="400" w:lineRule="exact"/>
              <w:ind w:firstLine="420" w:firstLineChars="200"/>
              <w:rPr>
                <w:rFonts w:hAnsi="宋体"/>
                <w:sz w:val="21"/>
                <w:szCs w:val="21"/>
              </w:rPr>
            </w:pPr>
            <w:r>
              <w:rPr>
                <w:rFonts w:hint="eastAsia" w:hAnsi="宋体"/>
                <w:sz w:val="21"/>
                <w:szCs w:val="21"/>
              </w:rPr>
              <w:t>截止竞争性比选响应文件递交时间，递交竞争性比选响应文件不足3家的不得开启竞争性比选文件。重新招标后有效报价人仍少于3个，可由比选人与有效报价较低的申请人进行谈判，确定项目承担单位。</w:t>
            </w:r>
          </w:p>
        </w:tc>
      </w:tr>
      <w:bookmarkEnd w:id="73"/>
    </w:tbl>
    <w:p>
      <w:pPr>
        <w:spacing w:line="360" w:lineRule="auto"/>
        <w:jc w:val="center"/>
        <w:rPr>
          <w:rFonts w:ascii="宋体" w:hAnsi="宋体" w:cs="宋体"/>
          <w:b/>
          <w:sz w:val="28"/>
          <w:szCs w:val="28"/>
        </w:rPr>
      </w:pPr>
    </w:p>
    <w:p>
      <w:pPr>
        <w:pStyle w:val="7"/>
        <w:rPr>
          <w:rFonts w:ascii="宋体" w:hAnsi="宋体" w:cs="宋体"/>
          <w:b/>
          <w:sz w:val="28"/>
          <w:szCs w:val="28"/>
        </w:rPr>
      </w:pPr>
    </w:p>
    <w:p>
      <w:pPr>
        <w:rPr>
          <w:rFonts w:ascii="宋体" w:hAnsi="宋体" w:cs="宋体"/>
          <w:b/>
          <w:sz w:val="28"/>
          <w:szCs w:val="28"/>
        </w:rPr>
      </w:pPr>
    </w:p>
    <w:p>
      <w:pPr>
        <w:pStyle w:val="7"/>
      </w:pPr>
    </w:p>
    <w:p>
      <w:pPr>
        <w:pStyle w:val="7"/>
        <w:rPr>
          <w:rFonts w:ascii="宋体" w:hAnsi="宋体" w:cs="宋体"/>
          <w:b/>
          <w:sz w:val="28"/>
          <w:szCs w:val="28"/>
        </w:rPr>
      </w:pPr>
    </w:p>
    <w:p>
      <w:pPr>
        <w:pStyle w:val="3"/>
        <w:spacing w:before="0" w:after="0" w:line="360" w:lineRule="auto"/>
        <w:jc w:val="center"/>
        <w:rPr>
          <w:rFonts w:ascii="宋体" w:hAnsi="宋体" w:cs="宋体"/>
        </w:rPr>
      </w:pPr>
      <w:bookmarkStart w:id="75" w:name="_Toc152045587"/>
      <w:bookmarkStart w:id="76" w:name="_Toc246996230"/>
      <w:bookmarkStart w:id="77" w:name="_Toc2000406"/>
      <w:bookmarkStart w:id="78" w:name="_Toc7682"/>
      <w:bookmarkStart w:id="79" w:name="_Toc144974554"/>
      <w:bookmarkStart w:id="80" w:name="_Toc507319957"/>
      <w:bookmarkStart w:id="81" w:name="_Toc247085745"/>
      <w:bookmarkStart w:id="82" w:name="_Toc152042364"/>
      <w:bookmarkStart w:id="83" w:name="_Toc179632605"/>
      <w:bookmarkStart w:id="84" w:name="_Toc246996973"/>
      <w:r>
        <w:rPr>
          <w:rFonts w:hint="eastAsia" w:ascii="宋体" w:hAnsi="宋体" w:cs="宋体"/>
        </w:rPr>
        <w:t>第三章 评标办法（</w:t>
      </w:r>
      <w:r>
        <w:rPr>
          <w:rFonts w:hint="eastAsia" w:ascii="宋体" w:hAnsi="宋体" w:cs="宋体"/>
          <w:lang w:val="en-US" w:eastAsia="zh-CN"/>
        </w:rPr>
        <w:t>综合评标</w:t>
      </w:r>
      <w:r>
        <w:rPr>
          <w:rFonts w:hint="eastAsia" w:ascii="宋体" w:hAnsi="宋体" w:cs="宋体"/>
        </w:rPr>
        <w:t>法）</w:t>
      </w:r>
      <w:bookmarkEnd w:id="75"/>
      <w:bookmarkEnd w:id="76"/>
      <w:bookmarkEnd w:id="77"/>
      <w:bookmarkEnd w:id="78"/>
      <w:bookmarkEnd w:id="79"/>
      <w:bookmarkEnd w:id="80"/>
      <w:bookmarkEnd w:id="81"/>
      <w:bookmarkEnd w:id="82"/>
      <w:bookmarkEnd w:id="83"/>
      <w:bookmarkEnd w:id="84"/>
    </w:p>
    <w:p/>
    <w:tbl>
      <w:tblPr>
        <w:tblStyle w:val="15"/>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rPr>
            </w:pPr>
            <w:r>
              <w:rPr>
                <w:b/>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r>
              <w:rPr>
                <w:b/>
              </w:rPr>
              <w:t>评审因素</w:t>
            </w:r>
          </w:p>
        </w:tc>
        <w:tc>
          <w:tcPr>
            <w:tcW w:w="5004" w:type="dxa"/>
            <w:tcBorders>
              <w:top w:val="single" w:color="auto" w:sz="4" w:space="0"/>
              <w:left w:val="single" w:color="auto" w:sz="4" w:space="0"/>
              <w:bottom w:val="single" w:color="auto" w:sz="4" w:space="0"/>
            </w:tcBorders>
            <w:vAlign w:val="center"/>
          </w:tcPr>
          <w:p>
            <w:pPr>
              <w:spacing w:line="400" w:lineRule="exact"/>
              <w:jc w:val="center"/>
              <w:rPr>
                <w:b/>
              </w:rPr>
            </w:pPr>
            <w:r>
              <w:rPr>
                <w:b/>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pPr>
            <w:r>
              <w:t>1</w:t>
            </w:r>
          </w:p>
        </w:tc>
        <w:tc>
          <w:tcPr>
            <w:tcW w:w="1124" w:type="dxa"/>
            <w:tcBorders>
              <w:top w:val="single" w:color="auto" w:sz="4" w:space="0"/>
              <w:left w:val="single" w:color="auto" w:sz="4" w:space="0"/>
              <w:right w:val="single" w:color="auto" w:sz="4" w:space="0"/>
            </w:tcBorders>
            <w:vAlign w:val="center"/>
          </w:tcPr>
          <w:p>
            <w:pPr>
              <w:spacing w:line="400" w:lineRule="exact"/>
              <w:jc w:val="center"/>
            </w:pPr>
            <w: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中标候选人排序方法</w:t>
            </w:r>
          </w:p>
        </w:tc>
        <w:tc>
          <w:tcPr>
            <w:tcW w:w="5004"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bidi w:val="0"/>
              <w:spacing w:line="360" w:lineRule="auto"/>
              <w:ind w:firstLine="420"/>
              <w:textAlignment w:val="auto"/>
              <w:rPr>
                <w:rFonts w:ascii="宋体" w:hAnsi="宋体"/>
                <w:snapToGrid w:val="0"/>
                <w:color w:val="auto"/>
                <w:szCs w:val="21"/>
                <w:highlight w:val="none"/>
              </w:rPr>
            </w:pPr>
            <w:r>
              <w:rPr>
                <w:rFonts w:ascii="宋体" w:hAnsi="宋体"/>
                <w:color w:val="auto"/>
                <w:kern w:val="0"/>
                <w:szCs w:val="21"/>
                <w:highlight w:val="none"/>
              </w:rPr>
              <w:t>本次评标采用综合</w:t>
            </w:r>
            <w:r>
              <w:rPr>
                <w:rFonts w:hint="eastAsia" w:ascii="宋体" w:hAnsi="宋体"/>
                <w:color w:val="auto"/>
                <w:kern w:val="0"/>
                <w:szCs w:val="21"/>
                <w:highlight w:val="none"/>
                <w:lang w:val="en-US" w:eastAsia="zh-CN"/>
              </w:rPr>
              <w:t>评标</w:t>
            </w:r>
            <w:r>
              <w:rPr>
                <w:rFonts w:ascii="宋体" w:hAnsi="宋体"/>
                <w:color w:val="auto"/>
                <w:kern w:val="0"/>
                <w:szCs w:val="21"/>
                <w:highlight w:val="none"/>
              </w:rPr>
              <w:t>法</w:t>
            </w:r>
            <w:r>
              <w:rPr>
                <w:rFonts w:ascii="宋体" w:hAnsi="宋体"/>
                <w:color w:val="auto"/>
                <w:spacing w:val="-47"/>
                <w:kern w:val="0"/>
                <w:szCs w:val="21"/>
                <w:highlight w:val="none"/>
              </w:rPr>
              <w:t>。</w:t>
            </w:r>
            <w:r>
              <w:rPr>
                <w:rFonts w:ascii="宋体" w:hAnsi="宋体"/>
                <w:color w:val="auto"/>
                <w:kern w:val="0"/>
                <w:szCs w:val="21"/>
                <w:highlight w:val="none"/>
              </w:rPr>
              <w:t>评标委员会按照本</w:t>
            </w:r>
            <w:r>
              <w:rPr>
                <w:rFonts w:hint="eastAsia" w:ascii="宋体" w:hAnsi="宋体"/>
                <w:color w:val="auto"/>
                <w:kern w:val="0"/>
                <w:szCs w:val="21"/>
                <w:highlight w:val="none"/>
                <w:lang w:val="en-US" w:eastAsia="zh-CN"/>
              </w:rPr>
              <w:t>附表</w:t>
            </w:r>
            <w:r>
              <w:rPr>
                <w:rFonts w:ascii="宋体" w:hAnsi="宋体"/>
                <w:color w:val="auto"/>
                <w:kern w:val="0"/>
                <w:szCs w:val="21"/>
                <w:highlight w:val="none"/>
              </w:rPr>
              <w:t>第</w:t>
            </w:r>
            <w:r>
              <w:rPr>
                <w:rFonts w:hint="eastAsia" w:ascii="宋体" w:hAnsi="宋体"/>
                <w:color w:val="auto"/>
                <w:spacing w:val="1"/>
                <w:kern w:val="0"/>
                <w:szCs w:val="21"/>
                <w:highlight w:val="none"/>
                <w:lang w:val="en-US" w:eastAsia="zh-CN"/>
              </w:rPr>
              <w:t>5—9</w:t>
            </w:r>
            <w:r>
              <w:rPr>
                <w:rFonts w:ascii="宋体" w:hAnsi="宋体"/>
                <w:color w:val="auto"/>
                <w:spacing w:val="-1"/>
                <w:kern w:val="0"/>
                <w:szCs w:val="21"/>
                <w:highlight w:val="none"/>
              </w:rPr>
              <w:t>规</w:t>
            </w:r>
            <w:r>
              <w:rPr>
                <w:rFonts w:ascii="宋体" w:hAnsi="宋体"/>
                <w:color w:val="auto"/>
                <w:kern w:val="0"/>
                <w:szCs w:val="21"/>
                <w:highlight w:val="none"/>
              </w:rPr>
              <w:t>定的评分标准进行</w:t>
            </w:r>
            <w:r>
              <w:rPr>
                <w:rFonts w:hint="eastAsia" w:ascii="宋体" w:hAnsi="宋体"/>
                <w:color w:val="auto"/>
                <w:kern w:val="0"/>
                <w:szCs w:val="21"/>
                <w:highlight w:val="none"/>
              </w:rPr>
              <w:t>评分</w:t>
            </w:r>
            <w:r>
              <w:rPr>
                <w:rFonts w:ascii="宋体" w:hAnsi="宋体"/>
                <w:color w:val="auto"/>
                <w:kern w:val="0"/>
                <w:szCs w:val="21"/>
                <w:highlight w:val="none"/>
              </w:rPr>
              <w:t>，按得分由高到低顺序推荐中选候选人</w:t>
            </w:r>
            <w:r>
              <w:rPr>
                <w:rFonts w:ascii="宋体" w:hAnsi="宋体"/>
                <w:color w:val="auto"/>
                <w:spacing w:val="-20"/>
                <w:kern w:val="0"/>
                <w:szCs w:val="21"/>
                <w:highlight w:val="none"/>
              </w:rPr>
              <w:t>，</w:t>
            </w:r>
            <w:r>
              <w:rPr>
                <w:rFonts w:hint="eastAsia" w:ascii="宋体" w:hAnsi="宋体"/>
                <w:snapToGrid w:val="0"/>
                <w:color w:val="auto"/>
                <w:szCs w:val="21"/>
                <w:highlight w:val="none"/>
              </w:rPr>
              <w:t>如出现得分精确到小数点后两位相等时，评标委员会按以下原则确定第一</w:t>
            </w:r>
            <w:r>
              <w:rPr>
                <w:rFonts w:ascii="宋体" w:hAnsi="宋体"/>
                <w:snapToGrid w:val="0"/>
                <w:color w:val="auto"/>
                <w:szCs w:val="21"/>
                <w:highlight w:val="none"/>
              </w:rPr>
              <w:t>中选</w:t>
            </w:r>
            <w:r>
              <w:rPr>
                <w:rFonts w:hint="eastAsia" w:ascii="宋体" w:hAnsi="宋体"/>
                <w:snapToGrid w:val="0"/>
                <w:color w:val="auto"/>
                <w:szCs w:val="21"/>
                <w:highlight w:val="none"/>
              </w:rPr>
              <w:t>候选人：</w:t>
            </w:r>
          </w:p>
          <w:p>
            <w:pPr>
              <w:keepNext w:val="0"/>
              <w:keepLines w:val="0"/>
              <w:pageBreakBefore w:val="0"/>
              <w:kinsoku/>
              <w:wordWrap/>
              <w:overflowPunct/>
              <w:topLinePunct w:val="0"/>
              <w:bidi w:val="0"/>
              <w:spacing w:line="360" w:lineRule="auto"/>
              <w:textAlignment w:val="auto"/>
              <w:rPr>
                <w:rFonts w:ascii="宋体" w:hAns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1）如总分相同，以</w:t>
            </w:r>
            <w:r>
              <w:rPr>
                <w:rFonts w:hint="eastAsia" w:ascii="宋体" w:hAnsi="宋体"/>
                <w:bCs/>
                <w:color w:val="auto"/>
                <w:szCs w:val="21"/>
                <w:highlight w:val="none"/>
                <w:lang w:eastAsia="zh-CN"/>
              </w:rPr>
              <w:t>竞选</w:t>
            </w:r>
            <w:r>
              <w:rPr>
                <w:rFonts w:hint="eastAsia" w:ascii="宋体" w:hAnsi="宋体"/>
                <w:bCs/>
                <w:color w:val="auto"/>
                <w:szCs w:val="21"/>
                <w:highlight w:val="none"/>
              </w:rPr>
              <w:t>报价</w:t>
            </w:r>
            <w:r>
              <w:rPr>
                <w:rFonts w:ascii="宋体" w:hAnsi="宋体"/>
                <w:bCs/>
                <w:color w:val="auto"/>
                <w:szCs w:val="21"/>
                <w:highlight w:val="none"/>
              </w:rPr>
              <w:t>低的优先；</w:t>
            </w:r>
          </w:p>
          <w:p>
            <w:pPr>
              <w:keepNext w:val="0"/>
              <w:keepLines w:val="0"/>
              <w:pageBreakBefore w:val="0"/>
              <w:kinsoku/>
              <w:wordWrap/>
              <w:overflowPunct/>
              <w:topLinePunct w:val="0"/>
              <w:bidi w:val="0"/>
              <w:spacing w:line="360" w:lineRule="auto"/>
              <w:textAlignment w:val="auto"/>
              <w:rPr>
                <w:rFonts w:ascii="宋体" w:hAnsi="宋体"/>
                <w:bCs/>
                <w:color w:val="auto"/>
                <w:szCs w:val="21"/>
                <w:highlight w:val="none"/>
              </w:rPr>
            </w:pPr>
            <w:r>
              <w:rPr>
                <w:rFonts w:ascii="宋体" w:hAnsi="宋体"/>
                <w:bCs/>
                <w:color w:val="auto"/>
                <w:szCs w:val="21"/>
                <w:highlight w:val="none"/>
              </w:rPr>
              <w:t>（2）如</w:t>
            </w:r>
            <w:r>
              <w:rPr>
                <w:rFonts w:hint="eastAsia" w:ascii="宋体" w:hAnsi="宋体"/>
                <w:bCs/>
                <w:color w:val="auto"/>
                <w:szCs w:val="21"/>
                <w:highlight w:val="none"/>
                <w:lang w:eastAsia="zh-CN"/>
              </w:rPr>
              <w:t>竞选</w:t>
            </w:r>
            <w:r>
              <w:rPr>
                <w:rFonts w:hint="eastAsia" w:ascii="宋体" w:hAnsi="宋体"/>
                <w:bCs/>
                <w:color w:val="auto"/>
                <w:szCs w:val="21"/>
                <w:highlight w:val="none"/>
              </w:rPr>
              <w:t>报价</w:t>
            </w:r>
            <w:r>
              <w:rPr>
                <w:rFonts w:ascii="宋体" w:hAnsi="宋体"/>
                <w:bCs/>
                <w:color w:val="auto"/>
                <w:szCs w:val="21"/>
                <w:highlight w:val="none"/>
              </w:rPr>
              <w:t>也相同，以</w:t>
            </w:r>
            <w:r>
              <w:rPr>
                <w:rFonts w:hint="eastAsia" w:ascii="宋体" w:hAnsi="宋体"/>
                <w:bCs/>
                <w:color w:val="auto"/>
                <w:szCs w:val="21"/>
                <w:highlight w:val="none"/>
              </w:rPr>
              <w:t>商务得分</w:t>
            </w:r>
            <w:r>
              <w:rPr>
                <w:rFonts w:ascii="宋体" w:hAnsi="宋体"/>
                <w:bCs/>
                <w:color w:val="auto"/>
                <w:szCs w:val="21"/>
                <w:highlight w:val="none"/>
              </w:rPr>
              <w:t>较</w:t>
            </w:r>
            <w:r>
              <w:rPr>
                <w:rFonts w:hint="eastAsia" w:ascii="宋体" w:hAnsi="宋体"/>
                <w:bCs/>
                <w:color w:val="auto"/>
                <w:szCs w:val="21"/>
                <w:highlight w:val="none"/>
              </w:rPr>
              <w:t>高的优先；</w:t>
            </w:r>
          </w:p>
          <w:p>
            <w:pPr>
              <w:keepNext w:val="0"/>
              <w:keepLines w:val="0"/>
              <w:pageBreakBefore w:val="0"/>
              <w:kinsoku/>
              <w:wordWrap/>
              <w:overflowPunct/>
              <w:topLinePunct w:val="0"/>
              <w:bidi w:val="0"/>
              <w:spacing w:line="360" w:lineRule="auto"/>
              <w:textAlignment w:val="auto"/>
              <w:rPr>
                <w:rFonts w:ascii="宋体" w:hAns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3）如</w:t>
            </w:r>
            <w:r>
              <w:rPr>
                <w:rFonts w:hint="eastAsia" w:ascii="宋体" w:hAnsi="宋体"/>
                <w:bCs/>
                <w:color w:val="auto"/>
                <w:szCs w:val="21"/>
                <w:highlight w:val="none"/>
              </w:rPr>
              <w:t>商务得分也相同，以技术得分</w:t>
            </w:r>
            <w:r>
              <w:rPr>
                <w:rFonts w:ascii="宋体" w:hAnsi="宋体"/>
                <w:bCs/>
                <w:color w:val="auto"/>
                <w:szCs w:val="21"/>
                <w:highlight w:val="none"/>
              </w:rPr>
              <w:t>较</w:t>
            </w:r>
            <w:r>
              <w:rPr>
                <w:rFonts w:hint="eastAsia" w:ascii="宋体" w:hAnsi="宋体"/>
                <w:bCs/>
                <w:color w:val="auto"/>
                <w:szCs w:val="21"/>
                <w:highlight w:val="none"/>
              </w:rPr>
              <w:t>高的优先；</w:t>
            </w:r>
          </w:p>
          <w:p>
            <w:pPr>
              <w:spacing w:line="360" w:lineRule="auto"/>
              <w:jc w:val="left"/>
            </w:pPr>
            <w:r>
              <w:rPr>
                <w:rFonts w:hint="eastAsia" w:ascii="宋体" w:hAnsi="宋体"/>
                <w:bCs/>
                <w:color w:val="auto"/>
                <w:szCs w:val="21"/>
                <w:highlight w:val="none"/>
              </w:rPr>
              <w:t>（</w:t>
            </w:r>
            <w:r>
              <w:rPr>
                <w:rFonts w:ascii="宋体" w:hAnsi="宋体"/>
                <w:bCs/>
                <w:color w:val="auto"/>
                <w:szCs w:val="21"/>
                <w:highlight w:val="none"/>
              </w:rPr>
              <w:t>4）如技术得分也相同，</w:t>
            </w:r>
            <w:r>
              <w:rPr>
                <w:rFonts w:hint="eastAsia" w:ascii="宋体" w:hAnsi="宋体"/>
                <w:bCs/>
                <w:color w:val="auto"/>
                <w:szCs w:val="21"/>
                <w:highlight w:val="none"/>
              </w:rPr>
              <w:t>则由评</w:t>
            </w:r>
            <w:r>
              <w:rPr>
                <w:rFonts w:ascii="宋体" w:hAnsi="宋体"/>
                <w:bCs/>
                <w:color w:val="auto"/>
                <w:szCs w:val="21"/>
                <w:highlight w:val="none"/>
              </w:rPr>
              <w:t>标委员会</w:t>
            </w:r>
            <w:r>
              <w:rPr>
                <w:rFonts w:hint="eastAsia" w:ascii="宋体" w:hAnsi="宋体"/>
                <w:bCs/>
                <w:color w:val="auto"/>
                <w:szCs w:val="21"/>
                <w:highlight w:val="none"/>
              </w:rPr>
              <w:t>研究</w:t>
            </w:r>
            <w:r>
              <w:rPr>
                <w:rFonts w:ascii="宋体" w:hAnsi="宋体"/>
                <w:bCs/>
                <w:color w:val="auto"/>
                <w:szCs w:val="21"/>
                <w:highlight w:val="none"/>
              </w:rPr>
              <w:t>确定中选候选人</w:t>
            </w:r>
            <w:r>
              <w:rPr>
                <w:rFonts w:hint="eastAsia" w:ascii="宋体" w:hAnsi="宋体"/>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00" w:lineRule="exact"/>
              <w:jc w:val="center"/>
            </w:pPr>
            <w:r>
              <w:rPr>
                <w:rFonts w:hint="eastAsia"/>
              </w:rPr>
              <w:t>2</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pPr>
            <w: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报价</w:t>
            </w:r>
            <w:r>
              <w:t>人名称</w:t>
            </w:r>
          </w:p>
        </w:tc>
        <w:tc>
          <w:tcPr>
            <w:tcW w:w="5004" w:type="dxa"/>
            <w:tcBorders>
              <w:top w:val="single" w:color="auto" w:sz="4" w:space="0"/>
              <w:left w:val="single" w:color="auto" w:sz="4" w:space="0"/>
              <w:bottom w:val="single" w:color="auto" w:sz="4" w:space="0"/>
            </w:tcBorders>
            <w:vAlign w:val="center"/>
          </w:tcPr>
          <w:p>
            <w:pPr>
              <w:spacing w:line="400" w:lineRule="exact"/>
            </w:pPr>
            <w:r>
              <w:rPr>
                <w:rFonts w:ascii="宋体" w:hAnsi="宋体"/>
                <w:color w:val="auto"/>
                <w:kern w:val="0"/>
                <w:highlight w:val="none"/>
              </w:rPr>
              <w:t>与营业执照一致</w:t>
            </w:r>
            <w:r>
              <w:rPr>
                <w:rFonts w:hint="eastAsia" w:ascii="宋体" w:hAnsi="宋体"/>
                <w:color w:val="auto"/>
                <w:kern w:val="0"/>
                <w:highlight w:val="none"/>
              </w:rPr>
              <w:t>，依法变更名称的应提交相应证明材料</w:t>
            </w:r>
            <w:r>
              <w:rPr>
                <w:rFonts w:ascii="宋体" w:hAnsi="宋体"/>
                <w:color w:val="auto"/>
                <w:kern w:val="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报价</w:t>
            </w:r>
            <w:r>
              <w:t>函签字盖章</w:t>
            </w:r>
          </w:p>
        </w:tc>
        <w:tc>
          <w:tcPr>
            <w:tcW w:w="5004" w:type="dxa"/>
            <w:tcBorders>
              <w:top w:val="single" w:color="auto" w:sz="4" w:space="0"/>
              <w:left w:val="single" w:color="auto" w:sz="4" w:space="0"/>
              <w:bottom w:val="single" w:color="auto" w:sz="4" w:space="0"/>
            </w:tcBorders>
            <w:vAlign w:val="center"/>
          </w:tcPr>
          <w:p>
            <w:pPr>
              <w:spacing w:line="400" w:lineRule="exact"/>
            </w:pPr>
            <w:r>
              <w:rPr>
                <w:rFonts w:hint="eastAsia" w:ascii="宋体" w:hAnsi="宋体" w:cs="宋体"/>
                <w:color w:val="auto"/>
                <w:kern w:val="0"/>
                <w:szCs w:val="21"/>
                <w:highlight w:val="none"/>
              </w:rPr>
              <w:t>有法定代表人或其委托代理人签名或盖章、加盖单位公章。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竞争性</w:t>
            </w:r>
            <w:r>
              <w:t>比选响应文件格式</w:t>
            </w:r>
          </w:p>
        </w:tc>
        <w:tc>
          <w:tcPr>
            <w:tcW w:w="5004" w:type="dxa"/>
            <w:tcBorders>
              <w:top w:val="single" w:color="auto" w:sz="4" w:space="0"/>
              <w:left w:val="single" w:color="auto" w:sz="4" w:space="0"/>
              <w:bottom w:val="single" w:color="auto" w:sz="4" w:space="0"/>
            </w:tcBorders>
            <w:vAlign w:val="center"/>
          </w:tcPr>
          <w:p>
            <w:pPr>
              <w:spacing w:line="400" w:lineRule="exact"/>
            </w:pPr>
            <w:r>
              <w:t>符合第九章“</w:t>
            </w:r>
            <w:r>
              <w:rPr>
                <w:rFonts w:hint="eastAsia"/>
              </w:rPr>
              <w:t>竞争性</w:t>
            </w:r>
            <w:r>
              <w:t>比选响应文件格式”的要求，字迹清晰可辨。</w:t>
            </w:r>
          </w:p>
          <w:p>
            <w:pPr>
              <w:spacing w:line="400" w:lineRule="exact"/>
            </w:pPr>
            <w:r>
              <w:t>1.</w:t>
            </w:r>
            <w:r>
              <w:rPr>
                <w:rFonts w:hint="eastAsia"/>
              </w:rPr>
              <w:t>报价</w:t>
            </w:r>
            <w:r>
              <w:t>函的所有数据均符合</w:t>
            </w:r>
            <w:r>
              <w:rPr>
                <w:rFonts w:hint="eastAsia"/>
              </w:rPr>
              <w:t>比选</w:t>
            </w:r>
            <w:r>
              <w:t>文件的规定；</w:t>
            </w:r>
          </w:p>
          <w:p>
            <w:pPr>
              <w:spacing w:line="400" w:lineRule="exact"/>
              <w:rPr>
                <w:rFonts w:hint="eastAsia" w:eastAsia="宋体"/>
                <w:lang w:eastAsia="zh-CN"/>
              </w:rPr>
            </w:pPr>
            <w:r>
              <w:t>2.</w:t>
            </w:r>
            <w:r>
              <w:rPr>
                <w:rFonts w:hint="eastAsia"/>
              </w:rPr>
              <w:t>竞争性</w:t>
            </w:r>
            <w:r>
              <w:t>比选响应文件附表齐全完整，内容均按规定填写</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报价其它要求</w:t>
            </w:r>
          </w:p>
        </w:tc>
        <w:tc>
          <w:tcPr>
            <w:tcW w:w="5004" w:type="dxa"/>
            <w:tcBorders>
              <w:top w:val="single" w:color="auto" w:sz="4" w:space="0"/>
              <w:left w:val="single" w:color="auto" w:sz="4" w:space="0"/>
              <w:bottom w:val="single" w:color="auto" w:sz="4" w:space="0"/>
            </w:tcBorders>
            <w:vAlign w:val="center"/>
          </w:tcPr>
          <w:p>
            <w:pPr>
              <w:spacing w:line="440" w:lineRule="exact"/>
            </w:pPr>
            <w:r>
              <w:rPr>
                <w:rFonts w:hint="eastAsia"/>
              </w:rPr>
              <w:t>竞争性</w:t>
            </w:r>
            <w:r>
              <w:t>比选响应文件报价表中的报价与</w:t>
            </w:r>
            <w:r>
              <w:rPr>
                <w:rFonts w:hint="eastAsia"/>
              </w:rPr>
              <w:t>报价</w:t>
            </w:r>
            <w: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pPr>
              <w:spacing w:line="400" w:lineRule="exact"/>
              <w:jc w:val="center"/>
            </w:pPr>
          </w:p>
        </w:tc>
        <w:tc>
          <w:tcPr>
            <w:tcW w:w="1124" w:type="dxa"/>
            <w:vMerge w:val="continue"/>
            <w:tcBorders>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right w:val="single" w:color="auto" w:sz="4" w:space="0"/>
            </w:tcBorders>
            <w:vAlign w:val="center"/>
          </w:tcPr>
          <w:p>
            <w:pPr>
              <w:spacing w:line="400" w:lineRule="exact"/>
              <w:jc w:val="center"/>
            </w:pPr>
            <w:r>
              <w:rPr>
                <w:rFonts w:hint="eastAsia"/>
              </w:rPr>
              <w:t>竞争性</w:t>
            </w:r>
            <w: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spacing w:line="400" w:lineRule="exact"/>
              <w:rPr>
                <w:rFonts w:hint="eastAsia" w:eastAsia="宋体"/>
                <w:lang w:eastAsia="zh-CN"/>
              </w:rPr>
            </w:pPr>
            <w:r>
              <w:rPr>
                <w:rFonts w:hint="eastAsia"/>
              </w:rPr>
              <w:t>竞争性</w:t>
            </w:r>
            <w:r>
              <w:t>比选响应文件正本中法定代表人或授权代理人签署姓名齐全，符合</w:t>
            </w:r>
            <w:r>
              <w:rPr>
                <w:rFonts w:hint="eastAsia"/>
              </w:rPr>
              <w:t>比选</w:t>
            </w:r>
            <w:r>
              <w:t>文件规定</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900" w:type="dxa"/>
            <w:vMerge w:val="continue"/>
            <w:tcBorders>
              <w:right w:val="single" w:color="auto" w:sz="4" w:space="0"/>
            </w:tcBorders>
            <w:vAlign w:val="center"/>
          </w:tcPr>
          <w:p>
            <w:pPr>
              <w:spacing w:line="400" w:lineRule="exact"/>
              <w:jc w:val="center"/>
            </w:pPr>
          </w:p>
        </w:tc>
        <w:tc>
          <w:tcPr>
            <w:tcW w:w="1124" w:type="dxa"/>
            <w:vMerge w:val="continue"/>
            <w:tcBorders>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right w:val="single" w:color="auto" w:sz="4" w:space="0"/>
            </w:tcBorders>
            <w:vAlign w:val="center"/>
          </w:tcPr>
          <w:p>
            <w:pPr>
              <w:spacing w:line="400" w:lineRule="exact"/>
              <w:jc w:val="center"/>
            </w:pPr>
            <w:r>
              <w:t>其它材料</w:t>
            </w:r>
          </w:p>
        </w:tc>
        <w:tc>
          <w:tcPr>
            <w:tcW w:w="5004" w:type="dxa"/>
            <w:tcBorders>
              <w:top w:val="single" w:color="auto" w:sz="4" w:space="0"/>
              <w:left w:val="single" w:color="auto" w:sz="4" w:space="0"/>
            </w:tcBorders>
            <w:vAlign w:val="center"/>
          </w:tcPr>
          <w:p>
            <w:pPr>
              <w:spacing w:line="400" w:lineRule="exact"/>
              <w:rPr>
                <w:rFonts w:hint="eastAsia" w:eastAsia="宋体"/>
                <w:lang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pPr>
            <w:r>
              <w:rPr>
                <w:rFonts w:hint="eastAsia"/>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营业执照</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资质要求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业绩要求</w:t>
            </w:r>
          </w:p>
        </w:tc>
        <w:tc>
          <w:tcPr>
            <w:tcW w:w="5004" w:type="dxa"/>
            <w:tcBorders>
              <w:top w:val="single" w:color="auto" w:sz="4" w:space="0"/>
              <w:left w:val="single" w:color="auto" w:sz="4" w:space="0"/>
              <w:bottom w:val="single" w:color="auto" w:sz="4" w:space="0"/>
            </w:tcBorders>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信誉要求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pPr>
            <w:r>
              <w:rPr>
                <w:rFonts w:hint="eastAsia"/>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投标内容</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4</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spacing w:line="400" w:lineRule="exact"/>
              <w:jc w:val="center"/>
            </w:pPr>
          </w:p>
        </w:tc>
        <w:tc>
          <w:tcPr>
            <w:tcW w:w="1124" w:type="dxa"/>
            <w:vMerge w:val="continue"/>
            <w:tcBorders>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报价</w:t>
            </w:r>
          </w:p>
        </w:tc>
        <w:tc>
          <w:tcPr>
            <w:tcW w:w="5004" w:type="dxa"/>
            <w:tcBorders>
              <w:top w:val="single" w:color="auto" w:sz="4" w:space="0"/>
              <w:left w:val="single" w:color="auto" w:sz="4" w:space="0"/>
              <w:bottom w:val="single" w:color="auto" w:sz="4" w:space="0"/>
            </w:tcBorders>
            <w:vAlign w:val="center"/>
          </w:tcPr>
          <w:p>
            <w:pPr>
              <w:spacing w:line="400" w:lineRule="exact"/>
            </w:pPr>
            <w:r>
              <w:t>符合比选文件给出的范围及数量，且报价不得超过</w:t>
            </w:r>
            <w:r>
              <w:rPr>
                <w:rFonts w:hint="eastAsia"/>
              </w:rPr>
              <w:t>采购人</w:t>
            </w:r>
            <w:r>
              <w:t>公布的最高限价，但也不得低于</w:t>
            </w:r>
            <w:r>
              <w:rPr>
                <w:rFonts w:hint="eastAsia"/>
              </w:rPr>
              <w:t>报价</w:t>
            </w:r>
            <w: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工期</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5</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质量标准</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6</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安全目标</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7</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eastAsia="宋体"/>
                <w:lang w:val="en-US" w:eastAsia="zh-CN"/>
              </w:rPr>
              <w:t>5</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rPr>
                <w:rFonts w:ascii="宋体" w:hAnsi="宋体" w:eastAsia="宋体" w:cs="宋体"/>
                <w:color w:val="auto"/>
                <w:kern w:val="0"/>
                <w:sz w:val="21"/>
                <w:szCs w:val="21"/>
                <w:highlight w:val="none"/>
                <w:lang w:val="en-US" w:eastAsia="zh-CN" w:bidi="ar-SA"/>
              </w:rPr>
            </w:pPr>
            <w:r>
              <w:rPr>
                <w:rFonts w:hint="eastAsia" w:ascii="宋体" w:hAnsi="宋体"/>
                <w:color w:val="auto"/>
                <w:kern w:val="0"/>
                <w:szCs w:val="21"/>
                <w:highlight w:val="none"/>
              </w:rPr>
              <w:t>分值构成</w:t>
            </w: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875"/>
              </w:tabs>
              <w:kinsoku/>
              <w:wordWrap/>
              <w:overflowPunct/>
              <w:topLinePunct w:val="0"/>
              <w:bidi w:val="0"/>
              <w:spacing w:line="360" w:lineRule="auto"/>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分值构成</w:t>
            </w:r>
          </w:p>
          <w:p>
            <w:pPr>
              <w:keepNext w:val="0"/>
              <w:keepLines w:val="0"/>
              <w:pageBreakBefore w:val="0"/>
              <w:tabs>
                <w:tab w:val="left" w:pos="1875"/>
              </w:tabs>
              <w:kinsoku/>
              <w:wordWrap/>
              <w:overflowPunct/>
              <w:topLinePunct w:val="0"/>
              <w:bidi w:val="0"/>
              <w:spacing w:line="360" w:lineRule="auto"/>
              <w:jc w:val="center"/>
              <w:textAlignment w:val="auto"/>
              <w:rPr>
                <w:rFonts w:ascii="宋体" w:hAnsi="宋体" w:eastAsia="宋体" w:cs="宋体"/>
                <w:color w:val="auto"/>
                <w:kern w:val="0"/>
                <w:sz w:val="21"/>
                <w:szCs w:val="21"/>
                <w:highlight w:val="none"/>
                <w:lang w:val="en-US" w:eastAsia="zh-CN" w:bidi="ar-SA"/>
              </w:rPr>
            </w:pPr>
            <w:r>
              <w:rPr>
                <w:rFonts w:ascii="宋体" w:hAnsi="宋体" w:cs="宋体"/>
                <w:color w:val="auto"/>
                <w:kern w:val="0"/>
                <w:szCs w:val="21"/>
                <w:highlight w:val="none"/>
              </w:rPr>
              <w:t>(总分1OO分)</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numPr>
                <w:ilvl w:val="0"/>
                <w:numId w:val="4"/>
              </w:numPr>
              <w:kinsoku/>
              <w:wordWrap/>
              <w:overflowPunct/>
              <w:topLinePunct w:val="0"/>
              <w:bidi w:val="0"/>
              <w:spacing w:line="360" w:lineRule="auto"/>
              <w:ind w:left="-420" w:leftChars="0" w:firstLine="420" w:firstLineChars="0"/>
              <w:textAlignment w:val="auto"/>
              <w:rPr>
                <w:rFonts w:hint="eastAsia" w:ascii="宋体" w:hAnsi="宋体" w:cs="MingLiU"/>
                <w:snapToGrid w:val="0"/>
                <w:color w:val="auto"/>
                <w:kern w:val="0"/>
                <w:szCs w:val="21"/>
                <w:highlight w:val="none"/>
                <w:lang w:eastAsia="zh-CN"/>
              </w:rPr>
            </w:pPr>
            <w:r>
              <w:rPr>
                <w:rFonts w:hint="eastAsia" w:ascii="宋体" w:hAnsi="宋体" w:eastAsia="宋体" w:cs="MingLiU"/>
                <w:snapToGrid w:val="0"/>
                <w:color w:val="auto"/>
                <w:kern w:val="0"/>
                <w:szCs w:val="21"/>
                <w:highlight w:val="none"/>
                <w:lang w:val="en-US" w:eastAsia="zh-CN"/>
              </w:rPr>
              <w:t>投标报价</w:t>
            </w:r>
            <w:r>
              <w:rPr>
                <w:rFonts w:ascii="宋体" w:hAnsi="宋体" w:cs="MingLiU"/>
                <w:snapToGrid w:val="0"/>
                <w:color w:val="auto"/>
                <w:kern w:val="0"/>
                <w:szCs w:val="21"/>
                <w:highlight w:val="none"/>
              </w:rPr>
              <w:t>：</w:t>
            </w:r>
            <w:r>
              <w:rPr>
                <w:rFonts w:hint="eastAsia" w:ascii="宋体" w:hAnsi="宋体" w:cs="MingLiU"/>
                <w:snapToGrid w:val="0"/>
                <w:color w:val="auto"/>
                <w:kern w:val="0"/>
                <w:szCs w:val="21"/>
                <w:highlight w:val="none"/>
                <w:lang w:val="en-US" w:eastAsia="zh-CN"/>
              </w:rPr>
              <w:t>5</w:t>
            </w:r>
            <w:r>
              <w:rPr>
                <w:rFonts w:hint="default" w:ascii="宋体" w:hAnsi="宋体" w:cs="MingLiU"/>
                <w:snapToGrid w:val="0"/>
                <w:color w:val="auto"/>
                <w:kern w:val="0"/>
                <w:szCs w:val="21"/>
                <w:highlight w:val="none"/>
                <w:lang w:val="en-US"/>
              </w:rPr>
              <w:t>0</w:t>
            </w:r>
            <w:r>
              <w:rPr>
                <w:rFonts w:ascii="宋体" w:hAnsi="宋体" w:cs="MingLiU"/>
                <w:snapToGrid w:val="0"/>
                <w:color w:val="auto"/>
                <w:kern w:val="0"/>
                <w:szCs w:val="21"/>
                <w:highlight w:val="none"/>
              </w:rPr>
              <w:t>分；</w:t>
            </w:r>
          </w:p>
          <w:p>
            <w:pPr>
              <w:keepNext w:val="0"/>
              <w:keepLines w:val="0"/>
              <w:pageBreakBefore w:val="0"/>
              <w:numPr>
                <w:ilvl w:val="0"/>
                <w:numId w:val="4"/>
              </w:numPr>
              <w:kinsoku/>
              <w:wordWrap/>
              <w:overflowPunct/>
              <w:topLinePunct w:val="0"/>
              <w:bidi w:val="0"/>
              <w:spacing w:line="360" w:lineRule="auto"/>
              <w:ind w:left="-420" w:leftChars="0" w:firstLine="420" w:firstLineChars="0"/>
              <w:textAlignment w:val="auto"/>
              <w:rPr>
                <w:rFonts w:ascii="宋体" w:hAnsi="宋体" w:cs="MingLiU"/>
                <w:snapToGrid w:val="0"/>
                <w:color w:val="auto"/>
                <w:kern w:val="0"/>
                <w:szCs w:val="21"/>
                <w:highlight w:val="none"/>
              </w:rPr>
            </w:pPr>
            <w:r>
              <w:rPr>
                <w:rFonts w:ascii="宋体" w:hAnsi="宋体" w:cs="MingLiU"/>
                <w:snapToGrid w:val="0"/>
                <w:color w:val="auto"/>
                <w:kern w:val="0"/>
                <w:szCs w:val="21"/>
                <w:highlight w:val="none"/>
              </w:rPr>
              <w:t>商务部分：</w:t>
            </w:r>
            <w:r>
              <w:rPr>
                <w:rFonts w:hint="eastAsia" w:ascii="宋体" w:hAnsi="宋体" w:cs="MingLiU"/>
                <w:snapToGrid w:val="0"/>
                <w:color w:val="auto"/>
                <w:kern w:val="0"/>
                <w:szCs w:val="21"/>
                <w:highlight w:val="none"/>
                <w:lang w:val="en-US" w:eastAsia="zh-CN"/>
              </w:rPr>
              <w:t>30</w:t>
            </w:r>
            <w:r>
              <w:rPr>
                <w:rFonts w:ascii="宋体" w:hAnsi="宋体" w:cs="MingLiU"/>
                <w:snapToGrid w:val="0"/>
                <w:color w:val="auto"/>
                <w:kern w:val="0"/>
                <w:szCs w:val="21"/>
                <w:highlight w:val="none"/>
              </w:rPr>
              <w:t>分；</w:t>
            </w:r>
          </w:p>
          <w:p>
            <w:pPr>
              <w:keepNext w:val="0"/>
              <w:keepLines w:val="0"/>
              <w:pageBreakBefore w:val="0"/>
              <w:kinsoku/>
              <w:wordWrap/>
              <w:overflowPunct/>
              <w:topLinePunct w:val="0"/>
              <w:bidi w:val="0"/>
              <w:spacing w:line="360" w:lineRule="auto"/>
              <w:jc w:val="left"/>
              <w:textAlignment w:val="auto"/>
              <w:rPr>
                <w:rFonts w:ascii="宋体" w:hAnsi="宋体" w:eastAsia="宋体" w:cs="宋体"/>
                <w:color w:val="auto"/>
                <w:kern w:val="0"/>
                <w:sz w:val="21"/>
                <w:szCs w:val="21"/>
                <w:highlight w:val="none"/>
                <w:lang w:val="en-US" w:eastAsia="zh-CN" w:bidi="ar-SA"/>
              </w:rPr>
            </w:pPr>
            <w:r>
              <w:rPr>
                <w:rFonts w:hint="eastAsia" w:ascii="宋体" w:hAnsi="宋体" w:cs="MingLiU"/>
                <w:snapToGrid w:val="0"/>
                <w:color w:val="auto"/>
                <w:kern w:val="0"/>
                <w:szCs w:val="21"/>
                <w:highlight w:val="none"/>
              </w:rPr>
              <w:t>（</w:t>
            </w:r>
            <w:r>
              <w:rPr>
                <w:rFonts w:ascii="宋体" w:hAnsi="宋体" w:cs="MingLiU"/>
                <w:snapToGrid w:val="0"/>
                <w:color w:val="auto"/>
                <w:kern w:val="0"/>
                <w:szCs w:val="21"/>
                <w:highlight w:val="none"/>
              </w:rPr>
              <w:t>3）技术部分：</w:t>
            </w:r>
            <w:r>
              <w:rPr>
                <w:rFonts w:hint="default" w:ascii="宋体" w:hAnsi="宋体" w:cs="MingLiU"/>
                <w:snapToGrid w:val="0"/>
                <w:color w:val="auto"/>
                <w:kern w:val="0"/>
                <w:szCs w:val="21"/>
                <w:highlight w:val="none"/>
                <w:lang w:val="en-US" w:eastAsia="zh-CN"/>
              </w:rPr>
              <w:t>2</w:t>
            </w:r>
            <w:r>
              <w:rPr>
                <w:rFonts w:hint="eastAsia" w:ascii="宋体" w:hAnsi="宋体" w:cs="MingLiU"/>
                <w:snapToGrid w:val="0"/>
                <w:color w:val="auto"/>
                <w:kern w:val="0"/>
                <w:szCs w:val="21"/>
                <w:highlight w:val="none"/>
                <w:lang w:val="en-US" w:eastAsia="zh-CN"/>
              </w:rPr>
              <w:t>0</w:t>
            </w:r>
            <w:r>
              <w:rPr>
                <w:rFonts w:ascii="宋体" w:hAnsi="宋体" w:cs="MingLiU"/>
                <w:snapToGrid w:val="0"/>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6</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rPr>
                <w:rFonts w:ascii="宋体" w:hAnsi="宋体" w:eastAsia="宋体" w:cs="宋体"/>
                <w:color w:val="auto"/>
                <w:kern w:val="0"/>
                <w:sz w:val="21"/>
                <w:szCs w:val="21"/>
                <w:highlight w:val="none"/>
                <w:lang w:val="en-US" w:eastAsia="zh-CN" w:bidi="ar-SA"/>
              </w:rPr>
            </w:pPr>
            <w:r>
              <w:rPr>
                <w:rFonts w:hint="eastAsia" w:ascii="宋体" w:hAnsi="宋体"/>
                <w:color w:val="auto"/>
                <w:kern w:val="0"/>
                <w:szCs w:val="21"/>
                <w:highlight w:val="none"/>
              </w:rPr>
              <w:t>评标基准价计算</w:t>
            </w: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875"/>
              </w:tabs>
              <w:kinsoku/>
              <w:wordWrap/>
              <w:overflowPunct/>
              <w:topLinePunct w:val="0"/>
              <w:bidi w:val="0"/>
              <w:spacing w:line="360" w:lineRule="auto"/>
              <w:jc w:val="center"/>
              <w:textAlignment w:val="auto"/>
              <w:rPr>
                <w:rFonts w:ascii="宋体" w:hAnsi="宋体" w:eastAsia="宋体" w:cs="宋体"/>
                <w:color w:val="auto"/>
                <w:kern w:val="0"/>
                <w:sz w:val="21"/>
                <w:szCs w:val="21"/>
                <w:highlight w:val="none"/>
                <w:lang w:val="en-US" w:eastAsia="zh-CN" w:bidi="ar-SA"/>
              </w:rPr>
            </w:pPr>
            <w:r>
              <w:rPr>
                <w:rFonts w:hint="eastAsia" w:ascii="宋体" w:hAnsi="宋体" w:cs="MingLiU"/>
                <w:snapToGrid w:val="0"/>
                <w:color w:val="auto"/>
                <w:kern w:val="0"/>
                <w:szCs w:val="21"/>
                <w:highlight w:val="none"/>
                <w:lang w:eastAsia="zh-CN"/>
              </w:rPr>
              <w:t>竞选</w:t>
            </w:r>
            <w:r>
              <w:rPr>
                <w:rFonts w:hint="eastAsia" w:ascii="宋体" w:hAnsi="宋体" w:cs="宋体"/>
                <w:color w:val="auto"/>
                <w:kern w:val="0"/>
                <w:szCs w:val="21"/>
                <w:highlight w:val="none"/>
              </w:rPr>
              <w:t>价评标基准价计算方法</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360" w:lineRule="auto"/>
              <w:ind w:firstLine="420"/>
              <w:textAlignment w:val="auto"/>
              <w:rPr>
                <w:rFonts w:hint="eastAsia" w:ascii="宋体" w:hAnsi="宋体" w:eastAsia="宋体"/>
                <w:color w:val="auto"/>
                <w:kern w:val="0"/>
                <w:szCs w:val="21"/>
                <w:highlight w:val="none"/>
              </w:rPr>
            </w:pPr>
            <w:r>
              <w:rPr>
                <w:rFonts w:hint="eastAsia" w:ascii="宋体" w:hAnsi="宋体" w:eastAsia="宋体"/>
                <w:color w:val="auto"/>
                <w:kern w:val="0"/>
                <w:szCs w:val="21"/>
                <w:highlight w:val="none"/>
                <w:lang w:val="en-US" w:eastAsia="zh-CN"/>
              </w:rPr>
              <w:t>所有通过资格评审的投标文件报价算术平均值为评标基准价</w:t>
            </w:r>
            <w:r>
              <w:rPr>
                <w:rFonts w:hint="eastAsia" w:ascii="宋体" w:hAnsi="宋体" w:eastAsia="宋体"/>
                <w:color w:val="auto"/>
                <w:kern w:val="0"/>
                <w:szCs w:val="21"/>
                <w:highlight w:val="none"/>
              </w:rPr>
              <w:t>。</w:t>
            </w:r>
          </w:p>
          <w:p>
            <w:pPr>
              <w:keepNext w:val="0"/>
              <w:keepLines w:val="0"/>
              <w:pageBreakBefore w:val="0"/>
              <w:kinsoku/>
              <w:wordWrap/>
              <w:overflowPunct/>
              <w:topLinePunct w:val="0"/>
              <w:bidi w:val="0"/>
              <w:spacing w:line="360" w:lineRule="auto"/>
              <w:ind w:firstLine="420"/>
              <w:textAlignment w:val="auto"/>
              <w:rPr>
                <w:rFonts w:hint="eastAsia" w:ascii="宋体" w:hAnsi="宋体"/>
                <w:color w:val="auto"/>
                <w:kern w:val="0"/>
                <w:szCs w:val="21"/>
                <w:highlight w:val="none"/>
              </w:rPr>
            </w:pPr>
            <w:r>
              <w:rPr>
                <w:rFonts w:hint="eastAsia" w:ascii="宋体" w:hAnsi="宋体"/>
                <w:color w:val="auto"/>
                <w:kern w:val="0"/>
                <w:szCs w:val="21"/>
                <w:highlight w:val="none"/>
              </w:rPr>
              <w:t>评标基准价计算的最终结果取小数点后两位，第三位四舍五入。</w:t>
            </w:r>
          </w:p>
          <w:p>
            <w:pPr>
              <w:keepNext w:val="0"/>
              <w:keepLines w:val="0"/>
              <w:pageBreakBefore w:val="0"/>
              <w:kinsoku/>
              <w:wordWrap/>
              <w:overflowPunct/>
              <w:topLinePunct w:val="0"/>
              <w:bidi w:val="0"/>
              <w:spacing w:line="360" w:lineRule="auto"/>
              <w:ind w:firstLine="420" w:firstLineChars="0"/>
              <w:textAlignment w:val="auto"/>
              <w:rPr>
                <w:rFonts w:ascii="宋体" w:hAnsi="宋体" w:eastAsia="宋体" w:cs="MingLiU"/>
                <w:b/>
                <w:snapToGrid w:val="0"/>
                <w:color w:val="auto"/>
                <w:kern w:val="0"/>
                <w:sz w:val="21"/>
                <w:szCs w:val="21"/>
                <w:highlight w:val="none"/>
                <w:lang w:val="en-US" w:eastAsia="zh-CN" w:bidi="ar-SA"/>
              </w:rPr>
            </w:pPr>
            <w:r>
              <w:rPr>
                <w:rFonts w:hint="eastAsia" w:ascii="宋体" w:hAnsi="宋体"/>
                <w:color w:val="auto"/>
                <w:kern w:val="0"/>
                <w:szCs w:val="21"/>
                <w:highlight w:val="none"/>
              </w:rPr>
              <w:t>在评标基准价计算完成后（除计算错误外），在后续的评审中不得再对其做出调整。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7</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Times New Roman"/>
                <w:color w:val="auto"/>
                <w:kern w:val="0"/>
                <w:sz w:val="21"/>
                <w:szCs w:val="21"/>
                <w:highlight w:val="none"/>
                <w:lang w:val="en-US" w:eastAsia="zh-CN" w:bidi="ar-SA"/>
              </w:rPr>
            </w:pPr>
            <w:r>
              <w:rPr>
                <w:rFonts w:hint="eastAsia" w:ascii="宋体" w:hAnsi="宋体" w:cs="MingLiU"/>
                <w:snapToGrid w:val="0"/>
                <w:color w:val="auto"/>
                <w:kern w:val="0"/>
                <w:szCs w:val="21"/>
                <w:highlight w:val="none"/>
                <w:lang w:eastAsia="zh-CN"/>
              </w:rPr>
              <w:t>竞选</w:t>
            </w:r>
            <w:r>
              <w:rPr>
                <w:rFonts w:hint="eastAsia" w:ascii="宋体" w:hAnsi="宋体"/>
                <w:color w:val="auto"/>
                <w:kern w:val="0"/>
                <w:szCs w:val="21"/>
                <w:highlight w:val="none"/>
              </w:rPr>
              <w:t>报价评分标准</w:t>
            </w:r>
            <w:r>
              <w:rPr>
                <w:rFonts w:ascii="宋体" w:hAnsi="宋体"/>
                <w:color w:val="auto"/>
                <w:kern w:val="0"/>
                <w:szCs w:val="21"/>
                <w:highlight w:val="none"/>
              </w:rPr>
              <w:t>A</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50分</w:t>
            </w:r>
            <w:r>
              <w:rPr>
                <w:rFonts w:hint="eastAsia" w:ascii="宋体" w:hAnsi="宋体"/>
                <w:color w:val="auto"/>
                <w:kern w:val="0"/>
                <w:szCs w:val="21"/>
                <w:highlight w:val="none"/>
                <w:lang w:eastAsia="zh-CN"/>
              </w:rPr>
              <w:t>）</w:t>
            </w: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875"/>
              </w:tabs>
              <w:kinsoku/>
              <w:wordWrap/>
              <w:overflowPunct/>
              <w:topLinePunct w:val="0"/>
              <w:bidi w:val="0"/>
              <w:spacing w:line="360" w:lineRule="auto"/>
              <w:jc w:val="center"/>
              <w:textAlignment w:val="auto"/>
              <w:rPr>
                <w:rFonts w:hint="eastAsia" w:ascii="宋体" w:hAnsi="宋体" w:cs="宋体"/>
                <w:color w:val="auto"/>
                <w:kern w:val="0"/>
                <w:szCs w:val="21"/>
                <w:highlight w:val="none"/>
              </w:rPr>
            </w:pPr>
            <w:r>
              <w:rPr>
                <w:rFonts w:hint="eastAsia" w:ascii="宋体" w:hAnsi="宋体" w:cs="MingLiU"/>
                <w:snapToGrid w:val="0"/>
                <w:color w:val="auto"/>
                <w:kern w:val="0"/>
                <w:szCs w:val="21"/>
                <w:highlight w:val="none"/>
                <w:lang w:eastAsia="zh-CN"/>
              </w:rPr>
              <w:t>竞选</w:t>
            </w:r>
            <w:r>
              <w:rPr>
                <w:rFonts w:hint="eastAsia" w:ascii="宋体" w:hAnsi="宋体" w:cs="宋体"/>
                <w:color w:val="auto"/>
                <w:kern w:val="0"/>
                <w:szCs w:val="21"/>
                <w:highlight w:val="none"/>
              </w:rPr>
              <w:t>报价</w:t>
            </w:r>
          </w:p>
          <w:p>
            <w:pPr>
              <w:keepNext w:val="0"/>
              <w:keepLines w:val="0"/>
              <w:pageBreakBefore w:val="0"/>
              <w:tabs>
                <w:tab w:val="left" w:pos="1875"/>
              </w:tabs>
              <w:kinsoku/>
              <w:wordWrap/>
              <w:overflowPunct/>
              <w:topLinePunct w:val="0"/>
              <w:bidi w:val="0"/>
              <w:spacing w:line="360" w:lineRule="auto"/>
              <w:jc w:val="center"/>
              <w:textAlignment w:val="auto"/>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0</w:t>
            </w:r>
            <w:r>
              <w:rPr>
                <w:rFonts w:ascii="宋体" w:hAnsi="宋体" w:cs="宋体"/>
                <w:color w:val="auto"/>
                <w:kern w:val="0"/>
                <w:szCs w:val="21"/>
                <w:highlight w:val="none"/>
              </w:rPr>
              <w:t>分）</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adjustRightInd w:val="0"/>
              <w:snapToGrid w:val="0"/>
              <w:spacing w:line="360" w:lineRule="auto"/>
              <w:ind w:firstLine="420"/>
              <w:textAlignment w:val="auto"/>
              <w:rPr>
                <w:rFonts w:hint="eastAsia" w:ascii="Times New Roman" w:hAnsi="Times New Roman" w:eastAsia="宋体"/>
                <w:color w:val="auto"/>
                <w:szCs w:val="21"/>
                <w:highlight w:val="none"/>
                <w:lang w:eastAsia="zh-CN"/>
              </w:rPr>
            </w:pPr>
            <w:r>
              <w:rPr>
                <w:rFonts w:hint="eastAsia" w:ascii="Times New Roman" w:hAnsi="Times New Roman"/>
                <w:color w:val="auto"/>
                <w:szCs w:val="21"/>
                <w:highlight w:val="none"/>
              </w:rPr>
              <w:t>如果</w:t>
            </w:r>
            <w:r>
              <w:rPr>
                <w:rFonts w:hint="eastAsia" w:ascii="宋体" w:hAnsi="宋体" w:cs="MingLiU"/>
                <w:snapToGrid w:val="0"/>
                <w:color w:val="auto"/>
                <w:kern w:val="0"/>
                <w:szCs w:val="21"/>
                <w:highlight w:val="none"/>
                <w:lang w:eastAsia="zh-CN"/>
              </w:rPr>
              <w:t>投标人</w:t>
            </w:r>
            <w:r>
              <w:rPr>
                <w:rFonts w:hint="eastAsia" w:ascii="Times New Roman" w:hAnsi="Times New Roman"/>
                <w:color w:val="auto"/>
                <w:szCs w:val="21"/>
                <w:highlight w:val="none"/>
              </w:rPr>
              <w:t>的</w:t>
            </w:r>
            <w:r>
              <w:rPr>
                <w:rFonts w:hint="eastAsia" w:ascii="宋体" w:hAnsi="宋体" w:cs="MingLiU"/>
                <w:snapToGrid w:val="0"/>
                <w:color w:val="auto"/>
                <w:kern w:val="0"/>
                <w:szCs w:val="21"/>
                <w:highlight w:val="none"/>
                <w:lang w:eastAsia="zh-CN"/>
              </w:rPr>
              <w:t>评选价</w:t>
            </w:r>
            <w:r>
              <w:rPr>
                <w:rFonts w:hint="eastAsia" w:ascii="宋体" w:hAnsi="宋体" w:eastAsia="宋体" w:cs="宋体"/>
                <w:color w:val="auto"/>
                <w:szCs w:val="21"/>
                <w:highlight w:val="none"/>
              </w:rPr>
              <w:t>≧</w:t>
            </w:r>
            <w:r>
              <w:rPr>
                <w:rFonts w:hint="eastAsia" w:ascii="Times New Roman" w:hAnsi="Times New Roman"/>
                <w:color w:val="auto"/>
                <w:szCs w:val="21"/>
                <w:highlight w:val="none"/>
              </w:rPr>
              <w:t>评标基准价，则</w:t>
            </w:r>
            <w:r>
              <w:rPr>
                <w:rFonts w:hint="eastAsia" w:ascii="宋体" w:hAnsi="宋体" w:cs="MingLiU"/>
                <w:snapToGrid w:val="0"/>
                <w:color w:val="auto"/>
                <w:kern w:val="0"/>
                <w:szCs w:val="21"/>
                <w:highlight w:val="none"/>
                <w:lang w:eastAsia="zh-CN"/>
              </w:rPr>
              <w:t>竞选</w:t>
            </w:r>
            <w:r>
              <w:rPr>
                <w:rFonts w:hint="eastAsia" w:ascii="Times New Roman" w:hAnsi="Times New Roman"/>
                <w:color w:val="auto"/>
                <w:szCs w:val="21"/>
                <w:highlight w:val="none"/>
                <w:lang w:eastAsia="zh-CN"/>
              </w:rPr>
              <w:t>报价</w:t>
            </w:r>
            <w:r>
              <w:rPr>
                <w:rFonts w:hint="eastAsia" w:ascii="Times New Roman" w:hAnsi="Times New Roman"/>
                <w:color w:val="auto"/>
                <w:szCs w:val="21"/>
                <w:highlight w:val="none"/>
              </w:rPr>
              <w:t>得分＝</w:t>
            </w:r>
            <w:r>
              <w:rPr>
                <w:rFonts w:hint="eastAsia"/>
                <w:color w:val="auto"/>
                <w:szCs w:val="21"/>
                <w:highlight w:val="none"/>
                <w:lang w:val="en-US" w:eastAsia="zh-CN"/>
              </w:rPr>
              <w:t>5</w:t>
            </w:r>
            <w:r>
              <w:rPr>
                <w:rFonts w:hint="eastAsia" w:ascii="Times New Roman" w:hAnsi="Times New Roman"/>
                <w:color w:val="auto"/>
                <w:szCs w:val="21"/>
                <w:highlight w:val="none"/>
              </w:rPr>
              <w:t>0</w:t>
            </w:r>
            <w:r>
              <w:rPr>
                <w:rFonts w:ascii="Times New Roman" w:hAnsi="Times New Roman"/>
                <w:color w:val="auto"/>
                <w:szCs w:val="21"/>
                <w:highlight w:val="none"/>
              </w:rPr>
              <w:t>-偏差率×100×E1；</w:t>
            </w:r>
            <w:r>
              <w:rPr>
                <w:rFonts w:hint="eastAsia" w:ascii="Times New Roman" w:hAnsi="Times New Roman"/>
                <w:color w:val="auto"/>
                <w:szCs w:val="21"/>
                <w:highlight w:val="none"/>
                <w:lang w:eastAsia="zh-CN"/>
              </w:rPr>
              <w:t>扣完为止。</w:t>
            </w:r>
          </w:p>
          <w:p>
            <w:pPr>
              <w:keepNext w:val="0"/>
              <w:keepLines w:val="0"/>
              <w:pageBreakBefore w:val="0"/>
              <w:kinsoku/>
              <w:wordWrap/>
              <w:overflowPunct/>
              <w:topLinePunct w:val="0"/>
              <w:bidi w:val="0"/>
              <w:adjustRightInd w:val="0"/>
              <w:snapToGrid w:val="0"/>
              <w:spacing w:line="360" w:lineRule="auto"/>
              <w:ind w:firstLine="420"/>
              <w:textAlignment w:val="auto"/>
              <w:rPr>
                <w:rFonts w:ascii="Times New Roman" w:hAnsi="Times New Roman"/>
                <w:color w:val="auto"/>
                <w:szCs w:val="21"/>
                <w:highlight w:val="none"/>
              </w:rPr>
            </w:pPr>
            <w:r>
              <w:rPr>
                <w:rFonts w:hint="eastAsia" w:ascii="Times New Roman" w:hAnsi="Times New Roman"/>
                <w:color w:val="auto"/>
                <w:szCs w:val="21"/>
                <w:highlight w:val="none"/>
              </w:rPr>
              <w:t>如果</w:t>
            </w:r>
            <w:r>
              <w:rPr>
                <w:rFonts w:hint="eastAsia" w:ascii="宋体" w:hAnsi="宋体" w:cs="MingLiU"/>
                <w:snapToGrid w:val="0"/>
                <w:color w:val="auto"/>
                <w:kern w:val="0"/>
                <w:szCs w:val="21"/>
                <w:highlight w:val="none"/>
                <w:lang w:eastAsia="zh-CN"/>
              </w:rPr>
              <w:t>投标人</w:t>
            </w:r>
            <w:r>
              <w:rPr>
                <w:rFonts w:hint="eastAsia" w:ascii="Times New Roman" w:hAnsi="Times New Roman"/>
                <w:color w:val="auto"/>
                <w:szCs w:val="21"/>
                <w:highlight w:val="none"/>
              </w:rPr>
              <w:t>的</w:t>
            </w:r>
            <w:r>
              <w:rPr>
                <w:rFonts w:hint="eastAsia" w:ascii="宋体" w:hAnsi="宋体" w:cs="MingLiU"/>
                <w:snapToGrid w:val="0"/>
                <w:color w:val="auto"/>
                <w:kern w:val="0"/>
                <w:szCs w:val="21"/>
                <w:highlight w:val="none"/>
                <w:lang w:eastAsia="zh-CN"/>
              </w:rPr>
              <w:t>评选价</w:t>
            </w:r>
            <w:r>
              <w:rPr>
                <w:rFonts w:hint="eastAsia" w:ascii="宋体" w:hAnsi="宋体" w:eastAsia="宋体" w:cs="宋体"/>
                <w:color w:val="auto"/>
                <w:szCs w:val="21"/>
                <w:highlight w:val="none"/>
              </w:rPr>
              <w:t>&lt;</w:t>
            </w:r>
            <w:r>
              <w:rPr>
                <w:rFonts w:hint="eastAsia" w:ascii="Times New Roman" w:hAnsi="Times New Roman"/>
                <w:color w:val="auto"/>
                <w:szCs w:val="21"/>
                <w:highlight w:val="none"/>
              </w:rPr>
              <w:t>评标基准价</w:t>
            </w:r>
            <w:r>
              <w:rPr>
                <w:rFonts w:ascii="Times New Roman" w:hAnsi="Times New Roman"/>
                <w:color w:val="auto"/>
                <w:szCs w:val="21"/>
                <w:highlight w:val="none"/>
              </w:rPr>
              <w:t>,则</w:t>
            </w:r>
            <w:r>
              <w:rPr>
                <w:rFonts w:hint="eastAsia" w:ascii="宋体" w:hAnsi="宋体" w:cs="MingLiU"/>
                <w:snapToGrid w:val="0"/>
                <w:color w:val="auto"/>
                <w:kern w:val="0"/>
                <w:szCs w:val="21"/>
                <w:highlight w:val="none"/>
                <w:lang w:eastAsia="zh-CN"/>
              </w:rPr>
              <w:t>竞选</w:t>
            </w:r>
            <w:r>
              <w:rPr>
                <w:rFonts w:hint="eastAsia" w:ascii="Times New Roman" w:hAnsi="Times New Roman"/>
                <w:color w:val="auto"/>
                <w:szCs w:val="21"/>
                <w:highlight w:val="none"/>
                <w:lang w:eastAsia="zh-CN"/>
              </w:rPr>
              <w:t>报价</w:t>
            </w:r>
            <w:r>
              <w:rPr>
                <w:rFonts w:ascii="Times New Roman" w:hAnsi="Times New Roman"/>
                <w:color w:val="auto"/>
                <w:szCs w:val="21"/>
                <w:highlight w:val="none"/>
              </w:rPr>
              <w:t>得分＝</w:t>
            </w:r>
            <w:r>
              <w:rPr>
                <w:rFonts w:hint="eastAsia"/>
                <w:color w:val="auto"/>
                <w:szCs w:val="21"/>
                <w:highlight w:val="none"/>
                <w:lang w:val="en-US" w:eastAsia="zh-CN"/>
              </w:rPr>
              <w:t>5</w:t>
            </w:r>
            <w:r>
              <w:rPr>
                <w:rFonts w:hint="eastAsia" w:ascii="Times New Roman" w:hAnsi="Times New Roman"/>
                <w:color w:val="auto"/>
                <w:szCs w:val="21"/>
                <w:highlight w:val="none"/>
              </w:rPr>
              <w:t>0</w:t>
            </w:r>
            <w:r>
              <w:rPr>
                <w:rFonts w:ascii="Times New Roman" w:hAnsi="Times New Roman"/>
                <w:color w:val="auto"/>
                <w:szCs w:val="21"/>
                <w:highlight w:val="none"/>
              </w:rPr>
              <w:t>-偏差率×100×E2；</w:t>
            </w:r>
            <w:r>
              <w:rPr>
                <w:rFonts w:hint="eastAsia" w:ascii="Times New Roman" w:hAnsi="Times New Roman"/>
                <w:color w:val="auto"/>
                <w:szCs w:val="21"/>
                <w:highlight w:val="none"/>
                <w:lang w:eastAsia="zh-CN"/>
              </w:rPr>
              <w:t>扣完为止。</w:t>
            </w:r>
          </w:p>
          <w:p>
            <w:pPr>
              <w:keepNext w:val="0"/>
              <w:keepLines w:val="0"/>
              <w:pageBreakBefore w:val="0"/>
              <w:kinsoku/>
              <w:wordWrap/>
              <w:overflowPunct/>
              <w:topLinePunct w:val="0"/>
              <w:bidi w:val="0"/>
              <w:adjustRightInd w:val="0"/>
              <w:snapToGrid w:val="0"/>
              <w:spacing w:line="360" w:lineRule="auto"/>
              <w:ind w:firstLine="420"/>
              <w:textAlignment w:val="auto"/>
              <w:rPr>
                <w:rFonts w:ascii="Times New Roman" w:hAnsi="Times New Roman"/>
                <w:color w:val="auto"/>
                <w:szCs w:val="21"/>
                <w:highlight w:val="none"/>
              </w:rPr>
            </w:pPr>
            <w:r>
              <w:rPr>
                <w:rFonts w:hint="eastAsia" w:ascii="Times New Roman" w:hAnsi="Times New Roman"/>
                <w:color w:val="auto"/>
                <w:szCs w:val="21"/>
                <w:highlight w:val="none"/>
              </w:rPr>
              <w:t>其中：</w:t>
            </w:r>
            <w:r>
              <w:rPr>
                <w:rFonts w:ascii="Times New Roman" w:hAnsi="Times New Roman"/>
                <w:color w:val="auto"/>
                <w:szCs w:val="21"/>
                <w:highlight w:val="none"/>
              </w:rPr>
              <w:t>E1是评标价每高于评标基准价一个百分点的扣分值，E2是评标价每低于评标基准价一个百分点的扣分值；本项目设置E1=</w:t>
            </w:r>
            <w:r>
              <w:rPr>
                <w:rFonts w:hint="eastAsia" w:ascii="Times New Roman" w:hAnsi="Times New Roman"/>
                <w:color w:val="auto"/>
                <w:szCs w:val="21"/>
                <w:highlight w:val="none"/>
                <w:lang w:val="en-US" w:eastAsia="zh-CN"/>
              </w:rPr>
              <w:t>0.</w:t>
            </w:r>
            <w:r>
              <w:rPr>
                <w:rFonts w:hint="eastAsia"/>
                <w:color w:val="auto"/>
                <w:szCs w:val="21"/>
                <w:highlight w:val="none"/>
                <w:lang w:val="en-US" w:eastAsia="zh-CN"/>
              </w:rPr>
              <w:t>4</w:t>
            </w:r>
            <w:r>
              <w:rPr>
                <w:rFonts w:ascii="Times New Roman" w:hAnsi="Times New Roman"/>
                <w:color w:val="auto"/>
                <w:szCs w:val="21"/>
                <w:highlight w:val="none"/>
              </w:rPr>
              <w:t>，E2=0.</w:t>
            </w:r>
            <w:r>
              <w:rPr>
                <w:rFonts w:hint="eastAsia"/>
                <w:color w:val="auto"/>
                <w:szCs w:val="21"/>
                <w:highlight w:val="none"/>
                <w:lang w:val="en-US" w:eastAsia="zh-CN"/>
              </w:rPr>
              <w:t>2</w:t>
            </w:r>
            <w:r>
              <w:rPr>
                <w:rFonts w:hint="eastAsia" w:ascii="Times New Roman" w:hAnsi="Times New Roman"/>
                <w:color w:val="auto"/>
                <w:szCs w:val="21"/>
                <w:highlight w:val="none"/>
              </w:rPr>
              <w:t>。</w:t>
            </w:r>
          </w:p>
          <w:p>
            <w:pPr>
              <w:keepNext w:val="0"/>
              <w:keepLines w:val="0"/>
              <w:pageBreakBefore w:val="0"/>
              <w:kinsoku/>
              <w:wordWrap/>
              <w:overflowPunct/>
              <w:topLinePunct w:val="0"/>
              <w:bidi w:val="0"/>
              <w:adjustRightInd w:val="0"/>
              <w:snapToGrid w:val="0"/>
              <w:spacing w:line="360" w:lineRule="auto"/>
              <w:ind w:firstLine="420" w:firstLineChars="0"/>
              <w:textAlignment w:val="auto"/>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olor w:val="auto"/>
                <w:szCs w:val="21"/>
                <w:highlight w:val="none"/>
              </w:rPr>
              <w:t>偏差率=（</w:t>
            </w:r>
            <w:r>
              <w:rPr>
                <w:rFonts w:hint="eastAsia" w:eastAsia="宋体"/>
                <w:color w:val="auto"/>
                <w:szCs w:val="21"/>
                <w:highlight w:val="none"/>
                <w:lang w:eastAsia="zh-CN"/>
              </w:rPr>
              <w:t>投标人</w:t>
            </w:r>
            <w:r>
              <w:rPr>
                <w:rFonts w:hint="eastAsia" w:ascii="Times New Roman" w:hAnsi="Times New Roman" w:eastAsia="宋体"/>
                <w:color w:val="auto"/>
                <w:szCs w:val="21"/>
                <w:highlight w:val="none"/>
              </w:rPr>
              <w:t>的</w:t>
            </w:r>
            <w:r>
              <w:rPr>
                <w:rFonts w:hint="eastAsia" w:ascii="Times New Roman" w:hAnsi="Times New Roman" w:eastAsia="宋体"/>
                <w:color w:val="auto"/>
                <w:szCs w:val="21"/>
                <w:highlight w:val="none"/>
                <w:lang w:val="en-US" w:eastAsia="zh-CN"/>
              </w:rPr>
              <w:t>投标报价</w:t>
            </w:r>
            <w:r>
              <w:rPr>
                <w:rFonts w:hint="eastAsia" w:ascii="Times New Roman" w:hAnsi="Times New Roman" w:eastAsia="宋体"/>
                <w:color w:val="auto"/>
                <w:szCs w:val="21"/>
                <w:highlight w:val="none"/>
              </w:rPr>
              <w:t>-评标基准价）的绝对值/评标基准价</w:t>
            </w:r>
            <w:r>
              <w:rPr>
                <w:rFonts w:hint="eastAsia" w:ascii="Times New Roman" w:hAnsi="Times New Roman" w:eastAsia="宋体"/>
                <w:color w:val="auto"/>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00" w:lineRule="exact"/>
              <w:jc w:val="center"/>
              <w:rPr>
                <w:rFonts w:hint="eastAsia" w:eastAsia="宋体"/>
                <w:lang w:val="en-US" w:eastAsia="zh-CN"/>
              </w:rPr>
            </w:pPr>
            <w:r>
              <w:rPr>
                <w:rFonts w:hint="eastAsia"/>
                <w:lang w:val="en-US" w:eastAsia="zh-CN"/>
              </w:rPr>
              <w:t>8</w:t>
            </w:r>
          </w:p>
        </w:tc>
        <w:tc>
          <w:tcPr>
            <w:tcW w:w="1124"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firstLine="0" w:firstLineChars="0"/>
              <w:jc w:val="both"/>
              <w:textAlignment w:val="auto"/>
              <w:rPr>
                <w:rFonts w:ascii="宋体" w:hAnsi="宋体" w:eastAsia="宋体" w:cs="Times New Roman"/>
                <w:color w:val="auto"/>
                <w:kern w:val="0"/>
                <w:sz w:val="21"/>
                <w:szCs w:val="21"/>
                <w:highlight w:val="none"/>
                <w:lang w:val="en-US" w:eastAsia="zh-CN" w:bidi="ar-SA"/>
              </w:rPr>
            </w:pPr>
            <w:r>
              <w:rPr>
                <w:rFonts w:hint="eastAsia" w:ascii="宋体" w:hAnsi="宋体"/>
                <w:color w:val="auto"/>
                <w:kern w:val="0"/>
                <w:szCs w:val="21"/>
                <w:highlight w:val="none"/>
              </w:rPr>
              <w:t>商务部分评分标准B</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0</w:t>
            </w:r>
            <w:r>
              <w:rPr>
                <w:rFonts w:ascii="宋体" w:hAnsi="宋体" w:cs="宋体"/>
                <w:color w:val="auto"/>
                <w:kern w:val="0"/>
                <w:szCs w:val="21"/>
                <w:highlight w:val="none"/>
              </w:rPr>
              <w:t>分）</w:t>
            </w: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MingLiU"/>
                <w:snapToGrid w:val="0"/>
                <w:color w:val="auto"/>
                <w:kern w:val="0"/>
                <w:sz w:val="21"/>
                <w:szCs w:val="21"/>
                <w:highlight w:val="yellow"/>
                <w:lang w:val="en-US" w:eastAsia="zh-CN" w:bidi="ar-SA"/>
              </w:rPr>
            </w:pPr>
            <w:r>
              <w:rPr>
                <w:rFonts w:hint="eastAsia" w:ascii="宋体" w:hAnsi="宋体" w:cs="MingLiU"/>
                <w:snapToGrid w:val="0"/>
                <w:color w:val="auto"/>
                <w:kern w:val="0"/>
                <w:szCs w:val="21"/>
                <w:highlight w:val="none"/>
                <w:lang w:val="en-US" w:eastAsia="zh-CN"/>
              </w:rPr>
              <w:t>经营许可证</w:t>
            </w:r>
            <w:r>
              <w:rPr>
                <w:rFonts w:hint="eastAsia" w:ascii="宋体" w:hAnsi="宋体" w:cs="MingLiU"/>
                <w:snapToGrid w:val="0"/>
                <w:color w:val="auto"/>
                <w:kern w:val="0"/>
                <w:szCs w:val="21"/>
                <w:highlight w:val="none"/>
                <w:lang w:eastAsia="zh-CN"/>
              </w:rPr>
              <w:t>（</w:t>
            </w:r>
            <w:r>
              <w:rPr>
                <w:rFonts w:hint="eastAsia" w:ascii="宋体" w:hAnsi="宋体" w:cs="MingLiU"/>
                <w:snapToGrid w:val="0"/>
                <w:color w:val="auto"/>
                <w:kern w:val="0"/>
                <w:szCs w:val="21"/>
                <w:highlight w:val="none"/>
                <w:lang w:val="en-US" w:eastAsia="zh-CN"/>
              </w:rPr>
              <w:t>5分</w:t>
            </w:r>
            <w:r>
              <w:rPr>
                <w:rFonts w:hint="eastAsia" w:ascii="宋体" w:hAnsi="宋体" w:cs="MingLiU"/>
                <w:snapToGrid w:val="0"/>
                <w:color w:val="auto"/>
                <w:kern w:val="0"/>
                <w:szCs w:val="21"/>
                <w:highlight w:val="none"/>
                <w:lang w:eastAsia="zh-CN"/>
              </w:rPr>
              <w:t>）</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bidi w:val="0"/>
              <w:spacing w:line="360" w:lineRule="auto"/>
              <w:ind w:firstLine="420" w:firstLineChars="0"/>
              <w:textAlignment w:val="auto"/>
              <w:rPr>
                <w:rFonts w:ascii="Times New Roman" w:hAnsi="Times New Roman" w:eastAsia="宋体" w:cs="Times New Roman"/>
                <w:color w:val="auto"/>
                <w:kern w:val="2"/>
                <w:sz w:val="21"/>
                <w:szCs w:val="24"/>
                <w:highlight w:val="none"/>
                <w:lang w:val="en-US" w:eastAsia="zh-CN" w:bidi="ar-SA"/>
              </w:rPr>
            </w:pPr>
            <w:r>
              <w:rPr>
                <w:rFonts w:hint="eastAsia" w:ascii="宋体" w:hAnsi="宋体" w:eastAsia="宋体" w:cs="MingLiU"/>
                <w:snapToGrid w:val="0"/>
                <w:color w:val="auto"/>
                <w:kern w:val="0"/>
                <w:szCs w:val="21"/>
                <w:highlight w:val="none"/>
                <w:lang w:val="en-US" w:eastAsia="zh-CN"/>
              </w:rPr>
              <w:t>投标人具备增值电信业务经营许可证，且业务种类包含“在线数据处理与交易处理业务”或“信息服务业务”得5分。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51" w:hRule="atLeast"/>
          <w:jc w:val="center"/>
        </w:trPr>
        <w:tc>
          <w:tcPr>
            <w:tcW w:w="900" w:type="dxa"/>
            <w:vMerge w:val="continue"/>
            <w:tcBorders>
              <w:right w:val="single" w:color="auto" w:sz="4" w:space="0"/>
            </w:tcBorders>
            <w:vAlign w:val="center"/>
          </w:tcPr>
          <w:p>
            <w:pPr>
              <w:spacing w:line="400" w:lineRule="exact"/>
              <w:jc w:val="center"/>
              <w:rPr>
                <w:rFonts w:hint="eastAsia"/>
                <w:lang w:val="en-US" w:eastAsia="zh-CN"/>
              </w:rPr>
            </w:pPr>
          </w:p>
        </w:tc>
        <w:tc>
          <w:tcPr>
            <w:tcW w:w="1124"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firstLine="0" w:firstLineChars="0"/>
              <w:jc w:val="both"/>
              <w:textAlignment w:val="auto"/>
              <w:rPr>
                <w:rFonts w:hint="eastAsia" w:ascii="宋体" w:hAnsi="宋体"/>
                <w:color w:val="auto"/>
                <w:kern w:val="0"/>
                <w:szCs w:val="21"/>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cs="MingLiU"/>
                <w:snapToGrid w:val="0"/>
                <w:color w:val="auto"/>
                <w:kern w:val="0"/>
                <w:szCs w:val="21"/>
                <w:highlight w:val="none"/>
                <w:lang w:eastAsia="zh-CN"/>
              </w:rPr>
            </w:pPr>
            <w:r>
              <w:rPr>
                <w:rFonts w:hint="eastAsia" w:ascii="宋体" w:hAnsi="宋体" w:eastAsia="宋体" w:cs="MingLiU"/>
                <w:snapToGrid w:val="0"/>
                <w:color w:val="auto"/>
                <w:kern w:val="0"/>
                <w:szCs w:val="21"/>
                <w:highlight w:val="none"/>
                <w:lang w:val="en-US" w:eastAsia="zh-CN"/>
              </w:rPr>
              <w:t>拥有运营能力（10分）</w:t>
            </w:r>
          </w:p>
        </w:tc>
        <w:tc>
          <w:tcPr>
            <w:tcW w:w="5004" w:type="dxa"/>
            <w:tcBorders>
              <w:top w:val="single" w:color="auto" w:sz="4" w:space="0"/>
              <w:left w:val="single" w:color="auto" w:sz="4" w:space="0"/>
              <w:bottom w:val="single" w:color="auto" w:sz="4" w:space="0"/>
            </w:tcBorders>
            <w:vAlign w:val="center"/>
          </w:tcPr>
          <w:p>
            <w:pPr>
              <w:pStyle w:val="18"/>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MingLiU"/>
                <w:snapToGrid w:val="0"/>
                <w:color w:val="auto"/>
                <w:kern w:val="0"/>
                <w:sz w:val="21"/>
                <w:szCs w:val="21"/>
                <w:highlight w:val="none"/>
                <w:lang w:val="en-US" w:eastAsia="zh-CN" w:bidi="ar-SA"/>
              </w:rPr>
            </w:pPr>
            <w:r>
              <w:rPr>
                <w:rFonts w:hint="eastAsia" w:ascii="宋体" w:hAnsi="宋体" w:eastAsia="宋体" w:cs="MingLiU"/>
                <w:snapToGrid w:val="0"/>
                <w:color w:val="auto"/>
                <w:kern w:val="0"/>
                <w:sz w:val="21"/>
                <w:szCs w:val="21"/>
                <w:highlight w:val="none"/>
                <w:lang w:val="en-US" w:eastAsia="zh-CN" w:bidi="ar-SA"/>
              </w:rPr>
              <w:t>2023年内投标人运营的互联网平台中关注用户数量排名前三的平台，其中关注用户数按单个平台计算每超过50万人（含）加1分，本项累计得分最高8分。其中微博平台运营每超过100万人（含）额外加2分，本项最高得分2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MingLiU"/>
                <w:snapToGrid w:val="0"/>
                <w:color w:val="auto"/>
                <w:kern w:val="0"/>
                <w:sz w:val="21"/>
                <w:szCs w:val="21"/>
                <w:highlight w:val="none"/>
                <w:lang w:val="en-US" w:eastAsia="zh-CN" w:bidi="ar-SA"/>
              </w:rPr>
            </w:pPr>
            <w:r>
              <w:rPr>
                <w:rFonts w:hint="eastAsia" w:ascii="宋体" w:hAnsi="宋体" w:eastAsia="宋体" w:cs="MingLiU"/>
                <w:snapToGrid w:val="0"/>
                <w:color w:val="auto"/>
                <w:kern w:val="0"/>
                <w:sz w:val="21"/>
                <w:szCs w:val="21"/>
                <w:highlight w:val="none"/>
                <w:lang w:val="en-US" w:eastAsia="zh-CN" w:bidi="ar-SA"/>
              </w:rPr>
              <w:t>注：</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MingLiU"/>
                <w:snapToGrid w:val="0"/>
                <w:color w:val="auto"/>
                <w:kern w:val="0"/>
                <w:sz w:val="21"/>
                <w:szCs w:val="21"/>
                <w:highlight w:val="none"/>
                <w:lang w:val="en-US" w:eastAsia="zh-CN" w:bidi="ar-SA"/>
              </w:rPr>
            </w:pPr>
            <w:r>
              <w:rPr>
                <w:rFonts w:hint="eastAsia" w:ascii="宋体" w:hAnsi="宋体" w:eastAsia="宋体" w:cs="MingLiU"/>
                <w:snapToGrid w:val="0"/>
                <w:color w:val="auto"/>
                <w:kern w:val="0"/>
                <w:sz w:val="21"/>
                <w:szCs w:val="21"/>
                <w:highlight w:val="none"/>
                <w:lang w:val="en-US" w:eastAsia="zh-CN" w:bidi="ar-SA"/>
              </w:rPr>
              <w:t>①运营互联网平台的范围：网站、微博平台、微信平台、APP。</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MingLiU"/>
                <w:snapToGrid w:val="0"/>
                <w:color w:val="auto"/>
                <w:kern w:val="0"/>
                <w:sz w:val="21"/>
                <w:szCs w:val="21"/>
                <w:highlight w:val="none"/>
                <w:lang w:val="en-US" w:eastAsia="zh-CN" w:bidi="ar-SA"/>
              </w:rPr>
            </w:pPr>
            <w:r>
              <w:rPr>
                <w:rFonts w:hint="eastAsia" w:ascii="宋体" w:hAnsi="宋体" w:eastAsia="宋体" w:cs="MingLiU"/>
                <w:snapToGrid w:val="0"/>
                <w:color w:val="auto"/>
                <w:kern w:val="0"/>
                <w:sz w:val="21"/>
                <w:szCs w:val="21"/>
                <w:highlight w:val="none"/>
                <w:lang w:val="en-US" w:eastAsia="zh-CN" w:bidi="ar-SA"/>
              </w:rPr>
              <w:t>②有效用户数须提供对应的官方运营业绩清单并加盖投标人公章，以现场查验数据作为评审依据。</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MingLiU"/>
                <w:snapToGrid w:val="0"/>
                <w:color w:val="auto"/>
                <w:kern w:val="0"/>
                <w:sz w:val="21"/>
                <w:szCs w:val="21"/>
                <w:highlight w:val="none"/>
                <w:lang w:val="en-US" w:eastAsia="zh-CN" w:bidi="ar-SA"/>
              </w:rPr>
            </w:pPr>
            <w:r>
              <w:rPr>
                <w:rFonts w:hint="eastAsia" w:ascii="宋体" w:hAnsi="宋体" w:eastAsia="宋体" w:cs="MingLiU"/>
                <w:snapToGrid w:val="0"/>
                <w:color w:val="auto"/>
                <w:kern w:val="0"/>
                <w:sz w:val="21"/>
                <w:szCs w:val="21"/>
                <w:highlight w:val="none"/>
                <w:lang w:val="en-US" w:eastAsia="zh-CN" w:bidi="ar-SA"/>
              </w:rPr>
              <w:t>③提供对应运营互联网平台的合作协议复印件或加盖互联网平台业主公章的运营证明并盖投标人公章。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olor w:val="auto"/>
                <w:szCs w:val="21"/>
                <w:highlight w:val="none"/>
              </w:rPr>
            </w:pPr>
            <w:r>
              <w:rPr>
                <w:rFonts w:hint="eastAsia" w:ascii="宋体" w:hAnsi="宋体" w:eastAsia="宋体" w:cs="MingLiU"/>
                <w:snapToGrid w:val="0"/>
                <w:color w:val="auto"/>
                <w:kern w:val="0"/>
                <w:sz w:val="21"/>
                <w:szCs w:val="21"/>
                <w:highlight w:val="none"/>
                <w:lang w:val="en-US" w:eastAsia="zh-CN" w:bidi="ar-SA"/>
              </w:rPr>
              <w:t>④开标现场投标人自行携带笔记本电脑自行登录互联网平台官方管理页面，供招标人核查验证，因投标人原因导致未能现场查验视为业绩无效。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spacing w:line="400" w:lineRule="exact"/>
              <w:jc w:val="center"/>
              <w:rPr>
                <w:rFonts w:hint="eastAsia"/>
                <w:lang w:val="en-US" w:eastAsia="zh-CN"/>
              </w:rPr>
            </w:pPr>
          </w:p>
        </w:tc>
        <w:tc>
          <w:tcPr>
            <w:tcW w:w="1124"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firstLine="0" w:firstLineChars="0"/>
              <w:jc w:val="both"/>
              <w:textAlignment w:val="auto"/>
              <w:rPr>
                <w:rFonts w:hint="eastAsia" w:ascii="宋体" w:hAnsi="宋体"/>
                <w:color w:val="auto"/>
                <w:kern w:val="0"/>
                <w:szCs w:val="21"/>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cs="MingLiU"/>
                <w:snapToGrid w:val="0"/>
                <w:color w:val="auto"/>
                <w:kern w:val="0"/>
                <w:szCs w:val="21"/>
                <w:highlight w:val="none"/>
                <w:lang w:eastAsia="zh-CN"/>
              </w:rPr>
            </w:pPr>
            <w:r>
              <w:rPr>
                <w:rFonts w:hint="eastAsia" w:ascii="宋体" w:hAnsi="宋体" w:eastAsia="宋体" w:cs="MingLiU"/>
                <w:snapToGrid w:val="0"/>
                <w:color w:val="auto"/>
                <w:kern w:val="0"/>
                <w:szCs w:val="21"/>
                <w:highlight w:val="none"/>
                <w:lang w:val="en-US" w:eastAsia="zh-CN"/>
              </w:rPr>
              <w:t>运营人员能力（10分）</w:t>
            </w:r>
          </w:p>
        </w:tc>
        <w:tc>
          <w:tcPr>
            <w:tcW w:w="5004" w:type="dxa"/>
            <w:tcBorders>
              <w:top w:val="single" w:color="auto" w:sz="4" w:space="0"/>
              <w:left w:val="single" w:color="auto" w:sz="4" w:space="0"/>
              <w:bottom w:val="single" w:color="auto" w:sz="4" w:space="0"/>
            </w:tcBorders>
            <w:vAlign w:val="center"/>
          </w:tcPr>
          <w:p>
            <w:pPr>
              <w:pStyle w:val="18"/>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MingLiU"/>
                <w:snapToGrid w:val="0"/>
                <w:color w:val="auto"/>
                <w:kern w:val="0"/>
                <w:sz w:val="21"/>
                <w:szCs w:val="21"/>
                <w:highlight w:val="none"/>
                <w:lang w:val="en-US" w:eastAsia="zh-CN" w:bidi="ar-SA"/>
              </w:rPr>
            </w:pPr>
            <w:r>
              <w:rPr>
                <w:rFonts w:hint="eastAsia" w:ascii="宋体" w:hAnsi="宋体" w:eastAsia="宋体" w:cs="MingLiU"/>
                <w:snapToGrid w:val="0"/>
                <w:color w:val="auto"/>
                <w:kern w:val="0"/>
                <w:sz w:val="21"/>
                <w:szCs w:val="21"/>
                <w:highlight w:val="none"/>
                <w:lang w:val="en-US" w:eastAsia="zh-CN" w:bidi="ar-SA"/>
              </w:rPr>
              <w:t>运营平台具备3年以上运营经验人员每1位，得2分，本项最高得分10分。</w:t>
            </w:r>
          </w:p>
          <w:p>
            <w:pPr>
              <w:pStyle w:val="18"/>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MingLiU"/>
                <w:snapToGrid w:val="0"/>
                <w:color w:val="auto"/>
                <w:kern w:val="0"/>
                <w:sz w:val="21"/>
                <w:szCs w:val="21"/>
                <w:highlight w:val="none"/>
                <w:lang w:val="en-US" w:eastAsia="zh-CN" w:bidi="ar-SA"/>
              </w:rPr>
            </w:pPr>
            <w:r>
              <w:rPr>
                <w:rFonts w:hint="eastAsia" w:ascii="宋体" w:hAnsi="宋体" w:eastAsia="宋体" w:cs="MingLiU"/>
                <w:snapToGrid w:val="0"/>
                <w:color w:val="auto"/>
                <w:kern w:val="0"/>
                <w:sz w:val="21"/>
                <w:szCs w:val="21"/>
                <w:highlight w:val="none"/>
                <w:lang w:val="en-US" w:eastAsia="zh-CN" w:bidi="ar-SA"/>
              </w:rPr>
              <w:t>注：</w:t>
            </w:r>
          </w:p>
          <w:p>
            <w:pPr>
              <w:pStyle w:val="18"/>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MingLiU"/>
                <w:snapToGrid w:val="0"/>
                <w:color w:val="auto"/>
                <w:kern w:val="0"/>
                <w:sz w:val="21"/>
                <w:szCs w:val="21"/>
                <w:highlight w:val="none"/>
                <w:lang w:val="en-US" w:eastAsia="zh-CN" w:bidi="ar-SA"/>
              </w:rPr>
            </w:pPr>
            <w:r>
              <w:rPr>
                <w:rFonts w:hint="eastAsia" w:ascii="宋体" w:hAnsi="宋体" w:eastAsia="宋体" w:cs="MingLiU"/>
                <w:snapToGrid w:val="0"/>
                <w:color w:val="auto"/>
                <w:kern w:val="0"/>
                <w:sz w:val="21"/>
                <w:szCs w:val="21"/>
                <w:highlight w:val="none"/>
                <w:lang w:val="en-US" w:eastAsia="zh-CN" w:bidi="ar-SA"/>
              </w:rPr>
              <w:t>①提供的互联网平台须与资格要求一致。</w:t>
            </w:r>
          </w:p>
          <w:p>
            <w:pPr>
              <w:pStyle w:val="18"/>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MingLiU"/>
                <w:snapToGrid w:val="0"/>
                <w:color w:val="auto"/>
                <w:kern w:val="0"/>
                <w:sz w:val="21"/>
                <w:szCs w:val="21"/>
                <w:highlight w:val="none"/>
                <w:lang w:val="en-US" w:eastAsia="zh-CN" w:bidi="ar-SA"/>
              </w:rPr>
            </w:pPr>
            <w:r>
              <w:rPr>
                <w:rFonts w:hint="eastAsia" w:ascii="宋体" w:hAnsi="宋体" w:eastAsia="宋体" w:cs="MingLiU"/>
                <w:snapToGrid w:val="0"/>
                <w:color w:val="auto"/>
                <w:kern w:val="0"/>
                <w:sz w:val="21"/>
                <w:szCs w:val="21"/>
                <w:highlight w:val="none"/>
                <w:lang w:val="en-US" w:eastAsia="zh-CN" w:bidi="ar-SA"/>
              </w:rPr>
              <w:t>②提供平台业主在天眼查平台（网址：</w:t>
            </w:r>
            <w:r>
              <w:rPr>
                <w:rFonts w:hint="eastAsia" w:ascii="宋体" w:hAnsi="宋体" w:eastAsia="宋体" w:cs="MingLiU"/>
                <w:snapToGrid w:val="0"/>
                <w:color w:val="auto"/>
                <w:kern w:val="0"/>
                <w:sz w:val="21"/>
                <w:szCs w:val="21"/>
                <w:highlight w:val="none"/>
                <w:lang w:val="en-US" w:eastAsia="zh-CN" w:bidi="ar-SA"/>
              </w:rPr>
              <w:fldChar w:fldCharType="begin"/>
            </w:r>
            <w:r>
              <w:rPr>
                <w:rFonts w:hint="eastAsia" w:ascii="宋体" w:hAnsi="宋体" w:eastAsia="宋体" w:cs="MingLiU"/>
                <w:snapToGrid w:val="0"/>
                <w:color w:val="auto"/>
                <w:kern w:val="0"/>
                <w:sz w:val="21"/>
                <w:szCs w:val="21"/>
                <w:highlight w:val="none"/>
                <w:lang w:val="en-US" w:eastAsia="zh-CN" w:bidi="ar-SA"/>
              </w:rPr>
              <w:instrText xml:space="preserve"> HYPERLINK "https://www.tianyancha.com/）查询的工商注册地执照截图加盖投标人公章原件。" </w:instrText>
            </w:r>
            <w:r>
              <w:rPr>
                <w:rFonts w:hint="eastAsia" w:ascii="宋体" w:hAnsi="宋体" w:eastAsia="宋体" w:cs="MingLiU"/>
                <w:snapToGrid w:val="0"/>
                <w:color w:val="auto"/>
                <w:kern w:val="0"/>
                <w:sz w:val="21"/>
                <w:szCs w:val="21"/>
                <w:highlight w:val="none"/>
                <w:lang w:val="en-US" w:eastAsia="zh-CN" w:bidi="ar-SA"/>
              </w:rPr>
              <w:fldChar w:fldCharType="separate"/>
            </w:r>
            <w:r>
              <w:rPr>
                <w:rFonts w:hint="eastAsia" w:ascii="宋体" w:hAnsi="宋体" w:eastAsia="宋体" w:cs="MingLiU"/>
                <w:snapToGrid w:val="0"/>
                <w:color w:val="auto"/>
                <w:kern w:val="0"/>
                <w:sz w:val="21"/>
                <w:szCs w:val="21"/>
                <w:highlight w:val="none"/>
                <w:lang w:val="en-US" w:eastAsia="zh-CN" w:bidi="ar-SA"/>
              </w:rPr>
              <w:t>https://www.tianyancha.com/）查询的工商注册地执照截图加盖投标人公章原件。</w:t>
            </w:r>
            <w:r>
              <w:rPr>
                <w:rFonts w:hint="eastAsia" w:ascii="宋体" w:hAnsi="宋体" w:eastAsia="宋体" w:cs="MingLiU"/>
                <w:snapToGrid w:val="0"/>
                <w:color w:val="auto"/>
                <w:kern w:val="0"/>
                <w:sz w:val="21"/>
                <w:szCs w:val="21"/>
                <w:highlight w:val="none"/>
                <w:lang w:val="en-US" w:eastAsia="zh-CN" w:bidi="ar-SA"/>
              </w:rPr>
              <w:fldChar w:fldCharType="end"/>
            </w:r>
          </w:p>
          <w:p>
            <w:pPr>
              <w:pStyle w:val="18"/>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olor w:val="auto"/>
                <w:szCs w:val="21"/>
                <w:highlight w:val="none"/>
              </w:rPr>
            </w:pPr>
            <w:r>
              <w:rPr>
                <w:rFonts w:hint="eastAsia" w:ascii="宋体" w:hAnsi="宋体" w:eastAsia="宋体" w:cs="MingLiU"/>
                <w:snapToGrid w:val="0"/>
                <w:color w:val="auto"/>
                <w:kern w:val="0"/>
                <w:sz w:val="21"/>
                <w:szCs w:val="21"/>
                <w:highlight w:val="none"/>
                <w:lang w:val="en-US" w:eastAsia="zh-CN" w:bidi="ar-SA"/>
              </w:rPr>
              <w:t>③提供对应运营互联网平台的合作协议复印件（自有平台除外）和加盖互联网平台业主公章的运营经验或能力证明并盖投标人公章。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spacing w:line="400" w:lineRule="exact"/>
              <w:jc w:val="center"/>
              <w:rPr>
                <w:rFonts w:hint="eastAsia"/>
                <w:lang w:val="en-US" w:eastAsia="zh-CN"/>
              </w:rPr>
            </w:pPr>
          </w:p>
        </w:tc>
        <w:tc>
          <w:tcPr>
            <w:tcW w:w="1124"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firstLine="0" w:firstLineChars="0"/>
              <w:jc w:val="both"/>
              <w:textAlignment w:val="auto"/>
              <w:rPr>
                <w:rFonts w:hint="eastAsia" w:ascii="宋体" w:hAnsi="宋体"/>
                <w:color w:val="auto"/>
                <w:kern w:val="0"/>
                <w:szCs w:val="21"/>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cs="MingLiU"/>
                <w:snapToGrid w:val="0"/>
                <w:color w:val="auto"/>
                <w:kern w:val="0"/>
                <w:szCs w:val="21"/>
                <w:highlight w:val="none"/>
                <w:lang w:eastAsia="zh-CN"/>
              </w:rPr>
            </w:pPr>
            <w:r>
              <w:rPr>
                <w:rFonts w:hint="eastAsia" w:ascii="宋体" w:hAnsi="宋体" w:eastAsia="宋体" w:cs="MingLiU"/>
                <w:snapToGrid w:val="0"/>
                <w:color w:val="auto"/>
                <w:kern w:val="0"/>
                <w:szCs w:val="21"/>
                <w:highlight w:val="none"/>
                <w:lang w:val="en-US" w:eastAsia="zh-CN"/>
              </w:rPr>
              <w:t>运营微博平台服务承诺（5分）</w:t>
            </w:r>
          </w:p>
        </w:tc>
        <w:tc>
          <w:tcPr>
            <w:tcW w:w="5004" w:type="dxa"/>
            <w:tcBorders>
              <w:top w:val="single" w:color="auto" w:sz="4" w:space="0"/>
              <w:left w:val="single" w:color="auto" w:sz="4" w:space="0"/>
              <w:bottom w:val="single" w:color="auto" w:sz="4" w:space="0"/>
            </w:tcBorders>
            <w:vAlign w:val="center"/>
          </w:tcPr>
          <w:p>
            <w:pPr>
              <w:pStyle w:val="18"/>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MingLiU"/>
                <w:snapToGrid w:val="0"/>
                <w:color w:val="auto"/>
                <w:kern w:val="0"/>
                <w:sz w:val="21"/>
                <w:szCs w:val="21"/>
                <w:highlight w:val="none"/>
                <w:lang w:val="en-US" w:eastAsia="zh-CN" w:bidi="ar-SA"/>
              </w:rPr>
            </w:pPr>
            <w:r>
              <w:rPr>
                <w:rFonts w:hint="eastAsia" w:ascii="宋体" w:hAnsi="宋体" w:eastAsia="宋体" w:cs="MingLiU"/>
                <w:snapToGrid w:val="0"/>
                <w:color w:val="auto"/>
                <w:kern w:val="0"/>
                <w:sz w:val="21"/>
                <w:szCs w:val="21"/>
                <w:highlight w:val="none"/>
                <w:lang w:val="en-US" w:eastAsia="zh-CN" w:bidi="ar-SA"/>
              </w:rPr>
              <w:t>具备不少于5人的本地服务团队人员承诺，本项得分5分。</w:t>
            </w:r>
          </w:p>
          <w:p>
            <w:pPr>
              <w:pStyle w:val="18"/>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MingLiU"/>
                <w:snapToGrid w:val="0"/>
                <w:color w:val="auto"/>
                <w:kern w:val="0"/>
                <w:sz w:val="21"/>
                <w:szCs w:val="21"/>
                <w:highlight w:val="none"/>
                <w:lang w:val="en-US" w:eastAsia="zh-CN" w:bidi="ar-SA"/>
              </w:rPr>
            </w:pPr>
            <w:r>
              <w:rPr>
                <w:rFonts w:hint="eastAsia" w:ascii="宋体" w:hAnsi="宋体" w:eastAsia="宋体" w:cs="MingLiU"/>
                <w:snapToGrid w:val="0"/>
                <w:color w:val="auto"/>
                <w:kern w:val="0"/>
                <w:sz w:val="21"/>
                <w:szCs w:val="21"/>
                <w:highlight w:val="none"/>
                <w:lang w:val="en-US" w:eastAsia="zh-CN" w:bidi="ar-SA"/>
              </w:rPr>
              <w:t>注:</w:t>
            </w:r>
          </w:p>
          <w:p>
            <w:pPr>
              <w:pStyle w:val="18"/>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olor w:val="auto"/>
                <w:szCs w:val="21"/>
                <w:highlight w:val="none"/>
              </w:rPr>
            </w:pPr>
            <w:r>
              <w:rPr>
                <w:rFonts w:hint="eastAsia" w:ascii="宋体" w:hAnsi="宋体" w:eastAsia="宋体" w:cs="MingLiU"/>
                <w:snapToGrid w:val="0"/>
                <w:color w:val="auto"/>
                <w:kern w:val="0"/>
                <w:sz w:val="21"/>
                <w:szCs w:val="21"/>
                <w:highlight w:val="none"/>
                <w:lang w:val="en-US" w:eastAsia="zh-CN" w:bidi="ar-SA"/>
              </w:rPr>
              <w:t>提供运营人员常驻重庆主城九区的承诺并加盖投标人公章。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kern w:val="0"/>
                <w:sz w:val="21"/>
                <w:szCs w:val="21"/>
                <w:highlight w:val="none"/>
                <w:lang w:val="en-US" w:eastAsia="zh-CN" w:bidi="ar-SA"/>
              </w:rPr>
            </w:pPr>
          </w:p>
        </w:tc>
        <w:tc>
          <w:tcPr>
            <w:tcW w:w="1124"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rPr>
                <w:rFonts w:ascii="宋体" w:hAnsi="宋体" w:eastAsia="宋体" w:cs="宋体"/>
                <w:color w:val="auto"/>
                <w:kern w:val="0"/>
                <w:sz w:val="21"/>
                <w:szCs w:val="21"/>
                <w:highlight w:val="none"/>
                <w:lang w:val="en-US" w:eastAsia="zh-CN" w:bidi="ar-SA"/>
              </w:rPr>
            </w:pPr>
          </w:p>
        </w:tc>
        <w:tc>
          <w:tcPr>
            <w:tcW w:w="7121" w:type="dxa"/>
            <w:gridSpan w:val="2"/>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360" w:lineRule="auto"/>
              <w:jc w:val="left"/>
              <w:textAlignment w:val="auto"/>
              <w:rPr>
                <w:rFonts w:ascii="宋体" w:hAnsi="宋体" w:eastAsia="宋体" w:cs="宋体"/>
                <w:color w:val="auto"/>
                <w:kern w:val="0"/>
                <w:sz w:val="21"/>
                <w:szCs w:val="21"/>
                <w:highlight w:val="none"/>
                <w:lang w:val="en-US" w:eastAsia="zh-CN" w:bidi="ar-SA"/>
              </w:rPr>
            </w:pPr>
            <w:r>
              <w:rPr>
                <w:rFonts w:hint="eastAsia" w:ascii="Times New Roman" w:hAnsi="Times New Roman"/>
                <w:b/>
                <w:bCs/>
                <w:color w:val="auto"/>
                <w:szCs w:val="21"/>
                <w:highlight w:val="none"/>
              </w:rPr>
              <w:t>注：商务部分</w:t>
            </w:r>
            <w:r>
              <w:rPr>
                <w:rFonts w:hint="eastAsia" w:ascii="宋体" w:hAnsi="宋体"/>
                <w:b/>
                <w:bCs/>
                <w:color w:val="auto"/>
                <w:kern w:val="0"/>
                <w:szCs w:val="21"/>
                <w:highlight w:val="none"/>
              </w:rPr>
              <w:t>证明材料均为清晰可辨的复印件或扫描件，加盖</w:t>
            </w:r>
            <w:r>
              <w:rPr>
                <w:rFonts w:hint="eastAsia" w:ascii="宋体" w:hAnsi="宋体"/>
                <w:b/>
                <w:bCs/>
                <w:color w:val="auto"/>
                <w:kern w:val="0"/>
                <w:szCs w:val="21"/>
                <w:highlight w:val="none"/>
                <w:lang w:eastAsia="zh-CN"/>
              </w:rPr>
              <w:t>投标人</w:t>
            </w:r>
            <w:r>
              <w:rPr>
                <w:rFonts w:hint="eastAsia" w:ascii="宋体" w:hAnsi="宋体"/>
                <w:b/>
                <w:bCs/>
                <w:color w:val="auto"/>
                <w:kern w:val="0"/>
                <w:szCs w:val="21"/>
                <w:highlight w:val="none"/>
              </w:rPr>
              <w:t>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9</w:t>
            </w:r>
          </w:p>
        </w:tc>
        <w:tc>
          <w:tcPr>
            <w:tcW w:w="1124" w:type="dxa"/>
            <w:vMerge w:val="restart"/>
            <w:tcBorders>
              <w:left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firstLine="0" w:firstLineChars="0"/>
              <w:jc w:val="both"/>
              <w:textAlignment w:val="auto"/>
              <w:rPr>
                <w:rFonts w:ascii="宋体" w:hAnsi="宋体" w:eastAsia="宋体" w:cs="Times New Roman"/>
                <w:color w:val="auto"/>
                <w:kern w:val="0"/>
                <w:sz w:val="21"/>
                <w:szCs w:val="21"/>
                <w:highlight w:val="none"/>
                <w:lang w:val="en-US" w:eastAsia="zh-CN" w:bidi="ar-SA"/>
              </w:rPr>
            </w:pPr>
            <w:r>
              <w:rPr>
                <w:rFonts w:hint="eastAsia" w:ascii="宋体" w:hAnsi="宋体"/>
                <w:color w:val="auto"/>
                <w:kern w:val="0"/>
                <w:szCs w:val="21"/>
                <w:highlight w:val="none"/>
                <w:lang w:eastAsia="zh-CN"/>
              </w:rPr>
              <w:t>技术</w:t>
            </w:r>
            <w:r>
              <w:rPr>
                <w:rFonts w:hint="eastAsia" w:ascii="宋体" w:hAnsi="宋体"/>
                <w:color w:val="auto"/>
                <w:kern w:val="0"/>
                <w:szCs w:val="21"/>
                <w:highlight w:val="none"/>
              </w:rPr>
              <w:t>部分评分标准</w:t>
            </w:r>
            <w:r>
              <w:rPr>
                <w:rFonts w:hint="eastAsia" w:ascii="宋体" w:hAnsi="宋体"/>
                <w:color w:val="auto"/>
                <w:kern w:val="0"/>
                <w:szCs w:val="21"/>
                <w:highlight w:val="none"/>
                <w:lang w:val="en-US" w:eastAsia="zh-CN"/>
              </w:rPr>
              <w:t>C</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20</w:t>
            </w:r>
            <w:r>
              <w:rPr>
                <w:rFonts w:ascii="宋体" w:hAnsi="宋体" w:cs="宋体"/>
                <w:color w:val="auto"/>
                <w:kern w:val="0"/>
                <w:szCs w:val="21"/>
                <w:highlight w:val="none"/>
              </w:rPr>
              <w:t>分）</w:t>
            </w:r>
          </w:p>
        </w:tc>
        <w:tc>
          <w:tcPr>
            <w:tcW w:w="2117"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Times New Roman"/>
                <w:color w:val="auto"/>
                <w:kern w:val="0"/>
                <w:sz w:val="26"/>
                <w:szCs w:val="21"/>
                <w:highlight w:val="none"/>
                <w:lang w:val="en-US" w:eastAsia="zh-CN" w:bidi="ar-SA"/>
              </w:rPr>
            </w:pPr>
            <w:r>
              <w:rPr>
                <w:rFonts w:hint="eastAsia" w:ascii="宋体" w:hAnsi="宋体" w:eastAsia="宋体" w:cs="MingLiU"/>
                <w:snapToGrid w:val="0"/>
                <w:color w:val="auto"/>
                <w:kern w:val="0"/>
                <w:szCs w:val="21"/>
                <w:highlight w:val="none"/>
                <w:lang w:val="en-US" w:eastAsia="zh-CN"/>
              </w:rPr>
              <w:t>规划方案</w:t>
            </w:r>
            <w:r>
              <w:rPr>
                <w:rFonts w:hint="default" w:ascii="宋体" w:hAnsi="宋体" w:eastAsia="宋体" w:cs="MingLiU"/>
                <w:snapToGrid w:val="0"/>
                <w:color w:val="auto"/>
                <w:kern w:val="0"/>
                <w:szCs w:val="21"/>
                <w:highlight w:val="none"/>
                <w:lang w:val="en-US" w:eastAsia="zh-CN"/>
              </w:rPr>
              <w:t>2</w:t>
            </w:r>
            <w:r>
              <w:rPr>
                <w:rFonts w:hint="eastAsia" w:ascii="宋体" w:hAnsi="宋体" w:eastAsia="宋体" w:cs="MingLiU"/>
                <w:snapToGrid w:val="0"/>
                <w:color w:val="auto"/>
                <w:kern w:val="0"/>
                <w:szCs w:val="21"/>
                <w:highlight w:val="none"/>
                <w:lang w:val="en-US" w:eastAsia="zh-CN"/>
              </w:rPr>
              <w:t>0分</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numPr>
                <w:ilvl w:val="0"/>
                <w:numId w:val="0"/>
              </w:numPr>
              <w:kinsoku/>
              <w:wordWrap/>
              <w:overflowPunct/>
              <w:topLinePunct w:val="0"/>
              <w:bidi w:val="0"/>
              <w:adjustRightInd w:val="0"/>
              <w:snapToGrid w:val="0"/>
              <w:spacing w:line="360" w:lineRule="auto"/>
              <w:ind w:firstLine="0"/>
              <w:textAlignment w:val="auto"/>
              <w:rPr>
                <w:rFonts w:hint="eastAsia" w:eastAsia="宋体"/>
                <w:color w:val="auto"/>
                <w:highlight w:val="none"/>
                <w:lang w:eastAsia="zh-CN"/>
              </w:rPr>
            </w:pPr>
            <w:r>
              <w:rPr>
                <w:rFonts w:hint="eastAsia"/>
                <w:color w:val="auto"/>
                <w:highlight w:val="none"/>
                <w:lang w:eastAsia="zh-CN"/>
              </w:rPr>
              <w:t>投标人</w:t>
            </w:r>
            <w:r>
              <w:rPr>
                <w:color w:val="auto"/>
                <w:highlight w:val="none"/>
              </w:rPr>
              <w:t>需提供本项目</w:t>
            </w:r>
            <w:r>
              <w:rPr>
                <w:rFonts w:hint="eastAsia"/>
                <w:color w:val="auto"/>
                <w:highlight w:val="none"/>
                <w:lang w:val="en-US" w:eastAsia="zh-CN"/>
              </w:rPr>
              <w:t>规划</w:t>
            </w:r>
            <w:r>
              <w:rPr>
                <w:rFonts w:hint="eastAsia"/>
                <w:color w:val="auto"/>
                <w:highlight w:val="none"/>
                <w:lang w:eastAsia="zh-CN"/>
              </w:rPr>
              <w:t>方案：</w:t>
            </w:r>
          </w:p>
          <w:p>
            <w:pPr>
              <w:numPr>
                <w:ilvl w:val="0"/>
                <w:numId w:val="0"/>
              </w:numPr>
              <w:adjustRightInd w:val="0"/>
              <w:snapToGrid w:val="0"/>
              <w:spacing w:line="360" w:lineRule="auto"/>
              <w:ind w:firstLine="420" w:firstLineChars="200"/>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eastAsia="宋体" w:cs="MingLiU"/>
                <w:snapToGrid w:val="0"/>
                <w:color w:val="auto"/>
                <w:kern w:val="0"/>
                <w:sz w:val="21"/>
                <w:szCs w:val="21"/>
                <w:highlight w:val="none"/>
                <w:lang w:val="en-US" w:eastAsia="zh-CN" w:bidi="ar-SA"/>
              </w:rPr>
              <w:t>评审小组主要根据项目方案中投标人业务能力，对重庆高速12122新浪微博平台关注粉丝数、主题栏目、发布总量、粉丝互动、发布响应等方面对项目建议方案进行评审，评审结果及得分为优秀16-20分，良好11-15分，基本满足得10分，投标文件未提供项目建议方案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kern w:val="0"/>
                <w:sz w:val="21"/>
                <w:szCs w:val="21"/>
                <w:highlight w:val="none"/>
                <w:lang w:val="en-US" w:eastAsia="zh-CN" w:bidi="ar-SA"/>
              </w:rPr>
            </w:pPr>
          </w:p>
        </w:tc>
        <w:tc>
          <w:tcPr>
            <w:tcW w:w="1124"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rPr>
                <w:rFonts w:ascii="宋体" w:hAnsi="宋体" w:eastAsia="宋体" w:cs="宋体"/>
                <w:color w:val="auto"/>
                <w:kern w:val="0"/>
                <w:sz w:val="21"/>
                <w:szCs w:val="21"/>
                <w:highlight w:val="none"/>
                <w:lang w:val="en-US" w:eastAsia="zh-CN" w:bidi="ar-SA"/>
              </w:rPr>
            </w:pPr>
          </w:p>
        </w:tc>
        <w:tc>
          <w:tcPr>
            <w:tcW w:w="7121" w:type="dxa"/>
            <w:gridSpan w:val="2"/>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360" w:lineRule="auto"/>
              <w:jc w:val="left"/>
              <w:textAlignment w:val="auto"/>
              <w:rPr>
                <w:rFonts w:hint="eastAsia" w:ascii="Times New Roman" w:hAnsi="Times New Roman"/>
                <w:b/>
                <w:bCs/>
                <w:color w:val="auto"/>
                <w:szCs w:val="21"/>
                <w:highlight w:val="none"/>
              </w:rPr>
            </w:pPr>
            <w:r>
              <w:rPr>
                <w:rFonts w:hint="eastAsia" w:ascii="Times New Roman" w:hAnsi="Times New Roman"/>
                <w:b/>
                <w:bCs/>
                <w:color w:val="auto"/>
                <w:szCs w:val="21"/>
                <w:highlight w:val="none"/>
              </w:rPr>
              <w:t>注：得分取所有评委评分的算数平均值，小数点保留后两位，第三位四舍五入</w:t>
            </w:r>
            <w:r>
              <w:rPr>
                <w:rFonts w:hint="eastAsia" w:ascii="Times New Roman" w:hAnsi="Times New Roman" w:eastAsia="仿宋_GB2312"/>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rPr>
                <w:rFonts w:hint="default" w:eastAsia="宋体"/>
                <w:lang w:val="en-US" w:eastAsia="zh-CN"/>
              </w:rPr>
            </w:pPr>
            <w:r>
              <w:rPr>
                <w:rFonts w:hint="eastAsia" w:ascii="宋体" w:hAnsi="宋体"/>
                <w:color w:val="auto"/>
                <w:szCs w:val="21"/>
                <w:highlight w:val="none"/>
                <w:lang w:val="en-US" w:eastAsia="zh-CN"/>
              </w:rPr>
              <w:t>10</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rPr>
                <w:rFonts w:ascii="Times New Roman" w:hAnsi="Times New Roman" w:eastAsia="宋体" w:cs="Times New Roman"/>
                <w:kern w:val="2"/>
                <w:sz w:val="21"/>
                <w:szCs w:val="24"/>
                <w:lang w:val="en-US" w:eastAsia="zh-CN" w:bidi="ar-SA"/>
              </w:rPr>
            </w:pPr>
            <w:r>
              <w:rPr>
                <w:rFonts w:hint="eastAsia" w:ascii="宋体" w:hAnsi="宋体"/>
                <w:color w:val="auto"/>
                <w:szCs w:val="21"/>
                <w:highlight w:val="none"/>
              </w:rPr>
              <w:t>评标程序</w:t>
            </w:r>
          </w:p>
        </w:tc>
        <w:tc>
          <w:tcPr>
            <w:tcW w:w="7121" w:type="dxa"/>
            <w:gridSpan w:val="2"/>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360" w:lineRule="auto"/>
              <w:ind w:firstLine="420"/>
              <w:textAlignment w:val="auto"/>
              <w:rPr>
                <w:rFonts w:ascii="宋体" w:hAnsi="宋体"/>
                <w:color w:val="auto"/>
                <w:szCs w:val="21"/>
                <w:highlight w:val="none"/>
              </w:rPr>
            </w:pPr>
            <w:r>
              <w:rPr>
                <w:rFonts w:ascii="宋体" w:hAnsi="宋体"/>
                <w:color w:val="auto"/>
                <w:szCs w:val="21"/>
                <w:highlight w:val="none"/>
              </w:rPr>
              <w:t>1.对所有比选申请人按本附表</w:t>
            </w:r>
            <w:r>
              <w:rPr>
                <w:rFonts w:hint="eastAsia" w:ascii="宋体" w:hAnsi="宋体"/>
                <w:color w:val="auto"/>
                <w:szCs w:val="21"/>
                <w:highlight w:val="none"/>
                <w:lang w:val="en-US" w:eastAsia="zh-CN"/>
              </w:rPr>
              <w:t>2—4</w:t>
            </w:r>
            <w:r>
              <w:rPr>
                <w:rFonts w:ascii="宋体" w:hAnsi="宋体"/>
                <w:color w:val="auto"/>
                <w:szCs w:val="21"/>
                <w:highlight w:val="none"/>
              </w:rPr>
              <w:t>进行初步评审（即</w:t>
            </w:r>
            <w:r>
              <w:rPr>
                <w:rFonts w:hint="eastAsia" w:ascii="宋体" w:hAnsi="宋体"/>
                <w:color w:val="auto"/>
                <w:szCs w:val="21"/>
                <w:highlight w:val="none"/>
                <w:lang w:val="en-US" w:eastAsia="zh-CN"/>
              </w:rPr>
              <w:t>形式</w:t>
            </w:r>
            <w:r>
              <w:rPr>
                <w:rFonts w:ascii="宋体" w:hAnsi="宋体"/>
                <w:color w:val="auto"/>
                <w:szCs w:val="21"/>
                <w:highlight w:val="none"/>
              </w:rPr>
              <w:t>评审、</w:t>
            </w:r>
            <w:r>
              <w:rPr>
                <w:rFonts w:hint="eastAsia" w:ascii="宋体" w:hAnsi="宋体"/>
                <w:color w:val="auto"/>
                <w:szCs w:val="21"/>
                <w:highlight w:val="none"/>
                <w:lang w:val="en-US" w:eastAsia="zh-CN"/>
              </w:rPr>
              <w:t>资格</w:t>
            </w:r>
            <w:r>
              <w:rPr>
                <w:rFonts w:ascii="宋体" w:hAnsi="宋体"/>
                <w:color w:val="auto"/>
                <w:szCs w:val="21"/>
                <w:highlight w:val="none"/>
              </w:rPr>
              <w:t>评审、响应性评审）。</w:t>
            </w:r>
          </w:p>
          <w:p>
            <w:pPr>
              <w:keepNext w:val="0"/>
              <w:keepLines w:val="0"/>
              <w:pageBreakBefore w:val="0"/>
              <w:kinsoku/>
              <w:wordWrap/>
              <w:overflowPunct/>
              <w:topLinePunct w:val="0"/>
              <w:bidi w:val="0"/>
              <w:spacing w:line="360" w:lineRule="auto"/>
              <w:ind w:firstLine="420"/>
              <w:textAlignment w:val="auto"/>
              <w:rPr>
                <w:rFonts w:ascii="宋体" w:hAnsi="宋体"/>
                <w:color w:val="auto"/>
                <w:szCs w:val="21"/>
                <w:highlight w:val="none"/>
              </w:rPr>
            </w:pPr>
            <w:r>
              <w:rPr>
                <w:rFonts w:ascii="宋体" w:hAnsi="宋体"/>
                <w:color w:val="auto"/>
                <w:szCs w:val="21"/>
                <w:highlight w:val="none"/>
              </w:rPr>
              <w:t>2.对初步评审合格的</w:t>
            </w:r>
            <w:r>
              <w:rPr>
                <w:rFonts w:hint="eastAsia" w:ascii="宋体" w:hAnsi="宋体"/>
                <w:color w:val="auto"/>
                <w:szCs w:val="21"/>
                <w:highlight w:val="none"/>
                <w:lang w:eastAsia="zh-CN"/>
              </w:rPr>
              <w:t>竞选</w:t>
            </w:r>
            <w:r>
              <w:rPr>
                <w:rFonts w:ascii="宋体" w:hAnsi="宋体"/>
                <w:color w:val="auto"/>
                <w:szCs w:val="21"/>
                <w:highlight w:val="none"/>
              </w:rPr>
              <w:t>文件，按本</w:t>
            </w:r>
            <w:r>
              <w:rPr>
                <w:rFonts w:hint="eastAsia" w:ascii="宋体" w:hAnsi="宋体"/>
                <w:color w:val="auto"/>
                <w:szCs w:val="21"/>
                <w:highlight w:val="none"/>
                <w:lang w:val="en-US" w:eastAsia="zh-CN"/>
              </w:rPr>
              <w:t>附表5—9</w:t>
            </w:r>
            <w:r>
              <w:rPr>
                <w:rFonts w:ascii="宋体" w:hAnsi="宋体"/>
                <w:color w:val="auto"/>
                <w:szCs w:val="21"/>
                <w:highlight w:val="none"/>
              </w:rPr>
              <w:t>规定的程序进行详细评审，并按</w:t>
            </w:r>
            <w:r>
              <w:rPr>
                <w:rFonts w:hint="eastAsia" w:ascii="宋体" w:hAnsi="宋体"/>
                <w:color w:val="auto"/>
                <w:szCs w:val="21"/>
                <w:highlight w:val="none"/>
                <w:lang w:val="en-US" w:eastAsia="zh-CN"/>
              </w:rPr>
              <w:t>本附表1</w:t>
            </w:r>
            <w:r>
              <w:t>评标方法</w:t>
            </w:r>
            <w:r>
              <w:rPr>
                <w:rFonts w:ascii="宋体" w:hAnsi="宋体"/>
                <w:color w:val="auto"/>
                <w:szCs w:val="21"/>
                <w:highlight w:val="none"/>
              </w:rPr>
              <w:t>，确定得分最高的</w:t>
            </w:r>
            <w:r>
              <w:rPr>
                <w:rFonts w:hint="eastAsia" w:ascii="宋体" w:hAnsi="宋体"/>
                <w:color w:val="auto"/>
                <w:szCs w:val="21"/>
                <w:highlight w:val="none"/>
                <w:lang w:eastAsia="zh-CN"/>
              </w:rPr>
              <w:t>投标人</w:t>
            </w:r>
            <w:r>
              <w:rPr>
                <w:rFonts w:ascii="宋体" w:hAnsi="宋体"/>
                <w:color w:val="auto"/>
                <w:szCs w:val="21"/>
                <w:highlight w:val="none"/>
              </w:rPr>
              <w:t>为中选候选人。</w:t>
            </w:r>
          </w:p>
          <w:p>
            <w:pPr>
              <w:keepNext w:val="0"/>
              <w:keepLines w:val="0"/>
              <w:pageBreakBefore w:val="0"/>
              <w:kinsoku/>
              <w:wordWrap/>
              <w:overflowPunct/>
              <w:topLinePunct w:val="0"/>
              <w:bidi w:val="0"/>
              <w:spacing w:line="360" w:lineRule="auto"/>
              <w:ind w:firstLine="420" w:firstLineChars="0"/>
              <w:textAlignment w:val="auto"/>
              <w:rPr>
                <w:rFonts w:ascii="Times New Roman" w:hAnsi="Times New Roman" w:eastAsia="宋体" w:cs="Times New Roman"/>
                <w:kern w:val="2"/>
                <w:sz w:val="21"/>
                <w:szCs w:val="24"/>
                <w:lang w:val="en-US" w:eastAsia="zh-CN" w:bidi="ar-SA"/>
              </w:rPr>
            </w:pPr>
            <w:r>
              <w:rPr>
                <w:rFonts w:ascii="宋体" w:hAnsi="宋体"/>
                <w:color w:val="auto"/>
                <w:szCs w:val="21"/>
                <w:highlight w:val="none"/>
              </w:rPr>
              <w:t>3.</w:t>
            </w:r>
            <w:r>
              <w:rPr>
                <w:rFonts w:hint="eastAsia" w:ascii="宋体" w:hAnsi="宋体"/>
                <w:color w:val="auto"/>
                <w:kern w:val="0"/>
                <w:szCs w:val="21"/>
                <w:highlight w:val="none"/>
              </w:rPr>
              <w:t>因评标委员会作否</w:t>
            </w:r>
            <w:r>
              <w:rPr>
                <w:rFonts w:hint="eastAsia" w:ascii="宋体" w:hAnsi="宋体"/>
                <w:color w:val="auto"/>
                <w:kern w:val="0"/>
                <w:szCs w:val="21"/>
                <w:highlight w:val="none"/>
                <w:lang w:eastAsia="zh-CN"/>
              </w:rPr>
              <w:t>决</w:t>
            </w:r>
            <w:r>
              <w:rPr>
                <w:rFonts w:hint="eastAsia" w:ascii="宋体" w:hAnsi="宋体"/>
                <w:color w:val="auto"/>
                <w:kern w:val="0"/>
                <w:szCs w:val="21"/>
                <w:highlight w:val="none"/>
                <w:lang w:val="en-US" w:eastAsia="zh-CN"/>
              </w:rPr>
              <w:t>竞选</w:t>
            </w:r>
            <w:r>
              <w:rPr>
                <w:rFonts w:hint="eastAsia" w:ascii="宋体" w:hAnsi="宋体"/>
                <w:color w:val="auto"/>
                <w:kern w:val="0"/>
                <w:szCs w:val="21"/>
                <w:highlight w:val="none"/>
              </w:rPr>
              <w:t>处理，导致有效</w:t>
            </w:r>
            <w:r>
              <w:rPr>
                <w:rFonts w:hint="eastAsia" w:ascii="宋体" w:hAnsi="宋体"/>
                <w:color w:val="auto"/>
                <w:kern w:val="0"/>
                <w:szCs w:val="21"/>
                <w:highlight w:val="none"/>
                <w:lang w:eastAsia="zh-CN"/>
              </w:rPr>
              <w:t>投标人</w:t>
            </w:r>
            <w:r>
              <w:rPr>
                <w:rFonts w:hint="eastAsia" w:ascii="宋体" w:hAnsi="宋体"/>
                <w:color w:val="auto"/>
                <w:kern w:val="0"/>
                <w:szCs w:val="21"/>
                <w:highlight w:val="none"/>
              </w:rPr>
              <w:t>不足三个的，评标委员会应当否决所有</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。但是有效</w:t>
            </w:r>
            <w:r>
              <w:rPr>
                <w:rFonts w:hint="eastAsia" w:ascii="宋体" w:hAnsi="宋体"/>
                <w:color w:val="auto"/>
                <w:kern w:val="0"/>
                <w:szCs w:val="21"/>
                <w:highlight w:val="none"/>
                <w:lang w:eastAsia="zh-CN"/>
              </w:rPr>
              <w:t>投标人</w:t>
            </w:r>
            <w:r>
              <w:rPr>
                <w:rFonts w:hint="eastAsia" w:ascii="宋体" w:hAnsi="宋体"/>
                <w:color w:val="auto"/>
                <w:kern w:val="0"/>
                <w:szCs w:val="21"/>
                <w:highlight w:val="none"/>
              </w:rPr>
              <w:t>的经济、技术等指标仍然具有市场竞争力，并满足比选文件要求的，评标委员会可以继续评标并确定中</w:t>
            </w:r>
            <w:r>
              <w:rPr>
                <w:rFonts w:hint="eastAsia" w:ascii="宋体" w:hAnsi="宋体"/>
                <w:color w:val="auto"/>
                <w:kern w:val="0"/>
                <w:szCs w:val="21"/>
                <w:highlight w:val="none"/>
                <w:lang w:eastAsia="zh-CN"/>
              </w:rPr>
              <w:t>选</w:t>
            </w:r>
            <w:r>
              <w:rPr>
                <w:rFonts w:hint="eastAsia" w:ascii="宋体" w:hAnsi="宋体"/>
                <w:color w:val="auto"/>
                <w:kern w:val="0"/>
                <w:szCs w:val="21"/>
                <w:highlight w:val="none"/>
              </w:rPr>
              <w:t>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11</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rPr>
                <w:rFonts w:ascii="宋体" w:hAnsi="宋体"/>
                <w:color w:val="auto"/>
                <w:szCs w:val="21"/>
                <w:highlight w:val="none"/>
              </w:rPr>
            </w:pPr>
            <w:r>
              <w:rPr>
                <w:rFonts w:hint="eastAsia" w:ascii="宋体" w:hAnsi="宋体"/>
                <w:color w:val="auto"/>
                <w:szCs w:val="21"/>
                <w:highlight w:val="none"/>
                <w:lang w:eastAsia="zh-CN"/>
              </w:rPr>
              <w:t>投标人</w:t>
            </w:r>
          </w:p>
          <w:p>
            <w:pPr>
              <w:keepNext w:val="0"/>
              <w:keepLines w:val="0"/>
              <w:pageBreakBefore w:val="0"/>
              <w:kinsoku/>
              <w:wordWrap/>
              <w:overflowPunct/>
              <w:topLinePunct w:val="0"/>
              <w:bidi w:val="0"/>
              <w:spacing w:line="360" w:lineRule="auto"/>
              <w:jc w:val="center"/>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得分</w:t>
            </w:r>
          </w:p>
        </w:tc>
        <w:tc>
          <w:tcPr>
            <w:tcW w:w="7121" w:type="dxa"/>
            <w:gridSpan w:val="2"/>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360" w:lineRule="auto"/>
              <w:ind w:firstLine="420" w:firstLineChars="0"/>
              <w:jc w:val="center"/>
              <w:textAlignment w:val="auto"/>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eastAsia="zh-CN"/>
              </w:rPr>
              <w:t>投标人</w:t>
            </w:r>
            <w:r>
              <w:rPr>
                <w:rFonts w:hint="eastAsia" w:ascii="宋体" w:hAnsi="宋体" w:cs="MingLiU"/>
                <w:snapToGrid w:val="0"/>
                <w:color w:val="auto"/>
                <w:kern w:val="0"/>
                <w:szCs w:val="21"/>
                <w:highlight w:val="none"/>
              </w:rPr>
              <w:t>得分</w:t>
            </w:r>
            <w:r>
              <w:rPr>
                <w:rFonts w:ascii="宋体" w:hAnsi="宋体" w:cs="MingLiU"/>
                <w:snapToGrid w:val="0"/>
                <w:color w:val="auto"/>
                <w:kern w:val="0"/>
                <w:szCs w:val="21"/>
                <w:highlight w:val="none"/>
              </w:rPr>
              <w:t>=A+B+C</w:t>
            </w:r>
          </w:p>
        </w:tc>
      </w:tr>
    </w:tbl>
    <w:p>
      <w:pPr>
        <w:rPr>
          <w:rFonts w:ascii="宋体" w:hAnsi="宋体" w:cs="宋体"/>
        </w:rPr>
      </w:pPr>
    </w:p>
    <w:p>
      <w:pPr>
        <w:sectPr>
          <w:footerReference r:id="rId3" w:type="default"/>
          <w:pgSz w:w="11906" w:h="16838"/>
          <w:pgMar w:top="1418" w:right="1134" w:bottom="1418" w:left="1134" w:header="851" w:footer="992" w:gutter="0"/>
          <w:pgNumType w:start="1"/>
          <w:cols w:space="720" w:num="1"/>
          <w:docGrid w:type="lines" w:linePitch="312" w:charSpace="0"/>
        </w:sectPr>
      </w:pPr>
      <w:r>
        <w:rPr>
          <w:rFonts w:hint="eastAsia"/>
        </w:rPr>
        <w:br w:type="page"/>
      </w:r>
    </w:p>
    <w:p>
      <w:pPr>
        <w:pStyle w:val="12"/>
        <w:jc w:val="center"/>
      </w:pPr>
      <w:bookmarkStart w:id="85" w:name="_Toc13787"/>
      <w:r>
        <w:rPr>
          <w:rStyle w:val="22"/>
          <w:rFonts w:hint="eastAsia"/>
          <w:b/>
          <w:bCs/>
        </w:rPr>
        <w:t>第四章 报价说明</w:t>
      </w:r>
      <w:bookmarkEnd w:id="85"/>
    </w:p>
    <w:p>
      <w:pPr>
        <w:pStyle w:val="1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1、工程量清单应与本工程竞争性比选文件、技术标准和要求等文件结合起来查阅与理解。</w:t>
      </w:r>
    </w:p>
    <w:p>
      <w:pPr>
        <w:pStyle w:val="1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2、本竞争性比选报价采用</w:t>
      </w:r>
      <w:r>
        <w:rPr>
          <w:rFonts w:hint="eastAsia" w:ascii="宋体" w:hAnsi="宋体" w:cs="宋体"/>
          <w:b w:val="0"/>
          <w:bCs w:val="0"/>
          <w:color w:val="auto"/>
          <w:sz w:val="21"/>
          <w:szCs w:val="21"/>
        </w:rPr>
        <w:t>综合单价报价。</w:t>
      </w:r>
      <w:r>
        <w:rPr>
          <w:rFonts w:hint="eastAsia" w:ascii="宋体" w:hAnsi="宋体" w:cs="宋体"/>
          <w:b w:val="0"/>
          <w:bCs w:val="0"/>
          <w:sz w:val="21"/>
          <w:szCs w:val="21"/>
        </w:rPr>
        <w:t>综合单价是指完成工程量清单中一个规定计量单位的分部分项工程量清单费用、措施项目清单费用、其他项目清单费用、规费、税金等完成本项目的一切费用（即本项目除安全生产费以外的人工费、材料设备及采管费和二次转运费、交通组织费、工程照管费、机械使用费、安装和调试费、差旅费、交通费、车辆通行费、车辆台班费、办理施工许可、竣工资料编制、驻地建设、竣工验收、保险、环境保护、文物保护、废弃物转运处理、综合费等），以及竞争性比选文件中明示或暗示的的所有责任、义务和一般风险。</w:t>
      </w:r>
    </w:p>
    <w:p>
      <w:pPr>
        <w:pStyle w:val="1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3、保险均由报价人承担并支付，不在报价中单列。</w:t>
      </w:r>
    </w:p>
    <w:p>
      <w:pPr>
        <w:pStyle w:val="12"/>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rPr>
        <w:t>4、采购人供应的材料、设备的金额不进入总报价，其他全部进入总报价。</w:t>
      </w:r>
    </w:p>
    <w:p>
      <w:pPr>
        <w:pStyle w:val="1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5、报价人应结合施工现场实际和现在的市场情况、自身技术及管理水平、经营状况、机械设备及制定的施工方案的要求自行报价，该报价不低于报价人完成该项目的成本。</w:t>
      </w:r>
    </w:p>
    <w:p>
      <w:pPr>
        <w:pStyle w:val="1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lang w:val="en-US" w:eastAsia="zh-CN"/>
        </w:rPr>
        <w:t>6</w:t>
      </w:r>
      <w:r>
        <w:rPr>
          <w:rFonts w:hint="eastAsia" w:ascii="宋体" w:hAnsi="宋体" w:cs="宋体"/>
          <w:b w:val="0"/>
          <w:bCs w:val="0"/>
          <w:sz w:val="21"/>
          <w:szCs w:val="21"/>
        </w:rPr>
        <w:t>、工程量清单中所列工程量的变动，丝毫不会降低或影响合同条款的效力，也不免除报价人按规定的标准进行施工和修复缺陷的责任。</w:t>
      </w:r>
    </w:p>
    <w:p>
      <w:pPr>
        <w:pStyle w:val="1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lang w:val="en-US" w:eastAsia="zh-CN"/>
        </w:rPr>
        <w:t>7</w:t>
      </w:r>
      <w:r>
        <w:rPr>
          <w:rFonts w:hint="eastAsia" w:ascii="宋体" w:hAnsi="宋体" w:cs="宋体"/>
          <w:b w:val="0"/>
          <w:bCs w:val="0"/>
          <w:sz w:val="21"/>
          <w:szCs w:val="21"/>
        </w:rPr>
        <w:t>、工程量清单中的任何内容不得随意删除或涂改，若有误，在有效时间内书面向采购人提出，以“补遗”资料为准。</w:t>
      </w:r>
    </w:p>
    <w:p>
      <w:pPr>
        <w:pStyle w:val="1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lang w:val="en-US" w:eastAsia="zh-CN"/>
        </w:rPr>
        <w:t>8</w:t>
      </w:r>
      <w:r>
        <w:rPr>
          <w:rFonts w:hint="eastAsia" w:ascii="宋体" w:hAnsi="宋体" w:cs="宋体"/>
          <w:b w:val="0"/>
          <w:bCs w:val="0"/>
          <w:sz w:val="21"/>
          <w:szCs w:val="21"/>
        </w:rPr>
        <w:t>、报价中的单价和合价全部以人民币（元）表示。</w:t>
      </w:r>
    </w:p>
    <w:p/>
    <w:p>
      <w:pPr>
        <w:pStyle w:val="2"/>
        <w:rPr>
          <w:rFonts w:hint="eastAsia"/>
          <w:lang w:val="en-US" w:eastAsia="zh-CN"/>
        </w:rPr>
      </w:pPr>
    </w:p>
    <w:p>
      <w:pPr>
        <w:pStyle w:val="12"/>
        <w:jc w:val="center"/>
        <w:rPr>
          <w:rStyle w:val="22"/>
          <w:rFonts w:hint="eastAsia" w:ascii="Times New Roman" w:hAnsi="Times New Roman" w:eastAsia="宋体"/>
          <w:b/>
          <w:bCs/>
        </w:rPr>
      </w:pPr>
      <w:bookmarkStart w:id="86" w:name="_Toc2000413"/>
      <w:bookmarkStart w:id="87" w:name="_Toc24853"/>
      <w:bookmarkStart w:id="88" w:name="_Toc514858709"/>
    </w:p>
    <w:p>
      <w:pPr>
        <w:pStyle w:val="12"/>
        <w:jc w:val="center"/>
        <w:rPr>
          <w:rStyle w:val="22"/>
          <w:rFonts w:hint="eastAsia" w:ascii="Times New Roman" w:hAnsi="Times New Roman" w:eastAsia="宋体"/>
          <w:b/>
          <w:bCs/>
        </w:rPr>
      </w:pPr>
    </w:p>
    <w:p>
      <w:pPr>
        <w:pStyle w:val="12"/>
        <w:jc w:val="center"/>
        <w:rPr>
          <w:rStyle w:val="22"/>
          <w:rFonts w:hint="eastAsia" w:ascii="Times New Roman" w:hAnsi="Times New Roman" w:eastAsia="宋体"/>
          <w:b/>
          <w:bCs/>
        </w:rPr>
      </w:pPr>
    </w:p>
    <w:p>
      <w:pPr>
        <w:rPr>
          <w:rStyle w:val="22"/>
          <w:rFonts w:hint="eastAsia" w:ascii="Times New Roman" w:hAnsi="Times New Roman" w:eastAsia="宋体"/>
          <w:b/>
          <w:bCs/>
        </w:rPr>
      </w:pPr>
    </w:p>
    <w:p>
      <w:pPr>
        <w:pStyle w:val="2"/>
        <w:rPr>
          <w:rFonts w:hint="eastAsia"/>
        </w:rPr>
      </w:pPr>
    </w:p>
    <w:p>
      <w:pPr>
        <w:rPr>
          <w:rFonts w:hint="eastAsia"/>
        </w:rPr>
      </w:pPr>
    </w:p>
    <w:p>
      <w:pPr>
        <w:pStyle w:val="12"/>
        <w:jc w:val="center"/>
        <w:rPr>
          <w:rStyle w:val="22"/>
          <w:rFonts w:hint="eastAsia" w:ascii="Times New Roman" w:hAnsi="Times New Roman" w:eastAsia="宋体"/>
          <w:b/>
          <w:bCs/>
        </w:rPr>
      </w:pPr>
    </w:p>
    <w:p>
      <w:pPr>
        <w:pStyle w:val="12"/>
        <w:jc w:val="center"/>
        <w:rPr>
          <w:rStyle w:val="22"/>
          <w:rFonts w:hint="eastAsia" w:ascii="Times New Roman" w:hAnsi="Times New Roman" w:eastAsia="宋体"/>
          <w:b/>
          <w:bCs/>
        </w:rPr>
      </w:pPr>
    </w:p>
    <w:p>
      <w:pPr>
        <w:pStyle w:val="12"/>
        <w:jc w:val="center"/>
        <w:rPr>
          <w:rStyle w:val="22"/>
          <w:rFonts w:hint="eastAsia" w:ascii="Times New Roman" w:hAnsi="Times New Roman" w:eastAsia="宋体"/>
          <w:b/>
          <w:bCs/>
          <w:lang w:val="en-US" w:eastAsia="zh-CN"/>
        </w:rPr>
      </w:pPr>
      <w:r>
        <w:rPr>
          <w:rStyle w:val="22"/>
          <w:rFonts w:hint="eastAsia" w:ascii="Times New Roman" w:hAnsi="Times New Roman" w:eastAsia="宋体"/>
          <w:b/>
          <w:bCs/>
        </w:rPr>
        <w:t>第</w:t>
      </w:r>
      <w:r>
        <w:rPr>
          <w:rStyle w:val="22"/>
          <w:rFonts w:hint="eastAsia" w:ascii="Times New Roman" w:hAnsi="Times New Roman" w:eastAsia="宋体"/>
          <w:b/>
          <w:bCs/>
          <w:lang w:val="en-US" w:eastAsia="zh-CN"/>
        </w:rPr>
        <w:t>五</w:t>
      </w:r>
      <w:r>
        <w:rPr>
          <w:rStyle w:val="22"/>
          <w:rFonts w:hint="eastAsia" w:ascii="Times New Roman" w:hAnsi="Times New Roman" w:eastAsia="宋体"/>
          <w:b/>
          <w:bCs/>
        </w:rPr>
        <w:t>章  竞争性比选响应文件格式</w:t>
      </w:r>
      <w:bookmarkEnd w:id="86"/>
      <w:bookmarkEnd w:id="87"/>
      <w:bookmarkEnd w:id="88"/>
    </w:p>
    <w:p>
      <w:pPr>
        <w:widowControl/>
        <w:jc w:val="both"/>
        <w:rPr>
          <w:rFonts w:hint="eastAsia" w:ascii="黑体" w:hAnsi="黑体" w:eastAsia="黑体" w:cs="黑体"/>
          <w:color w:val="auto"/>
          <w:sz w:val="36"/>
          <w:szCs w:val="36"/>
          <w:highlight w:val="none"/>
          <w:lang w:val="en-US" w:eastAsia="zh-CN"/>
        </w:rPr>
      </w:pPr>
    </w:p>
    <w:p>
      <w:pPr>
        <w:widowControl/>
        <w:jc w:val="both"/>
        <w:rPr>
          <w:rFonts w:hint="eastAsia" w:ascii="黑体" w:hAnsi="黑体" w:eastAsia="黑体" w:cs="黑体"/>
          <w:color w:val="auto"/>
          <w:sz w:val="36"/>
          <w:szCs w:val="36"/>
          <w:highlight w:val="none"/>
          <w:lang w:val="en-US" w:eastAsia="zh-CN"/>
        </w:rPr>
      </w:pPr>
    </w:p>
    <w:p>
      <w:pPr>
        <w:widowControl/>
        <w:jc w:val="both"/>
        <w:rPr>
          <w:rFonts w:hint="eastAsia" w:ascii="黑体" w:hAnsi="黑体" w:eastAsia="黑体" w:cs="黑体"/>
          <w:color w:val="auto"/>
          <w:sz w:val="36"/>
          <w:szCs w:val="36"/>
          <w:highlight w:val="none"/>
          <w:lang w:val="en-US" w:eastAsia="zh-CN"/>
        </w:rPr>
      </w:pPr>
    </w:p>
    <w:p>
      <w:pPr>
        <w:pStyle w:val="2"/>
        <w:rPr>
          <w:rFonts w:hint="eastAsia" w:ascii="黑体" w:hAnsi="黑体" w:eastAsia="黑体" w:cs="黑体"/>
          <w:color w:val="auto"/>
          <w:sz w:val="36"/>
          <w:szCs w:val="36"/>
          <w:highlight w:val="none"/>
          <w:lang w:val="en-US" w:eastAsia="zh-CN"/>
        </w:rPr>
      </w:pPr>
    </w:p>
    <w:p>
      <w:pPr>
        <w:rPr>
          <w:rFonts w:hint="eastAsia" w:ascii="黑体" w:hAnsi="黑体" w:eastAsia="黑体" w:cs="黑体"/>
          <w:color w:val="auto"/>
          <w:sz w:val="36"/>
          <w:szCs w:val="36"/>
          <w:highlight w:val="none"/>
          <w:lang w:val="en-US" w:eastAsia="zh-CN"/>
        </w:rPr>
      </w:pPr>
    </w:p>
    <w:p>
      <w:pPr>
        <w:pStyle w:val="2"/>
        <w:rPr>
          <w:rFonts w:hint="eastAsia" w:ascii="黑体" w:hAnsi="黑体" w:eastAsia="黑体" w:cs="黑体"/>
          <w:color w:val="auto"/>
          <w:sz w:val="36"/>
          <w:szCs w:val="36"/>
          <w:highlight w:val="none"/>
          <w:lang w:val="en-US" w:eastAsia="zh-CN"/>
        </w:rPr>
      </w:pPr>
    </w:p>
    <w:p>
      <w:pPr>
        <w:rPr>
          <w:rFonts w:hint="eastAsia"/>
          <w:lang w:val="en-US" w:eastAsia="zh-CN"/>
        </w:rPr>
      </w:pPr>
    </w:p>
    <w:p>
      <w:pPr>
        <w:pStyle w:val="2"/>
        <w:numPr>
          <w:ilvl w:val="3"/>
          <w:numId w:val="0"/>
        </w:numPr>
        <w:tabs>
          <w:tab w:val="left" w:pos="567"/>
        </w:tabs>
        <w:ind w:left="567" w:leftChars="0"/>
        <w:rPr>
          <w:rFonts w:hint="eastAsia" w:ascii="黑体" w:hAnsi="黑体" w:eastAsia="黑体" w:cs="黑体"/>
          <w:color w:val="auto"/>
          <w:sz w:val="36"/>
          <w:szCs w:val="36"/>
          <w:highlight w:val="none"/>
          <w:lang w:val="en-US" w:eastAsia="zh-CN"/>
        </w:rPr>
      </w:pPr>
    </w:p>
    <w:p>
      <w:pPr>
        <w:rPr>
          <w:rFonts w:hint="eastAsia" w:ascii="黑体" w:hAnsi="黑体" w:eastAsia="黑体" w:cs="黑体"/>
          <w:color w:val="auto"/>
          <w:sz w:val="36"/>
          <w:szCs w:val="36"/>
          <w:highlight w:val="none"/>
          <w:lang w:val="en-US" w:eastAsia="zh-CN"/>
        </w:rPr>
      </w:pPr>
    </w:p>
    <w:p>
      <w:pPr>
        <w:pStyle w:val="2"/>
        <w:numPr>
          <w:ilvl w:val="3"/>
          <w:numId w:val="0"/>
        </w:numPr>
        <w:tabs>
          <w:tab w:val="left" w:pos="567"/>
        </w:tabs>
        <w:ind w:left="567" w:leftChars="0"/>
        <w:rPr>
          <w:rFonts w:hint="eastAsia" w:ascii="黑体" w:hAnsi="黑体" w:eastAsia="黑体" w:cs="黑体"/>
          <w:color w:val="auto"/>
          <w:sz w:val="36"/>
          <w:szCs w:val="36"/>
          <w:highlight w:val="none"/>
          <w:lang w:val="en-US" w:eastAsia="zh-CN"/>
        </w:rPr>
      </w:pPr>
    </w:p>
    <w:p>
      <w:pPr>
        <w:rPr>
          <w:rFonts w:hint="eastAsia" w:ascii="黑体" w:hAnsi="黑体" w:eastAsia="黑体" w:cs="黑体"/>
          <w:color w:val="auto"/>
          <w:sz w:val="36"/>
          <w:szCs w:val="36"/>
          <w:highlight w:val="none"/>
          <w:lang w:val="en-US" w:eastAsia="zh-CN"/>
        </w:rPr>
      </w:pPr>
    </w:p>
    <w:p>
      <w:pPr>
        <w:pStyle w:val="2"/>
        <w:rPr>
          <w:rFonts w:hint="eastAsia"/>
          <w:lang w:val="en-US" w:eastAsia="zh-CN"/>
        </w:rPr>
      </w:pPr>
    </w:p>
    <w:p>
      <w:pPr>
        <w:rPr>
          <w:rFonts w:hint="eastAsia" w:ascii="黑体" w:hAnsi="黑体" w:eastAsia="黑体" w:cs="黑体"/>
          <w:color w:val="auto"/>
          <w:sz w:val="36"/>
          <w:szCs w:val="36"/>
          <w:highlight w:val="none"/>
          <w:lang w:val="en-US" w:eastAsia="zh-CN"/>
        </w:rPr>
      </w:pPr>
    </w:p>
    <w:p>
      <w:pPr>
        <w:jc w:val="center"/>
        <w:rPr>
          <w:rFonts w:ascii="宋体" w:hAnsi="宋体" w:cs="宋体"/>
          <w:sz w:val="52"/>
          <w:szCs w:val="52"/>
          <w:u w:val="single"/>
        </w:rPr>
      </w:pPr>
      <w:bookmarkStart w:id="89" w:name="_Toc503971829"/>
      <w:bookmarkStart w:id="90" w:name="_Toc513633967"/>
      <w:bookmarkStart w:id="91" w:name="_Toc514858710"/>
      <w:bookmarkStart w:id="92" w:name="_Toc513646738"/>
      <w:bookmarkStart w:id="93" w:name="_Toc503951046"/>
      <w:r>
        <w:rPr>
          <w:rFonts w:hint="eastAsia" w:ascii="宋体" w:hAnsi="宋体" w:cs="宋体"/>
          <w:u w:val="single"/>
        </w:rPr>
        <w:t xml:space="preserve">                           </w:t>
      </w:r>
      <w:r>
        <w:rPr>
          <w:rFonts w:hint="eastAsia" w:ascii="宋体" w:hAnsi="宋体" w:cs="宋体"/>
          <w:sz w:val="52"/>
          <w:szCs w:val="52"/>
          <w:u w:val="single"/>
        </w:rPr>
        <w:t>（项目名称）</w:t>
      </w:r>
      <w:bookmarkEnd w:id="89"/>
      <w:bookmarkEnd w:id="90"/>
      <w:bookmarkEnd w:id="91"/>
      <w:bookmarkEnd w:id="92"/>
      <w:bookmarkEnd w:id="93"/>
      <w:r>
        <w:rPr>
          <w:rFonts w:hint="eastAsia" w:ascii="宋体" w:hAnsi="宋体" w:cs="宋体"/>
          <w:sz w:val="52"/>
          <w:szCs w:val="52"/>
          <w:u w:val="single"/>
        </w:rPr>
        <w:t xml:space="preserve"> </w:t>
      </w:r>
    </w:p>
    <w:p>
      <w:pPr>
        <w:adjustRightInd w:val="0"/>
        <w:spacing w:line="315" w:lineRule="atLeast"/>
        <w:jc w:val="left"/>
        <w:textAlignment w:val="baseline"/>
        <w:rPr>
          <w:rFonts w:hint="eastAsia"/>
          <w:color w:val="auto"/>
          <w:kern w:val="0"/>
          <w:sz w:val="28"/>
          <w:szCs w:val="20"/>
          <w:highlight w:val="none"/>
        </w:rPr>
      </w:pPr>
    </w:p>
    <w:p>
      <w:pPr>
        <w:adjustRightInd w:val="0"/>
        <w:spacing w:before="600" w:line="315" w:lineRule="atLeast"/>
        <w:jc w:val="center"/>
        <w:textAlignment w:val="baseline"/>
        <w:rPr>
          <w:rFonts w:hint="eastAsia" w:eastAsia="黑体"/>
          <w:b/>
          <w:color w:val="auto"/>
          <w:spacing w:val="160"/>
          <w:kern w:val="0"/>
          <w:sz w:val="84"/>
          <w:szCs w:val="84"/>
          <w:highlight w:val="none"/>
        </w:rPr>
      </w:pPr>
    </w:p>
    <w:p>
      <w:pPr>
        <w:adjustRightInd w:val="0"/>
        <w:spacing w:before="600" w:line="315" w:lineRule="atLeast"/>
        <w:jc w:val="center"/>
        <w:textAlignment w:val="baseline"/>
        <w:rPr>
          <w:rFonts w:hint="eastAsia" w:ascii="方正小标宋_GBK" w:hAnsi="方正小标宋_GBK" w:eastAsia="方正小标宋_GBK" w:cs="方正小标宋_GBK"/>
          <w:b w:val="0"/>
          <w:bCs/>
          <w:color w:val="auto"/>
          <w:spacing w:val="160"/>
          <w:kern w:val="0"/>
          <w:sz w:val="72"/>
          <w:szCs w:val="72"/>
          <w:highlight w:val="none"/>
        </w:rPr>
      </w:pPr>
      <w:r>
        <w:rPr>
          <w:rFonts w:hint="eastAsia" w:ascii="宋体" w:hAnsi="宋体" w:cs="宋体"/>
          <w:b/>
          <w:sz w:val="72"/>
          <w:szCs w:val="44"/>
        </w:rPr>
        <w:t>竞争性比选响应文件</w:t>
      </w:r>
    </w:p>
    <w:p>
      <w:pPr>
        <w:adjustRightInd w:val="0"/>
        <w:spacing w:before="312" w:beforeLines="100" w:line="315" w:lineRule="atLeast"/>
        <w:jc w:val="center"/>
        <w:textAlignment w:val="baseline"/>
        <w:rPr>
          <w:color w:val="auto"/>
          <w:spacing w:val="20"/>
          <w:kern w:val="0"/>
          <w:sz w:val="32"/>
          <w:szCs w:val="30"/>
          <w:highlight w:val="none"/>
        </w:rPr>
      </w:pPr>
    </w:p>
    <w:p>
      <w:pPr>
        <w:adjustRightInd w:val="0"/>
        <w:spacing w:line="315" w:lineRule="atLeast"/>
        <w:jc w:val="left"/>
        <w:textAlignment w:val="baseline"/>
        <w:rPr>
          <w:rFonts w:hint="eastAsia"/>
          <w:color w:val="auto"/>
          <w:kern w:val="0"/>
          <w:sz w:val="24"/>
          <w:szCs w:val="20"/>
          <w:highlight w:val="none"/>
        </w:rPr>
      </w:pPr>
    </w:p>
    <w:p>
      <w:pPr>
        <w:adjustRightInd w:val="0"/>
        <w:spacing w:line="315" w:lineRule="atLeast"/>
        <w:jc w:val="left"/>
        <w:textAlignment w:val="baseline"/>
        <w:rPr>
          <w:rFonts w:hint="eastAsia"/>
          <w:b/>
          <w:color w:val="auto"/>
          <w:kern w:val="0"/>
          <w:sz w:val="24"/>
          <w:szCs w:val="20"/>
          <w:highlight w:val="none"/>
        </w:rPr>
      </w:pPr>
    </w:p>
    <w:p>
      <w:pPr>
        <w:adjustRightInd w:val="0"/>
        <w:spacing w:line="315" w:lineRule="atLeast"/>
        <w:jc w:val="left"/>
        <w:textAlignment w:val="baseline"/>
        <w:rPr>
          <w:rFonts w:hint="eastAsia"/>
          <w:b/>
          <w:color w:val="auto"/>
          <w:kern w:val="0"/>
          <w:sz w:val="24"/>
          <w:szCs w:val="20"/>
          <w:highlight w:val="none"/>
        </w:rPr>
      </w:pPr>
    </w:p>
    <w:p>
      <w:pPr>
        <w:adjustRightInd w:val="0"/>
        <w:spacing w:line="315" w:lineRule="atLeast"/>
        <w:jc w:val="left"/>
        <w:textAlignment w:val="baseline"/>
        <w:rPr>
          <w:rFonts w:hint="eastAsia"/>
          <w:b/>
          <w:color w:val="auto"/>
          <w:kern w:val="0"/>
          <w:sz w:val="24"/>
          <w:szCs w:val="20"/>
          <w:highlight w:val="none"/>
        </w:rPr>
      </w:pPr>
    </w:p>
    <w:p>
      <w:pPr>
        <w:adjustRightInd w:val="0"/>
        <w:spacing w:line="315" w:lineRule="atLeast"/>
        <w:jc w:val="left"/>
        <w:textAlignment w:val="baseline"/>
        <w:rPr>
          <w:b/>
          <w:color w:val="auto"/>
          <w:kern w:val="0"/>
          <w:sz w:val="24"/>
          <w:szCs w:val="20"/>
          <w:highlight w:val="none"/>
        </w:rPr>
      </w:pPr>
    </w:p>
    <w:p>
      <w:pPr>
        <w:adjustRightInd w:val="0"/>
        <w:spacing w:line="315" w:lineRule="atLeast"/>
        <w:jc w:val="left"/>
        <w:textAlignment w:val="baseline"/>
        <w:rPr>
          <w:rFonts w:hint="eastAsia"/>
          <w:b/>
          <w:color w:val="auto"/>
          <w:kern w:val="0"/>
          <w:sz w:val="24"/>
          <w:szCs w:val="20"/>
          <w:highlight w:val="none"/>
        </w:rPr>
      </w:pPr>
    </w:p>
    <w:p>
      <w:pPr>
        <w:pStyle w:val="19"/>
        <w:rPr>
          <w:rFonts w:hint="eastAsia"/>
          <w:b/>
          <w:color w:val="auto"/>
          <w:szCs w:val="20"/>
          <w:highlight w:val="none"/>
        </w:rPr>
      </w:pPr>
    </w:p>
    <w:p>
      <w:pPr>
        <w:pStyle w:val="19"/>
        <w:rPr>
          <w:rFonts w:hint="eastAsia"/>
          <w:b/>
          <w:color w:val="auto"/>
          <w:szCs w:val="20"/>
          <w:highlight w:val="none"/>
        </w:rPr>
      </w:pPr>
    </w:p>
    <w:p>
      <w:pPr>
        <w:jc w:val="center"/>
        <w:rPr>
          <w:rFonts w:ascii="宋体" w:hAnsi="宋体" w:cs="宋体"/>
          <w:sz w:val="28"/>
          <w:szCs w:val="28"/>
          <w:u w:val="single"/>
        </w:rPr>
      </w:pPr>
      <w:bookmarkStart w:id="94" w:name="_Toc240180937"/>
      <w:bookmarkStart w:id="95" w:name="_Toc152045787"/>
      <w:bookmarkStart w:id="96" w:name="_Toc152042576"/>
      <w:bookmarkStart w:id="97" w:name="_Toc144974856"/>
      <w:r>
        <w:rPr>
          <w:rFonts w:hint="eastAsia" w:ascii="宋体" w:hAnsi="宋体" w:cs="宋体"/>
          <w:sz w:val="28"/>
          <w:szCs w:val="28"/>
        </w:rPr>
        <w:t>报价人：</w:t>
      </w:r>
      <w:r>
        <w:rPr>
          <w:rFonts w:hint="eastAsia" w:ascii="宋体" w:hAnsi="宋体" w:cs="宋体"/>
          <w:sz w:val="28"/>
          <w:szCs w:val="28"/>
          <w:u w:val="single"/>
        </w:rPr>
        <w:t xml:space="preserve">                              </w:t>
      </w:r>
      <w:r>
        <w:rPr>
          <w:rFonts w:hint="eastAsia" w:ascii="宋体" w:hAnsi="宋体" w:cs="宋体"/>
          <w:sz w:val="28"/>
          <w:szCs w:val="28"/>
        </w:rPr>
        <w:t>（盖单位鲜公章）</w:t>
      </w:r>
    </w:p>
    <w:p>
      <w:pPr>
        <w:jc w:val="center"/>
        <w:rPr>
          <w:rFonts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w:t>
      </w:r>
    </w:p>
    <w:p>
      <w:pPr>
        <w:jc w:val="center"/>
        <w:rPr>
          <w:rFonts w:ascii="宋体" w:hAnsi="宋体" w:cs="宋体"/>
          <w:sz w:val="20"/>
          <w:szCs w:val="20"/>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jc w:val="center"/>
        <w:rPr>
          <w:rFonts w:hint="eastAsia" w:ascii="方正黑体_GBK" w:hAnsi="方正黑体_GBK" w:eastAsia="方正黑体_GBK" w:cs="方正黑体_GBK"/>
          <w:b/>
          <w:color w:val="auto"/>
          <w:sz w:val="44"/>
          <w:szCs w:val="44"/>
          <w:highlight w:val="none"/>
        </w:rPr>
      </w:pPr>
    </w:p>
    <w:p>
      <w:pPr>
        <w:pStyle w:val="7"/>
        <w:rPr>
          <w:rFonts w:hint="eastAsia"/>
        </w:rPr>
      </w:pPr>
    </w:p>
    <w:p>
      <w:pPr>
        <w:jc w:val="center"/>
        <w:rPr>
          <w:rFonts w:hint="eastAsia" w:ascii="方正黑体_GBK" w:hAnsi="方正黑体_GBK" w:eastAsia="方正黑体_GBK" w:cs="方正黑体_GBK"/>
          <w:b/>
          <w:color w:val="auto"/>
          <w:sz w:val="44"/>
          <w:szCs w:val="44"/>
          <w:highlight w:val="none"/>
        </w:rPr>
      </w:pPr>
    </w:p>
    <w:p>
      <w:pPr>
        <w:jc w:val="center"/>
        <w:rPr>
          <w:rFonts w:hint="eastAsia" w:ascii="方正黑体_GBK" w:hAnsi="方正黑体_GBK" w:eastAsia="方正黑体_GBK" w:cs="方正黑体_GBK"/>
          <w:b/>
          <w:color w:val="auto"/>
          <w:sz w:val="44"/>
          <w:szCs w:val="44"/>
          <w:highlight w:val="none"/>
        </w:rPr>
      </w:pPr>
      <w:r>
        <w:rPr>
          <w:rFonts w:hint="eastAsia" w:ascii="方正黑体_GBK" w:hAnsi="方正黑体_GBK" w:eastAsia="方正黑体_GBK" w:cs="方正黑体_GBK"/>
          <w:b/>
          <w:color w:val="auto"/>
          <w:sz w:val="44"/>
          <w:szCs w:val="44"/>
          <w:highlight w:val="none"/>
        </w:rPr>
        <w:t>目    录</w:t>
      </w:r>
    </w:p>
    <w:p>
      <w:pPr>
        <w:rPr>
          <w:rFonts w:ascii="宋体" w:hAnsi="宋体"/>
          <w:color w:val="auto"/>
          <w:highlight w:val="none"/>
        </w:rPr>
      </w:pPr>
    </w:p>
    <w:bookmarkEnd w:id="94"/>
    <w:bookmarkEnd w:id="95"/>
    <w:bookmarkEnd w:id="96"/>
    <w:bookmarkEnd w:id="97"/>
    <w:p>
      <w:pPr>
        <w:spacing w:line="360" w:lineRule="auto"/>
        <w:rPr>
          <w:rFonts w:hint="eastAsia" w:ascii="宋体" w:hAnsi="宋体"/>
          <w:color w:val="auto"/>
          <w:sz w:val="28"/>
          <w:szCs w:val="28"/>
          <w:highlight w:val="none"/>
        </w:rPr>
      </w:pPr>
    </w:p>
    <w:p>
      <w:pPr>
        <w:numPr>
          <w:ilvl w:val="0"/>
          <w:numId w:val="5"/>
        </w:numPr>
        <w:spacing w:line="400" w:lineRule="exact"/>
        <w:rPr>
          <w:rFonts w:ascii="宋体" w:hAnsi="宋体" w:cs="宋体"/>
        </w:rPr>
      </w:pPr>
      <w:r>
        <w:rPr>
          <w:rFonts w:hint="eastAsia" w:ascii="宋体" w:hAnsi="宋体" w:cs="宋体"/>
        </w:rPr>
        <w:t>竞争</w:t>
      </w:r>
      <w:r>
        <w:rPr>
          <w:rFonts w:hint="eastAsia" w:ascii="宋体" w:hAnsi="宋体" w:cs="宋体"/>
          <w:lang w:val="en-US" w:eastAsia="zh-CN"/>
        </w:rPr>
        <w:t>比选</w:t>
      </w:r>
      <w:r>
        <w:rPr>
          <w:rFonts w:hint="eastAsia" w:ascii="宋体" w:hAnsi="宋体" w:cs="宋体"/>
        </w:rPr>
        <w:t>响应声明书</w:t>
      </w:r>
    </w:p>
    <w:p>
      <w:pPr>
        <w:numPr>
          <w:ilvl w:val="0"/>
          <w:numId w:val="5"/>
        </w:numPr>
        <w:spacing w:line="400" w:lineRule="exact"/>
        <w:rPr>
          <w:rFonts w:ascii="宋体" w:hAnsi="宋体" w:cs="宋体"/>
        </w:rPr>
      </w:pPr>
      <w:r>
        <w:rPr>
          <w:rFonts w:ascii="宋体" w:hAnsi="宋体" w:cs="宋体"/>
        </w:rPr>
        <w:t>法定代表人身份证明或法定代表人授权委托书</w:t>
      </w:r>
    </w:p>
    <w:p>
      <w:pPr>
        <w:spacing w:line="400" w:lineRule="exact"/>
        <w:rPr>
          <w:rFonts w:ascii="宋体" w:hAnsi="宋体" w:cs="宋体"/>
        </w:rPr>
      </w:pPr>
      <w:r>
        <w:rPr>
          <w:rFonts w:hint="eastAsia" w:ascii="宋体" w:hAnsi="宋体" w:cs="宋体"/>
        </w:rPr>
        <w:t>三、报价一览表</w:t>
      </w:r>
    </w:p>
    <w:p>
      <w:pPr>
        <w:spacing w:line="400" w:lineRule="exact"/>
        <w:rPr>
          <w:rFonts w:ascii="宋体" w:hAnsi="宋体" w:cs="宋体"/>
        </w:rPr>
      </w:pPr>
      <w:r>
        <w:rPr>
          <w:rFonts w:hint="eastAsia" w:ascii="宋体" w:hAnsi="宋体" w:cs="宋体"/>
        </w:rPr>
        <w:t>四、资格审查资料</w:t>
      </w:r>
    </w:p>
    <w:p>
      <w:pPr>
        <w:spacing w:line="400" w:lineRule="exact"/>
        <w:rPr>
          <w:rFonts w:ascii="宋体" w:hAnsi="宋体" w:cs="宋体"/>
          <w:szCs w:val="21"/>
        </w:rPr>
      </w:pPr>
      <w:r>
        <w:rPr>
          <w:rFonts w:hint="eastAsia" w:ascii="宋体" w:hAnsi="宋体" w:cs="宋体"/>
        </w:rPr>
        <w:t>五、</w:t>
      </w:r>
      <w:r>
        <w:rPr>
          <w:rFonts w:hint="eastAsia" w:ascii="宋体" w:hAnsi="宋体" w:cs="宋体"/>
          <w:szCs w:val="21"/>
        </w:rPr>
        <w:t>报价人须知前附表规定要求的资料</w:t>
      </w:r>
    </w:p>
    <w:p>
      <w:pPr>
        <w:spacing w:line="400" w:lineRule="exact"/>
        <w:rPr>
          <w:rFonts w:ascii="宋体" w:hAnsi="宋体" w:cs="宋体"/>
          <w:szCs w:val="21"/>
        </w:rPr>
      </w:pPr>
      <w:r>
        <w:rPr>
          <w:rFonts w:hint="eastAsia" w:ascii="宋体" w:hAnsi="宋体" w:cs="宋体"/>
          <w:szCs w:val="21"/>
        </w:rPr>
        <w:t>六、报价人基本信息及其他材料</w:t>
      </w:r>
    </w:p>
    <w:p>
      <w:pPr>
        <w:pStyle w:val="19"/>
        <w:rPr>
          <w:rFonts w:hint="eastAsia" w:hAnsi="宋体"/>
          <w:color w:val="auto"/>
          <w:sz w:val="28"/>
          <w:szCs w:val="28"/>
          <w:highlight w:val="none"/>
        </w:rPr>
      </w:pPr>
    </w:p>
    <w:p>
      <w:pPr>
        <w:pStyle w:val="19"/>
        <w:rPr>
          <w:rFonts w:hint="eastAsia" w:hAnsi="宋体"/>
          <w:color w:val="auto"/>
          <w:sz w:val="28"/>
          <w:szCs w:val="28"/>
          <w:highlight w:val="none"/>
        </w:rPr>
      </w:pPr>
    </w:p>
    <w:p>
      <w:pPr>
        <w:spacing w:line="360" w:lineRule="auto"/>
        <w:rPr>
          <w:rFonts w:hint="eastAsia" w:ascii="宋体" w:hAnsi="宋体"/>
          <w:color w:val="auto"/>
          <w:sz w:val="28"/>
          <w:szCs w:val="28"/>
          <w:highlight w:val="none"/>
        </w:rPr>
      </w:pPr>
    </w:p>
    <w:p>
      <w:pPr>
        <w:spacing w:line="360" w:lineRule="auto"/>
        <w:rPr>
          <w:rFonts w:hint="eastAsia" w:ascii="宋体" w:hAnsi="宋体"/>
          <w:color w:val="auto"/>
          <w:highlight w:val="none"/>
        </w:rPr>
      </w:pPr>
    </w:p>
    <w:p>
      <w:pPr>
        <w:pStyle w:val="7"/>
        <w:rPr>
          <w:rFonts w:hint="eastAsia" w:ascii="宋体" w:hAnsi="宋体"/>
          <w:color w:val="auto"/>
          <w:highlight w:val="none"/>
        </w:rPr>
      </w:pPr>
    </w:p>
    <w:p>
      <w:pPr>
        <w:rPr>
          <w:rFonts w:hint="eastAsia" w:ascii="宋体" w:hAnsi="宋体"/>
          <w:color w:val="auto"/>
          <w:highlight w:val="none"/>
        </w:rPr>
      </w:pPr>
    </w:p>
    <w:p>
      <w:pPr>
        <w:pStyle w:val="2"/>
        <w:rPr>
          <w:rFonts w:hint="eastAsia" w:ascii="宋体" w:hAnsi="宋体"/>
          <w:color w:val="auto"/>
          <w:highlight w:val="none"/>
        </w:rPr>
      </w:pPr>
    </w:p>
    <w:p>
      <w:pPr>
        <w:rPr>
          <w:rFonts w:hint="eastAsia" w:ascii="宋体" w:hAnsi="宋体"/>
          <w:color w:val="auto"/>
          <w:highlight w:val="none"/>
        </w:rPr>
      </w:pPr>
    </w:p>
    <w:p>
      <w:pPr>
        <w:pStyle w:val="2"/>
        <w:rPr>
          <w:rFonts w:hint="eastAsia" w:ascii="宋体" w:hAnsi="宋体"/>
          <w:color w:val="auto"/>
          <w:highlight w:val="none"/>
        </w:rPr>
      </w:pPr>
    </w:p>
    <w:p>
      <w:pPr>
        <w:pStyle w:val="19"/>
        <w:rPr>
          <w:color w:val="auto"/>
          <w:highlight w:val="none"/>
        </w:rPr>
      </w:pPr>
    </w:p>
    <w:p>
      <w:pPr>
        <w:rPr>
          <w:color w:val="auto"/>
          <w:highlight w:val="none"/>
        </w:rPr>
      </w:pPr>
    </w:p>
    <w:p>
      <w:pPr>
        <w:pStyle w:val="7"/>
        <w:rPr>
          <w:color w:val="auto"/>
          <w:highlight w:val="none"/>
        </w:rPr>
      </w:pPr>
    </w:p>
    <w:p>
      <w:pPr>
        <w:rPr>
          <w:color w:val="auto"/>
          <w:highlight w:val="none"/>
        </w:rPr>
      </w:pPr>
    </w:p>
    <w:p>
      <w:pPr>
        <w:pStyle w:val="7"/>
        <w:rPr>
          <w:color w:val="auto"/>
          <w:highlight w:val="none"/>
        </w:rPr>
      </w:pPr>
    </w:p>
    <w:p>
      <w:pPr>
        <w:rPr>
          <w:color w:val="auto"/>
          <w:highlight w:val="none"/>
        </w:rPr>
      </w:pPr>
    </w:p>
    <w:p>
      <w:pPr>
        <w:pStyle w:val="7"/>
        <w:rPr>
          <w:color w:val="auto"/>
          <w:highlight w:val="none"/>
        </w:rPr>
      </w:pPr>
    </w:p>
    <w:p>
      <w:pPr>
        <w:pStyle w:val="4"/>
        <w:spacing w:before="0" w:after="0" w:line="360" w:lineRule="auto"/>
        <w:jc w:val="center"/>
        <w:rPr>
          <w:rFonts w:ascii="宋体" w:hAnsi="宋体" w:eastAsia="宋体" w:cs="宋体"/>
          <w:sz w:val="28"/>
        </w:rPr>
      </w:pPr>
      <w:bookmarkStart w:id="98" w:name="_Toc8870"/>
      <w:bookmarkStart w:id="99" w:name="_Toc11329274"/>
      <w:bookmarkStart w:id="100" w:name="_Toc15863"/>
      <w:bookmarkStart w:id="101" w:name="_Toc29547"/>
      <w:bookmarkStart w:id="102" w:name="_Toc25874"/>
      <w:r>
        <w:rPr>
          <w:rFonts w:hint="eastAsia" w:ascii="宋体" w:hAnsi="宋体" w:eastAsia="宋体" w:cs="宋体"/>
          <w:sz w:val="28"/>
        </w:rPr>
        <w:t>一、</w:t>
      </w:r>
      <w:bookmarkEnd w:id="98"/>
      <w:bookmarkEnd w:id="99"/>
      <w:r>
        <w:rPr>
          <w:rFonts w:hint="eastAsia" w:ascii="宋体" w:hAnsi="宋体" w:eastAsia="宋体" w:cs="宋体"/>
          <w:sz w:val="28"/>
        </w:rPr>
        <w:t>竞争比选响应声明书</w:t>
      </w:r>
      <w:bookmarkEnd w:id="100"/>
      <w:bookmarkEnd w:id="101"/>
      <w:bookmarkEnd w:id="102"/>
    </w:p>
    <w:p>
      <w:pPr>
        <w:tabs>
          <w:tab w:val="left" w:pos="900"/>
        </w:tabs>
        <w:spacing w:line="300" w:lineRule="auto"/>
        <w:rPr>
          <w:rFonts w:ascii="Arial" w:hAnsi="Arial" w:cs="Arial"/>
          <w:color w:val="000000"/>
          <w:sz w:val="24"/>
        </w:rPr>
      </w:pPr>
      <w:r>
        <w:rPr>
          <w:rFonts w:ascii="Arial" w:hAnsi="Arial" w:cs="Arial"/>
          <w:color w:val="000000"/>
          <w:sz w:val="24"/>
        </w:rPr>
        <w:t xml:space="preserve"> </w:t>
      </w:r>
      <w:r>
        <w:rPr>
          <w:rFonts w:hint="eastAsia" w:ascii="Arial" w:hAnsi="Arial" w:cs="Arial"/>
          <w:b/>
          <w:color w:val="000000"/>
          <w:sz w:val="24"/>
        </w:rPr>
        <w:t>致：</w:t>
      </w:r>
      <w:r>
        <w:rPr>
          <w:rFonts w:hint="eastAsia" w:ascii="Arial" w:hAnsi="Arial" w:eastAsia="宋体" w:cs="Arial"/>
          <w:b/>
          <w:bCs w:val="0"/>
          <w:color w:val="000000"/>
          <w:sz w:val="24"/>
          <w:u w:val="single"/>
        </w:rPr>
        <w:t>重庆高速公路集团有限公司联网收费结算中心</w:t>
      </w:r>
    </w:p>
    <w:p>
      <w:pPr>
        <w:spacing w:line="700" w:lineRule="atLeast"/>
        <w:ind w:firstLine="480" w:firstLineChars="200"/>
        <w:rPr>
          <w:rFonts w:ascii="Arial" w:hAnsi="Arial" w:cs="Arial"/>
          <w:color w:val="000000"/>
          <w:sz w:val="24"/>
        </w:rPr>
      </w:pPr>
      <w:r>
        <w:rPr>
          <w:rFonts w:hint="eastAsia" w:ascii="Arial" w:hAnsi="Arial" w:cs="Arial"/>
          <w:color w:val="000000"/>
          <w:sz w:val="24"/>
        </w:rPr>
        <w:t>根据贵</w:t>
      </w:r>
      <w:r>
        <w:rPr>
          <w:rFonts w:hint="eastAsia" w:ascii="Arial" w:hAnsi="Arial" w:cs="Arial"/>
          <w:sz w:val="24"/>
        </w:rPr>
        <w:t>方为</w:t>
      </w:r>
      <w:r>
        <w:rPr>
          <w:rFonts w:hint="eastAsia" w:ascii="Arial" w:hAnsi="Arial" w:eastAsia="宋体" w:cs="Arial"/>
          <w:b w:val="0"/>
          <w:bCs/>
          <w:color w:val="000000"/>
          <w:sz w:val="24"/>
          <w:u w:val="single"/>
          <w:lang w:val="en-US" w:eastAsia="zh-CN"/>
        </w:rPr>
        <w:t>重庆高速12122新浪微博运营项目</w:t>
      </w:r>
      <w:r>
        <w:rPr>
          <w:rFonts w:hint="eastAsia" w:ascii="Arial" w:hAnsi="Arial" w:cs="Arial"/>
          <w:sz w:val="24"/>
        </w:rPr>
        <w:t>竞争比选项目及服</w:t>
      </w:r>
      <w:r>
        <w:rPr>
          <w:rFonts w:hint="eastAsia" w:ascii="Arial" w:hAnsi="Arial" w:cs="Arial"/>
          <w:color w:val="000000"/>
          <w:sz w:val="24"/>
        </w:rPr>
        <w:t>务的竞争比选邀请，签字代表</w:t>
      </w:r>
      <w:r>
        <w:rPr>
          <w:rFonts w:ascii="Arial" w:hAnsi="Arial" w:cs="Arial"/>
          <w:color w:val="000000"/>
          <w:sz w:val="24"/>
          <w:u w:val="single"/>
        </w:rPr>
        <w:t xml:space="preserve">          </w:t>
      </w:r>
      <w:r>
        <w:rPr>
          <w:rFonts w:hint="eastAsia" w:ascii="Arial" w:hAnsi="Arial" w:cs="Arial"/>
          <w:color w:val="000000"/>
          <w:sz w:val="24"/>
          <w:u w:val="single"/>
        </w:rPr>
        <w:t>（全名、职务）</w:t>
      </w:r>
      <w:r>
        <w:rPr>
          <w:rFonts w:hint="eastAsia" w:ascii="Arial" w:hAnsi="Arial" w:cs="Arial"/>
          <w:color w:val="000000"/>
          <w:sz w:val="24"/>
        </w:rPr>
        <w:t>经正式授权并代表竞争比选响应单位</w:t>
      </w:r>
      <w:r>
        <w:rPr>
          <w:rFonts w:ascii="Arial" w:hAnsi="Arial" w:cs="Arial"/>
          <w:color w:val="000000"/>
          <w:sz w:val="24"/>
          <w:u w:val="single"/>
        </w:rPr>
        <w:t xml:space="preserve"> </w:t>
      </w:r>
      <w:r>
        <w:rPr>
          <w:rFonts w:hint="eastAsia" w:ascii="Arial" w:hAnsi="Arial" w:cs="Arial"/>
          <w:color w:val="000000"/>
          <w:sz w:val="24"/>
          <w:u w:val="single"/>
        </w:rPr>
        <w:t>（竞争比选响应单位名称）</w:t>
      </w:r>
      <w:r>
        <w:rPr>
          <w:rFonts w:ascii="Arial" w:hAnsi="Arial" w:cs="Arial"/>
          <w:color w:val="000000"/>
          <w:sz w:val="24"/>
          <w:u w:val="single"/>
        </w:rPr>
        <w:t xml:space="preserve"> </w:t>
      </w:r>
      <w:r>
        <w:rPr>
          <w:rFonts w:hint="eastAsia" w:ascii="Arial" w:hAnsi="Arial" w:cs="Arial"/>
          <w:color w:val="000000"/>
          <w:sz w:val="24"/>
        </w:rPr>
        <w:t>提交报价文件。</w:t>
      </w:r>
    </w:p>
    <w:p>
      <w:pPr>
        <w:spacing w:line="700" w:lineRule="atLeast"/>
        <w:ind w:firstLine="480" w:firstLineChars="200"/>
        <w:rPr>
          <w:rFonts w:ascii="Arial" w:hAnsi="Arial" w:cs="Arial"/>
          <w:color w:val="000000"/>
          <w:sz w:val="24"/>
          <w:u w:val="single"/>
        </w:rPr>
      </w:pPr>
      <w:r>
        <w:rPr>
          <w:rFonts w:hint="eastAsia" w:ascii="Arial" w:hAnsi="Arial" w:cs="Arial"/>
          <w:color w:val="000000"/>
          <w:sz w:val="24"/>
          <w:u w:val="single"/>
        </w:rPr>
        <w:t>我方愿以</w:t>
      </w:r>
      <w:r>
        <w:rPr>
          <w:rFonts w:hint="eastAsia" w:ascii="Arial" w:hAnsi="Arial" w:cs="Arial"/>
          <w:b/>
          <w:color w:val="000000"/>
          <w:sz w:val="24"/>
          <w:u w:val="single"/>
        </w:rPr>
        <w:t xml:space="preserve">报价金额：     元（大写： </w:t>
      </w:r>
      <w:r>
        <w:rPr>
          <w:rFonts w:ascii="Arial" w:hAnsi="Arial" w:cs="Arial"/>
          <w:b/>
          <w:color w:val="000000"/>
          <w:sz w:val="24"/>
          <w:u w:val="single"/>
        </w:rPr>
        <w:t xml:space="preserve"> </w:t>
      </w:r>
      <w:r>
        <w:rPr>
          <w:rFonts w:hint="eastAsia" w:ascii="Arial" w:hAnsi="Arial" w:cs="Arial"/>
          <w:b/>
          <w:color w:val="000000"/>
          <w:sz w:val="24"/>
          <w:u w:val="single"/>
        </w:rPr>
        <w:t>）</w:t>
      </w:r>
      <w:r>
        <w:rPr>
          <w:rFonts w:hint="eastAsia" w:ascii="Arial" w:hAnsi="Arial" w:cs="Arial"/>
          <w:b/>
          <w:color w:val="000000"/>
          <w:sz w:val="24"/>
        </w:rPr>
        <w:t>；</w:t>
      </w:r>
      <w:r>
        <w:rPr>
          <w:rFonts w:hint="eastAsia" w:ascii="Arial" w:hAnsi="Arial" w:cs="Arial"/>
          <w:color w:val="000000"/>
          <w:sz w:val="24"/>
          <w:u w:val="single"/>
        </w:rPr>
        <w:t>按照竞争比选文件的要求，承担本次竞争性比选文件要求的工作</w:t>
      </w:r>
      <w:r>
        <w:rPr>
          <w:rFonts w:hint="eastAsia" w:ascii="Arial" w:hAnsi="Arial" w:cs="Arial"/>
          <w:color w:val="000000"/>
          <w:sz w:val="24"/>
          <w:u w:val="single"/>
          <w:lang w:val="en-US" w:eastAsia="zh-CN"/>
        </w:rPr>
        <w:t>内容</w:t>
      </w:r>
      <w:r>
        <w:rPr>
          <w:rFonts w:hint="eastAsia" w:ascii="Arial" w:hAnsi="Arial" w:cs="Arial"/>
          <w:color w:val="000000"/>
          <w:sz w:val="24"/>
          <w:u w:val="single"/>
        </w:rPr>
        <w:t>。</w:t>
      </w:r>
    </w:p>
    <w:p>
      <w:pPr>
        <w:tabs>
          <w:tab w:val="left" w:pos="540"/>
          <w:tab w:val="left" w:pos="900"/>
        </w:tabs>
        <w:spacing w:line="300" w:lineRule="auto"/>
        <w:rPr>
          <w:rFonts w:ascii="Arial" w:hAnsi="Arial" w:cs="Arial"/>
          <w:color w:val="000000"/>
          <w:sz w:val="24"/>
        </w:rPr>
      </w:pPr>
      <w:r>
        <w:rPr>
          <w:rFonts w:ascii="Arial" w:hAnsi="Arial" w:cs="Arial"/>
          <w:color w:val="000000"/>
          <w:sz w:val="24"/>
        </w:rPr>
        <w:t xml:space="preserve">    </w:t>
      </w:r>
    </w:p>
    <w:p>
      <w:pPr>
        <w:tabs>
          <w:tab w:val="left" w:pos="540"/>
          <w:tab w:val="left" w:pos="900"/>
        </w:tabs>
        <w:spacing w:line="300" w:lineRule="auto"/>
        <w:rPr>
          <w:rFonts w:ascii="Arial" w:hAnsi="Arial" w:cs="Arial"/>
          <w:color w:val="000000"/>
          <w:sz w:val="24"/>
        </w:rPr>
      </w:pPr>
      <w:r>
        <w:rPr>
          <w:rFonts w:hint="eastAsia" w:ascii="Arial" w:hAnsi="Arial" w:cs="Arial"/>
          <w:color w:val="000000"/>
          <w:sz w:val="24"/>
        </w:rPr>
        <w:t>据此函，签字代表宣布同意如下：</w:t>
      </w:r>
    </w:p>
    <w:p>
      <w:pPr>
        <w:tabs>
          <w:tab w:val="left" w:pos="540"/>
          <w:tab w:val="left" w:pos="900"/>
        </w:tabs>
        <w:spacing w:line="300" w:lineRule="auto"/>
        <w:rPr>
          <w:rFonts w:ascii="Arial" w:hAnsi="Arial" w:cs="Arial"/>
          <w:color w:val="000000"/>
          <w:sz w:val="24"/>
        </w:rPr>
      </w:pPr>
      <w:r>
        <w:rPr>
          <w:rFonts w:ascii="Arial" w:hAnsi="Arial" w:cs="Arial"/>
          <w:color w:val="000000"/>
          <w:sz w:val="24"/>
        </w:rPr>
        <w:t>1</w:t>
      </w:r>
      <w:r>
        <w:rPr>
          <w:rFonts w:hint="eastAsia" w:ascii="Arial" w:hAnsi="Arial" w:cs="Arial"/>
          <w:color w:val="000000"/>
          <w:sz w:val="24"/>
        </w:rPr>
        <w:t>、竞争比选响应单位将按竞争比选文件规定履行合同责任和义务。</w:t>
      </w:r>
    </w:p>
    <w:p>
      <w:pPr>
        <w:tabs>
          <w:tab w:val="left" w:pos="900"/>
        </w:tabs>
        <w:spacing w:line="300" w:lineRule="auto"/>
        <w:rPr>
          <w:rFonts w:ascii="Arial" w:hAnsi="Arial" w:cs="Arial"/>
          <w:b/>
          <w:color w:val="000000"/>
          <w:sz w:val="24"/>
        </w:rPr>
      </w:pPr>
      <w:r>
        <w:rPr>
          <w:rFonts w:ascii="Arial" w:hAnsi="Arial" w:cs="Arial"/>
          <w:color w:val="000000"/>
          <w:sz w:val="24"/>
        </w:rPr>
        <w:t>2</w:t>
      </w:r>
      <w:r>
        <w:rPr>
          <w:rFonts w:hint="eastAsia" w:ascii="Arial" w:hAnsi="Arial" w:cs="Arial"/>
          <w:color w:val="000000"/>
          <w:sz w:val="24"/>
        </w:rPr>
        <w:t>、竞争比选响应单位已详细审查全部竞争比选文件，包括修改文件（如有的话）以及全部参考资料和相关附件。我们完全理解并同意放弃对这方面有不明及误解的权利。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sz w:val="24"/>
        </w:rPr>
      </w:pPr>
      <w:r>
        <w:rPr>
          <w:rFonts w:hint="eastAsia" w:ascii="Arial" w:hAnsi="Arial" w:cs="Arial"/>
          <w:color w:val="000000"/>
          <w:sz w:val="24"/>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300" w:lineRule="auto"/>
        <w:rPr>
          <w:rFonts w:ascii="Arial" w:hAnsi="Arial" w:cs="Arial"/>
          <w:b/>
          <w:color w:val="000000"/>
          <w:sz w:val="24"/>
        </w:rPr>
      </w:pPr>
      <w:r>
        <w:rPr>
          <w:rFonts w:hint="eastAsia" w:ascii="Arial" w:hAnsi="Arial" w:cs="Arial"/>
          <w:color w:val="000000"/>
          <w:sz w:val="24"/>
        </w:rPr>
        <w:t>4、与本竞争比选响应有关的一切正式往来通讯请寄：</w:t>
      </w:r>
    </w:p>
    <w:p>
      <w:pPr>
        <w:tabs>
          <w:tab w:val="left" w:pos="900"/>
        </w:tabs>
        <w:spacing w:line="300" w:lineRule="auto"/>
        <w:rPr>
          <w:rFonts w:ascii="Arial" w:hAnsi="Arial" w:cs="Arial"/>
          <w:b/>
          <w:color w:val="000000"/>
          <w:sz w:val="24"/>
        </w:rPr>
      </w:pPr>
      <w:r>
        <w:rPr>
          <w:rFonts w:hint="eastAsia" w:ascii="Arial" w:hAnsi="Arial" w:cs="Arial"/>
          <w:color w:val="000000"/>
          <w:sz w:val="24"/>
        </w:rPr>
        <w:t>地址：</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邮编：</w:t>
      </w:r>
      <w:r>
        <w:rPr>
          <w:rFonts w:ascii="Arial" w:hAnsi="Arial" w:cs="Arial"/>
          <w:color w:val="000000"/>
          <w:sz w:val="24"/>
          <w:u w:val="single"/>
        </w:rPr>
        <w:t xml:space="preserve">            </w:t>
      </w:r>
      <w:r>
        <w:rPr>
          <w:rFonts w:ascii="Arial" w:hAnsi="Arial" w:cs="Arial"/>
          <w:b/>
          <w:color w:val="000000"/>
          <w:sz w:val="24"/>
        </w:rPr>
        <w:t xml:space="preserve">  </w:t>
      </w:r>
    </w:p>
    <w:p>
      <w:pPr>
        <w:tabs>
          <w:tab w:val="left" w:pos="900"/>
        </w:tabs>
        <w:spacing w:line="300" w:lineRule="auto"/>
        <w:rPr>
          <w:rFonts w:ascii="Arial" w:hAnsi="Arial" w:cs="Arial"/>
          <w:color w:val="000000"/>
          <w:sz w:val="24"/>
          <w:u w:val="single"/>
        </w:rPr>
      </w:pPr>
      <w:r>
        <w:rPr>
          <w:rFonts w:hint="eastAsia" w:ascii="Arial" w:hAnsi="Arial" w:cs="Arial"/>
          <w:color w:val="000000"/>
          <w:sz w:val="24"/>
        </w:rPr>
        <w:t>电话：</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传真：</w:t>
      </w:r>
      <w:r>
        <w:rPr>
          <w:rFonts w:ascii="Arial" w:hAnsi="Arial" w:cs="Arial"/>
          <w:color w:val="000000"/>
          <w:sz w:val="24"/>
          <w:u w:val="single"/>
        </w:rPr>
        <w:t xml:space="preserve">            </w:t>
      </w:r>
    </w:p>
    <w:p>
      <w:pPr>
        <w:tabs>
          <w:tab w:val="left" w:pos="900"/>
        </w:tabs>
        <w:spacing w:line="300" w:lineRule="auto"/>
        <w:rPr>
          <w:rFonts w:ascii="Arial" w:hAnsi="Arial" w:cs="Arial"/>
          <w:sz w:val="24"/>
        </w:rPr>
      </w:pPr>
      <w:r>
        <w:rPr>
          <w:rFonts w:hint="eastAsia" w:ascii="Arial" w:hAnsi="Arial" w:cs="Arial"/>
          <w:sz w:val="24"/>
        </w:rPr>
        <w:t>竞争比选响应单位法定代表人或授权代表人（签字）：</w:t>
      </w:r>
      <w:r>
        <w:rPr>
          <w:rFonts w:ascii="Arial" w:hAnsi="Arial" w:cs="Arial"/>
          <w:sz w:val="24"/>
          <w:u w:val="single"/>
        </w:rPr>
        <w:t xml:space="preserve">             </w:t>
      </w:r>
      <w:r>
        <w:rPr>
          <w:rFonts w:ascii="Arial" w:hAnsi="Arial" w:cs="Arial"/>
          <w:sz w:val="24"/>
        </w:rPr>
        <w:t xml:space="preserve">  </w:t>
      </w:r>
    </w:p>
    <w:p>
      <w:pPr>
        <w:tabs>
          <w:tab w:val="left" w:pos="900"/>
        </w:tabs>
        <w:spacing w:line="300" w:lineRule="auto"/>
        <w:rPr>
          <w:rFonts w:ascii="Arial" w:hAnsi="Arial" w:cs="Arial"/>
          <w:sz w:val="24"/>
        </w:rPr>
      </w:pPr>
      <w:r>
        <w:rPr>
          <w:rFonts w:hint="eastAsia" w:ascii="Arial" w:hAnsi="Arial" w:cs="Arial"/>
          <w:sz w:val="24"/>
        </w:rPr>
        <w:t>竞争比选响应单位法定代表人或授权代表人职务：</w:t>
      </w:r>
      <w:r>
        <w:rPr>
          <w:rFonts w:ascii="Arial" w:hAnsi="Arial" w:cs="Arial"/>
          <w:sz w:val="24"/>
          <w:u w:val="single"/>
        </w:rPr>
        <w:t xml:space="preserve">             </w:t>
      </w:r>
      <w:r>
        <w:rPr>
          <w:rFonts w:ascii="Arial" w:hAnsi="Arial" w:cs="Arial"/>
          <w:sz w:val="24"/>
        </w:rPr>
        <w:t xml:space="preserve">               </w:t>
      </w:r>
    </w:p>
    <w:p>
      <w:pPr>
        <w:tabs>
          <w:tab w:val="left" w:pos="900"/>
        </w:tabs>
        <w:spacing w:line="300" w:lineRule="auto"/>
        <w:rPr>
          <w:rFonts w:ascii="Arial" w:hAnsi="Arial" w:cs="Arial"/>
          <w:color w:val="000000"/>
          <w:sz w:val="24"/>
        </w:rPr>
      </w:pPr>
      <w:r>
        <w:rPr>
          <w:rFonts w:hint="eastAsia" w:ascii="Arial" w:hAnsi="Arial" w:cs="Arial"/>
          <w:sz w:val="24"/>
        </w:rPr>
        <w:t>竞争比选响应单位名称（加盖公章）：</w:t>
      </w:r>
      <w:r>
        <w:rPr>
          <w:rFonts w:ascii="Arial" w:hAnsi="Arial" w:cs="Arial"/>
          <w:sz w:val="24"/>
          <w:u w:val="single"/>
        </w:rPr>
        <w:t xml:space="preserve">               </w:t>
      </w:r>
      <w:r>
        <w:rPr>
          <w:rFonts w:ascii="Arial" w:hAnsi="Arial" w:cs="Arial"/>
          <w:color w:val="000000"/>
          <w:sz w:val="24"/>
          <w:u w:val="single"/>
        </w:rPr>
        <w:t xml:space="preserve">                  </w:t>
      </w:r>
    </w:p>
    <w:p>
      <w:pPr>
        <w:tabs>
          <w:tab w:val="left" w:pos="900"/>
        </w:tabs>
        <w:spacing w:line="300" w:lineRule="auto"/>
        <w:rPr>
          <w:rFonts w:ascii="Arial" w:hAnsi="Arial" w:cs="Arial"/>
          <w:color w:val="000000"/>
          <w:sz w:val="24"/>
        </w:rPr>
      </w:pPr>
      <w:r>
        <w:rPr>
          <w:rFonts w:hint="eastAsia" w:ascii="Arial" w:hAnsi="Arial" w:cs="Arial"/>
          <w:color w:val="000000"/>
          <w:sz w:val="24"/>
        </w:rPr>
        <w:t>日期：</w:t>
      </w:r>
      <w:r>
        <w:rPr>
          <w:rFonts w:hint="eastAsia" w:ascii="Arial" w:hAnsi="Arial" w:cs="Arial"/>
          <w:color w:val="000000"/>
          <w:sz w:val="24"/>
          <w:u w:val="single"/>
        </w:rPr>
        <w:t xml:space="preserve">     </w:t>
      </w:r>
      <w:r>
        <w:rPr>
          <w:rFonts w:hint="eastAsia" w:ascii="Arial" w:hAnsi="Arial" w:cs="Arial"/>
          <w:color w:val="000000"/>
          <w:sz w:val="24"/>
        </w:rPr>
        <w:t>年</w:t>
      </w:r>
      <w:r>
        <w:rPr>
          <w:rFonts w:ascii="Arial" w:hAnsi="Arial" w:cs="Arial"/>
          <w:color w:val="000000"/>
          <w:sz w:val="24"/>
          <w:u w:val="single"/>
        </w:rPr>
        <w:t xml:space="preserve">      </w:t>
      </w:r>
      <w:r>
        <w:rPr>
          <w:rFonts w:hint="eastAsia" w:ascii="Arial" w:hAnsi="Arial" w:cs="Arial"/>
          <w:color w:val="000000"/>
          <w:sz w:val="24"/>
        </w:rPr>
        <w:t>月</w:t>
      </w:r>
      <w:r>
        <w:rPr>
          <w:rFonts w:ascii="Arial" w:hAnsi="Arial" w:cs="Arial"/>
          <w:color w:val="000000"/>
          <w:sz w:val="24"/>
          <w:u w:val="single"/>
        </w:rPr>
        <w:t xml:space="preserve">    </w:t>
      </w:r>
      <w:r>
        <w:rPr>
          <w:rFonts w:hint="eastAsia" w:ascii="Arial" w:hAnsi="Arial" w:cs="Arial"/>
          <w:color w:val="000000"/>
          <w:sz w:val="24"/>
          <w:u w:val="single"/>
        </w:rPr>
        <w:t xml:space="preserve">  </w:t>
      </w:r>
      <w:r>
        <w:rPr>
          <w:rFonts w:hint="eastAsia" w:ascii="Arial" w:hAnsi="Arial" w:cs="Arial"/>
          <w:color w:val="000000"/>
          <w:sz w:val="24"/>
        </w:rPr>
        <w:t>日</w:t>
      </w:r>
      <w:r>
        <w:rPr>
          <w:rFonts w:ascii="Arial" w:hAnsi="Arial" w:cs="Arial"/>
          <w:color w:val="000000"/>
          <w:sz w:val="24"/>
        </w:rPr>
        <w:t xml:space="preserve"> </w:t>
      </w:r>
    </w:p>
    <w:p>
      <w:pPr>
        <w:pStyle w:val="7"/>
        <w:jc w:val="both"/>
        <w:rPr>
          <w:rFonts w:hint="eastAsia"/>
          <w:color w:val="auto"/>
          <w:highlight w:val="none"/>
        </w:rPr>
      </w:pPr>
    </w:p>
    <w:p>
      <w:pPr>
        <w:rPr>
          <w:rFonts w:hint="eastAsia"/>
          <w:color w:val="auto"/>
          <w:highlight w:val="none"/>
        </w:rPr>
      </w:pPr>
    </w:p>
    <w:p>
      <w:pPr>
        <w:pStyle w:val="7"/>
        <w:rPr>
          <w:rFonts w:hint="eastAsia"/>
          <w:color w:val="auto"/>
          <w:highlight w:val="none"/>
        </w:rPr>
      </w:pPr>
    </w:p>
    <w:p>
      <w:pPr>
        <w:rPr>
          <w:rFonts w:hint="eastAsia"/>
        </w:rPr>
      </w:pPr>
    </w:p>
    <w:p>
      <w:pPr>
        <w:pStyle w:val="7"/>
        <w:rPr>
          <w:rFonts w:hint="eastAsia"/>
        </w:rPr>
      </w:pPr>
    </w:p>
    <w:p>
      <w:pPr>
        <w:rPr>
          <w:rFonts w:hint="eastAsia"/>
        </w:rPr>
      </w:pPr>
    </w:p>
    <w:p>
      <w:pPr>
        <w:pStyle w:val="4"/>
        <w:jc w:val="center"/>
        <w:rPr>
          <w:rFonts w:ascii="宋体" w:hAnsi="宋体" w:eastAsia="宋体" w:cs="宋体"/>
          <w:sz w:val="28"/>
          <w:szCs w:val="28"/>
        </w:rPr>
      </w:pPr>
      <w:bookmarkStart w:id="103" w:name="_Toc27815"/>
      <w:bookmarkStart w:id="104" w:name="_Toc491883232"/>
      <w:bookmarkStart w:id="105" w:name="_Toc152042581"/>
      <w:bookmarkStart w:id="106" w:name="_Toc152045792"/>
      <w:bookmarkStart w:id="107" w:name="_Toc144974861"/>
      <w:r>
        <w:rPr>
          <w:rFonts w:hint="eastAsia" w:ascii="宋体" w:hAnsi="宋体" w:eastAsia="宋体" w:cs="宋体"/>
          <w:sz w:val="28"/>
          <w:szCs w:val="28"/>
        </w:rPr>
        <w:t>二、法定代表人身份证明或法定代表人授权委托书</w:t>
      </w:r>
      <w:bookmarkEnd w:id="103"/>
    </w:p>
    <w:p>
      <w:pPr>
        <w:pStyle w:val="4"/>
        <w:jc w:val="center"/>
        <w:rPr>
          <w:rFonts w:ascii="宋体" w:hAnsi="宋体" w:eastAsia="宋体" w:cs="宋体"/>
          <w:sz w:val="24"/>
          <w:szCs w:val="24"/>
        </w:rPr>
      </w:pPr>
      <w:bookmarkStart w:id="108" w:name="_Toc14141"/>
      <w:r>
        <w:rPr>
          <w:rFonts w:hint="eastAsia" w:ascii="宋体" w:hAnsi="宋体" w:eastAsia="宋体" w:cs="宋体"/>
          <w:sz w:val="24"/>
          <w:szCs w:val="24"/>
        </w:rPr>
        <w:t>（一）法定代表人身份证明</w:t>
      </w:r>
      <w:bookmarkEnd w:id="104"/>
      <w:bookmarkEnd w:id="108"/>
    </w:p>
    <w:p>
      <w:pPr>
        <w:spacing w:line="440" w:lineRule="exact"/>
        <w:rPr>
          <w:rFonts w:ascii="宋体" w:hAnsi="宋体"/>
        </w:rPr>
      </w:pPr>
      <w:r>
        <w:rPr>
          <w:rFonts w:hint="eastAsia" w:ascii="宋体" w:hAnsi="宋体"/>
        </w:rPr>
        <w:t>报价人</w:t>
      </w:r>
      <w:r>
        <w:rPr>
          <w:rFonts w:ascii="宋体" w:hAnsi="宋体"/>
        </w:rPr>
        <w:t>名称：</w:t>
      </w:r>
      <w:r>
        <w:rPr>
          <w:rFonts w:ascii="宋体" w:hAnsi="宋体"/>
          <w:u w:val="single"/>
        </w:rPr>
        <w:t xml:space="preserve">                        </w:t>
      </w:r>
    </w:p>
    <w:p>
      <w:pPr>
        <w:spacing w:line="440" w:lineRule="exact"/>
        <w:rPr>
          <w:rFonts w:ascii="宋体" w:hAnsi="宋体"/>
        </w:rPr>
      </w:pPr>
      <w:r>
        <w:rPr>
          <w:rFonts w:ascii="宋体" w:hAnsi="宋体"/>
        </w:rPr>
        <w:t>姓名：</w:t>
      </w:r>
      <w:r>
        <w:rPr>
          <w:rFonts w:ascii="宋体" w:hAnsi="宋体"/>
          <w:u w:val="single"/>
        </w:rPr>
        <w:t xml:space="preserve">                </w:t>
      </w:r>
      <w:r>
        <w:rPr>
          <w:rFonts w:ascii="宋体" w:hAnsi="宋体"/>
        </w:rPr>
        <w:t>性别：</w:t>
      </w:r>
      <w:bookmarkStart w:id="109" w:name="_Toc27897"/>
      <w:bookmarkStart w:id="110" w:name="_Toc352691662"/>
      <w:bookmarkStart w:id="111" w:name="_Toc369531698"/>
      <w:r>
        <w:rPr>
          <w:rFonts w:ascii="宋体" w:hAnsi="宋体"/>
          <w:u w:val="single"/>
        </w:rPr>
        <w:t xml:space="preserve">        </w:t>
      </w:r>
      <w:r>
        <w:rPr>
          <w:rFonts w:ascii="宋体" w:hAnsi="宋体"/>
        </w:rPr>
        <w:t>年</w:t>
      </w:r>
      <w:bookmarkEnd w:id="109"/>
      <w:bookmarkEnd w:id="110"/>
      <w:bookmarkEnd w:id="111"/>
      <w:r>
        <w:rPr>
          <w:rFonts w:ascii="宋体" w:hAnsi="宋体"/>
        </w:rPr>
        <w:t>龄</w:t>
      </w:r>
      <w:bookmarkStart w:id="112" w:name="_Toc247527829"/>
      <w:bookmarkStart w:id="113" w:name="_Toc144974858"/>
      <w:bookmarkStart w:id="114" w:name="_Toc247514248"/>
      <w:bookmarkStart w:id="115" w:name="_Toc152042578"/>
      <w:bookmarkStart w:id="116" w:name="_Toc384308377"/>
      <w:bookmarkStart w:id="117" w:name="_Toc369531699"/>
      <w:bookmarkStart w:id="118" w:name="_Toc352691663"/>
      <w:bookmarkStart w:id="119" w:name="_Toc361508754"/>
      <w:bookmarkStart w:id="120" w:name="_Toc152045789"/>
      <w:bookmarkStart w:id="121" w:name="_Toc300835211"/>
      <w:bookmarkStart w:id="122" w:name="_Toc15573"/>
      <w:r>
        <w:rPr>
          <w:rFonts w:ascii="宋体" w:hAnsi="宋体"/>
        </w:rPr>
        <w:t>：</w:t>
      </w:r>
      <w:bookmarkEnd w:id="112"/>
      <w:bookmarkEnd w:id="113"/>
      <w:bookmarkEnd w:id="114"/>
      <w:bookmarkEnd w:id="115"/>
      <w:bookmarkEnd w:id="116"/>
      <w:bookmarkEnd w:id="117"/>
      <w:bookmarkEnd w:id="118"/>
      <w:bookmarkEnd w:id="119"/>
      <w:bookmarkEnd w:id="120"/>
      <w:bookmarkEnd w:id="121"/>
      <w:bookmarkEnd w:id="122"/>
      <w:r>
        <w:rPr>
          <w:rFonts w:ascii="宋体" w:hAnsi="宋体"/>
          <w:u w:val="single"/>
        </w:rPr>
        <w:t xml:space="preserve">        </w:t>
      </w:r>
      <w:r>
        <w:rPr>
          <w:rFonts w:ascii="宋体" w:hAnsi="宋体"/>
        </w:rPr>
        <w:t>职务：</w:t>
      </w:r>
      <w:r>
        <w:rPr>
          <w:rFonts w:ascii="宋体" w:hAnsi="宋体"/>
          <w:u w:val="single"/>
        </w:rPr>
        <w:t xml:space="preserve">        </w:t>
      </w:r>
    </w:p>
    <w:p>
      <w:pPr>
        <w:spacing w:line="440" w:lineRule="exact"/>
        <w:rPr>
          <w:rFonts w:ascii="宋体" w:hAnsi="宋体"/>
        </w:rPr>
      </w:pPr>
      <w:r>
        <w:rPr>
          <w:rFonts w:ascii="宋体" w:hAnsi="宋体"/>
        </w:rPr>
        <w:t>系</w:t>
      </w:r>
      <w:r>
        <w:rPr>
          <w:rFonts w:ascii="宋体" w:hAnsi="宋体"/>
          <w:u w:val="single"/>
        </w:rPr>
        <w:t xml:space="preserve">                        </w:t>
      </w:r>
      <w:r>
        <w:rPr>
          <w:rFonts w:ascii="宋体" w:hAnsi="宋体"/>
        </w:rPr>
        <w:t>（</w:t>
      </w:r>
      <w:r>
        <w:rPr>
          <w:rFonts w:hint="eastAsia" w:ascii="宋体" w:hAnsi="宋体"/>
        </w:rPr>
        <w:t>报价人</w:t>
      </w:r>
      <w:r>
        <w:rPr>
          <w:rFonts w:ascii="宋体" w:hAnsi="宋体"/>
        </w:rPr>
        <w:t>名称）的法定代表人。</w:t>
      </w:r>
    </w:p>
    <w:p>
      <w:pPr>
        <w:spacing w:line="440" w:lineRule="exact"/>
        <w:ind w:firstLine="420" w:firstLineChars="200"/>
        <w:rPr>
          <w:rFonts w:ascii="宋体" w:hAnsi="宋体"/>
        </w:rPr>
      </w:pPr>
      <w:r>
        <w:rPr>
          <w:rFonts w:ascii="宋体" w:hAnsi="宋体"/>
        </w:rPr>
        <w:t>特此证明。</w:t>
      </w:r>
    </w:p>
    <w:p>
      <w:pPr>
        <w:spacing w:line="440" w:lineRule="exact"/>
        <w:rPr>
          <w:rFonts w:ascii="宋体" w:hAnsi="宋体"/>
        </w:rPr>
      </w:pPr>
    </w:p>
    <w:p>
      <w:pPr>
        <w:spacing w:line="440" w:lineRule="exact"/>
        <w:rPr>
          <w:rFonts w:ascii="宋体" w:hAnsi="宋体"/>
        </w:rPr>
      </w:pPr>
      <w:r>
        <w:rPr>
          <w:rFonts w:ascii="宋体" w:hAnsi="宋体"/>
        </w:rPr>
        <w:t>附：法定代表人身份证复印件</w:t>
      </w:r>
      <w:r>
        <w:rPr>
          <w:rFonts w:hint="eastAsia" w:ascii="宋体" w:hAnsi="宋体"/>
        </w:rPr>
        <w:t>（正、反面）</w:t>
      </w:r>
      <w:r>
        <w:rPr>
          <w:rFonts w:ascii="宋体" w:hAnsi="宋体"/>
        </w:rPr>
        <w:t>。</w:t>
      </w: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jc w:val="center"/>
        <w:rPr>
          <w:rFonts w:ascii="宋体" w:hAnsi="宋体"/>
        </w:rPr>
      </w:pPr>
      <w:r>
        <w:rPr>
          <w:rFonts w:ascii="宋体" w:hAnsi="宋体"/>
        </w:rPr>
        <w:t xml:space="preserve">                              </w:t>
      </w:r>
      <w:r>
        <w:rPr>
          <w:rFonts w:hint="eastAsia" w:ascii="宋体" w:hAnsi="宋体"/>
        </w:rPr>
        <w:t>报价人</w:t>
      </w:r>
      <w:r>
        <w:rPr>
          <w:rFonts w:ascii="宋体" w:hAnsi="宋体"/>
        </w:rPr>
        <w:t>：</w:t>
      </w:r>
      <w:r>
        <w:rPr>
          <w:rFonts w:ascii="宋体" w:hAnsi="宋体"/>
          <w:szCs w:val="21"/>
          <w:u w:val="single"/>
        </w:rPr>
        <w:t xml:space="preserve">          </w:t>
      </w:r>
      <w:r>
        <w:rPr>
          <w:rFonts w:ascii="宋体" w:hAnsi="宋体"/>
          <w:szCs w:val="21"/>
          <w:u w:val="single"/>
        </w:rPr>
        <w:tab/>
      </w:r>
      <w:r>
        <w:rPr>
          <w:rFonts w:ascii="宋体" w:hAnsi="宋体"/>
        </w:rPr>
        <w:t>（</w:t>
      </w:r>
      <w:r>
        <w:rPr>
          <w:rFonts w:hint="eastAsia" w:ascii="宋体" w:hAnsi="宋体"/>
        </w:rPr>
        <w:t>盖</w:t>
      </w:r>
      <w:r>
        <w:rPr>
          <w:rFonts w:ascii="宋体" w:hAnsi="宋体"/>
        </w:rPr>
        <w:t>单位</w:t>
      </w:r>
      <w:r>
        <w:rPr>
          <w:rFonts w:hint="eastAsia" w:ascii="宋体" w:hAnsi="宋体"/>
        </w:rPr>
        <w:t>公章</w:t>
      </w:r>
      <w:r>
        <w:rPr>
          <w:rFonts w:ascii="宋体" w:hAnsi="宋体"/>
        </w:rPr>
        <w:t>）</w:t>
      </w:r>
    </w:p>
    <w:p>
      <w:pPr>
        <w:spacing w:line="440" w:lineRule="exact"/>
        <w:rPr>
          <w:rFonts w:ascii="宋体" w:hAnsi="宋体"/>
        </w:rPr>
      </w:pPr>
    </w:p>
    <w:p>
      <w:pPr>
        <w:spacing w:line="440" w:lineRule="exact"/>
        <w:ind w:firstLine="4620" w:firstLineChars="2200"/>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rPr>
          <w:rFonts w:ascii="宋体" w:hAnsi="宋体"/>
        </w:rPr>
      </w:pPr>
    </w:p>
    <w:p>
      <w:pPr>
        <w:rPr>
          <w:rFonts w:ascii="宋体" w:hAnsi="宋体"/>
        </w:rPr>
      </w:pPr>
    </w:p>
    <w:p>
      <w:pPr>
        <w:spacing w:line="440" w:lineRule="exact"/>
        <w:rPr>
          <w:rFonts w:ascii="宋体" w:hAnsi="宋体"/>
        </w:rPr>
      </w:pPr>
      <w:r>
        <w:rPr>
          <w:rFonts w:ascii="宋体" w:hAnsi="宋体"/>
        </w:rPr>
        <w:t>注：本身份证明需由</w:t>
      </w:r>
      <w:r>
        <w:rPr>
          <w:rFonts w:hint="eastAsia" w:ascii="宋体" w:hAnsi="宋体"/>
        </w:rPr>
        <w:t>报价人</w:t>
      </w:r>
      <w:r>
        <w:rPr>
          <w:rFonts w:ascii="宋体" w:hAnsi="宋体"/>
        </w:rPr>
        <w:t>加盖单位</w:t>
      </w:r>
      <w:r>
        <w:rPr>
          <w:rFonts w:hint="eastAsia" w:ascii="宋体" w:hAnsi="宋体"/>
        </w:rPr>
        <w:t>公章</w:t>
      </w:r>
      <w:r>
        <w:rPr>
          <w:rFonts w:ascii="宋体" w:hAnsi="宋体"/>
        </w:rPr>
        <w:t>。</w:t>
      </w:r>
    </w:p>
    <w:p>
      <w:pPr>
        <w:spacing w:line="440" w:lineRule="exact"/>
        <w:rPr>
          <w:rFonts w:ascii="宋体" w:hAnsi="宋体"/>
          <w:sz w:val="20"/>
        </w:rPr>
      </w:pPr>
    </w:p>
    <w:p>
      <w:pPr>
        <w:spacing w:line="20" w:lineRule="exact"/>
        <w:jc w:val="center"/>
        <w:rPr>
          <w:rFonts w:ascii="宋体" w:hAnsi="宋体"/>
          <w:sz w:val="20"/>
        </w:rPr>
      </w:pPr>
      <w:r>
        <w:rPr>
          <w:rFonts w:ascii="宋体" w:hAnsi="宋体"/>
          <w:sz w:val="20"/>
        </w:rPr>
        <w:br w:type="page"/>
      </w:r>
    </w:p>
    <w:p>
      <w:pPr>
        <w:pStyle w:val="4"/>
        <w:jc w:val="center"/>
        <w:rPr>
          <w:rFonts w:ascii="宋体" w:hAnsi="宋体"/>
          <w:sz w:val="28"/>
          <w:szCs w:val="28"/>
        </w:rPr>
      </w:pPr>
      <w:bookmarkStart w:id="123" w:name="_Toc491883233"/>
      <w:bookmarkStart w:id="124" w:name="_Toc58"/>
      <w:r>
        <w:rPr>
          <w:rFonts w:hint="eastAsia" w:ascii="宋体" w:hAnsi="宋体" w:eastAsia="宋体" w:cs="宋体"/>
          <w:sz w:val="24"/>
          <w:szCs w:val="24"/>
        </w:rPr>
        <w:t>（二）</w:t>
      </w:r>
      <w:bookmarkEnd w:id="123"/>
      <w:r>
        <w:rPr>
          <w:rFonts w:hint="eastAsia" w:ascii="宋体" w:hAnsi="宋体" w:eastAsia="宋体" w:cs="宋体"/>
          <w:sz w:val="24"/>
          <w:szCs w:val="24"/>
        </w:rPr>
        <w:t>法定代表人授权委托书</w:t>
      </w:r>
      <w:bookmarkEnd w:id="124"/>
    </w:p>
    <w:p>
      <w:pPr>
        <w:topLinePunct/>
        <w:spacing w:line="440" w:lineRule="exact"/>
        <w:ind w:firstLine="420" w:firstLineChars="200"/>
        <w:rPr>
          <w:rFonts w:ascii="宋体" w:hAnsi="宋体"/>
        </w:rPr>
      </w:pPr>
      <w:r>
        <w:rPr>
          <w:rFonts w:ascii="宋体" w:hAnsi="宋体"/>
        </w:rPr>
        <w:t>本人</w:t>
      </w:r>
      <w:r>
        <w:rPr>
          <w:rFonts w:ascii="宋体" w:hAnsi="宋体"/>
          <w:u w:val="single"/>
        </w:rPr>
        <w:t xml:space="preserve">              </w:t>
      </w:r>
      <w:r>
        <w:rPr>
          <w:rFonts w:ascii="宋体" w:hAnsi="宋体"/>
        </w:rPr>
        <w:t>（姓名）系</w:t>
      </w:r>
      <w:r>
        <w:rPr>
          <w:rFonts w:ascii="宋体" w:hAnsi="宋体"/>
          <w:u w:val="single"/>
        </w:rPr>
        <w:t xml:space="preserve">                    </w:t>
      </w:r>
      <w:r>
        <w:rPr>
          <w:rFonts w:ascii="宋体" w:hAnsi="宋体"/>
        </w:rPr>
        <w:t>（</w:t>
      </w:r>
      <w:r>
        <w:rPr>
          <w:rFonts w:hint="eastAsia" w:ascii="宋体" w:hAnsi="宋体"/>
        </w:rPr>
        <w:t>报价人</w:t>
      </w:r>
      <w:r>
        <w:rPr>
          <w:rFonts w:ascii="宋体" w:hAnsi="宋体"/>
        </w:rPr>
        <w:t>名称）的法定代表人，现委托</w:t>
      </w:r>
      <w:r>
        <w:rPr>
          <w:rFonts w:ascii="宋体" w:hAnsi="宋体"/>
          <w:u w:val="single"/>
        </w:rPr>
        <w:t xml:space="preserve">            </w:t>
      </w:r>
      <w:r>
        <w:rPr>
          <w:rFonts w:ascii="宋体" w:hAnsi="宋体"/>
        </w:rPr>
        <w:t>（姓名）为我方代理人。代理人根据授权，以我方名义签署、澄清确认、递交、撤回、修改招标项目</w:t>
      </w:r>
      <w:r>
        <w:rPr>
          <w:rFonts w:hint="eastAsia" w:ascii="宋体" w:hAnsi="宋体"/>
        </w:rPr>
        <w:t>比选</w:t>
      </w:r>
      <w:r>
        <w:rPr>
          <w:rFonts w:ascii="宋体" w:hAnsi="宋体"/>
        </w:rPr>
        <w:t>文件、签订合同和处理有关事宜，其法律后果由我方承担。</w:t>
      </w:r>
    </w:p>
    <w:p>
      <w:pPr>
        <w:spacing w:line="440" w:lineRule="exact"/>
        <w:rPr>
          <w:rFonts w:ascii="宋体" w:hAnsi="宋体"/>
        </w:rPr>
      </w:pPr>
      <w:r>
        <w:rPr>
          <w:rFonts w:ascii="宋体" w:hAnsi="宋体"/>
        </w:rPr>
        <w:t>委托期限：</w:t>
      </w:r>
      <w:r>
        <w:rPr>
          <w:rFonts w:ascii="宋体" w:hAnsi="宋体"/>
          <w:u w:val="single"/>
        </w:rPr>
        <w:t xml:space="preserve">                       </w:t>
      </w:r>
      <w:r>
        <w:rPr>
          <w:rFonts w:ascii="宋体" w:hAnsi="宋体"/>
        </w:rPr>
        <w:t>。</w:t>
      </w:r>
    </w:p>
    <w:p>
      <w:pPr>
        <w:spacing w:line="440" w:lineRule="exact"/>
        <w:ind w:firstLine="420" w:firstLineChars="200"/>
        <w:rPr>
          <w:rFonts w:ascii="宋体" w:hAnsi="宋体"/>
        </w:rPr>
      </w:pPr>
      <w:r>
        <w:rPr>
          <w:rFonts w:ascii="宋体" w:hAnsi="宋体"/>
        </w:rPr>
        <w:t>代理人无转委托权。</w:t>
      </w:r>
    </w:p>
    <w:p>
      <w:pPr>
        <w:spacing w:line="440" w:lineRule="exact"/>
        <w:ind w:firstLine="420" w:firstLineChars="200"/>
        <w:rPr>
          <w:rFonts w:ascii="宋体" w:hAnsi="宋体"/>
        </w:rPr>
      </w:pPr>
    </w:p>
    <w:p>
      <w:pPr>
        <w:spacing w:line="440" w:lineRule="exact"/>
        <w:rPr>
          <w:rFonts w:ascii="宋体" w:hAnsi="宋体"/>
        </w:rPr>
      </w:pPr>
      <w:r>
        <w:rPr>
          <w:rFonts w:ascii="宋体" w:hAnsi="宋体"/>
        </w:rPr>
        <w:t>附：法定代表人身份证复印件及委托代理人身份证复印件</w:t>
      </w:r>
      <w:r>
        <w:rPr>
          <w:rFonts w:hint="eastAsia" w:ascii="宋体" w:hAnsi="宋体"/>
        </w:rPr>
        <w:t>（正、反面）</w:t>
      </w: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ind w:firstLine="2692" w:firstLineChars="1282"/>
        <w:rPr>
          <w:rFonts w:ascii="宋体" w:hAnsi="宋体"/>
        </w:rPr>
      </w:pPr>
      <w:r>
        <w:rPr>
          <w:rFonts w:hint="eastAsia" w:ascii="宋体" w:hAnsi="宋体"/>
        </w:rPr>
        <w:t>报  价  人</w:t>
      </w:r>
      <w:r>
        <w:rPr>
          <w:rFonts w:ascii="宋体" w:hAnsi="宋体"/>
        </w:rPr>
        <w:t>：</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r>
        <w:rPr>
          <w:rFonts w:ascii="宋体" w:hAnsi="宋体"/>
        </w:rPr>
        <w:t>（</w:t>
      </w:r>
      <w:r>
        <w:rPr>
          <w:rFonts w:hint="eastAsia" w:ascii="宋体" w:hAnsi="宋体"/>
        </w:rPr>
        <w:t>盖</w:t>
      </w:r>
      <w:r>
        <w:rPr>
          <w:rFonts w:ascii="宋体" w:hAnsi="宋体"/>
        </w:rPr>
        <w:t>单位</w:t>
      </w:r>
      <w:r>
        <w:rPr>
          <w:rFonts w:hint="eastAsia" w:ascii="宋体" w:hAnsi="宋体"/>
        </w:rPr>
        <w:t>公章</w:t>
      </w:r>
      <w:r>
        <w:rPr>
          <w:rFonts w:ascii="宋体" w:hAnsi="宋体"/>
        </w:rPr>
        <w:t>）</w:t>
      </w:r>
    </w:p>
    <w:p>
      <w:pPr>
        <w:spacing w:line="440" w:lineRule="exact"/>
        <w:ind w:firstLine="2690" w:firstLineChars="1281"/>
        <w:jc w:val="left"/>
        <w:rPr>
          <w:rFonts w:ascii="宋体" w:hAnsi="宋体"/>
        </w:rPr>
      </w:pPr>
      <w:r>
        <w:rPr>
          <w:rFonts w:ascii="宋体" w:hAnsi="宋体"/>
        </w:rPr>
        <w:t>法定代表人：</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ab/>
      </w:r>
      <w:r>
        <w:rPr>
          <w:rFonts w:ascii="宋体" w:hAnsi="宋体"/>
        </w:rPr>
        <w:t>（签字</w:t>
      </w:r>
      <w:r>
        <w:rPr>
          <w:rFonts w:hint="eastAsia" w:ascii="宋体" w:hAnsi="宋体"/>
        </w:rPr>
        <w:t xml:space="preserve"> </w:t>
      </w:r>
      <w:r>
        <w:rPr>
          <w:rFonts w:ascii="宋体" w:hAnsi="宋体"/>
        </w:rPr>
        <w:t>）</w:t>
      </w:r>
    </w:p>
    <w:p>
      <w:pPr>
        <w:spacing w:line="440" w:lineRule="exact"/>
        <w:ind w:firstLine="2692" w:firstLineChars="128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p>
    <w:p>
      <w:pPr>
        <w:spacing w:line="440" w:lineRule="exact"/>
        <w:ind w:firstLine="2692" w:firstLineChars="1282"/>
        <w:rPr>
          <w:rFonts w:ascii="宋体" w:hAnsi="宋体"/>
        </w:rPr>
      </w:pPr>
      <w:r>
        <w:rPr>
          <w:rFonts w:ascii="宋体" w:hAnsi="宋体"/>
        </w:rPr>
        <w:t>委托代理人：</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r>
        <w:rPr>
          <w:rFonts w:ascii="宋体" w:hAnsi="宋体"/>
        </w:rPr>
        <w:t>（签字）</w:t>
      </w:r>
    </w:p>
    <w:p>
      <w:pPr>
        <w:spacing w:line="440" w:lineRule="exact"/>
        <w:ind w:firstLine="2692" w:firstLineChars="128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p>
    <w:p>
      <w:pPr>
        <w:spacing w:line="440" w:lineRule="exact"/>
        <w:ind w:firstLine="2692" w:firstLineChars="1282"/>
        <w:rPr>
          <w:rFonts w:ascii="宋体" w:hAnsi="宋体"/>
        </w:rPr>
      </w:pPr>
    </w:p>
    <w:p>
      <w:pPr>
        <w:spacing w:line="440" w:lineRule="exact"/>
        <w:ind w:firstLine="4057" w:firstLineChars="1932"/>
        <w:jc w:val="right"/>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rPr>
          <w:rFonts w:ascii="宋体" w:hAnsi="宋体"/>
        </w:rPr>
      </w:pPr>
    </w:p>
    <w:p>
      <w:pPr>
        <w:rPr>
          <w:rFonts w:ascii="宋体" w:hAnsi="宋体"/>
        </w:rPr>
      </w:pPr>
    </w:p>
    <w:p>
      <w:pPr>
        <w:spacing w:line="440" w:lineRule="exact"/>
        <w:rPr>
          <w:rFonts w:ascii="宋体" w:hAnsi="宋体"/>
        </w:rPr>
      </w:pPr>
      <w:r>
        <w:rPr>
          <w:rFonts w:ascii="宋体" w:hAnsi="宋体"/>
        </w:rPr>
        <w:t>注：本授权委托书需由</w:t>
      </w:r>
      <w:r>
        <w:rPr>
          <w:rFonts w:hint="eastAsia" w:ascii="宋体" w:hAnsi="宋体"/>
        </w:rPr>
        <w:t>报价人</w:t>
      </w:r>
      <w:r>
        <w:rPr>
          <w:rFonts w:ascii="宋体" w:hAnsi="宋体"/>
        </w:rPr>
        <w:t>加盖单位</w:t>
      </w:r>
      <w:r>
        <w:rPr>
          <w:rFonts w:hint="eastAsia" w:ascii="宋体" w:hAnsi="宋体"/>
        </w:rPr>
        <w:t>公章</w:t>
      </w:r>
      <w:r>
        <w:rPr>
          <w:rFonts w:ascii="宋体" w:hAnsi="宋体"/>
        </w:rPr>
        <w:t>并由其法定代表人和委托代理人签字。</w:t>
      </w:r>
    </w:p>
    <w:p>
      <w:pPr>
        <w:pStyle w:val="12"/>
        <w:sectPr>
          <w:pgSz w:w="11906" w:h="16838"/>
          <w:pgMar w:top="1440" w:right="1803" w:bottom="1440" w:left="1803" w:header="851" w:footer="992" w:gutter="0"/>
          <w:cols w:space="720" w:num="1"/>
          <w:titlePg/>
          <w:docGrid w:type="lines" w:linePitch="319" w:charSpace="0"/>
        </w:sectPr>
      </w:pPr>
    </w:p>
    <w:bookmarkEnd w:id="105"/>
    <w:bookmarkEnd w:id="106"/>
    <w:bookmarkEnd w:id="107"/>
    <w:p>
      <w:pPr>
        <w:jc w:val="center"/>
        <w:rPr>
          <w:rFonts w:ascii="宋体" w:hAnsi="宋体" w:cs="宋体"/>
          <w:b/>
        </w:rPr>
      </w:pPr>
      <w:bookmarkStart w:id="125" w:name="_Toc11329275"/>
      <w:r>
        <w:rPr>
          <w:rFonts w:hint="eastAsia" w:ascii="宋体" w:hAnsi="宋体" w:cs="宋体"/>
          <w:b/>
          <w:bCs/>
          <w:kern w:val="0"/>
          <w:sz w:val="28"/>
          <w:szCs w:val="32"/>
        </w:rPr>
        <w:t>三、</w:t>
      </w:r>
      <w:bookmarkEnd w:id="125"/>
      <w:r>
        <w:rPr>
          <w:rFonts w:hint="eastAsia" w:ascii="宋体" w:hAnsi="宋体" w:cs="宋体"/>
          <w:b/>
          <w:bCs/>
          <w:kern w:val="0"/>
          <w:sz w:val="28"/>
          <w:szCs w:val="32"/>
        </w:rPr>
        <w:t>报价一览表</w:t>
      </w:r>
    </w:p>
    <w:p>
      <w:pPr>
        <w:ind w:left="765"/>
        <w:jc w:val="center"/>
        <w:rPr>
          <w:rFonts w:ascii="宋体" w:hAnsi="宋体" w:cs="宋体"/>
          <w:szCs w:val="21"/>
        </w:rPr>
      </w:pPr>
    </w:p>
    <w:p>
      <w:pPr>
        <w:pStyle w:val="14"/>
        <w:jc w:val="both"/>
        <w:rPr>
          <w:rFonts w:hAnsi="宋体"/>
        </w:rPr>
      </w:pPr>
      <w:r>
        <w:rPr>
          <w:rFonts w:hint="eastAsia" w:ascii="宋体" w:hAnsi="宋体" w:eastAsia="宋体"/>
        </w:rPr>
        <w:t>重庆高速公路集团有限公司联网收费结算中心</w:t>
      </w:r>
      <w:r>
        <w:rPr>
          <w:rFonts w:hint="eastAsia" w:hAnsi="宋体"/>
        </w:rPr>
        <w:t>：</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在研究了竞争比选文件中所有文件后，我司对</w:t>
      </w:r>
      <w:r>
        <w:rPr>
          <w:rFonts w:hint="eastAsia" w:ascii="宋体" w:hAnsi="宋体" w:eastAsia="宋体"/>
          <w:color w:val="000000"/>
          <w:sz w:val="24"/>
          <w:u w:val="single"/>
          <w:lang w:eastAsia="zh-CN"/>
        </w:rPr>
        <w:t>重庆高速12122新浪微博运营项目</w:t>
      </w:r>
      <w:r>
        <w:rPr>
          <w:rFonts w:hint="eastAsia" w:ascii="宋体" w:hAnsi="宋体"/>
          <w:color w:val="000000"/>
          <w:sz w:val="24"/>
        </w:rPr>
        <w:t>竞</w:t>
      </w:r>
      <w:r>
        <w:rPr>
          <w:rFonts w:hint="eastAsia" w:ascii="Arial" w:hAnsi="Arial" w:cs="Arial"/>
          <w:color w:val="000000"/>
          <w:sz w:val="24"/>
        </w:rPr>
        <w:t>争比选响应</w:t>
      </w:r>
      <w:r>
        <w:rPr>
          <w:rFonts w:hint="eastAsia" w:ascii="宋体" w:hAnsi="宋体"/>
          <w:color w:val="000000"/>
          <w:sz w:val="24"/>
        </w:rPr>
        <w:t>报价如下：</w:t>
      </w:r>
    </w:p>
    <w:p>
      <w:pPr>
        <w:spacing w:line="360" w:lineRule="auto"/>
        <w:jc w:val="center"/>
        <w:rPr>
          <w:rFonts w:hint="eastAsia" w:ascii="宋体" w:hAnsi="宋体"/>
          <w:b/>
          <w:color w:val="auto"/>
          <w:sz w:val="28"/>
          <w:szCs w:val="28"/>
          <w:highlight w:val="none"/>
        </w:rPr>
      </w:pPr>
      <w:bookmarkStart w:id="126" w:name="_Toc482698274"/>
      <w:r>
        <w:rPr>
          <w:rFonts w:hint="eastAsia" w:ascii="宋体" w:hAnsi="宋体"/>
          <w:b/>
          <w:color w:val="auto"/>
          <w:sz w:val="28"/>
          <w:szCs w:val="28"/>
          <w:highlight w:val="none"/>
          <w:lang w:val="en-US" w:eastAsia="zh-CN"/>
        </w:rPr>
        <w:t>服务</w:t>
      </w:r>
      <w:r>
        <w:rPr>
          <w:rFonts w:hint="eastAsia" w:ascii="宋体" w:hAnsi="宋体"/>
          <w:b/>
          <w:color w:val="auto"/>
          <w:sz w:val="28"/>
          <w:szCs w:val="28"/>
          <w:highlight w:val="none"/>
        </w:rPr>
        <w:t>报价汇总表</w:t>
      </w:r>
      <w:bookmarkEnd w:id="126"/>
    </w:p>
    <w:p>
      <w:pPr>
        <w:jc w:val="right"/>
        <w:rPr>
          <w:color w:val="auto"/>
          <w:szCs w:val="21"/>
          <w:highlight w:val="none"/>
        </w:rPr>
      </w:pPr>
      <w:r>
        <w:rPr>
          <w:rFonts w:hint="eastAsia"/>
          <w:color w:val="auto"/>
          <w:szCs w:val="21"/>
          <w:highlight w:val="none"/>
        </w:rPr>
        <w:t>单位：元</w:t>
      </w:r>
    </w:p>
    <w:tbl>
      <w:tblPr>
        <w:tblStyle w:val="15"/>
        <w:tblW w:w="9498" w:type="dxa"/>
        <w:tblInd w:w="-318" w:type="dxa"/>
        <w:tblLayout w:type="fixed"/>
        <w:tblCellMar>
          <w:top w:w="0" w:type="dxa"/>
          <w:left w:w="108" w:type="dxa"/>
          <w:bottom w:w="0" w:type="dxa"/>
          <w:right w:w="108" w:type="dxa"/>
        </w:tblCellMar>
      </w:tblPr>
      <w:tblGrid>
        <w:gridCol w:w="1147"/>
        <w:gridCol w:w="1694"/>
        <w:gridCol w:w="1993"/>
        <w:gridCol w:w="1401"/>
        <w:gridCol w:w="1631"/>
        <w:gridCol w:w="1632"/>
      </w:tblGrid>
      <w:tr>
        <w:tblPrEx>
          <w:tblCellMar>
            <w:top w:w="0" w:type="dxa"/>
            <w:left w:w="108" w:type="dxa"/>
            <w:bottom w:w="0" w:type="dxa"/>
            <w:right w:w="108" w:type="dxa"/>
          </w:tblCellMar>
        </w:tblPrEx>
        <w:trPr>
          <w:trHeight w:val="680" w:hRule="exact"/>
        </w:trPr>
        <w:tc>
          <w:tcPr>
            <w:tcW w:w="11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169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工作名称</w:t>
            </w:r>
          </w:p>
        </w:tc>
        <w:tc>
          <w:tcPr>
            <w:tcW w:w="19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工作内容</w:t>
            </w:r>
          </w:p>
        </w:tc>
        <w:tc>
          <w:tcPr>
            <w:tcW w:w="140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费用（元）</w:t>
            </w:r>
          </w:p>
        </w:tc>
        <w:tc>
          <w:tcPr>
            <w:tcW w:w="163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color w:val="auto"/>
                <w:kern w:val="0"/>
                <w:szCs w:val="21"/>
                <w:highlight w:val="none"/>
              </w:rPr>
            </w:pPr>
            <w:r>
              <w:rPr>
                <w:rFonts w:ascii="宋体" w:hAnsi="宋体" w:cs="宋体"/>
                <w:b/>
                <w:color w:val="auto"/>
                <w:kern w:val="0"/>
                <w:szCs w:val="21"/>
                <w:highlight w:val="none"/>
              </w:rPr>
              <w:t>费用计算公式</w:t>
            </w:r>
          </w:p>
        </w:tc>
        <w:tc>
          <w:tcPr>
            <w:tcW w:w="163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备注</w:t>
            </w:r>
          </w:p>
        </w:tc>
      </w:tr>
      <w:tr>
        <w:tblPrEx>
          <w:tblCellMar>
            <w:top w:w="0" w:type="dxa"/>
            <w:left w:w="108" w:type="dxa"/>
            <w:bottom w:w="0" w:type="dxa"/>
            <w:right w:w="108" w:type="dxa"/>
          </w:tblCellMar>
        </w:tblPrEx>
        <w:trPr>
          <w:trHeight w:val="1050" w:hRule="exact"/>
        </w:trPr>
        <w:tc>
          <w:tcPr>
            <w:tcW w:w="1147"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w:t>
            </w:r>
          </w:p>
        </w:tc>
        <w:tc>
          <w:tcPr>
            <w:tcW w:w="169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2"/>
                <w:sz w:val="24"/>
                <w:szCs w:val="24"/>
                <w:highlight w:val="none"/>
                <w:lang w:val="en-US" w:eastAsia="zh-CN"/>
              </w:rPr>
            </w:pPr>
          </w:p>
        </w:tc>
        <w:tc>
          <w:tcPr>
            <w:tcW w:w="1993"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p>
        </w:tc>
        <w:tc>
          <w:tcPr>
            <w:tcW w:w="1401"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631"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632" w:type="dxa"/>
            <w:tcBorders>
              <w:top w:val="nil"/>
              <w:left w:val="nil"/>
              <w:bottom w:val="single" w:color="auto" w:sz="4" w:space="0"/>
              <w:right w:val="single" w:color="auto" w:sz="4" w:space="0"/>
            </w:tcBorders>
            <w:noWrap w:val="0"/>
            <w:vAlign w:val="center"/>
          </w:tcPr>
          <w:p>
            <w:pPr>
              <w:widowControl/>
              <w:rPr>
                <w:rFonts w:hint="default" w:ascii="仿宋" w:hAnsi="仿宋" w:eastAsia="仿宋" w:cs="宋体"/>
                <w:color w:val="auto"/>
                <w:kern w:val="0"/>
                <w:szCs w:val="21"/>
                <w:highlight w:val="none"/>
                <w:lang w:val="en-US" w:eastAsia="zh-CN"/>
              </w:rPr>
            </w:pPr>
          </w:p>
        </w:tc>
      </w:tr>
      <w:tr>
        <w:tblPrEx>
          <w:tblCellMar>
            <w:top w:w="0" w:type="dxa"/>
            <w:left w:w="108" w:type="dxa"/>
            <w:bottom w:w="0" w:type="dxa"/>
            <w:right w:w="108" w:type="dxa"/>
          </w:tblCellMar>
        </w:tblPrEx>
        <w:trPr>
          <w:trHeight w:val="1210" w:hRule="exact"/>
        </w:trPr>
        <w:tc>
          <w:tcPr>
            <w:tcW w:w="1147"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2</w:t>
            </w:r>
          </w:p>
        </w:tc>
        <w:tc>
          <w:tcPr>
            <w:tcW w:w="169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2"/>
                <w:sz w:val="24"/>
                <w:szCs w:val="24"/>
                <w:highlight w:val="none"/>
              </w:rPr>
            </w:pPr>
          </w:p>
        </w:tc>
        <w:tc>
          <w:tcPr>
            <w:tcW w:w="1993"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p>
        </w:tc>
        <w:tc>
          <w:tcPr>
            <w:tcW w:w="1401"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631"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632" w:type="dxa"/>
            <w:tcBorders>
              <w:top w:val="nil"/>
              <w:left w:val="nil"/>
              <w:bottom w:val="single" w:color="auto" w:sz="4" w:space="0"/>
              <w:right w:val="single" w:color="auto" w:sz="4" w:space="0"/>
            </w:tcBorders>
            <w:noWrap w:val="0"/>
            <w:vAlign w:val="top"/>
          </w:tcPr>
          <w:p>
            <w:pPr>
              <w:widowControl/>
              <w:rPr>
                <w:rFonts w:ascii="仿宋" w:hAnsi="仿宋" w:eastAsia="仿宋" w:cs="宋体"/>
                <w:color w:val="auto"/>
                <w:kern w:val="0"/>
                <w:szCs w:val="21"/>
                <w:highlight w:val="none"/>
              </w:rPr>
            </w:pPr>
          </w:p>
        </w:tc>
      </w:tr>
      <w:tr>
        <w:tblPrEx>
          <w:tblCellMar>
            <w:top w:w="0" w:type="dxa"/>
            <w:left w:w="108" w:type="dxa"/>
            <w:bottom w:w="0" w:type="dxa"/>
            <w:right w:w="108" w:type="dxa"/>
          </w:tblCellMar>
        </w:tblPrEx>
        <w:trPr>
          <w:trHeight w:val="680" w:hRule="exact"/>
        </w:trPr>
        <w:tc>
          <w:tcPr>
            <w:tcW w:w="1147"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3</w:t>
            </w:r>
          </w:p>
        </w:tc>
        <w:tc>
          <w:tcPr>
            <w:tcW w:w="169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2"/>
                <w:sz w:val="24"/>
                <w:szCs w:val="24"/>
                <w:highlight w:val="none"/>
              </w:rPr>
            </w:pPr>
          </w:p>
        </w:tc>
        <w:tc>
          <w:tcPr>
            <w:tcW w:w="1993"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p>
        </w:tc>
        <w:tc>
          <w:tcPr>
            <w:tcW w:w="1401"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631"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632"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r>
      <w:tr>
        <w:tblPrEx>
          <w:tblCellMar>
            <w:top w:w="0" w:type="dxa"/>
            <w:left w:w="108" w:type="dxa"/>
            <w:bottom w:w="0" w:type="dxa"/>
            <w:right w:w="108" w:type="dxa"/>
          </w:tblCellMar>
        </w:tblPrEx>
        <w:trPr>
          <w:trHeight w:val="680" w:hRule="exact"/>
        </w:trPr>
        <w:tc>
          <w:tcPr>
            <w:tcW w:w="1147"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4</w:t>
            </w:r>
          </w:p>
        </w:tc>
        <w:tc>
          <w:tcPr>
            <w:tcW w:w="169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2"/>
                <w:sz w:val="24"/>
                <w:szCs w:val="24"/>
                <w:highlight w:val="none"/>
              </w:rPr>
            </w:pPr>
          </w:p>
        </w:tc>
        <w:tc>
          <w:tcPr>
            <w:tcW w:w="1993"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p>
        </w:tc>
        <w:tc>
          <w:tcPr>
            <w:tcW w:w="1401"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631"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632"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r>
      <w:tr>
        <w:tblPrEx>
          <w:tblCellMar>
            <w:top w:w="0" w:type="dxa"/>
            <w:left w:w="108" w:type="dxa"/>
            <w:bottom w:w="0" w:type="dxa"/>
            <w:right w:w="108" w:type="dxa"/>
          </w:tblCellMar>
        </w:tblPrEx>
        <w:trPr>
          <w:trHeight w:val="896" w:hRule="exact"/>
        </w:trPr>
        <w:tc>
          <w:tcPr>
            <w:tcW w:w="1147"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5</w:t>
            </w:r>
          </w:p>
        </w:tc>
        <w:tc>
          <w:tcPr>
            <w:tcW w:w="169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2"/>
                <w:sz w:val="24"/>
                <w:szCs w:val="24"/>
                <w:highlight w:val="none"/>
              </w:rPr>
            </w:pPr>
          </w:p>
        </w:tc>
        <w:tc>
          <w:tcPr>
            <w:tcW w:w="1993" w:type="dxa"/>
            <w:tcBorders>
              <w:top w:val="nil"/>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401"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631"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632"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r>
      <w:tr>
        <w:tblPrEx>
          <w:tblCellMar>
            <w:top w:w="0" w:type="dxa"/>
            <w:left w:w="108" w:type="dxa"/>
            <w:bottom w:w="0" w:type="dxa"/>
            <w:right w:w="108" w:type="dxa"/>
          </w:tblCellMar>
        </w:tblPrEx>
        <w:trPr>
          <w:trHeight w:val="680" w:hRule="exact"/>
        </w:trPr>
        <w:tc>
          <w:tcPr>
            <w:tcW w:w="1147"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6</w:t>
            </w:r>
          </w:p>
        </w:tc>
        <w:tc>
          <w:tcPr>
            <w:tcW w:w="169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p>
        </w:tc>
        <w:tc>
          <w:tcPr>
            <w:tcW w:w="1993" w:type="dxa"/>
            <w:tcBorders>
              <w:top w:val="nil"/>
              <w:left w:val="single" w:color="auto" w:sz="4" w:space="0"/>
              <w:bottom w:val="single" w:color="auto" w:sz="4" w:space="0"/>
              <w:right w:val="single" w:color="auto" w:sz="4" w:space="0"/>
            </w:tcBorders>
            <w:noWrap w:val="0"/>
            <w:vAlign w:val="center"/>
          </w:tcPr>
          <w:p>
            <w:pPr>
              <w:widowControl/>
              <w:spacing w:line="520" w:lineRule="exact"/>
              <w:ind w:firstLine="0" w:firstLineChars="0"/>
              <w:rPr>
                <w:rFonts w:hint="eastAsia" w:ascii="仿宋" w:hAnsi="仿宋" w:eastAsia="宋体" w:cs="宋体"/>
                <w:color w:val="auto"/>
                <w:kern w:val="0"/>
                <w:szCs w:val="21"/>
                <w:highlight w:val="none"/>
                <w:lang w:val="en-US" w:eastAsia="zh-CN"/>
              </w:rPr>
            </w:pPr>
          </w:p>
        </w:tc>
        <w:tc>
          <w:tcPr>
            <w:tcW w:w="1401"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631"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632"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r>
      <w:tr>
        <w:tblPrEx>
          <w:tblCellMar>
            <w:top w:w="0" w:type="dxa"/>
            <w:left w:w="108" w:type="dxa"/>
            <w:bottom w:w="0" w:type="dxa"/>
            <w:right w:w="108" w:type="dxa"/>
          </w:tblCellMar>
        </w:tblPrEx>
        <w:trPr>
          <w:trHeight w:val="680" w:hRule="exact"/>
        </w:trPr>
        <w:tc>
          <w:tcPr>
            <w:tcW w:w="1147"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7</w:t>
            </w:r>
          </w:p>
        </w:tc>
        <w:tc>
          <w:tcPr>
            <w:tcW w:w="1694"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993" w:type="dxa"/>
            <w:tcBorders>
              <w:top w:val="nil"/>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401"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631"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632"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r>
      <w:tr>
        <w:tblPrEx>
          <w:tblCellMar>
            <w:top w:w="0" w:type="dxa"/>
            <w:left w:w="108" w:type="dxa"/>
            <w:bottom w:w="0" w:type="dxa"/>
            <w:right w:w="108" w:type="dxa"/>
          </w:tblCellMar>
        </w:tblPrEx>
        <w:trPr>
          <w:trHeight w:val="680" w:hRule="exact"/>
        </w:trPr>
        <w:tc>
          <w:tcPr>
            <w:tcW w:w="1147"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8</w:t>
            </w:r>
          </w:p>
        </w:tc>
        <w:tc>
          <w:tcPr>
            <w:tcW w:w="1694"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993" w:type="dxa"/>
            <w:tcBorders>
              <w:top w:val="nil"/>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401"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w:t>
            </w:r>
          </w:p>
        </w:tc>
        <w:tc>
          <w:tcPr>
            <w:tcW w:w="1631"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632"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r>
      <w:tr>
        <w:tblPrEx>
          <w:tblCellMar>
            <w:top w:w="0" w:type="dxa"/>
            <w:left w:w="108" w:type="dxa"/>
            <w:bottom w:w="0" w:type="dxa"/>
            <w:right w:w="108" w:type="dxa"/>
          </w:tblCellMar>
        </w:tblPrEx>
        <w:trPr>
          <w:trHeight w:val="680" w:hRule="exact"/>
        </w:trPr>
        <w:tc>
          <w:tcPr>
            <w:tcW w:w="1147"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9</w:t>
            </w:r>
          </w:p>
        </w:tc>
        <w:tc>
          <w:tcPr>
            <w:tcW w:w="1694"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993" w:type="dxa"/>
            <w:tcBorders>
              <w:top w:val="nil"/>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401"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w:t>
            </w:r>
          </w:p>
        </w:tc>
        <w:tc>
          <w:tcPr>
            <w:tcW w:w="1631"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632"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r>
      <w:tr>
        <w:tblPrEx>
          <w:tblCellMar>
            <w:top w:w="0" w:type="dxa"/>
            <w:left w:w="108" w:type="dxa"/>
            <w:bottom w:w="0" w:type="dxa"/>
            <w:right w:w="108" w:type="dxa"/>
          </w:tblCellMar>
        </w:tblPrEx>
        <w:trPr>
          <w:trHeight w:val="680" w:hRule="exact"/>
        </w:trPr>
        <w:tc>
          <w:tcPr>
            <w:tcW w:w="4834"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合</w:t>
            </w:r>
            <w:r>
              <w:rPr>
                <w:rFonts w:hint="eastAsia" w:ascii="仿宋" w:hAnsi="仿宋" w:eastAsia="仿宋" w:cs="宋体"/>
                <w:color w:val="auto"/>
                <w:kern w:val="0"/>
                <w:szCs w:val="21"/>
                <w:highlight w:val="none"/>
                <w:lang w:val="en-US" w:eastAsia="zh-CN"/>
              </w:rPr>
              <w:t xml:space="preserve"> </w:t>
            </w:r>
            <w:r>
              <w:rPr>
                <w:rFonts w:hint="eastAsia" w:ascii="仿宋" w:hAnsi="仿宋" w:eastAsia="仿宋" w:cs="宋体"/>
                <w:color w:val="auto"/>
                <w:kern w:val="0"/>
                <w:szCs w:val="21"/>
                <w:highlight w:val="none"/>
              </w:rPr>
              <w:t>计</w:t>
            </w:r>
          </w:p>
        </w:tc>
        <w:tc>
          <w:tcPr>
            <w:tcW w:w="1401"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w:t>
            </w:r>
          </w:p>
        </w:tc>
        <w:tc>
          <w:tcPr>
            <w:tcW w:w="1631"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632"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w:t>
            </w:r>
          </w:p>
        </w:tc>
      </w:tr>
    </w:tbl>
    <w:p>
      <w:pPr>
        <w:rPr>
          <w:rFonts w:hint="eastAsia" w:ascii="宋体" w:hAnsi="宋体"/>
          <w:color w:val="000000"/>
          <w:sz w:val="24"/>
        </w:rPr>
      </w:pPr>
    </w:p>
    <w:p>
      <w:pPr>
        <w:pStyle w:val="7"/>
        <w:rPr>
          <w:rFonts w:hint="eastAsia" w:ascii="宋体" w:hAnsi="宋体"/>
          <w:color w:val="000000"/>
          <w:sz w:val="24"/>
        </w:rPr>
      </w:pPr>
    </w:p>
    <w:p>
      <w:pPr>
        <w:rPr>
          <w:rFonts w:hint="eastAsia" w:ascii="宋体" w:hAnsi="宋体"/>
          <w:color w:val="000000"/>
          <w:sz w:val="24"/>
        </w:rPr>
      </w:pPr>
    </w:p>
    <w:p>
      <w:pPr>
        <w:pStyle w:val="7"/>
        <w:rPr>
          <w:rFonts w:hint="eastAsia" w:ascii="宋体" w:hAnsi="宋体"/>
          <w:color w:val="000000"/>
          <w:sz w:val="24"/>
        </w:rPr>
      </w:pPr>
    </w:p>
    <w:p>
      <w:pPr>
        <w:rPr>
          <w:rFonts w:hint="eastAsia" w:ascii="宋体" w:hAnsi="宋体"/>
          <w:color w:val="000000"/>
          <w:sz w:val="24"/>
        </w:rPr>
      </w:pPr>
    </w:p>
    <w:p>
      <w:pPr>
        <w:pStyle w:val="7"/>
        <w:rPr>
          <w:rFonts w:hint="eastAsia" w:ascii="宋体" w:hAnsi="宋体"/>
          <w:color w:val="000000"/>
          <w:sz w:val="24"/>
        </w:rPr>
      </w:pPr>
    </w:p>
    <w:p>
      <w:pPr>
        <w:pStyle w:val="4"/>
        <w:spacing w:before="0" w:after="0" w:line="360" w:lineRule="auto"/>
        <w:jc w:val="center"/>
        <w:rPr>
          <w:rFonts w:ascii="宋体" w:hAnsi="宋体" w:eastAsia="宋体" w:cs="宋体"/>
          <w:sz w:val="28"/>
        </w:rPr>
      </w:pPr>
      <w:r>
        <w:rPr>
          <w:rFonts w:hint="eastAsia" w:ascii="宋体" w:hAnsi="宋体" w:eastAsia="宋体" w:cs="宋体"/>
          <w:sz w:val="28"/>
        </w:rPr>
        <w:br w:type="page"/>
      </w:r>
      <w:bookmarkStart w:id="127" w:name="_Toc12910"/>
      <w:bookmarkStart w:id="128" w:name="_Toc11961"/>
      <w:bookmarkStart w:id="129" w:name="_Toc18757"/>
      <w:r>
        <w:rPr>
          <w:rFonts w:hint="eastAsia" w:ascii="宋体" w:hAnsi="宋体" w:eastAsia="宋体" w:cs="宋体"/>
          <w:sz w:val="28"/>
        </w:rPr>
        <w:t>四、资格审查资料</w:t>
      </w:r>
      <w:bookmarkEnd w:id="127"/>
      <w:bookmarkEnd w:id="128"/>
      <w:bookmarkEnd w:id="129"/>
    </w:p>
    <w:p>
      <w:pPr>
        <w:pStyle w:val="4"/>
        <w:spacing w:before="0" w:after="0" w:line="360" w:lineRule="auto"/>
        <w:jc w:val="center"/>
        <w:rPr>
          <w:rFonts w:ascii="宋体" w:hAnsi="宋体" w:eastAsia="宋体" w:cs="宋体"/>
          <w:sz w:val="28"/>
        </w:rPr>
      </w:pPr>
      <w:bookmarkStart w:id="130" w:name="_Toc32456"/>
      <w:bookmarkStart w:id="131" w:name="_Toc22003"/>
      <w:bookmarkStart w:id="132" w:name="_Toc17915"/>
      <w:r>
        <w:rPr>
          <w:rFonts w:hint="eastAsia" w:ascii="宋体" w:hAnsi="宋体" w:eastAsia="宋体" w:cs="宋体"/>
          <w:sz w:val="28"/>
        </w:rPr>
        <w:t>（营业执照、</w:t>
      </w:r>
      <w:r>
        <w:rPr>
          <w:rFonts w:hint="eastAsia" w:ascii="宋体" w:hAnsi="宋体" w:eastAsia="宋体" w:cs="宋体"/>
          <w:sz w:val="28"/>
          <w:lang w:val="en-US" w:eastAsia="zh-CN"/>
        </w:rPr>
        <w:t>业绩</w:t>
      </w:r>
      <w:r>
        <w:rPr>
          <w:rFonts w:hint="eastAsia" w:ascii="宋体" w:hAnsi="宋体" w:eastAsia="宋体" w:cs="宋体"/>
          <w:sz w:val="28"/>
        </w:rPr>
        <w:t>资料等）</w:t>
      </w:r>
      <w:bookmarkEnd w:id="130"/>
      <w:bookmarkEnd w:id="131"/>
      <w:bookmarkEnd w:id="132"/>
    </w:p>
    <w:p>
      <w:pPr>
        <w:pStyle w:val="21"/>
        <w:numPr>
          <w:ilvl w:val="0"/>
          <w:numId w:val="6"/>
        </w:numPr>
        <w:ind w:firstLineChars="0"/>
        <w:rPr>
          <w:sz w:val="28"/>
          <w:szCs w:val="28"/>
        </w:rPr>
      </w:pPr>
      <w:bookmarkStart w:id="133" w:name="_Hlk92869661"/>
      <w:r>
        <w:rPr>
          <w:rFonts w:hint="eastAsia"/>
          <w:sz w:val="28"/>
          <w:szCs w:val="28"/>
        </w:rPr>
        <w:t>营业执照</w:t>
      </w:r>
    </w:p>
    <w:p>
      <w:pPr>
        <w:rPr>
          <w:szCs w:val="21"/>
        </w:rPr>
      </w:pPr>
      <w:r>
        <w:rPr>
          <w:rFonts w:hint="eastAsia"/>
          <w:szCs w:val="21"/>
        </w:rPr>
        <w:t>注：请附营业执照复印件或扫描件，并加盖报价人公章；</w:t>
      </w:r>
    </w:p>
    <w:p>
      <w:pPr>
        <w:rPr>
          <w:sz w:val="28"/>
          <w:szCs w:val="28"/>
        </w:rPr>
      </w:pPr>
    </w:p>
    <w:p>
      <w:pPr>
        <w:rPr>
          <w:sz w:val="28"/>
          <w:szCs w:val="28"/>
        </w:rPr>
      </w:pPr>
    </w:p>
    <w:p>
      <w:pPr>
        <w:rPr>
          <w:sz w:val="28"/>
          <w:szCs w:val="28"/>
        </w:rPr>
      </w:pPr>
    </w:p>
    <w:p>
      <w:pPr>
        <w:pStyle w:val="21"/>
        <w:numPr>
          <w:ilvl w:val="0"/>
          <w:numId w:val="6"/>
        </w:numPr>
        <w:ind w:firstLineChars="0"/>
        <w:rPr>
          <w:sz w:val="28"/>
          <w:szCs w:val="28"/>
        </w:rPr>
      </w:pPr>
      <w:r>
        <w:rPr>
          <w:rFonts w:hint="eastAsia"/>
          <w:sz w:val="28"/>
          <w:szCs w:val="28"/>
        </w:rPr>
        <w:t>业绩要求</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240" w:lineRule="atLeast"/>
        <w:ind w:firstLine="420" w:firstLineChars="200"/>
        <w:textAlignment w:val="baseline"/>
        <w:outlineLvl w:val="9"/>
        <w:rPr>
          <w:szCs w:val="21"/>
        </w:rPr>
      </w:pPr>
      <w:r>
        <w:rPr>
          <w:rFonts w:hint="eastAsia"/>
          <w:szCs w:val="21"/>
        </w:rPr>
        <w:t>注：</w:t>
      </w:r>
      <w:r>
        <w:rPr>
          <w:rFonts w:hint="eastAsia" w:ascii="宋体" w:hAnsi="宋体" w:cs="宋体"/>
          <w:szCs w:val="21"/>
          <w:shd w:val="clear" w:color="auto" w:fill="FFFFFF"/>
          <w:lang w:val="en-US" w:eastAsia="zh-CN"/>
        </w:rPr>
        <w:t>2020年1月1日至报价截止日期（以合同签订时间为准）至少承接过1个高速公路互联网平台运营项目（网站、微博、微信平台、APP等其中之一）或高速公路附属产业（旅游、广告、电商）相关合作项目业绩</w:t>
      </w:r>
      <w:r>
        <w:rPr>
          <w:rFonts w:hint="eastAsia"/>
          <w:szCs w:val="21"/>
        </w:rPr>
        <w:t>（提供合同</w:t>
      </w:r>
      <w:r>
        <w:rPr>
          <w:rFonts w:hint="eastAsia"/>
          <w:szCs w:val="21"/>
          <w:lang w:val="en-US" w:eastAsia="zh-CN"/>
        </w:rPr>
        <w:t>复印</w:t>
      </w:r>
      <w:r>
        <w:rPr>
          <w:rFonts w:hint="eastAsia"/>
          <w:szCs w:val="21"/>
        </w:rPr>
        <w:t>件，并盖鲜章）；</w:t>
      </w:r>
    </w:p>
    <w:p>
      <w:pPr>
        <w:rPr>
          <w:sz w:val="28"/>
          <w:szCs w:val="28"/>
        </w:rPr>
      </w:pPr>
    </w:p>
    <w:p>
      <w:pPr>
        <w:rPr>
          <w:sz w:val="28"/>
          <w:szCs w:val="28"/>
        </w:rPr>
      </w:pPr>
    </w:p>
    <w:p>
      <w:pPr>
        <w:rPr>
          <w:sz w:val="28"/>
          <w:szCs w:val="28"/>
        </w:rPr>
      </w:pPr>
    </w:p>
    <w:p>
      <w:pPr>
        <w:rPr>
          <w:szCs w:val="21"/>
        </w:rPr>
      </w:pPr>
    </w:p>
    <w:p>
      <w:pPr>
        <w:rPr>
          <w:szCs w:val="21"/>
        </w:rPr>
      </w:pPr>
    </w:p>
    <w:p>
      <w:pPr>
        <w:rPr>
          <w:szCs w:val="21"/>
        </w:rPr>
      </w:pPr>
    </w:p>
    <w:p>
      <w:pPr>
        <w:rPr>
          <w:szCs w:val="21"/>
        </w:rPr>
      </w:pPr>
    </w:p>
    <w:p>
      <w:pPr>
        <w:rPr>
          <w:szCs w:val="21"/>
        </w:rPr>
      </w:pPr>
    </w:p>
    <w:p>
      <w:pPr>
        <w:pStyle w:val="21"/>
        <w:numPr>
          <w:ilvl w:val="0"/>
          <w:numId w:val="6"/>
        </w:numPr>
        <w:ind w:firstLineChars="0"/>
        <w:rPr>
          <w:sz w:val="28"/>
          <w:szCs w:val="28"/>
        </w:rPr>
      </w:pPr>
      <w:r>
        <w:rPr>
          <w:rFonts w:hint="eastAsia"/>
          <w:sz w:val="28"/>
          <w:szCs w:val="28"/>
        </w:rPr>
        <w:t>信誉要求</w:t>
      </w:r>
    </w:p>
    <w:p>
      <w:pPr>
        <w:rPr>
          <w:sz w:val="28"/>
          <w:szCs w:val="28"/>
        </w:rPr>
      </w:pPr>
      <w:r>
        <w:rPr>
          <w:rFonts w:hint="eastAsia"/>
          <w:szCs w:val="21"/>
        </w:rPr>
        <w:t>注：请附在国家企业信用信息公示系统（http://www.gsxt.gov.cn/）中未被列入严重违法失信企业名单（黑名单）信息，及在“信用中国”网站（http://www.creditchina.gov.cn/）中未被列入失信惩戒执行人名单截图，并加盖报价人公章；</w:t>
      </w:r>
      <w:bookmarkEnd w:id="133"/>
    </w:p>
    <w:p/>
    <w:p>
      <w:pPr>
        <w:pStyle w:val="7"/>
      </w:pPr>
    </w:p>
    <w:p/>
    <w:p>
      <w:pPr>
        <w:pStyle w:val="7"/>
      </w:pPr>
    </w:p>
    <w:p/>
    <w:p>
      <w:pPr>
        <w:pStyle w:val="7"/>
      </w:pPr>
    </w:p>
    <w:p>
      <w:pPr>
        <w:pStyle w:val="21"/>
        <w:ind w:left="0" w:leftChars="0" w:firstLine="0" w:firstLineChars="0"/>
        <w:jc w:val="center"/>
        <w:rPr>
          <w:rFonts w:hint="eastAsia" w:ascii="宋体" w:hAnsi="宋体" w:cs="宋体"/>
          <w:sz w:val="28"/>
        </w:rPr>
      </w:pPr>
      <w:bookmarkStart w:id="134" w:name="_Toc11243"/>
      <w:bookmarkStart w:id="135" w:name="_Toc29559"/>
    </w:p>
    <w:p>
      <w:pPr>
        <w:pStyle w:val="21"/>
        <w:ind w:left="0" w:leftChars="0" w:firstLine="0" w:firstLineChars="0"/>
        <w:jc w:val="center"/>
        <w:rPr>
          <w:rFonts w:hint="eastAsia" w:ascii="宋体" w:hAnsi="宋体" w:eastAsia="宋体" w:cs="宋体"/>
          <w:b/>
          <w:bCs/>
          <w:kern w:val="0"/>
          <w:sz w:val="28"/>
          <w:szCs w:val="32"/>
          <w:lang w:val="en-US" w:eastAsia="zh-CN" w:bidi="ar-SA"/>
        </w:rPr>
      </w:pPr>
      <w:r>
        <w:rPr>
          <w:rFonts w:hint="eastAsia" w:ascii="宋体" w:hAnsi="宋体" w:eastAsia="宋体" w:cs="宋体"/>
          <w:b/>
          <w:bCs/>
          <w:kern w:val="0"/>
          <w:sz w:val="28"/>
          <w:szCs w:val="32"/>
          <w:lang w:val="en-US" w:eastAsia="zh-CN" w:bidi="ar-SA"/>
        </w:rPr>
        <w:t>五、报价人须知前附表规定的材料</w:t>
      </w:r>
      <w:bookmarkEnd w:id="134"/>
      <w:bookmarkEnd w:id="135"/>
    </w:p>
    <w:p>
      <w:pPr>
        <w:jc w:val="center"/>
        <w:rPr>
          <w:b/>
          <w:bCs/>
          <w:sz w:val="28"/>
          <w:szCs w:val="32"/>
        </w:rPr>
      </w:pPr>
      <w:bookmarkStart w:id="136" w:name="_Toc504639215"/>
      <w:bookmarkStart w:id="137" w:name="_Toc507681700"/>
      <w:bookmarkStart w:id="138" w:name="_Toc507681488"/>
      <w:r>
        <w:rPr>
          <w:rFonts w:hint="eastAsia"/>
          <w:b/>
          <w:bCs/>
          <w:sz w:val="28"/>
          <w:szCs w:val="32"/>
        </w:rPr>
        <w:t>（一）响应性承诺书</w:t>
      </w:r>
    </w:p>
    <w:p>
      <w:pPr>
        <w:spacing w:line="360" w:lineRule="auto"/>
        <w:rPr>
          <w:sz w:val="24"/>
          <w:szCs w:val="28"/>
        </w:rPr>
      </w:pPr>
      <w:r>
        <w:rPr>
          <w:rFonts w:hint="eastAsia"/>
          <w:sz w:val="24"/>
          <w:szCs w:val="28"/>
        </w:rPr>
        <w:t>致：</w:t>
      </w:r>
      <w:r>
        <w:rPr>
          <w:rFonts w:hint="eastAsia" w:ascii="宋体" w:hAnsi="宋体" w:eastAsia="宋体"/>
          <w:sz w:val="24"/>
          <w:szCs w:val="24"/>
        </w:rPr>
        <w:t>重庆高速公路集团有限公司联网收费结算中心</w:t>
      </w:r>
    </w:p>
    <w:p>
      <w:pPr>
        <w:spacing w:line="360" w:lineRule="auto"/>
        <w:ind w:firstLine="1"/>
        <w:rPr>
          <w:sz w:val="24"/>
          <w:szCs w:val="28"/>
        </w:rPr>
      </w:pPr>
      <w:r>
        <w:rPr>
          <w:rFonts w:hint="eastAsia"/>
          <w:sz w:val="24"/>
          <w:szCs w:val="28"/>
        </w:rPr>
        <w:t>我公司对</w:t>
      </w:r>
      <w:r>
        <w:rPr>
          <w:rFonts w:hint="eastAsia"/>
          <w:sz w:val="24"/>
          <w:szCs w:val="28"/>
          <w:u w:val="single"/>
        </w:rPr>
        <w:t xml:space="preserve">                                 （项目名称）</w:t>
      </w:r>
      <w:r>
        <w:rPr>
          <w:rFonts w:hint="eastAsia"/>
          <w:sz w:val="24"/>
          <w:szCs w:val="28"/>
        </w:rPr>
        <w:t>竞争性比选文件中要求内容完全响应做出以下承诺：</w:t>
      </w:r>
    </w:p>
    <w:p>
      <w:pPr>
        <w:spacing w:line="360" w:lineRule="auto"/>
        <w:rPr>
          <w:rFonts w:hint="eastAsia" w:eastAsia="宋体"/>
          <w:sz w:val="24"/>
          <w:szCs w:val="28"/>
          <w:lang w:eastAsia="zh-CN"/>
        </w:rPr>
      </w:pPr>
      <w:r>
        <w:rPr>
          <w:rFonts w:hint="eastAsia"/>
          <w:sz w:val="24"/>
          <w:szCs w:val="28"/>
        </w:rPr>
        <w:t>1、我方比选响应文件中所有资料都是真实、准确、完整的</w:t>
      </w:r>
      <w:r>
        <w:rPr>
          <w:rFonts w:hint="eastAsia"/>
          <w:sz w:val="24"/>
          <w:szCs w:val="28"/>
          <w:lang w:eastAsia="zh-CN"/>
        </w:rPr>
        <w:t>。</w:t>
      </w:r>
    </w:p>
    <w:p>
      <w:pPr>
        <w:spacing w:line="360" w:lineRule="auto"/>
        <w:rPr>
          <w:sz w:val="24"/>
          <w:szCs w:val="28"/>
        </w:rPr>
      </w:pPr>
      <w:r>
        <w:rPr>
          <w:rFonts w:hint="eastAsia"/>
          <w:sz w:val="24"/>
          <w:szCs w:val="28"/>
        </w:rPr>
        <w:t>2、我方不存在资质挂靠或参与串标、围标情形。所报项目相关人员未在其他项目任职。</w:t>
      </w:r>
    </w:p>
    <w:p>
      <w:pPr>
        <w:spacing w:line="360" w:lineRule="auto"/>
        <w:rPr>
          <w:rFonts w:hint="eastAsia" w:eastAsia="宋体"/>
          <w:sz w:val="24"/>
          <w:szCs w:val="28"/>
          <w:lang w:eastAsia="zh-CN"/>
        </w:rPr>
      </w:pPr>
      <w:r>
        <w:rPr>
          <w:rFonts w:hint="eastAsia"/>
          <w:sz w:val="24"/>
          <w:szCs w:val="28"/>
        </w:rPr>
        <w:t>3、完全响应竞争性比选文件中的投标内容要求、报价要求、</w:t>
      </w:r>
      <w:r>
        <w:rPr>
          <w:rFonts w:hint="eastAsia"/>
          <w:sz w:val="24"/>
          <w:szCs w:val="28"/>
          <w:lang w:val="en-US" w:eastAsia="zh-CN"/>
        </w:rPr>
        <w:t>供货</w:t>
      </w:r>
      <w:r>
        <w:rPr>
          <w:rFonts w:hint="eastAsia"/>
          <w:sz w:val="24"/>
          <w:szCs w:val="28"/>
        </w:rPr>
        <w:t>工期要求、质量标准、安全目标等要求</w:t>
      </w:r>
      <w:r>
        <w:rPr>
          <w:rFonts w:hint="eastAsia"/>
          <w:sz w:val="24"/>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8"/>
        </w:rPr>
      </w:pPr>
      <w:r>
        <w:rPr>
          <w:rFonts w:hint="eastAsia"/>
          <w:sz w:val="24"/>
          <w:szCs w:val="28"/>
        </w:rPr>
        <w:t>如我方违反上述承诺，隐瞒、提供虚假资料或不按竞争性比选文件要求组织实施，被贵方发现或被他人举报查实，无条件接受贵司的处罚，对造成的损失，任何法律和经济责任完全由我方承担。</w:t>
      </w:r>
    </w:p>
    <w:p>
      <w:pPr>
        <w:spacing w:line="360" w:lineRule="auto"/>
        <w:rPr>
          <w:sz w:val="24"/>
          <w:szCs w:val="28"/>
        </w:rPr>
      </w:pPr>
    </w:p>
    <w:p>
      <w:pPr>
        <w:spacing w:line="360" w:lineRule="auto"/>
        <w:rPr>
          <w:sz w:val="24"/>
          <w:szCs w:val="28"/>
        </w:rPr>
      </w:pPr>
    </w:p>
    <w:p>
      <w:pPr>
        <w:spacing w:line="360" w:lineRule="auto"/>
        <w:rPr>
          <w:rFonts w:hint="eastAsia"/>
          <w:sz w:val="24"/>
          <w:szCs w:val="28"/>
        </w:rPr>
      </w:pPr>
      <w:r>
        <w:rPr>
          <w:rFonts w:hint="eastAsia"/>
          <w:sz w:val="24"/>
          <w:szCs w:val="28"/>
        </w:rPr>
        <w:t xml:space="preserve">                    报价人（单位名称）：</w:t>
      </w:r>
    </w:p>
    <w:p>
      <w:pPr>
        <w:spacing w:line="360" w:lineRule="auto"/>
        <w:rPr>
          <w:rFonts w:hint="eastAsia"/>
          <w:sz w:val="24"/>
          <w:szCs w:val="28"/>
        </w:rPr>
      </w:pPr>
      <w:r>
        <w:rPr>
          <w:rFonts w:hint="eastAsia"/>
          <w:sz w:val="24"/>
          <w:szCs w:val="28"/>
        </w:rPr>
        <w:t xml:space="preserve">        法定代表人（或委托代理人）签字：</w:t>
      </w:r>
    </w:p>
    <w:p>
      <w:pPr>
        <w:spacing w:line="360" w:lineRule="auto"/>
        <w:rPr>
          <w:rFonts w:hint="eastAsia"/>
          <w:sz w:val="24"/>
          <w:szCs w:val="28"/>
        </w:rPr>
      </w:pPr>
      <w:r>
        <w:rPr>
          <w:rFonts w:hint="eastAsia"/>
          <w:sz w:val="24"/>
          <w:szCs w:val="28"/>
        </w:rPr>
        <w:t xml:space="preserve">    </w:t>
      </w:r>
      <w:r>
        <w:rPr>
          <w:rFonts w:hint="eastAsia"/>
          <w:sz w:val="24"/>
          <w:szCs w:val="28"/>
          <w:lang w:val="en-US" w:eastAsia="zh-CN"/>
        </w:rPr>
        <w:t xml:space="preserve">                              </w:t>
      </w:r>
      <w:r>
        <w:rPr>
          <w:rFonts w:hint="eastAsia"/>
          <w:sz w:val="24"/>
          <w:szCs w:val="28"/>
        </w:rPr>
        <w:t>日期：</w:t>
      </w:r>
    </w:p>
    <w:p>
      <w:pPr>
        <w:rPr>
          <w:rFonts w:hint="eastAsia"/>
          <w:sz w:val="24"/>
          <w:szCs w:val="28"/>
        </w:rPr>
      </w:pPr>
    </w:p>
    <w:p>
      <w:pPr>
        <w:pStyle w:val="7"/>
        <w:rPr>
          <w:rFonts w:hint="eastAsia"/>
          <w:sz w:val="24"/>
          <w:szCs w:val="28"/>
        </w:rPr>
      </w:pPr>
    </w:p>
    <w:p>
      <w:pPr>
        <w:rPr>
          <w:rFonts w:hint="eastAsia"/>
          <w:sz w:val="24"/>
          <w:szCs w:val="28"/>
        </w:rPr>
      </w:pPr>
    </w:p>
    <w:p>
      <w:pPr>
        <w:pStyle w:val="7"/>
        <w:rPr>
          <w:rFonts w:hint="eastAsia"/>
          <w:sz w:val="24"/>
          <w:szCs w:val="28"/>
        </w:rPr>
      </w:pPr>
    </w:p>
    <w:p>
      <w:pPr>
        <w:rPr>
          <w:rFonts w:hint="eastAsia"/>
          <w:sz w:val="24"/>
          <w:szCs w:val="28"/>
        </w:rPr>
      </w:pPr>
    </w:p>
    <w:p>
      <w:pPr>
        <w:pStyle w:val="7"/>
        <w:rPr>
          <w:rFonts w:hint="eastAsia"/>
          <w:sz w:val="24"/>
          <w:szCs w:val="28"/>
        </w:rPr>
      </w:pPr>
    </w:p>
    <w:p>
      <w:pPr>
        <w:rPr>
          <w:rFonts w:hint="eastAsia"/>
          <w:sz w:val="24"/>
          <w:szCs w:val="28"/>
        </w:rPr>
      </w:pPr>
    </w:p>
    <w:p>
      <w:pPr>
        <w:pStyle w:val="7"/>
        <w:rPr>
          <w:rFonts w:hint="eastAsia"/>
        </w:rPr>
      </w:pPr>
    </w:p>
    <w:p>
      <w:pPr>
        <w:pStyle w:val="7"/>
        <w:rPr>
          <w:rFonts w:hint="eastAsia"/>
          <w:sz w:val="24"/>
          <w:szCs w:val="28"/>
        </w:rPr>
      </w:pPr>
    </w:p>
    <w:p>
      <w:pPr>
        <w:rPr>
          <w:rFonts w:hint="eastAsia"/>
        </w:rPr>
      </w:pPr>
    </w:p>
    <w:p>
      <w:pPr>
        <w:rPr>
          <w:rFonts w:hint="eastAsia"/>
        </w:rPr>
      </w:pPr>
    </w:p>
    <w:p>
      <w:pPr>
        <w:pStyle w:val="5"/>
        <w:jc w:val="center"/>
        <w:rPr>
          <w:rFonts w:hint="default" w:ascii="宋体" w:hAnsi="宋体" w:cs="宋体"/>
          <w:sz w:val="28"/>
          <w:lang w:val="en-US" w:eastAsia="zh-CN"/>
        </w:rPr>
      </w:pPr>
      <w:r>
        <w:rPr>
          <w:rFonts w:hint="eastAsia" w:ascii="宋体" w:hAnsi="宋体" w:cs="宋体"/>
          <w:sz w:val="28"/>
          <w:lang w:eastAsia="zh-CN"/>
        </w:rPr>
        <w:t>（</w:t>
      </w:r>
      <w:r>
        <w:rPr>
          <w:rFonts w:hint="eastAsia" w:ascii="宋体" w:hAnsi="宋体" w:cs="宋体"/>
          <w:sz w:val="28"/>
          <w:lang w:val="en-US" w:eastAsia="zh-CN"/>
        </w:rPr>
        <w:t>二</w:t>
      </w:r>
      <w:r>
        <w:rPr>
          <w:rFonts w:hint="eastAsia" w:ascii="宋体" w:hAnsi="宋体" w:cs="宋体"/>
          <w:sz w:val="28"/>
          <w:lang w:eastAsia="zh-CN"/>
        </w:rPr>
        <w:t>）</w:t>
      </w:r>
      <w:r>
        <w:rPr>
          <w:rFonts w:hint="eastAsia" w:ascii="宋体" w:hAnsi="宋体" w:cs="宋体"/>
          <w:sz w:val="28"/>
          <w:lang w:val="en-US" w:eastAsia="zh-CN"/>
        </w:rPr>
        <w:t>网络安全承诺书</w:t>
      </w:r>
    </w:p>
    <w:p>
      <w:pPr>
        <w:spacing w:line="360" w:lineRule="auto"/>
        <w:rPr>
          <w:sz w:val="24"/>
          <w:szCs w:val="28"/>
        </w:rPr>
      </w:pPr>
      <w:r>
        <w:rPr>
          <w:rFonts w:hint="eastAsia"/>
          <w:sz w:val="24"/>
          <w:szCs w:val="28"/>
        </w:rPr>
        <w:t>致：</w:t>
      </w:r>
      <w:r>
        <w:rPr>
          <w:rFonts w:hint="eastAsia" w:ascii="宋体" w:hAnsi="宋体" w:eastAsia="宋体"/>
          <w:sz w:val="24"/>
          <w:szCs w:val="24"/>
        </w:rPr>
        <w:t>重庆高速公路集团有限公司联网收费结算中心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8"/>
        </w:rPr>
      </w:pPr>
      <w:r>
        <w:rPr>
          <w:rFonts w:hint="eastAsia" w:eastAsia="宋体"/>
          <w:sz w:val="24"/>
          <w:szCs w:val="28"/>
        </w:rPr>
        <w:t>我公司对</w:t>
      </w:r>
      <w:r>
        <w:rPr>
          <w:rFonts w:hint="eastAsia" w:eastAsia="宋体"/>
          <w:sz w:val="24"/>
          <w:szCs w:val="28"/>
          <w:lang w:val="en-US" w:eastAsia="zh-CN"/>
        </w:rPr>
        <w:t>网络安全</w:t>
      </w:r>
      <w:r>
        <w:rPr>
          <w:rFonts w:hint="eastAsia" w:eastAsia="宋体"/>
          <w:sz w:val="24"/>
          <w:szCs w:val="28"/>
        </w:rPr>
        <w:t>做出以下承诺：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8"/>
          <w:lang w:eastAsia="zh-CN"/>
        </w:rPr>
      </w:pPr>
      <w:r>
        <w:rPr>
          <w:rFonts w:hint="eastAsia" w:eastAsia="宋体"/>
          <w:sz w:val="24"/>
          <w:szCs w:val="28"/>
          <w:lang w:val="en-US" w:eastAsia="zh-CN"/>
        </w:rPr>
        <w:t>1、我方</w:t>
      </w:r>
      <w:r>
        <w:rPr>
          <w:rFonts w:hint="eastAsia" w:eastAsia="宋体"/>
          <w:sz w:val="24"/>
          <w:szCs w:val="28"/>
          <w:lang w:eastAsia="zh-CN"/>
        </w:rPr>
        <w:t>承诺实时监测微博数据，特别是用户反馈、投诉意见相关信息。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8"/>
          <w:lang w:eastAsia="zh-CN"/>
        </w:rPr>
      </w:pPr>
      <w:r>
        <w:rPr>
          <w:rFonts w:hint="eastAsia" w:eastAsia="宋体"/>
          <w:sz w:val="24"/>
          <w:szCs w:val="28"/>
          <w:lang w:val="en-US" w:eastAsia="zh-CN"/>
        </w:rPr>
        <w:t>2、我方承诺</w:t>
      </w:r>
      <w:r>
        <w:rPr>
          <w:rFonts w:hint="eastAsia" w:eastAsia="宋体"/>
          <w:sz w:val="24"/>
          <w:szCs w:val="28"/>
          <w:lang w:eastAsia="zh-CN"/>
        </w:rPr>
        <w:t>设置预警红线及处理预案：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color w:val="auto"/>
          <w:sz w:val="24"/>
          <w:szCs w:val="28"/>
          <w:lang w:eastAsia="zh-CN"/>
        </w:rPr>
      </w:pPr>
      <w:r>
        <w:rPr>
          <w:rFonts w:hint="eastAsia" w:eastAsia="宋体"/>
          <w:sz w:val="24"/>
          <w:szCs w:val="28"/>
          <w:lang w:eastAsia="zh-CN"/>
        </w:rPr>
        <w:t>（</w:t>
      </w:r>
      <w:r>
        <w:rPr>
          <w:rFonts w:hint="eastAsia" w:eastAsia="宋体"/>
          <w:sz w:val="24"/>
          <w:szCs w:val="28"/>
          <w:lang w:val="en-US" w:eastAsia="zh-CN"/>
        </w:rPr>
        <w:t>1</w:t>
      </w:r>
      <w:r>
        <w:rPr>
          <w:rFonts w:hint="eastAsia" w:eastAsia="宋体"/>
          <w:sz w:val="24"/>
          <w:szCs w:val="28"/>
          <w:lang w:eastAsia="zh-CN"/>
        </w:rPr>
        <w:t>）出现用户关于当次发布内容的本平台个人投诉量（含微博评论回复中的投诉）达到阅读量的1%时，</w:t>
      </w:r>
      <w:r>
        <w:rPr>
          <w:rFonts w:hint="eastAsia" w:eastAsia="宋体"/>
          <w:color w:val="auto"/>
          <w:sz w:val="24"/>
          <w:szCs w:val="28"/>
          <w:lang w:val="en-US" w:eastAsia="zh-CN"/>
        </w:rPr>
        <w:t>30分钟内</w:t>
      </w:r>
      <w:r>
        <w:rPr>
          <w:rFonts w:hint="eastAsia" w:eastAsia="宋体"/>
          <w:color w:val="auto"/>
          <w:sz w:val="24"/>
          <w:szCs w:val="28"/>
          <w:lang w:eastAsia="zh-CN"/>
        </w:rPr>
        <w:t>将投诉情况及时汇报，确定投诉内容处理方案，在微博平台上解释并与12122电话客服同步话术以解答用户疑问。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8"/>
          <w:lang w:eastAsia="zh-CN"/>
        </w:rPr>
      </w:pPr>
      <w:r>
        <w:rPr>
          <w:rFonts w:hint="eastAsia" w:eastAsia="宋体"/>
          <w:color w:val="auto"/>
          <w:sz w:val="24"/>
          <w:szCs w:val="28"/>
          <w:lang w:eastAsia="zh-CN"/>
        </w:rPr>
        <w:t>（</w:t>
      </w:r>
      <w:r>
        <w:rPr>
          <w:rFonts w:hint="eastAsia" w:eastAsia="宋体"/>
          <w:color w:val="auto"/>
          <w:sz w:val="24"/>
          <w:szCs w:val="28"/>
          <w:lang w:val="en-US" w:eastAsia="zh-CN"/>
        </w:rPr>
        <w:t>2</w:t>
      </w:r>
      <w:r>
        <w:rPr>
          <w:rFonts w:hint="eastAsia" w:eastAsia="宋体"/>
          <w:color w:val="auto"/>
          <w:sz w:val="24"/>
          <w:szCs w:val="28"/>
          <w:lang w:eastAsia="zh-CN"/>
        </w:rPr>
        <w:t>）当出现用户关于当次发布内容在其他平台出现一条投诉时，第一时间</w:t>
      </w:r>
      <w:r>
        <w:rPr>
          <w:rFonts w:hint="eastAsia" w:eastAsia="宋体"/>
          <w:sz w:val="24"/>
          <w:szCs w:val="28"/>
          <w:lang w:eastAsia="zh-CN"/>
        </w:rPr>
        <w:t>汇报，</w:t>
      </w:r>
      <w:r>
        <w:rPr>
          <w:rFonts w:hint="eastAsia" w:eastAsia="宋体"/>
          <w:sz w:val="24"/>
          <w:szCs w:val="28"/>
          <w:lang w:val="en-US" w:eastAsia="zh-CN"/>
        </w:rPr>
        <w:t>并</w:t>
      </w:r>
      <w:r>
        <w:rPr>
          <w:rFonts w:hint="eastAsia" w:eastAsia="宋体"/>
          <w:sz w:val="24"/>
          <w:szCs w:val="28"/>
          <w:lang w:eastAsia="zh-CN"/>
        </w:rPr>
        <w:t>妥善处理用户诉求、明确善后处理方式，完善客服话术并同步给12122电话客服，在微博平台发布关于当次发布内容的公告通知。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8"/>
        </w:rPr>
      </w:pPr>
      <w:r>
        <w:rPr>
          <w:rFonts w:hint="eastAsia"/>
          <w:sz w:val="24"/>
          <w:szCs w:val="28"/>
        </w:rPr>
        <w:t>如我方违反上述承诺，</w:t>
      </w:r>
      <w:r>
        <w:rPr>
          <w:rFonts w:hint="eastAsia" w:eastAsia="宋体"/>
          <w:sz w:val="24"/>
          <w:szCs w:val="28"/>
        </w:rPr>
        <w:t>对出现信息安全事件隐瞒不报、谎报或拖延不报的，</w:t>
      </w:r>
      <w:r>
        <w:rPr>
          <w:rFonts w:hint="eastAsia"/>
          <w:sz w:val="24"/>
          <w:szCs w:val="28"/>
        </w:rPr>
        <w:t>无条件接受贵司的处罚，对造成的损失，任何法律和经济责任完全由我方承担。</w:t>
      </w:r>
    </w:p>
    <w:p>
      <w:pPr>
        <w:spacing w:line="360" w:lineRule="auto"/>
        <w:rPr>
          <w:sz w:val="24"/>
          <w:szCs w:val="28"/>
        </w:rPr>
      </w:pPr>
    </w:p>
    <w:p>
      <w:pPr>
        <w:spacing w:line="360" w:lineRule="auto"/>
        <w:rPr>
          <w:sz w:val="24"/>
          <w:szCs w:val="28"/>
        </w:rPr>
      </w:pPr>
    </w:p>
    <w:p>
      <w:pPr>
        <w:spacing w:line="360" w:lineRule="auto"/>
        <w:rPr>
          <w:rFonts w:hint="eastAsia"/>
          <w:sz w:val="24"/>
          <w:szCs w:val="28"/>
        </w:rPr>
      </w:pPr>
      <w:r>
        <w:rPr>
          <w:rFonts w:hint="eastAsia"/>
          <w:sz w:val="24"/>
          <w:szCs w:val="28"/>
        </w:rPr>
        <w:t xml:space="preserve">                    报价人（单位名称）：</w:t>
      </w:r>
    </w:p>
    <w:p>
      <w:pPr>
        <w:spacing w:line="360" w:lineRule="auto"/>
        <w:rPr>
          <w:rFonts w:hint="eastAsia"/>
          <w:sz w:val="24"/>
          <w:szCs w:val="28"/>
        </w:rPr>
      </w:pPr>
      <w:r>
        <w:rPr>
          <w:rFonts w:hint="eastAsia"/>
          <w:sz w:val="24"/>
          <w:szCs w:val="28"/>
        </w:rPr>
        <w:t xml:space="preserve">        法定代表人（或委托代理人）签字：</w:t>
      </w:r>
    </w:p>
    <w:p>
      <w:pPr>
        <w:spacing w:line="360" w:lineRule="auto"/>
        <w:rPr>
          <w:rFonts w:hint="eastAsia"/>
          <w:sz w:val="24"/>
          <w:szCs w:val="28"/>
        </w:rPr>
      </w:pPr>
      <w:r>
        <w:rPr>
          <w:rFonts w:hint="eastAsia"/>
          <w:sz w:val="24"/>
          <w:szCs w:val="28"/>
        </w:rPr>
        <w:t xml:space="preserve">    </w:t>
      </w:r>
      <w:r>
        <w:rPr>
          <w:rFonts w:hint="eastAsia"/>
          <w:sz w:val="24"/>
          <w:szCs w:val="28"/>
          <w:lang w:val="en-US" w:eastAsia="zh-CN"/>
        </w:rPr>
        <w:t xml:space="preserve">                              </w:t>
      </w:r>
      <w:r>
        <w:rPr>
          <w:rFonts w:hint="eastAsia"/>
          <w:sz w:val="24"/>
          <w:szCs w:val="28"/>
        </w:rPr>
        <w:t>日期：</w:t>
      </w:r>
    </w:p>
    <w:p>
      <w:pPr>
        <w:pStyle w:val="7"/>
        <w:jc w:val="left"/>
        <w:rPr>
          <w:rFonts w:hint="eastAsia"/>
          <w:lang w:eastAsia="zh-CN"/>
        </w:rPr>
      </w:pPr>
    </w:p>
    <w:p>
      <w:pPr>
        <w:pStyle w:val="7"/>
        <w:jc w:val="left"/>
        <w:rPr>
          <w:rFonts w:hint="eastAsia"/>
          <w:lang w:eastAsia="zh-CN"/>
        </w:rPr>
      </w:pPr>
    </w:p>
    <w:p>
      <w:pPr>
        <w:pStyle w:val="5"/>
        <w:jc w:val="center"/>
        <w:rPr>
          <w:rFonts w:hint="eastAsia" w:ascii="宋体" w:hAnsi="宋体" w:cs="宋体"/>
          <w:sz w:val="28"/>
          <w:lang w:eastAsia="zh-CN"/>
        </w:rPr>
      </w:pPr>
    </w:p>
    <w:p>
      <w:pPr>
        <w:rPr>
          <w:rFonts w:hint="eastAsia"/>
          <w:lang w:eastAsia="zh-CN"/>
        </w:rPr>
      </w:pPr>
    </w:p>
    <w:p>
      <w:pPr>
        <w:pStyle w:val="7"/>
        <w:rPr>
          <w:rFonts w:hint="eastAsia"/>
          <w:lang w:eastAsia="zh-CN"/>
        </w:rPr>
      </w:pPr>
    </w:p>
    <w:p>
      <w:pPr>
        <w:rPr>
          <w:rFonts w:hint="eastAsia"/>
          <w:lang w:eastAsia="zh-CN"/>
        </w:rPr>
      </w:pPr>
    </w:p>
    <w:p>
      <w:pPr>
        <w:pStyle w:val="5"/>
        <w:jc w:val="center"/>
        <w:rPr>
          <w:rFonts w:ascii="宋体" w:hAnsi="宋体" w:cs="宋体"/>
          <w:sz w:val="28"/>
        </w:rPr>
      </w:pPr>
      <w:r>
        <w:rPr>
          <w:rFonts w:hint="eastAsia" w:ascii="宋体" w:hAnsi="宋体" w:cs="宋体"/>
          <w:sz w:val="28"/>
          <w:lang w:eastAsia="zh-CN"/>
        </w:rPr>
        <w:t>（</w:t>
      </w:r>
      <w:r>
        <w:rPr>
          <w:rFonts w:hint="eastAsia" w:ascii="宋体" w:hAnsi="宋体" w:cs="宋体"/>
          <w:sz w:val="28"/>
          <w:lang w:val="en-US" w:eastAsia="zh-CN"/>
        </w:rPr>
        <w:t>三</w:t>
      </w:r>
      <w:r>
        <w:rPr>
          <w:rFonts w:hint="eastAsia" w:ascii="宋体" w:hAnsi="宋体" w:cs="宋体"/>
          <w:sz w:val="28"/>
          <w:lang w:eastAsia="zh-CN"/>
        </w:rPr>
        <w:t>）</w:t>
      </w:r>
      <w:r>
        <w:rPr>
          <w:rFonts w:hint="eastAsia" w:ascii="宋体" w:hAnsi="宋体" w:cs="宋体"/>
          <w:sz w:val="28"/>
        </w:rPr>
        <w:t>报价人自行承诺部分</w:t>
      </w:r>
      <w:bookmarkEnd w:id="136"/>
      <w:bookmarkEnd w:id="137"/>
      <w:bookmarkEnd w:id="138"/>
    </w:p>
    <w:p>
      <w:pPr>
        <w:spacing w:line="360" w:lineRule="auto"/>
        <w:ind w:firstLine="420" w:firstLineChars="200"/>
        <w:jc w:val="left"/>
        <w:rPr>
          <w:rFonts w:ascii="宋体" w:hAnsi="宋体" w:cs="宋体"/>
          <w:kern w:val="0"/>
          <w:szCs w:val="21"/>
        </w:rPr>
      </w:pPr>
      <w:r>
        <w:rPr>
          <w:rFonts w:hint="eastAsia" w:ascii="宋体" w:hAnsi="宋体" w:cs="宋体"/>
          <w:kern w:val="0"/>
          <w:szCs w:val="21"/>
        </w:rPr>
        <w:t>比选文件中要求报价人自行承诺的，由报价人按比选文件要求内容承诺，格式自拟。</w:t>
      </w:r>
    </w:p>
    <w:p>
      <w:pPr>
        <w:pStyle w:val="5"/>
        <w:jc w:val="center"/>
        <w:rPr>
          <w:rFonts w:ascii="宋体" w:hAnsi="宋体" w:cs="宋体"/>
          <w:sz w:val="28"/>
        </w:rPr>
      </w:pPr>
    </w:p>
    <w:p>
      <w:pPr>
        <w:pStyle w:val="5"/>
        <w:jc w:val="center"/>
        <w:rPr>
          <w:rFonts w:ascii="宋体" w:hAnsi="宋体" w:cs="宋体"/>
          <w:sz w:val="28"/>
        </w:rPr>
      </w:pPr>
    </w:p>
    <w:p>
      <w:r>
        <w:rPr>
          <w:rFonts w:hint="eastAsia" w:ascii="宋体" w:hAnsi="宋体" w:cs="宋体"/>
          <w:sz w:val="28"/>
        </w:rPr>
        <w:br w:type="page"/>
      </w:r>
    </w:p>
    <w:p>
      <w:pPr>
        <w:pStyle w:val="4"/>
        <w:spacing w:before="0" w:after="0" w:line="360" w:lineRule="auto"/>
        <w:jc w:val="center"/>
        <w:rPr>
          <w:rFonts w:ascii="宋体" w:hAnsi="宋体" w:eastAsia="宋体" w:cs="宋体"/>
          <w:sz w:val="28"/>
        </w:rPr>
      </w:pPr>
      <w:r>
        <w:rPr>
          <w:rFonts w:hint="eastAsia" w:ascii="宋体" w:hAnsi="宋体" w:eastAsia="宋体" w:cs="宋体"/>
          <w:sz w:val="28"/>
        </w:rPr>
        <w:t>六、报价人基本信息及其他材料</w:t>
      </w:r>
    </w:p>
    <w:p>
      <w:pPr>
        <w:pStyle w:val="5"/>
        <w:spacing w:before="0" w:after="0" w:line="360" w:lineRule="auto"/>
        <w:jc w:val="center"/>
        <w:rPr>
          <w:sz w:val="28"/>
          <w:szCs w:val="28"/>
        </w:rPr>
      </w:pPr>
      <w:bookmarkStart w:id="139" w:name="_Toc508110857"/>
      <w:bookmarkStart w:id="140" w:name="_Toc4375"/>
      <w:bookmarkStart w:id="141" w:name="_Toc452107137"/>
      <w:r>
        <w:rPr>
          <w:rFonts w:hint="eastAsia"/>
          <w:sz w:val="28"/>
          <w:szCs w:val="28"/>
        </w:rPr>
        <w:t>（一）报价人基本信息表</w:t>
      </w:r>
      <w:bookmarkEnd w:id="139"/>
      <w:bookmarkEnd w:id="140"/>
      <w:bookmarkEnd w:id="141"/>
    </w:p>
    <w:p>
      <w:pPr>
        <w:pStyle w:val="10"/>
      </w:pPr>
    </w:p>
    <w:tbl>
      <w:tblPr>
        <w:tblStyle w:val="15"/>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w:t>
            </w:r>
          </w:p>
          <w:p>
            <w:pPr>
              <w:topLinePunct/>
              <w:spacing w:line="440" w:lineRule="exact"/>
              <w:jc w:val="center"/>
              <w:rPr>
                <w:rFonts w:ascii="宋体" w:hAnsi="宋体" w:cs="宋体"/>
                <w:color w:val="000000"/>
                <w:szCs w:val="21"/>
              </w:rPr>
            </w:pPr>
            <w:r>
              <w:rPr>
                <w:rFonts w:hint="eastAsia" w:ascii="宋体" w:hAnsi="宋体" w:cs="宋体"/>
                <w:color w:val="000000"/>
                <w:szCs w:val="21"/>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项目经理</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000000"/>
                <w:szCs w:val="21"/>
              </w:rPr>
            </w:pPr>
            <w:r>
              <w:rPr>
                <w:rFonts w:hint="eastAsia" w:ascii="宋体" w:hAnsi="宋体" w:cs="宋体"/>
                <w:color w:val="000000"/>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rPr>
            </w:pPr>
            <w:r>
              <w:rPr>
                <w:rFonts w:hint="eastAsia" w:ascii="宋体" w:hAnsi="宋体" w:cs="宋体"/>
                <w:color w:val="000000"/>
                <w:szCs w:val="21"/>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000000"/>
                <w:szCs w:val="21"/>
              </w:rPr>
            </w:pPr>
            <w:r>
              <w:rPr>
                <w:rFonts w:hint="eastAsia" w:ascii="宋体" w:hAnsi="宋体" w:cs="宋体"/>
                <w:color w:val="000000"/>
                <w:szCs w:val="21"/>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000000"/>
                <w:szCs w:val="21"/>
              </w:rPr>
            </w:pPr>
            <w:r>
              <w:rPr>
                <w:rFonts w:hint="eastAsia" w:ascii="宋体" w:hAnsi="宋体" w:cs="宋体"/>
                <w:color w:val="000000"/>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bl>
    <w:p>
      <w:pPr>
        <w:pStyle w:val="5"/>
        <w:jc w:val="both"/>
        <w:rPr>
          <w:rFonts w:hint="eastAsia" w:ascii="宋体" w:hAnsi="宋体" w:cs="宋体"/>
          <w:sz w:val="28"/>
        </w:rPr>
      </w:pPr>
    </w:p>
    <w:p>
      <w:pPr>
        <w:rPr>
          <w:rFonts w:hint="eastAsia"/>
        </w:rPr>
      </w:pPr>
    </w:p>
    <w:p>
      <w:pPr>
        <w:pStyle w:val="5"/>
        <w:jc w:val="center"/>
        <w:rPr>
          <w:rFonts w:ascii="宋体" w:hAnsi="宋体" w:cs="宋体"/>
          <w:sz w:val="28"/>
        </w:rPr>
      </w:pPr>
      <w:r>
        <w:rPr>
          <w:rFonts w:hint="eastAsia" w:ascii="宋体" w:hAnsi="宋体" w:cs="宋体"/>
          <w:sz w:val="28"/>
        </w:rPr>
        <w:t>（二）其他材料</w:t>
      </w:r>
    </w:p>
    <w:p>
      <w:pPr>
        <w:keepNext/>
        <w:keepLines/>
        <w:spacing w:line="360" w:lineRule="auto"/>
        <w:outlineLvl w:val="1"/>
        <w:sectPr>
          <w:footerReference r:id="rId5" w:type="first"/>
          <w:footerReference r:id="rId4" w:type="default"/>
          <w:pgSz w:w="11906" w:h="16838"/>
          <w:pgMar w:top="1440" w:right="1800" w:bottom="1440" w:left="1800" w:header="851" w:footer="992" w:gutter="0"/>
          <w:cols w:space="720" w:num="1"/>
          <w:titlePg/>
          <w:docGrid w:type="lines" w:linePitch="312" w:charSpace="0"/>
        </w:sectPr>
      </w:pPr>
    </w:p>
    <w:p>
      <w:pPr>
        <w:pStyle w:val="2"/>
        <w:rPr>
          <w:rFonts w:hint="eastAsia"/>
          <w:lang w:val="en-US" w:eastAsia="zh-CN"/>
        </w:rPr>
      </w:pPr>
    </w:p>
    <w:sectPr>
      <w:headerReference r:id="rId6" w:type="default"/>
      <w:footerReference r:id="rId7"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MingLiU">
    <w:altName w:val="PMingLiU-ExtB"/>
    <w:panose1 w:val="02020509000000000000"/>
    <w:charset w:val="7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35</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Style w:val="17"/>
                            </w:rPr>
                          </w:pPr>
                          <w:r>
                            <w:fldChar w:fldCharType="begin"/>
                          </w:r>
                          <w:r>
                            <w:rPr>
                              <w:rStyle w:val="17"/>
                            </w:rPr>
                            <w:instrText xml:space="preserve">PAGE  </w:instrText>
                          </w:r>
                          <w:r>
                            <w:fldChar w:fldCharType="separate"/>
                          </w:r>
                          <w:r>
                            <w:rPr>
                              <w:rStyle w:val="17"/>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10"/>
                      <w:rPr>
                        <w:rStyle w:val="17"/>
                      </w:rPr>
                    </w:pPr>
                    <w:r>
                      <w:fldChar w:fldCharType="begin"/>
                    </w:r>
                    <w:r>
                      <w:rPr>
                        <w:rStyle w:val="17"/>
                      </w:rPr>
                      <w:instrText xml:space="preserve">PAGE  </w:instrText>
                    </w:r>
                    <w:r>
                      <w:fldChar w:fldCharType="separate"/>
                    </w:r>
                    <w:r>
                      <w:rPr>
                        <w:rStyle w:val="17"/>
                      </w:rPr>
                      <w:t>95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74BB11"/>
    <w:multiLevelType w:val="singleLevel"/>
    <w:tmpl w:val="DB74BB11"/>
    <w:lvl w:ilvl="0" w:tentative="0">
      <w:start w:val="1"/>
      <w:numFmt w:val="decimal"/>
      <w:suff w:val="nothing"/>
      <w:lvlText w:val="（%1）"/>
      <w:lvlJc w:val="left"/>
    </w:lvl>
  </w:abstractNum>
  <w:abstractNum w:abstractNumId="1">
    <w:nsid w:val="00000002"/>
    <w:multiLevelType w:val="singleLevel"/>
    <w:tmpl w:val="00000002"/>
    <w:lvl w:ilvl="0" w:tentative="0">
      <w:start w:val="1"/>
      <w:numFmt w:val="decimal"/>
      <w:suff w:val="nothing"/>
      <w:lvlText w:val="（%1）"/>
      <w:lvlJc w:val="left"/>
      <w:pPr>
        <w:ind w:left="-420"/>
      </w:pPr>
    </w:lvl>
  </w:abstractNum>
  <w:abstractNum w:abstractNumId="2">
    <w:nsid w:val="01E77259"/>
    <w:multiLevelType w:val="singleLevel"/>
    <w:tmpl w:val="01E77259"/>
    <w:lvl w:ilvl="0" w:tentative="0">
      <w:start w:val="1"/>
      <w:numFmt w:val="decimal"/>
      <w:suff w:val="nothing"/>
      <w:lvlText w:val="%1、"/>
      <w:lvlJc w:val="left"/>
    </w:lvl>
  </w:abstractNum>
  <w:abstractNum w:abstractNumId="3">
    <w:nsid w:val="3871CE1D"/>
    <w:multiLevelType w:val="singleLevel"/>
    <w:tmpl w:val="3871CE1D"/>
    <w:lvl w:ilvl="0" w:tentative="0">
      <w:start w:val="1"/>
      <w:numFmt w:val="chineseCounting"/>
      <w:suff w:val="nothing"/>
      <w:lvlText w:val="%1、"/>
      <w:lvlJc w:val="left"/>
      <w:rPr>
        <w:rFonts w:hint="eastAsia"/>
      </w:rPr>
    </w:lvl>
  </w:abstractNum>
  <w:abstractNum w:abstractNumId="4">
    <w:nsid w:val="5E2C7F43"/>
    <w:multiLevelType w:val="multilevel"/>
    <w:tmpl w:val="5E2C7F43"/>
    <w:lvl w:ilvl="0" w:tentative="0">
      <w:start w:val="1"/>
      <w:numFmt w:val="decimal"/>
      <w:lvlText w:val="%1."/>
      <w:lvlJc w:val="left"/>
      <w:pPr>
        <w:ind w:left="420" w:hanging="420"/>
      </w:pPr>
      <w:rPr>
        <w:rFonts w:ascii="宋体" w:hAnsi="宋体" w:eastAsia="宋体"/>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E8B3ADC"/>
    <w:multiLevelType w:val="singleLevel"/>
    <w:tmpl w:val="7E8B3ADC"/>
    <w:lvl w:ilvl="0" w:tentative="0">
      <w:start w:val="1"/>
      <w:numFmt w:val="chineseCounting"/>
      <w:suff w:val="space"/>
      <w:lvlText w:val="第%1章"/>
      <w:lvlJc w:val="left"/>
      <w:rPr>
        <w:rFonts w:hint="eastAsia"/>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7D65E2"/>
    <w:rsid w:val="01017FB5"/>
    <w:rsid w:val="01243233"/>
    <w:rsid w:val="035471E4"/>
    <w:rsid w:val="035A2394"/>
    <w:rsid w:val="03751D81"/>
    <w:rsid w:val="03B84BB1"/>
    <w:rsid w:val="03B96DDC"/>
    <w:rsid w:val="03D82945"/>
    <w:rsid w:val="04C3443B"/>
    <w:rsid w:val="04D17C54"/>
    <w:rsid w:val="05F2559A"/>
    <w:rsid w:val="05F41A51"/>
    <w:rsid w:val="070D72A1"/>
    <w:rsid w:val="072C2BB2"/>
    <w:rsid w:val="0A64315D"/>
    <w:rsid w:val="0AD644D6"/>
    <w:rsid w:val="0B0C5F2D"/>
    <w:rsid w:val="0BFB189F"/>
    <w:rsid w:val="0C2B3807"/>
    <w:rsid w:val="0C8C4B6B"/>
    <w:rsid w:val="0CF64310"/>
    <w:rsid w:val="0D672CAC"/>
    <w:rsid w:val="0E08610B"/>
    <w:rsid w:val="0EC95C60"/>
    <w:rsid w:val="10254BAB"/>
    <w:rsid w:val="10E17DDF"/>
    <w:rsid w:val="110E6769"/>
    <w:rsid w:val="118A5A9B"/>
    <w:rsid w:val="12490E8B"/>
    <w:rsid w:val="13D6595F"/>
    <w:rsid w:val="14100946"/>
    <w:rsid w:val="14A80949"/>
    <w:rsid w:val="15351EF6"/>
    <w:rsid w:val="1638724C"/>
    <w:rsid w:val="170C40B5"/>
    <w:rsid w:val="17401B92"/>
    <w:rsid w:val="17845DA0"/>
    <w:rsid w:val="17967340"/>
    <w:rsid w:val="17E717E0"/>
    <w:rsid w:val="185720F0"/>
    <w:rsid w:val="19D47BEF"/>
    <w:rsid w:val="19DA2643"/>
    <w:rsid w:val="19DD5C49"/>
    <w:rsid w:val="19E020D4"/>
    <w:rsid w:val="1A3638C4"/>
    <w:rsid w:val="1A5F77D3"/>
    <w:rsid w:val="1A697DAF"/>
    <w:rsid w:val="1C0A2B60"/>
    <w:rsid w:val="1CC71FC5"/>
    <w:rsid w:val="1DDD0A0E"/>
    <w:rsid w:val="1E0772F2"/>
    <w:rsid w:val="1F192BA2"/>
    <w:rsid w:val="20EC61EC"/>
    <w:rsid w:val="213F401E"/>
    <w:rsid w:val="22DB19E7"/>
    <w:rsid w:val="239B3436"/>
    <w:rsid w:val="23C153D4"/>
    <w:rsid w:val="24C21928"/>
    <w:rsid w:val="25AC53DC"/>
    <w:rsid w:val="25EA4F17"/>
    <w:rsid w:val="274041B2"/>
    <w:rsid w:val="27735B1B"/>
    <w:rsid w:val="27BA1EC0"/>
    <w:rsid w:val="286C0AE6"/>
    <w:rsid w:val="28A563BE"/>
    <w:rsid w:val="29397DAB"/>
    <w:rsid w:val="2ADD7247"/>
    <w:rsid w:val="2AF40B55"/>
    <w:rsid w:val="2AFA1FE3"/>
    <w:rsid w:val="2B67539F"/>
    <w:rsid w:val="2B740AAC"/>
    <w:rsid w:val="2BA31FC6"/>
    <w:rsid w:val="2D482C9A"/>
    <w:rsid w:val="2F395365"/>
    <w:rsid w:val="2F9B794C"/>
    <w:rsid w:val="30893249"/>
    <w:rsid w:val="31584F43"/>
    <w:rsid w:val="32BD19CC"/>
    <w:rsid w:val="34D75D36"/>
    <w:rsid w:val="36B33597"/>
    <w:rsid w:val="36DD1A1E"/>
    <w:rsid w:val="373B05AC"/>
    <w:rsid w:val="38323601"/>
    <w:rsid w:val="38741F0E"/>
    <w:rsid w:val="389D10ED"/>
    <w:rsid w:val="38CE513F"/>
    <w:rsid w:val="38D16C69"/>
    <w:rsid w:val="38EE040E"/>
    <w:rsid w:val="3B7D65E2"/>
    <w:rsid w:val="3C9755B1"/>
    <w:rsid w:val="3FFD3288"/>
    <w:rsid w:val="42261B80"/>
    <w:rsid w:val="43441126"/>
    <w:rsid w:val="46D53DA4"/>
    <w:rsid w:val="4746053C"/>
    <w:rsid w:val="47F70839"/>
    <w:rsid w:val="48072039"/>
    <w:rsid w:val="48B97A44"/>
    <w:rsid w:val="48EF6AB4"/>
    <w:rsid w:val="48F30D3D"/>
    <w:rsid w:val="490E7FAB"/>
    <w:rsid w:val="499B2281"/>
    <w:rsid w:val="4A002A60"/>
    <w:rsid w:val="4B7301BF"/>
    <w:rsid w:val="4BBB0509"/>
    <w:rsid w:val="4BE05336"/>
    <w:rsid w:val="4D37249C"/>
    <w:rsid w:val="4DF86C11"/>
    <w:rsid w:val="4E9E4E9E"/>
    <w:rsid w:val="4EF660F6"/>
    <w:rsid w:val="4F4938CF"/>
    <w:rsid w:val="4F7D417A"/>
    <w:rsid w:val="4FE1061B"/>
    <w:rsid w:val="50222AB1"/>
    <w:rsid w:val="507C32A6"/>
    <w:rsid w:val="5086360D"/>
    <w:rsid w:val="516714F7"/>
    <w:rsid w:val="524F5EB6"/>
    <w:rsid w:val="528D63D0"/>
    <w:rsid w:val="53253A39"/>
    <w:rsid w:val="53FD4ECC"/>
    <w:rsid w:val="54C449A1"/>
    <w:rsid w:val="54DE199C"/>
    <w:rsid w:val="55A274B6"/>
    <w:rsid w:val="55DD7B28"/>
    <w:rsid w:val="57E60D46"/>
    <w:rsid w:val="57FF5568"/>
    <w:rsid w:val="5A7F49F8"/>
    <w:rsid w:val="5B0E0539"/>
    <w:rsid w:val="5B197C4F"/>
    <w:rsid w:val="5CFD2778"/>
    <w:rsid w:val="5D1A27D4"/>
    <w:rsid w:val="5E142704"/>
    <w:rsid w:val="5E9C496B"/>
    <w:rsid w:val="6064215B"/>
    <w:rsid w:val="60AA5ECB"/>
    <w:rsid w:val="60CB2537"/>
    <w:rsid w:val="61302EEB"/>
    <w:rsid w:val="61DB42AA"/>
    <w:rsid w:val="6204693D"/>
    <w:rsid w:val="62300905"/>
    <w:rsid w:val="644B259F"/>
    <w:rsid w:val="64507F55"/>
    <w:rsid w:val="64D030FC"/>
    <w:rsid w:val="65864C70"/>
    <w:rsid w:val="669F4029"/>
    <w:rsid w:val="67E85689"/>
    <w:rsid w:val="67EA5E8D"/>
    <w:rsid w:val="69675991"/>
    <w:rsid w:val="69E421A0"/>
    <w:rsid w:val="6A7C1DBF"/>
    <w:rsid w:val="6A970C0E"/>
    <w:rsid w:val="6AB87733"/>
    <w:rsid w:val="6AE93474"/>
    <w:rsid w:val="6BCB07E7"/>
    <w:rsid w:val="6BDD7130"/>
    <w:rsid w:val="6C754E1D"/>
    <w:rsid w:val="6CDB3FB5"/>
    <w:rsid w:val="6DB845AB"/>
    <w:rsid w:val="6E286D5E"/>
    <w:rsid w:val="6E377769"/>
    <w:rsid w:val="6E7C09F8"/>
    <w:rsid w:val="6EE25C77"/>
    <w:rsid w:val="6F9932E8"/>
    <w:rsid w:val="706978FC"/>
    <w:rsid w:val="71413C1C"/>
    <w:rsid w:val="714D0DEE"/>
    <w:rsid w:val="721F0330"/>
    <w:rsid w:val="724D0F19"/>
    <w:rsid w:val="72E045F5"/>
    <w:rsid w:val="73DD7FC2"/>
    <w:rsid w:val="74E37C07"/>
    <w:rsid w:val="74F1495A"/>
    <w:rsid w:val="752D3395"/>
    <w:rsid w:val="75913E7C"/>
    <w:rsid w:val="75D7355A"/>
    <w:rsid w:val="761854BD"/>
    <w:rsid w:val="76215133"/>
    <w:rsid w:val="77DF0794"/>
    <w:rsid w:val="77FF5426"/>
    <w:rsid w:val="7931213C"/>
    <w:rsid w:val="79A354D9"/>
    <w:rsid w:val="7ABC0EF6"/>
    <w:rsid w:val="7AFB60EB"/>
    <w:rsid w:val="7B8F49DA"/>
    <w:rsid w:val="7BD13B30"/>
    <w:rsid w:val="7E936BB7"/>
    <w:rsid w:val="7ED35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2"/>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qFormat/>
    <w:uiPriority w:val="0"/>
    <w:pPr>
      <w:keepNext/>
      <w:keepLines/>
      <w:spacing w:before="260" w:after="260" w:line="415" w:lineRule="auto"/>
      <w:outlineLvl w:val="2"/>
    </w:pPr>
    <w:rPr>
      <w:b/>
      <w:bCs/>
      <w:kern w:val="0"/>
      <w:sz w:val="32"/>
      <w:szCs w:val="32"/>
    </w:rPr>
  </w:style>
  <w:style w:type="paragraph" w:styleId="2">
    <w:name w:val="heading 4"/>
    <w:basedOn w:val="1"/>
    <w:next w:val="1"/>
    <w:unhideWhenUsed/>
    <w:qFormat/>
    <w:uiPriority w:val="0"/>
    <w:pPr>
      <w:spacing w:before="280" w:after="290" w:line="376" w:lineRule="auto"/>
      <w:outlineLvl w:val="3"/>
    </w:pPr>
    <w:rPr>
      <w:rFonts w:ascii="Cambria" w:hAnsi="Cambria"/>
      <w:bCs/>
      <w:sz w:val="28"/>
      <w:szCs w:val="28"/>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Body Text"/>
    <w:basedOn w:val="1"/>
    <w:next w:val="1"/>
    <w:qFormat/>
    <w:uiPriority w:val="99"/>
    <w:pPr>
      <w:jc w:val="center"/>
    </w:pPr>
    <w:rPr>
      <w:rFonts w:ascii="仿宋_GB2312"/>
      <w:b/>
      <w:bCs/>
      <w:sz w:val="40"/>
      <w:szCs w:val="24"/>
    </w:rPr>
  </w:style>
  <w:style w:type="paragraph" w:styleId="8">
    <w:name w:val="toc 5"/>
    <w:basedOn w:val="1"/>
    <w:next w:val="1"/>
    <w:qFormat/>
    <w:uiPriority w:val="0"/>
    <w:pPr>
      <w:ind w:left="840"/>
      <w:jc w:val="left"/>
    </w:pPr>
    <w:rPr>
      <w:rFonts w:ascii="Calibri" w:hAnsi="Calibri" w:eastAsia="宋体" w:cs="Times New Roman"/>
      <w:sz w:val="18"/>
      <w:szCs w:val="20"/>
    </w:rPr>
  </w:style>
  <w:style w:type="paragraph" w:styleId="9">
    <w:name w:val="Plain Text"/>
    <w:basedOn w:val="1"/>
    <w:unhideWhenUsed/>
    <w:qFormat/>
    <w:uiPriority w:val="99"/>
    <w:rPr>
      <w:rFonts w:ascii="宋体" w:hAnsi="Courier New"/>
      <w:sz w:val="24"/>
    </w:rPr>
  </w:style>
  <w:style w:type="paragraph" w:styleId="10">
    <w:name w:val="footer"/>
    <w:basedOn w:val="1"/>
    <w:qFormat/>
    <w:uiPriority w:val="99"/>
    <w:pPr>
      <w:tabs>
        <w:tab w:val="center" w:pos="4153"/>
        <w:tab w:val="right" w:pos="8306"/>
      </w:tabs>
      <w:snapToGrid w:val="0"/>
      <w:jc w:val="left"/>
    </w:pPr>
    <w:rPr>
      <w:kern w:val="0"/>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qFormat/>
    <w:uiPriority w:val="39"/>
    <w:pPr>
      <w:spacing w:before="120" w:after="120"/>
      <w:jc w:val="left"/>
    </w:pPr>
    <w:rPr>
      <w:rFonts w:ascii="Calibri" w:hAnsi="Calibri"/>
      <w:b/>
      <w:bCs/>
      <w:caps/>
      <w:sz w:val="20"/>
      <w:szCs w:val="20"/>
    </w:rPr>
  </w:style>
  <w:style w:type="paragraph" w:styleId="13">
    <w:name w:val="toc 2"/>
    <w:basedOn w:val="1"/>
    <w:next w:val="1"/>
    <w:qFormat/>
    <w:uiPriority w:val="39"/>
    <w:pPr>
      <w:ind w:left="210"/>
      <w:jc w:val="left"/>
    </w:pPr>
    <w:rPr>
      <w:rFonts w:ascii="Calibri" w:hAnsi="Calibri"/>
      <w:smallCaps/>
      <w:sz w:val="20"/>
      <w:szCs w:val="20"/>
    </w:rPr>
  </w:style>
  <w:style w:type="paragraph" w:styleId="14">
    <w:name w:val="index 1"/>
    <w:basedOn w:val="1"/>
    <w:next w:val="1"/>
    <w:semiHidden/>
    <w:qFormat/>
    <w:uiPriority w:val="0"/>
    <w:pPr>
      <w:spacing w:line="360" w:lineRule="auto"/>
      <w:jc w:val="center"/>
    </w:pPr>
    <w:rPr>
      <w:rFonts w:ascii="宋体" w:hAnsi="Arial" w:cs="Arial"/>
      <w:b/>
      <w:color w:val="000000"/>
      <w:sz w:val="24"/>
    </w:rPr>
  </w:style>
  <w:style w:type="character" w:styleId="17">
    <w:name w:val="page number"/>
    <w:qFormat/>
    <w:uiPriority w:val="0"/>
  </w:style>
  <w:style w:type="paragraph" w:customStyle="1" w:styleId="18">
    <w:name w:val="列表段落1"/>
    <w:basedOn w:val="1"/>
    <w:qFormat/>
    <w:uiPriority w:val="99"/>
    <w:pPr>
      <w:ind w:firstLine="420" w:firstLineChars="200"/>
    </w:pPr>
  </w:style>
  <w:style w:type="paragraph" w:customStyle="1" w:styleId="19">
    <w:name w:val="Default"/>
    <w:next w:val="1"/>
    <w:unhideWhenUsed/>
    <w:qFormat/>
    <w:uiPriority w:val="99"/>
    <w:pPr>
      <w:widowControl w:val="0"/>
      <w:autoSpaceDE w:val="0"/>
      <w:autoSpaceDN w:val="0"/>
      <w:adjustRightInd w:val="0"/>
    </w:pPr>
    <w:rPr>
      <w:rFonts w:hint="eastAsia" w:ascii="方正黑体_GBK" w:hAnsi="方正黑体_GBK" w:eastAsia="方正黑体_GBK" w:cs="Times New Roman"/>
      <w:color w:val="000000"/>
      <w:sz w:val="24"/>
      <w:szCs w:val="22"/>
      <w:lang w:val="en-US" w:eastAsia="zh-CN" w:bidi="ar-SA"/>
    </w:rPr>
  </w:style>
  <w:style w:type="paragraph" w:customStyle="1" w:styleId="20">
    <w:name w:val="font10"/>
    <w:basedOn w:val="1"/>
    <w:qFormat/>
    <w:uiPriority w:val="0"/>
    <w:pPr>
      <w:widowControl/>
      <w:spacing w:before="100" w:beforeAutospacing="1" w:after="100" w:afterAutospacing="1"/>
      <w:jc w:val="left"/>
    </w:pPr>
    <w:rPr>
      <w:kern w:val="0"/>
      <w:sz w:val="28"/>
      <w:szCs w:val="28"/>
    </w:rPr>
  </w:style>
  <w:style w:type="paragraph" w:styleId="21">
    <w:name w:val="List Paragraph"/>
    <w:basedOn w:val="1"/>
    <w:qFormat/>
    <w:uiPriority w:val="99"/>
    <w:pPr>
      <w:ind w:firstLine="420" w:firstLineChars="200"/>
    </w:pPr>
  </w:style>
  <w:style w:type="character" w:customStyle="1" w:styleId="22">
    <w:name w:val="标题 1 字符"/>
    <w:link w:val="3"/>
    <w:qFormat/>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57</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2023-09-13T02:31:00Z</dcterms:created>
  <dc:creator>徐徐</dc:creator>
  <cp:lastModifiedBy>徐徐</cp:lastModifiedBy>
  <dcterms:modified xsi:type="dcterms:W3CDTF">2023-10-08T04:10:47Z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90D73921C4194F5EA8A904E50EA05413</vt:lpwstr>
  </property>
</Properties>
</file>