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lang w:val="en-US" w:eastAsia="zh-CN"/>
        </w:rPr>
      </w:pPr>
      <w:r>
        <w:rPr>
          <w:rFonts w:hint="eastAsia" w:ascii="微软雅黑" w:hAnsi="微软雅黑" w:eastAsia="微软雅黑"/>
          <w:color w:val="000000"/>
          <w:sz w:val="32"/>
          <w:szCs w:val="32"/>
          <w:lang w:eastAsia="zh-CN"/>
        </w:rPr>
        <w:t>重庆中渝</w:t>
      </w:r>
      <w:r>
        <w:rPr>
          <w:rFonts w:hint="eastAsia" w:ascii="微软雅黑" w:hAnsi="微软雅黑" w:eastAsia="微软雅黑"/>
          <w:color w:val="000000"/>
          <w:sz w:val="32"/>
          <w:szCs w:val="32"/>
          <w:lang w:val="en-US" w:eastAsia="zh-CN"/>
        </w:rPr>
        <w:t>高速公路有限</w:t>
      </w:r>
      <w:r>
        <w:rPr>
          <w:rFonts w:hint="eastAsia" w:ascii="微软雅黑" w:hAnsi="微软雅黑" w:eastAsia="微软雅黑"/>
          <w:color w:val="000000"/>
          <w:sz w:val="32"/>
          <w:szCs w:val="32"/>
          <w:lang w:eastAsia="zh-CN"/>
        </w:rPr>
        <w:t>公司</w:t>
      </w:r>
      <w:r>
        <w:rPr>
          <w:rFonts w:hint="eastAsia" w:ascii="微软雅黑" w:hAnsi="微软雅黑" w:eastAsia="微软雅黑"/>
          <w:color w:val="000000"/>
          <w:sz w:val="32"/>
          <w:szCs w:val="32"/>
          <w:lang w:val="en-US" w:eastAsia="zh-CN"/>
        </w:rPr>
        <w:t xml:space="preserve">   </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交通车驾驶员外包项目竞争性比选</w:t>
      </w:r>
      <w:r>
        <w:rPr>
          <w:rFonts w:hint="eastAsia" w:ascii="微软雅黑" w:hAnsi="微软雅黑" w:eastAsia="微软雅黑"/>
          <w:color w:val="000000"/>
          <w:sz w:val="32"/>
          <w:szCs w:val="32"/>
        </w:rPr>
        <w:t>文件</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pStyle w:val="3"/>
        <w:keepLines w:val="0"/>
        <w:tabs>
          <w:tab w:val="left" w:pos="1530"/>
          <w:tab w:val="left" w:pos="3360"/>
          <w:tab w:val="left" w:pos="4082"/>
        </w:tabs>
        <w:snapToGrid w:val="0"/>
        <w:spacing w:before="0" w:after="0" w:line="360" w:lineRule="auto"/>
        <w:ind w:firstLine="452" w:firstLineChars="150"/>
        <w:jc w:val="center"/>
        <w:rPr>
          <w:rFonts w:ascii="宋体" w:hAnsi="宋体"/>
          <w:sz w:val="30"/>
          <w:szCs w:val="30"/>
          <w:shd w:val="clear" w:color="auto" w:fill="FFFFFF"/>
        </w:rPr>
      </w:pPr>
      <w:r>
        <w:rPr>
          <w:rFonts w:hint="eastAsia" w:ascii="宋体" w:hAnsi="宋体"/>
          <w:sz w:val="30"/>
          <w:szCs w:val="30"/>
          <w:shd w:val="clear" w:color="auto" w:fill="FFFFFF"/>
        </w:rPr>
        <w:t>第</w:t>
      </w:r>
      <w:r>
        <w:rPr>
          <w:rFonts w:ascii="宋体" w:hAnsi="宋体"/>
          <w:sz w:val="30"/>
          <w:szCs w:val="30"/>
          <w:shd w:val="clear" w:color="auto" w:fill="FFFFFF"/>
        </w:rPr>
        <w:t>一篇</w:t>
      </w:r>
      <w:r>
        <w:rPr>
          <w:rFonts w:hint="eastAsia" w:ascii="宋体" w:hAnsi="宋体"/>
          <w:sz w:val="30"/>
          <w:szCs w:val="30"/>
          <w:shd w:val="clear" w:color="auto" w:fill="FFFFFF"/>
        </w:rPr>
        <w:t xml:space="preserve"> 竞争性比选公告</w:t>
      </w:r>
    </w:p>
    <w:p>
      <w:pPr>
        <w:adjustRightInd w:val="0"/>
        <w:snapToGrid w:val="0"/>
        <w:spacing w:line="360" w:lineRule="auto"/>
        <w:ind w:firstLine="525" w:firstLineChars="250"/>
        <w:rPr>
          <w:rFonts w:hint="eastAsia" w:ascii="宋体" w:hAnsi="宋体" w:cs="宋体"/>
          <w:szCs w:val="28"/>
        </w:rPr>
      </w:pPr>
      <w:r>
        <w:rPr>
          <w:rFonts w:hint="eastAsia" w:ascii="宋体" w:hAnsi="宋体" w:cs="宋体"/>
          <w:szCs w:val="28"/>
        </w:rPr>
        <w:t>本比选项目《</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项目》，比选人和业主为重庆</w:t>
      </w:r>
      <w:r>
        <w:rPr>
          <w:rFonts w:hint="eastAsia" w:ascii="宋体" w:hAnsi="宋体" w:cs="宋体"/>
          <w:szCs w:val="28"/>
          <w:lang w:val="en-US" w:eastAsia="zh-CN"/>
        </w:rPr>
        <w:t>中渝高速公路有限公司</w:t>
      </w:r>
      <w:r>
        <w:rPr>
          <w:rFonts w:hint="eastAsia" w:ascii="宋体" w:hAnsi="宋体" w:cs="宋体"/>
          <w:szCs w:val="28"/>
        </w:rPr>
        <w:t>，</w:t>
      </w:r>
      <w:r>
        <w:rPr>
          <w:rFonts w:hint="eastAsia" w:ascii="宋体" w:hAnsi="宋体" w:cs="宋体"/>
          <w:szCs w:val="28"/>
          <w:highlight w:val="none"/>
        </w:rPr>
        <w:t>资金</w:t>
      </w:r>
      <w:r>
        <w:rPr>
          <w:rFonts w:hint="eastAsia" w:ascii="宋体" w:hAnsi="宋体" w:cs="宋体"/>
          <w:szCs w:val="28"/>
          <w:highlight w:val="none"/>
          <w:lang w:eastAsia="zh-CN"/>
        </w:rPr>
        <w:t>预算</w:t>
      </w:r>
      <w:r>
        <w:rPr>
          <w:rFonts w:hint="eastAsia" w:ascii="宋体" w:hAnsi="宋体" w:cs="宋体"/>
          <w:szCs w:val="28"/>
          <w:highlight w:val="none"/>
        </w:rPr>
        <w:t>来自重庆</w:t>
      </w:r>
      <w:r>
        <w:rPr>
          <w:rFonts w:hint="eastAsia" w:ascii="宋体" w:hAnsi="宋体" w:cs="宋体"/>
          <w:szCs w:val="28"/>
          <w:highlight w:val="none"/>
          <w:lang w:val="en-US" w:eastAsia="zh-CN"/>
        </w:rPr>
        <w:t>中渝高速公路有限公司营运类主营成本-专项-其他费用中列支</w:t>
      </w:r>
      <w:r>
        <w:rPr>
          <w:rFonts w:hint="eastAsia" w:ascii="宋体" w:hAnsi="宋体" w:cs="宋体"/>
          <w:szCs w:val="28"/>
          <w:highlight w:val="none"/>
        </w:rPr>
        <w:t>，项目出资比例</w:t>
      </w:r>
      <w:r>
        <w:rPr>
          <w:rFonts w:hint="eastAsia" w:ascii="宋体" w:hAnsi="宋体" w:cs="宋体"/>
          <w:szCs w:val="28"/>
        </w:rPr>
        <w:t>为100%，项目已具备</w:t>
      </w:r>
      <w:r>
        <w:rPr>
          <w:rFonts w:hint="eastAsia" w:ascii="宋体" w:hAnsi="宋体" w:cs="宋体"/>
          <w:szCs w:val="28"/>
          <w:lang w:val="en-US" w:eastAsia="zh-CN"/>
        </w:rPr>
        <w:t>竞争性比选</w:t>
      </w:r>
      <w:r>
        <w:rPr>
          <w:rFonts w:hint="eastAsia" w:ascii="宋体" w:hAnsi="宋体" w:cs="宋体"/>
          <w:szCs w:val="28"/>
        </w:rPr>
        <w:t>条件，</w:t>
      </w:r>
      <w:r>
        <w:rPr>
          <w:rFonts w:hint="eastAsia" w:ascii="宋体" w:hAnsi="宋体" w:cs="宋体"/>
          <w:szCs w:val="28"/>
          <w:highlight w:val="none"/>
        </w:rPr>
        <w:t>现欢迎</w:t>
      </w:r>
      <w:r>
        <w:rPr>
          <w:rFonts w:hint="eastAsia" w:ascii="宋体" w:hAnsi="宋体" w:cs="宋体"/>
          <w:szCs w:val="28"/>
          <w:highlight w:val="none"/>
          <w:lang w:val="en-US" w:eastAsia="zh-CN"/>
        </w:rPr>
        <w:t>符合条件的</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152045513"/>
      <w:bookmarkStart w:id="1" w:name="_Toc363658626"/>
      <w:bookmarkStart w:id="2" w:name="_Toc152042289"/>
      <w:bookmarkStart w:id="3" w:name="_Toc364092049"/>
      <w:bookmarkStart w:id="4" w:name="_Toc363658043"/>
      <w:bookmarkStart w:id="5" w:name="_Toc18337217"/>
      <w:bookmarkStart w:id="6" w:name="_Toc144974481"/>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rPr>
        <w:t>202</w:t>
      </w:r>
      <w:r>
        <w:rPr>
          <w:rFonts w:hint="eastAsia" w:ascii="宋体" w:hAnsi="宋体" w:cs="宋体"/>
          <w:szCs w:val="28"/>
          <w:lang w:val="en-US" w:eastAsia="zh-CN"/>
        </w:rPr>
        <w:t>3</w:t>
      </w:r>
      <w:r>
        <w:rPr>
          <w:rFonts w:hint="eastAsia" w:ascii="宋体" w:hAnsi="宋体" w:cs="宋体"/>
          <w:szCs w:val="28"/>
        </w:rPr>
        <w:t>年</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w:t>
      </w:r>
      <w:r>
        <w:rPr>
          <w:rFonts w:hint="eastAsia" w:ascii="宋体" w:hAnsi="宋体"/>
          <w:szCs w:val="21"/>
          <w:u w:val="none"/>
        </w:rPr>
        <w:t>。</w:t>
      </w:r>
    </w:p>
    <w:p>
      <w:pPr>
        <w:tabs>
          <w:tab w:val="center" w:pos="4745"/>
        </w:tabs>
        <w:adjustRightInd w:val="0"/>
        <w:snapToGrid w:val="0"/>
        <w:spacing w:line="360" w:lineRule="auto"/>
        <w:ind w:firstLine="420" w:firstLineChars="200"/>
        <w:jc w:val="left"/>
        <w:rPr>
          <w:rFonts w:ascii="宋体" w:hAnsi="宋体"/>
          <w:szCs w:val="21"/>
          <w:highlight w:val="yellow"/>
          <w:u w:val="none"/>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highlight w:val="none"/>
        </w:rPr>
        <w:t>：</w:t>
      </w:r>
      <w:r>
        <w:rPr>
          <w:rFonts w:hint="eastAsia" w:ascii="宋体" w:hAnsi="宋体"/>
          <w:szCs w:val="21"/>
          <w:highlight w:val="none"/>
          <w:lang w:val="en-US" w:eastAsia="zh-CN"/>
        </w:rPr>
        <w:t>绕城高速路段</w:t>
      </w:r>
      <w:r>
        <w:rPr>
          <w:rFonts w:hint="eastAsia" w:ascii="宋体" w:hAnsi="宋体"/>
          <w:szCs w:val="21"/>
          <w:highlight w:val="none"/>
          <w:u w:val="none"/>
        </w:rPr>
        <w:t>。</w:t>
      </w:r>
    </w:p>
    <w:p>
      <w:pPr>
        <w:adjustRightInd w:val="0"/>
        <w:snapToGrid w:val="0"/>
        <w:spacing w:line="360" w:lineRule="auto"/>
        <w:ind w:firstLine="420" w:firstLineChars="200"/>
        <w:jc w:val="left"/>
        <w:rPr>
          <w:rFonts w:hint="default" w:ascii="宋体" w:hAnsi="宋体"/>
          <w:szCs w:val="21"/>
          <w:u w:val="none"/>
          <w:lang w:val="en-US" w:eastAsia="zh-CN"/>
        </w:rPr>
      </w:pPr>
      <w:r>
        <w:rPr>
          <w:rFonts w:ascii="宋体" w:hAnsi="宋体"/>
          <w:szCs w:val="21"/>
        </w:rPr>
        <w:t>3.</w:t>
      </w:r>
      <w:r>
        <w:rPr>
          <w:rFonts w:hint="eastAsia" w:ascii="宋体" w:hAnsi="宋体"/>
          <w:szCs w:val="21"/>
          <w:u w:val="none"/>
          <w:lang w:eastAsia="zh-CN"/>
        </w:rPr>
        <w:t>项目概况：</w:t>
      </w:r>
      <w:r>
        <w:rPr>
          <w:rFonts w:hint="eastAsia" w:ascii="宋体" w:hAnsi="宋体"/>
          <w:szCs w:val="21"/>
          <w:u w:val="none"/>
          <w:lang w:val="en-US" w:eastAsia="zh-CN"/>
        </w:rPr>
        <w:t>由于原交通车驾驶员岗位人员离职、退休等情况，现有在岗员工已无法满足公司交通车的正常运转和需求，现对缺编岗位进行人员补充，共补充4名交通车驾驶员。</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r>
        <w:rPr>
          <w:rFonts w:hint="eastAsia" w:ascii="宋体" w:hAnsi="宋体"/>
          <w:szCs w:val="21"/>
          <w:lang w:val="en-US" w:eastAsia="zh-CN"/>
        </w:rPr>
        <w:t>2</w:t>
      </w:r>
      <w:r>
        <w:rPr>
          <w:rFonts w:hint="eastAsia" w:ascii="宋体" w:hAnsi="宋体" w:eastAsia="宋体" w:cs="宋体"/>
          <w:szCs w:val="21"/>
        </w:rPr>
        <w:t>年</w:t>
      </w:r>
      <w:r>
        <w:rPr>
          <w:rFonts w:hint="eastAsia" w:ascii="宋体" w:hAnsi="宋体" w:eastAsia="宋体" w:cs="宋体"/>
          <w:szCs w:val="21"/>
          <w:lang w:eastAsia="zh-CN"/>
        </w:rPr>
        <w:t>（</w:t>
      </w:r>
      <w:r>
        <w:rPr>
          <w:rFonts w:hint="eastAsia" w:ascii="宋体" w:hAnsi="宋体" w:eastAsia="宋体" w:cs="宋体"/>
          <w:b w:val="0"/>
          <w:bCs/>
          <w:sz w:val="22"/>
          <w:szCs w:val="22"/>
          <w:lang w:val="en-US" w:eastAsia="zh-CN"/>
        </w:rPr>
        <w:t>2024年1月1日至2025年12月31日</w:t>
      </w:r>
      <w:r>
        <w:rPr>
          <w:rFonts w:hint="eastAsia" w:ascii="宋体" w:hAnsi="宋体" w:eastAsia="宋体" w:cs="宋体"/>
          <w:szCs w:val="21"/>
          <w:lang w:eastAsia="zh-CN"/>
        </w:rPr>
        <w:t>）</w:t>
      </w:r>
      <w:r>
        <w:rPr>
          <w:rFonts w:hint="eastAsia" w:ascii="宋体" w:hAnsi="宋体" w:eastAsia="宋体" w:cs="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296602413"/>
      <w:bookmarkEnd w:id="7"/>
      <w:bookmarkStart w:id="8" w:name="_Toc246996912"/>
      <w:bookmarkEnd w:id="8"/>
      <w:bookmarkStart w:id="9" w:name="_Toc152045522"/>
      <w:bookmarkEnd w:id="9"/>
      <w:bookmarkStart w:id="10" w:name="_Toc152042298"/>
      <w:bookmarkEnd w:id="10"/>
      <w:bookmarkStart w:id="11" w:name="_Toc247085683"/>
      <w:bookmarkEnd w:id="11"/>
      <w:bookmarkStart w:id="12" w:name="_Toc246996169"/>
      <w:bookmarkEnd w:id="12"/>
      <w:bookmarkStart w:id="13" w:name="_Toc179632539"/>
      <w:bookmarkEnd w:id="13"/>
      <w:bookmarkStart w:id="14" w:name="_Toc144974490"/>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。具有外包资质，经营范围</w:t>
      </w:r>
      <w:r>
        <w:rPr>
          <w:rFonts w:hint="eastAsia" w:ascii="宋体" w:hAnsi="宋体"/>
          <w:szCs w:val="21"/>
          <w:lang w:val="en-US" w:eastAsia="zh-CN"/>
        </w:rPr>
        <w:t>包含业务外包或</w:t>
      </w:r>
      <w:r>
        <w:rPr>
          <w:rFonts w:hint="eastAsia" w:ascii="宋体" w:hAnsi="宋体"/>
          <w:szCs w:val="21"/>
        </w:rPr>
        <w:t>以服务外包方式承接相应人力资源管理服务工作等。</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（二）具备有效的人力资源服务许可证和营业执照，经营范围含</w:t>
      </w:r>
      <w:r>
        <w:rPr>
          <w:rFonts w:hint="eastAsia" w:ascii="宋体" w:hAnsi="宋体"/>
          <w:szCs w:val="21"/>
          <w:lang w:val="en-US" w:eastAsia="zh-CN"/>
        </w:rPr>
        <w:t>业务外包或</w:t>
      </w:r>
      <w:r>
        <w:rPr>
          <w:rFonts w:hint="eastAsia" w:ascii="宋体" w:hAnsi="宋体"/>
          <w:szCs w:val="21"/>
        </w:rPr>
        <w:t>以服务外包方式承接相应人力资源管理服务工作</w:t>
      </w:r>
      <w:r>
        <w:rPr>
          <w:rFonts w:hint="eastAsia" w:ascii="宋体" w:hAnsi="宋体"/>
          <w:szCs w:val="21"/>
          <w:lang w:val="en-US" w:eastAsia="zh-CN"/>
        </w:rPr>
        <w:t>等</w:t>
      </w:r>
      <w:r>
        <w:rPr>
          <w:rFonts w:hint="eastAsia" w:ascii="宋体" w:hAnsi="宋体"/>
          <w:szCs w:val="21"/>
        </w:rPr>
        <w:t>。</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val="en-US" w:eastAsia="zh-CN"/>
        </w:rPr>
        <w:t>业务</w:t>
      </w:r>
      <w:r>
        <w:rPr>
          <w:rFonts w:hint="eastAsia" w:ascii="宋体" w:hAnsi="宋体"/>
          <w:szCs w:val="21"/>
          <w:lang w:eastAsia="zh-CN"/>
        </w:rPr>
        <w:t>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szCs w:val="21"/>
          <w:lang w:val="en-US" w:eastAsia="zh-CN"/>
        </w:rPr>
        <w:t>岗位外包人员</w:t>
      </w:r>
      <w:r>
        <w:rPr>
          <w:rFonts w:hint="eastAsia" w:ascii="宋体" w:hAnsi="宋体"/>
          <w:szCs w:val="21"/>
        </w:rPr>
        <w:t>性别限</w:t>
      </w: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w:t>
      </w:r>
      <w:r>
        <w:rPr>
          <w:rFonts w:hint="eastAsia" w:ascii="宋体" w:hAnsi="宋体" w:eastAsia="宋体" w:cs="宋体"/>
          <w:sz w:val="21"/>
          <w:szCs w:val="21"/>
          <w:u w:val="single"/>
          <w:lang w:val="en-US" w:eastAsia="zh-CN"/>
        </w:rPr>
        <w:t>最高限价7622.5元/人/月</w:t>
      </w:r>
      <w:r>
        <w:rPr>
          <w:rFonts w:hint="eastAsia" w:ascii="宋体" w:hAnsi="宋体" w:eastAsia="宋体" w:cs="宋体"/>
          <w:b w:val="0"/>
          <w:bCs/>
          <w:sz w:val="21"/>
          <w:szCs w:val="21"/>
          <w:u w:val="single"/>
          <w:lang w:val="en-US" w:eastAsia="zh-CN"/>
        </w:rPr>
        <w:t>，</w:t>
      </w:r>
      <w:r>
        <w:rPr>
          <w:rFonts w:hint="eastAsia" w:ascii="宋体" w:hAnsi="宋体" w:eastAsia="宋体" w:cs="宋体"/>
          <w:sz w:val="21"/>
          <w:szCs w:val="21"/>
          <w:u w:val="single"/>
          <w:lang w:val="en-US" w:eastAsia="zh-CN"/>
        </w:rPr>
        <w:t>（费用包含工资、保险、税费、工伤意外事故的申报和处理等）</w:t>
      </w:r>
      <w:r>
        <w:rPr>
          <w:rFonts w:hint="eastAsia" w:ascii="宋体" w:hAnsi="宋体" w:eastAsia="宋体" w:cs="宋体"/>
          <w:sz w:val="21"/>
          <w:szCs w:val="21"/>
          <w:highlight w:val="none"/>
          <w:u w:val="single"/>
          <w:lang w:val="en-US" w:eastAsia="zh-CN"/>
        </w:rPr>
        <w:t>。合同总金额最高限价731760元。</w:t>
      </w:r>
      <w:r>
        <w:rPr>
          <w:rFonts w:hint="eastAsia" w:ascii="宋体" w:hAnsi="宋体" w:cs="宋体"/>
          <w:szCs w:val="28"/>
          <w:highlight w:val="none"/>
        </w:rPr>
        <w:t>比选申请人的竞标总报价及单价报价均不得超过竞标单价限价，</w:t>
      </w:r>
      <w:r>
        <w:rPr>
          <w:rFonts w:hint="eastAsia"/>
          <w:szCs w:val="21"/>
          <w:highlight w:val="none"/>
        </w:rPr>
        <w:t>否则将视为无效竞标。</w:t>
      </w:r>
    </w:p>
    <w:p>
      <w:pPr>
        <w:spacing w:line="360" w:lineRule="exact"/>
        <w:rPr>
          <w:rFonts w:hint="eastAsia" w:ascii="宋体" w:hAnsi="宋体" w:eastAsia="宋体" w:cs="宋体"/>
          <w:b/>
          <w:bCs/>
          <w:color w:val="auto"/>
          <w:sz w:val="24"/>
          <w:szCs w:val="24"/>
          <w:shd w:val="clear" w:color="auto" w:fill="FFFFFF"/>
        </w:rPr>
      </w:pPr>
      <w:r>
        <w:rPr>
          <w:rFonts w:hint="eastAsia" w:ascii="宋体" w:hAnsi="宋体" w:cs="仿宋"/>
          <w:b/>
          <w:bCs/>
          <w:color w:val="auto"/>
          <w:sz w:val="24"/>
          <w:shd w:val="clear" w:color="auto" w:fill="FFFFFF"/>
        </w:rPr>
        <w:t>四、</w:t>
      </w:r>
      <w:r>
        <w:rPr>
          <w:rFonts w:hint="eastAsia" w:ascii="宋体" w:hAnsi="宋体" w:eastAsia="宋体" w:cs="宋体"/>
          <w:b/>
          <w:bCs/>
          <w:color w:val="000000"/>
          <w:sz w:val="24"/>
          <w:szCs w:val="24"/>
        </w:rPr>
        <w:t> 招标公告发布信息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bookmarkStart w:id="15" w:name="_Toc144974484"/>
      <w:bookmarkStart w:id="16" w:name="_Toc152042292"/>
      <w:bookmarkStart w:id="17" w:name="_Toc364092052"/>
      <w:bookmarkStart w:id="18" w:name="_Toc152045516"/>
      <w:bookmarkStart w:id="19" w:name="_Toc363658629"/>
      <w:bookmarkStart w:id="20" w:name="_Toc363658046"/>
      <w:r>
        <w:rPr>
          <w:rFonts w:hint="eastAsia" w:ascii="宋体" w:hAnsi="宋体" w:eastAsia="宋体" w:cs="宋体"/>
          <w:color w:val="auto"/>
          <w:sz w:val="21"/>
          <w:szCs w:val="21"/>
        </w:rPr>
        <w:t>招标文件发布时间: 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11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1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招标公告在重庆高速公路集团</w:t>
      </w:r>
      <w:r>
        <w:rPr>
          <w:rFonts w:hint="eastAsia" w:ascii="宋体" w:hAnsi="宋体" w:eastAsia="宋体" w:cs="宋体"/>
          <w:color w:val="auto"/>
          <w:sz w:val="21"/>
          <w:szCs w:val="21"/>
          <w:lang w:val="en-US" w:eastAsia="zh-CN"/>
        </w:rPr>
        <w:t>有限公司官网和招投标管理平台</w:t>
      </w:r>
      <w:r>
        <w:rPr>
          <w:rFonts w:hint="eastAsia" w:ascii="宋体" w:hAnsi="宋体" w:eastAsia="宋体" w:cs="宋体"/>
          <w:color w:val="auto"/>
          <w:sz w:val="21"/>
          <w:szCs w:val="21"/>
        </w:rPr>
        <w:t>上发布。</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五、竞争性比选申请文件的递交</w:t>
      </w:r>
    </w:p>
    <w:p>
      <w:pPr>
        <w:spacing w:line="360" w:lineRule="exact"/>
        <w:ind w:firstLine="420" w:firstLineChars="200"/>
        <w:rPr>
          <w:rFonts w:ascii="宋体" w:hAnsi="宋体"/>
          <w:color w:val="auto"/>
          <w:szCs w:val="28"/>
          <w:highlight w:val="none"/>
        </w:rPr>
      </w:pPr>
      <w:r>
        <w:rPr>
          <w:rFonts w:hint="eastAsia" w:ascii="宋体" w:hAnsi="宋体"/>
          <w:color w:val="000000"/>
          <w:szCs w:val="28"/>
        </w:rPr>
        <w:t>递交截止时间：</w:t>
      </w:r>
      <w:r>
        <w:rPr>
          <w:rFonts w:hint="eastAsia" w:ascii="宋体" w:hAnsi="宋体"/>
          <w:color w:val="000000"/>
          <w:szCs w:val="28"/>
          <w:highlight w:val="none"/>
          <w:u w:val="single"/>
        </w:rPr>
        <w:t xml:space="preserve"> </w:t>
      </w:r>
      <w:r>
        <w:rPr>
          <w:rFonts w:hint="eastAsia" w:ascii="宋体" w:hAnsi="宋体"/>
          <w:color w:val="000000"/>
          <w:szCs w:val="28"/>
          <w:highlight w:val="none"/>
          <w:u w:val="single"/>
          <w:lang w:val="en-US" w:eastAsia="zh-CN"/>
        </w:rPr>
        <w:t>2023</w:t>
      </w:r>
      <w:r>
        <w:rPr>
          <w:rFonts w:hint="eastAsia" w:ascii="宋体" w:hAnsi="宋体"/>
          <w:color w:val="000000"/>
          <w:szCs w:val="28"/>
          <w:highlight w:val="none"/>
        </w:rPr>
        <w:t xml:space="preserve"> 年</w:t>
      </w:r>
      <w:r>
        <w:rPr>
          <w:rFonts w:hint="eastAsia" w:ascii="宋体" w:hAnsi="宋体"/>
          <w:color w:val="000000"/>
          <w:szCs w:val="28"/>
          <w:highlight w:val="none"/>
          <w:u w:val="single"/>
        </w:rPr>
        <w:t xml:space="preserve"> </w:t>
      </w:r>
      <w:r>
        <w:rPr>
          <w:rFonts w:hint="eastAsia" w:ascii="宋体" w:hAnsi="宋体"/>
          <w:color w:val="000000"/>
          <w:szCs w:val="28"/>
          <w:highlight w:val="none"/>
          <w:u w:val="single"/>
          <w:lang w:val="en-US" w:eastAsia="zh-CN"/>
        </w:rPr>
        <w:t>11</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lang w:val="en-US" w:eastAsia="zh-CN"/>
        </w:rPr>
        <w:t>8</w:t>
      </w:r>
      <w:r>
        <w:rPr>
          <w:rFonts w:hint="eastAsia" w:ascii="宋体" w:hAnsi="宋体"/>
          <w:color w:val="auto"/>
          <w:szCs w:val="28"/>
          <w:highlight w:val="none"/>
          <w:u w:val="single"/>
        </w:rPr>
        <w:t xml:space="preserve"> </w:t>
      </w:r>
      <w:r>
        <w:rPr>
          <w:rFonts w:hint="eastAsia" w:ascii="宋体" w:hAnsi="宋体"/>
          <w:color w:val="auto"/>
          <w:szCs w:val="28"/>
          <w:highlight w:val="none"/>
        </w:rPr>
        <w:t>日</w:t>
      </w:r>
      <w:r>
        <w:rPr>
          <w:rFonts w:hint="eastAsia" w:ascii="宋体" w:hAnsi="宋体"/>
          <w:color w:val="auto"/>
          <w:szCs w:val="28"/>
          <w:highlight w:val="none"/>
          <w:u w:val="single"/>
          <w:lang w:val="en-US" w:eastAsia="zh-CN"/>
        </w:rPr>
        <w:t>10</w:t>
      </w:r>
      <w:r>
        <w:rPr>
          <w:rFonts w:hint="eastAsia" w:ascii="宋体" w:hAnsi="宋体"/>
          <w:color w:val="auto"/>
          <w:szCs w:val="28"/>
          <w:highlight w:val="none"/>
          <w:u w:val="single"/>
        </w:rPr>
        <w:t xml:space="preserve"> </w:t>
      </w:r>
      <w:r>
        <w:rPr>
          <w:rFonts w:hint="eastAsia" w:ascii="宋体" w:hAnsi="宋体"/>
          <w:color w:val="auto"/>
          <w:szCs w:val="28"/>
          <w:highlight w:val="non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0" w:firstLineChars="200"/>
        <w:rPr>
          <w:rFonts w:hint="default" w:ascii="宋体" w:hAnsi="宋体" w:eastAsia="宋体"/>
          <w:color w:val="000000"/>
          <w:szCs w:val="28"/>
          <w:lang w:val="en-US" w:eastAsia="zh-CN"/>
        </w:rPr>
      </w:pPr>
      <w:r>
        <w:rPr>
          <w:rFonts w:hint="eastAsia" w:ascii="宋体" w:hAnsi="宋体"/>
          <w:color w:val="000000"/>
          <w:szCs w:val="28"/>
        </w:rPr>
        <w:t>递交方式：</w:t>
      </w:r>
      <w:r>
        <w:rPr>
          <w:rFonts w:hint="eastAsia" w:ascii="宋体" w:hAnsi="宋体"/>
          <w:color w:val="000000"/>
          <w:szCs w:val="28"/>
          <w:lang w:val="en-US" w:eastAsia="zh-CN"/>
        </w:rPr>
        <w:t>密封现场递交</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auto"/>
          <w:szCs w:val="28"/>
          <w:highlight w:val="yellow"/>
        </w:rPr>
      </w:pPr>
      <w:r>
        <w:rPr>
          <w:rFonts w:hint="eastAsia" w:ascii="宋体" w:hAnsi="宋体"/>
          <w:b/>
          <w:color w:val="000000"/>
          <w:szCs w:val="28"/>
        </w:rPr>
        <w:t>比选开始时间：</w:t>
      </w:r>
      <w:r>
        <w:rPr>
          <w:rFonts w:hint="eastAsia" w:ascii="宋体" w:hAnsi="宋体"/>
          <w:b/>
          <w:color w:val="000000"/>
          <w:szCs w:val="28"/>
          <w:lang w:val="en-US" w:eastAsia="zh-CN"/>
        </w:rPr>
        <w:t>2023</w:t>
      </w:r>
      <w:r>
        <w:rPr>
          <w:rFonts w:hint="eastAsia" w:ascii="宋体" w:hAnsi="宋体"/>
          <w:color w:val="000000"/>
          <w:szCs w:val="28"/>
          <w:highlight w:val="none"/>
        </w:rPr>
        <w:t xml:space="preserve"> 年</w:t>
      </w:r>
      <w:r>
        <w:rPr>
          <w:rFonts w:hint="eastAsia" w:ascii="宋体" w:hAnsi="宋体"/>
          <w:color w:val="000000"/>
          <w:szCs w:val="28"/>
          <w:highlight w:val="none"/>
          <w:lang w:val="en-US" w:eastAsia="zh-CN"/>
        </w:rPr>
        <w:t>11</w:t>
      </w:r>
      <w:r>
        <w:rPr>
          <w:rFonts w:hint="eastAsia" w:ascii="宋体" w:hAnsi="宋体"/>
          <w:color w:val="000000"/>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8 </w:t>
      </w:r>
      <w:r>
        <w:rPr>
          <w:rFonts w:hint="eastAsia" w:ascii="宋体" w:hAnsi="宋体"/>
          <w:color w:val="auto"/>
          <w:szCs w:val="28"/>
          <w:highlight w:val="non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10</w:t>
      </w:r>
      <w:r>
        <w:rPr>
          <w:rFonts w:hint="eastAsia" w:ascii="宋体" w:hAnsi="宋体"/>
          <w:color w:val="auto"/>
          <w:szCs w:val="28"/>
          <w:highlight w:val="none"/>
          <w:u w:val="single"/>
        </w:rPr>
        <w:t xml:space="preserve">  </w:t>
      </w:r>
      <w:r>
        <w:rPr>
          <w:rFonts w:hint="eastAsia" w:ascii="宋体" w:hAnsi="宋体"/>
          <w:color w:val="auto"/>
          <w:szCs w:val="28"/>
          <w:highlight w:val="none"/>
        </w:rPr>
        <w:t>时</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2" w:firstLineChars="200"/>
        <w:rPr>
          <w:rFonts w:hint="default" w:ascii="宋体" w:hAnsi="宋体" w:eastAsia="宋体"/>
          <w:b/>
          <w:color w:val="000000"/>
          <w:szCs w:val="28"/>
          <w:lang w:val="en-US" w:eastAsia="zh-CN"/>
        </w:rPr>
      </w:pPr>
      <w:r>
        <w:rPr>
          <w:rFonts w:hint="eastAsia" w:ascii="宋体" w:hAnsi="宋体"/>
          <w:b/>
          <w:color w:val="000000"/>
          <w:szCs w:val="28"/>
        </w:rPr>
        <w:t>比选地点：</w:t>
      </w:r>
      <w:r>
        <w:rPr>
          <w:rFonts w:hint="eastAsia" w:ascii="宋体" w:hAnsi="宋体" w:eastAsia="宋体" w:cs="宋体"/>
          <w:sz w:val="21"/>
          <w:szCs w:val="21"/>
          <w:u w:val="single"/>
        </w:rPr>
        <w:t>重庆绕城高速公路双福南收费站</w:t>
      </w:r>
      <w:r>
        <w:rPr>
          <w:rFonts w:hint="eastAsia" w:ascii="宋体" w:hAnsi="宋体" w:eastAsia="宋体" w:cs="宋体"/>
          <w:sz w:val="21"/>
          <w:szCs w:val="21"/>
          <w:u w:val="single"/>
          <w:lang w:val="en-US" w:eastAsia="zh-CN"/>
        </w:rPr>
        <w:t>重庆中渝高速公路有限公司会议室</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本竞争性比选项目的监督部门为重庆</w:t>
      </w:r>
      <w:r>
        <w:rPr>
          <w:rFonts w:hint="eastAsia" w:ascii="宋体" w:hAnsi="宋体"/>
          <w:szCs w:val="28"/>
          <w:lang w:val="en-US" w:eastAsia="zh-CN"/>
        </w:rPr>
        <w:t>中渝高速公路有限公司党群人力资源部</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bookmarkStart w:id="32" w:name="_GoBack"/>
      <w:bookmarkEnd w:id="32"/>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val="en-US" w:eastAsia="zh-CN"/>
        </w:rPr>
        <w:t>中渝</w:t>
      </w:r>
      <w:r>
        <w:rPr>
          <w:rFonts w:hint="eastAsia" w:ascii="宋体" w:hAnsi="宋体" w:cs="宋体"/>
          <w:b/>
          <w:kern w:val="1"/>
          <w:sz w:val="22"/>
          <w:szCs w:val="22"/>
          <w:u w:val="single"/>
          <w:shd w:val="clear" w:color="auto" w:fill="FFFFFF"/>
          <w:lang w:eastAsia="zh-CN"/>
        </w:rPr>
        <w:t>公司</w:t>
      </w:r>
      <w:r>
        <w:rPr>
          <w:rFonts w:hint="eastAsia" w:ascii="宋体" w:hAnsi="宋体" w:cs="宋体"/>
          <w:b/>
          <w:kern w:val="1"/>
          <w:sz w:val="22"/>
          <w:szCs w:val="22"/>
          <w:u w:val="single"/>
          <w:shd w:val="clear" w:color="auto" w:fill="FFFFFF"/>
        </w:rPr>
        <w:t>202</w:t>
      </w:r>
      <w:r>
        <w:rPr>
          <w:rFonts w:hint="eastAsia" w:ascii="宋体" w:hAnsi="宋体" w:cs="宋体"/>
          <w:b/>
          <w:kern w:val="1"/>
          <w:sz w:val="22"/>
          <w:szCs w:val="22"/>
          <w:u w:val="single"/>
          <w:shd w:val="clear" w:color="auto" w:fill="FFFFFF"/>
          <w:lang w:val="en-US" w:eastAsia="zh-CN"/>
        </w:rPr>
        <w:t>3</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交通车驾驶员</w:t>
      </w:r>
      <w:r>
        <w:rPr>
          <w:rFonts w:hint="eastAsia" w:ascii="宋体" w:hAnsi="宋体" w:cs="宋体"/>
          <w:b/>
          <w:kern w:val="1"/>
          <w:sz w:val="22"/>
          <w:szCs w:val="22"/>
          <w:u w:val="single"/>
          <w:shd w:val="clear" w:color="auto" w:fill="FFFFFF"/>
          <w:lang w:eastAsia="zh-CN"/>
        </w:rPr>
        <w:t>岗位外包项目</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w:t>
      </w:r>
      <w:r>
        <w:rPr>
          <w:rFonts w:hint="eastAsia" w:ascii="宋体" w:hAnsi="宋体" w:cs="宋体"/>
          <w:b/>
          <w:kern w:val="1"/>
          <w:sz w:val="24"/>
          <w:highlight w:val="none"/>
          <w:u w:val="single"/>
          <w:shd w:val="clear" w:color="auto" w:fill="FFFFFF"/>
          <w:lang w:val="en-US" w:eastAsia="zh-CN"/>
        </w:rPr>
        <w:t>2023</w:t>
      </w:r>
      <w:r>
        <w:rPr>
          <w:rFonts w:hint="eastAsia" w:ascii="宋体" w:hAnsi="宋体" w:cs="宋体"/>
          <w:b/>
          <w:kern w:val="1"/>
          <w:sz w:val="24"/>
          <w:highlight w:val="none"/>
          <w:u w:val="single"/>
          <w:shd w:val="clear" w:color="auto" w:fill="FFFFFF"/>
        </w:rPr>
        <w:t>年</w:t>
      </w:r>
      <w:r>
        <w:rPr>
          <w:rFonts w:hint="eastAsia" w:ascii="宋体" w:hAnsi="宋体" w:cs="宋体"/>
          <w:b/>
          <w:kern w:val="1"/>
          <w:sz w:val="24"/>
          <w:highlight w:val="none"/>
          <w:u w:val="single"/>
          <w:shd w:val="clear" w:color="auto" w:fill="FFFFFF"/>
          <w:lang w:val="en-US" w:eastAsia="zh-CN"/>
        </w:rPr>
        <w:t xml:space="preserve">11 </w:t>
      </w:r>
      <w:r>
        <w:rPr>
          <w:rFonts w:hint="eastAsia" w:ascii="宋体" w:hAnsi="宋体" w:cs="宋体"/>
          <w:b/>
          <w:kern w:val="1"/>
          <w:sz w:val="24"/>
          <w:highlight w:val="none"/>
          <w:u w:val="single"/>
          <w:shd w:val="clear" w:color="auto" w:fill="FFFFFF"/>
        </w:rPr>
        <w:t>月</w:t>
      </w:r>
      <w:r>
        <w:rPr>
          <w:rFonts w:hint="eastAsia" w:ascii="宋体" w:hAnsi="宋体" w:cs="宋体"/>
          <w:b/>
          <w:kern w:val="1"/>
          <w:sz w:val="24"/>
          <w:highlight w:val="none"/>
          <w:u w:val="single"/>
          <w:shd w:val="clear" w:color="auto" w:fill="FFFFFF"/>
          <w:lang w:val="en-US" w:eastAsia="zh-CN"/>
        </w:rPr>
        <w:t xml:space="preserve">8 </w:t>
      </w:r>
      <w:r>
        <w:rPr>
          <w:rFonts w:hint="eastAsia" w:ascii="宋体" w:hAnsi="宋体" w:cs="宋体"/>
          <w:b/>
          <w:kern w:val="1"/>
          <w:sz w:val="24"/>
          <w:highlight w:val="none"/>
          <w:u w:val="single"/>
          <w:shd w:val="clear" w:color="auto" w:fill="FFFFFF"/>
        </w:rPr>
        <w:t>日</w:t>
      </w:r>
      <w:r>
        <w:rPr>
          <w:rFonts w:hint="eastAsia" w:ascii="宋体" w:hAnsi="宋体" w:cs="宋体"/>
          <w:b/>
          <w:kern w:val="1"/>
          <w:sz w:val="24"/>
          <w:highlight w:val="none"/>
          <w:u w:val="single"/>
          <w:shd w:val="clear" w:color="auto" w:fill="FFFFFF"/>
          <w:lang w:val="en-US" w:eastAsia="zh-CN"/>
        </w:rPr>
        <w:t xml:space="preserve">10 </w:t>
      </w:r>
      <w:r>
        <w:rPr>
          <w:rFonts w:hint="eastAsia" w:ascii="宋体" w:hAnsi="宋体" w:cs="宋体"/>
          <w:b/>
          <w:kern w:val="1"/>
          <w:sz w:val="24"/>
          <w:highlight w:val="none"/>
          <w:u w:val="single"/>
          <w:shd w:val="clear" w:color="auto" w:fill="FFFFFF"/>
        </w:rPr>
        <w:t>时</w:t>
      </w:r>
      <w:r>
        <w:rPr>
          <w:rFonts w:hint="eastAsia" w:ascii="宋体" w:hAnsi="宋体" w:cs="宋体"/>
          <w:b/>
          <w:kern w:val="1"/>
          <w:sz w:val="24"/>
          <w:highlight w:val="none"/>
          <w:u w:val="single"/>
          <w:shd w:val="clear" w:color="auto" w:fill="FFFFFF"/>
          <w:lang w:val="en-US" w:eastAsia="zh-CN"/>
        </w:rPr>
        <w:t>0</w:t>
      </w:r>
      <w:r>
        <w:rPr>
          <w:rFonts w:hint="eastAsia" w:ascii="宋体" w:hAnsi="宋体" w:cs="宋体"/>
          <w:b/>
          <w:kern w:val="1"/>
          <w:sz w:val="24"/>
          <w:highlight w:val="none"/>
          <w:u w:val="single"/>
          <w:shd w:val="clear" w:color="auto" w:fill="FFFFFF"/>
        </w:rPr>
        <w:t>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val="en-US" w:eastAsia="zh-CN"/>
        </w:rPr>
        <w:t>经评审</w:t>
      </w:r>
      <w:r>
        <w:rPr>
          <w:rFonts w:hint="eastAsia" w:ascii="宋体" w:hAnsi="宋体"/>
          <w:szCs w:val="28"/>
          <w:lang w:eastAsia="zh-CN"/>
        </w:rPr>
        <w:t>最低价法（如竞争比选遇到两个最低价则</w:t>
      </w:r>
      <w:r>
        <w:rPr>
          <w:rFonts w:hint="default" w:ascii="宋体" w:hAnsi="宋体"/>
          <w:szCs w:val="21"/>
        </w:rPr>
        <w:t>与</w:t>
      </w:r>
      <w:r>
        <w:rPr>
          <w:rFonts w:hint="eastAsia" w:ascii="宋体" w:hAnsi="宋体"/>
          <w:szCs w:val="28"/>
        </w:rPr>
        <w:t>重庆</w:t>
      </w:r>
      <w:r>
        <w:rPr>
          <w:rFonts w:hint="eastAsia" w:ascii="宋体" w:hAnsi="宋体"/>
          <w:szCs w:val="28"/>
          <w:lang w:val="en-US" w:eastAsia="zh-CN"/>
        </w:rPr>
        <w:t>中渝高速公路有限公司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hint="eastAsia" w:ascii="宋体" w:hAnsi="宋体"/>
          <w:szCs w:val="28"/>
          <w:lang w:val="en-US" w:eastAsia="zh-CN"/>
        </w:rPr>
      </w:pPr>
      <w:r>
        <w:rPr>
          <w:rFonts w:hint="eastAsia"/>
          <w:szCs w:val="21"/>
        </w:rPr>
        <w:t>竞争性比选人：</w:t>
      </w:r>
      <w:r>
        <w:rPr>
          <w:rFonts w:hint="eastAsia" w:ascii="宋体" w:hAnsi="宋体"/>
          <w:szCs w:val="28"/>
        </w:rPr>
        <w:t>重庆</w:t>
      </w:r>
      <w:r>
        <w:rPr>
          <w:rFonts w:hint="eastAsia" w:ascii="宋体" w:hAnsi="宋体"/>
          <w:szCs w:val="28"/>
          <w:lang w:val="en-US" w:eastAsia="zh-CN"/>
        </w:rPr>
        <w:t>中渝高速公路有限公司</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封勇</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18996113186</w:t>
      </w:r>
    </w:p>
    <w:p>
      <w:pPr>
        <w:spacing w:line="400" w:lineRule="exact"/>
        <w:ind w:left="420" w:leftChars="200" w:firstLine="0" w:firstLineChars="0"/>
        <w:rPr>
          <w:szCs w:val="21"/>
        </w:rPr>
      </w:pPr>
      <w:r>
        <w:rPr>
          <w:rFonts w:hint="eastAsia" w:ascii="宋体" w:hAnsi="宋体" w:eastAsia="宋体" w:cs="宋体"/>
          <w:color w:val="auto"/>
          <w:sz w:val="21"/>
          <w:szCs w:val="21"/>
        </w:rPr>
        <w:t>地址：重庆市</w:t>
      </w:r>
      <w:r>
        <w:rPr>
          <w:rFonts w:hint="eastAsia" w:ascii="宋体" w:hAnsi="宋体" w:eastAsia="宋体" w:cs="宋体"/>
          <w:color w:val="auto"/>
          <w:sz w:val="21"/>
          <w:szCs w:val="21"/>
          <w:lang w:eastAsia="zh-CN"/>
        </w:rPr>
        <w:t>江津区津福镇高速公路双福南收费站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邮政编码：40</w:t>
      </w:r>
      <w:r>
        <w:rPr>
          <w:rFonts w:hint="eastAsia" w:ascii="宋体" w:hAnsi="宋体" w:eastAsia="宋体" w:cs="宋体"/>
          <w:color w:val="auto"/>
          <w:sz w:val="21"/>
          <w:szCs w:val="21"/>
          <w:lang w:val="en-US" w:eastAsia="zh-CN"/>
        </w:rPr>
        <w:t>2248</w:t>
      </w: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headerReference r:id="rId3" w:type="default"/>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sz w:val="30"/>
          <w:szCs w:val="30"/>
        </w:rPr>
      </w:pPr>
      <w:bookmarkStart w:id="23" w:name="_Toc18337225"/>
      <w:r>
        <w:rPr>
          <w:rFonts w:hint="eastAsia" w:ascii="宋体" w:hAnsi="宋体"/>
          <w:sz w:val="30"/>
          <w:szCs w:val="30"/>
        </w:rPr>
        <w:t>第二篇</w:t>
      </w:r>
      <w:bookmarkEnd w:id="23"/>
      <w:r>
        <w:rPr>
          <w:rFonts w:hint="eastAsia" w:ascii="宋体" w:hAnsi="宋体"/>
          <w:sz w:val="30"/>
          <w:szCs w:val="30"/>
        </w:rPr>
        <w:t xml:space="preserve">  技术标准和要求</w:t>
      </w:r>
    </w:p>
    <w:p>
      <w:pPr>
        <w:pStyle w:val="2"/>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p>
    <w:p>
      <w:pPr>
        <w:pStyle w:val="2"/>
        <w:rPr>
          <w:rFonts w:hint="eastAsia"/>
          <w:color w:val="auto"/>
          <w:szCs w:val="20"/>
          <w:lang w:val="en-US" w:eastAsia="zh-CN"/>
        </w:rPr>
      </w:pPr>
      <w:r>
        <w:rPr>
          <w:rFonts w:hint="eastAsia"/>
          <w:color w:val="auto"/>
          <w:szCs w:val="20"/>
          <w:lang w:val="en-US" w:eastAsia="zh-CN"/>
        </w:rPr>
        <w:t>二、工作内容</w:t>
      </w:r>
    </w:p>
    <w:p>
      <w:pPr>
        <w:pStyle w:val="2"/>
        <w:rPr>
          <w:rFonts w:hint="eastAsia" w:ascii="宋体" w:hAnsi="宋体" w:eastAsia="宋体" w:cs="宋体"/>
          <w:color w:val="auto"/>
          <w:kern w:val="2"/>
          <w:sz w:val="22"/>
          <w:szCs w:val="22"/>
          <w:lang w:val="en-US" w:eastAsia="zh-CN" w:bidi="ar-SA"/>
        </w:rPr>
      </w:pPr>
      <w:r>
        <w:rPr>
          <w:rFonts w:hint="eastAsia"/>
          <w:color w:val="auto"/>
          <w:szCs w:val="20"/>
          <w:lang w:val="en-US" w:eastAsia="zh-CN"/>
        </w:rPr>
        <w:t xml:space="preserve">   </w:t>
      </w:r>
      <w:r>
        <w:rPr>
          <w:rFonts w:hint="eastAsia" w:ascii="宋体" w:hAnsi="宋体" w:eastAsia="宋体" w:cs="宋体"/>
          <w:color w:val="auto"/>
          <w:kern w:val="2"/>
          <w:sz w:val="21"/>
          <w:szCs w:val="21"/>
          <w:lang w:val="en-US" w:eastAsia="zh-CN" w:bidi="ar-SA"/>
        </w:rPr>
        <w:t>交通车驾驶工作。</w:t>
      </w:r>
    </w:p>
    <w:p>
      <w:pPr>
        <w:pStyle w:val="2"/>
        <w:numPr>
          <w:ilvl w:val="0"/>
          <w:numId w:val="0"/>
        </w:numPr>
        <w:rPr>
          <w:rFonts w:hint="eastAsia"/>
          <w:color w:val="auto"/>
          <w:szCs w:val="20"/>
          <w:lang w:val="en-US" w:eastAsia="zh-CN"/>
        </w:rPr>
      </w:pPr>
      <w:r>
        <w:rPr>
          <w:rFonts w:hint="eastAsia"/>
          <w:color w:val="auto"/>
          <w:szCs w:val="20"/>
          <w:lang w:val="en-US" w:eastAsia="zh-CN"/>
        </w:rPr>
        <w:t xml:space="preserve">三、考核方式 </w:t>
      </w:r>
    </w:p>
    <w:p>
      <w:pPr>
        <w:pStyle w:val="2"/>
        <w:numPr>
          <w:ilvl w:val="0"/>
          <w:numId w:val="0"/>
        </w:numPr>
        <w:ind w:firstLine="420" w:firstLineChars="200"/>
        <w:rPr>
          <w:rFonts w:hint="default" w:ascii="宋体" w:hAnsi="宋体" w:eastAsia="微软雅黑"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乙方提供人员应有高度的责任心，对工作认真负责，</w:t>
      </w:r>
      <w:bookmarkEnd w:id="25"/>
      <w:bookmarkEnd w:id="26"/>
      <w:r>
        <w:rPr>
          <w:rFonts w:hint="eastAsia" w:ascii="宋体" w:hAnsi="宋体" w:eastAsia="宋体" w:cs="宋体"/>
          <w:color w:val="auto"/>
          <w:kern w:val="2"/>
          <w:sz w:val="21"/>
          <w:szCs w:val="21"/>
          <w:lang w:val="en-US" w:eastAsia="zh-CN" w:bidi="ar-SA"/>
        </w:rPr>
        <w:t>服从甲方的管理，遵守甲方的管理制度。</w:t>
      </w:r>
    </w:p>
    <w:p>
      <w:pPr>
        <w:pStyle w:val="2"/>
        <w:rPr>
          <w:rFonts w:hint="eastAsia" w:ascii="宋体" w:hAnsi="宋体"/>
        </w:rPr>
      </w:pPr>
    </w:p>
    <w:p>
      <w:pPr>
        <w:pStyle w:val="2"/>
        <w:rPr>
          <w:rFonts w:hint="eastAsia" w:ascii="宋体" w:hAnsi="宋体"/>
        </w:rPr>
      </w:pPr>
    </w:p>
    <w:p>
      <w:pPr>
        <w:pStyle w:val="3"/>
        <w:tabs>
          <w:tab w:val="left" w:pos="3360"/>
        </w:tabs>
        <w:spacing w:before="0" w:after="0" w:line="360" w:lineRule="auto"/>
        <w:jc w:val="center"/>
        <w:rPr>
          <w:rFonts w:hint="eastAsia" w:ascii="宋体" w:hAnsi="宋体"/>
          <w:sz w:val="32"/>
          <w:szCs w:val="32"/>
        </w:rPr>
      </w:pPr>
      <w:r>
        <w:rPr>
          <w:rFonts w:hint="eastAsia" w:ascii="宋体" w:hAnsi="宋体"/>
          <w:sz w:val="30"/>
          <w:szCs w:val="30"/>
        </w:rPr>
        <w:t>第三篇 竞争性比选方法（</w:t>
      </w:r>
      <w:r>
        <w:rPr>
          <w:rFonts w:hint="eastAsia" w:ascii="宋体" w:hAnsi="宋体"/>
          <w:sz w:val="30"/>
          <w:szCs w:val="30"/>
          <w:lang w:eastAsia="zh-CN"/>
        </w:rPr>
        <w:t>最低价</w:t>
      </w:r>
      <w:r>
        <w:rPr>
          <w:rFonts w:hint="eastAsia" w:ascii="宋体" w:hAnsi="宋体"/>
          <w:sz w:val="30"/>
          <w:szCs w:val="30"/>
        </w:rPr>
        <w:t>法）</w:t>
      </w:r>
    </w:p>
    <w:p>
      <w:pPr>
        <w:pStyle w:val="2"/>
        <w:jc w:val="center"/>
        <w:rPr>
          <w:rFonts w:hint="eastAsia"/>
          <w:color w:val="auto"/>
        </w:rPr>
      </w:pPr>
    </w:p>
    <w:tbl>
      <w:tblPr>
        <w:tblStyle w:val="8"/>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7" w:type="dxa"/>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（6）在报价函上填写竞标单价</w:t>
            </w:r>
            <w:r>
              <w:rPr>
                <w:rFonts w:hint="eastAsia" w:ascii="宋体" w:hAnsi="宋体"/>
                <w:szCs w:val="21"/>
                <w:lang w:eastAsia="zh-CN"/>
              </w:rPr>
              <w:t>、</w:t>
            </w:r>
            <w:r>
              <w:rPr>
                <w:rFonts w:hint="eastAsia" w:ascii="宋体" w:hAnsi="宋体"/>
                <w:szCs w:val="21"/>
                <w:lang w:val="en-US" w:eastAsia="zh-CN"/>
              </w:rPr>
              <w:t>总价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28" w:type="dxa"/>
            <w:gridSpan w:val="2"/>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2"/>
        <w:rPr>
          <w:rFonts w:hint="eastAsia"/>
          <w:color w:val="auto"/>
        </w:rPr>
      </w:pPr>
    </w:p>
    <w:p>
      <w:pPr>
        <w:pStyle w:val="2"/>
        <w:rPr>
          <w:color w:val="auto"/>
        </w:rPr>
        <w:sectPr>
          <w:headerReference r:id="rId5" w:type="default"/>
          <w:footerReference r:id="rId6" w:type="default"/>
          <w:pgSz w:w="11906" w:h="16838"/>
          <w:pgMar w:top="567" w:right="1797" w:bottom="1276" w:left="1797" w:header="851" w:footer="992" w:gutter="0"/>
          <w:cols w:space="720" w:num="1"/>
          <w:docGrid w:type="lines" w:linePitch="312" w:charSpace="0"/>
        </w:sectPr>
      </w:pPr>
    </w:p>
    <w:p>
      <w:pPr>
        <w:pStyle w:val="2"/>
        <w:rPr>
          <w:rFonts w:hint="eastAsia"/>
          <w:color w:val="auto"/>
        </w:rPr>
      </w:pPr>
    </w:p>
    <w:p>
      <w:pPr>
        <w:pStyle w:val="3"/>
        <w:keepLines w:val="0"/>
        <w:numPr>
          <w:ilvl w:val="0"/>
          <w:numId w:val="1"/>
        </w:numPr>
        <w:tabs>
          <w:tab w:val="left" w:pos="1530"/>
          <w:tab w:val="left" w:pos="3360"/>
          <w:tab w:val="left" w:pos="4082"/>
        </w:tabs>
        <w:snapToGrid w:val="0"/>
        <w:spacing w:before="0" w:after="0" w:line="360" w:lineRule="auto"/>
        <w:ind w:firstLine="452" w:firstLineChars="150"/>
        <w:jc w:val="center"/>
        <w:rPr>
          <w:rFonts w:hint="eastAsia" w:ascii="宋体" w:hAnsi="宋体"/>
          <w:sz w:val="30"/>
          <w:szCs w:val="30"/>
          <w:shd w:val="clear" w:color="auto" w:fill="FFFFFF"/>
        </w:rPr>
      </w:pPr>
      <w:bookmarkStart w:id="27" w:name="_Toc234832964"/>
      <w:bookmarkStart w:id="28" w:name="_Toc32423684"/>
      <w:bookmarkStart w:id="29" w:name="_Toc520905245"/>
      <w:r>
        <w:rPr>
          <w:rFonts w:hint="eastAsia" w:ascii="宋体" w:hAnsi="宋体"/>
          <w:sz w:val="30"/>
          <w:szCs w:val="30"/>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2"/>
        <w:rPr>
          <w:rFonts w:hint="eastAsia" w:ascii="宋体" w:hAnsi="宋体"/>
          <w:shd w:val="clear" w:color="auto" w:fill="FFFFFF"/>
          <w:lang w:eastAsia="zh-CN"/>
        </w:rPr>
      </w:pPr>
      <w:r>
        <w:rPr>
          <w:rFonts w:hint="eastAsia"/>
          <w:sz w:val="24"/>
          <w:szCs w:val="24"/>
          <w:lang w:val="en-US" w:eastAsia="zh-CN"/>
        </w:rPr>
        <w:t>以中标后双方协商一致版本为准。</w:t>
      </w: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3"/>
        <w:keepLines w:val="0"/>
        <w:tabs>
          <w:tab w:val="left" w:pos="1530"/>
          <w:tab w:val="left" w:pos="3360"/>
          <w:tab w:val="left" w:pos="4082"/>
        </w:tabs>
        <w:snapToGrid w:val="0"/>
        <w:spacing w:before="0" w:after="0" w:line="360" w:lineRule="auto"/>
        <w:jc w:val="center"/>
        <w:rPr>
          <w:rFonts w:ascii="宋体" w:hAnsi="宋体"/>
          <w:sz w:val="30"/>
          <w:szCs w:val="30"/>
          <w:shd w:val="clear" w:color="auto" w:fill="FFFFFF"/>
        </w:rPr>
      </w:pPr>
      <w:r>
        <w:rPr>
          <w:rFonts w:hint="eastAsia" w:ascii="宋体" w:hAnsi="宋体"/>
          <w:sz w:val="30"/>
          <w:szCs w:val="30"/>
          <w:shd w:val="clear" w:color="auto" w:fill="FFFFFF"/>
        </w:rPr>
        <w:t>第五篇  公开竞争性比选申请</w:t>
      </w:r>
      <w:r>
        <w:rPr>
          <w:rFonts w:ascii="宋体" w:hAnsi="宋体"/>
          <w:sz w:val="30"/>
          <w:szCs w:val="30"/>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公开竞争性比选申请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pPr>
      <w:r>
        <w:rPr>
          <w:rFonts w:ascii="宋体" w:hAnsi="宋体"/>
          <w:b/>
          <w:kern w:val="1"/>
          <w:sz w:val="24"/>
          <w:shd w:val="clear" w:color="auto" w:fill="FFFFFF"/>
        </w:rPr>
        <w:t>（以下内容为示例）</w:t>
      </w: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r>
        <w:rPr>
          <w:rFonts w:hint="eastAsia"/>
          <w:color w:val="auto"/>
          <w:sz w:val="48"/>
          <w:szCs w:val="48"/>
        </w:rPr>
        <w:t>202</w:t>
      </w:r>
      <w:r>
        <w:rPr>
          <w:rFonts w:hint="eastAsia"/>
          <w:color w:val="auto"/>
          <w:sz w:val="48"/>
          <w:szCs w:val="48"/>
          <w:lang w:val="en-US" w:eastAsia="zh-CN"/>
        </w:rPr>
        <w:t>3</w:t>
      </w:r>
      <w:r>
        <w:rPr>
          <w:rFonts w:hint="eastAsia"/>
          <w:color w:val="auto"/>
          <w:sz w:val="48"/>
          <w:szCs w:val="48"/>
        </w:rPr>
        <w:t>年</w:t>
      </w:r>
      <w:r>
        <w:rPr>
          <w:rFonts w:hint="eastAsia"/>
          <w:color w:val="auto"/>
          <w:sz w:val="48"/>
          <w:szCs w:val="48"/>
          <w:lang w:val="en-US" w:eastAsia="zh-CN"/>
        </w:rPr>
        <w:t>交通车驾驶员</w:t>
      </w:r>
      <w:r>
        <w:rPr>
          <w:rFonts w:hint="eastAsia"/>
          <w:color w:val="auto"/>
          <w:sz w:val="48"/>
          <w:szCs w:val="48"/>
          <w:lang w:eastAsia="zh-CN"/>
        </w:rPr>
        <w:t>岗位外包</w:t>
      </w:r>
      <w:r>
        <w:rPr>
          <w:rFonts w:hint="eastAsia"/>
          <w:color w:val="auto"/>
          <w:sz w:val="48"/>
          <w:szCs w:val="48"/>
        </w:rPr>
        <w:t>项目</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公开竞争性比选申请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3</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7"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六、其他资料</w:t>
      </w:r>
    </w:p>
    <w:p>
      <w:pPr>
        <w:tabs>
          <w:tab w:val="left" w:pos="900"/>
          <w:tab w:val="left" w:pos="1080"/>
        </w:tabs>
        <w:spacing w:line="300" w:lineRule="auto"/>
        <w:jc w:val="both"/>
        <w:outlineLvl w:val="0"/>
        <w:rPr>
          <w:rFonts w:hint="default" w:ascii="宋体" w:hAnsi="宋体" w:eastAsia="宋体" w:cs="Arial"/>
          <w:b/>
          <w:kern w:val="1"/>
          <w:sz w:val="24"/>
          <w:szCs w:val="24"/>
          <w:shd w:val="clear" w:color="auto" w:fill="FFFFFF"/>
          <w:lang w:val="en-US" w:eastAsia="zh-CN"/>
        </w:rPr>
      </w:pPr>
      <w:r>
        <w:rPr>
          <w:rFonts w:hint="eastAsia" w:ascii="宋体" w:hAnsi="宋体" w:cs="Arial"/>
          <w:b/>
          <w:kern w:val="1"/>
          <w:sz w:val="24"/>
          <w:szCs w:val="24"/>
          <w:shd w:val="clear" w:color="auto" w:fill="FFFFFF"/>
          <w:lang w:val="en-US" w:eastAsia="zh-CN"/>
        </w:rPr>
        <w:t>七、征信截图</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w:t>
      </w:r>
      <w:r>
        <w:rPr>
          <w:rFonts w:hint="eastAsia" w:ascii="宋体" w:hAnsi="宋体"/>
          <w:b/>
          <w:bCs/>
          <w:szCs w:val="21"/>
          <w:u w:val="single"/>
          <w:lang w:val="en-US" w:eastAsia="zh-CN"/>
        </w:rPr>
        <w:t>中渝高速公路有限公司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w:t>
      </w:r>
      <w:r>
        <w:rPr>
          <w:rFonts w:ascii="宋体" w:hAnsi="宋体"/>
          <w:color w:val="auto"/>
          <w:szCs w:val="21"/>
        </w:rPr>
        <w:t>我方已仔细研究了</w:t>
      </w:r>
      <w:r>
        <w:rPr>
          <w:rFonts w:hint="eastAsia" w:ascii="宋体" w:hAnsi="宋体"/>
          <w:b/>
          <w:bCs/>
          <w:color w:val="auto"/>
          <w:szCs w:val="21"/>
          <w:u w:val="single"/>
        </w:rPr>
        <w:t>202</w:t>
      </w:r>
      <w:r>
        <w:rPr>
          <w:rFonts w:hint="eastAsia" w:ascii="宋体" w:hAnsi="宋体"/>
          <w:b/>
          <w:bCs/>
          <w:color w:val="auto"/>
          <w:szCs w:val="21"/>
          <w:u w:val="single"/>
          <w:lang w:val="en-US" w:eastAsia="zh-CN"/>
        </w:rPr>
        <w:t>3</w:t>
      </w:r>
      <w:r>
        <w:rPr>
          <w:rFonts w:hint="eastAsia" w:ascii="宋体" w:hAnsi="宋体"/>
          <w:b/>
          <w:bCs/>
          <w:color w:val="auto"/>
          <w:szCs w:val="21"/>
          <w:u w:val="single"/>
        </w:rPr>
        <w:t>年</w:t>
      </w:r>
      <w:r>
        <w:rPr>
          <w:rFonts w:hint="eastAsia" w:ascii="宋体" w:hAnsi="宋体"/>
          <w:b/>
          <w:bCs/>
          <w:color w:val="auto"/>
          <w:szCs w:val="21"/>
          <w:u w:val="single"/>
          <w:lang w:val="en-US" w:eastAsia="zh-CN"/>
        </w:rPr>
        <w:t>交通车驾驶员</w:t>
      </w:r>
      <w:r>
        <w:rPr>
          <w:rFonts w:hint="eastAsia" w:ascii="宋体" w:hAnsi="宋体"/>
          <w:b/>
          <w:bCs/>
          <w:color w:val="auto"/>
          <w:szCs w:val="21"/>
          <w:u w:val="single"/>
          <w:lang w:eastAsia="zh-CN"/>
        </w:rPr>
        <w:t>岗位外包项目</w:t>
      </w:r>
      <w:r>
        <w:rPr>
          <w:rFonts w:hint="eastAsia" w:ascii="宋体" w:hAnsi="宋体"/>
          <w:color w:val="auto"/>
          <w:szCs w:val="21"/>
        </w:rPr>
        <w:t>竞争性比选文件</w:t>
      </w:r>
      <w:r>
        <w:rPr>
          <w:rFonts w:ascii="宋体" w:hAnsi="宋体"/>
          <w:color w:val="auto"/>
          <w:szCs w:val="21"/>
        </w:rPr>
        <w:t>的全部内容，愿意以人民币（大写）</w:t>
      </w:r>
      <w:r>
        <w:rPr>
          <w:rFonts w:hint="eastAsia" w:ascii="宋体" w:hAnsi="宋体"/>
          <w:color w:val="auto"/>
          <w:szCs w:val="21"/>
          <w:u w:val="single"/>
          <w:lang w:eastAsia="zh-CN"/>
        </w:rPr>
        <w:t>　　　　　　　</w:t>
      </w:r>
      <w:r>
        <w:rPr>
          <w:rFonts w:hint="eastAsia" w:ascii="宋体" w:hAnsi="宋体"/>
          <w:color w:val="auto"/>
          <w:szCs w:val="21"/>
          <w:lang w:val="en-US" w:eastAsia="zh-CN"/>
        </w:rPr>
        <w:t>元／人/月，合同总金额</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w:t>
      </w:r>
      <w:r>
        <w:rPr>
          <w:rFonts w:hint="eastAsia" w:ascii="宋体" w:hAnsi="宋体"/>
          <w:color w:val="auto"/>
          <w:szCs w:val="21"/>
        </w:rPr>
        <w:t>服务期：</w:t>
      </w:r>
      <w:r>
        <w:rPr>
          <w:rFonts w:hint="eastAsia" w:ascii="宋体" w:hAnsi="宋体"/>
          <w:color w:val="auto"/>
          <w:szCs w:val="21"/>
          <w:lang w:val="en-US" w:eastAsia="zh-CN"/>
        </w:rPr>
        <w:t>2</w:t>
      </w:r>
      <w:r>
        <w:rPr>
          <w:rFonts w:hint="eastAsia" w:ascii="宋体" w:hAnsi="宋体"/>
          <w:color w:val="auto"/>
          <w:szCs w:val="21"/>
        </w:rPr>
        <w:t>年，并</w:t>
      </w:r>
      <w:r>
        <w:rPr>
          <w:rFonts w:ascii="宋体" w:hAnsi="宋体"/>
          <w:color w:val="auto"/>
          <w:szCs w:val="21"/>
        </w:rPr>
        <w:t>按合</w:t>
      </w:r>
      <w:r>
        <w:rPr>
          <w:rFonts w:ascii="宋体" w:hAnsi="宋体"/>
          <w:szCs w:val="21"/>
        </w:rPr>
        <w:t>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center"/>
        <w:rPr>
          <w:rFonts w:ascii="宋体" w:hAnsi="宋体"/>
          <w:szCs w:val="21"/>
        </w:rPr>
      </w:pPr>
      <w:r>
        <w:rPr>
          <w:rFonts w:hint="eastAsia" w:ascii="宋体" w:hAnsi="宋体"/>
          <w:szCs w:val="21"/>
          <w:lang w:val="en-US" w:eastAsia="zh-CN"/>
        </w:rPr>
        <w:t xml:space="preserve">                               </w:t>
      </w: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center"/>
        <w:rPr>
          <w:rFonts w:ascii="宋体" w:hAnsi="宋体"/>
          <w:szCs w:val="21"/>
        </w:rPr>
      </w:pP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31" w:name="_Toc262547329"/>
      <w:bookmarkEnd w:id="31"/>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202</w:t>
      </w:r>
      <w:r>
        <w:rPr>
          <w:rFonts w:hint="eastAsia" w:ascii="宋体" w:hAnsi="宋体"/>
          <w:b/>
          <w:bCs/>
          <w:szCs w:val="21"/>
          <w:u w:val="single"/>
          <w:lang w:val="en-US" w:eastAsia="zh-CN"/>
        </w:rPr>
        <w:t>3</w:t>
      </w:r>
      <w:r>
        <w:rPr>
          <w:rFonts w:hint="eastAsia" w:ascii="宋体" w:hAnsi="宋体"/>
          <w:b/>
          <w:bCs/>
          <w:szCs w:val="21"/>
          <w:u w:val="single"/>
        </w:rPr>
        <w:t>年</w:t>
      </w:r>
      <w:r>
        <w:rPr>
          <w:rFonts w:hint="eastAsia" w:ascii="宋体" w:hAnsi="宋体"/>
          <w:b/>
          <w:bCs/>
          <w:szCs w:val="21"/>
          <w:u w:val="single"/>
          <w:lang w:val="en-US" w:eastAsia="zh-CN"/>
        </w:rPr>
        <w:t>交通车驾驶员</w:t>
      </w:r>
      <w:r>
        <w:rPr>
          <w:rFonts w:hint="eastAsia" w:ascii="宋体" w:hAnsi="宋体"/>
          <w:b/>
          <w:bCs/>
          <w:szCs w:val="21"/>
          <w:u w:val="single"/>
          <w:lang w:eastAsia="zh-CN"/>
        </w:rPr>
        <w:t>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numPr>
          <w:ilvl w:val="0"/>
          <w:numId w:val="2"/>
        </w:num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numPr>
          <w:ilvl w:val="0"/>
          <w:numId w:val="0"/>
        </w:num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hint="eastAsia" w:ascii="宋体" w:hAnsi="宋体" w:eastAsia="宋体" w:cs="Arial"/>
          <w:b/>
          <w:color w:val="auto"/>
          <w:kern w:val="1"/>
          <w:sz w:val="32"/>
          <w:szCs w:val="22"/>
          <w:shd w:val="clear" w:color="auto" w:fill="FFFFFF"/>
        </w:rPr>
      </w:pPr>
      <w:r>
        <w:rPr>
          <w:rFonts w:hint="eastAsia" w:ascii="宋体" w:hAnsi="宋体" w:cs="Arial"/>
          <w:b/>
          <w:kern w:val="1"/>
          <w:sz w:val="32"/>
          <w:szCs w:val="22"/>
          <w:shd w:val="clear" w:color="auto" w:fill="FFFFFF"/>
        </w:rPr>
        <w:t>四、有效的资质证书</w:t>
      </w:r>
    </w:p>
    <w:p>
      <w:pPr>
        <w:pStyle w:val="2"/>
        <w:jc w:val="center"/>
        <w:rPr>
          <w:rFonts w:hint="eastAsia" w:ascii="宋体" w:hAnsi="宋体" w:eastAsia="宋体" w:cs="Arial"/>
          <w:b/>
          <w:color w:val="auto"/>
          <w:kern w:val="1"/>
          <w:sz w:val="32"/>
          <w:szCs w:val="22"/>
          <w:shd w:val="clear" w:color="auto" w:fill="FFFFFF"/>
        </w:rPr>
      </w:pPr>
    </w:p>
    <w:p>
      <w:pPr>
        <w:pStyle w:val="2"/>
        <w:numPr>
          <w:ilvl w:val="0"/>
          <w:numId w:val="0"/>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五、</w:t>
      </w:r>
      <w:r>
        <w:rPr>
          <w:rFonts w:hint="eastAsia" w:ascii="宋体" w:hAnsi="宋体" w:eastAsia="宋体" w:cs="Arial"/>
          <w:b/>
          <w:color w:val="auto"/>
          <w:kern w:val="1"/>
          <w:sz w:val="32"/>
          <w:szCs w:val="22"/>
          <w:shd w:val="clear" w:color="auto" w:fill="FFFFFF"/>
        </w:rPr>
        <w:t>业绩证明</w:t>
      </w:r>
    </w:p>
    <w:p>
      <w:pPr>
        <w:pStyle w:val="2"/>
        <w:jc w:val="both"/>
        <w:rPr>
          <w:rFonts w:hint="eastAsia" w:ascii="宋体" w:hAnsi="宋体" w:eastAsia="宋体" w:cs="Arial"/>
          <w:b/>
          <w:color w:val="auto"/>
          <w:kern w:val="1"/>
          <w:sz w:val="32"/>
          <w:szCs w:val="22"/>
          <w:shd w:val="clear" w:color="auto" w:fill="FFFFFF"/>
        </w:rPr>
      </w:pPr>
    </w:p>
    <w:p>
      <w:pPr>
        <w:pStyle w:val="2"/>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六、</w:t>
      </w:r>
      <w:r>
        <w:rPr>
          <w:rFonts w:hint="eastAsia" w:ascii="宋体" w:hAnsi="宋体" w:eastAsia="宋体" w:cs="Arial"/>
          <w:b/>
          <w:color w:val="auto"/>
          <w:kern w:val="1"/>
          <w:sz w:val="32"/>
          <w:szCs w:val="22"/>
          <w:shd w:val="clear" w:color="auto" w:fill="FFFFFF"/>
        </w:rPr>
        <w:t>其他资料</w:t>
      </w:r>
    </w:p>
    <w:p>
      <w:pPr>
        <w:pStyle w:val="2"/>
        <w:jc w:val="both"/>
        <w:rPr>
          <w:rFonts w:ascii="宋体" w:hAnsi="宋体" w:eastAsia="宋体" w:cs="Arial"/>
          <w:b/>
          <w:color w:val="auto"/>
          <w:kern w:val="1"/>
          <w:sz w:val="32"/>
          <w:szCs w:val="22"/>
          <w:shd w:val="clear" w:color="auto" w:fill="FFFFFF"/>
        </w:rPr>
      </w:pPr>
    </w:p>
    <w:p>
      <w:pPr>
        <w:pStyle w:val="2"/>
        <w:tabs>
          <w:tab w:val="center" w:pos="4216"/>
          <w:tab w:val="left" w:pos="5869"/>
        </w:tabs>
        <w:jc w:val="left"/>
        <w:rPr>
          <w:rFonts w:hint="eastAsia" w:ascii="宋体" w:hAnsi="宋体" w:eastAsia="宋体" w:cs="Arial"/>
          <w:b/>
          <w:color w:val="auto"/>
          <w:kern w:val="1"/>
          <w:sz w:val="32"/>
          <w:szCs w:val="22"/>
          <w:shd w:val="clear" w:color="auto" w:fill="FFFFFF"/>
          <w:lang w:val="en-US" w:eastAsia="zh-CN"/>
        </w:rPr>
      </w:pPr>
      <w:r>
        <w:rPr>
          <w:rFonts w:hint="eastAsia" w:ascii="宋体" w:hAnsi="宋体" w:eastAsia="宋体" w:cs="Arial"/>
          <w:b/>
          <w:color w:val="auto"/>
          <w:kern w:val="1"/>
          <w:sz w:val="32"/>
          <w:szCs w:val="22"/>
          <w:shd w:val="clear" w:color="auto" w:fill="FFFFFF"/>
          <w:lang w:val="en-US" w:eastAsia="zh-CN"/>
        </w:rPr>
        <w:tab/>
      </w:r>
      <w:r>
        <w:rPr>
          <w:rFonts w:hint="eastAsia" w:ascii="宋体" w:hAnsi="宋体" w:eastAsia="宋体" w:cs="Arial"/>
          <w:b/>
          <w:color w:val="auto"/>
          <w:kern w:val="1"/>
          <w:sz w:val="32"/>
          <w:szCs w:val="22"/>
          <w:shd w:val="clear" w:color="auto" w:fill="FFFFFF"/>
          <w:lang w:val="en-US" w:eastAsia="zh-CN"/>
        </w:rPr>
        <w:t>七、征信截图</w:t>
      </w:r>
    </w:p>
    <w:p>
      <w:pPr>
        <w:bidi w:val="0"/>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pict>
        <v:shape id="文本框 3" o:spid="_x0000_s4097" o:spt="202" type="#_x0000_t202" style="position:absolute;left:0pt;margin-top:0pt;height:10.35pt;width:50.3pt;mso-position-horizontal:center;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D3737"/>
    <w:multiLevelType w:val="singleLevel"/>
    <w:tmpl w:val="662D3737"/>
    <w:lvl w:ilvl="0" w:tentative="0">
      <w:start w:val="3"/>
      <w:numFmt w:val="chineseCounting"/>
      <w:suff w:val="nothing"/>
      <w:lvlText w:val="%1、"/>
      <w:lvlJc w:val="left"/>
      <w:rPr>
        <w:rFonts w:hint="eastAsia"/>
      </w:rPr>
    </w:lvl>
  </w:abstractNum>
  <w:abstractNum w:abstractNumId="1">
    <w:nsid w:val="711259C0"/>
    <w:multiLevelType w:val="singleLevel"/>
    <w:tmpl w:val="711259C0"/>
    <w:lvl w:ilvl="0" w:tentative="0">
      <w:start w:val="4"/>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D57CEB"/>
    <w:rsid w:val="04787230"/>
    <w:rsid w:val="0BD80E77"/>
    <w:rsid w:val="0CB15310"/>
    <w:rsid w:val="11AC17D1"/>
    <w:rsid w:val="11BA567A"/>
    <w:rsid w:val="13E87435"/>
    <w:rsid w:val="150D0BC5"/>
    <w:rsid w:val="17130346"/>
    <w:rsid w:val="19E974C9"/>
    <w:rsid w:val="1B292C7B"/>
    <w:rsid w:val="1BA80E9E"/>
    <w:rsid w:val="1C44430D"/>
    <w:rsid w:val="1C9F2DA6"/>
    <w:rsid w:val="1F7D7F97"/>
    <w:rsid w:val="1FF669A0"/>
    <w:rsid w:val="20E0193F"/>
    <w:rsid w:val="22950B84"/>
    <w:rsid w:val="2BA568A2"/>
    <w:rsid w:val="2DF73EAD"/>
    <w:rsid w:val="2E500AD8"/>
    <w:rsid w:val="2E6633C0"/>
    <w:rsid w:val="2F1F257C"/>
    <w:rsid w:val="31572CF6"/>
    <w:rsid w:val="347B5B3F"/>
    <w:rsid w:val="3A572CBA"/>
    <w:rsid w:val="41D83A9B"/>
    <w:rsid w:val="42C4039F"/>
    <w:rsid w:val="453321DA"/>
    <w:rsid w:val="45EC76E0"/>
    <w:rsid w:val="476E37C7"/>
    <w:rsid w:val="4AAE5FBA"/>
    <w:rsid w:val="50BF471F"/>
    <w:rsid w:val="542A5AA7"/>
    <w:rsid w:val="556F33F8"/>
    <w:rsid w:val="560B5D7D"/>
    <w:rsid w:val="5F240D3D"/>
    <w:rsid w:val="62B226D5"/>
    <w:rsid w:val="64606EC6"/>
    <w:rsid w:val="64B2302C"/>
    <w:rsid w:val="690723CC"/>
    <w:rsid w:val="698A458F"/>
    <w:rsid w:val="6AE5179E"/>
    <w:rsid w:val="6B1A2C13"/>
    <w:rsid w:val="71FA7BDB"/>
    <w:rsid w:val="7361141C"/>
    <w:rsid w:val="74696219"/>
    <w:rsid w:val="77A768E0"/>
    <w:rsid w:val="77A82EDA"/>
    <w:rsid w:val="77D72DDB"/>
    <w:rsid w:val="78EF1A14"/>
    <w:rsid w:val="795E0C36"/>
    <w:rsid w:val="7A197724"/>
    <w:rsid w:val="7F3B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index 1"/>
    <w:basedOn w:val="1"/>
    <w:next w:val="1"/>
    <w:qFormat/>
    <w:uiPriority w:val="6"/>
    <w:pPr>
      <w:spacing w:line="360" w:lineRule="auto"/>
      <w:jc w:val="center"/>
    </w:pPr>
    <w:rPr>
      <w:rFonts w:ascii="宋体" w:hAnsi="宋体" w:cs="Arial"/>
      <w:b/>
      <w:kern w:val="1"/>
      <w:sz w:val="24"/>
      <w:szCs w:val="24"/>
    </w:rPr>
  </w:style>
  <w:style w:type="character" w:styleId="10">
    <w:name w:val="page number"/>
    <w:basedOn w:val="9"/>
    <w:qFormat/>
    <w:uiPriority w:val="0"/>
  </w:style>
  <w:style w:type="character" w:styleId="11">
    <w:name w:val="FollowedHyperlink"/>
    <w:basedOn w:val="9"/>
    <w:unhideWhenUsed/>
    <w:qFormat/>
    <w:uiPriority w:val="99"/>
    <w:rPr>
      <w:color w:val="800080" w:themeColor="followedHyperlink"/>
      <w:u w:val="single"/>
    </w:rPr>
  </w:style>
  <w:style w:type="character" w:styleId="12">
    <w:name w:val="Hyperlink"/>
    <w:basedOn w:val="9"/>
    <w:unhideWhenUsed/>
    <w:qFormat/>
    <w:uiPriority w:val="99"/>
    <w:rPr>
      <w:color w:val="0000FF"/>
      <w:u w:val="singl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38</TotalTime>
  <ScaleCrop>false</ScaleCrop>
  <LinksUpToDate>false</LinksUpToDate>
  <CharactersWithSpaces>9778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2021-12-20T02:43:00Z</cp:lastPrinted>
  <dcterms:modified xsi:type="dcterms:W3CDTF">2023-11-01T01:53:38Z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5126C03FF206466E9C5EE35197D88FFF</vt:lpwstr>
  </property>
</Properties>
</file>