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val="0"/>
          <w:color w:val="auto"/>
          <w:sz w:val="28"/>
          <w:szCs w:val="28"/>
          <w:highlight w:val="none"/>
          <w:lang w:eastAsia="zh-CN"/>
        </w:rPr>
      </w:pPr>
      <w:r>
        <w:rPr>
          <w:rFonts w:hint="eastAsia" w:ascii="宋体" w:hAnsi="宋体" w:cs="宋体"/>
          <w:b/>
          <w:sz w:val="28"/>
          <w:szCs w:val="32"/>
        </w:rPr>
        <w:t>项目名称</w:t>
      </w:r>
      <w:r>
        <w:rPr>
          <w:rFonts w:hint="eastAsia" w:ascii="宋体" w:hAnsi="宋体" w:eastAsia="宋体" w:cs="宋体"/>
          <w:b w:val="0"/>
          <w:bCs/>
          <w:sz w:val="28"/>
          <w:szCs w:val="28"/>
        </w:rPr>
        <w:t>：</w:t>
      </w:r>
      <w:r>
        <w:rPr>
          <w:rFonts w:hint="eastAsia" w:ascii="宋体" w:hAnsi="宋体" w:eastAsia="宋体" w:cs="宋体"/>
          <w:b/>
          <w:bCs w:val="0"/>
          <w:color w:val="auto"/>
          <w:sz w:val="28"/>
          <w:szCs w:val="28"/>
          <w:highlight w:val="none"/>
          <w:lang w:eastAsia="zh-CN"/>
        </w:rPr>
        <w:t>重庆高速公路</w:t>
      </w:r>
      <w:r>
        <w:rPr>
          <w:rFonts w:hint="eastAsia" w:ascii="宋体" w:hAnsi="宋体" w:eastAsia="宋体" w:cs="宋体"/>
          <w:b/>
          <w:bCs w:val="0"/>
          <w:color w:val="auto"/>
          <w:sz w:val="28"/>
          <w:szCs w:val="28"/>
          <w:highlight w:val="none"/>
          <w:lang w:val="en-US" w:eastAsia="zh-CN"/>
        </w:rPr>
        <w:t>集团</w:t>
      </w:r>
      <w:r>
        <w:rPr>
          <w:rFonts w:hint="eastAsia" w:ascii="宋体" w:hAnsi="宋体" w:eastAsia="宋体" w:cs="宋体"/>
          <w:b/>
          <w:bCs w:val="0"/>
          <w:color w:val="auto"/>
          <w:sz w:val="28"/>
          <w:szCs w:val="28"/>
          <w:highlight w:val="none"/>
          <w:lang w:eastAsia="zh-CN"/>
        </w:rPr>
        <w:t>有限公司总部员工食堂</w:t>
      </w:r>
      <w:r>
        <w:rPr>
          <w:rFonts w:hint="eastAsia" w:ascii="宋体" w:hAnsi="宋体" w:cs="宋体"/>
          <w:b/>
          <w:bCs w:val="0"/>
          <w:color w:val="auto"/>
          <w:sz w:val="28"/>
          <w:szCs w:val="28"/>
          <w:highlight w:val="none"/>
          <w:lang w:val="en-US" w:eastAsia="zh-CN"/>
        </w:rPr>
        <w:t>蔬菜水果</w:t>
      </w:r>
      <w:r>
        <w:rPr>
          <w:rFonts w:hint="eastAsia" w:ascii="宋体" w:hAnsi="宋体" w:eastAsia="宋体" w:cs="宋体"/>
          <w:b/>
          <w:bCs w:val="0"/>
          <w:color w:val="auto"/>
          <w:sz w:val="28"/>
          <w:szCs w:val="28"/>
          <w:highlight w:val="none"/>
          <w:lang w:eastAsia="zh-CN"/>
        </w:rPr>
        <w:t>配送服务</w:t>
      </w:r>
    </w:p>
    <w:p>
      <w:pPr>
        <w:ind w:firstLine="1687" w:firstLineChars="200"/>
        <w:jc w:val="center"/>
        <w:rPr>
          <w:rFonts w:hint="eastAsia" w:ascii="宋体" w:hAnsi="宋体" w:cs="宋体"/>
          <w:b/>
          <w:sz w:val="84"/>
          <w:szCs w:val="84"/>
          <w:lang w:val="en-US" w:eastAsia="zh-CN"/>
        </w:rPr>
      </w:pPr>
    </w:p>
    <w:p>
      <w:pPr>
        <w:jc w:val="center"/>
        <w:rPr>
          <w:rFonts w:hint="eastAsia" w:ascii="宋体" w:hAnsi="宋体" w:cs="宋体"/>
          <w:b/>
          <w:sz w:val="84"/>
          <w:szCs w:val="84"/>
          <w:lang w:val="en-US" w:eastAsia="zh-CN"/>
        </w:rPr>
      </w:pPr>
    </w:p>
    <w:p>
      <w:pPr>
        <w:jc w:val="center"/>
        <w:rPr>
          <w:rFonts w:ascii="宋体" w:hAnsi="宋体"/>
          <w:b/>
          <w:bCs/>
          <w:sz w:val="84"/>
          <w:szCs w:val="84"/>
        </w:rPr>
      </w:pPr>
      <w:r>
        <w:rPr>
          <w:rFonts w:hint="eastAsia" w:ascii="宋体" w:hAnsi="宋体" w:cs="宋体"/>
          <w:b/>
          <w:sz w:val="84"/>
          <w:szCs w:val="84"/>
          <w:lang w:val="en-US" w:eastAsia="zh-CN"/>
        </w:rPr>
        <w:t>询价</w:t>
      </w:r>
      <w:r>
        <w:rPr>
          <w:rFonts w:hint="eastAsia" w:ascii="宋体" w:hAnsi="宋体" w:cs="宋体"/>
          <w:b/>
          <w:sz w:val="84"/>
          <w:szCs w:val="84"/>
        </w:rPr>
        <w:t>文件</w:t>
      </w: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default" w:eastAsia="宋体" w:cs="宋体"/>
          <w:b/>
          <w:szCs w:val="28"/>
          <w:lang w:val="en-US" w:eastAsia="zh-CN"/>
        </w:rPr>
      </w:pPr>
      <w:r>
        <w:rPr>
          <w:rFonts w:hint="eastAsia" w:ascii="宋体" w:hAnsi="宋体" w:eastAsia="宋体" w:cs="宋体"/>
          <w:b/>
          <w:bCs/>
          <w:color w:val="auto"/>
          <w:sz w:val="28"/>
          <w:szCs w:val="28"/>
          <w:highlight w:val="none"/>
        </w:rPr>
        <w:t>重庆高速公路</w:t>
      </w:r>
      <w:r>
        <w:rPr>
          <w:rFonts w:hint="eastAsia" w:ascii="宋体" w:hAnsi="宋体" w:eastAsia="宋体" w:cs="宋体"/>
          <w:b/>
          <w:bCs/>
          <w:color w:val="auto"/>
          <w:sz w:val="28"/>
          <w:szCs w:val="28"/>
          <w:highlight w:val="none"/>
          <w:lang w:val="en-US" w:eastAsia="zh-CN"/>
        </w:rPr>
        <w:t>集团</w:t>
      </w:r>
      <w:r>
        <w:rPr>
          <w:rFonts w:hint="eastAsia" w:ascii="宋体" w:hAnsi="宋体" w:eastAsia="宋体" w:cs="宋体"/>
          <w:b/>
          <w:bCs/>
          <w:color w:val="auto"/>
          <w:sz w:val="28"/>
          <w:szCs w:val="28"/>
          <w:highlight w:val="none"/>
        </w:rPr>
        <w:t>有限公司</w:t>
      </w:r>
      <w:r>
        <w:rPr>
          <w:rFonts w:hint="eastAsia" w:ascii="宋体" w:hAnsi="宋体" w:cs="宋体"/>
          <w:b/>
          <w:bCs/>
          <w:color w:val="auto"/>
          <w:sz w:val="28"/>
          <w:szCs w:val="28"/>
          <w:highlight w:val="none"/>
          <w:lang w:val="en-US" w:eastAsia="zh-CN"/>
        </w:rPr>
        <w:t>后勤管理服务中心</w:t>
      </w:r>
    </w:p>
    <w:p>
      <w:pPr>
        <w:spacing w:line="360" w:lineRule="auto"/>
        <w:ind w:firstLine="562" w:firstLineChars="200"/>
        <w:jc w:val="center"/>
        <w:rPr>
          <w:rFonts w:ascii="宋体" w:hAnsi="宋体" w:cs="宋体"/>
          <w:bCs/>
          <w:kern w:val="0"/>
          <w:sz w:val="36"/>
          <w:szCs w:val="36"/>
        </w:rPr>
      </w:pPr>
      <w:r>
        <w:rPr>
          <w:rFonts w:hint="eastAsia" w:ascii="宋体" w:hAnsi="宋体" w:cs="仿宋_GB2312"/>
          <w:b/>
          <w:sz w:val="28"/>
          <w:szCs w:val="28"/>
          <w:u w:val="single" w:color="FFFFFF" w:themeColor="background1"/>
        </w:rPr>
        <w:t>202</w:t>
      </w:r>
      <w:r>
        <w:rPr>
          <w:rFonts w:hint="eastAsia" w:ascii="宋体" w:hAnsi="宋体" w:cs="仿宋_GB2312"/>
          <w:b/>
          <w:sz w:val="28"/>
          <w:szCs w:val="28"/>
          <w:u w:val="single" w:color="FFFFFF" w:themeColor="background1"/>
          <w:lang w:val="en-US" w:eastAsia="zh-CN"/>
        </w:rPr>
        <w:t>3</w:t>
      </w:r>
      <w:r>
        <w:rPr>
          <w:rFonts w:hint="eastAsia" w:ascii="宋体" w:hAnsi="宋体" w:cs="仿宋_GB2312"/>
          <w:b/>
          <w:sz w:val="28"/>
          <w:szCs w:val="28"/>
          <w:u w:val="single" w:color="FFFFFF" w:themeColor="background1"/>
        </w:rPr>
        <w:t>年</w:t>
      </w:r>
      <w:r>
        <w:rPr>
          <w:rFonts w:hint="eastAsia" w:ascii="宋体" w:hAnsi="宋体" w:cs="仿宋_GB2312"/>
          <w:b/>
          <w:sz w:val="28"/>
          <w:szCs w:val="28"/>
          <w:u w:val="single" w:color="FFFFFF" w:themeColor="background1"/>
          <w:lang w:val="en-US" w:eastAsia="zh-CN"/>
        </w:rPr>
        <w:t>11</w:t>
      </w:r>
      <w:r>
        <w:rPr>
          <w:rFonts w:hint="eastAsia" w:ascii="宋体" w:hAnsi="宋体" w:cs="仿宋_GB2312"/>
          <w:b/>
          <w:sz w:val="28"/>
          <w:szCs w:val="28"/>
          <w:u w:val="single" w:color="FFFFFF" w:themeColor="background1"/>
        </w:rPr>
        <w:t>月</w:t>
      </w:r>
    </w:p>
    <w:p>
      <w:pPr>
        <w:widowControl/>
        <w:spacing w:line="360" w:lineRule="exact"/>
        <w:ind w:firstLine="720" w:firstLineChars="200"/>
        <w:jc w:val="center"/>
        <w:rPr>
          <w:rFonts w:hint="eastAsia" w:ascii="方正小标宋_GBK" w:hAnsi="方正小标宋_GBK" w:eastAsia="方正小标宋_GBK" w:cs="方正小标宋_GBK"/>
          <w:b w:val="0"/>
          <w:bCs/>
          <w:kern w:val="0"/>
          <w:sz w:val="36"/>
          <w:szCs w:val="36"/>
        </w:rPr>
      </w:pPr>
    </w:p>
    <w:p>
      <w:pPr>
        <w:widowControl/>
        <w:spacing w:line="360" w:lineRule="exact"/>
        <w:ind w:firstLine="720" w:firstLineChars="200"/>
        <w:jc w:val="center"/>
        <w:rPr>
          <w:rFonts w:hint="eastAsia" w:ascii="方正小标宋_GBK" w:hAnsi="方正小标宋_GBK" w:eastAsia="方正小标宋_GBK" w:cs="方正小标宋_GBK"/>
          <w:b w:val="0"/>
          <w:bCs/>
          <w:kern w:val="0"/>
          <w:sz w:val="36"/>
          <w:szCs w:val="36"/>
        </w:rPr>
      </w:pPr>
    </w:p>
    <w:p>
      <w:pPr>
        <w:widowControl/>
        <w:spacing w:line="360" w:lineRule="exact"/>
        <w:jc w:val="both"/>
        <w:rPr>
          <w:rFonts w:hint="eastAsia" w:ascii="方正小标宋_GBK" w:hAnsi="方正小标宋_GBK" w:eastAsia="方正小标宋_GBK" w:cs="方正小标宋_GBK"/>
          <w:b w:val="0"/>
          <w:bCs/>
          <w:kern w:val="0"/>
          <w:sz w:val="36"/>
          <w:szCs w:val="36"/>
        </w:rPr>
      </w:pPr>
    </w:p>
    <w:p>
      <w:pPr>
        <w:widowControl/>
        <w:spacing w:line="360" w:lineRule="exact"/>
        <w:jc w:val="center"/>
        <w:rPr>
          <w:rFonts w:ascii="方正小标宋_GBK" w:hAnsi="方正小标宋_GBK" w:eastAsia="方正小标宋_GBK" w:cs="方正小标宋_GBK"/>
          <w:b w:val="0"/>
          <w:bCs/>
          <w:kern w:val="0"/>
          <w:sz w:val="32"/>
          <w:szCs w:val="32"/>
        </w:rPr>
      </w:pPr>
      <w:r>
        <w:rPr>
          <w:rFonts w:hint="eastAsia" w:ascii="方正小标宋_GBK" w:hAnsi="方正小标宋_GBK" w:eastAsia="方正小标宋_GBK" w:cs="方正小标宋_GBK"/>
          <w:b w:val="0"/>
          <w:bCs/>
          <w:kern w:val="0"/>
          <w:sz w:val="32"/>
          <w:szCs w:val="32"/>
        </w:rPr>
        <w:t xml:space="preserve">第一章 </w:t>
      </w:r>
      <w:r>
        <w:rPr>
          <w:rFonts w:hint="eastAsia" w:ascii="方正小标宋_GBK" w:eastAsia="方正小标宋_GBK"/>
          <w:b w:val="0"/>
          <w:bCs/>
          <w:sz w:val="32"/>
          <w:szCs w:val="32"/>
          <w:lang w:val="en-US" w:eastAsia="zh-CN"/>
        </w:rPr>
        <w:t>询价</w:t>
      </w:r>
      <w:r>
        <w:rPr>
          <w:rFonts w:hint="eastAsia" w:ascii="方正小标宋_GBK" w:hAnsi="方正小标宋_GBK" w:eastAsia="方正小标宋_GBK" w:cs="方正小标宋_GBK"/>
          <w:b w:val="0"/>
          <w:bCs/>
          <w:kern w:val="0"/>
          <w:sz w:val="32"/>
          <w:szCs w:val="32"/>
        </w:rPr>
        <w:t>邀请函</w:t>
      </w:r>
    </w:p>
    <w:p>
      <w:pPr>
        <w:keepNext w:val="0"/>
        <w:keepLines w:val="0"/>
        <w:pageBreakBefore w:val="0"/>
        <w:kinsoku/>
        <w:wordWrap/>
        <w:overflowPunct/>
        <w:topLinePunct w:val="0"/>
        <w:autoSpaceDE/>
        <w:autoSpaceDN/>
        <w:bidi w:val="0"/>
        <w:adjustRightInd/>
        <w:snapToGrid/>
        <w:spacing w:line="360" w:lineRule="auto"/>
        <w:ind w:firstLine="643" w:firstLineChars="200"/>
        <w:jc w:val="center"/>
        <w:textAlignment w:val="auto"/>
        <w:rPr>
          <w:rFonts w:ascii="方正小标宋_GBK" w:eastAsia="方正小标宋_GBK"/>
          <w:b/>
          <w:bCs/>
          <w:sz w:val="32"/>
          <w:szCs w:val="32"/>
        </w:rPr>
      </w:pPr>
      <w:r>
        <w:rPr>
          <w:rFonts w:hint="eastAsia" w:ascii="方正小标宋_GBK" w:eastAsia="方正小标宋_GBK"/>
          <w:b/>
          <w:bCs/>
          <w:sz w:val="32"/>
          <w:szCs w:val="32"/>
        </w:rPr>
        <w:t>重庆高速公路集团有限公司总部员工食堂</w:t>
      </w:r>
    </w:p>
    <w:p>
      <w:pPr>
        <w:keepNext w:val="0"/>
        <w:keepLines w:val="0"/>
        <w:pageBreakBefore w:val="0"/>
        <w:widowControl/>
        <w:kinsoku/>
        <w:wordWrap/>
        <w:overflowPunct/>
        <w:topLinePunct w:val="0"/>
        <w:autoSpaceDE/>
        <w:autoSpaceDN/>
        <w:bidi w:val="0"/>
        <w:adjustRightInd/>
        <w:snapToGrid/>
        <w:spacing w:line="360" w:lineRule="auto"/>
        <w:ind w:firstLine="643" w:firstLineChars="200"/>
        <w:jc w:val="center"/>
        <w:textAlignment w:val="auto"/>
        <w:rPr>
          <w:rFonts w:hint="eastAsia" w:ascii="方正小标宋_GBK" w:hAnsi="方正小标宋_GBK" w:eastAsia="方正小标宋_GBK" w:cs="方正小标宋_GBK"/>
          <w:b/>
          <w:bCs/>
          <w:kern w:val="0"/>
          <w:sz w:val="32"/>
          <w:szCs w:val="32"/>
          <w:lang w:eastAsia="zh-CN"/>
        </w:rPr>
      </w:pPr>
      <w:r>
        <w:rPr>
          <w:rFonts w:hint="eastAsia" w:ascii="方正小标宋_GBK" w:eastAsia="方正小标宋_GBK"/>
          <w:b/>
          <w:bCs/>
          <w:sz w:val="32"/>
          <w:szCs w:val="32"/>
          <w:lang w:val="en-US" w:eastAsia="zh-CN"/>
        </w:rPr>
        <w:t>蔬菜水果</w:t>
      </w:r>
      <w:r>
        <w:rPr>
          <w:rFonts w:hint="eastAsia" w:ascii="方正小标宋_GBK" w:eastAsia="方正小标宋_GBK"/>
          <w:b/>
          <w:bCs/>
          <w:sz w:val="32"/>
          <w:szCs w:val="32"/>
        </w:rPr>
        <w:t>配送服务</w:t>
      </w:r>
      <w:r>
        <w:rPr>
          <w:rFonts w:hint="eastAsia" w:ascii="方正小标宋_GBK" w:eastAsia="方正小标宋_GBK"/>
          <w:b/>
          <w:bCs/>
          <w:sz w:val="32"/>
          <w:szCs w:val="32"/>
          <w:lang w:val="en-US" w:eastAsia="zh-CN"/>
        </w:rPr>
        <w:t>询价</w:t>
      </w:r>
      <w:r>
        <w:rPr>
          <w:rFonts w:hint="eastAsia" w:ascii="方正小标宋_GBK" w:hAnsi="方正小标宋_GBK" w:eastAsia="方正小标宋_GBK" w:cs="方正小标宋_GBK"/>
          <w:b/>
          <w:bCs/>
          <w:kern w:val="0"/>
          <w:sz w:val="32"/>
          <w:szCs w:val="32"/>
        </w:rPr>
        <w:t>邀请函</w:t>
      </w:r>
    </w:p>
    <w:p>
      <w:pPr>
        <w:widowControl/>
        <w:spacing w:line="360" w:lineRule="auto"/>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意向报价</w:t>
      </w:r>
      <w:r>
        <w:rPr>
          <w:rFonts w:hint="eastAsia" w:ascii="方正仿宋_GBK" w:hAnsi="方正仿宋_GBK" w:eastAsia="方正仿宋_GBK" w:cs="方正仿宋_GBK"/>
          <w:kern w:val="0"/>
          <w:sz w:val="24"/>
          <w:szCs w:val="24"/>
        </w:rPr>
        <w:t>人：</w:t>
      </w:r>
    </w:p>
    <w:p>
      <w:pPr>
        <w:adjustRightInd w:val="0"/>
        <w:spacing w:line="315" w:lineRule="atLeast"/>
        <w:ind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重庆高速公路集团有限公司总部员工食堂（以下简称“</w:t>
      </w:r>
      <w:r>
        <w:rPr>
          <w:rFonts w:hint="eastAsia" w:ascii="方正仿宋_GBK" w:hAnsi="方正仿宋_GBK" w:eastAsia="方正仿宋_GBK" w:cs="方正仿宋_GBK"/>
          <w:sz w:val="24"/>
          <w:szCs w:val="24"/>
          <w:lang w:val="en-US" w:eastAsia="zh-CN"/>
        </w:rPr>
        <w:t>员工食堂</w:t>
      </w:r>
      <w:r>
        <w:rPr>
          <w:rFonts w:hint="eastAsia" w:ascii="方正仿宋_GBK" w:hAnsi="方正仿宋_GBK" w:eastAsia="方正仿宋_GBK" w:cs="方正仿宋_GBK"/>
          <w:sz w:val="24"/>
          <w:szCs w:val="24"/>
        </w:rPr>
        <w:t>”）目前每日（工作日）用餐人数为900人左右，拟对员工食堂</w:t>
      </w:r>
      <w:r>
        <w:rPr>
          <w:rFonts w:hint="eastAsia" w:ascii="方正仿宋_GBK" w:hAnsi="方正仿宋_GBK" w:eastAsia="方正仿宋_GBK" w:cs="方正仿宋_GBK"/>
          <w:sz w:val="24"/>
          <w:szCs w:val="24"/>
          <w:lang w:val="en-US" w:eastAsia="zh-CN"/>
        </w:rPr>
        <w:t>蔬菜水果</w:t>
      </w:r>
      <w:r>
        <w:rPr>
          <w:rFonts w:hint="eastAsia" w:ascii="方正仿宋_GBK" w:hAnsi="方正仿宋_GBK" w:eastAsia="方正仿宋_GBK" w:cs="方正仿宋_GBK"/>
          <w:sz w:val="24"/>
          <w:szCs w:val="24"/>
        </w:rPr>
        <w:t>配送服务面向社会进行</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，现由重庆高速公路</w:t>
      </w:r>
      <w:r>
        <w:rPr>
          <w:rFonts w:hint="eastAsia" w:ascii="方正仿宋_GBK" w:hAnsi="方正仿宋_GBK" w:eastAsia="方正仿宋_GBK" w:cs="方正仿宋_GBK"/>
          <w:sz w:val="24"/>
          <w:szCs w:val="24"/>
          <w:lang w:val="en-US" w:eastAsia="zh-CN"/>
        </w:rPr>
        <w:t>集团</w:t>
      </w:r>
      <w:r>
        <w:rPr>
          <w:rFonts w:hint="eastAsia" w:ascii="方正仿宋_GBK" w:hAnsi="方正仿宋_GBK" w:eastAsia="方正仿宋_GBK" w:cs="方正仿宋_GBK"/>
          <w:sz w:val="24"/>
          <w:szCs w:val="24"/>
        </w:rPr>
        <w:t>有限公司</w:t>
      </w:r>
      <w:r>
        <w:rPr>
          <w:rFonts w:hint="eastAsia" w:ascii="方正仿宋_GBK" w:hAnsi="方正仿宋_GBK" w:eastAsia="方正仿宋_GBK" w:cs="方正仿宋_GBK"/>
          <w:sz w:val="24"/>
          <w:szCs w:val="24"/>
          <w:lang w:val="en-US" w:eastAsia="zh-CN"/>
        </w:rPr>
        <w:t>后勤管理服务中心</w:t>
      </w:r>
      <w:r>
        <w:rPr>
          <w:rFonts w:hint="eastAsia" w:ascii="方正仿宋_GBK" w:hAnsi="方正仿宋_GBK" w:eastAsia="方正仿宋_GBK" w:cs="方正仿宋_GBK"/>
          <w:sz w:val="24"/>
          <w:szCs w:val="24"/>
        </w:rPr>
        <w:t>（以下简称“</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人”）对本项目进行</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欢迎</w:t>
      </w:r>
      <w:r>
        <w:rPr>
          <w:rFonts w:hint="eastAsia" w:ascii="方正仿宋_GBK" w:hAnsi="方正仿宋_GBK" w:eastAsia="方正仿宋_GBK" w:cs="方正仿宋_GBK"/>
          <w:sz w:val="24"/>
          <w:szCs w:val="24"/>
        </w:rPr>
        <w:t>参与报价</w:t>
      </w:r>
      <w:r>
        <w:rPr>
          <w:rFonts w:hint="eastAsia" w:ascii="方正仿宋_GBK" w:hAnsi="方正仿宋_GBK" w:eastAsia="方正仿宋_GBK" w:cs="方正仿宋_GBK"/>
          <w:sz w:val="24"/>
          <w:szCs w:val="24"/>
          <w:lang w:val="zh-CN"/>
        </w:rPr>
        <w:t>。</w:t>
      </w:r>
    </w:p>
    <w:p>
      <w:pPr>
        <w:numPr>
          <w:ilvl w:val="0"/>
          <w:numId w:val="1"/>
        </w:numPr>
        <w:autoSpaceDE w:val="0"/>
        <w:autoSpaceDN w:val="0"/>
        <w:adjustRightInd w:val="0"/>
        <w:spacing w:line="360" w:lineRule="auto"/>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kern w:val="0"/>
          <w:sz w:val="24"/>
          <w:szCs w:val="24"/>
          <w:lang w:val="zh-CN"/>
        </w:rPr>
        <w:t>范围：对</w:t>
      </w:r>
      <w:r>
        <w:rPr>
          <w:rFonts w:hint="eastAsia" w:ascii="方正仿宋_GBK" w:hAnsi="方正仿宋_GBK" w:eastAsia="方正仿宋_GBK" w:cs="方正仿宋_GBK"/>
          <w:color w:val="333333"/>
          <w:spacing w:val="-20"/>
          <w:sz w:val="24"/>
          <w:szCs w:val="24"/>
        </w:rPr>
        <w:t>员工食堂所需的</w:t>
      </w:r>
      <w:r>
        <w:rPr>
          <w:rFonts w:hint="eastAsia" w:ascii="方正仿宋_GBK" w:hAnsi="方正仿宋_GBK" w:eastAsia="方正仿宋_GBK" w:cs="方正仿宋_GBK"/>
          <w:sz w:val="24"/>
          <w:szCs w:val="24"/>
          <w:lang w:val="en-US" w:eastAsia="zh-CN"/>
        </w:rPr>
        <w:t>蔬菜水果</w:t>
      </w:r>
      <w:r>
        <w:rPr>
          <w:rFonts w:hint="eastAsia" w:ascii="方正仿宋_GBK" w:hAnsi="方正仿宋_GBK" w:eastAsia="方正仿宋_GBK" w:cs="方正仿宋_GBK"/>
          <w:sz w:val="24"/>
          <w:szCs w:val="24"/>
        </w:rPr>
        <w:t>配送服务面向社会进行</w:t>
      </w:r>
      <w:r>
        <w:rPr>
          <w:rFonts w:hint="eastAsia" w:ascii="方正仿宋_GBK" w:hAnsi="方正仿宋_GBK" w:eastAsia="方正仿宋_GBK" w:cs="方正仿宋_GBK"/>
          <w:sz w:val="24"/>
          <w:szCs w:val="24"/>
          <w:lang w:val="en-US" w:eastAsia="zh-CN"/>
        </w:rPr>
        <w:t>询价</w:t>
      </w:r>
      <w:r>
        <w:rPr>
          <w:rFonts w:hint="eastAsia" w:ascii="方正仿宋_GBK" w:hAnsi="方正仿宋_GBK" w:eastAsia="方正仿宋_GBK" w:cs="方正仿宋_GBK"/>
          <w:sz w:val="24"/>
          <w:szCs w:val="24"/>
        </w:rPr>
        <w:t>。</w:t>
      </w:r>
    </w:p>
    <w:p>
      <w:pPr>
        <w:pStyle w:val="90"/>
        <w:numPr>
          <w:ilvl w:val="0"/>
          <w:numId w:val="1"/>
        </w:numPr>
        <w:spacing w:line="360" w:lineRule="auto"/>
        <w:ind w:left="0" w:leftChars="0"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询价内容</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本次询价内容包括但不限于：</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1.全年365天向询价人员工食堂提供蔬菜水果配送，本次询价择优选择供应商合作期限为1年，时间从中标人与询价人正式签订合同之日算起。</w:t>
      </w:r>
    </w:p>
    <w:p>
      <w:pPr>
        <w:pStyle w:val="90"/>
        <w:numPr>
          <w:ilvl w:val="0"/>
          <w:numId w:val="0"/>
        </w:num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2.配送具体地点：重庆市渝北区银杉路66号。</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配送时间：配送时间为供货日上午7：15前到达询价人指定地点（重庆高速集团综合楼负一楼食堂厨房）。如询价人需要临时补货、换货，中标人承诺在接到询价人通知后1小时内及时将货品送达询价人食堂，不另收取运费和附加费用。</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4.供货数量及品种要求：询价人将第二天所需蔬菜水果明细清单于开单日下午2：00前报给中标人，中标人在供货日将净重蔬菜水果交询价人指定人员称重验收，蔬菜单品上下浮动重量应控制在该蔬菜水果报单数量的5%以内（不能分零蔬菜除外），</w:t>
      </w:r>
      <w:r>
        <w:rPr>
          <w:rFonts w:hint="eastAsia" w:ascii="方正仿宋_GBK" w:hAnsi="方正仿宋_GBK" w:eastAsia="方正仿宋_GBK" w:cs="方正仿宋_GBK"/>
          <w:sz w:val="24"/>
          <w:szCs w:val="24"/>
          <w:lang w:eastAsia="zh-CN"/>
        </w:rPr>
        <w:t>水果单品重量应控制在</w:t>
      </w:r>
      <w:r>
        <w:rPr>
          <w:rFonts w:hint="eastAsia" w:ascii="方正仿宋_GBK" w:hAnsi="方正仿宋_GBK" w:eastAsia="方正仿宋_GBK" w:cs="方正仿宋_GBK"/>
          <w:sz w:val="24"/>
          <w:szCs w:val="24"/>
          <w:lang w:val="en-US" w:eastAsia="zh-CN"/>
        </w:rPr>
        <w:t>0.4-0.5斤之内（不能分零水果按询价人要求配送，需装袋水果按询价人要求装袋配送）</w:t>
      </w:r>
      <w:r>
        <w:rPr>
          <w:rFonts w:hint="eastAsia" w:ascii="方正仿宋_GBK" w:hAnsi="方正仿宋_GBK" w:eastAsia="方正仿宋_GBK" w:cs="方正仿宋_GBK"/>
          <w:kern w:val="2"/>
          <w:sz w:val="24"/>
          <w:szCs w:val="24"/>
          <w:lang w:val="en-US" w:eastAsia="zh-CN" w:bidi="ar-SA"/>
        </w:rPr>
        <w:t>。中标人尽量保证向询价人提供全项单品，如无法满足，需在开单日下午18：00前与询价人联系并经询价人确认，应保证询价人对菜品的要求，如需稀缺单品询价人应提前告知中标人备货，三次缺货或蔬菜水果质量出现严重问题，询价人有权终止合同。</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5.质量要求：中标人所供蔬菜水果需有重庆市专业权威机构出具的药检证明，应保证蔬菜净重使用率在95%以上和水果使用率达100%，禁止供应水泡蔬菜、</w:t>
      </w:r>
      <w:r>
        <w:rPr>
          <w:rFonts w:hint="eastAsia" w:ascii="方正仿宋_GBK" w:hAnsi="方正仿宋_GBK" w:eastAsia="方正仿宋_GBK" w:cs="方正仿宋_GBK"/>
          <w:sz w:val="24"/>
          <w:szCs w:val="24"/>
          <w:lang w:val="en-US" w:eastAsia="zh-CN"/>
        </w:rPr>
        <w:t>浸泡水果</w:t>
      </w:r>
      <w:r>
        <w:rPr>
          <w:rFonts w:hint="eastAsia" w:ascii="方正仿宋_GBK" w:hAnsi="方正仿宋_GBK" w:eastAsia="方正仿宋_GBK" w:cs="方正仿宋_GBK"/>
          <w:kern w:val="2"/>
          <w:sz w:val="24"/>
          <w:szCs w:val="24"/>
          <w:lang w:val="en-US" w:eastAsia="zh-CN" w:bidi="ar-SA"/>
        </w:rPr>
        <w:t>和变质蔬菜水果。如发现有质量问题，中标人应立即退换不合格货品，因质量问题造成人身损害，经国家相关部门鉴定后，确系中标人所提供货品造成的，由中标人按国家相关标准承担法律责任和赔偿责任，并赔偿由此给询价人造成的一切损失。</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6.实行月结费用方式。货品验收合格正常使用，双方供货数量核实后，中标人须于次月开具上月总货款的增值税专用发票，询价人在收到发票后的二十个工作日内，支付上月配送结算款到中标人指定的帐户。</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7.双方每月15日至20日在新世纪百货爱融荟城店和新世纪百货加州店按照“同质同价”的原则共同采价，当月配送结算价按两店采价之和的平均价×报价折扣率执行。</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三、报价人资质要求</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1.报价人具有独立法人资格、注册资本壹仟万元及以上，</w:t>
      </w:r>
      <w:r>
        <w:rPr>
          <w:rFonts w:hint="eastAsia" w:ascii="方正仿宋_GBK" w:hAnsi="方正仿宋_GBK" w:eastAsia="方正仿宋_GBK" w:cs="方正仿宋_GBK"/>
          <w:sz w:val="24"/>
          <w:szCs w:val="24"/>
        </w:rPr>
        <w:t>工商营业执照</w:t>
      </w:r>
      <w:r>
        <w:rPr>
          <w:rFonts w:hint="eastAsia" w:ascii="方正仿宋_GBK" w:hAnsi="方正仿宋_GBK" w:eastAsia="方正仿宋_GBK" w:cs="方正仿宋_GBK"/>
          <w:sz w:val="24"/>
          <w:szCs w:val="24"/>
          <w:lang w:val="en-US" w:eastAsia="zh-CN"/>
        </w:rPr>
        <w:t>的经营</w:t>
      </w:r>
      <w:r>
        <w:rPr>
          <w:rFonts w:hint="eastAsia" w:ascii="方正仿宋_GBK" w:hAnsi="方正仿宋_GBK" w:eastAsia="方正仿宋_GBK" w:cs="方正仿宋_GBK"/>
          <w:sz w:val="24"/>
          <w:szCs w:val="24"/>
        </w:rPr>
        <w:t>范</w:t>
      </w:r>
      <w:r>
        <w:rPr>
          <w:rFonts w:hint="eastAsia" w:ascii="方正仿宋_GBK" w:hAnsi="方正仿宋_GBK" w:eastAsia="方正仿宋_GBK" w:cs="方正仿宋_GBK"/>
          <w:kern w:val="2"/>
          <w:sz w:val="24"/>
          <w:szCs w:val="24"/>
          <w:lang w:val="en-US" w:eastAsia="zh-CN" w:bidi="ar-SA"/>
        </w:rPr>
        <w:t>围包括具备蔬菜、水果或农产品销售、配送资质；</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2.报价人不得出现经营管理信誉受限或上公开平台信誉黑名单情形；</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3.近2年（2021年1月1日至今）独立完成服务5个及以上重庆市内的大中型机关、事业单位、企业（用餐人数300人以上）或供应大中型生活超市（营业面积2000平方米以上）的业绩；</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4.有专业配送车辆和人员，项目应保证至少1人专业服务，能保证每日按时送达及临时性补货任务；</w:t>
      </w:r>
    </w:p>
    <w:p>
      <w:pPr>
        <w:autoSpaceDE w:val="0"/>
        <w:autoSpaceDN w:val="0"/>
        <w:adjustRightInd w:val="0"/>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四、最高限价及报价方式</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1.本项目最高折扣率为78%，报价不得等于或大于78%，否则投标文件将被否决。</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w:t>
      </w:r>
      <w:r>
        <w:rPr>
          <w:rFonts w:hint="eastAsia" w:ascii="方正仿宋_GBK" w:hAnsi="方正仿宋_GBK" w:eastAsia="方正仿宋_GBK" w:cs="方正仿宋_GBK"/>
          <w:sz w:val="24"/>
          <w:szCs w:val="24"/>
        </w:rPr>
        <w:t>2.配送结算价</w:t>
      </w:r>
      <w:r>
        <w:rPr>
          <w:rFonts w:hint="eastAsia" w:ascii="方正仿宋_GBK" w:hAnsi="方正仿宋_GBK" w:eastAsia="方正仿宋_GBK" w:cs="方正仿宋_GBK"/>
          <w:sz w:val="24"/>
          <w:szCs w:val="24"/>
          <w:lang w:val="en-US" w:eastAsia="zh-CN"/>
        </w:rPr>
        <w:t>为</w:t>
      </w:r>
      <w:r>
        <w:rPr>
          <w:rFonts w:hint="eastAsia" w:ascii="方正仿宋_GBK" w:hAnsi="方正仿宋_GBK" w:eastAsia="方正仿宋_GBK" w:cs="方正仿宋_GBK"/>
          <w:kern w:val="2"/>
          <w:sz w:val="24"/>
          <w:szCs w:val="24"/>
          <w:lang w:val="en-US" w:eastAsia="zh-CN" w:bidi="ar-SA"/>
        </w:rPr>
        <w:t>新世纪百货爱融荟城店和新世纪百货加州店两店采价之和的平均价</w:t>
      </w:r>
      <w:r>
        <w:rPr>
          <w:rFonts w:hint="eastAsia" w:ascii="方正仿宋_GBK" w:hAnsi="方正仿宋_GBK" w:eastAsia="方正仿宋_GBK" w:cs="方正仿宋_GBK"/>
          <w:sz w:val="24"/>
          <w:szCs w:val="24"/>
          <w:lang w:val="en-US" w:eastAsia="zh-CN"/>
        </w:rPr>
        <w:t>×报价折扣率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包括货品费用、</w:t>
      </w:r>
      <w:r>
        <w:rPr>
          <w:rFonts w:hint="eastAsia" w:ascii="方正仿宋_GBK" w:hAnsi="方正仿宋_GBK" w:eastAsia="方正仿宋_GBK" w:cs="方正仿宋_GBK"/>
          <w:sz w:val="24"/>
          <w:szCs w:val="24"/>
        </w:rPr>
        <w:t>人工费、运输费、税费、利润等直到用户正常使用为止的一切费用</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人不再支付任何其它费用</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包括询价人明示或暗示的所有责任、义务和一般风险。</w:t>
      </w:r>
    </w:p>
    <w:p>
      <w:pPr>
        <w:autoSpaceDE w:val="0"/>
        <w:autoSpaceDN w:val="0"/>
        <w:adjustRightInd w:val="0"/>
        <w:spacing w:line="360" w:lineRule="auto"/>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en-US" w:eastAsia="zh-CN" w:bidi="ar-SA"/>
        </w:rPr>
        <w:t>五</w:t>
      </w:r>
      <w:r>
        <w:rPr>
          <w:rFonts w:hint="eastAsia" w:ascii="方正仿宋_GBK" w:hAnsi="方正仿宋_GBK" w:eastAsia="方正仿宋_GBK" w:cs="方正仿宋_GBK"/>
          <w:kern w:val="2"/>
          <w:sz w:val="24"/>
          <w:szCs w:val="24"/>
          <w:lang w:val="zh-CN" w:eastAsia="zh-CN" w:bidi="ar-SA"/>
        </w:rPr>
        <w:t>、投标和开标</w:t>
      </w:r>
    </w:p>
    <w:p>
      <w:pPr>
        <w:spacing w:line="240" w:lineRule="auto"/>
        <w:ind w:firstLine="480" w:firstLineChars="200"/>
        <w:jc w:val="both"/>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zh-CN" w:eastAsia="zh-CN" w:bidi="ar-SA"/>
        </w:rPr>
        <w:t>（一）获取</w:t>
      </w:r>
      <w:r>
        <w:rPr>
          <w:rFonts w:hint="eastAsia" w:ascii="方正仿宋_GBK" w:hAnsi="方正仿宋_GBK" w:eastAsia="方正仿宋_GBK" w:cs="方正仿宋_GBK"/>
          <w:kern w:val="2"/>
          <w:sz w:val="24"/>
          <w:szCs w:val="24"/>
          <w:lang w:val="en-US" w:eastAsia="zh-CN" w:bidi="ar-SA"/>
        </w:rPr>
        <w:t>询价</w:t>
      </w:r>
      <w:r>
        <w:rPr>
          <w:rFonts w:hint="eastAsia" w:ascii="方正仿宋_GBK" w:hAnsi="方正仿宋_GBK" w:eastAsia="方正仿宋_GBK" w:cs="方正仿宋_GBK"/>
          <w:kern w:val="2"/>
          <w:sz w:val="24"/>
          <w:szCs w:val="24"/>
          <w:lang w:val="zh-CN" w:eastAsia="zh-CN" w:bidi="ar-SA"/>
        </w:rPr>
        <w:t>文件方式：</w:t>
      </w:r>
      <w:r>
        <w:rPr>
          <w:rFonts w:hint="eastAsia" w:ascii="方正仿宋_GBK" w:hAnsi="方正仿宋_GBK" w:eastAsia="方正仿宋_GBK" w:cs="方正仿宋_GBK"/>
          <w:sz w:val="24"/>
          <w:szCs w:val="24"/>
        </w:rPr>
        <w:t>重庆高速公路集团有限公司官网</w:t>
      </w:r>
      <w:r>
        <w:rPr>
          <w:rFonts w:hint="eastAsia" w:ascii="方正仿宋_GBK" w:hAnsi="方正仿宋_GBK" w:eastAsia="方正仿宋_GBK" w:cs="方正仿宋_GBK"/>
          <w:sz w:val="24"/>
          <w:szCs w:val="24"/>
          <w:lang w:val="zh-CN" w:eastAsia="zh-CN"/>
        </w:rPr>
        <w:t>（</w:t>
      </w:r>
      <w:r>
        <w:rPr>
          <w:rFonts w:hint="eastAsia" w:ascii="方正仿宋_GBK" w:hAnsi="方正仿宋_GBK" w:eastAsia="方正仿宋_GBK" w:cs="方正仿宋_GBK"/>
          <w:sz w:val="24"/>
          <w:szCs w:val="24"/>
          <w:lang w:val="en-US" w:eastAsia="zh-CN"/>
        </w:rPr>
        <w:t>网址：</w:t>
      </w:r>
      <w:r>
        <w:rPr>
          <w:rFonts w:hint="eastAsia" w:ascii="方正仿宋_GBK" w:hAnsi="方正仿宋_GBK" w:eastAsia="方正仿宋_GBK" w:cs="方正仿宋_GBK"/>
          <w:sz w:val="24"/>
          <w:szCs w:val="24"/>
        </w:rPr>
        <w:t>http://www.cegc.com.cn/gw</w:t>
      </w:r>
      <w:r>
        <w:rPr>
          <w:rFonts w:hint="eastAsia" w:ascii="方正仿宋_GBK" w:hAnsi="方正仿宋_GBK" w:eastAsia="方正仿宋_GBK" w:cs="方正仿宋_GBK"/>
          <w:sz w:val="24"/>
          <w:szCs w:val="24"/>
          <w:lang w:val="zh-CN" w:eastAsia="zh-CN"/>
        </w:rPr>
        <w:t>）</w:t>
      </w:r>
      <w:r>
        <w:rPr>
          <w:rFonts w:hint="eastAsia" w:ascii="方正仿宋_GBK" w:hAnsi="方正仿宋_GBK" w:eastAsia="方正仿宋_GBK" w:cs="方正仿宋_GBK"/>
          <w:sz w:val="24"/>
          <w:szCs w:val="24"/>
          <w:lang w:val="en-US" w:eastAsia="zh-CN"/>
        </w:rPr>
        <w:t>下载相关询价文件资料。</w:t>
      </w:r>
      <w:r>
        <w:rPr>
          <w:rFonts w:hint="eastAsia" w:ascii="方正仿宋_GBK" w:hAnsi="方正仿宋_GBK" w:eastAsia="方正仿宋_GBK" w:cs="方正仿宋_GBK"/>
          <w:kern w:val="2"/>
          <w:sz w:val="24"/>
          <w:szCs w:val="24"/>
          <w:lang w:val="en-US" w:eastAsia="zh-CN" w:bidi="ar-SA"/>
        </w:rPr>
        <w:t>在公告期间，各报价人应随时关注网上发布的询价文件答疑、补遗、澄清等文件内容，不管报价人是否下载，均视为已知晓询价文件的全部内容和有关事宜。本项目不需要报名，直接投标。</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（二）本项目不接受联合体投标。</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（三）投标文件的递交</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投标文件递交的截止时间：2023年11月17日10:00前</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递交地址：重庆市渝北区银山路66号（高速集团）2306室。</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逾期送达的或者未送达指定地点的</w:t>
      </w:r>
      <w:r>
        <w:rPr>
          <w:rFonts w:hint="eastAsia" w:ascii="方正仿宋_GBK" w:hAnsi="方正仿宋_GBK" w:eastAsia="方正仿宋_GBK" w:cs="方正仿宋_GBK"/>
          <w:kern w:val="2"/>
          <w:sz w:val="24"/>
          <w:szCs w:val="24"/>
          <w:lang w:val="en-US" w:eastAsia="zh-CN" w:bidi="ar-SA"/>
        </w:rPr>
        <w:t>投标</w:t>
      </w:r>
      <w:r>
        <w:rPr>
          <w:rFonts w:hint="eastAsia" w:ascii="方正仿宋_GBK" w:hAnsi="方正仿宋_GBK" w:eastAsia="方正仿宋_GBK" w:cs="方正仿宋_GBK"/>
          <w:kern w:val="2"/>
          <w:sz w:val="24"/>
          <w:szCs w:val="24"/>
          <w:lang w:val="zh-CN" w:eastAsia="zh-CN" w:bidi="ar-SA"/>
        </w:rPr>
        <w:t>文件，</w:t>
      </w:r>
      <w:r>
        <w:rPr>
          <w:rFonts w:hint="eastAsia" w:ascii="方正仿宋_GBK" w:hAnsi="方正仿宋_GBK" w:eastAsia="方正仿宋_GBK" w:cs="方正仿宋_GBK"/>
          <w:kern w:val="2"/>
          <w:sz w:val="24"/>
          <w:szCs w:val="24"/>
          <w:lang w:val="en-US" w:eastAsia="zh-CN" w:bidi="ar-SA"/>
        </w:rPr>
        <w:t>询价</w:t>
      </w:r>
      <w:r>
        <w:rPr>
          <w:rFonts w:hint="eastAsia" w:ascii="方正仿宋_GBK" w:hAnsi="方正仿宋_GBK" w:eastAsia="方正仿宋_GBK" w:cs="方正仿宋_GBK"/>
          <w:kern w:val="2"/>
          <w:sz w:val="24"/>
          <w:szCs w:val="24"/>
          <w:lang w:val="zh-CN" w:eastAsia="zh-CN" w:bidi="ar-SA"/>
        </w:rPr>
        <w:t>人不予受理。</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（四）开标时间：2023年11月17日10:00（北京时间）</w:t>
      </w:r>
    </w:p>
    <w:p>
      <w:pPr>
        <w:autoSpaceDE w:val="0"/>
        <w:autoSpaceDN w:val="0"/>
        <w:adjustRightInd w:val="0"/>
        <w:spacing w:line="360" w:lineRule="auto"/>
        <w:ind w:firstLine="720" w:firstLineChars="3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en-US" w:eastAsia="zh-CN" w:bidi="ar-SA"/>
        </w:rPr>
        <w:t>六</w:t>
      </w:r>
      <w:r>
        <w:rPr>
          <w:rFonts w:hint="eastAsia" w:ascii="方正仿宋_GBK" w:hAnsi="方正仿宋_GBK" w:eastAsia="方正仿宋_GBK" w:cs="方正仿宋_GBK"/>
          <w:kern w:val="2"/>
          <w:sz w:val="24"/>
          <w:szCs w:val="24"/>
          <w:lang w:val="zh-CN" w:eastAsia="zh-CN" w:bidi="ar-SA"/>
        </w:rPr>
        <w:t>、联系方式</w:t>
      </w:r>
    </w:p>
    <w:p>
      <w:pPr>
        <w:adjustRightInd w:val="0"/>
        <w:spacing w:line="315" w:lineRule="atLeast"/>
        <w:ind w:firstLine="480" w:firstLineChars="200"/>
        <w:jc w:val="left"/>
        <w:textAlignment w:val="baseline"/>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询价人：重庆高速公路集团有限公司后勤管理服务中心</w:t>
      </w:r>
    </w:p>
    <w:p>
      <w:p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地  址：重庆市渝北区银杉路66号</w:t>
      </w:r>
    </w:p>
    <w:p>
      <w:p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联系人：谢老师、曾老师</w:t>
      </w:r>
    </w:p>
    <w:p>
      <w:p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电 话：89138343  89138690</w:t>
      </w:r>
    </w:p>
    <w:p>
      <w:p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传 真：89138600</w:t>
      </w:r>
    </w:p>
    <w:p>
      <w:pPr>
        <w:spacing w:line="360" w:lineRule="auto"/>
        <w:ind w:firstLine="5040" w:firstLineChars="21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重庆高速公路集团有限公司</w:t>
      </w:r>
    </w:p>
    <w:p>
      <w:pPr>
        <w:spacing w:line="360" w:lineRule="auto"/>
        <w:ind w:firstLine="5520" w:firstLineChars="2300"/>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后勤管理服务中心</w:t>
      </w:r>
    </w:p>
    <w:p>
      <w:pPr>
        <w:autoSpaceDE w:val="0"/>
        <w:autoSpaceDN w:val="0"/>
        <w:adjustRightInd w:val="0"/>
        <w:spacing w:line="360" w:lineRule="auto"/>
        <w:ind w:firstLine="480" w:firstLineChars="20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                                    2023年11月13日</w:t>
      </w:r>
    </w:p>
    <w:p>
      <w:pPr>
        <w:widowControl/>
        <w:numPr>
          <w:ilvl w:val="0"/>
          <w:numId w:val="2"/>
        </w:numPr>
        <w:spacing w:line="360" w:lineRule="exact"/>
        <w:jc w:val="center"/>
        <w:rPr>
          <w:rFonts w:hint="eastAsia" w:ascii="方正小标宋_GBK" w:hAnsi="方正小标宋_GBK" w:eastAsia="方正小标宋_GBK" w:cs="方正小标宋_GBK"/>
          <w:b w:val="0"/>
          <w:bCs/>
          <w:kern w:val="0"/>
          <w:sz w:val="32"/>
          <w:szCs w:val="32"/>
          <w:lang w:val="en-US" w:eastAsia="zh-CN"/>
        </w:rPr>
      </w:pPr>
      <w:r>
        <w:rPr>
          <w:rFonts w:hint="eastAsia" w:ascii="方正小标宋_GBK" w:hAnsi="方正小标宋_GBK" w:eastAsia="方正小标宋_GBK" w:cs="方正小标宋_GBK"/>
          <w:b w:val="0"/>
          <w:bCs/>
          <w:kern w:val="0"/>
          <w:sz w:val="32"/>
          <w:szCs w:val="32"/>
          <w:lang w:val="en-US" w:eastAsia="zh-CN"/>
        </w:rPr>
        <w:t xml:space="preserve"> 报价人须知</w:t>
      </w:r>
    </w:p>
    <w:p>
      <w:pPr>
        <w:widowControl/>
        <w:numPr>
          <w:ilvl w:val="0"/>
          <w:numId w:val="0"/>
        </w:numPr>
        <w:spacing w:line="360" w:lineRule="exact"/>
        <w:jc w:val="both"/>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一、</w:t>
      </w:r>
      <w:r>
        <w:rPr>
          <w:rFonts w:hint="eastAsia" w:ascii="方正仿宋_GBK" w:hAnsi="方正仿宋_GBK" w:eastAsia="方正仿宋_GBK" w:cs="方正仿宋_GBK"/>
          <w:kern w:val="2"/>
          <w:sz w:val="24"/>
          <w:szCs w:val="24"/>
          <w:lang w:val="en-US" w:eastAsia="zh-CN" w:bidi="ar-SA"/>
        </w:rPr>
        <w:t>报价</w:t>
      </w:r>
      <w:r>
        <w:rPr>
          <w:rFonts w:hint="eastAsia" w:ascii="方正仿宋_GBK" w:hAnsi="方正仿宋_GBK" w:eastAsia="方正仿宋_GBK" w:cs="方正仿宋_GBK"/>
          <w:kern w:val="2"/>
          <w:sz w:val="24"/>
          <w:szCs w:val="24"/>
          <w:lang w:val="zh-CN" w:eastAsia="zh-CN" w:bidi="ar-SA"/>
        </w:rPr>
        <w:t>人须知前附</w:t>
      </w:r>
    </w:p>
    <w:tbl>
      <w:tblPr>
        <w:tblStyle w:val="19"/>
        <w:tblpPr w:leftFromText="180" w:rightFromText="180" w:vertAnchor="text" w:horzAnchor="page" w:tblpX="1357" w:tblpY="580"/>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40"/>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blHeader/>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序号</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内容</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1</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项目名称</w:t>
            </w:r>
          </w:p>
        </w:tc>
        <w:tc>
          <w:tcPr>
            <w:tcW w:w="6662" w:type="dxa"/>
            <w:tcBorders>
              <w:top w:val="single" w:color="auto" w:sz="4" w:space="0"/>
              <w:left w:val="single" w:color="auto" w:sz="4" w:space="0"/>
              <w:bottom w:val="single" w:color="auto" w:sz="4" w:space="0"/>
              <w:right w:val="single" w:color="auto" w:sz="4" w:space="0"/>
            </w:tcBorders>
            <w:vAlign w:val="center"/>
          </w:tcPr>
          <w:p>
            <w:pPr>
              <w:jc w:val="both"/>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重庆高速公路集团有限公司总部员工食堂蔬菜水果配送服务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2</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w:t>
            </w:r>
          </w:p>
        </w:tc>
        <w:tc>
          <w:tcPr>
            <w:tcW w:w="6662" w:type="dxa"/>
            <w:tcBorders>
              <w:top w:val="single" w:color="auto" w:sz="4" w:space="0"/>
              <w:left w:val="single" w:color="auto" w:sz="4" w:space="0"/>
              <w:bottom w:val="single" w:color="auto" w:sz="4" w:space="0"/>
              <w:right w:val="single" w:color="auto" w:sz="4" w:space="0"/>
            </w:tcBorders>
            <w:vAlign w:val="center"/>
          </w:tcPr>
          <w:p>
            <w:pPr>
              <w:adjustRightInd w:val="0"/>
              <w:spacing w:line="315" w:lineRule="atLeast"/>
              <w:jc w:val="left"/>
              <w:textAlignment w:val="baseline"/>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重庆高速公路集团有限公司后勤管理服务中心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3</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配送地址</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重庆市渝北区银杉路66号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4</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配送时间</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供货日上午7：15前到达询价人指定地点（重庆高速集团综合楼食堂厨房负一楼）。如询价人需要临时补货、换货，中标人承诺在接到询价人通知后1小时内及时将货品送达询价人食堂不另收取运费和附加费用。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5</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范围</w:t>
            </w:r>
          </w:p>
        </w:tc>
        <w:tc>
          <w:tcPr>
            <w:tcW w:w="6662"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对</w:t>
            </w:r>
            <w:r>
              <w:rPr>
                <w:rFonts w:hint="eastAsia" w:ascii="方正仿宋_GBK" w:hAnsi="方正仿宋_GBK" w:eastAsia="方正仿宋_GBK" w:cs="方正仿宋_GBK"/>
                <w:kern w:val="2"/>
                <w:sz w:val="18"/>
                <w:szCs w:val="18"/>
                <w:lang w:val="en-US" w:eastAsia="zh-CN" w:bidi="ar-SA"/>
              </w:rPr>
              <w:t>食堂蔬菜水果所需的蔬菜水果类配送服务面向社会进行询价。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6</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报价组成</w:t>
            </w:r>
          </w:p>
        </w:tc>
        <w:tc>
          <w:tcPr>
            <w:tcW w:w="66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本服务项目报价均为人民币报价，包含：货品价、运输费（含装卸费）、保险费、人工费、税费、培训费等货到询价人指定地点的所有费用。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7</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报价方式</w:t>
            </w:r>
          </w:p>
        </w:tc>
        <w:tc>
          <w:tcPr>
            <w:tcW w:w="6662"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jc w:val="left"/>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1、本项目最高折扣率为78%，报价不得等于或大于78%，否则投标文件将被否决。</w:t>
            </w:r>
            <w:r>
              <w:rPr>
                <w:rFonts w:hint="eastAsia" w:ascii="方正仿宋_GBK" w:hAnsi="方正仿宋_GBK" w:eastAsia="方正仿宋_GBK" w:cs="方正仿宋_GBK"/>
                <w:kern w:val="2"/>
                <w:sz w:val="18"/>
                <w:szCs w:val="18"/>
                <w:lang w:val="en-US" w:eastAsia="zh-CN" w:bidi="ar-SA"/>
              </w:rPr>
              <w:br w:type="textWrapping"/>
            </w:r>
            <w:r>
              <w:rPr>
                <w:rFonts w:hint="eastAsia" w:ascii="方正仿宋_GBK" w:hAnsi="方正仿宋_GBK" w:eastAsia="方正仿宋_GBK" w:cs="方正仿宋_GBK"/>
                <w:kern w:val="2"/>
                <w:sz w:val="18"/>
                <w:szCs w:val="18"/>
                <w:lang w:val="en-US" w:eastAsia="zh-CN" w:bidi="ar-SA"/>
              </w:rPr>
              <w:t>2、配送结算价为新世纪百货爱融荟城店和新世纪百货加州店两店采价之和的平均价×报价折扣率（包括货品费用、人工费、运输费、税费、利润等直到用户正常使用为止的一切费用），询价人不再支付任何其它费用。</w:t>
            </w:r>
          </w:p>
          <w:p>
            <w:pPr>
              <w:numPr>
                <w:ilvl w:val="0"/>
                <w:numId w:val="0"/>
              </w:numPr>
              <w:spacing w:line="360" w:lineRule="auto"/>
              <w:jc w:val="left"/>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3、报价人在分项报价表中请详细列出各项明细报价，如果所列分项报价不含以上，则视为已含在报价总价中，包括询价人明示或暗示的所有责任、义务和一般风险。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8</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配送服务周期</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spacing w:line="360" w:lineRule="auto"/>
              <w:ind w:firstLine="0" w:firstLineChars="0"/>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询价人与中标人配送合作期限暂定为1年，时间从中标人与询价人正式签订合同之日起。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9</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资格审查方式</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10</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投标文件份数及装订要求</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正本1份，副本</w:t>
            </w:r>
            <w:r>
              <w:rPr>
                <w:rFonts w:hint="eastAsia" w:ascii="方正仿宋_GBK" w:hAnsi="方正仿宋_GBK" w:eastAsia="方正仿宋_GBK" w:cs="方正仿宋_GBK"/>
                <w:kern w:val="2"/>
                <w:sz w:val="18"/>
                <w:szCs w:val="18"/>
                <w:lang w:val="en-US" w:eastAsia="zh-CN" w:bidi="ar-SA"/>
              </w:rPr>
              <w:t>1</w:t>
            </w:r>
            <w:r>
              <w:rPr>
                <w:rFonts w:hint="eastAsia" w:ascii="方正仿宋_GBK" w:hAnsi="方正仿宋_GBK" w:eastAsia="方正仿宋_GBK" w:cs="方正仿宋_GBK"/>
                <w:kern w:val="2"/>
                <w:sz w:val="18"/>
                <w:szCs w:val="18"/>
                <w:lang w:val="zh-CN" w:eastAsia="zh-CN" w:bidi="ar-SA"/>
              </w:rPr>
              <w:t>份。装订要规范，</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人应填写全称，同时加盖印章。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11</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投标文件密封要求</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投标文件袋装密封，要用封条在投标文件袋背面上方开口处密封。封皮上写明项目名称及</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人名称，并填写密封日期，加盖</w:t>
            </w:r>
            <w:r>
              <w:rPr>
                <w:rFonts w:hint="eastAsia" w:ascii="方正仿宋_GBK" w:hAnsi="方正仿宋_GBK" w:eastAsia="方正仿宋_GBK" w:cs="方正仿宋_GBK"/>
                <w:kern w:val="2"/>
                <w:sz w:val="18"/>
                <w:szCs w:val="18"/>
                <w:lang w:val="en-US" w:eastAsia="zh-CN" w:bidi="ar-SA"/>
              </w:rPr>
              <w:t>吧报价</w:t>
            </w:r>
            <w:r>
              <w:rPr>
                <w:rFonts w:hint="eastAsia" w:ascii="方正仿宋_GBK" w:hAnsi="方正仿宋_GBK" w:eastAsia="方正仿宋_GBK" w:cs="方正仿宋_GBK"/>
                <w:kern w:val="2"/>
                <w:sz w:val="18"/>
                <w:szCs w:val="18"/>
                <w:lang w:val="zh-CN" w:eastAsia="zh-CN" w:bidi="ar-SA"/>
              </w:rPr>
              <w:t>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12</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人提出问题的截止时间</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2023年11月17日10: 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13</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人澄清和补遗的截止时间</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2023年11月17日10: 00前。</w:t>
            </w:r>
            <w:bookmarkStart w:id="15" w:name="_GoBack"/>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14</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有效期</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zh-CN" w:eastAsia="zh-CN" w:bidi="ar-SA"/>
              </w:rPr>
              <w:t>1</w:t>
            </w:r>
            <w:r>
              <w:rPr>
                <w:rFonts w:hint="eastAsia" w:ascii="方正仿宋_GBK" w:hAnsi="方正仿宋_GBK" w:eastAsia="方正仿宋_GBK" w:cs="方正仿宋_GBK"/>
                <w:kern w:val="2"/>
                <w:sz w:val="18"/>
                <w:szCs w:val="18"/>
                <w:lang w:val="en-US" w:eastAsia="zh-CN" w:bidi="ar-SA"/>
              </w:rPr>
              <w:t>5</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评标方法及标准</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由</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人组织相关专业人员组成评标小组，进行综合评比，择优选择中标单位。中标结果出来后由</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人邮件或电话通知中标单位。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zh-CN" w:eastAsia="zh-CN" w:bidi="ar-SA"/>
              </w:rPr>
              <w:t>1</w:t>
            </w:r>
            <w:r>
              <w:rPr>
                <w:rFonts w:hint="eastAsia" w:ascii="方正仿宋_GBK" w:hAnsi="方正仿宋_GBK" w:eastAsia="方正仿宋_GBK" w:cs="方正仿宋_GBK"/>
                <w:kern w:val="2"/>
                <w:sz w:val="18"/>
                <w:szCs w:val="18"/>
                <w:lang w:val="en-US" w:eastAsia="zh-CN" w:bidi="ar-SA"/>
              </w:rPr>
              <w:t>6</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评分细则</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见评分办法（综合评估法）</w:t>
            </w:r>
            <w:r>
              <w:rPr>
                <w:rFonts w:hint="eastAsia" w:ascii="方正仿宋_GBK" w:hAnsi="方正仿宋_GBK" w:eastAsia="方正仿宋_GBK" w:cs="方正仿宋_GBK"/>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17</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开标</w:t>
            </w:r>
            <w:r>
              <w:rPr>
                <w:rFonts w:hint="eastAsia" w:ascii="方正仿宋_GBK" w:hAnsi="方正仿宋_GBK" w:eastAsia="方正仿宋_GBK" w:cs="方正仿宋_GBK"/>
                <w:kern w:val="2"/>
                <w:sz w:val="18"/>
                <w:szCs w:val="18"/>
                <w:lang w:val="zh-CN" w:eastAsia="zh-CN" w:bidi="ar-SA"/>
              </w:rPr>
              <w:t>时间及地点</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360" w:firstLineChars="200"/>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2023</w:t>
            </w:r>
            <w:r>
              <w:rPr>
                <w:rFonts w:hint="eastAsia" w:ascii="方正仿宋_GBK" w:hAnsi="方正仿宋_GBK" w:eastAsia="方正仿宋_GBK" w:cs="方正仿宋_GBK"/>
                <w:kern w:val="2"/>
                <w:sz w:val="18"/>
                <w:szCs w:val="18"/>
                <w:lang w:val="zh-CN" w:eastAsia="zh-CN" w:bidi="ar-SA"/>
              </w:rPr>
              <w:t>年</w:t>
            </w:r>
            <w:r>
              <w:rPr>
                <w:rFonts w:hint="eastAsia" w:ascii="方正仿宋_GBK" w:hAnsi="方正仿宋_GBK" w:eastAsia="方正仿宋_GBK" w:cs="方正仿宋_GBK"/>
                <w:kern w:val="2"/>
                <w:sz w:val="18"/>
                <w:szCs w:val="18"/>
                <w:lang w:val="en-US" w:eastAsia="zh-CN" w:bidi="ar-SA"/>
              </w:rPr>
              <w:t>11</w:t>
            </w:r>
            <w:r>
              <w:rPr>
                <w:rFonts w:hint="eastAsia" w:ascii="方正仿宋_GBK" w:hAnsi="方正仿宋_GBK" w:eastAsia="方正仿宋_GBK" w:cs="方正仿宋_GBK"/>
                <w:kern w:val="2"/>
                <w:sz w:val="18"/>
                <w:szCs w:val="18"/>
                <w:lang w:val="zh-CN" w:eastAsia="zh-CN" w:bidi="ar-SA"/>
              </w:rPr>
              <w:t>月</w:t>
            </w:r>
            <w:r>
              <w:rPr>
                <w:rFonts w:hint="eastAsia" w:ascii="方正仿宋_GBK" w:hAnsi="方正仿宋_GBK" w:eastAsia="方正仿宋_GBK" w:cs="方正仿宋_GBK"/>
                <w:kern w:val="2"/>
                <w:sz w:val="18"/>
                <w:szCs w:val="18"/>
                <w:lang w:val="en-US" w:eastAsia="zh-CN" w:bidi="ar-SA"/>
              </w:rPr>
              <w:t>17</w:t>
            </w:r>
            <w:r>
              <w:rPr>
                <w:rFonts w:hint="eastAsia" w:ascii="方正仿宋_GBK" w:hAnsi="方正仿宋_GBK" w:eastAsia="方正仿宋_GBK" w:cs="方正仿宋_GBK"/>
                <w:kern w:val="2"/>
                <w:sz w:val="18"/>
                <w:szCs w:val="18"/>
                <w:lang w:val="zh-CN" w:eastAsia="zh-CN" w:bidi="ar-SA"/>
              </w:rPr>
              <w:t>日</w:t>
            </w:r>
            <w:r>
              <w:rPr>
                <w:rFonts w:hint="eastAsia" w:ascii="方正仿宋_GBK" w:hAnsi="方正仿宋_GBK" w:eastAsia="方正仿宋_GBK" w:cs="方正仿宋_GBK"/>
                <w:kern w:val="2"/>
                <w:sz w:val="18"/>
                <w:szCs w:val="18"/>
                <w:lang w:val="en-US" w:eastAsia="zh-CN" w:bidi="ar-SA"/>
              </w:rPr>
              <w:t>10:00</w:t>
            </w:r>
          </w:p>
          <w:p>
            <w:pPr>
              <w:autoSpaceDE w:val="0"/>
              <w:autoSpaceDN w:val="0"/>
              <w:adjustRightInd w:val="0"/>
              <w:spacing w:line="360" w:lineRule="auto"/>
              <w:ind w:firstLine="360" w:firstLineChars="200"/>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重庆市渝北区银山路66号（高速集团）2306室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18</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合格中标人的条件</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资格审核通过后，在响应投标文件的前提下，经综合评比得分最高者中标。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19</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声明</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评标时不保证最低价中标，但充分注意合理的最低标，亦不会解释选择或否定任何投标的原因。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合同的签定</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中标人应按双方约定的时间、地点与</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人签订中标经济合同，否则按询价后撤回</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21</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投诉</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人若有异议，可向</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人监管部门——</w:t>
            </w:r>
            <w:r>
              <w:rPr>
                <w:rFonts w:hint="eastAsia" w:ascii="方正仿宋_GBK" w:hAnsi="方正仿宋_GBK" w:eastAsia="方正仿宋_GBK" w:cs="方正仿宋_GBK"/>
                <w:kern w:val="2"/>
                <w:sz w:val="18"/>
                <w:szCs w:val="18"/>
                <w:lang w:val="en-US" w:eastAsia="zh-CN" w:bidi="ar-SA"/>
              </w:rPr>
              <w:t>第一纪检监察室</w:t>
            </w:r>
            <w:r>
              <w:rPr>
                <w:rFonts w:hint="eastAsia" w:ascii="方正仿宋_GBK" w:hAnsi="方正仿宋_GBK" w:eastAsia="方正仿宋_GBK" w:cs="方正仿宋_GBK"/>
                <w:kern w:val="2"/>
                <w:sz w:val="18"/>
                <w:szCs w:val="18"/>
                <w:lang w:val="zh-CN" w:eastAsia="zh-CN" w:bidi="ar-SA"/>
              </w:rPr>
              <w:t>进行投诉。投诉电话：</w:t>
            </w:r>
            <w:r>
              <w:rPr>
                <w:rFonts w:hint="eastAsia" w:ascii="方正仿宋_GBK" w:hAnsi="方正仿宋_GBK" w:eastAsia="方正仿宋_GBK" w:cs="方正仿宋_GBK"/>
                <w:kern w:val="2"/>
                <w:sz w:val="18"/>
                <w:szCs w:val="18"/>
                <w:lang w:val="en-US" w:eastAsia="zh-CN" w:bidi="ar-SA"/>
              </w:rPr>
              <w:t>023-89138321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22</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踏勘现场</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方根据</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内容及技术要求</w:t>
            </w:r>
            <w:r>
              <w:rPr>
                <w:rFonts w:hint="eastAsia" w:ascii="方正仿宋_GBK" w:hAnsi="方正仿宋_GBK" w:eastAsia="方正仿宋_GBK" w:cs="方正仿宋_GBK"/>
                <w:kern w:val="2"/>
                <w:sz w:val="18"/>
                <w:szCs w:val="18"/>
                <w:lang w:val="en-US" w:eastAsia="zh-CN" w:bidi="ar-SA"/>
              </w:rPr>
              <w:t>进行</w:t>
            </w:r>
            <w:r>
              <w:rPr>
                <w:rFonts w:hint="eastAsia" w:ascii="方正仿宋_GBK" w:hAnsi="方正仿宋_GBK" w:eastAsia="方正仿宋_GBK" w:cs="方正仿宋_GBK"/>
                <w:kern w:val="2"/>
                <w:sz w:val="18"/>
                <w:szCs w:val="18"/>
                <w:lang w:val="zh-CN" w:eastAsia="zh-CN" w:bidi="ar-SA"/>
              </w:rPr>
              <w:t>报价。</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人认为有必要进行现场踏勘的，可自行组织现场踏勘，</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人提供协助。</w:t>
            </w:r>
          </w:p>
        </w:tc>
      </w:tr>
    </w:tbl>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二、配送服务需求（技术需求）</w:t>
      </w:r>
    </w:p>
    <w:p>
      <w:pPr>
        <w:pStyle w:val="9"/>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（一）项目名称：</w:t>
      </w:r>
      <w:r>
        <w:rPr>
          <w:rFonts w:hint="eastAsia" w:ascii="方正仿宋_GBK" w:hAnsi="方正仿宋_GBK" w:eastAsia="方正仿宋_GBK" w:cs="方正仿宋_GBK"/>
          <w:kern w:val="2"/>
          <w:sz w:val="24"/>
          <w:szCs w:val="24"/>
          <w:lang w:val="en-US" w:eastAsia="zh-CN" w:bidi="ar-SA"/>
        </w:rPr>
        <w:t>重庆高速公路集团有限公司总部员工食堂蔬菜水果配送服务。</w:t>
      </w:r>
    </w:p>
    <w:p>
      <w:pPr>
        <w:pStyle w:val="9"/>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（二）配送货品执行的标准</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报价人须自行承诺预包商品必须为正规产品且商品的可食用日期均在保质期内。所有《食品生产许可分类目录》（市场监管总局关于修订公布食品生产许可证分类目录的公告2020年第8号文件）内包含的食品须符合食品生产安全的相关规定。其中：</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1.1  水果类</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1.1.1中标人应按时令提供当季新鲜且经过初步处理的新鲜水果。</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1.1.2中标人所供产品须符合现行食品安全国家标准（GB2763）要求。</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1.1.3中标人所供的水果产品须符合现行食品安全国家标准《食品中农药最大残留限量》（GB2763-2016）要求。合格质量：指水果无病虫害、生理病害及严重污染，可通过视觉的判断和实验分析等手段来确认。外观质量：颜色、大小、形状、外表、整齐度、结构等，可通过视觉、触觉来进行判断。口感质量：指新鲜度、成熟度、多汁性、甜酸度、软硬度等，可通过味觉、视觉、触觉来进行判断。洁净质量：指清洁的程度和外包装的良好。检查外箱是否完好，内箱支持物是否够强。检查产地、等级、鲜度。检查是否腐烂、有虫、压伤。检查果皮光泽、皱纹。检查是否开裂、果汁流出。检查果实是否脱落。</w:t>
      </w:r>
    </w:p>
    <w:p>
      <w:pPr>
        <w:pStyle w:val="9"/>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1.2  蔬菜类</w:t>
      </w:r>
    </w:p>
    <w:p>
      <w:pPr>
        <w:pStyle w:val="9"/>
        <w:spacing w:line="600" w:lineRule="exact"/>
        <w:ind w:firstLine="480" w:firstLineChars="200"/>
        <w:rPr>
          <w:rFonts w:hint="default"/>
          <w:lang w:val="en-US" w:eastAsia="zh-CN"/>
        </w:rPr>
      </w:pPr>
      <w:r>
        <w:rPr>
          <w:rFonts w:hint="eastAsia" w:ascii="方正仿宋_GBK" w:hAnsi="方正仿宋_GBK" w:eastAsia="方正仿宋_GBK" w:cs="方正仿宋_GBK"/>
          <w:kern w:val="2"/>
          <w:sz w:val="24"/>
          <w:szCs w:val="24"/>
          <w:lang w:val="en-US" w:eastAsia="zh-CN" w:bidi="ar-SA"/>
        </w:rPr>
        <w:t>1.2.1.中标人应按时令提供当季新鲜且经过初步处理的新鲜蔬菜。</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1.2.2.</w:t>
      </w:r>
      <w:r>
        <w:rPr>
          <w:rFonts w:hint="eastAsia" w:ascii="方正仿宋_GBK" w:hAnsi="方正仿宋_GBK" w:eastAsia="方正仿宋_GBK" w:cs="方正仿宋_GBK"/>
          <w:kern w:val="2"/>
        </w:rPr>
        <w:t>中标人所供产品须符合现行食品安全国家标准（GB2763）要求</w:t>
      </w:r>
      <w:r>
        <w:rPr>
          <w:rFonts w:hint="eastAsia" w:ascii="方正仿宋_GBK" w:hAnsi="方正仿宋_GBK" w:eastAsia="方正仿宋_GBK" w:cs="方正仿宋_GBK"/>
          <w:kern w:val="2"/>
          <w:lang w:eastAsia="zh-CN"/>
        </w:rPr>
        <w:t>。</w:t>
      </w:r>
      <w:r>
        <w:rPr>
          <w:rFonts w:hint="eastAsia" w:ascii="方正仿宋_GBK" w:hAnsi="方正仿宋_GBK" w:eastAsia="方正仿宋_GBK" w:cs="方正仿宋_GBK"/>
          <w:kern w:val="2"/>
          <w:sz w:val="24"/>
          <w:szCs w:val="24"/>
          <w:lang w:val="en-US" w:eastAsia="zh-CN" w:bidi="ar-SA"/>
        </w:rPr>
        <w:t>包括叶菜、根茎类（如土豆、萝卜、芋头）、花菜类（如西兰花、白菜花）、瓜果类、菌类等。</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1.2.3豆制品类包括豆腐类、豆制品类，执行国家标准《非发酵豆制品》（GB/T22106-2008）。</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（四）配送验收流程：</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1、询价人将次日所需蔬菜水果等明细清单于开单日下午14: 00点前报给中标人，中标人应保证向询价人提供全项单品和质量要求，如无法满足，需在开单日下午18:00点前与询价人联系并经询价人确认进行更换；如需稀缺单品询价人应提前告知中标人备货。</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2、中标人应于每次送货时提供送货明细单，现场由双方人员共同对照货品数量、质量进行验收，并由专人签字确认后双方留档。</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（五）配送要求：</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1、中标人所配送的蔬菜水果质量及规格必须跟中标要求一致，如发现不一致的情况，中标人必须提供真实有效书面证明，且询价人有权根据实际情况终止合同。</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中标人供货日将净重蔬菜水果交询价人指定人员称重验收，蔬菜上下浮动重量应控制在该报单数量的5%以内（不能分零蔬菜水果除外），水果单品重量应控制在0.4-0.5斤之内（不能分零水果按询价人要求配送，需装袋水果按询价人要求装袋配送）。</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3、中标人所供蔬菜水果应保证蔬菜净重使用率在95%以上和水果使用率达100%，禁止供应水泡蔬菜、</w:t>
      </w:r>
      <w:r>
        <w:rPr>
          <w:rFonts w:hint="eastAsia" w:ascii="方正仿宋_GBK" w:hAnsi="方正仿宋_GBK" w:eastAsia="方正仿宋_GBK" w:cs="方正仿宋_GBK"/>
          <w:sz w:val="24"/>
          <w:szCs w:val="24"/>
          <w:lang w:val="en-US" w:eastAsia="zh-CN"/>
        </w:rPr>
        <w:t>浸泡水果</w:t>
      </w:r>
      <w:r>
        <w:rPr>
          <w:rFonts w:hint="eastAsia" w:ascii="方正仿宋_GBK" w:hAnsi="方正仿宋_GBK" w:eastAsia="方正仿宋_GBK" w:cs="方正仿宋_GBK"/>
          <w:kern w:val="2"/>
          <w:sz w:val="24"/>
          <w:szCs w:val="24"/>
          <w:lang w:val="en-US" w:eastAsia="zh-CN" w:bidi="ar-SA"/>
        </w:rPr>
        <w:t>和变质蔬菜水果。</w:t>
      </w:r>
    </w:p>
    <w:p>
      <w:pPr>
        <w:widowControl/>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4、在实际采购配送中如有品种增加，中标人应接受询价人对新增品种和规格的要求。  </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（六）食品质量及安全</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1、中标人必须遵守《中华人民共和国食品安全法》，保证所供蔬菜水果质量及卫生安全均符合法律法规要求。</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2、若因配送蔬菜水果质量问题造成食物中毒或其他食源性疾患的，一切经济损失和法律后果都由报价人承担。询价人将追究法律责任，并终止合同。</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3、合同期内三次无故缺货或提供的蔬菜水果出现严重质量问题，询价人有权立即终止合同。</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（七）问题处理</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在双方验收过程中，如发现蔬菜水果出现质量问题，中标人应立即退换不合格货品，因质量问题造成人身损害，经国家相关部门鉴定后，确系中标人所提供货品造成的，由中标人按国家相关标准承担法律责任和赔偿责任，并赔偿由此给询价人造成的一切损失。</w:t>
      </w:r>
    </w:p>
    <w:p>
      <w:pPr>
        <w:spacing w:line="600" w:lineRule="exact"/>
        <w:ind w:firstLine="480" w:firstLineChars="200"/>
        <w:jc w:val="left"/>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2、如发现所供商品中有质量问题，中标人应按照约定立即退换不合格商品，如影响询价人正常供餐，中标人须承担询价人当日另购蔬菜水果费用。</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（八）最高限价及报价方式</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1.本项目最高折扣率为78%，报价不得等于或大于78%，否则投标文件将被否决。</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2.配送结算价为新世纪百货爱融荟城店和新世纪百货加州店两店采价之和的平均价×报价折扣率（包括货品费用、人工费、运输费、税费、利润等直到用户正常使用为止的一切费用），询价人不再支付任何其它费用，包括询价人明示或暗示的所有责任、义务和一般风险。</w:t>
      </w:r>
    </w:p>
    <w:p>
      <w:pPr>
        <w:pStyle w:val="3"/>
        <w:tabs>
          <w:tab w:val="left" w:pos="3360"/>
        </w:tabs>
        <w:spacing w:line="240" w:lineRule="auto"/>
        <w:ind w:firstLine="643" w:firstLineChars="200"/>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第三章 资格审查及评标办法</w:t>
      </w:r>
    </w:p>
    <w:p>
      <w:pPr>
        <w:pStyle w:val="4"/>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方正仿宋_GBK" w:hAnsi="方正仿宋_GBK" w:eastAsia="方正仿宋_GBK" w:cs="方正仿宋_GBK"/>
          <w:b w:val="0"/>
          <w:bCs w:val="0"/>
          <w:kern w:val="2"/>
          <w:sz w:val="24"/>
          <w:szCs w:val="24"/>
          <w:lang w:val="en-US" w:eastAsia="zh-CN" w:bidi="ar-SA"/>
        </w:rPr>
      </w:pPr>
      <w:bookmarkStart w:id="0" w:name="_Toc67582333"/>
      <w:r>
        <w:rPr>
          <w:rFonts w:hint="eastAsia" w:ascii="方正仿宋_GBK" w:hAnsi="方正仿宋_GBK" w:eastAsia="方正仿宋_GBK" w:cs="方正仿宋_GBK"/>
          <w:b w:val="0"/>
          <w:bCs w:val="0"/>
          <w:kern w:val="2"/>
          <w:sz w:val="24"/>
          <w:szCs w:val="24"/>
          <w:lang w:val="en-US" w:eastAsia="zh-CN" w:bidi="ar-SA"/>
        </w:rPr>
        <w:t>一、资格审查</w:t>
      </w:r>
      <w:bookmarkEnd w:id="0"/>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b w:val="0"/>
          <w:bCs w:val="0"/>
          <w:kern w:val="2"/>
          <w:sz w:val="24"/>
          <w:szCs w:val="24"/>
          <w:lang w:val="en-US" w:eastAsia="zh-CN" w:bidi="ar-SA"/>
        </w:rPr>
      </w:pPr>
      <w:r>
        <w:rPr>
          <w:rFonts w:hint="eastAsia" w:ascii="方正仿宋_GBK" w:hAnsi="方正仿宋_GBK" w:eastAsia="方正仿宋_GBK" w:cs="方正仿宋_GBK"/>
          <w:b w:val="0"/>
          <w:bCs w:val="0"/>
          <w:kern w:val="2"/>
          <w:sz w:val="24"/>
          <w:szCs w:val="24"/>
          <w:lang w:val="en-US" w:eastAsia="zh-CN" w:bidi="ar-SA"/>
        </w:rPr>
        <w:t>依据相关法律法规规定，由询价人对投标文件中的资格证明文件进行审查。资格审查资料表如下：</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393"/>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序号</w:t>
            </w:r>
          </w:p>
        </w:tc>
        <w:tc>
          <w:tcPr>
            <w:tcW w:w="5102" w:type="dxa"/>
            <w:gridSpan w:val="2"/>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检查因素</w:t>
            </w:r>
          </w:p>
        </w:tc>
        <w:tc>
          <w:tcPr>
            <w:tcW w:w="3850"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w:t>
            </w:r>
          </w:p>
        </w:tc>
        <w:tc>
          <w:tcPr>
            <w:tcW w:w="709" w:type="dxa"/>
            <w:vMerge w:val="restart"/>
            <w:vAlign w:val="center"/>
          </w:tcPr>
          <w:p>
            <w:pPr>
              <w:spacing w:line="240" w:lineRule="exact"/>
              <w:rPr>
                <w:rFonts w:hint="eastAsia" w:ascii="方正仿宋_GBK" w:hAnsi="方正仿宋_GBK" w:eastAsia="方正仿宋_GBK" w:cs="方正仿宋_GBK"/>
                <w:kern w:val="2"/>
                <w:sz w:val="21"/>
                <w:szCs w:val="21"/>
                <w:lang w:val="zh-CN" w:eastAsia="zh-CN" w:bidi="ar-SA"/>
              </w:rPr>
            </w:pPr>
            <w:r>
              <w:rPr>
                <w:rFonts w:hint="eastAsia" w:ascii="方正仿宋_GBK" w:hAnsi="方正仿宋_GBK" w:eastAsia="方正仿宋_GBK" w:cs="方正仿宋_GBK"/>
                <w:kern w:val="2"/>
                <w:sz w:val="21"/>
                <w:szCs w:val="21"/>
                <w:lang w:val="en-US" w:eastAsia="zh-CN" w:bidi="ar-SA"/>
              </w:rPr>
              <w:t>报价</w:t>
            </w:r>
            <w:r>
              <w:rPr>
                <w:rFonts w:hint="eastAsia" w:ascii="方正仿宋_GBK" w:hAnsi="方正仿宋_GBK" w:eastAsia="方正仿宋_GBK" w:cs="方正仿宋_GBK"/>
                <w:kern w:val="2"/>
                <w:sz w:val="21"/>
                <w:szCs w:val="21"/>
                <w:lang w:val="zh-CN" w:eastAsia="zh-CN" w:bidi="ar-SA"/>
              </w:rPr>
              <w:t>人应符合的基本资格条件</w:t>
            </w:r>
          </w:p>
        </w:tc>
        <w:tc>
          <w:tcPr>
            <w:tcW w:w="4393"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（1）具有独立承担民事责任的能力</w:t>
            </w:r>
          </w:p>
        </w:tc>
        <w:tc>
          <w:tcPr>
            <w:tcW w:w="3850" w:type="dxa"/>
            <w:vAlign w:val="center"/>
          </w:tcPr>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 xml:space="preserve">报价人法人营业执照（副本）或事业单位法人证书（副本）或个体工商户营业执照或有效的自然人身份证明或社会团体法人登记证书（提供复印件）； </w:t>
            </w:r>
          </w:p>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报价人法定代表人身份证明和法定代表人授权代表委托书。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p>
        </w:tc>
        <w:tc>
          <w:tcPr>
            <w:tcW w:w="709" w:type="dxa"/>
            <w:vMerge w:val="continue"/>
            <w:vAlign w:val="center"/>
          </w:tcPr>
          <w:p>
            <w:pPr>
              <w:spacing w:line="240" w:lineRule="exact"/>
              <w:rPr>
                <w:rFonts w:hint="eastAsia" w:ascii="方正仿宋_GBK" w:hAnsi="方正仿宋_GBK" w:eastAsia="方正仿宋_GBK" w:cs="方正仿宋_GBK"/>
                <w:kern w:val="2"/>
                <w:sz w:val="21"/>
                <w:szCs w:val="21"/>
                <w:lang w:val="zh-CN" w:eastAsia="zh-CN" w:bidi="ar-SA"/>
              </w:rPr>
            </w:pPr>
          </w:p>
        </w:tc>
        <w:tc>
          <w:tcPr>
            <w:tcW w:w="4393" w:type="dxa"/>
            <w:vAlign w:val="center"/>
          </w:tcPr>
          <w:p>
            <w:pPr>
              <w:spacing w:line="240" w:lineRule="exact"/>
              <w:rPr>
                <w:rFonts w:hint="eastAsia" w:ascii="方正仿宋_GBK" w:hAnsi="方正仿宋_GBK" w:eastAsia="方正仿宋_GBK" w:cs="方正仿宋_GBK"/>
                <w:kern w:val="2"/>
                <w:sz w:val="21"/>
                <w:szCs w:val="21"/>
                <w:lang w:val="zh-CN" w:eastAsia="zh-CN" w:bidi="ar-SA"/>
              </w:rPr>
            </w:pPr>
            <w:r>
              <w:rPr>
                <w:rFonts w:hint="eastAsia" w:ascii="方正仿宋_GBK" w:hAnsi="方正仿宋_GBK" w:eastAsia="方正仿宋_GBK" w:cs="方正仿宋_GBK"/>
                <w:kern w:val="2"/>
                <w:sz w:val="21"/>
                <w:szCs w:val="21"/>
                <w:lang w:val="en-US" w:eastAsia="zh-CN" w:bidi="ar-SA"/>
              </w:rPr>
              <w:t>（2）参加政府采购活动前三年内，在经营活动中没有重大违法记录</w:t>
            </w:r>
          </w:p>
        </w:tc>
        <w:tc>
          <w:tcPr>
            <w:tcW w:w="3850" w:type="dxa"/>
            <w:vAlign w:val="center"/>
          </w:tcPr>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1.报价人提供书面声明（见格式文件）；</w:t>
            </w:r>
          </w:p>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2.询价人将通过 “信用中国”网站(www.creditchina.gov.cn)、"中国政府采购网"(www.ccgp.gov.cn)等渠道查询报价人信用记录，对列入失信被执行人、重大税收违法案件当事人名单、政府采购严重违法失信行为记录名单的报价人将拒绝其参与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76" w:type="dxa"/>
            <w:vMerge w:val="continue"/>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p>
        </w:tc>
        <w:tc>
          <w:tcPr>
            <w:tcW w:w="709" w:type="dxa"/>
            <w:vMerge w:val="continue"/>
            <w:vAlign w:val="center"/>
          </w:tcPr>
          <w:p>
            <w:pPr>
              <w:spacing w:line="240" w:lineRule="exact"/>
              <w:rPr>
                <w:rFonts w:hint="eastAsia" w:ascii="方正仿宋_GBK" w:hAnsi="方正仿宋_GBK" w:eastAsia="方正仿宋_GBK" w:cs="方正仿宋_GBK"/>
                <w:kern w:val="2"/>
                <w:sz w:val="21"/>
                <w:szCs w:val="21"/>
                <w:lang w:val="en-US" w:eastAsia="zh-CN" w:bidi="ar-SA"/>
              </w:rPr>
            </w:pPr>
          </w:p>
        </w:tc>
        <w:tc>
          <w:tcPr>
            <w:tcW w:w="4393"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（3）法律、行政法规规定的其他条件</w:t>
            </w:r>
          </w:p>
        </w:tc>
        <w:tc>
          <w:tcPr>
            <w:tcW w:w="3850"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w:t>
            </w:r>
          </w:p>
        </w:tc>
        <w:tc>
          <w:tcPr>
            <w:tcW w:w="5102" w:type="dxa"/>
            <w:gridSpan w:val="2"/>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特定资格条件</w:t>
            </w:r>
          </w:p>
        </w:tc>
        <w:tc>
          <w:tcPr>
            <w:tcW w:w="3850"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按第一章第三条把报价人资质要求提交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76"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w:t>
            </w:r>
          </w:p>
        </w:tc>
        <w:tc>
          <w:tcPr>
            <w:tcW w:w="5102" w:type="dxa"/>
            <w:gridSpan w:val="2"/>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其它要求</w:t>
            </w:r>
          </w:p>
        </w:tc>
        <w:tc>
          <w:tcPr>
            <w:tcW w:w="3850"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开标后询价人通过‘信用中国’或‘国家企业信用信息公示系统’查询近3年内，报价人无因违法经营而受到刑事处罚、责令停产停业、吊销许可证或执照、2万元及以上罚款等行政处罚。</w:t>
            </w:r>
          </w:p>
        </w:tc>
      </w:tr>
    </w:tbl>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fldChar w:fldCharType="begin"/>
      </w:r>
      <w:r>
        <w:rPr>
          <w:rFonts w:hint="eastAsia" w:ascii="方正仿宋_GBK" w:hAnsi="方正仿宋_GBK" w:eastAsia="方正仿宋_GBK" w:cs="方正仿宋_GBK"/>
          <w:kern w:val="2"/>
          <w:sz w:val="24"/>
          <w:szCs w:val="24"/>
          <w:lang w:val="en-US" w:eastAsia="zh-CN" w:bidi="ar-SA"/>
        </w:rPr>
        <w:instrText xml:space="preserve"> eq \o\ac(○,1)</w:instrText>
      </w:r>
      <w:r>
        <w:rPr>
          <w:rFonts w:hint="eastAsia" w:ascii="方正仿宋_GBK" w:hAnsi="方正仿宋_GBK" w:eastAsia="方正仿宋_GBK" w:cs="方正仿宋_GBK"/>
          <w:kern w:val="2"/>
          <w:sz w:val="24"/>
          <w:szCs w:val="24"/>
          <w:lang w:val="en-US" w:eastAsia="zh-CN" w:bidi="ar-SA"/>
        </w:rPr>
        <w:fldChar w:fldCharType="end"/>
      </w:r>
      <w:r>
        <w:rPr>
          <w:rFonts w:hint="eastAsia" w:ascii="方正仿宋_GBK" w:hAnsi="方正仿宋_GBK" w:eastAsia="方正仿宋_GBK" w:cs="方正仿宋_GBK"/>
          <w:kern w:val="2"/>
          <w:sz w:val="24"/>
          <w:szCs w:val="24"/>
          <w:lang w:val="en-US" w:eastAsia="zh-CN" w:bidi="ar-SA"/>
        </w:rPr>
        <w:t>报价人按“多证合一”登记制度办理营业执照的，税务登记证（副本）和社会保险登记证以报价人所提供的营业执照（副本）复印件为准。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fldChar w:fldCharType="begin"/>
      </w:r>
      <w:r>
        <w:rPr>
          <w:rFonts w:hint="eastAsia" w:ascii="方正仿宋_GBK" w:hAnsi="方正仿宋_GBK" w:eastAsia="方正仿宋_GBK" w:cs="方正仿宋_GBK"/>
          <w:kern w:val="2"/>
          <w:sz w:val="24"/>
          <w:szCs w:val="24"/>
          <w:lang w:val="en-US" w:eastAsia="zh-CN" w:bidi="ar-SA"/>
        </w:rPr>
        <w:instrText xml:space="preserve"> eq \o\ac(○,2)</w:instrText>
      </w:r>
      <w:r>
        <w:rPr>
          <w:rFonts w:hint="eastAsia" w:ascii="方正仿宋_GBK" w:hAnsi="方正仿宋_GBK" w:eastAsia="方正仿宋_GBK" w:cs="方正仿宋_GBK"/>
          <w:kern w:val="2"/>
          <w:sz w:val="24"/>
          <w:szCs w:val="24"/>
          <w:lang w:val="en-US" w:eastAsia="zh-CN" w:bidi="ar-SA"/>
        </w:rPr>
        <w:fldChar w:fldCharType="end"/>
      </w:r>
      <w:r>
        <w:rPr>
          <w:rFonts w:hint="eastAsia" w:ascii="方正仿宋_GBK" w:hAnsi="方正仿宋_GBK" w:eastAsia="方正仿宋_GBK" w:cs="方正仿宋_GBK"/>
          <w:kern w:val="2"/>
          <w:sz w:val="24"/>
          <w:szCs w:val="24"/>
          <w:lang w:val="en-US" w:eastAsia="zh-CN" w:bidi="ar-SA"/>
        </w:rPr>
        <w:t>根据《中华人民共和国政府采购法实施条例》第十九条“参加政府采购活动前三年内，在经营活动中没有重大违法记录”中“重大违法记录”，是指报价人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pPr>
        <w:pStyle w:val="4"/>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方正仿宋_GBK" w:hAnsi="方正仿宋_GBK" w:eastAsia="方正仿宋_GBK" w:cs="方正仿宋_GBK"/>
          <w:kern w:val="2"/>
          <w:sz w:val="24"/>
          <w:szCs w:val="24"/>
          <w:lang w:val="en-US" w:eastAsia="zh-CN" w:bidi="ar-SA"/>
        </w:rPr>
      </w:pPr>
      <w:bookmarkStart w:id="1" w:name="_Toc67582334"/>
      <w:r>
        <w:rPr>
          <w:rFonts w:hint="eastAsia" w:ascii="方正仿宋_GBK" w:hAnsi="方正仿宋_GBK" w:eastAsia="方正仿宋_GBK" w:cs="方正仿宋_GBK"/>
          <w:kern w:val="2"/>
          <w:sz w:val="24"/>
          <w:szCs w:val="24"/>
          <w:lang w:val="en-US" w:eastAsia="zh-CN" w:bidi="ar-SA"/>
        </w:rPr>
        <w:t>二、评标方法</w:t>
      </w:r>
      <w:bookmarkEnd w:id="1"/>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本项目采用综合评分法进行评标。</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综合评分法，是指投标文件满足询价文件全部实质性要求且按照评审因素的量化指标评审得分最高的报价人为中标候选人的评标方法。报价人总得分为价格、商务、服务等评定因素分别按照相应权重值计算分项得分后相加，满分为100分。</w:t>
      </w:r>
    </w:p>
    <w:p>
      <w:pPr>
        <w:pStyle w:val="2"/>
        <w:rPr>
          <w:rFonts w:hint="eastAsia" w:ascii="方正仿宋_GBK" w:hAnsi="方正仿宋_GBK" w:eastAsia="方正仿宋_GBK" w:cs="方正仿宋_GBK"/>
          <w:kern w:val="2"/>
          <w:sz w:val="24"/>
          <w:szCs w:val="24"/>
          <w:lang w:val="en-US" w:eastAsia="zh-CN" w:bidi="ar-SA"/>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550"/>
        <w:gridCol w:w="458"/>
        <w:gridCol w:w="5689"/>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序号</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评分因素</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分值</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评分标准</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eastAsia="方正仿宋_GBK"/>
                <w:sz w:val="21"/>
                <w:szCs w:val="21"/>
              </w:rPr>
              <w:t>投标报价</w:t>
            </w:r>
          </w:p>
        </w:tc>
        <w:tc>
          <w:tcPr>
            <w:tcW w:w="0" w:type="auto"/>
            <w:vAlign w:val="center"/>
          </w:tcPr>
          <w:p>
            <w:pPr>
              <w:spacing w:line="460" w:lineRule="exact"/>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70</w:t>
            </w:r>
          </w:p>
        </w:tc>
        <w:tc>
          <w:tcPr>
            <w:tcW w:w="0" w:type="auto"/>
            <w:vAlign w:val="center"/>
          </w:tcPr>
          <w:p>
            <w:pPr>
              <w:jc w:val="left"/>
              <w:rPr>
                <w:rFonts w:ascii="方正仿宋_GBK" w:hAnsi="方正仿宋_GBK" w:eastAsia="方正仿宋_GBK" w:cs="方正仿宋_GBK"/>
                <w:color w:val="000000"/>
                <w:kern w:val="0"/>
                <w:sz w:val="18"/>
                <w:szCs w:val="18"/>
              </w:rPr>
            </w:pPr>
            <w:r>
              <w:rPr>
                <w:rFonts w:ascii="方正仿宋_GBK" w:hAnsi="方正仿宋_GBK" w:eastAsia="方正仿宋_GBK" w:cs="方正仿宋_GBK"/>
                <w:color w:val="000000"/>
                <w:kern w:val="0"/>
                <w:sz w:val="18"/>
                <w:szCs w:val="18"/>
              </w:rPr>
              <w:t>1、最高投标限价</w:t>
            </w:r>
          </w:p>
          <w:p>
            <w:pPr>
              <w:jc w:val="left"/>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lang w:eastAsia="zh-CN"/>
              </w:rPr>
              <w:t>询价</w:t>
            </w:r>
            <w:r>
              <w:rPr>
                <w:rFonts w:hint="eastAsia" w:ascii="方正仿宋_GBK" w:hAnsi="方正仿宋_GBK" w:eastAsia="方正仿宋_GBK" w:cs="方正仿宋_GBK"/>
                <w:color w:val="000000"/>
                <w:kern w:val="0"/>
                <w:sz w:val="18"/>
                <w:szCs w:val="18"/>
              </w:rPr>
              <w:t>人设立最高投标限价，投标报价高于最高投标限价或评标</w:t>
            </w:r>
            <w:r>
              <w:rPr>
                <w:rFonts w:hint="eastAsia" w:ascii="方正仿宋_GBK" w:hAnsi="方正仿宋_GBK" w:eastAsia="方正仿宋_GBK" w:cs="方正仿宋_GBK"/>
                <w:color w:val="000000"/>
                <w:kern w:val="0"/>
                <w:sz w:val="18"/>
                <w:szCs w:val="18"/>
                <w:lang w:val="en-US" w:eastAsia="zh-CN"/>
              </w:rPr>
              <w:t>小组</w:t>
            </w:r>
            <w:r>
              <w:rPr>
                <w:rFonts w:hint="eastAsia" w:ascii="方正仿宋_GBK" w:hAnsi="方正仿宋_GBK" w:eastAsia="方正仿宋_GBK" w:cs="方正仿宋_GBK"/>
                <w:color w:val="000000"/>
                <w:kern w:val="0"/>
                <w:sz w:val="18"/>
                <w:szCs w:val="18"/>
              </w:rPr>
              <w:t>会认定投标人以低于成本价竞标的为无效投标。</w:t>
            </w:r>
          </w:p>
          <w:p>
            <w:pPr>
              <w:jc w:val="left"/>
              <w:rPr>
                <w:rFonts w:hint="eastAsia" w:ascii="方正仿宋_GBK" w:hAnsi="方正仿宋_GBK" w:eastAsia="方正仿宋_GBK" w:cs="方正仿宋_GBK"/>
                <w:kern w:val="2"/>
                <w:sz w:val="21"/>
                <w:szCs w:val="21"/>
                <w:lang w:val="en-US" w:eastAsia="zh-CN" w:bidi="ar-SA"/>
              </w:rPr>
            </w:pPr>
            <w:r>
              <w:rPr>
                <w:rFonts w:ascii="方正仿宋_GBK" w:hAnsi="方正仿宋_GBK" w:eastAsia="方正仿宋_GBK" w:cs="方正仿宋_GBK"/>
                <w:color w:val="000000"/>
                <w:kern w:val="0"/>
                <w:sz w:val="18"/>
                <w:szCs w:val="18"/>
              </w:rPr>
              <w:t>2、</w:t>
            </w:r>
            <w:r>
              <w:rPr>
                <w:rFonts w:hint="eastAsia" w:ascii="方正仿宋_GBK" w:hAnsi="方正仿宋_GBK" w:eastAsia="方正仿宋_GBK" w:cs="方正仿宋_GBK"/>
                <w:color w:val="000000"/>
                <w:kern w:val="0"/>
                <w:sz w:val="18"/>
                <w:szCs w:val="18"/>
              </w:rPr>
              <w:t>以报价人的平均价作基准价，得满分</w:t>
            </w:r>
            <w:r>
              <w:rPr>
                <w:rFonts w:hint="eastAsia" w:ascii="方正仿宋_GBK" w:hAnsi="方正仿宋_GBK" w:eastAsia="方正仿宋_GBK" w:cs="方正仿宋_GBK"/>
                <w:color w:val="000000"/>
                <w:kern w:val="0"/>
                <w:sz w:val="18"/>
                <w:szCs w:val="18"/>
                <w:lang w:val="en-US" w:eastAsia="zh-CN"/>
              </w:rPr>
              <w:t>70</w:t>
            </w:r>
            <w:r>
              <w:rPr>
                <w:rFonts w:hint="eastAsia" w:ascii="方正仿宋_GBK" w:hAnsi="方正仿宋_GBK" w:eastAsia="方正仿宋_GBK" w:cs="方正仿宋_GBK"/>
                <w:color w:val="000000"/>
                <w:kern w:val="0"/>
                <w:sz w:val="18"/>
                <w:szCs w:val="18"/>
              </w:rPr>
              <w:t>分，每低1%扣0.5分，每高1%扣1分，以此类推。</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w:t>
            </w:r>
          </w:p>
        </w:tc>
        <w:tc>
          <w:tcPr>
            <w:tcW w:w="0" w:type="auto"/>
            <w:vAlign w:val="center"/>
          </w:tcPr>
          <w:p>
            <w:pPr>
              <w:spacing w:line="460" w:lineRule="exact"/>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商务部分</w:t>
            </w:r>
          </w:p>
        </w:tc>
        <w:tc>
          <w:tcPr>
            <w:tcW w:w="0" w:type="auto"/>
            <w:vAlign w:val="center"/>
          </w:tcPr>
          <w:p>
            <w:pPr>
              <w:spacing w:line="460" w:lineRule="exact"/>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20</w:t>
            </w:r>
          </w:p>
        </w:tc>
        <w:tc>
          <w:tcPr>
            <w:tcW w:w="0" w:type="auto"/>
          </w:tcPr>
          <w:p>
            <w:pPr>
              <w:jc w:val="left"/>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1、在符合资质条件的基础上，每增加提供服务重庆市内的机关、事业单位、企业大中型食堂数量（用餐人数300人以上，需提供与对方单位签订的合同及人数证明复印件）或大中型生活超市（营业面积2000平方米以上，需提供与对方单位签订的合同及面积证明复印件）的得1分。最高不超过5分。</w:t>
            </w:r>
          </w:p>
          <w:p>
            <w:pPr>
              <w:jc w:val="left"/>
              <w:rPr>
                <w:rFonts w:hint="default"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2、距离询价人100公里内自有或合作基地在500亩以上的，1个基地得1分，共3分。（提供基地土地产权证或流转合同或合作协议复印件、基地照片、百度或高德地图导航截图)。</w:t>
            </w:r>
          </w:p>
          <w:p>
            <w:pPr>
              <w:jc w:val="left"/>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 xml:space="preserve">3、距离询价人50公里内有分拣、加工库房4000平方米以上得2分，3000-4000平方米得1分，不足3000平方米不得分；距离招标人50公里内有冷藏冷冻库500平方米以上得2分，400-500平方米得1分，不足400平方米不得分；合计最多不超过4分（提供库房租赁合同复印件及库房租赁费用发票复印件或自有产权证明，现场照片，百度及高德地图截图）          </w:t>
            </w:r>
          </w:p>
          <w:p>
            <w:pPr>
              <w:pStyle w:val="2"/>
              <w:numPr>
                <w:ilvl w:val="0"/>
                <w:numId w:val="0"/>
              </w:numPr>
              <w:jc w:val="both"/>
              <w:rPr>
                <w:rFonts w:hint="eastAsia" w:ascii="方正仿宋_GBK" w:hAnsi="方正仿宋_GBK" w:eastAsia="方正仿宋_GBK" w:cs="方正仿宋_GBK"/>
                <w:color w:val="auto"/>
                <w:kern w:val="0"/>
                <w:sz w:val="18"/>
                <w:szCs w:val="18"/>
                <w:lang w:val="en-US" w:eastAsia="zh-CN" w:bidi="ar-SA"/>
              </w:rPr>
            </w:pPr>
            <w:r>
              <w:rPr>
                <w:rFonts w:hint="eastAsia" w:ascii="方正仿宋_GBK" w:hAnsi="方正仿宋_GBK" w:eastAsia="方正仿宋_GBK" w:cs="方正仿宋_GBK"/>
                <w:color w:val="auto"/>
                <w:kern w:val="0"/>
                <w:sz w:val="18"/>
                <w:szCs w:val="18"/>
                <w:lang w:val="en-US" w:eastAsia="zh-CN"/>
              </w:rPr>
              <w:t>4、</w:t>
            </w:r>
            <w:r>
              <w:rPr>
                <w:rFonts w:hint="eastAsia" w:ascii="方正仿宋_GBK" w:hAnsi="方正仿宋_GBK" w:eastAsia="方正仿宋_GBK" w:cs="方正仿宋_GBK"/>
                <w:color w:val="auto"/>
                <w:kern w:val="0"/>
                <w:sz w:val="18"/>
                <w:szCs w:val="18"/>
                <w:lang w:val="en-US" w:eastAsia="zh-CN" w:bidi="ar-SA"/>
              </w:rPr>
              <w:t>具有有效期内的ISO2200食品安全管理体系认证，ISO9001质量管理体系认证，ISO14001环境管理体系认证，ISO45001职业健康安全管理体系认证，ISO28000供应链安全管理体系认证，GB/T36733售后服务认证，</w:t>
            </w:r>
            <w:r>
              <w:rPr>
                <w:rFonts w:hint="eastAsia" w:ascii="方正仿宋_GBK" w:hAnsi="方正仿宋_GBK" w:eastAsia="方正仿宋_GBK" w:cs="方正仿宋_GBK"/>
                <w:color w:val="auto"/>
                <w:kern w:val="0"/>
                <w:sz w:val="18"/>
                <w:szCs w:val="18"/>
                <w:lang w:val="en-US" w:eastAsia="zh-CN"/>
              </w:rPr>
              <w:t>每个0.5分，共3分</w:t>
            </w:r>
            <w:r>
              <w:rPr>
                <w:rFonts w:hint="eastAsia" w:ascii="方正仿宋_GBK" w:hAnsi="方正仿宋_GBK" w:eastAsia="方正仿宋_GBK" w:cs="方正仿宋_GBK"/>
                <w:color w:val="auto"/>
                <w:kern w:val="0"/>
                <w:sz w:val="18"/>
                <w:szCs w:val="18"/>
                <w:lang w:val="en-US" w:eastAsia="zh-CN" w:bidi="ar-SA"/>
              </w:rPr>
              <w:t>（提供证书复印件）。</w:t>
            </w:r>
          </w:p>
          <w:p>
            <w:pPr>
              <w:jc w:val="left"/>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5、在重庆市内自建有检测室、自有检测设备、有专业检测人员。自有蔬菜、水果农残检测仪器2台及以上，得1分；在有检测设备的基础上，具有专业技术证明材料的专业检测人员1人得0.5分，每多1人加0.5分，最多不超过1分；合计最多不超过2分（提供检测室照片；.提供购买检测设备发票；.提供检测人员检验员证书复印件，提供上述检测人员2023年期间的连续3个月社保缴纳证明）。</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auto"/>
                <w:kern w:val="0"/>
                <w:sz w:val="18"/>
                <w:szCs w:val="18"/>
                <w:lang w:val="en-US" w:eastAsia="zh-CN"/>
              </w:rPr>
              <w:t>6、购买食品安全责任险，且在有效期内。食品安全责任险保额2000万元，得1分；每多1000万元，加1分，最高不超过3分（提供有效期内的保险合同或有效期内的保单复印件）。</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本项得分需有相关有效资料证明.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restart"/>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w:t>
            </w:r>
          </w:p>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restart"/>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技术方案</w:t>
            </w:r>
          </w:p>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restart"/>
            <w:vAlign w:val="center"/>
          </w:tcPr>
          <w:p>
            <w:pPr>
              <w:keepNext w:val="0"/>
              <w:keepLines w:val="0"/>
              <w:pageBreakBefore w:val="0"/>
              <w:widowControl/>
              <w:kinsoku/>
              <w:wordWrap/>
              <w:overflowPunct/>
              <w:topLinePunct w:val="0"/>
              <w:bidi w:val="0"/>
              <w:snapToGrid/>
              <w:spacing w:line="440" w:lineRule="exact"/>
              <w:jc w:val="left"/>
              <w:textAlignment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10</w:t>
            </w:r>
          </w:p>
        </w:tc>
        <w:tc>
          <w:tcPr>
            <w:tcW w:w="0" w:type="auto"/>
            <w:vAlign w:val="center"/>
          </w:tcPr>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 xml:space="preserve">1、提供项目供货服务考核细则（2分）： </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方案说明详细、准确、符合要求的为优，得1.1-2分；</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方案说明较为详细、较为准确、较符合要求的为良，得0.1-1分；</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方案说明内容和本项项目无关或未提供的得0分。</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考核细则中应包含：服务态度、送货质量、数量、品种、报价诚信等。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p>
        </w:tc>
        <w:tc>
          <w:tcPr>
            <w:tcW w:w="0" w:type="auto"/>
            <w:vAlign w:val="center"/>
          </w:tcPr>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2、日常及应急保障方案（2分）：</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方案详实，贴切实际、实用性强为优，得1.1-2分；</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方案较详实，较贴切实际、实用性较强为良，得0.1-1分；</w:t>
            </w:r>
          </w:p>
          <w:p>
            <w:pPr>
              <w:jc w:val="left"/>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color w:val="000000"/>
                <w:kern w:val="0"/>
                <w:sz w:val="18"/>
                <w:szCs w:val="18"/>
                <w:lang w:val="en-US" w:eastAsia="zh-CN"/>
              </w:rPr>
              <w:t>方案与本项目无关，不贴切实际，无实用性或未提供为差，得0分。</w:t>
            </w:r>
          </w:p>
        </w:tc>
        <w:tc>
          <w:tcPr>
            <w:tcW w:w="0" w:type="auto"/>
            <w:vAlign w:val="center"/>
          </w:tcPr>
          <w:p>
            <w:pPr>
              <w:keepNext w:val="0"/>
              <w:keepLines w:val="0"/>
              <w:pageBreakBefore w:val="0"/>
              <w:kinsoku/>
              <w:wordWrap/>
              <w:overflowPunct/>
              <w:topLinePunct w:val="0"/>
              <w:bidi w:val="0"/>
              <w:snapToGrid/>
              <w:spacing w:line="440" w:lineRule="exact"/>
              <w:jc w:val="left"/>
              <w:rPr>
                <w:rFonts w:hint="eastAsia" w:ascii="方正仿宋_GBK" w:hAnsi="方正仿宋_GBK" w:eastAsia="方正仿宋_GBK" w:cs="方正仿宋_GBK"/>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p>
        </w:tc>
        <w:tc>
          <w:tcPr>
            <w:tcW w:w="0" w:type="auto"/>
            <w:vAlign w:val="center"/>
          </w:tcPr>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kern w:val="2"/>
                <w:sz w:val="18"/>
                <w:szCs w:val="18"/>
                <w:lang w:val="en-US" w:eastAsia="zh-CN" w:bidi="ar-SA"/>
              </w:rPr>
              <w:t>3、</w:t>
            </w:r>
            <w:r>
              <w:rPr>
                <w:rFonts w:hint="eastAsia" w:ascii="方正仿宋_GBK" w:hAnsi="方正仿宋_GBK" w:eastAsia="方正仿宋_GBK" w:cs="方正仿宋_GBK"/>
                <w:color w:val="000000"/>
                <w:kern w:val="0"/>
                <w:sz w:val="18"/>
                <w:szCs w:val="18"/>
                <w:lang w:val="en-US" w:eastAsia="zh-CN"/>
              </w:rPr>
              <w:t xml:space="preserve">售后服务方案（2分）： </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方案详实，贴切实际、实用性强为优，得1.1-2分；</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方案较详实，较贴切实际、实用性较强为良，得0.1-1分；</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方案与本项目无关，不贴切实际，无实用性或未提供为差，得0分。</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包括响应时间、服务承诺、退货、换货承诺。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p>
        </w:tc>
        <w:tc>
          <w:tcPr>
            <w:tcW w:w="0" w:type="auto"/>
            <w:vAlign w:val="center"/>
          </w:tcPr>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kern w:val="2"/>
                <w:sz w:val="18"/>
                <w:szCs w:val="18"/>
                <w:lang w:val="en-US" w:eastAsia="zh-CN" w:bidi="ar-SA"/>
              </w:rPr>
              <w:t>4</w:t>
            </w:r>
            <w:r>
              <w:rPr>
                <w:rFonts w:hint="eastAsia" w:ascii="方正仿宋_GBK" w:hAnsi="方正仿宋_GBK" w:eastAsia="方正仿宋_GBK" w:cs="方正仿宋_GBK"/>
                <w:color w:val="000000"/>
                <w:kern w:val="0"/>
                <w:sz w:val="18"/>
                <w:szCs w:val="18"/>
                <w:lang w:val="en-US" w:eastAsia="zh-CN"/>
              </w:rPr>
              <w:t xml:space="preserve">、报价人针对本项目制定有食品卫生安全保障措施、预防食物中毒管控预案（2分）： </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方案详实，贴切实际、实用性强为优，得1.1-2分；</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方案较详实，较贴切实际、实用性较强为良，得0.1-1分；</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方案与本项目无关，不贴切实际，无实用性或未提供为差，得0分。</w:t>
            </w:r>
          </w:p>
        </w:tc>
        <w:tc>
          <w:tcPr>
            <w:tcW w:w="0" w:type="auto"/>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p>
        </w:tc>
        <w:tc>
          <w:tcPr>
            <w:tcW w:w="0" w:type="auto"/>
            <w:vAlign w:val="center"/>
          </w:tcPr>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 xml:space="preserve">5、报价人针对本项目制定有针对自身及询价人的食品安全培训计划（2分）： </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方案详实，贴切实际、实用性强为优，得1.1-2分；；</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方案较详实，较贴切实际、实用性较强为良，得0.1-1分；</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方案与本项目无关，不贴切实际，无实用性或未提供为差，得0分。</w:t>
            </w:r>
          </w:p>
        </w:tc>
        <w:tc>
          <w:tcPr>
            <w:tcW w:w="0" w:type="auto"/>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r>
    </w:tbl>
    <w:p>
      <w:pPr>
        <w:pStyle w:val="4"/>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bookmarkStart w:id="2" w:name="_Toc67582336"/>
      <w:r>
        <w:rPr>
          <w:rFonts w:hint="eastAsia" w:ascii="方正仿宋_GBK" w:hAnsi="方正仿宋_GBK" w:eastAsia="方正仿宋_GBK" w:cs="方正仿宋_GBK"/>
          <w:b w:val="0"/>
          <w:bCs w:val="0"/>
          <w:kern w:val="2"/>
          <w:sz w:val="24"/>
          <w:szCs w:val="24"/>
          <w:lang w:val="en-US" w:eastAsia="zh-CN" w:bidi="ar-SA"/>
        </w:rPr>
        <w:t>三、无效报价条款</w:t>
      </w:r>
      <w:bookmarkEnd w:id="2"/>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报价人或其投标文件出现下列情况之一者，应为无效报价：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（一）投标文件未按询价文件要求签署、盖章的；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（二）不具备询价文件中规定的资格要求的；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（三）报价超过询价文件中规定的最高限价的；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（五）投标文件含有询价人不能接受的附加条件的；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（六）报价人串通投标的；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（七）报价人以联合体形式参与报价的；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（八）法律、法规和询价文件规定的其他无效情形。</w:t>
      </w:r>
    </w:p>
    <w:p>
      <w:pPr>
        <w:pStyle w:val="4"/>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方正仿宋_GBK" w:hAnsi="方正仿宋_GBK" w:eastAsia="方正仿宋_GBK" w:cs="方正仿宋_GBK"/>
          <w:b w:val="0"/>
          <w:bCs w:val="0"/>
          <w:kern w:val="2"/>
          <w:sz w:val="24"/>
          <w:szCs w:val="24"/>
          <w:lang w:val="en-US" w:eastAsia="zh-CN" w:bidi="ar-SA"/>
        </w:rPr>
      </w:pPr>
      <w:bookmarkStart w:id="3" w:name="_Toc67582337"/>
      <w:r>
        <w:rPr>
          <w:rFonts w:hint="eastAsia" w:ascii="方正仿宋_GBK" w:hAnsi="方正仿宋_GBK" w:eastAsia="方正仿宋_GBK" w:cs="方正仿宋_GBK"/>
          <w:b w:val="0"/>
          <w:bCs w:val="0"/>
          <w:kern w:val="2"/>
          <w:sz w:val="24"/>
          <w:szCs w:val="24"/>
          <w:lang w:val="en-US" w:eastAsia="zh-CN" w:bidi="ar-SA"/>
        </w:rPr>
        <w:t>四、废标条款</w:t>
      </w:r>
      <w:bookmarkEnd w:id="3"/>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在询价采购中，出现下列情形之一的，应予废标：</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（一）报价人的报价超过了</w:t>
      </w:r>
      <w:r>
        <w:rPr>
          <w:rFonts w:hint="eastAsia" w:ascii="方正仿宋_GBK" w:hAnsi="方正仿宋_GBK" w:eastAsia="方正仿宋_GBK" w:cs="方正仿宋_GBK"/>
          <w:color w:val="000000"/>
          <w:kern w:val="2"/>
          <w:sz w:val="24"/>
          <w:szCs w:val="24"/>
          <w:lang w:val="en-US" w:eastAsia="zh-CN" w:bidi="ar-SA"/>
        </w:rPr>
        <w:t>最高限价</w:t>
      </w:r>
      <w:r>
        <w:rPr>
          <w:rFonts w:hint="eastAsia" w:ascii="方正仿宋_GBK" w:hAnsi="方正仿宋_GBK" w:eastAsia="方正仿宋_GBK" w:cs="方正仿宋_GBK"/>
          <w:kern w:val="2"/>
          <w:sz w:val="24"/>
          <w:szCs w:val="24"/>
          <w:lang w:val="en-US" w:eastAsia="zh-CN" w:bidi="ar-SA"/>
        </w:rPr>
        <w:t>；</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（二）出现影响采购公正的违法、违规行为的；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（三）因重大变故，采购任务取消的。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废标后，除采购任务取消情形外，应当重新组织采购。</w:t>
      </w:r>
    </w:p>
    <w:p>
      <w:pPr>
        <w:pStyle w:val="3"/>
        <w:pageBreakBefore w:val="0"/>
        <w:widowControl w:val="0"/>
        <w:tabs>
          <w:tab w:val="left" w:pos="3360"/>
        </w:tabs>
        <w:kinsoku/>
        <w:wordWrap/>
        <w:overflowPunct/>
        <w:topLinePunct w:val="0"/>
        <w:autoSpaceDE/>
        <w:autoSpaceDN/>
        <w:bidi w:val="0"/>
        <w:adjustRightInd/>
        <w:spacing w:line="360" w:lineRule="auto"/>
        <w:ind w:firstLine="643" w:firstLineChars="200"/>
        <w:jc w:val="center"/>
        <w:textAlignment w:val="auto"/>
        <w:rPr>
          <w:rFonts w:hint="eastAsia" w:ascii="方正仿宋_GBK" w:hAnsi="方正仿宋_GBK" w:eastAsia="方正仿宋_GBK" w:cs="方正仿宋_GBK"/>
          <w:kern w:val="2"/>
          <w:sz w:val="32"/>
          <w:szCs w:val="32"/>
          <w:lang w:val="en-US" w:eastAsia="zh-CN" w:bidi="ar-SA"/>
        </w:rPr>
      </w:pPr>
      <w:bookmarkStart w:id="4" w:name="_Toc67582351"/>
      <w:r>
        <w:rPr>
          <w:rFonts w:hint="eastAsia" w:ascii="方正仿宋_GBK" w:hAnsi="方正仿宋_GBK" w:eastAsia="方正仿宋_GBK" w:cs="方正仿宋_GBK"/>
          <w:kern w:val="2"/>
          <w:sz w:val="32"/>
          <w:szCs w:val="32"/>
          <w:lang w:val="en-US" w:eastAsia="zh-CN" w:bidi="ar-SA"/>
        </w:rPr>
        <w:t>第四章 投标文件格式</w:t>
      </w:r>
      <w:bookmarkEnd w:id="4"/>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一、经济文件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（一）投标一览表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二、服务文件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（一）服务条款差异表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（二）针对询价文件第二章报价人须知、第三章评分标准中的服务部分（技术部分）要求提供相应的方案及要求的其他内容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三、商务文件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（一）投标函（格式）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（二）针对询价文件第二章报价人须知、第三章评分标准中的商务部分要求提供相应证明材料及要求的其他内容</w:t>
      </w:r>
    </w:p>
    <w:p>
      <w:pPr>
        <w:pageBreakBefore w:val="0"/>
        <w:widowControl w:val="0"/>
        <w:tabs>
          <w:tab w:val="left" w:pos="1764"/>
        </w:tabs>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四、其他</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（一）其他与项目有关的资料（自附）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五、资格文件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（一）法人营业执照（副本）或事业单位法人证书（副本）或个体工商户营业执照或有效的自然人身份证明或社会团体法人登记证书复印件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（二）法定代表人身份证明书（格式）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（三）法定代表人授权委托书（格式）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（四）书面声明（格式）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（五）税务登记证（副本）复印件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（六）特定资格条件证书或证明文件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说明：报价人按“多证合一”登记制度办理营业执照的，税务登记证（副本）和社会保险登记证以报价人所提供的法人营业执照（副本）复印件为准。</w:t>
      </w:r>
    </w:p>
    <w:p>
      <w:pPr>
        <w:pStyle w:val="4"/>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bookmarkStart w:id="5" w:name="_Toc67582352"/>
      <w:bookmarkStart w:id="6" w:name="_Toc429584884"/>
      <w:r>
        <w:rPr>
          <w:rFonts w:hint="eastAsia" w:ascii="方正仿宋_GBK" w:hAnsi="方正仿宋_GBK" w:eastAsia="方正仿宋_GBK" w:cs="方正仿宋_GBK"/>
          <w:kern w:val="2"/>
          <w:sz w:val="24"/>
          <w:szCs w:val="24"/>
          <w:lang w:val="en-US" w:eastAsia="zh-CN" w:bidi="ar-SA"/>
        </w:rPr>
        <w:t>一、经济文件</w:t>
      </w:r>
      <w:bookmarkEnd w:id="5"/>
      <w:bookmarkEnd w:id="6"/>
    </w:p>
    <w:p>
      <w:pPr>
        <w:snapToGrid w:val="0"/>
        <w:spacing w:line="500" w:lineRule="exact"/>
        <w:ind w:firstLine="480" w:firstLineChars="20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（一）投标一览表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323"/>
        <w:gridCol w:w="757"/>
        <w:gridCol w:w="2380"/>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报价人名称</w:t>
            </w:r>
          </w:p>
        </w:tc>
        <w:tc>
          <w:tcPr>
            <w:tcW w:w="7840" w:type="dxa"/>
            <w:gridSpan w:val="4"/>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4111" w:type="dxa"/>
            <w:gridSpan w:val="2"/>
            <w:vAlign w:val="center"/>
          </w:tcPr>
          <w:p>
            <w:pPr>
              <w:spacing w:line="500" w:lineRule="exact"/>
              <w:jc w:val="center"/>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w:t>
            </w:r>
          </w:p>
        </w:tc>
        <w:tc>
          <w:tcPr>
            <w:tcW w:w="757"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数量</w:t>
            </w:r>
          </w:p>
        </w:tc>
        <w:tc>
          <w:tcPr>
            <w:tcW w:w="2380"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投标限价（%）</w:t>
            </w:r>
          </w:p>
        </w:tc>
        <w:tc>
          <w:tcPr>
            <w:tcW w:w="2380"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4111" w:type="dxa"/>
            <w:gridSpan w:val="2"/>
            <w:tcBorders>
              <w:bottom w:val="single" w:color="auto" w:sz="4" w:space="0"/>
            </w:tcBorders>
            <w:vAlign w:val="center"/>
          </w:tcPr>
          <w:p>
            <w:pPr>
              <w:spacing w:line="500" w:lineRule="exact"/>
              <w:jc w:val="center"/>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蔬菜、水果、豆制品</w:t>
            </w:r>
          </w:p>
        </w:tc>
        <w:tc>
          <w:tcPr>
            <w:tcW w:w="757" w:type="dxa"/>
            <w:tcBorders>
              <w:bottom w:val="single" w:color="auto" w:sz="4" w:space="0"/>
            </w:tcBorders>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1项</w:t>
            </w:r>
          </w:p>
        </w:tc>
        <w:tc>
          <w:tcPr>
            <w:tcW w:w="2380"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78%</w:t>
            </w:r>
          </w:p>
          <w:p>
            <w:pPr>
              <w:spacing w:line="500" w:lineRule="exact"/>
              <w:jc w:val="center"/>
              <w:rPr>
                <w:rFonts w:hint="eastAsia" w:ascii="方正仿宋_GBK" w:hAnsi="方正仿宋_GBK" w:eastAsia="方正仿宋_GBK" w:cs="方正仿宋_GBK"/>
                <w:kern w:val="2"/>
                <w:sz w:val="24"/>
                <w:szCs w:val="24"/>
                <w:lang w:val="en-US" w:eastAsia="zh-CN" w:bidi="ar-SA"/>
              </w:rPr>
            </w:pPr>
          </w:p>
        </w:tc>
        <w:tc>
          <w:tcPr>
            <w:tcW w:w="2380" w:type="dxa"/>
          </w:tcPr>
          <w:p>
            <w:pPr>
              <w:spacing w:line="500" w:lineRule="exact"/>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5"/>
            <w:vAlign w:val="center"/>
          </w:tcPr>
          <w:p>
            <w:pPr>
              <w:pStyle w:val="12"/>
              <w:spacing w:line="500" w:lineRule="exact"/>
              <w:ind w:left="0" w:leftChars="0"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备注：1、报价只填报折扣，如报价为77折填写77%。</w:t>
            </w:r>
          </w:p>
        </w:tc>
      </w:tr>
    </w:tbl>
    <w:p>
      <w:pPr>
        <w:spacing w:line="500" w:lineRule="exact"/>
        <w:ind w:left="6239" w:leftChars="228" w:hanging="5760" w:hangingChars="24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报价人（报价人公章）                          法定代表人或法定代表人授权代表：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                                               （签字或盖章）</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p>
      <w:pPr>
        <w:spacing w:line="500" w:lineRule="exact"/>
        <w:ind w:firstLine="6240" w:firstLineChars="26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pStyle w:val="4"/>
        <w:spacing w:line="500" w:lineRule="exact"/>
        <w:ind w:firstLine="482"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bookmarkStart w:id="7" w:name="_Toc67582353"/>
      <w:bookmarkStart w:id="8" w:name="_Toc493178790"/>
      <w:r>
        <w:rPr>
          <w:rFonts w:hint="eastAsia" w:ascii="方正仿宋_GBK" w:hAnsi="方正仿宋_GBK" w:eastAsia="方正仿宋_GBK" w:cs="方正仿宋_GBK"/>
          <w:kern w:val="2"/>
          <w:sz w:val="24"/>
          <w:szCs w:val="24"/>
          <w:lang w:val="en-US" w:eastAsia="zh-CN" w:bidi="ar-SA"/>
        </w:rPr>
        <w:t>二、服务文件</w:t>
      </w:r>
      <w:bookmarkEnd w:id="7"/>
      <w:bookmarkEnd w:id="8"/>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（一）服务条款差异表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序号</w:t>
            </w: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询价要求</w:t>
            </w: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投标应答</w:t>
            </w: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bl>
    <w:p>
      <w:pPr>
        <w:spacing w:line="500" w:lineRule="exact"/>
        <w:ind w:left="6239" w:leftChars="228" w:hanging="5760" w:hangingChars="24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报价人（报价人公章）                          法定代表人或法定代表人授权代表：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                                               （签字或盖章）</w:t>
      </w:r>
    </w:p>
    <w:p>
      <w:pPr>
        <w:spacing w:line="500" w:lineRule="exact"/>
        <w:rPr>
          <w:rFonts w:hint="eastAsia" w:ascii="方正仿宋_GBK" w:hAnsi="方正仿宋_GBK" w:eastAsia="方正仿宋_GBK" w:cs="方正仿宋_GBK"/>
          <w:kern w:val="2"/>
          <w:sz w:val="24"/>
          <w:szCs w:val="24"/>
          <w:lang w:val="en-US" w:eastAsia="zh-CN" w:bidi="ar-SA"/>
        </w:rPr>
      </w:pPr>
    </w:p>
    <w:p>
      <w:pPr>
        <w:spacing w:line="500" w:lineRule="exact"/>
        <w:ind w:firstLine="6240" w:firstLineChars="26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注：</w:t>
      </w:r>
    </w:p>
    <w:p>
      <w:pPr>
        <w:spacing w:line="390" w:lineRule="exact"/>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1.本表即为对本项目“第</w:t>
      </w:r>
      <w:r>
        <w:rPr>
          <w:rFonts w:hint="eastAsia" w:ascii="方正仿宋_GBK" w:hAnsi="方正仿宋_GBK" w:eastAsia="方正仿宋_GBK" w:cs="方正仿宋_GBK"/>
          <w:kern w:val="2"/>
          <w:sz w:val="24"/>
          <w:szCs w:val="24"/>
          <w:lang w:val="en-US" w:eastAsia="zh-CN" w:bidi="ar-SA"/>
        </w:rPr>
        <w:t>二章报价人须知</w:t>
      </w:r>
      <w:r>
        <w:rPr>
          <w:rFonts w:hint="eastAsia" w:ascii="方正仿宋_GBK" w:hAnsi="方正仿宋_GBK" w:eastAsia="方正仿宋_GBK" w:cs="方正仿宋_GBK"/>
          <w:kern w:val="2"/>
          <w:sz w:val="24"/>
          <w:szCs w:val="24"/>
          <w:lang w:val="zh-CN" w:eastAsia="zh-CN" w:bidi="ar-SA"/>
        </w:rPr>
        <w:t xml:space="preserve"> 配送服务需求（技术要求）”中所列</w:t>
      </w:r>
      <w:r>
        <w:rPr>
          <w:rFonts w:hint="eastAsia" w:ascii="方正仿宋_GBK" w:hAnsi="方正仿宋_GBK" w:eastAsia="方正仿宋_GBK" w:cs="方正仿宋_GBK"/>
          <w:kern w:val="2"/>
          <w:sz w:val="24"/>
          <w:szCs w:val="24"/>
          <w:lang w:val="en-US" w:eastAsia="zh-CN" w:bidi="ar-SA"/>
        </w:rPr>
        <w:t>技术</w:t>
      </w:r>
      <w:r>
        <w:rPr>
          <w:rFonts w:hint="eastAsia" w:ascii="方正仿宋_GBK" w:hAnsi="方正仿宋_GBK" w:eastAsia="方正仿宋_GBK" w:cs="方正仿宋_GBK"/>
          <w:kern w:val="2"/>
          <w:sz w:val="24"/>
          <w:szCs w:val="24"/>
          <w:lang w:val="zh-CN" w:eastAsia="zh-CN" w:bidi="ar-SA"/>
        </w:rPr>
        <w:t>条款进行比较和响应。</w:t>
      </w:r>
    </w:p>
    <w:p>
      <w:pPr>
        <w:spacing w:line="390" w:lineRule="exact"/>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2.该表必须按照</w:t>
      </w:r>
      <w:r>
        <w:rPr>
          <w:rFonts w:hint="eastAsia" w:ascii="方正仿宋_GBK" w:hAnsi="方正仿宋_GBK" w:eastAsia="方正仿宋_GBK" w:cs="方正仿宋_GBK"/>
          <w:kern w:val="2"/>
          <w:sz w:val="24"/>
          <w:szCs w:val="24"/>
          <w:lang w:val="en-US" w:eastAsia="zh-CN" w:bidi="ar-SA"/>
        </w:rPr>
        <w:t>询价</w:t>
      </w:r>
      <w:r>
        <w:rPr>
          <w:rFonts w:hint="eastAsia" w:ascii="方正仿宋_GBK" w:hAnsi="方正仿宋_GBK" w:eastAsia="方正仿宋_GBK" w:cs="方正仿宋_GBK"/>
          <w:kern w:val="2"/>
          <w:sz w:val="24"/>
          <w:szCs w:val="24"/>
          <w:lang w:val="zh-CN" w:eastAsia="zh-CN" w:bidi="ar-SA"/>
        </w:rPr>
        <w:t>文件要求逐条如实填写，根据投标情况在“差异说明”项填写正偏离或负偏离及原因，完全符合的填写“无差异”。</w:t>
      </w:r>
    </w:p>
    <w:p>
      <w:pPr>
        <w:spacing w:line="390" w:lineRule="exact"/>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3.该表可扩展。</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（二）针对询价文件第二章报价人须知、第三章评分标准中的服务部分要求提供相应的方案及要求的其他内容</w:t>
      </w:r>
    </w:p>
    <w:p>
      <w:pPr>
        <w:pStyle w:val="4"/>
        <w:pageBreakBefore/>
        <w:spacing w:line="500" w:lineRule="exact"/>
        <w:ind w:firstLine="482" w:firstLineChars="200"/>
        <w:rPr>
          <w:rFonts w:hint="eastAsia" w:ascii="方正仿宋_GBK" w:hAnsi="方正仿宋_GBK" w:eastAsia="方正仿宋_GBK" w:cs="方正仿宋_GBK"/>
          <w:kern w:val="2"/>
          <w:sz w:val="24"/>
          <w:szCs w:val="24"/>
          <w:lang w:val="en-US" w:eastAsia="zh-CN" w:bidi="ar-SA"/>
        </w:rPr>
      </w:pPr>
      <w:bookmarkStart w:id="9" w:name="_Toc492721039"/>
      <w:bookmarkStart w:id="10" w:name="_Toc493178791"/>
      <w:bookmarkStart w:id="11" w:name="_Toc67582354"/>
      <w:r>
        <w:rPr>
          <w:rFonts w:hint="eastAsia" w:ascii="方正仿宋_GBK" w:hAnsi="方正仿宋_GBK" w:eastAsia="方正仿宋_GBK" w:cs="方正仿宋_GBK"/>
          <w:kern w:val="2"/>
          <w:sz w:val="24"/>
          <w:szCs w:val="24"/>
          <w:lang w:val="en-US" w:eastAsia="zh-CN" w:bidi="ar-SA"/>
        </w:rPr>
        <w:t>三、商务文件</w:t>
      </w:r>
      <w:bookmarkEnd w:id="9"/>
      <w:bookmarkEnd w:id="10"/>
      <w:bookmarkEnd w:id="11"/>
    </w:p>
    <w:p>
      <w:pPr>
        <w:snapToGrid w:val="0"/>
        <w:spacing w:beforeLines="50" w:line="500" w:lineRule="exact"/>
        <w:ind w:firstLine="480" w:firstLineChars="20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（一）投标函（格式）</w:t>
      </w:r>
    </w:p>
    <w:p>
      <w:pPr>
        <w:adjustRightInd w:val="0"/>
        <w:spacing w:line="315" w:lineRule="atLeast"/>
        <w:ind w:firstLine="480" w:firstLineChars="200"/>
        <w:jc w:val="left"/>
        <w:textAlignment w:val="baseline"/>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致：重庆高速公路集团有限公司后勤管理服务中心</w:t>
      </w:r>
    </w:p>
    <w:p>
      <w:pPr>
        <w:snapToGrid w:val="0"/>
        <w:spacing w:beforeLines="50"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（报价人名称）系中华人民共和国合法企业，注册地址：                               。我方就参加本次投标有关事项郑重声明如下：</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一、我方完全理解并接受该项目询价文件所有要求。</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二、我方提交的所有投标文件、资料都是准确和真实的，如有虚假或隐瞒，我方愿意承担一切法律责任。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三、我方承诺按照询价文件要求，提供询价项目的服务。</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四、我方按询价文件要求提交的投标文件为：投标文件正本1份，副本1份。</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五、我方承诺：本次报价的投标有效期为投标截止日期起90天。</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六、我方投标报价为闭口价。即在投标有效期和合同有效期内，该报价固定不变。</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七、如果我方中标，我方将履行询价文件中规定的各项要求以及我方投标文件的各项承诺，按《中华人民共和国民法典》及合同约定条款承担我方责任。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八、我方理解，最低报价不是中标的唯一条件。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（二）针对询价文件第二章报价人须知、第三章评分标准中的商务部分要求提供相应证明材料及要求的其他内容</w:t>
      </w:r>
    </w:p>
    <w:p>
      <w:pPr>
        <w:tabs>
          <w:tab w:val="left" w:pos="6300"/>
        </w:tabs>
        <w:snapToGrid w:val="0"/>
        <w:spacing w:line="500" w:lineRule="exact"/>
        <w:ind w:firstLine="480" w:firstLineChars="200"/>
        <w:jc w:val="left"/>
        <w:rPr>
          <w:rFonts w:hint="default" w:ascii="方正仿宋_GBK" w:hAnsi="方正仿宋_GBK" w:eastAsia="方正仿宋_GBK" w:cs="方正仿宋_GBK"/>
          <w:b/>
          <w:bCs/>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b/>
          <w:bCs/>
          <w:kern w:val="2"/>
          <w:sz w:val="24"/>
          <w:szCs w:val="24"/>
          <w:lang w:val="en-US" w:eastAsia="zh-CN" w:bidi="ar-SA"/>
        </w:rPr>
        <w:t>四、其他</w:t>
      </w:r>
    </w:p>
    <w:p>
      <w:pPr>
        <w:tabs>
          <w:tab w:val="left" w:pos="6300"/>
        </w:tabs>
        <w:snapToGrid w:val="0"/>
        <w:spacing w:line="5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（一）其他与项目有关的资料（自附）</w:t>
      </w:r>
    </w:p>
    <w:p>
      <w:pPr>
        <w:tabs>
          <w:tab w:val="left" w:pos="6300"/>
        </w:tabs>
        <w:snapToGrid w:val="0"/>
        <w:spacing w:line="500" w:lineRule="exact"/>
        <w:ind w:firstLine="480" w:firstLineChars="200"/>
        <w:jc w:val="left"/>
        <w:rPr>
          <w:rFonts w:hint="eastAsia" w:ascii="方正仿宋_GBK" w:hAnsi="方正仿宋_GBK" w:eastAsia="方正仿宋_GBK" w:cs="方正仿宋_GBK"/>
          <w:kern w:val="2"/>
          <w:sz w:val="24"/>
          <w:szCs w:val="24"/>
          <w:lang w:val="en-US" w:eastAsia="zh-CN" w:bidi="ar-SA"/>
        </w:rPr>
      </w:pPr>
    </w:p>
    <w:p>
      <w:pPr>
        <w:pStyle w:val="4"/>
        <w:pageBreakBefore/>
        <w:spacing w:line="500" w:lineRule="exact"/>
        <w:ind w:firstLine="482" w:firstLineChars="200"/>
        <w:rPr>
          <w:rFonts w:hint="eastAsia" w:ascii="方正仿宋_GBK" w:hAnsi="方正仿宋_GBK" w:eastAsia="方正仿宋_GBK" w:cs="方正仿宋_GBK"/>
          <w:kern w:val="2"/>
          <w:sz w:val="24"/>
          <w:szCs w:val="24"/>
          <w:lang w:val="en-US" w:eastAsia="zh-CN" w:bidi="ar-SA"/>
        </w:rPr>
      </w:pPr>
      <w:bookmarkStart w:id="12" w:name="_Toc492721038"/>
      <w:bookmarkStart w:id="13" w:name="_Toc67582355"/>
      <w:bookmarkStart w:id="14" w:name="_Toc493178793"/>
      <w:r>
        <w:rPr>
          <w:rFonts w:hint="eastAsia" w:ascii="方正仿宋_GBK" w:hAnsi="方正仿宋_GBK" w:eastAsia="方正仿宋_GBK" w:cs="方正仿宋_GBK"/>
          <w:kern w:val="2"/>
          <w:sz w:val="24"/>
          <w:szCs w:val="24"/>
          <w:lang w:val="en-US" w:eastAsia="zh-CN" w:bidi="ar-SA"/>
        </w:rPr>
        <w:t>五、资格文件</w:t>
      </w:r>
      <w:bookmarkEnd w:id="12"/>
      <w:bookmarkEnd w:id="13"/>
      <w:bookmarkEnd w:id="14"/>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（一）法人营业执照（副本）或事业单位法人证书（副本）或个体工商户营业执照或有效的自然人身份证明或社会团体法人登记证书复印件</w:t>
      </w:r>
    </w:p>
    <w:p>
      <w:pPr>
        <w:widowControl/>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（二）法定代表人身份证明书（格式）</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项目名称：重庆高速公路集团有限公司总部员工食堂蔬菜水果配送服务                                                </w:t>
      </w:r>
    </w:p>
    <w:p>
      <w:pPr>
        <w:adjustRightInd w:val="0"/>
        <w:spacing w:line="315" w:lineRule="atLeast"/>
        <w:ind w:firstLine="480" w:firstLineChars="200"/>
        <w:jc w:val="left"/>
        <w:textAlignment w:val="baseline"/>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致：重庆高速公路集团有限公司后勤管理服务中心</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（法定代表人姓名）在                       （报价人名称）任    （职务名称）职务，是（报价人名称）              的法定代表人。</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特此证明。</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（附：法定代表人身份证正反面复印件）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column"/>
      </w:r>
      <w:r>
        <w:rPr>
          <w:rFonts w:hint="eastAsia" w:ascii="方正仿宋_GBK" w:hAnsi="方正仿宋_GBK" w:eastAsia="方正仿宋_GBK" w:cs="方正仿宋_GBK"/>
          <w:kern w:val="2"/>
          <w:sz w:val="24"/>
          <w:szCs w:val="24"/>
          <w:lang w:val="en-US" w:eastAsia="zh-CN" w:bidi="ar-SA"/>
        </w:rPr>
        <w:t>（三）法定代表人授权委托书（格式）</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项目名称：重庆高速公路集团有限公司总部员工食堂蔬菜水果配送服务                                                </w:t>
      </w:r>
    </w:p>
    <w:p>
      <w:pPr>
        <w:adjustRightInd w:val="0"/>
        <w:spacing w:line="315" w:lineRule="atLeast"/>
        <w:ind w:firstLine="480" w:firstLineChars="200"/>
        <w:jc w:val="left"/>
        <w:textAlignment w:val="baseline"/>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致：重庆高速公路集团有限公司后勤管理服务中心</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（报价人法定代表人名称）是                    （报价人名称）的法定代表人，特授权          （被授权人姓名及身份证代码）代表我单位全权办理上述项目的投标、谈判、签约等具体工作，并签署全部有关文件、协议及合同。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我单位对被授权人的签字负全部责任。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在撤消授权的书面通知以前，本授权书一直有效。被授权人在授权书有效期内签署的所有文件不因授权的撤消而失效。</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被授权人：                                 报价人法定代表人：</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（签字或盖章）                                （签字或盖章）</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（附：被授权人身份证正反面复印件）</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被授权人电话：XXXXXXX     电子邮箱：XXXXXX@XXXXX（若法定代表人办理并签署投标文件的可不填写）</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注：</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1.若为法定代表人办理并签署投标文件的，不提供此文件。</w:t>
      </w:r>
    </w:p>
    <w:p>
      <w:pPr>
        <w:tabs>
          <w:tab w:val="left" w:pos="6300"/>
        </w:tabs>
        <w:snapToGrid w:val="0"/>
        <w:spacing w:line="500" w:lineRule="exact"/>
        <w:rPr>
          <w:rFonts w:hint="eastAsia" w:ascii="方正仿宋_GBK" w:hAnsi="方正仿宋_GBK" w:eastAsia="方正仿宋_GBK" w:cs="方正仿宋_GBK"/>
          <w:kern w:val="2"/>
          <w:sz w:val="24"/>
          <w:szCs w:val="24"/>
          <w:lang w:val="en-US" w:eastAsia="zh-CN" w:bidi="ar-SA"/>
        </w:rPr>
      </w:pPr>
    </w:p>
    <w:p>
      <w:pPr>
        <w:tabs>
          <w:tab w:val="left" w:pos="6300"/>
        </w:tabs>
        <w:snapToGrid w:val="0"/>
        <w:spacing w:line="500" w:lineRule="exact"/>
        <w:ind w:firstLine="480" w:firstLineChars="20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（五）书面声明</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项目名称：重庆高速公路集团有限公司总部员工食堂蔬菜水果配送服务                                                </w:t>
      </w:r>
    </w:p>
    <w:p>
      <w:pPr>
        <w:adjustRightInd w:val="0"/>
        <w:spacing w:line="315" w:lineRule="atLeast"/>
        <w:ind w:firstLine="480" w:firstLineChars="200"/>
        <w:jc w:val="left"/>
        <w:textAlignment w:val="baseline"/>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致：重庆高速公路集团有限公司后勤管理服务中心</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询价人检查验证，符合《政府采购法》规定的报价人资格条件。我方对以上声明负全部法律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特此声明。</w:t>
      </w:r>
    </w:p>
    <w:p>
      <w:pPr>
        <w:tabs>
          <w:tab w:val="left" w:pos="6300"/>
        </w:tabs>
        <w:snapToGrid w:val="0"/>
        <w:spacing w:line="500" w:lineRule="exact"/>
        <w:ind w:right="424"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（六）税务登记证（副本）复印件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（七）特定资格条件证书或证明文件</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fldChar w:fldCharType="begin"/>
    </w:r>
    <w:r>
      <w:rPr>
        <w:rStyle w:val="23"/>
      </w:rPr>
      <w:instrText xml:space="preserve">PAGE  </w:instrText>
    </w:r>
    <w:r>
      <w:fldChar w:fldCharType="separate"/>
    </w:r>
    <w:r>
      <w:rPr>
        <w:rStyle w:val="23"/>
      </w:rPr>
      <w:t>40</w:t>
    </w:r>
    <w:r>
      <w:fldChar w:fldCharType="end"/>
    </w:r>
  </w:p>
  <w:p>
    <w:pPr>
      <w:pStyle w:val="14"/>
      <w:ind w:right="360"/>
      <w:jc w:val="center"/>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p>
    <w:pPr>
      <w:pStyle w:val="15"/>
      <w:pBdr>
        <w:bottom w:val="none" w:color="auto" w:sz="0" w:space="1"/>
      </w:pBdr>
    </w:pPr>
  </w:p>
  <w:p>
    <w:pPr>
      <w:pStyle w:val="15"/>
      <w:pBdr>
        <w:bottom w:val="none" w:color="auto" w:sz="0" w:space="1"/>
      </w:pBdr>
    </w:pPr>
  </w:p>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A1B3AC"/>
    <w:multiLevelType w:val="singleLevel"/>
    <w:tmpl w:val="D2A1B3AC"/>
    <w:lvl w:ilvl="0" w:tentative="0">
      <w:start w:val="1"/>
      <w:numFmt w:val="chineseCounting"/>
      <w:suff w:val="nothing"/>
      <w:lvlText w:val="%1、"/>
      <w:lvlJc w:val="left"/>
      <w:rPr>
        <w:rFonts w:hint="eastAsia"/>
      </w:rPr>
    </w:lvl>
  </w:abstractNum>
  <w:abstractNum w:abstractNumId="1">
    <w:nsid w:val="E7D9678A"/>
    <w:multiLevelType w:val="singleLevel"/>
    <w:tmpl w:val="E7D9678A"/>
    <w:lvl w:ilvl="0" w:tentative="0">
      <w:start w:val="2"/>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visionView w:markup="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4C2E46"/>
    <w:rsid w:val="0000081A"/>
    <w:rsid w:val="00006257"/>
    <w:rsid w:val="000113B9"/>
    <w:rsid w:val="000124AB"/>
    <w:rsid w:val="00013986"/>
    <w:rsid w:val="00014897"/>
    <w:rsid w:val="00015B71"/>
    <w:rsid w:val="00015C6E"/>
    <w:rsid w:val="000202EF"/>
    <w:rsid w:val="00021596"/>
    <w:rsid w:val="00024FF9"/>
    <w:rsid w:val="00025997"/>
    <w:rsid w:val="0003712E"/>
    <w:rsid w:val="00041DDA"/>
    <w:rsid w:val="00043A0E"/>
    <w:rsid w:val="00050ED8"/>
    <w:rsid w:val="00057955"/>
    <w:rsid w:val="000602D6"/>
    <w:rsid w:val="00061BF1"/>
    <w:rsid w:val="00064B99"/>
    <w:rsid w:val="00072BC8"/>
    <w:rsid w:val="00083EB1"/>
    <w:rsid w:val="00084B6F"/>
    <w:rsid w:val="000907E4"/>
    <w:rsid w:val="0009218E"/>
    <w:rsid w:val="0009502D"/>
    <w:rsid w:val="000A57E4"/>
    <w:rsid w:val="000B0E7B"/>
    <w:rsid w:val="000B275B"/>
    <w:rsid w:val="000C3C8C"/>
    <w:rsid w:val="000D74E1"/>
    <w:rsid w:val="000D76C4"/>
    <w:rsid w:val="000D7B52"/>
    <w:rsid w:val="000E0035"/>
    <w:rsid w:val="000E4C67"/>
    <w:rsid w:val="000F2D37"/>
    <w:rsid w:val="000F351A"/>
    <w:rsid w:val="001078F9"/>
    <w:rsid w:val="0011670A"/>
    <w:rsid w:val="00117F27"/>
    <w:rsid w:val="00120593"/>
    <w:rsid w:val="0012341C"/>
    <w:rsid w:val="00126DB9"/>
    <w:rsid w:val="00132C4D"/>
    <w:rsid w:val="0013486A"/>
    <w:rsid w:val="00137F75"/>
    <w:rsid w:val="00141098"/>
    <w:rsid w:val="00145241"/>
    <w:rsid w:val="0015074A"/>
    <w:rsid w:val="00153742"/>
    <w:rsid w:val="00155440"/>
    <w:rsid w:val="00162A41"/>
    <w:rsid w:val="0016313D"/>
    <w:rsid w:val="0016621E"/>
    <w:rsid w:val="00170024"/>
    <w:rsid w:val="001700E4"/>
    <w:rsid w:val="00170A8C"/>
    <w:rsid w:val="00173033"/>
    <w:rsid w:val="001763AD"/>
    <w:rsid w:val="0018107B"/>
    <w:rsid w:val="001823A2"/>
    <w:rsid w:val="0019251C"/>
    <w:rsid w:val="001927B5"/>
    <w:rsid w:val="00193316"/>
    <w:rsid w:val="00194CD6"/>
    <w:rsid w:val="001A1E9B"/>
    <w:rsid w:val="001A7877"/>
    <w:rsid w:val="001B123D"/>
    <w:rsid w:val="001B1664"/>
    <w:rsid w:val="001B29D8"/>
    <w:rsid w:val="001B6DD0"/>
    <w:rsid w:val="001C00E3"/>
    <w:rsid w:val="001C7462"/>
    <w:rsid w:val="001D167B"/>
    <w:rsid w:val="001D59B1"/>
    <w:rsid w:val="001D62FB"/>
    <w:rsid w:val="001D6BD9"/>
    <w:rsid w:val="001D76A4"/>
    <w:rsid w:val="001E06E2"/>
    <w:rsid w:val="001F025E"/>
    <w:rsid w:val="001F75A8"/>
    <w:rsid w:val="00200FCC"/>
    <w:rsid w:val="00201D6C"/>
    <w:rsid w:val="00213B5B"/>
    <w:rsid w:val="00220E23"/>
    <w:rsid w:val="0024559B"/>
    <w:rsid w:val="0024707E"/>
    <w:rsid w:val="00250034"/>
    <w:rsid w:val="002539E0"/>
    <w:rsid w:val="0027150E"/>
    <w:rsid w:val="002735AC"/>
    <w:rsid w:val="00273730"/>
    <w:rsid w:val="0027430B"/>
    <w:rsid w:val="00276062"/>
    <w:rsid w:val="0028155E"/>
    <w:rsid w:val="00286B93"/>
    <w:rsid w:val="00287D1A"/>
    <w:rsid w:val="0029446F"/>
    <w:rsid w:val="002950EE"/>
    <w:rsid w:val="00296031"/>
    <w:rsid w:val="002A09AF"/>
    <w:rsid w:val="002A1D9D"/>
    <w:rsid w:val="002B5D61"/>
    <w:rsid w:val="002B7686"/>
    <w:rsid w:val="002E11B3"/>
    <w:rsid w:val="002F19F5"/>
    <w:rsid w:val="002F2750"/>
    <w:rsid w:val="002F3493"/>
    <w:rsid w:val="002F4547"/>
    <w:rsid w:val="002F5C6D"/>
    <w:rsid w:val="002F60E5"/>
    <w:rsid w:val="002F66D0"/>
    <w:rsid w:val="00306077"/>
    <w:rsid w:val="0030614C"/>
    <w:rsid w:val="00307CEA"/>
    <w:rsid w:val="00312323"/>
    <w:rsid w:val="00314F45"/>
    <w:rsid w:val="00316D43"/>
    <w:rsid w:val="003212AE"/>
    <w:rsid w:val="00322F95"/>
    <w:rsid w:val="0032717C"/>
    <w:rsid w:val="003518E9"/>
    <w:rsid w:val="00352584"/>
    <w:rsid w:val="003614E0"/>
    <w:rsid w:val="00365407"/>
    <w:rsid w:val="00365E52"/>
    <w:rsid w:val="00366CA2"/>
    <w:rsid w:val="00371AA8"/>
    <w:rsid w:val="00381398"/>
    <w:rsid w:val="00381CF9"/>
    <w:rsid w:val="00384C7F"/>
    <w:rsid w:val="0038521B"/>
    <w:rsid w:val="00386966"/>
    <w:rsid w:val="00386A7D"/>
    <w:rsid w:val="00394A07"/>
    <w:rsid w:val="003A1B64"/>
    <w:rsid w:val="003A24F3"/>
    <w:rsid w:val="003A6B29"/>
    <w:rsid w:val="003C3BA4"/>
    <w:rsid w:val="003C44A8"/>
    <w:rsid w:val="003C50B9"/>
    <w:rsid w:val="003D21D4"/>
    <w:rsid w:val="003D493D"/>
    <w:rsid w:val="003D552E"/>
    <w:rsid w:val="003E1CD1"/>
    <w:rsid w:val="003E33EE"/>
    <w:rsid w:val="003E61D3"/>
    <w:rsid w:val="003E720A"/>
    <w:rsid w:val="003F6770"/>
    <w:rsid w:val="00402592"/>
    <w:rsid w:val="0040666B"/>
    <w:rsid w:val="00412D84"/>
    <w:rsid w:val="00414963"/>
    <w:rsid w:val="00416BB9"/>
    <w:rsid w:val="004224F6"/>
    <w:rsid w:val="00427857"/>
    <w:rsid w:val="00432BD7"/>
    <w:rsid w:val="00435335"/>
    <w:rsid w:val="00436DE2"/>
    <w:rsid w:val="0044732C"/>
    <w:rsid w:val="00447EA3"/>
    <w:rsid w:val="00451C53"/>
    <w:rsid w:val="00460E62"/>
    <w:rsid w:val="00461653"/>
    <w:rsid w:val="00461746"/>
    <w:rsid w:val="00470D03"/>
    <w:rsid w:val="004738A4"/>
    <w:rsid w:val="00473F7D"/>
    <w:rsid w:val="004772F3"/>
    <w:rsid w:val="00487713"/>
    <w:rsid w:val="00490ECF"/>
    <w:rsid w:val="00492CB9"/>
    <w:rsid w:val="004959AB"/>
    <w:rsid w:val="00495CD2"/>
    <w:rsid w:val="00497E5A"/>
    <w:rsid w:val="004A3D61"/>
    <w:rsid w:val="004A532A"/>
    <w:rsid w:val="004A602E"/>
    <w:rsid w:val="004A7C08"/>
    <w:rsid w:val="004B330B"/>
    <w:rsid w:val="004B6965"/>
    <w:rsid w:val="004B6BF5"/>
    <w:rsid w:val="004B76A7"/>
    <w:rsid w:val="004C12DB"/>
    <w:rsid w:val="004C2E46"/>
    <w:rsid w:val="004C7395"/>
    <w:rsid w:val="004D3168"/>
    <w:rsid w:val="004D3BCB"/>
    <w:rsid w:val="004F012B"/>
    <w:rsid w:val="004F0721"/>
    <w:rsid w:val="00501F59"/>
    <w:rsid w:val="00504488"/>
    <w:rsid w:val="005102D5"/>
    <w:rsid w:val="00511987"/>
    <w:rsid w:val="00535B40"/>
    <w:rsid w:val="00535BC2"/>
    <w:rsid w:val="00546651"/>
    <w:rsid w:val="0055073F"/>
    <w:rsid w:val="00562631"/>
    <w:rsid w:val="005643F5"/>
    <w:rsid w:val="00565DE5"/>
    <w:rsid w:val="00575265"/>
    <w:rsid w:val="00583D1B"/>
    <w:rsid w:val="00593946"/>
    <w:rsid w:val="0059536C"/>
    <w:rsid w:val="005964E8"/>
    <w:rsid w:val="005B0B32"/>
    <w:rsid w:val="005B3581"/>
    <w:rsid w:val="005B7C36"/>
    <w:rsid w:val="005C1163"/>
    <w:rsid w:val="005C3B6D"/>
    <w:rsid w:val="005C4B8E"/>
    <w:rsid w:val="005C5D35"/>
    <w:rsid w:val="005C7E16"/>
    <w:rsid w:val="005D0C43"/>
    <w:rsid w:val="005D4982"/>
    <w:rsid w:val="005D4FF1"/>
    <w:rsid w:val="005E2F56"/>
    <w:rsid w:val="005E7786"/>
    <w:rsid w:val="005F0EF3"/>
    <w:rsid w:val="005F691C"/>
    <w:rsid w:val="006029C0"/>
    <w:rsid w:val="006033FD"/>
    <w:rsid w:val="00613AF2"/>
    <w:rsid w:val="00617693"/>
    <w:rsid w:val="00617721"/>
    <w:rsid w:val="006206E8"/>
    <w:rsid w:val="0063338F"/>
    <w:rsid w:val="00640876"/>
    <w:rsid w:val="0064167A"/>
    <w:rsid w:val="006418B8"/>
    <w:rsid w:val="006626AD"/>
    <w:rsid w:val="0066454F"/>
    <w:rsid w:val="00682749"/>
    <w:rsid w:val="00683C75"/>
    <w:rsid w:val="00683DC2"/>
    <w:rsid w:val="00687E6F"/>
    <w:rsid w:val="006926D6"/>
    <w:rsid w:val="006956B7"/>
    <w:rsid w:val="00696C6C"/>
    <w:rsid w:val="00696FE7"/>
    <w:rsid w:val="006B0BCE"/>
    <w:rsid w:val="006B3D12"/>
    <w:rsid w:val="006B5369"/>
    <w:rsid w:val="006C4F78"/>
    <w:rsid w:val="006C7EC2"/>
    <w:rsid w:val="006D1F70"/>
    <w:rsid w:val="006E2FAB"/>
    <w:rsid w:val="006F10EE"/>
    <w:rsid w:val="006F1E62"/>
    <w:rsid w:val="006F5F0F"/>
    <w:rsid w:val="00701DD8"/>
    <w:rsid w:val="007057CB"/>
    <w:rsid w:val="00705E81"/>
    <w:rsid w:val="00713A17"/>
    <w:rsid w:val="00715092"/>
    <w:rsid w:val="0072165A"/>
    <w:rsid w:val="00740F82"/>
    <w:rsid w:val="00741DDA"/>
    <w:rsid w:val="00746AA6"/>
    <w:rsid w:val="00751E95"/>
    <w:rsid w:val="00765479"/>
    <w:rsid w:val="00765776"/>
    <w:rsid w:val="00765C89"/>
    <w:rsid w:val="00771A36"/>
    <w:rsid w:val="007733DD"/>
    <w:rsid w:val="007735FD"/>
    <w:rsid w:val="007745B7"/>
    <w:rsid w:val="00781F2A"/>
    <w:rsid w:val="00781F32"/>
    <w:rsid w:val="00787E87"/>
    <w:rsid w:val="007933E9"/>
    <w:rsid w:val="007B3BEF"/>
    <w:rsid w:val="007B6942"/>
    <w:rsid w:val="007C5313"/>
    <w:rsid w:val="007D2EFA"/>
    <w:rsid w:val="007D3E01"/>
    <w:rsid w:val="007E0DB3"/>
    <w:rsid w:val="007E1725"/>
    <w:rsid w:val="007E449B"/>
    <w:rsid w:val="00800277"/>
    <w:rsid w:val="00802B52"/>
    <w:rsid w:val="00806642"/>
    <w:rsid w:val="00807573"/>
    <w:rsid w:val="0081166B"/>
    <w:rsid w:val="00815F7B"/>
    <w:rsid w:val="0081768B"/>
    <w:rsid w:val="00836597"/>
    <w:rsid w:val="0083697E"/>
    <w:rsid w:val="008373C3"/>
    <w:rsid w:val="008422B8"/>
    <w:rsid w:val="00847131"/>
    <w:rsid w:val="00853860"/>
    <w:rsid w:val="00855381"/>
    <w:rsid w:val="00860923"/>
    <w:rsid w:val="00860F1F"/>
    <w:rsid w:val="0086585F"/>
    <w:rsid w:val="0086799C"/>
    <w:rsid w:val="00867D42"/>
    <w:rsid w:val="008872B3"/>
    <w:rsid w:val="008953B3"/>
    <w:rsid w:val="008A43BF"/>
    <w:rsid w:val="008A46AF"/>
    <w:rsid w:val="008A66BF"/>
    <w:rsid w:val="008B2983"/>
    <w:rsid w:val="008B3F65"/>
    <w:rsid w:val="008B40C4"/>
    <w:rsid w:val="008B4151"/>
    <w:rsid w:val="008C284D"/>
    <w:rsid w:val="008C4ABA"/>
    <w:rsid w:val="008C6FCD"/>
    <w:rsid w:val="008D49A8"/>
    <w:rsid w:val="008E5270"/>
    <w:rsid w:val="008F5756"/>
    <w:rsid w:val="008F596F"/>
    <w:rsid w:val="008F7013"/>
    <w:rsid w:val="008F70F6"/>
    <w:rsid w:val="00900EA5"/>
    <w:rsid w:val="00910C3C"/>
    <w:rsid w:val="009119D4"/>
    <w:rsid w:val="009121F5"/>
    <w:rsid w:val="00917A2D"/>
    <w:rsid w:val="00921FC7"/>
    <w:rsid w:val="00931D1F"/>
    <w:rsid w:val="00932543"/>
    <w:rsid w:val="00933C23"/>
    <w:rsid w:val="00944C9C"/>
    <w:rsid w:val="0094569A"/>
    <w:rsid w:val="00954886"/>
    <w:rsid w:val="00965315"/>
    <w:rsid w:val="00970ADB"/>
    <w:rsid w:val="00970E07"/>
    <w:rsid w:val="0097294C"/>
    <w:rsid w:val="00974C4B"/>
    <w:rsid w:val="00977AA2"/>
    <w:rsid w:val="00983EA5"/>
    <w:rsid w:val="009857D1"/>
    <w:rsid w:val="009858F3"/>
    <w:rsid w:val="00986240"/>
    <w:rsid w:val="00993E0B"/>
    <w:rsid w:val="00994792"/>
    <w:rsid w:val="00997A22"/>
    <w:rsid w:val="009A1AC6"/>
    <w:rsid w:val="009A5447"/>
    <w:rsid w:val="009B0A7B"/>
    <w:rsid w:val="009B41D8"/>
    <w:rsid w:val="009B7FBC"/>
    <w:rsid w:val="009C277D"/>
    <w:rsid w:val="009C4DFE"/>
    <w:rsid w:val="009C521D"/>
    <w:rsid w:val="009D3E7B"/>
    <w:rsid w:val="009E1817"/>
    <w:rsid w:val="009E26C6"/>
    <w:rsid w:val="009F37BD"/>
    <w:rsid w:val="00A15DE3"/>
    <w:rsid w:val="00A2216C"/>
    <w:rsid w:val="00A27795"/>
    <w:rsid w:val="00A279A2"/>
    <w:rsid w:val="00A36ECD"/>
    <w:rsid w:val="00A4030D"/>
    <w:rsid w:val="00A410CD"/>
    <w:rsid w:val="00A42C36"/>
    <w:rsid w:val="00A44EEE"/>
    <w:rsid w:val="00A47DB5"/>
    <w:rsid w:val="00A52677"/>
    <w:rsid w:val="00A53558"/>
    <w:rsid w:val="00A53BF9"/>
    <w:rsid w:val="00A632A2"/>
    <w:rsid w:val="00A7283F"/>
    <w:rsid w:val="00A76BE9"/>
    <w:rsid w:val="00A80320"/>
    <w:rsid w:val="00A82A51"/>
    <w:rsid w:val="00A90E19"/>
    <w:rsid w:val="00A915D7"/>
    <w:rsid w:val="00A94EFC"/>
    <w:rsid w:val="00A975E9"/>
    <w:rsid w:val="00AA2F38"/>
    <w:rsid w:val="00AB064F"/>
    <w:rsid w:val="00AB22ED"/>
    <w:rsid w:val="00AB5BE3"/>
    <w:rsid w:val="00AB71D9"/>
    <w:rsid w:val="00AB7829"/>
    <w:rsid w:val="00AC49B1"/>
    <w:rsid w:val="00AC71AF"/>
    <w:rsid w:val="00AD48B1"/>
    <w:rsid w:val="00AE0F40"/>
    <w:rsid w:val="00AE22FD"/>
    <w:rsid w:val="00AE4AF7"/>
    <w:rsid w:val="00AE4EB6"/>
    <w:rsid w:val="00AF01B5"/>
    <w:rsid w:val="00AF2902"/>
    <w:rsid w:val="00AF475F"/>
    <w:rsid w:val="00B0135E"/>
    <w:rsid w:val="00B01ACC"/>
    <w:rsid w:val="00B01C81"/>
    <w:rsid w:val="00B0341D"/>
    <w:rsid w:val="00B05404"/>
    <w:rsid w:val="00B05484"/>
    <w:rsid w:val="00B06B71"/>
    <w:rsid w:val="00B072C1"/>
    <w:rsid w:val="00B11924"/>
    <w:rsid w:val="00B16476"/>
    <w:rsid w:val="00B22AB7"/>
    <w:rsid w:val="00B33CEB"/>
    <w:rsid w:val="00B35833"/>
    <w:rsid w:val="00B42C9D"/>
    <w:rsid w:val="00B43BA2"/>
    <w:rsid w:val="00B451D7"/>
    <w:rsid w:val="00B4524D"/>
    <w:rsid w:val="00B55CF7"/>
    <w:rsid w:val="00B64081"/>
    <w:rsid w:val="00B670FC"/>
    <w:rsid w:val="00B709BD"/>
    <w:rsid w:val="00B737F0"/>
    <w:rsid w:val="00B74270"/>
    <w:rsid w:val="00B75CC2"/>
    <w:rsid w:val="00B77ACD"/>
    <w:rsid w:val="00B83340"/>
    <w:rsid w:val="00B84019"/>
    <w:rsid w:val="00B848F7"/>
    <w:rsid w:val="00B85A20"/>
    <w:rsid w:val="00B86795"/>
    <w:rsid w:val="00B900E0"/>
    <w:rsid w:val="00B9725D"/>
    <w:rsid w:val="00BA3947"/>
    <w:rsid w:val="00BA414D"/>
    <w:rsid w:val="00BB3CC3"/>
    <w:rsid w:val="00BC5E2A"/>
    <w:rsid w:val="00BC63A5"/>
    <w:rsid w:val="00BD0C85"/>
    <w:rsid w:val="00BD7343"/>
    <w:rsid w:val="00BE2171"/>
    <w:rsid w:val="00BE6D27"/>
    <w:rsid w:val="00BF1F43"/>
    <w:rsid w:val="00C029CF"/>
    <w:rsid w:val="00C0511C"/>
    <w:rsid w:val="00C05E4F"/>
    <w:rsid w:val="00C068ED"/>
    <w:rsid w:val="00C11E9E"/>
    <w:rsid w:val="00C148A1"/>
    <w:rsid w:val="00C227D4"/>
    <w:rsid w:val="00C242EA"/>
    <w:rsid w:val="00C26196"/>
    <w:rsid w:val="00C328B8"/>
    <w:rsid w:val="00C34E88"/>
    <w:rsid w:val="00C3505D"/>
    <w:rsid w:val="00C47A93"/>
    <w:rsid w:val="00C47EF7"/>
    <w:rsid w:val="00C57944"/>
    <w:rsid w:val="00C61D7B"/>
    <w:rsid w:val="00C64C78"/>
    <w:rsid w:val="00C65933"/>
    <w:rsid w:val="00C67519"/>
    <w:rsid w:val="00C67661"/>
    <w:rsid w:val="00C73397"/>
    <w:rsid w:val="00C81063"/>
    <w:rsid w:val="00C85162"/>
    <w:rsid w:val="00C86C35"/>
    <w:rsid w:val="00C95F4F"/>
    <w:rsid w:val="00CA39FB"/>
    <w:rsid w:val="00CB2D0D"/>
    <w:rsid w:val="00CB6F7C"/>
    <w:rsid w:val="00CC3646"/>
    <w:rsid w:val="00CD22DE"/>
    <w:rsid w:val="00CD2D77"/>
    <w:rsid w:val="00CD34DD"/>
    <w:rsid w:val="00CD701C"/>
    <w:rsid w:val="00CD7DB4"/>
    <w:rsid w:val="00CE1559"/>
    <w:rsid w:val="00CE3CF8"/>
    <w:rsid w:val="00D00702"/>
    <w:rsid w:val="00D007F0"/>
    <w:rsid w:val="00D01D1B"/>
    <w:rsid w:val="00D207FF"/>
    <w:rsid w:val="00D20A62"/>
    <w:rsid w:val="00D24FFC"/>
    <w:rsid w:val="00D2743C"/>
    <w:rsid w:val="00D314B9"/>
    <w:rsid w:val="00D33C4F"/>
    <w:rsid w:val="00D4407E"/>
    <w:rsid w:val="00D47664"/>
    <w:rsid w:val="00D47E5C"/>
    <w:rsid w:val="00D5513E"/>
    <w:rsid w:val="00D552C6"/>
    <w:rsid w:val="00D575B0"/>
    <w:rsid w:val="00D662DE"/>
    <w:rsid w:val="00D85DD5"/>
    <w:rsid w:val="00D868F5"/>
    <w:rsid w:val="00D872D5"/>
    <w:rsid w:val="00D93128"/>
    <w:rsid w:val="00DA017A"/>
    <w:rsid w:val="00DA37BA"/>
    <w:rsid w:val="00DB2A31"/>
    <w:rsid w:val="00DB3239"/>
    <w:rsid w:val="00DB4136"/>
    <w:rsid w:val="00DB4BE0"/>
    <w:rsid w:val="00DC3BFF"/>
    <w:rsid w:val="00DC48B4"/>
    <w:rsid w:val="00DC5F3C"/>
    <w:rsid w:val="00DC7266"/>
    <w:rsid w:val="00DD4C20"/>
    <w:rsid w:val="00DD675D"/>
    <w:rsid w:val="00DD759E"/>
    <w:rsid w:val="00DF0E7F"/>
    <w:rsid w:val="00DF152A"/>
    <w:rsid w:val="00DF6D9D"/>
    <w:rsid w:val="00E00C55"/>
    <w:rsid w:val="00E02A4C"/>
    <w:rsid w:val="00E03D57"/>
    <w:rsid w:val="00E11C6F"/>
    <w:rsid w:val="00E12E33"/>
    <w:rsid w:val="00E14D09"/>
    <w:rsid w:val="00E22776"/>
    <w:rsid w:val="00E26689"/>
    <w:rsid w:val="00E26A62"/>
    <w:rsid w:val="00E26F15"/>
    <w:rsid w:val="00E32F3D"/>
    <w:rsid w:val="00E3489C"/>
    <w:rsid w:val="00E36421"/>
    <w:rsid w:val="00E53BBA"/>
    <w:rsid w:val="00E53F1B"/>
    <w:rsid w:val="00E54486"/>
    <w:rsid w:val="00E56B83"/>
    <w:rsid w:val="00E6203D"/>
    <w:rsid w:val="00E65C98"/>
    <w:rsid w:val="00E66949"/>
    <w:rsid w:val="00E70FC5"/>
    <w:rsid w:val="00E70FFB"/>
    <w:rsid w:val="00E741C9"/>
    <w:rsid w:val="00E75642"/>
    <w:rsid w:val="00E83C1C"/>
    <w:rsid w:val="00E86718"/>
    <w:rsid w:val="00E869B5"/>
    <w:rsid w:val="00E929F3"/>
    <w:rsid w:val="00E96889"/>
    <w:rsid w:val="00E97434"/>
    <w:rsid w:val="00EA4B6F"/>
    <w:rsid w:val="00EA7AD2"/>
    <w:rsid w:val="00EB58D5"/>
    <w:rsid w:val="00EC1CD5"/>
    <w:rsid w:val="00EC2C1F"/>
    <w:rsid w:val="00EC4E26"/>
    <w:rsid w:val="00ED0D4C"/>
    <w:rsid w:val="00ED702E"/>
    <w:rsid w:val="00ED75FF"/>
    <w:rsid w:val="00EE2306"/>
    <w:rsid w:val="00EE3821"/>
    <w:rsid w:val="00EE701B"/>
    <w:rsid w:val="00F007AE"/>
    <w:rsid w:val="00F00BEC"/>
    <w:rsid w:val="00F015F4"/>
    <w:rsid w:val="00F05172"/>
    <w:rsid w:val="00F10299"/>
    <w:rsid w:val="00F14E5E"/>
    <w:rsid w:val="00F16574"/>
    <w:rsid w:val="00F20627"/>
    <w:rsid w:val="00F23A1D"/>
    <w:rsid w:val="00F2522C"/>
    <w:rsid w:val="00F357BF"/>
    <w:rsid w:val="00F3623F"/>
    <w:rsid w:val="00F4068B"/>
    <w:rsid w:val="00F45DBB"/>
    <w:rsid w:val="00F51222"/>
    <w:rsid w:val="00F613F1"/>
    <w:rsid w:val="00F63FCC"/>
    <w:rsid w:val="00F66904"/>
    <w:rsid w:val="00F66CE2"/>
    <w:rsid w:val="00F7030F"/>
    <w:rsid w:val="00F7149F"/>
    <w:rsid w:val="00F7376B"/>
    <w:rsid w:val="00F7439F"/>
    <w:rsid w:val="00F7631B"/>
    <w:rsid w:val="00F76C1F"/>
    <w:rsid w:val="00F83066"/>
    <w:rsid w:val="00F8341E"/>
    <w:rsid w:val="00F95408"/>
    <w:rsid w:val="00F96B5C"/>
    <w:rsid w:val="00FA44CB"/>
    <w:rsid w:val="00FB65CF"/>
    <w:rsid w:val="00FB65ED"/>
    <w:rsid w:val="00FB7396"/>
    <w:rsid w:val="00FD4F0F"/>
    <w:rsid w:val="00FD7BF1"/>
    <w:rsid w:val="00FE3B9B"/>
    <w:rsid w:val="00FE5E18"/>
    <w:rsid w:val="00FE7419"/>
    <w:rsid w:val="00FE7E51"/>
    <w:rsid w:val="00FF09A4"/>
    <w:rsid w:val="00FF61F5"/>
    <w:rsid w:val="00FF637A"/>
    <w:rsid w:val="00FF6E79"/>
    <w:rsid w:val="012152D8"/>
    <w:rsid w:val="01380C3D"/>
    <w:rsid w:val="016655CC"/>
    <w:rsid w:val="01851225"/>
    <w:rsid w:val="018A3A63"/>
    <w:rsid w:val="018C2FBD"/>
    <w:rsid w:val="01E923B8"/>
    <w:rsid w:val="01F87EBC"/>
    <w:rsid w:val="022B6B98"/>
    <w:rsid w:val="02547167"/>
    <w:rsid w:val="02547B0A"/>
    <w:rsid w:val="025D0740"/>
    <w:rsid w:val="025E31B8"/>
    <w:rsid w:val="0279621A"/>
    <w:rsid w:val="02836857"/>
    <w:rsid w:val="02887703"/>
    <w:rsid w:val="02983928"/>
    <w:rsid w:val="02B65F86"/>
    <w:rsid w:val="02CF0FD5"/>
    <w:rsid w:val="03143F23"/>
    <w:rsid w:val="032662C0"/>
    <w:rsid w:val="033C412C"/>
    <w:rsid w:val="035D2E19"/>
    <w:rsid w:val="03773703"/>
    <w:rsid w:val="039E39D3"/>
    <w:rsid w:val="03D519C2"/>
    <w:rsid w:val="03DB09CE"/>
    <w:rsid w:val="03DC4C72"/>
    <w:rsid w:val="04483A3D"/>
    <w:rsid w:val="04497BEF"/>
    <w:rsid w:val="045617E8"/>
    <w:rsid w:val="0480283E"/>
    <w:rsid w:val="048567B2"/>
    <w:rsid w:val="04AE64BD"/>
    <w:rsid w:val="04B20450"/>
    <w:rsid w:val="04C343E3"/>
    <w:rsid w:val="04D638BD"/>
    <w:rsid w:val="04DC75E5"/>
    <w:rsid w:val="04E14FFF"/>
    <w:rsid w:val="052156C1"/>
    <w:rsid w:val="057D5890"/>
    <w:rsid w:val="05965925"/>
    <w:rsid w:val="059B6986"/>
    <w:rsid w:val="05AD4C8C"/>
    <w:rsid w:val="062C4CDA"/>
    <w:rsid w:val="0651280E"/>
    <w:rsid w:val="0691573D"/>
    <w:rsid w:val="06B76B5D"/>
    <w:rsid w:val="071A642E"/>
    <w:rsid w:val="078F303E"/>
    <w:rsid w:val="079D6070"/>
    <w:rsid w:val="07A2796A"/>
    <w:rsid w:val="08035C75"/>
    <w:rsid w:val="08120B54"/>
    <w:rsid w:val="082D3EFC"/>
    <w:rsid w:val="083C00D2"/>
    <w:rsid w:val="08480AC4"/>
    <w:rsid w:val="084A68CB"/>
    <w:rsid w:val="086C0857"/>
    <w:rsid w:val="087E1AB9"/>
    <w:rsid w:val="088E6925"/>
    <w:rsid w:val="08A54F1C"/>
    <w:rsid w:val="08C47047"/>
    <w:rsid w:val="08C62529"/>
    <w:rsid w:val="08FD05B6"/>
    <w:rsid w:val="08FE2AE6"/>
    <w:rsid w:val="090153C5"/>
    <w:rsid w:val="0929080B"/>
    <w:rsid w:val="09381A6D"/>
    <w:rsid w:val="097A389D"/>
    <w:rsid w:val="097E555B"/>
    <w:rsid w:val="097F2D87"/>
    <w:rsid w:val="098864F4"/>
    <w:rsid w:val="09B74BD0"/>
    <w:rsid w:val="09BE70FA"/>
    <w:rsid w:val="09E84F2A"/>
    <w:rsid w:val="0A0740FA"/>
    <w:rsid w:val="0A3D705C"/>
    <w:rsid w:val="0A4C7B3D"/>
    <w:rsid w:val="0A4E0483"/>
    <w:rsid w:val="0A5B237B"/>
    <w:rsid w:val="0A5B719F"/>
    <w:rsid w:val="0A5B7763"/>
    <w:rsid w:val="0A5F4D52"/>
    <w:rsid w:val="0A88473D"/>
    <w:rsid w:val="0A936A20"/>
    <w:rsid w:val="0AA56AB3"/>
    <w:rsid w:val="0AC8038A"/>
    <w:rsid w:val="0AC8469B"/>
    <w:rsid w:val="0AC909A4"/>
    <w:rsid w:val="0B3D696E"/>
    <w:rsid w:val="0B7D39CA"/>
    <w:rsid w:val="0B8409AD"/>
    <w:rsid w:val="0B9B0319"/>
    <w:rsid w:val="0B9C6E36"/>
    <w:rsid w:val="0BBD1B53"/>
    <w:rsid w:val="0BD94FC0"/>
    <w:rsid w:val="0C08364E"/>
    <w:rsid w:val="0C140C56"/>
    <w:rsid w:val="0C3034D8"/>
    <w:rsid w:val="0C7F3C9D"/>
    <w:rsid w:val="0C922335"/>
    <w:rsid w:val="0CD4573E"/>
    <w:rsid w:val="0CD63ECD"/>
    <w:rsid w:val="0D2E35BC"/>
    <w:rsid w:val="0D3111B0"/>
    <w:rsid w:val="0D443614"/>
    <w:rsid w:val="0D641B26"/>
    <w:rsid w:val="0D9D697B"/>
    <w:rsid w:val="0D9E1BBD"/>
    <w:rsid w:val="0DCF3CF9"/>
    <w:rsid w:val="0DE574A9"/>
    <w:rsid w:val="0E065FE5"/>
    <w:rsid w:val="0E1F19F6"/>
    <w:rsid w:val="0EA71BDE"/>
    <w:rsid w:val="0EB86109"/>
    <w:rsid w:val="0EBE7EF7"/>
    <w:rsid w:val="0F0528B4"/>
    <w:rsid w:val="0F25114A"/>
    <w:rsid w:val="0F531298"/>
    <w:rsid w:val="0F547B82"/>
    <w:rsid w:val="0F7072FC"/>
    <w:rsid w:val="0FB4509D"/>
    <w:rsid w:val="0FC3343B"/>
    <w:rsid w:val="0FDF26EB"/>
    <w:rsid w:val="0FEC7F46"/>
    <w:rsid w:val="0FFA16C4"/>
    <w:rsid w:val="10436DD1"/>
    <w:rsid w:val="10744E3B"/>
    <w:rsid w:val="107F61E0"/>
    <w:rsid w:val="10850C9E"/>
    <w:rsid w:val="109045B9"/>
    <w:rsid w:val="10B00D81"/>
    <w:rsid w:val="10C341D2"/>
    <w:rsid w:val="10CA4D1A"/>
    <w:rsid w:val="10F467E6"/>
    <w:rsid w:val="11282C62"/>
    <w:rsid w:val="11423F8E"/>
    <w:rsid w:val="1147119C"/>
    <w:rsid w:val="11486CDD"/>
    <w:rsid w:val="115938F5"/>
    <w:rsid w:val="118211E0"/>
    <w:rsid w:val="11DD5A33"/>
    <w:rsid w:val="11E35EAC"/>
    <w:rsid w:val="12003516"/>
    <w:rsid w:val="124409FE"/>
    <w:rsid w:val="127F1F26"/>
    <w:rsid w:val="12903B7F"/>
    <w:rsid w:val="12977FF0"/>
    <w:rsid w:val="12C07A23"/>
    <w:rsid w:val="12DA6550"/>
    <w:rsid w:val="12F91B59"/>
    <w:rsid w:val="12FD2C8B"/>
    <w:rsid w:val="1306504E"/>
    <w:rsid w:val="13116378"/>
    <w:rsid w:val="131531A5"/>
    <w:rsid w:val="13492473"/>
    <w:rsid w:val="134E5824"/>
    <w:rsid w:val="136863DB"/>
    <w:rsid w:val="13802104"/>
    <w:rsid w:val="138E5041"/>
    <w:rsid w:val="13FB0A24"/>
    <w:rsid w:val="13FC3674"/>
    <w:rsid w:val="14055A03"/>
    <w:rsid w:val="141B6B57"/>
    <w:rsid w:val="14570C2D"/>
    <w:rsid w:val="146360DD"/>
    <w:rsid w:val="148114AA"/>
    <w:rsid w:val="1483564F"/>
    <w:rsid w:val="14896C6A"/>
    <w:rsid w:val="14B17A53"/>
    <w:rsid w:val="14C65757"/>
    <w:rsid w:val="14CC0CDB"/>
    <w:rsid w:val="14F94B06"/>
    <w:rsid w:val="152C2755"/>
    <w:rsid w:val="1571271D"/>
    <w:rsid w:val="15AD2FDD"/>
    <w:rsid w:val="15B707BC"/>
    <w:rsid w:val="15D1782D"/>
    <w:rsid w:val="15D5735F"/>
    <w:rsid w:val="15E6389B"/>
    <w:rsid w:val="15F1562F"/>
    <w:rsid w:val="16060100"/>
    <w:rsid w:val="169F10D1"/>
    <w:rsid w:val="16A767B1"/>
    <w:rsid w:val="16C916BF"/>
    <w:rsid w:val="170C1090"/>
    <w:rsid w:val="173D0296"/>
    <w:rsid w:val="17643AC8"/>
    <w:rsid w:val="17756636"/>
    <w:rsid w:val="17863FE6"/>
    <w:rsid w:val="17A162CB"/>
    <w:rsid w:val="17BA4DCF"/>
    <w:rsid w:val="17BA5B72"/>
    <w:rsid w:val="17C16D13"/>
    <w:rsid w:val="17C57E8F"/>
    <w:rsid w:val="17CC14B3"/>
    <w:rsid w:val="17F157BE"/>
    <w:rsid w:val="18246F4D"/>
    <w:rsid w:val="18290101"/>
    <w:rsid w:val="182913E6"/>
    <w:rsid w:val="186F665B"/>
    <w:rsid w:val="187A53F1"/>
    <w:rsid w:val="18945E48"/>
    <w:rsid w:val="18B66040"/>
    <w:rsid w:val="19194201"/>
    <w:rsid w:val="195358EA"/>
    <w:rsid w:val="196B7A13"/>
    <w:rsid w:val="19BA7368"/>
    <w:rsid w:val="19C55537"/>
    <w:rsid w:val="19EA0786"/>
    <w:rsid w:val="19EC4CB2"/>
    <w:rsid w:val="1A2749F7"/>
    <w:rsid w:val="1A3F1587"/>
    <w:rsid w:val="1A7D52C9"/>
    <w:rsid w:val="1AC22472"/>
    <w:rsid w:val="1AD16D7C"/>
    <w:rsid w:val="1AEC1817"/>
    <w:rsid w:val="1AEF6A34"/>
    <w:rsid w:val="1AF026D0"/>
    <w:rsid w:val="1B1C3235"/>
    <w:rsid w:val="1B234BA2"/>
    <w:rsid w:val="1B2865BF"/>
    <w:rsid w:val="1B2A22E0"/>
    <w:rsid w:val="1B452A64"/>
    <w:rsid w:val="1B4E4ABE"/>
    <w:rsid w:val="1B5935DF"/>
    <w:rsid w:val="1B7C729E"/>
    <w:rsid w:val="1BFD57EF"/>
    <w:rsid w:val="1C073DDE"/>
    <w:rsid w:val="1C147EDE"/>
    <w:rsid w:val="1C2879D3"/>
    <w:rsid w:val="1C301991"/>
    <w:rsid w:val="1C435416"/>
    <w:rsid w:val="1C6A756D"/>
    <w:rsid w:val="1CB11D7E"/>
    <w:rsid w:val="1CB153F2"/>
    <w:rsid w:val="1CE15754"/>
    <w:rsid w:val="1CFC2DA2"/>
    <w:rsid w:val="1D493E01"/>
    <w:rsid w:val="1D4D3A48"/>
    <w:rsid w:val="1D4D6FF6"/>
    <w:rsid w:val="1D523ADF"/>
    <w:rsid w:val="1D672DA9"/>
    <w:rsid w:val="1D6D3BD2"/>
    <w:rsid w:val="1D835681"/>
    <w:rsid w:val="1DB61415"/>
    <w:rsid w:val="1DDA5DD9"/>
    <w:rsid w:val="1E0321A5"/>
    <w:rsid w:val="1E07358B"/>
    <w:rsid w:val="1E0C3ADC"/>
    <w:rsid w:val="1E0D5D51"/>
    <w:rsid w:val="1E2748FD"/>
    <w:rsid w:val="1E3046E0"/>
    <w:rsid w:val="1E4E1D60"/>
    <w:rsid w:val="1EC309E0"/>
    <w:rsid w:val="1EE853C9"/>
    <w:rsid w:val="1EFA13C0"/>
    <w:rsid w:val="1F1078E6"/>
    <w:rsid w:val="1F491B31"/>
    <w:rsid w:val="1F563350"/>
    <w:rsid w:val="1F996A6B"/>
    <w:rsid w:val="1F9B74D1"/>
    <w:rsid w:val="1FB70C6B"/>
    <w:rsid w:val="1FC27AD5"/>
    <w:rsid w:val="1FC508AF"/>
    <w:rsid w:val="1FCB3C53"/>
    <w:rsid w:val="1FEA5BBA"/>
    <w:rsid w:val="20203911"/>
    <w:rsid w:val="20684BAF"/>
    <w:rsid w:val="207109C7"/>
    <w:rsid w:val="20A45505"/>
    <w:rsid w:val="20C7795A"/>
    <w:rsid w:val="20F20AE2"/>
    <w:rsid w:val="211A60A2"/>
    <w:rsid w:val="213F3052"/>
    <w:rsid w:val="215E2D41"/>
    <w:rsid w:val="21626464"/>
    <w:rsid w:val="216A2349"/>
    <w:rsid w:val="21E76606"/>
    <w:rsid w:val="220E269E"/>
    <w:rsid w:val="223D2426"/>
    <w:rsid w:val="224056D6"/>
    <w:rsid w:val="225A3184"/>
    <w:rsid w:val="226137A9"/>
    <w:rsid w:val="22707A03"/>
    <w:rsid w:val="22724CF4"/>
    <w:rsid w:val="22764E59"/>
    <w:rsid w:val="22C80C19"/>
    <w:rsid w:val="22D36FD6"/>
    <w:rsid w:val="22E77715"/>
    <w:rsid w:val="22F16815"/>
    <w:rsid w:val="23525ADD"/>
    <w:rsid w:val="23656C4A"/>
    <w:rsid w:val="236E4A5E"/>
    <w:rsid w:val="23930F2A"/>
    <w:rsid w:val="23FB466A"/>
    <w:rsid w:val="24282DCD"/>
    <w:rsid w:val="24754D69"/>
    <w:rsid w:val="247F5582"/>
    <w:rsid w:val="248E144E"/>
    <w:rsid w:val="24A873BE"/>
    <w:rsid w:val="24E81B9A"/>
    <w:rsid w:val="2538541D"/>
    <w:rsid w:val="253C55D0"/>
    <w:rsid w:val="25482FF0"/>
    <w:rsid w:val="25806A46"/>
    <w:rsid w:val="25A513AD"/>
    <w:rsid w:val="25C60D19"/>
    <w:rsid w:val="25E2702B"/>
    <w:rsid w:val="25FF70D6"/>
    <w:rsid w:val="261427DB"/>
    <w:rsid w:val="261E5231"/>
    <w:rsid w:val="2655126C"/>
    <w:rsid w:val="269F5F41"/>
    <w:rsid w:val="26AD2CE3"/>
    <w:rsid w:val="26B14C8A"/>
    <w:rsid w:val="26B9750B"/>
    <w:rsid w:val="26C84C96"/>
    <w:rsid w:val="26D0245A"/>
    <w:rsid w:val="26DF66F7"/>
    <w:rsid w:val="26EE5181"/>
    <w:rsid w:val="26F619E3"/>
    <w:rsid w:val="27345068"/>
    <w:rsid w:val="27715215"/>
    <w:rsid w:val="278466AA"/>
    <w:rsid w:val="278E1EB9"/>
    <w:rsid w:val="27C9215A"/>
    <w:rsid w:val="27CF5A88"/>
    <w:rsid w:val="27E9542A"/>
    <w:rsid w:val="27EE0BCF"/>
    <w:rsid w:val="280E7144"/>
    <w:rsid w:val="28114B18"/>
    <w:rsid w:val="286B558D"/>
    <w:rsid w:val="286D19E7"/>
    <w:rsid w:val="28826331"/>
    <w:rsid w:val="288F2FC2"/>
    <w:rsid w:val="28AD0187"/>
    <w:rsid w:val="28B35C95"/>
    <w:rsid w:val="28FE1832"/>
    <w:rsid w:val="294F0AB2"/>
    <w:rsid w:val="29512F4C"/>
    <w:rsid w:val="296C7081"/>
    <w:rsid w:val="29AC6B70"/>
    <w:rsid w:val="29B55849"/>
    <w:rsid w:val="29C6575E"/>
    <w:rsid w:val="29C9741A"/>
    <w:rsid w:val="29CC09A0"/>
    <w:rsid w:val="29D05173"/>
    <w:rsid w:val="29D572CA"/>
    <w:rsid w:val="2A15789A"/>
    <w:rsid w:val="2A377928"/>
    <w:rsid w:val="2A4D0C4C"/>
    <w:rsid w:val="2B3A6E8F"/>
    <w:rsid w:val="2B5453A8"/>
    <w:rsid w:val="2B5B7CF5"/>
    <w:rsid w:val="2B5C61F6"/>
    <w:rsid w:val="2B7651F8"/>
    <w:rsid w:val="2B787B18"/>
    <w:rsid w:val="2B803B5E"/>
    <w:rsid w:val="2B970908"/>
    <w:rsid w:val="2B9F3259"/>
    <w:rsid w:val="2BB36174"/>
    <w:rsid w:val="2BC83DB5"/>
    <w:rsid w:val="2BD36FA9"/>
    <w:rsid w:val="2BF913D8"/>
    <w:rsid w:val="2C0C2030"/>
    <w:rsid w:val="2C525CD1"/>
    <w:rsid w:val="2CCF3E82"/>
    <w:rsid w:val="2CDC3B48"/>
    <w:rsid w:val="2CDE69B6"/>
    <w:rsid w:val="2CF306BD"/>
    <w:rsid w:val="2D0748C7"/>
    <w:rsid w:val="2D4D74A1"/>
    <w:rsid w:val="2D586372"/>
    <w:rsid w:val="2D945B70"/>
    <w:rsid w:val="2DAB631A"/>
    <w:rsid w:val="2DD272D1"/>
    <w:rsid w:val="2DEA03C8"/>
    <w:rsid w:val="2E287AD9"/>
    <w:rsid w:val="2E3438B2"/>
    <w:rsid w:val="2E3E5F9E"/>
    <w:rsid w:val="2E4231B9"/>
    <w:rsid w:val="2E5536FC"/>
    <w:rsid w:val="2E5E004D"/>
    <w:rsid w:val="2E646693"/>
    <w:rsid w:val="2E6D0438"/>
    <w:rsid w:val="2E8541E9"/>
    <w:rsid w:val="2E8B2CDC"/>
    <w:rsid w:val="2E8D76EC"/>
    <w:rsid w:val="2EC22B4D"/>
    <w:rsid w:val="2F1D175C"/>
    <w:rsid w:val="2F52043C"/>
    <w:rsid w:val="2F7374E6"/>
    <w:rsid w:val="2F7B24BF"/>
    <w:rsid w:val="2FA56AB4"/>
    <w:rsid w:val="2FC60CDE"/>
    <w:rsid w:val="2FE1529D"/>
    <w:rsid w:val="2FE85373"/>
    <w:rsid w:val="2FF7566A"/>
    <w:rsid w:val="302C5CFC"/>
    <w:rsid w:val="30371280"/>
    <w:rsid w:val="30451DCA"/>
    <w:rsid w:val="304B7486"/>
    <w:rsid w:val="30642C18"/>
    <w:rsid w:val="306B63F3"/>
    <w:rsid w:val="3088782E"/>
    <w:rsid w:val="30B33AB8"/>
    <w:rsid w:val="30BB0223"/>
    <w:rsid w:val="30D05FC7"/>
    <w:rsid w:val="30E1693D"/>
    <w:rsid w:val="31021A80"/>
    <w:rsid w:val="31135136"/>
    <w:rsid w:val="312D576D"/>
    <w:rsid w:val="31402E97"/>
    <w:rsid w:val="317F006A"/>
    <w:rsid w:val="317F48E1"/>
    <w:rsid w:val="31861AA5"/>
    <w:rsid w:val="3188698E"/>
    <w:rsid w:val="31992617"/>
    <w:rsid w:val="31A02D86"/>
    <w:rsid w:val="31B1677A"/>
    <w:rsid w:val="31D34A89"/>
    <w:rsid w:val="31E04449"/>
    <w:rsid w:val="320D38E4"/>
    <w:rsid w:val="32382A07"/>
    <w:rsid w:val="326B51B5"/>
    <w:rsid w:val="328636C7"/>
    <w:rsid w:val="32A1209C"/>
    <w:rsid w:val="331843CF"/>
    <w:rsid w:val="3321209A"/>
    <w:rsid w:val="33212638"/>
    <w:rsid w:val="335F17AB"/>
    <w:rsid w:val="336A66CB"/>
    <w:rsid w:val="339B00B4"/>
    <w:rsid w:val="33A6440E"/>
    <w:rsid w:val="33DA041A"/>
    <w:rsid w:val="33E659C6"/>
    <w:rsid w:val="34031157"/>
    <w:rsid w:val="340F73DA"/>
    <w:rsid w:val="34336CE8"/>
    <w:rsid w:val="343C07BD"/>
    <w:rsid w:val="34567BB1"/>
    <w:rsid w:val="346022FF"/>
    <w:rsid w:val="347937A8"/>
    <w:rsid w:val="34877D56"/>
    <w:rsid w:val="34D40563"/>
    <w:rsid w:val="35213925"/>
    <w:rsid w:val="35411C18"/>
    <w:rsid w:val="35425467"/>
    <w:rsid w:val="35493E30"/>
    <w:rsid w:val="3557786C"/>
    <w:rsid w:val="355B24BC"/>
    <w:rsid w:val="355E2E87"/>
    <w:rsid w:val="35704438"/>
    <w:rsid w:val="357E4646"/>
    <w:rsid w:val="35965E8C"/>
    <w:rsid w:val="35A5605D"/>
    <w:rsid w:val="35BC3838"/>
    <w:rsid w:val="35D8114A"/>
    <w:rsid w:val="36025995"/>
    <w:rsid w:val="360E6B70"/>
    <w:rsid w:val="364050DE"/>
    <w:rsid w:val="36584500"/>
    <w:rsid w:val="36900DC2"/>
    <w:rsid w:val="36A53122"/>
    <w:rsid w:val="36C848FB"/>
    <w:rsid w:val="36D14CC4"/>
    <w:rsid w:val="370339C1"/>
    <w:rsid w:val="37050294"/>
    <w:rsid w:val="37055774"/>
    <w:rsid w:val="375E3C9D"/>
    <w:rsid w:val="37A159D2"/>
    <w:rsid w:val="37B531CA"/>
    <w:rsid w:val="37CE31A0"/>
    <w:rsid w:val="37D3201C"/>
    <w:rsid w:val="3808532A"/>
    <w:rsid w:val="380B4D93"/>
    <w:rsid w:val="38485F05"/>
    <w:rsid w:val="38701EB8"/>
    <w:rsid w:val="3889465E"/>
    <w:rsid w:val="388F29F0"/>
    <w:rsid w:val="38B9582F"/>
    <w:rsid w:val="38D609CD"/>
    <w:rsid w:val="38D92B1A"/>
    <w:rsid w:val="38FF433E"/>
    <w:rsid w:val="391B2618"/>
    <w:rsid w:val="39237034"/>
    <w:rsid w:val="392A6360"/>
    <w:rsid w:val="393E38F4"/>
    <w:rsid w:val="397035E2"/>
    <w:rsid w:val="39895227"/>
    <w:rsid w:val="39A07EBF"/>
    <w:rsid w:val="39B57447"/>
    <w:rsid w:val="39D95922"/>
    <w:rsid w:val="3A0B4B47"/>
    <w:rsid w:val="3A290B12"/>
    <w:rsid w:val="3A3371FA"/>
    <w:rsid w:val="3A487693"/>
    <w:rsid w:val="3A5632DE"/>
    <w:rsid w:val="3A6A0EEE"/>
    <w:rsid w:val="3A9B3D6C"/>
    <w:rsid w:val="3ABC6885"/>
    <w:rsid w:val="3AF475B3"/>
    <w:rsid w:val="3AF779F7"/>
    <w:rsid w:val="3B0A53F1"/>
    <w:rsid w:val="3B1016FF"/>
    <w:rsid w:val="3B255871"/>
    <w:rsid w:val="3B263234"/>
    <w:rsid w:val="3B435605"/>
    <w:rsid w:val="3B5B58FE"/>
    <w:rsid w:val="3B790606"/>
    <w:rsid w:val="3BAD04A1"/>
    <w:rsid w:val="3BD47CE7"/>
    <w:rsid w:val="3C243C0E"/>
    <w:rsid w:val="3C291C34"/>
    <w:rsid w:val="3C781935"/>
    <w:rsid w:val="3CCC0DE0"/>
    <w:rsid w:val="3CE65E34"/>
    <w:rsid w:val="3D057AFA"/>
    <w:rsid w:val="3D545591"/>
    <w:rsid w:val="3D622ECC"/>
    <w:rsid w:val="3D6C7B35"/>
    <w:rsid w:val="3D7262C4"/>
    <w:rsid w:val="3D7724B1"/>
    <w:rsid w:val="3D7945DC"/>
    <w:rsid w:val="3D864A45"/>
    <w:rsid w:val="3DBA0546"/>
    <w:rsid w:val="3DBC33AA"/>
    <w:rsid w:val="3DC45088"/>
    <w:rsid w:val="3E093E41"/>
    <w:rsid w:val="3E156659"/>
    <w:rsid w:val="3E1D76B1"/>
    <w:rsid w:val="3E4C0770"/>
    <w:rsid w:val="3E7825E1"/>
    <w:rsid w:val="3EB14082"/>
    <w:rsid w:val="3ECC5C7A"/>
    <w:rsid w:val="3EDC4224"/>
    <w:rsid w:val="3F260008"/>
    <w:rsid w:val="3F282174"/>
    <w:rsid w:val="3F3708E2"/>
    <w:rsid w:val="3F3A1114"/>
    <w:rsid w:val="3F784DC8"/>
    <w:rsid w:val="3F7D71CB"/>
    <w:rsid w:val="3F83502F"/>
    <w:rsid w:val="3F9B0A92"/>
    <w:rsid w:val="3FA32C17"/>
    <w:rsid w:val="3FBC3BC7"/>
    <w:rsid w:val="3FDC7376"/>
    <w:rsid w:val="3FE748EB"/>
    <w:rsid w:val="3FEB2453"/>
    <w:rsid w:val="3FEF70CC"/>
    <w:rsid w:val="400807B9"/>
    <w:rsid w:val="40376D87"/>
    <w:rsid w:val="4044222D"/>
    <w:rsid w:val="40A773AF"/>
    <w:rsid w:val="40B631A0"/>
    <w:rsid w:val="40C45F35"/>
    <w:rsid w:val="40C62AD0"/>
    <w:rsid w:val="40C95977"/>
    <w:rsid w:val="40D354A5"/>
    <w:rsid w:val="40F87AB2"/>
    <w:rsid w:val="41085632"/>
    <w:rsid w:val="4109570F"/>
    <w:rsid w:val="413008BC"/>
    <w:rsid w:val="413C5CF4"/>
    <w:rsid w:val="413E22F4"/>
    <w:rsid w:val="414D77A0"/>
    <w:rsid w:val="4152068A"/>
    <w:rsid w:val="415B3A5F"/>
    <w:rsid w:val="41FE7E9D"/>
    <w:rsid w:val="42191E11"/>
    <w:rsid w:val="422C5829"/>
    <w:rsid w:val="42447EB2"/>
    <w:rsid w:val="42613858"/>
    <w:rsid w:val="426552EC"/>
    <w:rsid w:val="429B06AE"/>
    <w:rsid w:val="42BD511F"/>
    <w:rsid w:val="42D70B62"/>
    <w:rsid w:val="42D95BAB"/>
    <w:rsid w:val="42E8056B"/>
    <w:rsid w:val="430C6910"/>
    <w:rsid w:val="43276DD0"/>
    <w:rsid w:val="434316AB"/>
    <w:rsid w:val="434671C0"/>
    <w:rsid w:val="435A520A"/>
    <w:rsid w:val="436D0A36"/>
    <w:rsid w:val="439522D6"/>
    <w:rsid w:val="439D5C70"/>
    <w:rsid w:val="43B21172"/>
    <w:rsid w:val="43BF39DF"/>
    <w:rsid w:val="43CF696C"/>
    <w:rsid w:val="43D33A02"/>
    <w:rsid w:val="43DA390A"/>
    <w:rsid w:val="43F432EB"/>
    <w:rsid w:val="44041B88"/>
    <w:rsid w:val="44143D36"/>
    <w:rsid w:val="4421126D"/>
    <w:rsid w:val="442D5A71"/>
    <w:rsid w:val="44357452"/>
    <w:rsid w:val="44483142"/>
    <w:rsid w:val="444B237C"/>
    <w:rsid w:val="445659FC"/>
    <w:rsid w:val="44610415"/>
    <w:rsid w:val="44765D0C"/>
    <w:rsid w:val="448A3556"/>
    <w:rsid w:val="44984CFA"/>
    <w:rsid w:val="44BC6623"/>
    <w:rsid w:val="44BF6785"/>
    <w:rsid w:val="44C5529B"/>
    <w:rsid w:val="44C612AE"/>
    <w:rsid w:val="45046A30"/>
    <w:rsid w:val="452D50A2"/>
    <w:rsid w:val="453E6A4B"/>
    <w:rsid w:val="45482C72"/>
    <w:rsid w:val="455045AF"/>
    <w:rsid w:val="4552789C"/>
    <w:rsid w:val="455A79B4"/>
    <w:rsid w:val="458246F1"/>
    <w:rsid w:val="45D86F49"/>
    <w:rsid w:val="45ED591B"/>
    <w:rsid w:val="45FB6176"/>
    <w:rsid w:val="45FE4CBE"/>
    <w:rsid w:val="46224CF0"/>
    <w:rsid w:val="462B1905"/>
    <w:rsid w:val="46302347"/>
    <w:rsid w:val="46355483"/>
    <w:rsid w:val="464F389F"/>
    <w:rsid w:val="465237B4"/>
    <w:rsid w:val="46824423"/>
    <w:rsid w:val="46973C3E"/>
    <w:rsid w:val="46A920FF"/>
    <w:rsid w:val="46B45A94"/>
    <w:rsid w:val="46B6183F"/>
    <w:rsid w:val="46F942D1"/>
    <w:rsid w:val="47091B08"/>
    <w:rsid w:val="471B6B78"/>
    <w:rsid w:val="471D441D"/>
    <w:rsid w:val="472D04B2"/>
    <w:rsid w:val="4772592C"/>
    <w:rsid w:val="478B6FEA"/>
    <w:rsid w:val="47CD0D5A"/>
    <w:rsid w:val="47F5240E"/>
    <w:rsid w:val="47FA5C31"/>
    <w:rsid w:val="48552984"/>
    <w:rsid w:val="485B1DB4"/>
    <w:rsid w:val="489B0ACD"/>
    <w:rsid w:val="48B431AB"/>
    <w:rsid w:val="491A0BFD"/>
    <w:rsid w:val="49423908"/>
    <w:rsid w:val="49706CBD"/>
    <w:rsid w:val="49792A66"/>
    <w:rsid w:val="497C20DF"/>
    <w:rsid w:val="49B45578"/>
    <w:rsid w:val="49E50512"/>
    <w:rsid w:val="4A5F1DB9"/>
    <w:rsid w:val="4A691BA3"/>
    <w:rsid w:val="4A6D1FF7"/>
    <w:rsid w:val="4A826ECA"/>
    <w:rsid w:val="4A8A5364"/>
    <w:rsid w:val="4ABD34FC"/>
    <w:rsid w:val="4AC635DE"/>
    <w:rsid w:val="4AD07360"/>
    <w:rsid w:val="4AF927FB"/>
    <w:rsid w:val="4B3C6732"/>
    <w:rsid w:val="4B3E56C8"/>
    <w:rsid w:val="4B727449"/>
    <w:rsid w:val="4B756188"/>
    <w:rsid w:val="4B822513"/>
    <w:rsid w:val="4B880BAD"/>
    <w:rsid w:val="4B8E7E00"/>
    <w:rsid w:val="4BA34B3D"/>
    <w:rsid w:val="4BA4182F"/>
    <w:rsid w:val="4BB42751"/>
    <w:rsid w:val="4BB96960"/>
    <w:rsid w:val="4BBD0F43"/>
    <w:rsid w:val="4BBD7052"/>
    <w:rsid w:val="4BC15658"/>
    <w:rsid w:val="4BD47F82"/>
    <w:rsid w:val="4C080E7A"/>
    <w:rsid w:val="4C0F6D3D"/>
    <w:rsid w:val="4C1C18CB"/>
    <w:rsid w:val="4C28293A"/>
    <w:rsid w:val="4C4D523C"/>
    <w:rsid w:val="4C515E40"/>
    <w:rsid w:val="4C6E35F9"/>
    <w:rsid w:val="4C7C755E"/>
    <w:rsid w:val="4C833DBD"/>
    <w:rsid w:val="4CB46F4C"/>
    <w:rsid w:val="4CD33260"/>
    <w:rsid w:val="4CDA3801"/>
    <w:rsid w:val="4CE117BC"/>
    <w:rsid w:val="4CE26DFC"/>
    <w:rsid w:val="4CF57118"/>
    <w:rsid w:val="4D3E4B9D"/>
    <w:rsid w:val="4D594019"/>
    <w:rsid w:val="4D8FEA18"/>
    <w:rsid w:val="4DAA1813"/>
    <w:rsid w:val="4DC75E61"/>
    <w:rsid w:val="4DE8693F"/>
    <w:rsid w:val="4DFF4BBA"/>
    <w:rsid w:val="4E721E57"/>
    <w:rsid w:val="4EB651EE"/>
    <w:rsid w:val="4EF875FA"/>
    <w:rsid w:val="4F065114"/>
    <w:rsid w:val="4F2048CF"/>
    <w:rsid w:val="4F3F6574"/>
    <w:rsid w:val="4F534D86"/>
    <w:rsid w:val="4F620EA6"/>
    <w:rsid w:val="4F864D7D"/>
    <w:rsid w:val="4FC273CE"/>
    <w:rsid w:val="4FCE3168"/>
    <w:rsid w:val="4FD714AF"/>
    <w:rsid w:val="4FDF3B01"/>
    <w:rsid w:val="4FE0113B"/>
    <w:rsid w:val="4FE94844"/>
    <w:rsid w:val="4FF506FD"/>
    <w:rsid w:val="500C642B"/>
    <w:rsid w:val="500F5C67"/>
    <w:rsid w:val="50286811"/>
    <w:rsid w:val="503374B6"/>
    <w:rsid w:val="504C14A3"/>
    <w:rsid w:val="5068218C"/>
    <w:rsid w:val="509B74CA"/>
    <w:rsid w:val="509F6F09"/>
    <w:rsid w:val="50B26963"/>
    <w:rsid w:val="50C74C05"/>
    <w:rsid w:val="50D52C0E"/>
    <w:rsid w:val="50D93000"/>
    <w:rsid w:val="50EC3C3C"/>
    <w:rsid w:val="50F55166"/>
    <w:rsid w:val="510A10C5"/>
    <w:rsid w:val="511C40F4"/>
    <w:rsid w:val="51501F72"/>
    <w:rsid w:val="51670E53"/>
    <w:rsid w:val="5167584B"/>
    <w:rsid w:val="51AB00F0"/>
    <w:rsid w:val="51E408D4"/>
    <w:rsid w:val="51E41DE4"/>
    <w:rsid w:val="520576CC"/>
    <w:rsid w:val="523B2CBB"/>
    <w:rsid w:val="52643FBB"/>
    <w:rsid w:val="52740105"/>
    <w:rsid w:val="52870969"/>
    <w:rsid w:val="52A72614"/>
    <w:rsid w:val="52B40B21"/>
    <w:rsid w:val="52EB6D72"/>
    <w:rsid w:val="532706B4"/>
    <w:rsid w:val="532E45A6"/>
    <w:rsid w:val="53490C0A"/>
    <w:rsid w:val="53507B21"/>
    <w:rsid w:val="5371235F"/>
    <w:rsid w:val="53AD6A9E"/>
    <w:rsid w:val="53B83EE2"/>
    <w:rsid w:val="53C05245"/>
    <w:rsid w:val="53DF5628"/>
    <w:rsid w:val="53F20987"/>
    <w:rsid w:val="540A25B9"/>
    <w:rsid w:val="54113752"/>
    <w:rsid w:val="543A26F4"/>
    <w:rsid w:val="544D14DF"/>
    <w:rsid w:val="54542738"/>
    <w:rsid w:val="545A0376"/>
    <w:rsid w:val="54602732"/>
    <w:rsid w:val="54765BFE"/>
    <w:rsid w:val="547C1546"/>
    <w:rsid w:val="54912074"/>
    <w:rsid w:val="54C563EC"/>
    <w:rsid w:val="54DA6B45"/>
    <w:rsid w:val="54ED6236"/>
    <w:rsid w:val="55190006"/>
    <w:rsid w:val="551D2C86"/>
    <w:rsid w:val="5520541D"/>
    <w:rsid w:val="554E3981"/>
    <w:rsid w:val="555E0668"/>
    <w:rsid w:val="55DC03B7"/>
    <w:rsid w:val="562E6946"/>
    <w:rsid w:val="562F1035"/>
    <w:rsid w:val="562F6BC7"/>
    <w:rsid w:val="56397A68"/>
    <w:rsid w:val="564A36B3"/>
    <w:rsid w:val="56523AEF"/>
    <w:rsid w:val="565505A7"/>
    <w:rsid w:val="571B173A"/>
    <w:rsid w:val="575D7DF4"/>
    <w:rsid w:val="57804025"/>
    <w:rsid w:val="5785067F"/>
    <w:rsid w:val="579F7268"/>
    <w:rsid w:val="57A074B4"/>
    <w:rsid w:val="57A90EE1"/>
    <w:rsid w:val="58265D8E"/>
    <w:rsid w:val="5829061B"/>
    <w:rsid w:val="584172F0"/>
    <w:rsid w:val="584A15FB"/>
    <w:rsid w:val="584E7A81"/>
    <w:rsid w:val="58620FB1"/>
    <w:rsid w:val="588D543C"/>
    <w:rsid w:val="58A009CE"/>
    <w:rsid w:val="58C852F5"/>
    <w:rsid w:val="590628F5"/>
    <w:rsid w:val="593D7901"/>
    <w:rsid w:val="598B6504"/>
    <w:rsid w:val="59BE63D3"/>
    <w:rsid w:val="5A0E4B4D"/>
    <w:rsid w:val="5A0F232E"/>
    <w:rsid w:val="5A452776"/>
    <w:rsid w:val="5A6671EC"/>
    <w:rsid w:val="5A7979D1"/>
    <w:rsid w:val="5A85576B"/>
    <w:rsid w:val="5B1E63A0"/>
    <w:rsid w:val="5B686653"/>
    <w:rsid w:val="5B737DE1"/>
    <w:rsid w:val="5B963902"/>
    <w:rsid w:val="5BB57B1F"/>
    <w:rsid w:val="5BC709A1"/>
    <w:rsid w:val="5BE56DD3"/>
    <w:rsid w:val="5BFB7437"/>
    <w:rsid w:val="5C2408C2"/>
    <w:rsid w:val="5C2C3FA6"/>
    <w:rsid w:val="5C4109B3"/>
    <w:rsid w:val="5C6169E3"/>
    <w:rsid w:val="5C7F66C3"/>
    <w:rsid w:val="5C9651FC"/>
    <w:rsid w:val="5CA92C2A"/>
    <w:rsid w:val="5CB24398"/>
    <w:rsid w:val="5CC26814"/>
    <w:rsid w:val="5CF162C6"/>
    <w:rsid w:val="5CF55097"/>
    <w:rsid w:val="5D153EC6"/>
    <w:rsid w:val="5D344F60"/>
    <w:rsid w:val="5D384F70"/>
    <w:rsid w:val="5D40278C"/>
    <w:rsid w:val="5D623B8A"/>
    <w:rsid w:val="5D7F7757"/>
    <w:rsid w:val="5D8675BE"/>
    <w:rsid w:val="5D94326D"/>
    <w:rsid w:val="5DD31293"/>
    <w:rsid w:val="5DE0790D"/>
    <w:rsid w:val="5E0F01CA"/>
    <w:rsid w:val="5E107B1E"/>
    <w:rsid w:val="5E2D5C96"/>
    <w:rsid w:val="5E7F332A"/>
    <w:rsid w:val="5EA45BAF"/>
    <w:rsid w:val="5EAD4EE1"/>
    <w:rsid w:val="5ED64E41"/>
    <w:rsid w:val="5EFE507E"/>
    <w:rsid w:val="5F242590"/>
    <w:rsid w:val="5F276AF5"/>
    <w:rsid w:val="5F6256FC"/>
    <w:rsid w:val="5F650CBF"/>
    <w:rsid w:val="5F7957ED"/>
    <w:rsid w:val="5F815FBC"/>
    <w:rsid w:val="5FA2174B"/>
    <w:rsid w:val="5FA822CE"/>
    <w:rsid w:val="5FB94031"/>
    <w:rsid w:val="5FC53613"/>
    <w:rsid w:val="5FD8067C"/>
    <w:rsid w:val="5FFD466C"/>
    <w:rsid w:val="5FFD73BB"/>
    <w:rsid w:val="600C7CBF"/>
    <w:rsid w:val="606A1E7D"/>
    <w:rsid w:val="608B4B87"/>
    <w:rsid w:val="608B65F3"/>
    <w:rsid w:val="609E62BD"/>
    <w:rsid w:val="60A575E9"/>
    <w:rsid w:val="60AA2384"/>
    <w:rsid w:val="60AF76AE"/>
    <w:rsid w:val="60B56954"/>
    <w:rsid w:val="60C938F9"/>
    <w:rsid w:val="60D5409D"/>
    <w:rsid w:val="60EF1894"/>
    <w:rsid w:val="60F213DF"/>
    <w:rsid w:val="60FA1F10"/>
    <w:rsid w:val="6157060D"/>
    <w:rsid w:val="61F270E1"/>
    <w:rsid w:val="61F7281C"/>
    <w:rsid w:val="62035816"/>
    <w:rsid w:val="628F7E60"/>
    <w:rsid w:val="62B62129"/>
    <w:rsid w:val="62DA7C26"/>
    <w:rsid w:val="630B2AC4"/>
    <w:rsid w:val="632961F3"/>
    <w:rsid w:val="634C2F47"/>
    <w:rsid w:val="63AF2C93"/>
    <w:rsid w:val="63C12570"/>
    <w:rsid w:val="63CB0217"/>
    <w:rsid w:val="640175D9"/>
    <w:rsid w:val="64462E1B"/>
    <w:rsid w:val="64865B06"/>
    <w:rsid w:val="64CA466F"/>
    <w:rsid w:val="64E03A8B"/>
    <w:rsid w:val="6526475C"/>
    <w:rsid w:val="652F0717"/>
    <w:rsid w:val="6572615D"/>
    <w:rsid w:val="65B36AC4"/>
    <w:rsid w:val="65C708EB"/>
    <w:rsid w:val="65D116E4"/>
    <w:rsid w:val="65ED231D"/>
    <w:rsid w:val="65F07C43"/>
    <w:rsid w:val="65F854EA"/>
    <w:rsid w:val="65FF7249"/>
    <w:rsid w:val="660F75A2"/>
    <w:rsid w:val="6614696C"/>
    <w:rsid w:val="66183054"/>
    <w:rsid w:val="66477750"/>
    <w:rsid w:val="6651726E"/>
    <w:rsid w:val="665C3C33"/>
    <w:rsid w:val="66AB23FE"/>
    <w:rsid w:val="66B77207"/>
    <w:rsid w:val="66BF38D0"/>
    <w:rsid w:val="66CE181E"/>
    <w:rsid w:val="66EE5300"/>
    <w:rsid w:val="66F443CB"/>
    <w:rsid w:val="67AF2116"/>
    <w:rsid w:val="67BD2839"/>
    <w:rsid w:val="67C746C5"/>
    <w:rsid w:val="67DD0BB8"/>
    <w:rsid w:val="67FE782C"/>
    <w:rsid w:val="68016F53"/>
    <w:rsid w:val="6814524E"/>
    <w:rsid w:val="681B16A4"/>
    <w:rsid w:val="689070D1"/>
    <w:rsid w:val="68AB6A53"/>
    <w:rsid w:val="68D026DA"/>
    <w:rsid w:val="68D86B15"/>
    <w:rsid w:val="68EB3EFD"/>
    <w:rsid w:val="68F9335C"/>
    <w:rsid w:val="693848B8"/>
    <w:rsid w:val="69401C92"/>
    <w:rsid w:val="69780A41"/>
    <w:rsid w:val="6985092D"/>
    <w:rsid w:val="69A349B2"/>
    <w:rsid w:val="69EF4B6F"/>
    <w:rsid w:val="6A020739"/>
    <w:rsid w:val="6A1676E2"/>
    <w:rsid w:val="6A1F789C"/>
    <w:rsid w:val="6A214FAB"/>
    <w:rsid w:val="6A690A43"/>
    <w:rsid w:val="6A8F46E2"/>
    <w:rsid w:val="6AA01D16"/>
    <w:rsid w:val="6AE15CFE"/>
    <w:rsid w:val="6B0E11E1"/>
    <w:rsid w:val="6B1B022E"/>
    <w:rsid w:val="6B8749F7"/>
    <w:rsid w:val="6BA65E5B"/>
    <w:rsid w:val="6BA80709"/>
    <w:rsid w:val="6BAD1A36"/>
    <w:rsid w:val="6BC00D50"/>
    <w:rsid w:val="6BE7376D"/>
    <w:rsid w:val="6BF51526"/>
    <w:rsid w:val="6C0D2DCB"/>
    <w:rsid w:val="6C261D65"/>
    <w:rsid w:val="6C422C0A"/>
    <w:rsid w:val="6C4600C3"/>
    <w:rsid w:val="6C63269C"/>
    <w:rsid w:val="6CBE731B"/>
    <w:rsid w:val="6CC223D7"/>
    <w:rsid w:val="6CC42F2F"/>
    <w:rsid w:val="6CF600E1"/>
    <w:rsid w:val="6D0C5BCD"/>
    <w:rsid w:val="6D6D3D6F"/>
    <w:rsid w:val="6D7C421A"/>
    <w:rsid w:val="6DA278E7"/>
    <w:rsid w:val="6DAC5479"/>
    <w:rsid w:val="6DB46B57"/>
    <w:rsid w:val="6DB505B8"/>
    <w:rsid w:val="6DF8734C"/>
    <w:rsid w:val="6DFE7890"/>
    <w:rsid w:val="6E0C0B40"/>
    <w:rsid w:val="6E3112CB"/>
    <w:rsid w:val="6E341EDA"/>
    <w:rsid w:val="6E5D2F46"/>
    <w:rsid w:val="6E7C0121"/>
    <w:rsid w:val="6E886BFC"/>
    <w:rsid w:val="6E9F638C"/>
    <w:rsid w:val="6EB93E35"/>
    <w:rsid w:val="6EE53E08"/>
    <w:rsid w:val="6EEE6D63"/>
    <w:rsid w:val="6F3F0AEB"/>
    <w:rsid w:val="6F556C4A"/>
    <w:rsid w:val="6F973A43"/>
    <w:rsid w:val="6F984231"/>
    <w:rsid w:val="6FB92C73"/>
    <w:rsid w:val="6FC41810"/>
    <w:rsid w:val="6FDE1372"/>
    <w:rsid w:val="6FE51C3D"/>
    <w:rsid w:val="70005E55"/>
    <w:rsid w:val="70030F89"/>
    <w:rsid w:val="701179A0"/>
    <w:rsid w:val="70233AE7"/>
    <w:rsid w:val="703A0162"/>
    <w:rsid w:val="70933B40"/>
    <w:rsid w:val="7098287F"/>
    <w:rsid w:val="70A26AB8"/>
    <w:rsid w:val="70D34CDE"/>
    <w:rsid w:val="70E13C95"/>
    <w:rsid w:val="70E9057E"/>
    <w:rsid w:val="71903FCF"/>
    <w:rsid w:val="71BA16FC"/>
    <w:rsid w:val="71E4049E"/>
    <w:rsid w:val="71E83AF9"/>
    <w:rsid w:val="72172C3B"/>
    <w:rsid w:val="72561419"/>
    <w:rsid w:val="72AC2ACA"/>
    <w:rsid w:val="72BC0040"/>
    <w:rsid w:val="72D62999"/>
    <w:rsid w:val="72FE2DA7"/>
    <w:rsid w:val="73074193"/>
    <w:rsid w:val="7347064C"/>
    <w:rsid w:val="73537DC2"/>
    <w:rsid w:val="7368652B"/>
    <w:rsid w:val="73C92FEB"/>
    <w:rsid w:val="73D978E2"/>
    <w:rsid w:val="73F6132C"/>
    <w:rsid w:val="74015B6B"/>
    <w:rsid w:val="74162A7B"/>
    <w:rsid w:val="741D62EA"/>
    <w:rsid w:val="7423048D"/>
    <w:rsid w:val="74300B53"/>
    <w:rsid w:val="743F6D24"/>
    <w:rsid w:val="74454E29"/>
    <w:rsid w:val="74657833"/>
    <w:rsid w:val="74925937"/>
    <w:rsid w:val="74A87EEE"/>
    <w:rsid w:val="74B272BB"/>
    <w:rsid w:val="74E0533C"/>
    <w:rsid w:val="74EE4A68"/>
    <w:rsid w:val="75011EC1"/>
    <w:rsid w:val="75341EA2"/>
    <w:rsid w:val="75573E5F"/>
    <w:rsid w:val="7589609C"/>
    <w:rsid w:val="75B609FA"/>
    <w:rsid w:val="75C92FEE"/>
    <w:rsid w:val="75D84601"/>
    <w:rsid w:val="75EF64F6"/>
    <w:rsid w:val="761D4D1A"/>
    <w:rsid w:val="76231678"/>
    <w:rsid w:val="762B33B4"/>
    <w:rsid w:val="762D2F6F"/>
    <w:rsid w:val="765330F3"/>
    <w:rsid w:val="768405C1"/>
    <w:rsid w:val="76D46C00"/>
    <w:rsid w:val="76FE5846"/>
    <w:rsid w:val="770C4DB8"/>
    <w:rsid w:val="77152B8D"/>
    <w:rsid w:val="772F7633"/>
    <w:rsid w:val="77305A47"/>
    <w:rsid w:val="774131EC"/>
    <w:rsid w:val="7748396F"/>
    <w:rsid w:val="77685F9C"/>
    <w:rsid w:val="776D5E58"/>
    <w:rsid w:val="778F4B67"/>
    <w:rsid w:val="7792183B"/>
    <w:rsid w:val="779D0AD0"/>
    <w:rsid w:val="77AF090A"/>
    <w:rsid w:val="77B901D2"/>
    <w:rsid w:val="77BC2189"/>
    <w:rsid w:val="77C10608"/>
    <w:rsid w:val="77D27E1A"/>
    <w:rsid w:val="77DF5657"/>
    <w:rsid w:val="77E621B1"/>
    <w:rsid w:val="77EFDB4C"/>
    <w:rsid w:val="780A7E83"/>
    <w:rsid w:val="781C365C"/>
    <w:rsid w:val="784974FD"/>
    <w:rsid w:val="784C61B7"/>
    <w:rsid w:val="786A4D7B"/>
    <w:rsid w:val="788D1FA0"/>
    <w:rsid w:val="788F475A"/>
    <w:rsid w:val="78A822ED"/>
    <w:rsid w:val="78AC78AF"/>
    <w:rsid w:val="78CA10AC"/>
    <w:rsid w:val="78DB36C7"/>
    <w:rsid w:val="79075798"/>
    <w:rsid w:val="791B34E3"/>
    <w:rsid w:val="791C118C"/>
    <w:rsid w:val="793C083E"/>
    <w:rsid w:val="79447AA9"/>
    <w:rsid w:val="795A3D02"/>
    <w:rsid w:val="7962551C"/>
    <w:rsid w:val="799D2508"/>
    <w:rsid w:val="79AB258D"/>
    <w:rsid w:val="79B934C1"/>
    <w:rsid w:val="79D06456"/>
    <w:rsid w:val="79D62A71"/>
    <w:rsid w:val="79F24A79"/>
    <w:rsid w:val="7A1D4D42"/>
    <w:rsid w:val="7A324438"/>
    <w:rsid w:val="7A616696"/>
    <w:rsid w:val="7A6B0D66"/>
    <w:rsid w:val="7A6F0B7C"/>
    <w:rsid w:val="7A715DE1"/>
    <w:rsid w:val="7A7659CC"/>
    <w:rsid w:val="7A7944F5"/>
    <w:rsid w:val="7A7E18FA"/>
    <w:rsid w:val="7AAC3C9E"/>
    <w:rsid w:val="7AC722D7"/>
    <w:rsid w:val="7AE179B6"/>
    <w:rsid w:val="7AE43185"/>
    <w:rsid w:val="7AE659ED"/>
    <w:rsid w:val="7B0A7346"/>
    <w:rsid w:val="7B224F7A"/>
    <w:rsid w:val="7B29461C"/>
    <w:rsid w:val="7B354D09"/>
    <w:rsid w:val="7BB40CB0"/>
    <w:rsid w:val="7BE0414B"/>
    <w:rsid w:val="7C332647"/>
    <w:rsid w:val="7C4644C5"/>
    <w:rsid w:val="7C6C2F77"/>
    <w:rsid w:val="7C8F6389"/>
    <w:rsid w:val="7CCB2FD0"/>
    <w:rsid w:val="7CFB28ED"/>
    <w:rsid w:val="7CFE36E9"/>
    <w:rsid w:val="7D1072DB"/>
    <w:rsid w:val="7D1E15D4"/>
    <w:rsid w:val="7D4B6AA7"/>
    <w:rsid w:val="7D570131"/>
    <w:rsid w:val="7D66494A"/>
    <w:rsid w:val="7D6A669E"/>
    <w:rsid w:val="7D7061BD"/>
    <w:rsid w:val="7DB818EB"/>
    <w:rsid w:val="7DBA6F99"/>
    <w:rsid w:val="7DBB5AF7"/>
    <w:rsid w:val="7DCD7F51"/>
    <w:rsid w:val="7DF7A7E0"/>
    <w:rsid w:val="7DFDF8CF"/>
    <w:rsid w:val="7E14370B"/>
    <w:rsid w:val="7E635251"/>
    <w:rsid w:val="7E7B086C"/>
    <w:rsid w:val="7E8A4AFD"/>
    <w:rsid w:val="7E9855C3"/>
    <w:rsid w:val="7E9A1F6B"/>
    <w:rsid w:val="7EEE5FCC"/>
    <w:rsid w:val="7F041885"/>
    <w:rsid w:val="7F586D3E"/>
    <w:rsid w:val="7F9133D1"/>
    <w:rsid w:val="7FAB5883"/>
    <w:rsid w:val="7FD01E42"/>
    <w:rsid w:val="7FF510E5"/>
    <w:rsid w:val="7FFD9EF5"/>
    <w:rsid w:val="7FFFB4ED"/>
    <w:rsid w:val="E77EA2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line="416" w:lineRule="auto"/>
      <w:outlineLvl w:val="1"/>
    </w:pPr>
    <w:rPr>
      <w:rFonts w:ascii="Cambria" w:hAnsi="Cambria"/>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Normal Indent"/>
    <w:basedOn w:val="1"/>
    <w:qFormat/>
    <w:uiPriority w:val="0"/>
    <w:pPr>
      <w:spacing w:afterLines="30" w:line="360" w:lineRule="auto"/>
      <w:ind w:firstLine="200" w:firstLineChars="200"/>
    </w:pPr>
    <w:rPr>
      <w:rFonts w:eastAsia="仿宋_GB2312"/>
      <w:sz w:val="28"/>
      <w:szCs w:val="24"/>
    </w:rPr>
  </w:style>
  <w:style w:type="paragraph" w:styleId="7">
    <w:name w:val="Document Map"/>
    <w:basedOn w:val="1"/>
    <w:link w:val="36"/>
    <w:unhideWhenUsed/>
    <w:qFormat/>
    <w:uiPriority w:val="99"/>
    <w:rPr>
      <w:rFonts w:ascii="宋体"/>
      <w:kern w:val="0"/>
      <w:sz w:val="18"/>
      <w:szCs w:val="18"/>
    </w:rPr>
  </w:style>
  <w:style w:type="paragraph" w:styleId="8">
    <w:name w:val="annotation text"/>
    <w:basedOn w:val="1"/>
    <w:semiHidden/>
    <w:unhideWhenUsed/>
    <w:qFormat/>
    <w:uiPriority w:val="99"/>
    <w:pPr>
      <w:jc w:val="left"/>
    </w:pPr>
  </w:style>
  <w:style w:type="paragraph" w:styleId="9">
    <w:name w:val="Body Text"/>
    <w:basedOn w:val="1"/>
    <w:next w:val="1"/>
    <w:qFormat/>
    <w:uiPriority w:val="99"/>
    <w:rPr>
      <w:kern w:val="0"/>
      <w:sz w:val="24"/>
      <w:szCs w:val="24"/>
    </w:rPr>
  </w:style>
  <w:style w:type="paragraph" w:styleId="10">
    <w:name w:val="Body Text Indent"/>
    <w:basedOn w:val="1"/>
    <w:next w:val="1"/>
    <w:qFormat/>
    <w:uiPriority w:val="0"/>
    <w:pPr>
      <w:ind w:firstLine="407" w:firstLineChars="200"/>
    </w:pPr>
  </w:style>
  <w:style w:type="paragraph" w:styleId="11">
    <w:name w:val="Plain Text"/>
    <w:basedOn w:val="1"/>
    <w:qFormat/>
    <w:uiPriority w:val="0"/>
    <w:rPr>
      <w:rFonts w:ascii="宋体" w:hAnsi="Courier New" w:cs="Courier New"/>
      <w:szCs w:val="21"/>
    </w:rPr>
  </w:style>
  <w:style w:type="paragraph" w:styleId="12">
    <w:name w:val="Date"/>
    <w:basedOn w:val="1"/>
    <w:next w:val="1"/>
    <w:link w:val="33"/>
    <w:qFormat/>
    <w:uiPriority w:val="0"/>
    <w:pPr>
      <w:ind w:left="100" w:leftChars="2500"/>
    </w:pPr>
    <w:rPr>
      <w:rFonts w:ascii="宋体" w:hAnsi="宋体"/>
      <w:kern w:val="0"/>
      <w:sz w:val="28"/>
      <w:szCs w:val="24"/>
    </w:rPr>
  </w:style>
  <w:style w:type="paragraph" w:styleId="13">
    <w:name w:val="Balloon Text"/>
    <w:basedOn w:val="1"/>
    <w:link w:val="35"/>
    <w:unhideWhenUsed/>
    <w:qFormat/>
    <w:uiPriority w:val="99"/>
    <w:rPr>
      <w:kern w:val="0"/>
      <w:sz w:val="18"/>
      <w:szCs w:val="18"/>
    </w:rPr>
  </w:style>
  <w:style w:type="paragraph" w:styleId="14">
    <w:name w:val="footer"/>
    <w:basedOn w:val="1"/>
    <w:link w:val="34"/>
    <w:unhideWhenUsed/>
    <w:qFormat/>
    <w:uiPriority w:val="99"/>
    <w:pPr>
      <w:tabs>
        <w:tab w:val="center" w:pos="4153"/>
        <w:tab w:val="right" w:pos="8306"/>
      </w:tabs>
      <w:snapToGrid w:val="0"/>
      <w:jc w:val="left"/>
    </w:pPr>
    <w:rPr>
      <w:kern w:val="0"/>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Body Text First Indent"/>
    <w:basedOn w:val="9"/>
    <w:qFormat/>
    <w:uiPriority w:val="0"/>
    <w:pPr>
      <w:spacing w:after="120"/>
      <w:ind w:firstLine="420" w:firstLineChars="100"/>
    </w:pPr>
    <w:rPr>
      <w:sz w:val="21"/>
      <w:szCs w:val="21"/>
    </w:rPr>
  </w:style>
  <w:style w:type="paragraph" w:styleId="18">
    <w:name w:val="Body Text First Indent 2"/>
    <w:basedOn w:val="1"/>
    <w:next w:val="1"/>
    <w:qFormat/>
    <w:uiPriority w:val="0"/>
    <w:pPr>
      <w:spacing w:after="120"/>
      <w:ind w:left="420" w:leftChars="200" w:firstLine="420"/>
    </w:pPr>
    <w:rPr>
      <w:rFonts w:ascii="黑体" w:hAnsi="宋体"/>
      <w:color w:val="000000"/>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1">
    <w:name w:val="Table Professional"/>
    <w:basedOn w:val="1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23">
    <w:name w:val="page number"/>
    <w:basedOn w:val="22"/>
    <w:qFormat/>
    <w:uiPriority w:val="0"/>
  </w:style>
  <w:style w:type="character" w:styleId="24">
    <w:name w:val="FollowedHyperlink"/>
    <w:basedOn w:val="22"/>
    <w:semiHidden/>
    <w:unhideWhenUsed/>
    <w:qFormat/>
    <w:uiPriority w:val="99"/>
    <w:rPr>
      <w:color w:val="296FBE"/>
      <w:u w:val="none"/>
    </w:rPr>
  </w:style>
  <w:style w:type="character" w:styleId="25">
    <w:name w:val="Emphasis"/>
    <w:qFormat/>
    <w:uiPriority w:val="0"/>
    <w:rPr>
      <w:b/>
      <w:bCs/>
    </w:rPr>
  </w:style>
  <w:style w:type="character" w:styleId="26">
    <w:name w:val="HTML Definition"/>
    <w:basedOn w:val="22"/>
    <w:semiHidden/>
    <w:unhideWhenUsed/>
    <w:qFormat/>
    <w:uiPriority w:val="99"/>
  </w:style>
  <w:style w:type="character" w:styleId="27">
    <w:name w:val="HTML Variable"/>
    <w:basedOn w:val="22"/>
    <w:semiHidden/>
    <w:unhideWhenUsed/>
    <w:qFormat/>
    <w:uiPriority w:val="99"/>
  </w:style>
  <w:style w:type="character" w:styleId="28">
    <w:name w:val="Hyperlink"/>
    <w:basedOn w:val="22"/>
    <w:semiHidden/>
    <w:unhideWhenUsed/>
    <w:qFormat/>
    <w:uiPriority w:val="99"/>
    <w:rPr>
      <w:color w:val="296FBE"/>
      <w:u w:val="none"/>
    </w:rPr>
  </w:style>
  <w:style w:type="character" w:styleId="29">
    <w:name w:val="HTML Code"/>
    <w:basedOn w:val="22"/>
    <w:semiHidden/>
    <w:unhideWhenUsed/>
    <w:qFormat/>
    <w:uiPriority w:val="99"/>
    <w:rPr>
      <w:rFonts w:ascii="微软雅黑" w:hAnsi="微软雅黑" w:eastAsia="微软雅黑" w:cs="微软雅黑"/>
      <w:sz w:val="20"/>
    </w:rPr>
  </w:style>
  <w:style w:type="character" w:styleId="30">
    <w:name w:val="HTML Cite"/>
    <w:basedOn w:val="22"/>
    <w:semiHidden/>
    <w:unhideWhenUsed/>
    <w:qFormat/>
    <w:uiPriority w:val="99"/>
  </w:style>
  <w:style w:type="paragraph" w:customStyle="1" w:styleId="31">
    <w:name w:val="Char"/>
    <w:basedOn w:val="7"/>
    <w:qFormat/>
    <w:uiPriority w:val="0"/>
    <w:pPr>
      <w:shd w:val="clear" w:color="auto" w:fill="000080"/>
      <w:adjustRightInd w:val="0"/>
      <w:spacing w:line="436" w:lineRule="exact"/>
      <w:ind w:left="357"/>
      <w:jc w:val="left"/>
      <w:outlineLvl w:val="3"/>
    </w:pPr>
    <w:rPr>
      <w:rFonts w:ascii="Tahoma" w:hAnsi="Tahoma"/>
      <w:b/>
      <w:sz w:val="24"/>
      <w:szCs w:val="24"/>
    </w:rPr>
  </w:style>
  <w:style w:type="paragraph" w:customStyle="1" w:styleId="32">
    <w:name w:val="Char1"/>
    <w:basedOn w:val="1"/>
    <w:qFormat/>
    <w:uiPriority w:val="0"/>
    <w:pPr>
      <w:widowControl/>
      <w:spacing w:after="160" w:line="240" w:lineRule="exact"/>
      <w:jc w:val="left"/>
    </w:pPr>
    <w:rPr>
      <w:szCs w:val="20"/>
    </w:rPr>
  </w:style>
  <w:style w:type="character" w:customStyle="1" w:styleId="33">
    <w:name w:val="日期 Char"/>
    <w:link w:val="12"/>
    <w:qFormat/>
    <w:uiPriority w:val="0"/>
    <w:rPr>
      <w:rFonts w:ascii="宋体" w:hAnsi="宋体" w:eastAsia="宋体" w:cs="Times New Roman"/>
      <w:sz w:val="28"/>
      <w:szCs w:val="24"/>
    </w:rPr>
  </w:style>
  <w:style w:type="character" w:customStyle="1" w:styleId="34">
    <w:name w:val="页脚 Char"/>
    <w:link w:val="14"/>
    <w:qFormat/>
    <w:uiPriority w:val="99"/>
    <w:rPr>
      <w:sz w:val="18"/>
      <w:szCs w:val="18"/>
    </w:rPr>
  </w:style>
  <w:style w:type="character" w:customStyle="1" w:styleId="35">
    <w:name w:val="批注框文本 Char"/>
    <w:link w:val="13"/>
    <w:semiHidden/>
    <w:qFormat/>
    <w:uiPriority w:val="99"/>
    <w:rPr>
      <w:sz w:val="18"/>
      <w:szCs w:val="18"/>
    </w:rPr>
  </w:style>
  <w:style w:type="character" w:customStyle="1" w:styleId="36">
    <w:name w:val="文档结构图 Char"/>
    <w:link w:val="7"/>
    <w:semiHidden/>
    <w:qFormat/>
    <w:uiPriority w:val="99"/>
    <w:rPr>
      <w:rFonts w:ascii="宋体" w:eastAsia="宋体"/>
      <w:sz w:val="18"/>
      <w:szCs w:val="18"/>
    </w:rPr>
  </w:style>
  <w:style w:type="character" w:customStyle="1" w:styleId="37">
    <w:name w:val="页眉 Char"/>
    <w:link w:val="15"/>
    <w:qFormat/>
    <w:uiPriority w:val="99"/>
    <w:rPr>
      <w:sz w:val="18"/>
      <w:szCs w:val="18"/>
    </w:rPr>
  </w:style>
  <w:style w:type="character" w:customStyle="1" w:styleId="38">
    <w:name w:val="color_gray"/>
    <w:basedOn w:val="22"/>
    <w:qFormat/>
    <w:uiPriority w:val="0"/>
    <w:rPr>
      <w:color w:val="999999"/>
    </w:rPr>
  </w:style>
  <w:style w:type="character" w:customStyle="1" w:styleId="39">
    <w:name w:val="moreaction32"/>
    <w:basedOn w:val="22"/>
    <w:qFormat/>
    <w:uiPriority w:val="0"/>
  </w:style>
  <w:style w:type="character" w:customStyle="1" w:styleId="40">
    <w:name w:val="pagechatarealistclose_box"/>
    <w:basedOn w:val="22"/>
    <w:qFormat/>
    <w:uiPriority w:val="0"/>
  </w:style>
  <w:style w:type="character" w:customStyle="1" w:styleId="41">
    <w:name w:val="pagechatarealistclose_box1"/>
    <w:basedOn w:val="22"/>
    <w:qFormat/>
    <w:uiPriority w:val="0"/>
  </w:style>
  <w:style w:type="character" w:customStyle="1" w:styleId="42">
    <w:name w:val="icontext2"/>
    <w:basedOn w:val="22"/>
    <w:qFormat/>
    <w:uiPriority w:val="0"/>
  </w:style>
  <w:style w:type="character" w:customStyle="1" w:styleId="43">
    <w:name w:val="first-child"/>
    <w:basedOn w:val="22"/>
    <w:qFormat/>
    <w:uiPriority w:val="0"/>
  </w:style>
  <w:style w:type="character" w:customStyle="1" w:styleId="44">
    <w:name w:val="hilite"/>
    <w:basedOn w:val="22"/>
    <w:qFormat/>
    <w:uiPriority w:val="0"/>
    <w:rPr>
      <w:color w:val="FFFFFF"/>
      <w:shd w:val="clear" w:color="auto" w:fill="666666"/>
    </w:rPr>
  </w:style>
  <w:style w:type="character" w:customStyle="1" w:styleId="45">
    <w:name w:val="edit_class"/>
    <w:basedOn w:val="22"/>
    <w:qFormat/>
    <w:uiPriority w:val="0"/>
  </w:style>
  <w:style w:type="character" w:customStyle="1" w:styleId="46">
    <w:name w:val="icontext1"/>
    <w:basedOn w:val="22"/>
    <w:qFormat/>
    <w:uiPriority w:val="0"/>
  </w:style>
  <w:style w:type="character" w:customStyle="1" w:styleId="47">
    <w:name w:val="icontext11"/>
    <w:basedOn w:val="22"/>
    <w:qFormat/>
    <w:uiPriority w:val="0"/>
  </w:style>
  <w:style w:type="character" w:customStyle="1" w:styleId="48">
    <w:name w:val="icontext12"/>
    <w:basedOn w:val="22"/>
    <w:qFormat/>
    <w:uiPriority w:val="0"/>
  </w:style>
  <w:style w:type="character" w:customStyle="1" w:styleId="49">
    <w:name w:val="last-child"/>
    <w:basedOn w:val="22"/>
    <w:qFormat/>
    <w:uiPriority w:val="0"/>
  </w:style>
  <w:style w:type="character" w:customStyle="1" w:styleId="50">
    <w:name w:val="ico1658"/>
    <w:basedOn w:val="22"/>
    <w:qFormat/>
    <w:uiPriority w:val="0"/>
  </w:style>
  <w:style w:type="character" w:customStyle="1" w:styleId="51">
    <w:name w:val="ico1659"/>
    <w:basedOn w:val="22"/>
    <w:qFormat/>
    <w:uiPriority w:val="0"/>
  </w:style>
  <w:style w:type="character" w:customStyle="1" w:styleId="52">
    <w:name w:val="ico1660"/>
    <w:basedOn w:val="22"/>
    <w:qFormat/>
    <w:uiPriority w:val="0"/>
  </w:style>
  <w:style w:type="character" w:customStyle="1" w:styleId="53">
    <w:name w:val="icontext3"/>
    <w:basedOn w:val="22"/>
    <w:qFormat/>
    <w:uiPriority w:val="0"/>
  </w:style>
  <w:style w:type="character" w:customStyle="1" w:styleId="54">
    <w:name w:val="cy"/>
    <w:basedOn w:val="22"/>
    <w:qFormat/>
    <w:uiPriority w:val="0"/>
  </w:style>
  <w:style w:type="character" w:customStyle="1" w:styleId="55">
    <w:name w:val="active8"/>
    <w:basedOn w:val="22"/>
    <w:qFormat/>
    <w:uiPriority w:val="0"/>
    <w:rPr>
      <w:color w:val="00FF00"/>
      <w:shd w:val="clear" w:color="auto" w:fill="111111"/>
    </w:rPr>
  </w:style>
  <w:style w:type="character" w:customStyle="1" w:styleId="56">
    <w:name w:val="hover47"/>
    <w:basedOn w:val="22"/>
    <w:qFormat/>
    <w:uiPriority w:val="0"/>
    <w:rPr>
      <w:color w:val="FFFFFF"/>
    </w:rPr>
  </w:style>
  <w:style w:type="character" w:customStyle="1" w:styleId="57">
    <w:name w:val="button4"/>
    <w:basedOn w:val="22"/>
    <w:qFormat/>
    <w:uiPriority w:val="0"/>
  </w:style>
  <w:style w:type="character" w:customStyle="1" w:styleId="58">
    <w:name w:val="xdrichtextbox2"/>
    <w:basedOn w:val="22"/>
    <w:qFormat/>
    <w:uiPriority w:val="0"/>
  </w:style>
  <w:style w:type="character" w:customStyle="1" w:styleId="59">
    <w:name w:val="layui-layer-tabnow"/>
    <w:basedOn w:val="22"/>
    <w:qFormat/>
    <w:uiPriority w:val="0"/>
    <w:rPr>
      <w:bdr w:val="single" w:color="CCCCCC" w:sz="6" w:space="0"/>
      <w:shd w:val="clear" w:color="auto" w:fill="FFFFFF"/>
    </w:rPr>
  </w:style>
  <w:style w:type="character" w:customStyle="1" w:styleId="60">
    <w:name w:val="w32"/>
    <w:basedOn w:val="22"/>
    <w:qFormat/>
    <w:uiPriority w:val="0"/>
  </w:style>
  <w:style w:type="character" w:customStyle="1" w:styleId="61">
    <w:name w:val="cdropright"/>
    <w:basedOn w:val="22"/>
    <w:qFormat/>
    <w:uiPriority w:val="0"/>
  </w:style>
  <w:style w:type="character" w:customStyle="1" w:styleId="62">
    <w:name w:val="drapbtn"/>
    <w:basedOn w:val="22"/>
    <w:qFormat/>
    <w:uiPriority w:val="0"/>
  </w:style>
  <w:style w:type="character" w:customStyle="1" w:styleId="63">
    <w:name w:val="cdropleft"/>
    <w:basedOn w:val="22"/>
    <w:qFormat/>
    <w:uiPriority w:val="0"/>
  </w:style>
  <w:style w:type="character" w:customStyle="1" w:styleId="64">
    <w:name w:val="browse_class&gt;span"/>
    <w:basedOn w:val="22"/>
    <w:qFormat/>
    <w:uiPriority w:val="0"/>
  </w:style>
  <w:style w:type="character" w:customStyle="1" w:styleId="65">
    <w:name w:val="viewscale"/>
    <w:basedOn w:val="22"/>
    <w:qFormat/>
    <w:uiPriority w:val="0"/>
    <w:rPr>
      <w:color w:val="FFFFFF"/>
      <w:sz w:val="24"/>
      <w:szCs w:val="24"/>
    </w:rPr>
  </w:style>
  <w:style w:type="character" w:customStyle="1" w:styleId="66">
    <w:name w:val="choosename"/>
    <w:basedOn w:val="22"/>
    <w:qFormat/>
    <w:uiPriority w:val="0"/>
  </w:style>
  <w:style w:type="character" w:customStyle="1" w:styleId="67">
    <w:name w:val="tmpztreemove_arrow"/>
    <w:basedOn w:val="22"/>
    <w:qFormat/>
    <w:uiPriority w:val="0"/>
  </w:style>
  <w:style w:type="character" w:customStyle="1" w:styleId="68">
    <w:name w:val="biggerthanmax"/>
    <w:basedOn w:val="22"/>
    <w:qFormat/>
    <w:uiPriority w:val="0"/>
    <w:rPr>
      <w:shd w:val="clear" w:color="auto" w:fill="FFFF00"/>
    </w:rPr>
  </w:style>
  <w:style w:type="character" w:customStyle="1" w:styleId="69">
    <w:name w:val="after"/>
    <w:basedOn w:val="22"/>
    <w:qFormat/>
    <w:uiPriority w:val="0"/>
    <w:rPr>
      <w:sz w:val="0"/>
      <w:szCs w:val="0"/>
    </w:rPr>
  </w:style>
  <w:style w:type="character" w:customStyle="1" w:styleId="70">
    <w:name w:val="estimate_gray"/>
    <w:basedOn w:val="22"/>
    <w:qFormat/>
    <w:uiPriority w:val="0"/>
    <w:rPr>
      <w:color w:val="FFFFFF"/>
    </w:rPr>
  </w:style>
  <w:style w:type="character" w:customStyle="1" w:styleId="71">
    <w:name w:val="estimate_gray1"/>
    <w:basedOn w:val="22"/>
    <w:qFormat/>
    <w:uiPriority w:val="0"/>
  </w:style>
  <w:style w:type="character" w:customStyle="1" w:styleId="72">
    <w:name w:val="design_class"/>
    <w:basedOn w:val="22"/>
    <w:qFormat/>
    <w:uiPriority w:val="0"/>
  </w:style>
  <w:style w:type="character" w:customStyle="1" w:styleId="73">
    <w:name w:val="iconline2"/>
    <w:basedOn w:val="22"/>
    <w:qFormat/>
    <w:uiPriority w:val="0"/>
  </w:style>
  <w:style w:type="character" w:customStyle="1" w:styleId="74">
    <w:name w:val="iconline21"/>
    <w:basedOn w:val="22"/>
    <w:qFormat/>
    <w:uiPriority w:val="0"/>
  </w:style>
  <w:style w:type="character" w:customStyle="1" w:styleId="75">
    <w:name w:val="liked_gray"/>
    <w:basedOn w:val="22"/>
    <w:qFormat/>
    <w:uiPriority w:val="0"/>
    <w:rPr>
      <w:color w:val="FFFFFF"/>
    </w:rPr>
  </w:style>
  <w:style w:type="character" w:customStyle="1" w:styleId="76">
    <w:name w:val="con"/>
    <w:basedOn w:val="22"/>
    <w:qFormat/>
    <w:uiPriority w:val="0"/>
  </w:style>
  <w:style w:type="character" w:customStyle="1" w:styleId="77">
    <w:name w:val="button"/>
    <w:basedOn w:val="22"/>
    <w:qFormat/>
    <w:uiPriority w:val="0"/>
  </w:style>
  <w:style w:type="character" w:customStyle="1" w:styleId="78">
    <w:name w:val="color_gray3"/>
    <w:basedOn w:val="22"/>
    <w:qFormat/>
    <w:uiPriority w:val="0"/>
    <w:rPr>
      <w:color w:val="999999"/>
    </w:rPr>
  </w:style>
  <w:style w:type="character" w:customStyle="1" w:styleId="79">
    <w:name w:val="hilite6"/>
    <w:basedOn w:val="22"/>
    <w:qFormat/>
    <w:uiPriority w:val="0"/>
    <w:rPr>
      <w:color w:val="FFFFFF"/>
      <w:shd w:val="clear" w:color="auto" w:fill="666666"/>
    </w:rPr>
  </w:style>
  <w:style w:type="character" w:customStyle="1" w:styleId="80">
    <w:name w:val="active6"/>
    <w:basedOn w:val="22"/>
    <w:qFormat/>
    <w:uiPriority w:val="0"/>
    <w:rPr>
      <w:color w:val="00FF00"/>
      <w:shd w:val="clear" w:color="auto" w:fill="111111"/>
    </w:rPr>
  </w:style>
  <w:style w:type="character" w:customStyle="1" w:styleId="81">
    <w:name w:val="hover49"/>
    <w:basedOn w:val="22"/>
    <w:qFormat/>
    <w:uiPriority w:val="0"/>
    <w:rPr>
      <w:color w:val="FFFFFF"/>
    </w:rPr>
  </w:style>
  <w:style w:type="character" w:customStyle="1" w:styleId="82">
    <w:name w:val="xdrichtextbox"/>
    <w:basedOn w:val="22"/>
    <w:qFormat/>
    <w:uiPriority w:val="0"/>
    <w:rPr>
      <w:color w:val="auto"/>
      <w:sz w:val="18"/>
      <w:szCs w:val="18"/>
      <w:u w:val="none"/>
      <w:bdr w:val="single" w:color="DCDCDC" w:sz="8" w:space="0"/>
      <w:shd w:val="clear" w:color="auto" w:fill="auto"/>
    </w:rPr>
  </w:style>
  <w:style w:type="character" w:customStyle="1" w:styleId="83">
    <w:name w:val="color_gray2"/>
    <w:basedOn w:val="22"/>
    <w:qFormat/>
    <w:uiPriority w:val="0"/>
    <w:rPr>
      <w:color w:val="999999"/>
    </w:rPr>
  </w:style>
  <w:style w:type="character" w:customStyle="1" w:styleId="84">
    <w:name w:val="ico1656"/>
    <w:basedOn w:val="22"/>
    <w:qFormat/>
    <w:uiPriority w:val="0"/>
  </w:style>
  <w:style w:type="character" w:customStyle="1" w:styleId="85">
    <w:name w:val="ico1657"/>
    <w:basedOn w:val="22"/>
    <w:qFormat/>
    <w:uiPriority w:val="0"/>
  </w:style>
  <w:style w:type="character" w:customStyle="1" w:styleId="86">
    <w:name w:val="hover48"/>
    <w:basedOn w:val="22"/>
    <w:qFormat/>
    <w:uiPriority w:val="0"/>
    <w:rPr>
      <w:color w:val="FFFFFF"/>
    </w:rPr>
  </w:style>
  <w:style w:type="character" w:customStyle="1" w:styleId="87">
    <w:name w:val="ca-141"/>
    <w:qFormat/>
    <w:uiPriority w:val="0"/>
    <w:rPr>
      <w:rFonts w:hint="eastAsia" w:ascii="仿宋_GB2312" w:hAnsi="Times New Roman" w:eastAsia="仿宋_GB2312" w:cs="Times New Roman"/>
      <w:sz w:val="21"/>
      <w:szCs w:val="21"/>
    </w:rPr>
  </w:style>
  <w:style w:type="paragraph" w:styleId="88">
    <w:name w:val="List Paragraph"/>
    <w:basedOn w:val="1"/>
    <w:unhideWhenUsed/>
    <w:qFormat/>
    <w:uiPriority w:val="99"/>
    <w:pPr>
      <w:ind w:firstLine="420" w:firstLineChars="200"/>
    </w:pPr>
  </w:style>
  <w:style w:type="paragraph" w:customStyle="1" w:styleId="89">
    <w:name w:val="列出段落1"/>
    <w:basedOn w:val="1"/>
    <w:qFormat/>
    <w:uiPriority w:val="0"/>
    <w:pPr>
      <w:ind w:firstLine="420" w:firstLineChars="200"/>
    </w:pPr>
  </w:style>
  <w:style w:type="paragraph" w:customStyle="1" w:styleId="90">
    <w:name w:val="_Style 1"/>
    <w:basedOn w:val="1"/>
    <w:qFormat/>
    <w:uiPriority w:val="34"/>
    <w:pPr>
      <w:ind w:firstLine="420" w:firstLineChars="200"/>
    </w:pPr>
    <w:rPr>
      <w:rFonts w:asciiTheme="minorHAnsi" w:hAnsiTheme="minorHAnsi" w:eastAsiaTheme="minorEastAsia" w:cstheme="minorBidi"/>
    </w:rPr>
  </w:style>
  <w:style w:type="paragraph" w:customStyle="1" w:styleId="91">
    <w:name w:val="标书正文1"/>
    <w:basedOn w:val="1"/>
    <w:qFormat/>
    <w:uiPriority w:val="0"/>
    <w:pPr>
      <w:spacing w:line="520" w:lineRule="exact"/>
      <w:ind w:firstLine="640" w:firstLineChars="200"/>
    </w:pPr>
    <w:rPr>
      <w:rFonts w:eastAsiaTheme="minorEastAsia" w:cstheme="minorBidi"/>
    </w:rPr>
  </w:style>
  <w:style w:type="paragraph" w:customStyle="1" w:styleId="92">
    <w:name w:val="图例"/>
    <w:basedOn w:val="1"/>
    <w:qFormat/>
    <w:uiPriority w:val="0"/>
    <w:pPr>
      <w:spacing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40</Pages>
  <Words>2745</Words>
  <Characters>15648</Characters>
  <Lines>130</Lines>
  <Paragraphs>36</Paragraphs>
  <TotalTime>1</TotalTime>
  <ScaleCrop>false</ScaleCrop>
  <LinksUpToDate>false</LinksUpToDate>
  <CharactersWithSpaces>18357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2013-02-17T01:04:00Z</dcterms:created>
  <dc:creator>微软用户</dc:creator>
  <cp:lastModifiedBy>谢磊</cp:lastModifiedBy>
  <cp:lastPrinted>2023-08-02T01:25:00Z</cp:lastPrinted>
  <dcterms:modified xsi:type="dcterms:W3CDTF">2023-11-13T07:13:44Z</dcterms:modified>
  <dc:title>材料/设备购买比选邀标函</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8F2C443D41994F1FB5E445A7D214774E</vt:lpwstr>
  </property>
</Properties>
</file>