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jc w:val="center"/>
        <w:rPr>
          <w:rFonts w:hint="eastAsia" w:ascii="微软雅黑" w:hAnsi="微软雅黑" w:eastAsia="微软雅黑"/>
          <w:b/>
          <w:bCs/>
          <w:color w:val="3D4B64"/>
          <w:sz w:val="20"/>
          <w:szCs w:val="20"/>
        </w:rPr>
      </w:pPr>
      <w:r>
        <w:rPr>
          <w:rFonts w:hint="eastAsia"/>
          <w:b/>
          <w:bCs/>
          <w:color w:val="3D4B64"/>
          <w:sz w:val="32"/>
          <w:szCs w:val="32"/>
        </w:rPr>
        <w:t>重庆港万州港区新田作业区</w:t>
      </w:r>
      <w:bookmarkStart w:id="0" w:name="_GoBack"/>
      <w:r>
        <w:rPr>
          <w:rFonts w:hint="eastAsia"/>
          <w:b/>
          <w:bCs/>
          <w:color w:val="3D4B64"/>
          <w:sz w:val="32"/>
          <w:szCs w:val="32"/>
        </w:rPr>
        <w:t>二期工程浮式起重机趸船建造及附属设备采购三标段流标公告</w:t>
      </w:r>
      <w:bookmarkEnd w:id="0"/>
    </w:p>
    <w:p>
      <w:pPr>
        <w:pStyle w:val="4"/>
        <w:shd w:val="clear" w:color="auto" w:fill="FFFFFF"/>
        <w:spacing w:before="0" w:beforeAutospacing="0" w:after="0" w:afterAutospacing="0" w:line="500" w:lineRule="exact"/>
        <w:ind w:firstLine="480" w:firstLineChars="200"/>
        <w:rPr>
          <w:rFonts w:hint="eastAsia" w:ascii="微软雅黑" w:hAnsi="微软雅黑" w:eastAsia="微软雅黑"/>
          <w:color w:val="3D4B64"/>
          <w:sz w:val="20"/>
          <w:szCs w:val="20"/>
        </w:rPr>
      </w:pPr>
      <w:r>
        <w:rPr>
          <w:rFonts w:hint="eastAsia"/>
          <w:color w:val="3D4B64"/>
        </w:rPr>
        <w:t>重庆港万州港区新田作业区二期工程浮式起重机趸船建造及附属设备采购三标段于2023年</w:t>
      </w:r>
      <w:r>
        <w:rPr>
          <w:color w:val="3D4B64"/>
        </w:rPr>
        <w:t>11</w:t>
      </w:r>
      <w:r>
        <w:rPr>
          <w:rFonts w:hint="eastAsia"/>
          <w:color w:val="3D4B64"/>
        </w:rPr>
        <w:t>月</w:t>
      </w:r>
      <w:r>
        <w:rPr>
          <w:color w:val="3D4B64"/>
        </w:rPr>
        <w:t>9</w:t>
      </w:r>
      <w:r>
        <w:rPr>
          <w:rFonts w:hint="eastAsia"/>
          <w:color w:val="3D4B64"/>
        </w:rPr>
        <w:t>日09:30在重庆市公共资源交易中心开标。至投标截止时间止，共有</w:t>
      </w:r>
      <w:r>
        <w:rPr>
          <w:color w:val="3D4B64"/>
        </w:rPr>
        <w:t>6</w:t>
      </w:r>
      <w:r>
        <w:rPr>
          <w:rFonts w:hint="eastAsia"/>
          <w:color w:val="3D4B64"/>
        </w:rPr>
        <w:t>家投标单位成功递交投标文件。</w:t>
      </w:r>
    </w:p>
    <w:p>
      <w:pPr>
        <w:pStyle w:val="4"/>
        <w:shd w:val="clear" w:color="auto" w:fill="FFFFFF"/>
        <w:spacing w:before="0" w:beforeAutospacing="0" w:after="0" w:afterAutospacing="0" w:line="500" w:lineRule="exact"/>
        <w:ind w:firstLine="480" w:firstLineChars="200"/>
        <w:rPr>
          <w:color w:val="3D4B64"/>
        </w:rPr>
      </w:pPr>
      <w:r>
        <w:rPr>
          <w:rFonts w:hint="eastAsia"/>
          <w:color w:val="3D4B64"/>
        </w:rPr>
        <w:t>经评标委员会评审，投标人武汉海博机电工程有限公司投标文件总共</w:t>
      </w:r>
      <w:r>
        <w:rPr>
          <w:color w:val="3D4B64"/>
        </w:rPr>
        <w:t>3个业绩，但第1个业绩不满足“安全稳定运行1年以上”的要求，不满足招标文件第二章投标人须知前附表第1.4.1条第3款中“...且已安全稳定运行1年以上”的业绩要求；第2个、第3个业绩不满足“1台额定船效率不低于1200吨/小时”的要求，不满足招标文件第二章投标人须知前附表第1.4.1条第3款中”1台额定船效率不低于1200吨/小时的装船机制造合同业绩”的业绩要求。根据招标文件《否决投标情形一览表》A-3项“投标人的业绩须满足投标人须知前附表1.4.1项的要求，否则由评标委</w:t>
      </w:r>
      <w:r>
        <w:rPr>
          <w:rFonts w:hint="eastAsia"/>
          <w:color w:val="3D4B64"/>
        </w:rPr>
        <w:t>员会作否决投标处理”，其投标文件被否决。</w:t>
      </w:r>
    </w:p>
    <w:p>
      <w:pPr>
        <w:pStyle w:val="4"/>
        <w:shd w:val="clear" w:color="auto" w:fill="FFFFFF"/>
        <w:spacing w:before="0" w:beforeAutospacing="0" w:after="0" w:afterAutospacing="0" w:line="500" w:lineRule="exact"/>
        <w:ind w:firstLine="480" w:firstLineChars="200"/>
        <w:rPr>
          <w:color w:val="3D4B64"/>
        </w:rPr>
      </w:pPr>
      <w:r>
        <w:rPr>
          <w:rFonts w:hint="eastAsia"/>
          <w:color w:val="3D4B64"/>
        </w:rPr>
        <w:t>投标人大冶市诚利机械有限公司投标文件中未提供“安全稳定运行</w:t>
      </w:r>
      <w:r>
        <w:rPr>
          <w:color w:val="3D4B64"/>
        </w:rPr>
        <w:t>1年以上”的业绩证明材料，不满足招标文件第二章投标人须知前附表第1.4.1条第3款中业绩要求“...且已安全稳定运行1年以上”，根据招标文件《否决投标情形一览表》A-3项“投标人的业绩须满足投标人须知前附表1.4.1项的要求，否则由评标委员会作否决投标处理”，其投标文件被否决。</w:t>
      </w:r>
    </w:p>
    <w:p>
      <w:pPr>
        <w:pStyle w:val="4"/>
        <w:shd w:val="clear" w:color="auto" w:fill="FFFFFF"/>
        <w:spacing w:before="0" w:beforeAutospacing="0" w:after="0" w:afterAutospacing="0" w:line="500" w:lineRule="exact"/>
        <w:ind w:firstLine="480" w:firstLineChars="200"/>
        <w:rPr>
          <w:color w:val="3D4B64"/>
        </w:rPr>
      </w:pPr>
      <w:r>
        <w:rPr>
          <w:rFonts w:hint="eastAsia"/>
          <w:color w:val="3D4B64"/>
        </w:rPr>
        <w:t>投标人焦作科瑞森重装股份有限公司、宜昌常丰港机制造有限公司投标文件的封面缺少法定代表人或其委托代理人的手写签名或签章，不满足招标文件第二章投标人须知前附表第</w:t>
      </w:r>
      <w:r>
        <w:rPr>
          <w:color w:val="3D4B64"/>
        </w:rPr>
        <w:t>3.7.3条“第六章投标文件格式要求法定代表人或其委托代理人签名（或盖章）的须齐全。要求签名的，签名采用手写签名或签章或加</w:t>
      </w:r>
      <w:r>
        <w:rPr>
          <w:rFonts w:hint="eastAsia"/>
          <w:color w:val="3D4B64"/>
        </w:rPr>
        <w:t>第</w:t>
      </w:r>
      <w:r>
        <w:rPr>
          <w:color w:val="3D4B64"/>
        </w:rPr>
        <w:t>4页/共5页评标委员会负责人（签名）：盖CA数字证书均可”的要求，根据招标文件《否决投标情形一览表》A-8项“第六章投标文件格式（不含投标函部分）要求法定代表人或其委托代理人签名（或盖章）的须齐全。要求签名的，签名采用手写签名或签章或加盖CA数字证书均可。否则由评标委员会作否决投标处理”，其投标文件被否决。</w:t>
      </w:r>
    </w:p>
    <w:p>
      <w:pPr>
        <w:pStyle w:val="4"/>
        <w:shd w:val="clear" w:color="auto" w:fill="FFFFFF"/>
        <w:spacing w:before="0" w:beforeAutospacing="0" w:after="0" w:afterAutospacing="0" w:line="500" w:lineRule="exact"/>
        <w:ind w:firstLine="480" w:firstLineChars="200"/>
        <w:rPr>
          <w:color w:val="3D4B64"/>
        </w:rPr>
      </w:pPr>
      <w:r>
        <w:rPr>
          <w:rFonts w:hint="eastAsia"/>
          <w:color w:val="3D4B64"/>
        </w:rPr>
        <w:t>形式评审后，仅剩余</w:t>
      </w:r>
      <w:r>
        <w:rPr>
          <w:color w:val="3D4B64"/>
        </w:rPr>
        <w:t>2家合格的投标人，根据招标文件第二章投标人须知前附表第10.1条第（3）款“评标委员会否决不合格投标或者界定为否决投标后因有效投标不足3个使得投标明显缺乏竞争，评标委员会决定否决全部投标的”，本评标委员会经过讨论，一致决定不再进入下阶段评审。本标段流标。</w:t>
      </w:r>
    </w:p>
    <w:p>
      <w:pPr>
        <w:pStyle w:val="4"/>
        <w:shd w:val="clear" w:color="auto" w:fill="FFFFFF"/>
        <w:spacing w:before="0" w:beforeAutospacing="0" w:after="0" w:afterAutospacing="0" w:line="500" w:lineRule="exact"/>
        <w:ind w:firstLine="480"/>
        <w:rPr>
          <w:rFonts w:ascii="微软雅黑" w:hAnsi="微软雅黑" w:eastAsia="微软雅黑"/>
          <w:color w:val="3D4B64"/>
          <w:sz w:val="20"/>
          <w:szCs w:val="20"/>
        </w:rPr>
      </w:pPr>
      <w:r>
        <w:rPr>
          <w:rFonts w:hint="eastAsia" w:ascii="微软雅黑" w:hAnsi="微软雅黑" w:eastAsia="微软雅黑"/>
          <w:color w:val="3D4B64"/>
          <w:sz w:val="20"/>
          <w:szCs w:val="20"/>
        </w:rPr>
        <w:t>  </w:t>
      </w:r>
    </w:p>
    <w:p>
      <w:pPr>
        <w:pStyle w:val="4"/>
        <w:shd w:val="clear" w:color="auto" w:fill="FFFFFF"/>
        <w:spacing w:before="0" w:beforeAutospacing="0" w:after="0" w:afterAutospacing="0" w:line="500" w:lineRule="exact"/>
        <w:ind w:firstLine="480"/>
        <w:rPr>
          <w:rFonts w:hint="eastAsia" w:ascii="微软雅黑" w:hAnsi="微软雅黑" w:eastAsia="微软雅黑"/>
          <w:color w:val="3D4B64"/>
          <w:sz w:val="20"/>
          <w:szCs w:val="20"/>
        </w:rPr>
      </w:pPr>
    </w:p>
    <w:p>
      <w:pPr>
        <w:pStyle w:val="4"/>
        <w:shd w:val="clear" w:color="auto" w:fill="FFFFFF"/>
        <w:spacing w:before="0" w:beforeAutospacing="0" w:after="0" w:afterAutospacing="0" w:line="500" w:lineRule="exact"/>
        <w:ind w:firstLine="480"/>
        <w:jc w:val="center"/>
        <w:rPr>
          <w:rFonts w:hint="eastAsia" w:ascii="微软雅黑" w:hAnsi="微软雅黑" w:eastAsia="微软雅黑"/>
          <w:color w:val="3D4B64"/>
          <w:sz w:val="20"/>
          <w:szCs w:val="20"/>
        </w:rPr>
      </w:pPr>
      <w:r>
        <w:rPr>
          <w:rFonts w:hint="eastAsia"/>
          <w:color w:val="3D4B64"/>
        </w:rPr>
        <w:t>        招标人：重庆川渝三峡港口物流有限公司</w:t>
      </w:r>
    </w:p>
    <w:p>
      <w:pPr>
        <w:pStyle w:val="4"/>
        <w:shd w:val="clear" w:color="auto" w:fill="FFFFFF"/>
        <w:spacing w:before="0" w:beforeAutospacing="0" w:after="0" w:afterAutospacing="0" w:line="500" w:lineRule="exact"/>
        <w:ind w:firstLine="2880"/>
        <w:jc w:val="both"/>
        <w:rPr>
          <w:rFonts w:hint="eastAsia" w:ascii="微软雅黑" w:hAnsi="微软雅黑" w:eastAsia="微软雅黑"/>
          <w:color w:val="3D4B64"/>
          <w:sz w:val="20"/>
          <w:szCs w:val="20"/>
        </w:rPr>
      </w:pPr>
      <w:r>
        <w:rPr>
          <w:rFonts w:hint="eastAsia"/>
          <w:color w:val="3D4B64"/>
        </w:rPr>
        <w:t>招标代理机构：重庆国际投资咨询集团有限公司</w:t>
      </w:r>
    </w:p>
    <w:p>
      <w:pPr>
        <w:pStyle w:val="4"/>
        <w:shd w:val="clear" w:color="auto" w:fill="FFFFFF"/>
        <w:spacing w:before="0" w:beforeAutospacing="0" w:after="0" w:afterAutospacing="0" w:line="500" w:lineRule="exact"/>
        <w:ind w:firstLine="480"/>
        <w:jc w:val="center"/>
        <w:rPr>
          <w:rFonts w:hint="eastAsia" w:ascii="微软雅黑" w:hAnsi="微软雅黑" w:eastAsia="微软雅黑"/>
          <w:color w:val="3D4B64"/>
          <w:sz w:val="20"/>
          <w:szCs w:val="20"/>
        </w:rPr>
      </w:pPr>
      <w:r>
        <w:rPr>
          <w:rFonts w:hint="eastAsia"/>
          <w:color w:val="3D4B64"/>
        </w:rPr>
        <w:t>             2023年</w:t>
      </w:r>
      <w:r>
        <w:rPr>
          <w:color w:val="3D4B64"/>
        </w:rPr>
        <w:t>11</w:t>
      </w:r>
      <w:r>
        <w:rPr>
          <w:rFonts w:hint="eastAsia"/>
          <w:color w:val="3D4B64"/>
        </w:rPr>
        <w:t>月</w:t>
      </w:r>
      <w:r>
        <w:rPr>
          <w:color w:val="3D4B64"/>
        </w:rPr>
        <w:t>10</w:t>
      </w:r>
      <w:r>
        <w:rPr>
          <w:rFonts w:hint="eastAsia"/>
          <w:color w:val="3D4B64"/>
        </w:rPr>
        <w:t>日</w:t>
      </w:r>
    </w:p>
    <w:p>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6DE"/>
    <w:rsid w:val="00090FEC"/>
    <w:rsid w:val="001330BC"/>
    <w:rsid w:val="00243B63"/>
    <w:rsid w:val="00265BFD"/>
    <w:rsid w:val="006476DE"/>
    <w:rsid w:val="00890BE6"/>
    <w:rsid w:val="183A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938</Characters>
  <Lines>7</Lines>
  <Paragraphs>2</Paragraphs>
  <TotalTime>6</TotalTime>
  <ScaleCrop>false</ScaleCrop>
  <LinksUpToDate>false</LinksUpToDate>
  <CharactersWithSpaces>1100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2023-11-09T16:25:00Z</dcterms:created>
  <dc:creator>刘道红</dc:creator>
  <cp:lastModifiedBy>平凡的世界</cp:lastModifiedBy>
  <dcterms:modified xsi:type="dcterms:W3CDTF">2023-11-10T04:57:22Z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EAF727C745314211B9050913940B2BE6_13</vt:lpwstr>
  </property>
</Properties>
</file>