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粮油</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default" w:eastAsia="宋体" w:cs="宋体"/>
          <w:b/>
          <w:szCs w:val="28"/>
          <w:lang w:val="en-US" w:eastAsia="zh-CN"/>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r>
        <w:rPr>
          <w:rFonts w:hint="eastAsia" w:ascii="宋体" w:hAnsi="宋体" w:cs="宋体"/>
          <w:b/>
          <w:bCs/>
          <w:color w:val="auto"/>
          <w:sz w:val="28"/>
          <w:szCs w:val="28"/>
          <w:highlight w:val="none"/>
          <w:lang w:val="en-US" w:eastAsia="zh-CN"/>
        </w:rPr>
        <w:t>后勤管理服务中心</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年</w:t>
      </w:r>
      <w:r>
        <w:rPr>
          <w:rFonts w:hint="eastAsia" w:ascii="宋体" w:hAnsi="宋体" w:cs="仿宋_GB2312"/>
          <w:b/>
          <w:sz w:val="28"/>
          <w:szCs w:val="28"/>
          <w:u w:val="single" w:color="FFFFFF" w:themeColor="background1"/>
          <w:lang w:val="en-US" w:eastAsia="zh-CN"/>
        </w:rPr>
        <w:t>11</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lang w:val="en-US" w:eastAsia="zh-CN"/>
        </w:rPr>
        <w:t>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粮油</w:t>
      </w:r>
      <w:r>
        <w:rPr>
          <w:rFonts w:hint="eastAsia" w:ascii="方正小标宋_GBK" w:eastAsia="方正小标宋_GBK"/>
          <w:b/>
          <w:bCs/>
          <w:sz w:val="32"/>
          <w:szCs w:val="32"/>
        </w:rPr>
        <w:t>配送服务</w:t>
      </w:r>
      <w:r>
        <w:rPr>
          <w:rFonts w:hint="eastAsia" w:ascii="方正小标宋_GBK" w:eastAsia="方正小标宋_GBK"/>
          <w:b/>
          <w:bCs/>
          <w:sz w:val="32"/>
          <w:szCs w:val="32"/>
          <w:lang w:val="en-US" w:eastAsia="zh-CN"/>
        </w:rPr>
        <w:t>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adjustRightInd w:val="0"/>
        <w:spacing w:line="315" w:lineRule="atLeas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重庆高速公路集团有限公司总部员工食堂（以下简称“</w:t>
      </w:r>
      <w:r>
        <w:rPr>
          <w:rFonts w:hint="eastAsia" w:ascii="方正仿宋_GBK" w:hAnsi="方正仿宋_GBK" w:eastAsia="方正仿宋_GBK" w:cs="方正仿宋_GBK"/>
          <w:sz w:val="24"/>
          <w:szCs w:val="24"/>
          <w:lang w:val="en-US" w:eastAsia="zh-CN"/>
        </w:rPr>
        <w:t>员工食堂</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粮油</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，现由重庆高速公路</w:t>
      </w:r>
      <w:r>
        <w:rPr>
          <w:rFonts w:hint="eastAsia" w:ascii="方正仿宋_GBK" w:hAnsi="方正仿宋_GBK" w:eastAsia="方正仿宋_GBK" w:cs="方正仿宋_GBK"/>
          <w:sz w:val="24"/>
          <w:szCs w:val="24"/>
          <w:lang w:val="en-US" w:eastAsia="zh-CN"/>
        </w:rPr>
        <w:t>集团</w:t>
      </w:r>
      <w:r>
        <w:rPr>
          <w:rFonts w:hint="eastAsia" w:ascii="方正仿宋_GBK" w:hAnsi="方正仿宋_GBK" w:eastAsia="方正仿宋_GBK" w:cs="方正仿宋_GBK"/>
          <w:sz w:val="24"/>
          <w:szCs w:val="24"/>
        </w:rPr>
        <w:t>有限公司</w:t>
      </w:r>
      <w:r>
        <w:rPr>
          <w:rFonts w:hint="eastAsia" w:ascii="方正仿宋_GBK" w:hAnsi="方正仿宋_GBK" w:eastAsia="方正仿宋_GBK" w:cs="方正仿宋_GBK"/>
          <w:sz w:val="24"/>
          <w:szCs w:val="24"/>
          <w:lang w:val="en-US" w:eastAsia="zh-CN"/>
        </w:rPr>
        <w:t>后勤管理服务中心</w:t>
      </w:r>
      <w:r>
        <w:rPr>
          <w:rFonts w:hint="eastAsia" w:ascii="方正仿宋_GBK" w:hAnsi="方正仿宋_GBK" w:eastAsia="方正仿宋_GBK" w:cs="方正仿宋_GBK"/>
          <w:sz w:val="24"/>
          <w:szCs w:val="24"/>
        </w:rPr>
        <w:t>（以下简称“</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人”）对本项目进行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粮油</w:t>
      </w:r>
      <w:r>
        <w:rPr>
          <w:rFonts w:hint="eastAsia" w:ascii="方正仿宋_GBK" w:hAnsi="方正仿宋_GBK" w:eastAsia="方正仿宋_GBK" w:cs="方正仿宋_GBK"/>
          <w:sz w:val="24"/>
          <w:szCs w:val="24"/>
        </w:rPr>
        <w:t>集中配送服务面向社会进行</w:t>
      </w:r>
      <w:r>
        <w:rPr>
          <w:rFonts w:hint="eastAsia" w:ascii="方正仿宋_GBK" w:hAnsi="方正仿宋_GBK" w:eastAsia="方正仿宋_GBK" w:cs="方正仿宋_GBK"/>
          <w:sz w:val="24"/>
          <w:szCs w:val="24"/>
          <w:lang w:val="en-US" w:eastAsia="zh-CN"/>
        </w:rPr>
        <w:t>询价</w:t>
      </w:r>
      <w:r>
        <w:rPr>
          <w:rFonts w:hint="eastAsia" w:ascii="方正仿宋_GBK" w:hAnsi="方正仿宋_GBK" w:eastAsia="方正仿宋_GBK" w:cs="方正仿宋_GBK"/>
          <w:sz w:val="24"/>
          <w:szCs w:val="24"/>
        </w:rPr>
        <w:t>。</w:t>
      </w:r>
    </w:p>
    <w:p>
      <w:pPr>
        <w:pStyle w:val="90"/>
        <w:numPr>
          <w:ilvl w:val="0"/>
          <w:numId w:val="1"/>
        </w:numPr>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p>
    <w:p>
      <w:pPr>
        <w:pStyle w:val="90"/>
        <w:numPr>
          <w:ilvl w:val="0"/>
          <w:numId w:val="0"/>
        </w:numPr>
        <w:spacing w:line="360" w:lineRule="auto"/>
        <w:ind w:left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1.供货数量及品种要求</w:t>
      </w:r>
    </w:p>
    <w:tbl>
      <w:tblPr>
        <w:tblStyle w:val="19"/>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496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商品名称</w:t>
            </w:r>
          </w:p>
        </w:tc>
        <w:tc>
          <w:tcPr>
            <w:tcW w:w="4962" w:type="dxa"/>
          </w:tcPr>
          <w:p>
            <w:pPr>
              <w:spacing w:line="360" w:lineRule="auto"/>
              <w:jc w:val="center"/>
              <w:rPr>
                <w:rFonts w:asciiTheme="minorEastAsia" w:hAnsiTheme="minorEastAsia"/>
              </w:rPr>
            </w:pPr>
            <w:r>
              <w:rPr>
                <w:rFonts w:hint="eastAsia" w:asciiTheme="minorEastAsia" w:hAnsiTheme="minorEastAsia"/>
              </w:rPr>
              <w:t>型号规格</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预计</w:t>
            </w:r>
            <w:r>
              <w:rPr>
                <w:rFonts w:hint="eastAsia" w:asciiTheme="minorEastAsia" w:hAnsiTheme="minorEastAsia"/>
              </w:rPr>
              <w:t>每</w:t>
            </w:r>
            <w:r>
              <w:rPr>
                <w:rFonts w:hint="eastAsia" w:asciiTheme="minorEastAsia" w:hAnsiTheme="minorEastAsia"/>
                <w:lang w:eastAsia="zh-CN"/>
              </w:rPr>
              <w:t>月</w:t>
            </w:r>
            <w:r>
              <w:rPr>
                <w:rFonts w:hint="eastAsia" w:asciiTheme="minorEastAsia" w:hAnsiTheme="minorEastAsia"/>
              </w:rPr>
              <w:t>需求量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一级菜籽油</w:t>
            </w:r>
          </w:p>
        </w:tc>
        <w:tc>
          <w:tcPr>
            <w:tcW w:w="4962" w:type="dxa"/>
          </w:tcPr>
          <w:p>
            <w:pPr>
              <w:spacing w:line="360" w:lineRule="auto"/>
              <w:jc w:val="center"/>
              <w:rPr>
                <w:rFonts w:asciiTheme="minorEastAsia" w:hAnsiTheme="minorEastAsia"/>
                <w:lang w:eastAsia="zh-CN"/>
              </w:rPr>
            </w:pPr>
            <w:r>
              <w:rPr>
                <w:rFonts w:hint="eastAsia" w:asciiTheme="minorEastAsia" w:hAnsiTheme="minorEastAsia"/>
                <w:lang w:eastAsia="zh-CN"/>
              </w:rPr>
              <w:t>红蜻蜓20L/桶（非转基因）</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60</w:t>
            </w:r>
            <w:r>
              <w:rPr>
                <w:rFonts w:hint="eastAsia" w:asciiTheme="minorEastAsia" w:hAnsiTheme="minorEastAsia"/>
              </w:rPr>
              <w:t>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四级菜籽油</w:t>
            </w:r>
          </w:p>
        </w:tc>
        <w:tc>
          <w:tcPr>
            <w:tcW w:w="4962" w:type="dxa"/>
          </w:tcPr>
          <w:p>
            <w:pPr>
              <w:spacing w:line="360" w:lineRule="auto"/>
              <w:jc w:val="center"/>
              <w:rPr>
                <w:rFonts w:asciiTheme="minorEastAsia" w:hAnsiTheme="minorEastAsia"/>
                <w:lang w:eastAsia="zh-CN"/>
              </w:rPr>
            </w:pPr>
            <w:r>
              <w:rPr>
                <w:rFonts w:hint="eastAsia" w:asciiTheme="minorEastAsia" w:hAnsiTheme="minorEastAsia"/>
                <w:lang w:eastAsia="zh-CN"/>
              </w:rPr>
              <w:t>红蜻蜓20L/桶（非转基因）</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10</w:t>
            </w:r>
            <w:r>
              <w:rPr>
                <w:rFonts w:hint="eastAsia" w:asciiTheme="minorEastAsia" w:hAnsiTheme="minorEastAsia"/>
              </w:rPr>
              <w:t>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珍珠米</w:t>
            </w:r>
          </w:p>
        </w:tc>
        <w:tc>
          <w:tcPr>
            <w:tcW w:w="4962" w:type="dxa"/>
          </w:tcPr>
          <w:p>
            <w:pPr>
              <w:spacing w:line="360" w:lineRule="auto"/>
              <w:jc w:val="center"/>
              <w:rPr>
                <w:rFonts w:asciiTheme="minorEastAsia" w:hAnsiTheme="minorEastAsia"/>
                <w:lang w:eastAsia="zh-CN"/>
              </w:rPr>
            </w:pPr>
            <w:r>
              <w:rPr>
                <w:rFonts w:hint="eastAsia" w:asciiTheme="minorEastAsia" w:hAnsiTheme="minorEastAsia"/>
                <w:lang w:eastAsia="zh-CN"/>
              </w:rPr>
              <w:t>人和东北珍珠大米25KG/袋（非转基因）</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50</w:t>
            </w:r>
            <w:r>
              <w:rPr>
                <w:rFonts w:hint="eastAsia" w:asciiTheme="minorEastAsia" w:hAnsiTheme="minorEastAsia"/>
              </w:rPr>
              <w:t>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hint="default" w:eastAsia="宋体" w:asciiTheme="minorEastAsia" w:hAnsiTheme="minorEastAsia"/>
                <w:lang w:val="en-US" w:eastAsia="zh-CN"/>
              </w:rPr>
            </w:pPr>
            <w:r>
              <w:rPr>
                <w:rFonts w:hint="eastAsia" w:asciiTheme="minorEastAsia" w:hAnsiTheme="minorEastAsia"/>
                <w:lang w:val="en-US" w:eastAsia="zh-CN"/>
              </w:rPr>
              <w:t>泰国香米</w:t>
            </w:r>
          </w:p>
        </w:tc>
        <w:tc>
          <w:tcPr>
            <w:tcW w:w="4962" w:type="dxa"/>
          </w:tcPr>
          <w:p>
            <w:pPr>
              <w:spacing w:line="360" w:lineRule="auto"/>
              <w:jc w:val="center"/>
              <w:rPr>
                <w:rFonts w:hint="default" w:asciiTheme="minorEastAsia" w:hAnsiTheme="minorEastAsia"/>
                <w:lang w:val="en-US" w:eastAsia="zh-CN"/>
              </w:rPr>
            </w:pPr>
            <w:r>
              <w:rPr>
                <w:rFonts w:hint="eastAsia" w:asciiTheme="minorEastAsia" w:hAnsiTheme="minorEastAsia"/>
                <w:lang w:val="en-US" w:eastAsia="zh-CN"/>
              </w:rPr>
              <w:t>人和泰国香米5KG/袋（非转基因）</w:t>
            </w:r>
          </w:p>
        </w:tc>
        <w:tc>
          <w:tcPr>
            <w:tcW w:w="1984" w:type="dxa"/>
          </w:tcPr>
          <w:p>
            <w:pPr>
              <w:spacing w:line="360" w:lineRule="auto"/>
              <w:jc w:val="center"/>
              <w:rPr>
                <w:rFonts w:hint="default" w:asciiTheme="minorEastAsia" w:hAnsiTheme="minorEastAsia"/>
                <w:lang w:val="en-US" w:eastAsia="zh-CN"/>
              </w:rPr>
            </w:pPr>
            <w:r>
              <w:rPr>
                <w:rFonts w:hint="eastAsia" w:asciiTheme="minorEastAsia" w:hAnsiTheme="minorEastAsia"/>
                <w:lang w:val="en-US" w:eastAsia="zh-CN"/>
              </w:rPr>
              <w:t>10袋</w:t>
            </w:r>
          </w:p>
        </w:tc>
      </w:tr>
    </w:tbl>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2.本次询价择优选择供应商合作期限为2年，时间从中标人与询价人正式签订合同之日算起。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3.配送具体地点：重庆市渝北区银杉路66号。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4.配送时间：每周三中午12点前将货品送达指定交货地点（重庆高速集团综合楼负一楼食堂厨房），如因询价特殊情况需提前和临时配送时，报价人应及时响应。</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保证所供货品均符合国家法律法规及相关强制标准和行业标准的要求，无质量问题、有检验证明、均为近一个月生产的产品。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6.实行月结费用方式。货品验收合格正常使用，双方供货数量核实后，中标人须于次月开具上月总货款的增值税专用发票，询价人在收到发票后的二十个工作日内，支付上月配送结算款到中标人指定的帐户。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1.报价人具有独立法人资格、注册资本壹仟元及以上，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围包括具备粮油或农产品销售、配送资质；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3.近2年（2021年1月1日至今）独立完成服务5个及以上重庆市内的大中型机关、事业单位、企业（用餐人数300人以上）或供应大中型生活超市（营业面积2000平方米以上）的业绩；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4.有专业配送车辆和人员，项目应保证至少1人专业服务，能保证按时送达及临时性补货任务；</w:t>
      </w:r>
    </w:p>
    <w:p>
      <w:pPr>
        <w:pStyle w:val="2"/>
        <w:spacing w:line="360" w:lineRule="auto"/>
        <w:ind w:firstLine="480" w:firstLineChars="200"/>
        <w:rPr>
          <w:rFonts w:hint="default"/>
          <w:lang w:val="en-US" w:eastAsia="zh-CN"/>
        </w:rPr>
      </w:pPr>
      <w:r>
        <w:rPr>
          <w:rFonts w:hint="eastAsia" w:ascii="方正仿宋_GBK" w:hAnsi="方正仿宋_GBK" w:eastAsia="方正仿宋_GBK" w:cs="方正仿宋_GBK"/>
          <w:kern w:val="2"/>
          <w:sz w:val="24"/>
          <w:szCs w:val="24"/>
          <w:lang w:val="en-US" w:eastAsia="zh-CN" w:bidi="ar-SA"/>
        </w:rPr>
        <w:t>5.食品经营许可证。</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1.本项目最高限价详见报价表，报价不能高于最高限价，否则投标文件将被否决。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中标价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投标文件递交的截止时间：2023年11月24日10:10前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逾期送达的或者未送达指定地点的</w:t>
      </w:r>
      <w:r>
        <w:rPr>
          <w:rFonts w:hint="eastAsia" w:ascii="方正仿宋_GBK" w:hAnsi="方正仿宋_GBK" w:eastAsia="方正仿宋_GBK" w:cs="方正仿宋_GBK"/>
          <w:kern w:val="2"/>
          <w:sz w:val="24"/>
          <w:szCs w:val="24"/>
          <w:lang w:val="en-US" w:eastAsia="zh-CN" w:bidi="ar-SA"/>
        </w:rPr>
        <w:t>投标</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（四）开标时间：2023年年11月24日10:10（北京时间）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询价人：重庆高速公路集团有限公司后勤管理服务中心</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联系人：谢老师、曾老师</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spacing w:line="360" w:lineRule="auto"/>
        <w:ind w:firstLine="5040" w:firstLineChars="21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spacing w:line="360" w:lineRule="auto"/>
        <w:ind w:firstLine="5520" w:firstLineChars="23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后勤管理服务中心</w:t>
      </w:r>
    </w:p>
    <w:p>
      <w:pPr>
        <w:autoSpaceDE w:val="0"/>
        <w:autoSpaceDN w:val="0"/>
        <w:adjustRightInd w:val="0"/>
        <w:spacing w:line="360" w:lineRule="auto"/>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2023年11月21日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重庆高速公路集团有限公司总部员工食堂粮油配送服务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pacing w:line="315" w:lineRule="atLeast"/>
              <w:jc w:val="left"/>
              <w:textAlignment w:val="baseline"/>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numPr>
                <w:ilvl w:val="0"/>
                <w:numId w:val="0"/>
              </w:num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每周三中午12点前将货品送达指定交货地点（重庆高速集团综合楼负一楼食堂厨房），如因询价特殊情况需提前和临时配送时，报价人应及时响应。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食堂粮油所需的粮油类集中配送服务面向社会进行询价。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本服务项目报价均为人民币报价，包含：货品价、运输费（含装卸费）、保险费、人工费、税费、培训费等货到询价人指定地点的所有费用。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限价详见报价表，报价不能高于最高限价，否则投标文件将被否决。2、配送结算价为中标价（包括货品费用、人工费、运输费、税费、利润等直到用户正常使用为止的一切费用），询价人不再支付任何其它费用，包括询价人明示或暗示的所有责任、义务和一般风险。</w:t>
            </w:r>
          </w:p>
          <w:p>
            <w:pPr>
              <w:snapToGri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询价人与中标人配送合作期限暂定为2年，时间从中标人与询价人正式签订合同之日起。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2023年11月24日10:10前。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2023年11月24日10:10前。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开标</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11月24日10:10</w:t>
            </w:r>
          </w:p>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资格审核通过后，在响应投标文件的前提下，经综合评比得分最高者中标。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人签订中标经济合同，否则按询价后撤回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进行</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重庆高速公路集团有限公司总部员工食堂粮油配送服务。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（二）配送货品执行的标准</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报价人为经销商或代理商的，须提供公司与其粮油来源生产商间的供货合同（提供合同复印件，加盖报价人公章）。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3.2 报价人须自行承诺预包货品必须为正规产品且货品的可食用日期均在保质期内。所有《食品生产许可分类目录》（市场监管总局关于修订公布食品生产许可证分类目录的公告2020年第8号文件）内包含的食品须符合食品生产安全的相关规定。</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1、询价人于每周二14: 00点前将粮油需求明细清单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2、中标人应于每次送货时提供送货明细单，现场由双方人员共同对照货品数量、质量进行验收，并由专人签字确认后双方留档。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1、中标人所配送的粮油质量及规格必须跟中标要求一致，如发现不一致的情况，中标人必须提供真实有效书面证明，且询价人有权根据实际情况终止合同。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2、中标人供货日将净重粮油交询价人指定人员点数验收。</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3、中标人所供粮油需持有专业权威机构出具的检验合格证明，禁止供应变质粮油。</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4、在实际供应配送中如有品种增加，中标人应接受询价人对新增品种和规格的要求。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1、中标人必须遵守《中华人民共和国食品安全法》，保证所供粮油质量及卫生安全均符合法律法规要求。并按照粮油生产批次提供检验合格证明。</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2、若因配送粮油质量问题造成食物中毒或其他食源性疾患的，一切经济损失和法律后果都由中保人承担。询价人将追究法律责任，并终止合同。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3、合同期内三次无故缺货或提供的粮油出现严重质量问题，询价人有权立即终止合同。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粮油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2、如发现所供货品中有质量问题，中标人应按照约定立即退换不合格货品，如影响询价人正常供餐，中标人须承担询价人当日另购粮油费用。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1.本项目最高限价详见报价表，报价不能高于最高限价，否则投标文件将被否决。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中标价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依据相关法律法规规定，由询价人对投标文件中的资格证明文件进行审查。资格审查资料表如下：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询价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550"/>
        <w:gridCol w:w="458"/>
        <w:gridCol w:w="568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lang w:eastAsia="zh-CN"/>
              </w:rPr>
              <w:t>询价</w:t>
            </w:r>
            <w:r>
              <w:rPr>
                <w:rFonts w:hint="eastAsia" w:ascii="方正仿宋_GBK" w:hAnsi="方正仿宋_GBK" w:eastAsia="方正仿宋_GBK" w:cs="方正仿宋_GBK"/>
                <w:color w:val="000000"/>
                <w:kern w:val="0"/>
                <w:sz w:val="18"/>
                <w:szCs w:val="18"/>
              </w:rPr>
              <w:t>人设立最高投标限价，投标报价高于最高投标限价或</w:t>
            </w:r>
            <w:r>
              <w:rPr>
                <w:rFonts w:hint="eastAsia" w:ascii="方正仿宋_GBK" w:hAnsi="方正仿宋_GBK" w:eastAsia="方正仿宋_GBK" w:cs="方正仿宋_GBK"/>
                <w:color w:val="000000"/>
                <w:kern w:val="0"/>
                <w:sz w:val="18"/>
                <w:szCs w:val="18"/>
                <w:lang w:eastAsia="zh-CN"/>
              </w:rPr>
              <w:t>评标小组</w:t>
            </w:r>
            <w:r>
              <w:rPr>
                <w:rFonts w:hint="eastAsia" w:ascii="方正仿宋_GBK" w:hAnsi="方正仿宋_GBK" w:eastAsia="方正仿宋_GBK" w:cs="方正仿宋_GBK"/>
                <w:color w:val="000000"/>
                <w:kern w:val="0"/>
                <w:sz w:val="18"/>
                <w:szCs w:val="18"/>
              </w:rPr>
              <w:t>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70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商务部分</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w:t>
            </w:r>
          </w:p>
        </w:tc>
        <w:tc>
          <w:tcPr>
            <w:tcW w:w="0" w:type="auto"/>
          </w:tcPr>
          <w:p>
            <w:pPr>
              <w:pStyle w:val="2"/>
              <w:numPr>
                <w:ilvl w:val="0"/>
                <w:numId w:val="3"/>
              </w:numPr>
              <w:ind w:left="0" w:leftChars="0" w:firstLine="0" w:firstLineChars="0"/>
              <w:jc w:val="both"/>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在符合资质条件的基础上，每增加提供服务重庆市内的机关、事业单位、企业大中型食堂数量（用餐人数300人以上，需提供与对方单位签订的合同及人数证明复印件）或大中型生活超市（营业面积2000平方米以上，需提供与对方单位签订的合同及面积证明复印件）的得0.5分。最高不超过3分。</w:t>
            </w:r>
          </w:p>
          <w:p>
            <w:pPr>
              <w:pStyle w:val="2"/>
              <w:numPr>
                <w:ilvl w:val="0"/>
                <w:numId w:val="3"/>
              </w:numPr>
              <w:ind w:left="0" w:leftChars="0" w:firstLine="0" w:firstLineChars="0"/>
              <w:jc w:val="both"/>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报价人具有有效的质量管理体系认证证书、环境管理体系认证证书、职业健康安全管理体系认证证书、食品安全管理体系认证证书，每个0.5分，共2分。</w:t>
            </w:r>
          </w:p>
          <w:p>
            <w:pPr>
              <w:numPr>
                <w:ilvl w:val="0"/>
                <w:numId w:val="3"/>
              </w:num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在重庆市内自建有检测室、自有检测设备、有专业检测人员。自有检测的设备应包含黄曲霉素检测设备，大米重金属检测仪，大米新陈检测及食味值检测设备，得3分；在有检测设备的基础上，具有专业技术证明材料的专业检测人员1人得1分，每多1人加1分，最多不超过3分；合计最多不超过6分（提供检测室照片；提供购买检测设备发票；提供检测人员培训合格证明复印件，提供检测人员2023年期间的连续3个月社保缴纳证明）。</w:t>
            </w:r>
          </w:p>
          <w:p>
            <w:pPr>
              <w:numPr>
                <w:ilvl w:val="0"/>
                <w:numId w:val="3"/>
              </w:num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bidi="ar-SA"/>
              </w:rPr>
              <w:t>距离询价人20公里内有食品库方，面积在3000平方米及以上得4分。1000-3000平方米得2分，不足1000平方米不得分。（库房自有相关证明、验收合格证明；租赁合同复印件及库房租赁费用发票复印件或，现场照片，百度及高德地图截图）。</w:t>
            </w:r>
          </w:p>
          <w:p>
            <w:pPr>
              <w:numPr>
                <w:ilvl w:val="0"/>
                <w:numId w:val="3"/>
              </w:num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购买食品安全责任险，且在有效期内。食品安全责任险保额2000万元，得1分；每多1000万元，加1分，最高不超过5分（提供有效期内的保险合同或有效期内的保单复印件）。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技术方案</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2、日常及应急保障方案（2分）：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3、</w:t>
            </w:r>
            <w:r>
              <w:rPr>
                <w:rFonts w:hint="eastAsia" w:ascii="方正仿宋_GBK" w:hAnsi="方正仿宋_GBK" w:eastAsia="方正仿宋_GBK" w:cs="方正仿宋_GBK"/>
                <w:color w:val="000000"/>
                <w:kern w:val="0"/>
                <w:sz w:val="18"/>
                <w:szCs w:val="18"/>
                <w:lang w:val="en-US" w:eastAsia="zh-CN"/>
              </w:rPr>
              <w:t xml:space="preserve">售后服务方案（2分）：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4</w:t>
            </w:r>
            <w:r>
              <w:rPr>
                <w:rFonts w:hint="eastAsia" w:ascii="方正仿宋_GBK" w:hAnsi="方正仿宋_GBK" w:eastAsia="方正仿宋_GBK" w:cs="方正仿宋_GBK"/>
                <w:color w:val="000000"/>
                <w:kern w:val="0"/>
                <w:sz w:val="18"/>
                <w:szCs w:val="18"/>
                <w:lang w:val="en-US" w:eastAsia="zh-CN"/>
              </w:rPr>
              <w:t xml:space="preserve">、报价人针对本项目制定有食品卫生安全保障措施、预防食物中毒管控预案（2分）：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5、报价人针对本项目制定有针对自身及询价人的食品安全培训计划（2分）：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报价人或其投标文件出现下列情况之一者，应为无效报价：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（五）投标文件含有询价人不能接受的附加条件的；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在询价采购中，出现下列情形之一的，应予废标：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投标文件格式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429584884"/>
      <w:bookmarkStart w:id="6" w:name="_Toc67582352"/>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（一）报价一览表</w:t>
      </w:r>
    </w:p>
    <w:p>
      <w:pPr>
        <w:snapToGrid w:val="0"/>
        <w:spacing w:line="500" w:lineRule="exact"/>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3773"/>
        <w:gridCol w:w="877"/>
        <w:gridCol w:w="1107"/>
        <w:gridCol w:w="762"/>
        <w:gridCol w:w="877"/>
        <w:gridCol w:w="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vAlign w:val="center"/>
          </w:tcPr>
          <w:p>
            <w:pPr>
              <w:jc w:val="center"/>
              <w:rPr>
                <w:rFonts w:asciiTheme="minorEastAsia" w:hAnsiTheme="minorEastAsia"/>
                <w:b/>
                <w:sz w:val="21"/>
                <w:szCs w:val="21"/>
              </w:rPr>
            </w:pPr>
            <w:r>
              <w:rPr>
                <w:rFonts w:hint="eastAsia" w:asciiTheme="minorEastAsia" w:hAnsiTheme="minorEastAsia"/>
                <w:b/>
                <w:sz w:val="21"/>
                <w:szCs w:val="21"/>
              </w:rPr>
              <w:t>商品名称</w:t>
            </w:r>
          </w:p>
        </w:tc>
        <w:tc>
          <w:tcPr>
            <w:tcW w:w="3773" w:type="dxa"/>
            <w:tcBorders>
              <w:righ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rPr>
              <w:t>型号规格</w:t>
            </w:r>
          </w:p>
        </w:tc>
        <w:tc>
          <w:tcPr>
            <w:tcW w:w="877" w:type="dxa"/>
            <w:tcBorders>
              <w:right w:val="single" w:color="auto" w:sz="4" w:space="0"/>
            </w:tcBorders>
            <w:vAlign w:val="center"/>
          </w:tcPr>
          <w:p>
            <w:pPr>
              <w:jc w:val="center"/>
              <w:rPr>
                <w:rFonts w:asciiTheme="minorEastAsia" w:hAnsiTheme="minorEastAsia"/>
                <w:b/>
                <w:sz w:val="21"/>
                <w:szCs w:val="21"/>
                <w:lang w:eastAsia="zh-CN"/>
              </w:rPr>
            </w:pPr>
            <w:r>
              <w:rPr>
                <w:rFonts w:hint="eastAsia" w:asciiTheme="minorEastAsia" w:hAnsiTheme="minorEastAsia"/>
                <w:b/>
                <w:sz w:val="21"/>
                <w:szCs w:val="21"/>
                <w:lang w:eastAsia="zh-CN"/>
              </w:rPr>
              <w:t>预计</w:t>
            </w:r>
          </w:p>
          <w:p>
            <w:pPr>
              <w:jc w:val="center"/>
              <w:rPr>
                <w:rFonts w:asciiTheme="minorEastAsia" w:hAnsiTheme="minorEastAsia"/>
                <w:b/>
                <w:sz w:val="21"/>
                <w:szCs w:val="21"/>
                <w:lang w:eastAsia="zh-CN"/>
              </w:rPr>
            </w:pPr>
            <w:r>
              <w:rPr>
                <w:rFonts w:hint="eastAsia" w:asciiTheme="minorEastAsia" w:hAnsiTheme="minorEastAsia"/>
                <w:b/>
                <w:sz w:val="21"/>
                <w:szCs w:val="21"/>
                <w:lang w:eastAsia="zh-CN"/>
              </w:rPr>
              <w:t>月需求</w:t>
            </w:r>
          </w:p>
          <w:p>
            <w:pPr>
              <w:jc w:val="center"/>
              <w:rPr>
                <w:rFonts w:asciiTheme="minorEastAsia" w:hAnsiTheme="minorEastAsia"/>
                <w:b/>
                <w:sz w:val="21"/>
                <w:szCs w:val="21"/>
              </w:rPr>
            </w:pPr>
            <w:r>
              <w:rPr>
                <w:rFonts w:hint="eastAsia" w:asciiTheme="minorEastAsia" w:hAnsiTheme="minorEastAsia"/>
                <w:b/>
                <w:sz w:val="21"/>
                <w:szCs w:val="21"/>
                <w:lang w:eastAsia="zh-CN"/>
              </w:rPr>
              <w:t>数量</w:t>
            </w:r>
          </w:p>
        </w:tc>
        <w:tc>
          <w:tcPr>
            <w:tcW w:w="1107" w:type="dxa"/>
            <w:tcBorders>
              <w:left w:val="single" w:color="auto" w:sz="4" w:space="0"/>
            </w:tcBorders>
            <w:vAlign w:val="center"/>
          </w:tcPr>
          <w:p>
            <w:pPr>
              <w:jc w:val="center"/>
              <w:rPr>
                <w:rFonts w:asciiTheme="minorEastAsia" w:hAnsiTheme="minorEastAsia"/>
                <w:b/>
                <w:sz w:val="21"/>
                <w:szCs w:val="21"/>
                <w:lang w:eastAsia="zh-CN"/>
              </w:rPr>
            </w:pPr>
            <w:r>
              <w:rPr>
                <w:rFonts w:hint="eastAsia" w:asciiTheme="minorEastAsia" w:hAnsiTheme="minorEastAsia"/>
                <w:b/>
                <w:sz w:val="21"/>
                <w:szCs w:val="21"/>
                <w:lang w:eastAsia="zh-CN"/>
              </w:rPr>
              <w:t>上限</w:t>
            </w:r>
          </w:p>
          <w:p>
            <w:pPr>
              <w:jc w:val="center"/>
              <w:rPr>
                <w:rFonts w:asciiTheme="minorEastAsia" w:hAnsiTheme="minorEastAsia"/>
                <w:b/>
                <w:sz w:val="21"/>
                <w:szCs w:val="21"/>
              </w:rPr>
            </w:pPr>
            <w:r>
              <w:rPr>
                <w:rFonts w:hint="eastAsia" w:asciiTheme="minorEastAsia" w:hAnsiTheme="minorEastAsia"/>
                <w:b/>
                <w:sz w:val="21"/>
                <w:szCs w:val="21"/>
                <w:lang w:eastAsia="zh-CN"/>
              </w:rPr>
              <w:t>单价</w:t>
            </w:r>
          </w:p>
        </w:tc>
        <w:tc>
          <w:tcPr>
            <w:tcW w:w="762" w:type="dxa"/>
            <w:tcBorders>
              <w:righ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lang w:eastAsia="zh-CN"/>
              </w:rPr>
              <w:t>投标单价</w:t>
            </w:r>
          </w:p>
        </w:tc>
        <w:tc>
          <w:tcPr>
            <w:tcW w:w="877" w:type="dxa"/>
            <w:tcBorders>
              <w:left w:val="single" w:color="auto" w:sz="4" w:space="0"/>
              <w:righ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lang w:eastAsia="zh-CN"/>
              </w:rPr>
              <w:t>月投标总价（元）</w:t>
            </w:r>
          </w:p>
        </w:tc>
        <w:tc>
          <w:tcPr>
            <w:tcW w:w="803" w:type="dxa"/>
            <w:tcBorders>
              <w:lef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lang w:eastAsia="zh-CN"/>
              </w:rPr>
              <w:t>评分权重%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tcPr>
          <w:p>
            <w:pPr>
              <w:spacing w:line="360" w:lineRule="auto"/>
              <w:jc w:val="center"/>
              <w:rPr>
                <w:rFonts w:asciiTheme="minorEastAsia" w:hAnsiTheme="minorEastAsia"/>
                <w:sz w:val="21"/>
                <w:szCs w:val="21"/>
              </w:rPr>
            </w:pPr>
            <w:r>
              <w:rPr>
                <w:rFonts w:hint="eastAsia" w:asciiTheme="minorEastAsia" w:hAnsiTheme="minorEastAsia"/>
                <w:sz w:val="21"/>
                <w:szCs w:val="21"/>
              </w:rPr>
              <w:t>一级菜籽油</w:t>
            </w:r>
          </w:p>
        </w:tc>
        <w:tc>
          <w:tcPr>
            <w:tcW w:w="3773"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红蜻蜓20L/桶（非转基因）</w:t>
            </w:r>
          </w:p>
        </w:tc>
        <w:tc>
          <w:tcPr>
            <w:tcW w:w="877"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60桶</w:t>
            </w:r>
          </w:p>
        </w:tc>
        <w:tc>
          <w:tcPr>
            <w:tcW w:w="1107"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270</w:t>
            </w:r>
            <w:r>
              <w:rPr>
                <w:rFonts w:hint="eastAsia" w:asciiTheme="minorEastAsia" w:hAnsiTheme="minorEastAsia"/>
                <w:sz w:val="21"/>
                <w:szCs w:val="21"/>
                <w:lang w:eastAsia="zh-CN"/>
              </w:rPr>
              <w:t>元/桶</w:t>
            </w:r>
          </w:p>
        </w:tc>
        <w:tc>
          <w:tcPr>
            <w:tcW w:w="762" w:type="dxa"/>
            <w:tcBorders>
              <w:right w:val="single" w:color="auto" w:sz="4" w:space="0"/>
            </w:tcBorders>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60</w:t>
            </w:r>
            <w:r>
              <w:rPr>
                <w:rFonts w:hint="eastAsia" w:asciiTheme="minorEastAsia" w:hAnsiTheme="minorEastAsia"/>
                <w:b/>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tcPr>
          <w:p>
            <w:pPr>
              <w:spacing w:line="360" w:lineRule="auto"/>
              <w:jc w:val="center"/>
              <w:rPr>
                <w:rFonts w:asciiTheme="minorEastAsia" w:hAnsiTheme="minorEastAsia"/>
                <w:sz w:val="21"/>
                <w:szCs w:val="21"/>
              </w:rPr>
            </w:pPr>
            <w:r>
              <w:rPr>
                <w:rFonts w:hint="eastAsia" w:asciiTheme="minorEastAsia" w:hAnsiTheme="minorEastAsia"/>
                <w:sz w:val="21"/>
                <w:szCs w:val="21"/>
              </w:rPr>
              <w:t>四级菜籽油</w:t>
            </w:r>
          </w:p>
        </w:tc>
        <w:tc>
          <w:tcPr>
            <w:tcW w:w="3773"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红蜻蜓20L/桶（非转基因）</w:t>
            </w:r>
          </w:p>
        </w:tc>
        <w:tc>
          <w:tcPr>
            <w:tcW w:w="877"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10桶</w:t>
            </w:r>
          </w:p>
        </w:tc>
        <w:tc>
          <w:tcPr>
            <w:tcW w:w="1107"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270</w:t>
            </w:r>
            <w:r>
              <w:rPr>
                <w:rFonts w:hint="eastAsia" w:asciiTheme="minorEastAsia" w:hAnsiTheme="minorEastAsia"/>
                <w:sz w:val="21"/>
                <w:szCs w:val="21"/>
                <w:lang w:eastAsia="zh-CN"/>
              </w:rPr>
              <w:t>元/桶</w:t>
            </w:r>
          </w:p>
        </w:tc>
        <w:tc>
          <w:tcPr>
            <w:tcW w:w="762" w:type="dxa"/>
            <w:tcBorders>
              <w:right w:val="single" w:color="auto" w:sz="4" w:space="0"/>
            </w:tcBorders>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珍珠米</w:t>
            </w:r>
          </w:p>
        </w:tc>
        <w:tc>
          <w:tcPr>
            <w:tcW w:w="3773" w:type="dxa"/>
            <w:tcBorders>
              <w:right w:val="single" w:color="auto" w:sz="4" w:space="0"/>
            </w:tcBorders>
            <w:vAlign w:val="center"/>
          </w:tcPr>
          <w:p>
            <w:pPr>
              <w:spacing w:line="360" w:lineRule="auto"/>
              <w:jc w:val="left"/>
              <w:rPr>
                <w:rFonts w:asciiTheme="minorEastAsia" w:hAnsiTheme="minorEastAsia"/>
                <w:sz w:val="21"/>
                <w:szCs w:val="21"/>
                <w:lang w:eastAsia="zh-CN"/>
              </w:rPr>
            </w:pPr>
            <w:r>
              <w:rPr>
                <w:rFonts w:hint="eastAsia" w:asciiTheme="minorEastAsia" w:hAnsiTheme="minorEastAsia"/>
                <w:sz w:val="21"/>
                <w:szCs w:val="21"/>
                <w:lang w:eastAsia="zh-CN"/>
              </w:rPr>
              <w:t>人和东北珍珠大米25KG/袋（非转基因）</w:t>
            </w:r>
          </w:p>
        </w:tc>
        <w:tc>
          <w:tcPr>
            <w:tcW w:w="877" w:type="dxa"/>
            <w:tcBorders>
              <w:right w:val="single" w:color="auto" w:sz="4" w:space="0"/>
            </w:tcBorders>
            <w:vAlign w:val="center"/>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50袋</w:t>
            </w:r>
          </w:p>
        </w:tc>
        <w:tc>
          <w:tcPr>
            <w:tcW w:w="1107" w:type="dxa"/>
            <w:tcBorders>
              <w:left w:val="single" w:color="auto" w:sz="4" w:space="0"/>
            </w:tcBorders>
            <w:vAlign w:val="center"/>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128</w:t>
            </w:r>
            <w:r>
              <w:rPr>
                <w:rFonts w:hint="eastAsia" w:asciiTheme="minorEastAsia" w:hAnsiTheme="minorEastAsia"/>
                <w:sz w:val="21"/>
                <w:szCs w:val="21"/>
                <w:lang w:eastAsia="zh-CN"/>
              </w:rPr>
              <w:t>元/袋</w:t>
            </w:r>
          </w:p>
        </w:tc>
        <w:tc>
          <w:tcPr>
            <w:tcW w:w="762" w:type="dxa"/>
            <w:tcBorders>
              <w:right w:val="single" w:color="auto" w:sz="4" w:space="0"/>
            </w:tcBorders>
            <w:vAlign w:val="center"/>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vAlign w:val="center"/>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vAlign w:val="center"/>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25</w:t>
            </w:r>
            <w:r>
              <w:rPr>
                <w:rFonts w:hint="eastAsia" w:asciiTheme="minorEastAsia" w:hAnsi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vAlign w:val="top"/>
          </w:tcPr>
          <w:p>
            <w:pPr>
              <w:spacing w:line="360" w:lineRule="auto"/>
              <w:jc w:val="center"/>
              <w:rPr>
                <w:rFonts w:hint="eastAsia" w:eastAsia="宋体" w:cs="Times New Roman" w:asciiTheme="minorEastAsia" w:hAnsiTheme="minorEastAsia"/>
                <w:kern w:val="2"/>
                <w:sz w:val="21"/>
                <w:szCs w:val="22"/>
                <w:lang w:val="en-US" w:eastAsia="zh-CN" w:bidi="ar-SA"/>
              </w:rPr>
            </w:pPr>
            <w:r>
              <w:rPr>
                <w:rFonts w:hint="eastAsia" w:asciiTheme="minorEastAsia" w:hAnsiTheme="minorEastAsia"/>
                <w:lang w:val="en-US" w:eastAsia="zh-CN"/>
              </w:rPr>
              <w:t>泰国香米</w:t>
            </w:r>
          </w:p>
        </w:tc>
        <w:tc>
          <w:tcPr>
            <w:tcW w:w="3773" w:type="dxa"/>
            <w:tcBorders>
              <w:right w:val="single" w:color="auto" w:sz="4" w:space="0"/>
            </w:tcBorders>
            <w:vAlign w:val="top"/>
          </w:tcPr>
          <w:p>
            <w:pPr>
              <w:spacing w:line="360" w:lineRule="auto"/>
              <w:jc w:val="center"/>
              <w:rPr>
                <w:rFonts w:hint="eastAsia" w:eastAsia="宋体" w:cs="Times New Roman" w:asciiTheme="minorEastAsia" w:hAnsiTheme="minorEastAsia"/>
                <w:kern w:val="2"/>
                <w:sz w:val="21"/>
                <w:szCs w:val="22"/>
                <w:lang w:val="en-US" w:eastAsia="zh-CN" w:bidi="ar-SA"/>
              </w:rPr>
            </w:pPr>
            <w:r>
              <w:rPr>
                <w:rFonts w:hint="eastAsia" w:asciiTheme="minorEastAsia" w:hAnsiTheme="minorEastAsia"/>
                <w:lang w:val="en-US" w:eastAsia="zh-CN"/>
              </w:rPr>
              <w:t>人和泰国香米5KG/袋（非转基因）</w:t>
            </w:r>
          </w:p>
        </w:tc>
        <w:tc>
          <w:tcPr>
            <w:tcW w:w="877" w:type="dxa"/>
            <w:tcBorders>
              <w:right w:val="single" w:color="auto" w:sz="4" w:space="0"/>
            </w:tcBorders>
            <w:vAlign w:val="top"/>
          </w:tcPr>
          <w:p>
            <w:pPr>
              <w:spacing w:line="360" w:lineRule="auto"/>
              <w:jc w:val="center"/>
              <w:rPr>
                <w:rFonts w:hint="eastAsia" w:eastAsia="宋体" w:cs="Times New Roman" w:asciiTheme="minorEastAsia" w:hAnsiTheme="minorEastAsia"/>
                <w:kern w:val="2"/>
                <w:sz w:val="21"/>
                <w:szCs w:val="22"/>
                <w:lang w:val="en-US" w:eastAsia="zh-CN" w:bidi="ar-SA"/>
              </w:rPr>
            </w:pPr>
            <w:r>
              <w:rPr>
                <w:rFonts w:hint="eastAsia" w:asciiTheme="minorEastAsia" w:hAnsiTheme="minorEastAsia"/>
                <w:lang w:val="en-US" w:eastAsia="zh-CN"/>
              </w:rPr>
              <w:t>10袋</w:t>
            </w:r>
          </w:p>
        </w:tc>
        <w:tc>
          <w:tcPr>
            <w:tcW w:w="1107" w:type="dxa"/>
            <w:tcBorders>
              <w:left w:val="single" w:color="auto" w:sz="4" w:space="0"/>
            </w:tcBorders>
            <w:vAlign w:val="center"/>
          </w:tcPr>
          <w:p>
            <w:pPr>
              <w:spacing w:line="360" w:lineRule="auto"/>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70</w:t>
            </w:r>
            <w:r>
              <w:rPr>
                <w:rFonts w:hint="eastAsia" w:asciiTheme="minorEastAsia" w:hAnsiTheme="minorEastAsia"/>
                <w:sz w:val="21"/>
                <w:szCs w:val="21"/>
                <w:lang w:eastAsia="zh-CN"/>
              </w:rPr>
              <w:t>元/袋</w:t>
            </w:r>
          </w:p>
        </w:tc>
        <w:tc>
          <w:tcPr>
            <w:tcW w:w="762" w:type="dxa"/>
            <w:tcBorders>
              <w:right w:val="single" w:color="auto" w:sz="4" w:space="0"/>
            </w:tcBorders>
            <w:vAlign w:val="center"/>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vAlign w:val="center"/>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vAlign w:val="center"/>
          </w:tcPr>
          <w:p>
            <w:pPr>
              <w:spacing w:line="360" w:lineRule="auto"/>
              <w:jc w:val="center"/>
              <w:rPr>
                <w:rFonts w:hint="eastAsia" w:asciiTheme="minorEastAsia" w:hAnsiTheme="minorEastAsia"/>
                <w:sz w:val="21"/>
                <w:szCs w:val="21"/>
                <w:lang w:eastAsia="zh-CN"/>
              </w:rPr>
            </w:pP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42" w:type="dxa"/>
            <w:gridSpan w:val="6"/>
            <w:tcBorders>
              <w:right w:val="single" w:color="auto" w:sz="4" w:space="0"/>
            </w:tcBorders>
          </w:tcPr>
          <w:p>
            <w:pPr>
              <w:spacing w:line="360" w:lineRule="auto"/>
              <w:ind w:right="840"/>
              <w:jc w:val="center"/>
              <w:rPr>
                <w:rFonts w:asciiTheme="minorEastAsia" w:hAnsiTheme="minorEastAsia"/>
                <w:sz w:val="21"/>
                <w:szCs w:val="21"/>
                <w:lang w:eastAsia="zh-CN"/>
              </w:rPr>
            </w:pPr>
            <w:r>
              <w:rPr>
                <w:rFonts w:hint="eastAsia" w:asciiTheme="minorEastAsia" w:hAnsiTheme="minorEastAsia"/>
                <w:sz w:val="21"/>
                <w:szCs w:val="21"/>
                <w:lang w:eastAsia="zh-CN"/>
              </w:rPr>
              <w:t xml:space="preserve">投标总价               </w:t>
            </w:r>
          </w:p>
        </w:tc>
        <w:tc>
          <w:tcPr>
            <w:tcW w:w="803" w:type="dxa"/>
            <w:tcBorders>
              <w:left w:val="single" w:color="auto" w:sz="4" w:space="0"/>
            </w:tcBorders>
          </w:tcPr>
          <w:p>
            <w:pPr>
              <w:spacing w:line="360" w:lineRule="auto"/>
              <w:jc w:val="center"/>
              <w:rPr>
                <w:rFonts w:asciiTheme="minorEastAsia" w:hAnsiTheme="minorEastAsia"/>
                <w:sz w:val="21"/>
                <w:szCs w:val="21"/>
                <w:lang w:eastAsia="zh-CN"/>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p>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67582353"/>
      <w:bookmarkStart w:id="8" w:name="_Toc493178790"/>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2721039"/>
      <w:bookmarkStart w:id="10" w:name="_Toc493178791"/>
      <w:bookmarkStart w:id="11" w:name="_Toc67582354"/>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四、我方按询价文件要求提交的投标文件为：投标文件正本1份，副本1份。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bookmarkStart w:id="15" w:name="_GoBack"/>
      <w:bookmarkEnd w:id="15"/>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492721038"/>
      <w:bookmarkStart w:id="13" w:name="_Toc493178793"/>
      <w:bookmarkStart w:id="14" w:name="_Toc67582355"/>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项目名称：重庆高速公路集团有限公司总部员工食堂粮油配送服务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项目名称：重庆高速公路集团有限公司总部员工食堂粮油配送服务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电子邮箱：XXXXXX@XXXXX（若法定代表人办理并签署投标文件的可不填写）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1.若为法定代表人办理并签署投标文件的，不提供此文件。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项目名称：重庆高速公路集团有限公司总部员工食堂粮油配送服务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D9BD5"/>
    <w:multiLevelType w:val="singleLevel"/>
    <w:tmpl w:val="ABDD9BD5"/>
    <w:lvl w:ilvl="0" w:tentative="0">
      <w:start w:val="1"/>
      <w:numFmt w:val="decimal"/>
      <w:suff w:val="nothing"/>
      <w:lvlText w:val="%1、"/>
      <w:lvlJc w:val="left"/>
    </w:lvl>
  </w:abstractNum>
  <w:abstractNum w:abstractNumId="1">
    <w:nsid w:val="D2A1B3AC"/>
    <w:multiLevelType w:val="singleLevel"/>
    <w:tmpl w:val="D2A1B3AC"/>
    <w:lvl w:ilvl="0" w:tentative="0">
      <w:start w:val="1"/>
      <w:numFmt w:val="chineseCounting"/>
      <w:suff w:val="nothing"/>
      <w:lvlText w:val="%1、"/>
      <w:lvlJc w:val="left"/>
      <w:rPr>
        <w:rFonts w:hint="eastAsia"/>
      </w:rPr>
    </w:lvl>
  </w:abstractNum>
  <w:abstractNum w:abstractNumId="2">
    <w:nsid w:val="E7D9678A"/>
    <w:multiLevelType w:val="singleLevel"/>
    <w:tmpl w:val="E7D9678A"/>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12B86"/>
    <w:rsid w:val="11DD5A33"/>
    <w:rsid w:val="11E35EAC"/>
    <w:rsid w:val="12003516"/>
    <w:rsid w:val="124409FE"/>
    <w:rsid w:val="127F1F26"/>
    <w:rsid w:val="12903B7F"/>
    <w:rsid w:val="12977FF0"/>
    <w:rsid w:val="12C07A23"/>
    <w:rsid w:val="12DA6550"/>
    <w:rsid w:val="12F91B59"/>
    <w:rsid w:val="12FD2C8B"/>
    <w:rsid w:val="1306504E"/>
    <w:rsid w:val="13116378"/>
    <w:rsid w:val="131531A5"/>
    <w:rsid w:val="13492473"/>
    <w:rsid w:val="134E5824"/>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932EDF"/>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3E38F4"/>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864A45"/>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1126D"/>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13E16"/>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D31293"/>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D116E4"/>
    <w:rsid w:val="65ED231D"/>
    <w:rsid w:val="65F07C43"/>
    <w:rsid w:val="65F854EA"/>
    <w:rsid w:val="65FF7249"/>
    <w:rsid w:val="660F75A2"/>
    <w:rsid w:val="6614696C"/>
    <w:rsid w:val="66183054"/>
    <w:rsid w:val="66477750"/>
    <w:rsid w:val="6651726E"/>
    <w:rsid w:val="665C3C33"/>
    <w:rsid w:val="666D19B9"/>
    <w:rsid w:val="66AB23FE"/>
    <w:rsid w:val="66B77207"/>
    <w:rsid w:val="66BF38D0"/>
    <w:rsid w:val="66CE181E"/>
    <w:rsid w:val="66EE5300"/>
    <w:rsid w:val="66F443CB"/>
    <w:rsid w:val="67AF2116"/>
    <w:rsid w:val="67BD2839"/>
    <w:rsid w:val="67C746C5"/>
    <w:rsid w:val="67DD0BB8"/>
    <w:rsid w:val="67FE782C"/>
    <w:rsid w:val="68016F53"/>
    <w:rsid w:val="681B16A4"/>
    <w:rsid w:val="684A4166"/>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5D2F46"/>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0B41"/>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855C3"/>
    <w:rsid w:val="7E9A1F6B"/>
    <w:rsid w:val="7EEE5FCC"/>
    <w:rsid w:val="7F041885"/>
    <w:rsid w:val="7F586D3E"/>
    <w:rsid w:val="7F777EEB"/>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3</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2023-08-02T01:25:00Z</cp:lastPrinted>
  <dcterms:modified xsi:type="dcterms:W3CDTF">2023-11-21T01:26:44Z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8AEA3A98C0674F359A45190F29712B2B</vt:lpwstr>
  </property>
</Properties>
</file>