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sz w:val="32"/>
          <w:szCs w:val="32"/>
          <w:highlight w:val="none"/>
        </w:rPr>
      </w:pPr>
    </w:p>
    <w:p>
      <w:pPr>
        <w:spacing w:line="400" w:lineRule="exact"/>
        <w:jc w:val="center"/>
        <w:rPr>
          <w:rFonts w:hint="eastAsia" w:ascii="宋体" w:hAnsi="宋体" w:eastAsia="宋体" w:cs="宋体"/>
          <w:b/>
          <w:sz w:val="32"/>
          <w:szCs w:val="32"/>
          <w:highlight w:val="none"/>
          <w:lang w:eastAsia="zh-CN"/>
        </w:rPr>
      </w:pPr>
      <w:r>
        <w:rPr>
          <w:rFonts w:hint="eastAsia" w:ascii="宋体" w:hAnsi="宋体" w:cs="宋体"/>
          <w:b/>
          <w:sz w:val="32"/>
          <w:szCs w:val="32"/>
          <w:highlight w:val="none"/>
        </w:rPr>
        <w:t>项目名称：</w:t>
      </w:r>
      <w:r>
        <w:rPr>
          <w:rFonts w:hint="eastAsia" w:ascii="宋体" w:hAnsi="宋体" w:cs="宋体"/>
          <w:b/>
          <w:sz w:val="32"/>
          <w:szCs w:val="32"/>
          <w:highlight w:val="none"/>
          <w:lang w:eastAsia="zh-CN"/>
        </w:rPr>
        <w:t>首讯公司2024-2026年后勤岗位人力资源外包</w:t>
      </w:r>
    </w:p>
    <w:p>
      <w:pPr>
        <w:rPr>
          <w:rFonts w:hint="eastAsia" w:ascii="宋体" w:hAnsi="宋体" w:cs="宋体"/>
          <w:sz w:val="28"/>
          <w:szCs w:val="2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性</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比</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文</w:t>
      </w:r>
    </w:p>
    <w:p>
      <w:pPr>
        <w:jc w:val="center"/>
        <w:rPr>
          <w:rFonts w:hint="eastAsia" w:ascii="宋体" w:hAnsi="宋体" w:cs="宋体"/>
          <w:b/>
          <w:sz w:val="48"/>
          <w:szCs w:val="48"/>
          <w:highlight w:val="none"/>
        </w:rPr>
      </w:pPr>
    </w:p>
    <w:p>
      <w:pPr>
        <w:jc w:val="center"/>
        <w:rPr>
          <w:rFonts w:hint="eastAsia"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rPr>
          <w:rFonts w:hint="eastAsia"/>
          <w:highlight w:val="none"/>
        </w:rPr>
      </w:pPr>
    </w:p>
    <w:p>
      <w:pPr>
        <w:rPr>
          <w:rFonts w:hint="eastAsia"/>
          <w:highlight w:val="none"/>
        </w:rPr>
      </w:pPr>
    </w:p>
    <w:p>
      <w:pPr>
        <w:jc w:val="center"/>
        <w:rPr>
          <w:rFonts w:hint="eastAsia"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3</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11</w:t>
      </w:r>
      <w:r>
        <w:rPr>
          <w:rFonts w:hint="eastAsia" w:ascii="宋体" w:hAnsi="宋体" w:cs="宋体"/>
          <w:b/>
          <w:sz w:val="28"/>
          <w:szCs w:val="28"/>
          <w:highlight w:val="none"/>
        </w:rPr>
        <w:t>月</w:t>
      </w:r>
    </w:p>
    <w:p>
      <w:pPr>
        <w:pStyle w:val="29"/>
        <w:jc w:val="center"/>
        <w:rPr>
          <w:rFonts w:hint="eastAsia" w:ascii="宋体" w:hAnsi="宋体" w:cs="宋体"/>
          <w:szCs w:val="21"/>
          <w:highlight w:val="none"/>
        </w:rPr>
      </w:pPr>
      <w:r>
        <w:rPr>
          <w:highlight w:val="none"/>
        </w:rPr>
        <w:br w:type="page"/>
      </w:r>
      <w:bookmarkStart w:id="0" w:name="_Toc296602400"/>
      <w:bookmarkStart w:id="1" w:name="_Toc507428442"/>
      <w:bookmarkStart w:id="2" w:name="_Toc507319889"/>
      <w:bookmarkStart w:id="3" w:name="_Toc246996898"/>
      <w:bookmarkStart w:id="4" w:name="_Toc247085669"/>
      <w:r>
        <w:rPr>
          <w:rFonts w:hint="eastAsia" w:ascii="宋体" w:hAnsi="宋体" w:cs="宋体"/>
          <w:b w:val="0"/>
          <w:sz w:val="32"/>
          <w:highlight w:val="none"/>
        </w:rPr>
        <w:t>目   录</w:t>
      </w:r>
      <w:bookmarkEnd w:id="0"/>
      <w:bookmarkEnd w:id="1"/>
      <w:bookmarkEnd w:id="2"/>
      <w:bookmarkEnd w:id="3"/>
      <w:bookmarkEnd w:id="4"/>
    </w:p>
    <w:p>
      <w:pPr>
        <w:pStyle w:val="29"/>
        <w:tabs>
          <w:tab w:val="right" w:leader="dot" w:pos="9638"/>
        </w:tabs>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_Toc12532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tab/>
      </w:r>
      <w:r>
        <w:fldChar w:fldCharType="begin"/>
      </w:r>
      <w:r>
        <w:instrText xml:space="preserve"> PAGEREF _Toc12532 \h </w:instrText>
      </w:r>
      <w:r>
        <w:fldChar w:fldCharType="separate"/>
      </w:r>
      <w:r>
        <w:t>1</w:t>
      </w:r>
      <w:r>
        <w:fldChar w:fldCharType="end"/>
      </w:r>
      <w:r>
        <w:rPr>
          <w:rFonts w:hint="eastAsia" w:ascii="宋体" w:hAnsi="宋体" w:cs="宋体"/>
          <w:bCs w:val="0"/>
          <w:caps w:val="0"/>
          <w:highlight w:val="none"/>
        </w:rPr>
        <w:fldChar w:fldCharType="end"/>
      </w:r>
    </w:p>
    <w:p>
      <w:pPr>
        <w:pStyle w:val="29"/>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_Toc12034 </w:instrText>
      </w:r>
      <w:r>
        <w:rPr>
          <w:rFonts w:hint="eastAsia" w:ascii="宋体" w:hAnsi="宋体" w:cs="宋体"/>
          <w:bCs/>
          <w:caps/>
          <w:highlight w:val="none"/>
        </w:rPr>
        <w:fldChar w:fldCharType="separate"/>
      </w:r>
      <w:r>
        <w:rPr>
          <w:rFonts w:hint="eastAsia" w:ascii="宋体" w:hAnsi="宋体" w:cs="宋体"/>
          <w:highlight w:val="none"/>
        </w:rPr>
        <w:t>第二章 报价人须知</w:t>
      </w:r>
      <w:r>
        <w:tab/>
      </w:r>
      <w:r>
        <w:fldChar w:fldCharType="begin"/>
      </w:r>
      <w:r>
        <w:instrText xml:space="preserve"> PAGEREF _Toc12034 \h </w:instrText>
      </w:r>
      <w:r>
        <w:fldChar w:fldCharType="separate"/>
      </w:r>
      <w:r>
        <w:t>3</w:t>
      </w:r>
      <w:r>
        <w:fldChar w:fldCharType="end"/>
      </w:r>
      <w:r>
        <w:rPr>
          <w:rFonts w:hint="eastAsia" w:ascii="宋体" w:hAnsi="宋体" w:cs="宋体"/>
          <w:bCs/>
          <w:caps/>
          <w:highlight w:val="none"/>
        </w:rPr>
        <w:fldChar w:fldCharType="end"/>
      </w:r>
    </w:p>
    <w:p>
      <w:pPr>
        <w:pStyle w:val="29"/>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_Toc18840 </w:instrText>
      </w:r>
      <w:r>
        <w:rPr>
          <w:rFonts w:hint="eastAsia" w:ascii="宋体" w:hAnsi="宋体" w:cs="宋体"/>
          <w:bCs/>
          <w:caps/>
          <w:highlight w:val="none"/>
        </w:rPr>
        <w:fldChar w:fldCharType="separate"/>
      </w:r>
      <w:r>
        <w:rPr>
          <w:rFonts w:hint="eastAsia" w:ascii="宋体" w:hAnsi="宋体" w:cs="宋体"/>
          <w:highlight w:val="none"/>
        </w:rPr>
        <w:t>第三章 评标办法（</w:t>
      </w:r>
      <w:r>
        <w:rPr>
          <w:rFonts w:hint="eastAsia" w:ascii="宋体" w:hAnsi="宋体" w:cs="宋体"/>
          <w:highlight w:val="none"/>
          <w:lang w:val="en-US" w:eastAsia="zh-CN"/>
        </w:rPr>
        <w:t>综合评估法</w:t>
      </w:r>
      <w:r>
        <w:rPr>
          <w:rFonts w:hint="eastAsia" w:ascii="宋体" w:hAnsi="宋体" w:cs="宋体"/>
          <w:highlight w:val="none"/>
        </w:rPr>
        <w:t>）</w:t>
      </w:r>
      <w:r>
        <w:tab/>
      </w:r>
      <w:r>
        <w:fldChar w:fldCharType="begin"/>
      </w:r>
      <w:r>
        <w:instrText xml:space="preserve"> PAGEREF _Toc18840 \h </w:instrText>
      </w:r>
      <w:r>
        <w:fldChar w:fldCharType="separate"/>
      </w:r>
      <w:r>
        <w:t>9</w:t>
      </w:r>
      <w:r>
        <w:fldChar w:fldCharType="end"/>
      </w:r>
      <w:r>
        <w:rPr>
          <w:rFonts w:hint="eastAsia" w:ascii="宋体" w:hAnsi="宋体" w:cs="宋体"/>
          <w:bCs/>
          <w:caps/>
          <w:highlight w:val="none"/>
        </w:rPr>
        <w:fldChar w:fldCharType="end"/>
      </w:r>
    </w:p>
    <w:p>
      <w:pPr>
        <w:pStyle w:val="29"/>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_Toc19377 </w:instrText>
      </w:r>
      <w:r>
        <w:rPr>
          <w:rFonts w:hint="eastAsia" w:ascii="宋体" w:hAnsi="宋体" w:cs="宋体"/>
          <w:bCs/>
          <w:caps/>
          <w:highlight w:val="none"/>
        </w:rPr>
        <w:fldChar w:fldCharType="separate"/>
      </w:r>
      <w:r>
        <w:rPr>
          <w:rFonts w:hint="eastAsia"/>
          <w:bCs/>
          <w:highlight w:val="none"/>
          <w:lang w:val="en-US" w:eastAsia="zh-CN"/>
        </w:rPr>
        <w:t>第四章 报价说明</w:t>
      </w:r>
      <w:r>
        <w:tab/>
      </w:r>
      <w:r>
        <w:fldChar w:fldCharType="begin"/>
      </w:r>
      <w:r>
        <w:instrText xml:space="preserve"> PAGEREF _Toc19377 \h </w:instrText>
      </w:r>
      <w:r>
        <w:fldChar w:fldCharType="separate"/>
      </w:r>
      <w:r>
        <w:t>12</w:t>
      </w:r>
      <w:r>
        <w:fldChar w:fldCharType="end"/>
      </w:r>
      <w:r>
        <w:rPr>
          <w:rFonts w:hint="eastAsia" w:ascii="宋体" w:hAnsi="宋体" w:cs="宋体"/>
          <w:bCs/>
          <w:caps/>
          <w:highlight w:val="none"/>
        </w:rPr>
        <w:fldChar w:fldCharType="end"/>
      </w:r>
    </w:p>
    <w:p>
      <w:pPr>
        <w:pStyle w:val="29"/>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_Toc2061 </w:instrText>
      </w:r>
      <w:r>
        <w:rPr>
          <w:rFonts w:hint="eastAsia" w:ascii="宋体" w:hAnsi="宋体" w:cs="宋体"/>
          <w:bCs/>
          <w:caps/>
          <w:highlight w:val="none"/>
        </w:rPr>
        <w:fldChar w:fldCharType="separate"/>
      </w:r>
      <w:r>
        <w:rPr>
          <w:rFonts w:hint="eastAsia" w:ascii="宋体" w:hAnsi="宋体" w:cs="宋体"/>
          <w:highlight w:val="none"/>
        </w:rPr>
        <w:t xml:space="preserve">第五章  </w:t>
      </w:r>
      <w:r>
        <w:rPr>
          <w:rFonts w:hint="eastAsia" w:ascii="宋体" w:hAnsi="宋体" w:cs="宋体"/>
          <w:highlight w:val="none"/>
          <w:lang w:eastAsia="zh-CN"/>
        </w:rPr>
        <w:t>采购清单</w:t>
      </w:r>
      <w:r>
        <w:tab/>
      </w:r>
      <w:r>
        <w:fldChar w:fldCharType="begin"/>
      </w:r>
      <w:r>
        <w:instrText xml:space="preserve"> PAGEREF _Toc2061 \h </w:instrText>
      </w:r>
      <w:r>
        <w:fldChar w:fldCharType="separate"/>
      </w:r>
      <w:r>
        <w:t>14</w:t>
      </w:r>
      <w:r>
        <w:fldChar w:fldCharType="end"/>
      </w:r>
      <w:r>
        <w:rPr>
          <w:rFonts w:hint="eastAsia" w:ascii="宋体" w:hAnsi="宋体" w:cs="宋体"/>
          <w:bCs/>
          <w:caps/>
          <w:highlight w:val="none"/>
        </w:rPr>
        <w:fldChar w:fldCharType="end"/>
      </w:r>
    </w:p>
    <w:p>
      <w:pPr>
        <w:pStyle w:val="29"/>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_Toc24371 </w:instrText>
      </w:r>
      <w:r>
        <w:rPr>
          <w:rFonts w:hint="eastAsia" w:ascii="宋体" w:hAnsi="宋体" w:cs="宋体"/>
          <w:bCs/>
          <w:caps/>
          <w:highlight w:val="none"/>
        </w:rPr>
        <w:fldChar w:fldCharType="separate"/>
      </w:r>
      <w:r>
        <w:rPr>
          <w:rFonts w:hint="eastAsia" w:ascii="宋体" w:hAnsi="宋体" w:cs="宋体"/>
          <w:highlight w:val="none"/>
        </w:rPr>
        <w:t>第六章  图  纸</w:t>
      </w:r>
      <w:r>
        <w:tab/>
      </w:r>
      <w:r>
        <w:fldChar w:fldCharType="begin"/>
      </w:r>
      <w:r>
        <w:instrText xml:space="preserve"> PAGEREF _Toc24371 \h </w:instrText>
      </w:r>
      <w:r>
        <w:fldChar w:fldCharType="separate"/>
      </w:r>
      <w:r>
        <w:t>15</w:t>
      </w:r>
      <w:r>
        <w:fldChar w:fldCharType="end"/>
      </w:r>
      <w:r>
        <w:rPr>
          <w:rFonts w:hint="eastAsia" w:ascii="宋体" w:hAnsi="宋体" w:cs="宋体"/>
          <w:bCs/>
          <w:caps/>
          <w:highlight w:val="none"/>
        </w:rPr>
        <w:fldChar w:fldCharType="end"/>
      </w:r>
    </w:p>
    <w:p>
      <w:pPr>
        <w:pStyle w:val="29"/>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_Toc30852 </w:instrText>
      </w:r>
      <w:r>
        <w:rPr>
          <w:rFonts w:hint="eastAsia" w:ascii="宋体" w:hAnsi="宋体" w:cs="宋体"/>
          <w:bCs/>
          <w:caps/>
          <w:highlight w:val="none"/>
        </w:rPr>
        <w:fldChar w:fldCharType="separate"/>
      </w:r>
      <w:r>
        <w:rPr>
          <w:rFonts w:hint="eastAsia" w:ascii="宋体" w:hAnsi="宋体" w:cs="宋体"/>
          <w:highlight w:val="none"/>
        </w:rPr>
        <w:t>第七章  技术标准和工作要求</w:t>
      </w:r>
      <w:r>
        <w:tab/>
      </w:r>
      <w:r>
        <w:fldChar w:fldCharType="begin"/>
      </w:r>
      <w:r>
        <w:instrText xml:space="preserve"> PAGEREF _Toc30852 \h </w:instrText>
      </w:r>
      <w:r>
        <w:fldChar w:fldCharType="separate"/>
      </w:r>
      <w:r>
        <w:t>16</w:t>
      </w:r>
      <w:r>
        <w:fldChar w:fldCharType="end"/>
      </w:r>
      <w:r>
        <w:rPr>
          <w:rFonts w:hint="eastAsia" w:ascii="宋体" w:hAnsi="宋体" w:cs="宋体"/>
          <w:bCs/>
          <w:caps/>
          <w:highlight w:val="none"/>
        </w:rPr>
        <w:fldChar w:fldCharType="end"/>
      </w:r>
    </w:p>
    <w:p>
      <w:pPr>
        <w:pStyle w:val="29"/>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_Toc28739 </w:instrText>
      </w:r>
      <w:r>
        <w:rPr>
          <w:rFonts w:hint="eastAsia" w:ascii="宋体" w:hAnsi="宋体" w:cs="宋体"/>
          <w:bCs/>
          <w:caps/>
          <w:highlight w:val="none"/>
        </w:rPr>
        <w:fldChar w:fldCharType="separate"/>
      </w:r>
      <w:r>
        <w:rPr>
          <w:rFonts w:hint="eastAsia" w:ascii="宋体" w:hAnsi="宋体" w:cs="宋体"/>
          <w:highlight w:val="none"/>
        </w:rPr>
        <w:t>第</w:t>
      </w:r>
      <w:r>
        <w:rPr>
          <w:rFonts w:hint="eastAsia" w:ascii="宋体" w:hAnsi="宋体" w:cs="宋体"/>
          <w:highlight w:val="none"/>
          <w:lang w:val="en-US" w:eastAsia="zh-CN"/>
        </w:rPr>
        <w:t>八</w:t>
      </w:r>
      <w:r>
        <w:rPr>
          <w:rFonts w:hint="eastAsia" w:ascii="宋体" w:hAnsi="宋体" w:cs="宋体"/>
          <w:highlight w:val="none"/>
        </w:rPr>
        <w:t xml:space="preserve">章  </w:t>
      </w:r>
      <w:r>
        <w:rPr>
          <w:rFonts w:hint="eastAsia" w:ascii="宋体" w:hAnsi="宋体" w:cs="宋体"/>
          <w:highlight w:val="none"/>
          <w:lang w:val="en-US" w:eastAsia="zh-CN"/>
        </w:rPr>
        <w:t>合同范本</w:t>
      </w:r>
      <w:r>
        <w:tab/>
      </w:r>
      <w:r>
        <w:fldChar w:fldCharType="begin"/>
      </w:r>
      <w:r>
        <w:instrText xml:space="preserve"> PAGEREF _Toc28739 \h </w:instrText>
      </w:r>
      <w:r>
        <w:fldChar w:fldCharType="separate"/>
      </w:r>
      <w:r>
        <w:t>17</w:t>
      </w:r>
      <w:r>
        <w:fldChar w:fldCharType="end"/>
      </w:r>
      <w:r>
        <w:rPr>
          <w:rFonts w:hint="eastAsia" w:ascii="宋体" w:hAnsi="宋体" w:cs="宋体"/>
          <w:bCs/>
          <w:caps/>
          <w:highlight w:val="none"/>
        </w:rPr>
        <w:fldChar w:fldCharType="end"/>
      </w:r>
    </w:p>
    <w:p>
      <w:pPr>
        <w:pStyle w:val="29"/>
        <w:tabs>
          <w:tab w:val="right" w:leader="dot" w:pos="9638"/>
        </w:tabs>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_Toc11440 </w:instrText>
      </w:r>
      <w:r>
        <w:rPr>
          <w:rFonts w:hint="eastAsia" w:ascii="宋体" w:hAnsi="宋体" w:cs="宋体"/>
          <w:bCs/>
          <w:caps/>
          <w:highlight w:val="none"/>
        </w:rPr>
        <w:fldChar w:fldCharType="separate"/>
      </w:r>
      <w:r>
        <w:rPr>
          <w:rFonts w:hint="eastAsia" w:ascii="宋体" w:hAnsi="宋体" w:cs="宋体"/>
          <w:highlight w:val="none"/>
        </w:rPr>
        <w:t>第</w:t>
      </w:r>
      <w:r>
        <w:rPr>
          <w:rFonts w:hint="eastAsia" w:ascii="宋体" w:hAnsi="宋体" w:cs="宋体"/>
          <w:highlight w:val="none"/>
          <w:lang w:val="en-US" w:eastAsia="zh-CN"/>
        </w:rPr>
        <w:t>九</w:t>
      </w:r>
      <w:r>
        <w:rPr>
          <w:rFonts w:hint="eastAsia" w:ascii="宋体" w:hAnsi="宋体" w:cs="宋体"/>
          <w:highlight w:val="none"/>
        </w:rPr>
        <w:t>章  竞争性比选响应文件格式</w:t>
      </w:r>
      <w:r>
        <w:tab/>
      </w:r>
      <w:r>
        <w:fldChar w:fldCharType="begin"/>
      </w:r>
      <w:r>
        <w:instrText xml:space="preserve"> PAGEREF _Toc11440 \h </w:instrText>
      </w:r>
      <w:r>
        <w:fldChar w:fldCharType="separate"/>
      </w:r>
      <w:r>
        <w:t>18</w:t>
      </w:r>
      <w:r>
        <w:fldChar w:fldCharType="end"/>
      </w:r>
      <w:r>
        <w:rPr>
          <w:rFonts w:hint="eastAsia" w:ascii="宋体" w:hAnsi="宋体" w:cs="宋体"/>
          <w:bCs/>
          <w:caps/>
          <w:highlight w:val="none"/>
        </w:rPr>
        <w:fldChar w:fldCharType="end"/>
      </w:r>
    </w:p>
    <w:p>
      <w:pPr>
        <w:pStyle w:val="35"/>
        <w:tabs>
          <w:tab w:val="right" w:leader="dot" w:pos="9638"/>
        </w:tabs>
      </w:pPr>
    </w:p>
    <w:p>
      <w:pPr>
        <w:pStyle w:val="35"/>
        <w:tabs>
          <w:tab w:val="right" w:leader="dot" w:pos="9628"/>
        </w:tabs>
        <w:ind w:left="0" w:leftChars="0" w:firstLine="0" w:firstLineChars="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4"/>
        <w:spacing w:before="0" w:after="0" w:line="360" w:lineRule="auto"/>
        <w:jc w:val="center"/>
        <w:rPr>
          <w:rFonts w:hint="eastAsia" w:ascii="宋体" w:hAnsi="宋体" w:cs="宋体"/>
          <w:highlight w:val="none"/>
        </w:rPr>
      </w:pPr>
      <w:bookmarkStart w:id="5" w:name="_Toc246996900"/>
      <w:bookmarkStart w:id="6" w:name="_Toc179632527"/>
      <w:bookmarkStart w:id="7" w:name="_Toc152042287"/>
      <w:bookmarkStart w:id="8" w:name="_Toc247096243"/>
      <w:bookmarkStart w:id="9" w:name="_Toc152045511"/>
      <w:bookmarkStart w:id="10" w:name="_Toc246996157"/>
      <w:bookmarkStart w:id="11" w:name="_Toc144974479"/>
      <w:bookmarkStart w:id="12" w:name="_Toc2000404"/>
      <w:bookmarkStart w:id="13" w:name="_Toc507319890"/>
      <w:bookmarkStart w:id="14" w:name="_Toc247085671"/>
      <w:bookmarkStart w:id="15" w:name="_Toc12532"/>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hint="eastAsia" w:ascii="宋体" w:hAnsi="宋体" w:cs="宋体"/>
          <w:b/>
          <w:sz w:val="28"/>
          <w:szCs w:val="28"/>
          <w:highlight w:val="none"/>
        </w:rPr>
      </w:pPr>
      <w:bookmarkStart w:id="16" w:name="OLE_LINK3"/>
      <w:bookmarkStart w:id="17" w:name="OLE_LINK2"/>
    </w:p>
    <w:p>
      <w:pPr>
        <w:pStyle w:val="5"/>
        <w:spacing w:before="0" w:after="0" w:line="360" w:lineRule="auto"/>
        <w:rPr>
          <w:rFonts w:hint="eastAsia" w:ascii="宋体" w:hAnsi="宋体" w:eastAsia="宋体" w:cs="宋体"/>
          <w:highlight w:val="none"/>
        </w:rPr>
      </w:pPr>
      <w:bookmarkStart w:id="18" w:name="_Toc152045512"/>
      <w:bookmarkStart w:id="19" w:name="_Toc11329213"/>
      <w:bookmarkStart w:id="20" w:name="_Toc10076"/>
      <w:bookmarkStart w:id="21" w:name="_Toc6549"/>
      <w:bookmarkStart w:id="22" w:name="_Toc179632528"/>
      <w:bookmarkStart w:id="23" w:name="_Toc152042288"/>
      <w:bookmarkStart w:id="24" w:name="_Toc247085672"/>
      <w:bookmarkStart w:id="25" w:name="_Toc507319891"/>
      <w:bookmarkStart w:id="26" w:name="_Toc246996158"/>
      <w:bookmarkStart w:id="27" w:name="_Toc11207"/>
      <w:bookmarkStart w:id="28" w:name="_Toc144974480"/>
      <w:bookmarkStart w:id="29" w:name="_Toc24874"/>
      <w:bookmarkStart w:id="30" w:name="_Toc246996901"/>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bookmarkEnd w:id="30"/>
    </w:p>
    <w:p>
      <w:pPr>
        <w:spacing w:line="400" w:lineRule="exact"/>
        <w:rPr>
          <w:rFonts w:hint="eastAsia"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eastAsia="zh-CN"/>
        </w:rPr>
        <w:t>首讯公司2024-2026年后勤岗位人力资源外包</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5"/>
        <w:spacing w:before="120" w:after="0" w:line="360" w:lineRule="auto"/>
        <w:rPr>
          <w:rFonts w:hint="eastAsia" w:ascii="宋体" w:hAnsi="宋体" w:eastAsia="宋体" w:cs="宋体"/>
          <w:highlight w:val="none"/>
        </w:rPr>
      </w:pPr>
      <w:bookmarkStart w:id="31" w:name="_Toc18109"/>
      <w:bookmarkStart w:id="32" w:name="_Toc246996159"/>
      <w:bookmarkStart w:id="33" w:name="_Toc21343"/>
      <w:bookmarkStart w:id="34" w:name="_Toc144974481"/>
      <w:bookmarkStart w:id="35" w:name="_Toc24502"/>
      <w:bookmarkStart w:id="36" w:name="_Toc11329214"/>
      <w:bookmarkStart w:id="37" w:name="_Toc152045513"/>
      <w:bookmarkStart w:id="38" w:name="_Toc10952"/>
      <w:bookmarkStart w:id="39" w:name="_Toc152042289"/>
      <w:bookmarkStart w:id="40" w:name="_Toc507319892"/>
      <w:bookmarkStart w:id="41" w:name="_Toc246996902"/>
      <w:bookmarkStart w:id="42" w:name="_Toc179632529"/>
      <w:bookmarkStart w:id="43" w:name="_Toc247085673"/>
      <w:r>
        <w:rPr>
          <w:rFonts w:hint="eastAsia" w:ascii="宋体" w:hAnsi="宋体" w:eastAsia="宋体" w:cs="宋体"/>
          <w:highlight w:val="none"/>
        </w:rPr>
        <w:t>2. 项目概况与比选范围</w:t>
      </w:r>
      <w:bookmarkEnd w:id="31"/>
      <w:bookmarkEnd w:id="32"/>
      <w:bookmarkEnd w:id="33"/>
      <w:bookmarkEnd w:id="34"/>
      <w:bookmarkEnd w:id="35"/>
      <w:bookmarkEnd w:id="36"/>
      <w:bookmarkEnd w:id="37"/>
      <w:bookmarkEnd w:id="38"/>
      <w:bookmarkEnd w:id="39"/>
      <w:bookmarkEnd w:id="40"/>
      <w:bookmarkEnd w:id="41"/>
      <w:bookmarkEnd w:id="42"/>
      <w:bookmarkEnd w:id="43"/>
    </w:p>
    <w:p>
      <w:pPr>
        <w:spacing w:line="360" w:lineRule="auto"/>
        <w:ind w:firstLine="420" w:firstLineChars="200"/>
        <w:rPr>
          <w:rFonts w:hint="default" w:ascii="宋体" w:hAnsi="宋体" w:eastAsia="宋体" w:cs="宋体"/>
          <w:highlight w:val="none"/>
          <w:lang w:val="en-US" w:eastAsia="zh-CN"/>
        </w:rPr>
      </w:pPr>
      <w:bookmarkStart w:id="44" w:name="_Toc446247226"/>
      <w:r>
        <w:rPr>
          <w:rFonts w:hint="eastAsia" w:ascii="宋体" w:hAnsi="宋体" w:cs="宋体"/>
          <w:highlight w:val="none"/>
        </w:rPr>
        <w:t>2.1 项目地点：</w:t>
      </w:r>
      <w:bookmarkEnd w:id="44"/>
      <w:r>
        <w:rPr>
          <w:rFonts w:hint="eastAsia" w:ascii="宋体" w:hAnsi="宋体" w:cs="宋体"/>
          <w:szCs w:val="21"/>
          <w:highlight w:val="none"/>
          <w:u w:val="single"/>
          <w:lang w:val="en-US" w:eastAsia="zh-CN"/>
        </w:rPr>
        <w:t>重庆首讯科技股份有限公司</w:t>
      </w:r>
      <w:r>
        <w:rPr>
          <w:rFonts w:hint="eastAsia" w:ascii="宋体" w:hAnsi="宋体" w:cs="宋体"/>
          <w:highlight w:val="none"/>
          <w:lang w:eastAsia="zh-CN"/>
        </w:rPr>
        <w:t>。</w:t>
      </w:r>
    </w:p>
    <w:p>
      <w:pPr>
        <w:pStyle w:val="14"/>
        <w:adjustRightInd w:val="0"/>
        <w:spacing w:line="400" w:lineRule="exact"/>
        <w:jc w:val="both"/>
        <w:rPr>
          <w:rFonts w:hint="eastAsia" w:ascii="宋体" w:hAnsi="宋体" w:eastAsia="宋体" w:cs="宋体"/>
          <w:kern w:val="2"/>
          <w:sz w:val="21"/>
          <w:szCs w:val="24"/>
          <w:highlight w:val="none"/>
          <w:lang w:val="en-US" w:eastAsia="zh-CN" w:bidi="ar-SA"/>
        </w:rPr>
      </w:pPr>
      <w:r>
        <w:rPr>
          <w:rFonts w:hint="eastAsia" w:ascii="宋体" w:hAnsi="宋体" w:cs="宋体"/>
          <w:szCs w:val="21"/>
          <w:highlight w:val="none"/>
        </w:rPr>
        <w:t>2.2 项目概况：首讯公司2024-2026年后勤岗位人力资源外包服务项目内容包含</w:t>
      </w:r>
      <w:r>
        <w:rPr>
          <w:rFonts w:hint="eastAsia" w:ascii="宋体" w:hAnsi="宋体" w:cs="宋体"/>
          <w:szCs w:val="21"/>
          <w:highlight w:val="none"/>
          <w:lang w:val="en-US" w:eastAsia="zh-CN"/>
        </w:rPr>
        <w:t>公司本部、管理中心、机电（维护）站点的勤杂人员以及其它经公司需要的临聘外包人员招募、签订劳动用工合同、岗前及安全培训、入离职办理、工资发放、保险办理、工伤处理等一系列人力资源管理服务内容。。</w:t>
      </w:r>
    </w:p>
    <w:p>
      <w:pPr>
        <w:pStyle w:val="14"/>
        <w:adjustRightInd w:val="0"/>
        <w:spacing w:line="400" w:lineRule="exact"/>
        <w:rPr>
          <w:rFonts w:hint="eastAsia" w:ascii="宋体" w:hAnsi="宋体" w:eastAsia="宋体" w:cs="宋体"/>
          <w:szCs w:val="21"/>
          <w:highlight w:val="none"/>
          <w:lang w:val="en-US" w:eastAsia="zh-CN"/>
        </w:rPr>
      </w:pPr>
      <w:r>
        <w:rPr>
          <w:rFonts w:hint="eastAsia" w:ascii="宋体" w:hAnsi="宋体" w:cs="宋体"/>
          <w:highlight w:val="none"/>
        </w:rPr>
        <w:t>2.3 比选范围：</w:t>
      </w:r>
      <w:r>
        <w:rPr>
          <w:rFonts w:hint="eastAsia" w:ascii="宋体" w:hAnsi="宋体" w:cs="宋体"/>
          <w:szCs w:val="21"/>
          <w:highlight w:val="none"/>
          <w:lang w:val="en-US" w:eastAsia="zh-CN"/>
        </w:rPr>
        <w:t xml:space="preserve">服务期限为2024年1月1日至2026年12月31日连续三年，合同签订方式为一年一签，合同生效日期为合同签订日，采购人每年对中选单位进行考核，考核合格后在合同期限到期前一个月，进行合同续签。如考核不合格，采购人有权终止合同。 </w:t>
      </w:r>
    </w:p>
    <w:p>
      <w:pPr>
        <w:spacing w:line="400" w:lineRule="exact"/>
        <w:ind w:firstLine="420" w:firstLineChars="200"/>
        <w:rPr>
          <w:rFonts w:hint="default" w:ascii="宋体" w:hAnsi="宋体" w:eastAsia="宋体" w:cs="宋体"/>
          <w:b w:val="0"/>
          <w:bCs w:val="0"/>
          <w:kern w:val="2"/>
          <w:sz w:val="21"/>
          <w:szCs w:val="24"/>
          <w:highlight w:val="none"/>
          <w:lang w:val="en-US" w:eastAsia="zh-CN" w:bidi="ar-SA"/>
        </w:rPr>
      </w:pPr>
      <w:r>
        <w:rPr>
          <w:rFonts w:hint="eastAsia" w:ascii="宋体" w:hAnsi="宋体" w:cs="宋体"/>
          <w:b w:val="0"/>
          <w:bCs w:val="0"/>
          <w:highlight w:val="none"/>
        </w:rPr>
        <w:t>2.4</w:t>
      </w:r>
      <w:r>
        <w:rPr>
          <w:rFonts w:hint="eastAsia" w:ascii="宋体" w:hAnsi="宋体" w:eastAsia="宋体" w:cs="宋体"/>
          <w:b w:val="0"/>
          <w:bCs w:val="0"/>
          <w:kern w:val="2"/>
          <w:sz w:val="21"/>
          <w:szCs w:val="24"/>
          <w:highlight w:val="none"/>
          <w:lang w:val="en-US" w:eastAsia="zh-CN" w:bidi="ar-SA"/>
        </w:rPr>
        <w:t xml:space="preserve"> </w:t>
      </w:r>
      <w:r>
        <w:rPr>
          <w:rFonts w:hint="eastAsia" w:ascii="宋体" w:hAnsi="宋体" w:cs="宋体"/>
          <w:b w:val="0"/>
          <w:bCs w:val="0"/>
          <w:kern w:val="2"/>
          <w:sz w:val="21"/>
          <w:szCs w:val="24"/>
          <w:highlight w:val="none"/>
          <w:lang w:val="en-US" w:eastAsia="zh-CN" w:bidi="ar-SA"/>
        </w:rPr>
        <w:t>预计采购金额：70万元。</w:t>
      </w:r>
    </w:p>
    <w:p>
      <w:pPr>
        <w:spacing w:line="400" w:lineRule="exact"/>
        <w:ind w:firstLine="420" w:firstLineChars="200"/>
        <w:rPr>
          <w:rFonts w:hint="eastAsia" w:ascii="宋体" w:hAnsi="宋体" w:cs="宋体"/>
          <w:b w:val="0"/>
          <w:bCs w:val="0"/>
          <w:kern w:val="2"/>
          <w:sz w:val="21"/>
          <w:szCs w:val="24"/>
          <w:highlight w:val="none"/>
          <w:lang w:val="en-US" w:eastAsia="zh-CN" w:bidi="ar-SA"/>
        </w:rPr>
      </w:pPr>
      <w:r>
        <w:rPr>
          <w:rFonts w:hint="eastAsia" w:ascii="宋体" w:hAnsi="宋体" w:cs="宋体"/>
          <w:b w:val="0"/>
          <w:bCs w:val="0"/>
          <w:kern w:val="2"/>
          <w:sz w:val="21"/>
          <w:szCs w:val="24"/>
          <w:highlight w:val="none"/>
          <w:lang w:val="en-US" w:eastAsia="zh-CN" w:bidi="ar-SA"/>
        </w:rPr>
        <w:t>2.5 服务期限：</w:t>
      </w:r>
      <w:r>
        <w:rPr>
          <w:rFonts w:hint="eastAsia" w:ascii="宋体" w:hAnsi="宋体" w:cs="宋体"/>
          <w:szCs w:val="21"/>
          <w:highlight w:val="none"/>
          <w:lang w:val="en-US" w:eastAsia="zh-CN"/>
        </w:rPr>
        <w:t>2024年1月1日至2026年12月31日</w:t>
      </w:r>
      <w:r>
        <w:rPr>
          <w:rFonts w:hint="eastAsia" w:ascii="宋体" w:hAnsi="宋体" w:cs="宋体"/>
          <w:b w:val="0"/>
          <w:bCs w:val="0"/>
          <w:kern w:val="2"/>
          <w:sz w:val="21"/>
          <w:szCs w:val="24"/>
          <w:highlight w:val="none"/>
          <w:lang w:val="en-US" w:eastAsia="zh-CN" w:bidi="ar-SA"/>
        </w:rPr>
        <w:t>。</w:t>
      </w:r>
    </w:p>
    <w:p>
      <w:pPr>
        <w:pStyle w:val="5"/>
        <w:spacing w:before="120" w:after="0" w:line="360" w:lineRule="auto"/>
        <w:rPr>
          <w:rFonts w:hint="eastAsia" w:ascii="宋体" w:hAnsi="宋体" w:eastAsia="宋体" w:cs="宋体"/>
          <w:highlight w:val="none"/>
        </w:rPr>
      </w:pPr>
      <w:bookmarkStart w:id="45" w:name="_Toc144974482"/>
      <w:bookmarkStart w:id="46" w:name="_Toc246996903"/>
      <w:bookmarkStart w:id="47" w:name="_Toc10171"/>
      <w:bookmarkStart w:id="48" w:name="_Toc289"/>
      <w:bookmarkStart w:id="49" w:name="_Toc247085674"/>
      <w:bookmarkStart w:id="50" w:name="_Toc179632530"/>
      <w:bookmarkStart w:id="51" w:name="_Toc7065"/>
      <w:bookmarkStart w:id="52" w:name="_Toc152045514"/>
      <w:bookmarkStart w:id="53" w:name="_Toc30356"/>
      <w:bookmarkStart w:id="54" w:name="_Toc246996160"/>
      <w:bookmarkStart w:id="55" w:name="_Toc507319893"/>
      <w:bookmarkStart w:id="56" w:name="_Toc11329215"/>
      <w:bookmarkStart w:id="57" w:name="_Toc152042290"/>
      <w:r>
        <w:rPr>
          <w:rFonts w:hint="eastAsia" w:ascii="宋体" w:hAnsi="宋体" w:eastAsia="宋体" w:cs="宋体"/>
          <w:highlight w:val="none"/>
        </w:rPr>
        <w:t>3. 报价人资格要求</w:t>
      </w:r>
      <w:bookmarkEnd w:id="45"/>
      <w:bookmarkEnd w:id="46"/>
      <w:bookmarkEnd w:id="47"/>
      <w:bookmarkEnd w:id="48"/>
      <w:bookmarkEnd w:id="49"/>
      <w:bookmarkEnd w:id="50"/>
      <w:bookmarkEnd w:id="51"/>
      <w:bookmarkEnd w:id="52"/>
      <w:bookmarkEnd w:id="53"/>
      <w:bookmarkEnd w:id="54"/>
      <w:bookmarkEnd w:id="55"/>
      <w:bookmarkEnd w:id="56"/>
      <w:bookmarkEnd w:id="57"/>
    </w:p>
    <w:p>
      <w:pPr>
        <w:spacing w:line="400" w:lineRule="exact"/>
        <w:ind w:firstLine="420" w:firstLineChars="200"/>
        <w:rPr>
          <w:rFonts w:hint="eastAsia" w:ascii="宋体" w:hAnsi="宋体" w:cs="宋体"/>
          <w:szCs w:val="21"/>
          <w:highlight w:val="none"/>
          <w:shd w:val="clear" w:color="auto" w:fill="FFFFFF"/>
        </w:rPr>
      </w:pPr>
      <w:bookmarkStart w:id="58" w:name="_Toc247085675"/>
      <w:bookmarkStart w:id="59" w:name="_Toc179632531"/>
      <w:bookmarkStart w:id="60" w:name="_Toc144974483"/>
      <w:bookmarkStart w:id="61" w:name="_Toc246996161"/>
      <w:bookmarkStart w:id="62" w:name="_Toc152045515"/>
      <w:bookmarkStart w:id="63" w:name="_Toc152042291"/>
      <w:bookmarkStart w:id="64" w:name="_Toc246996904"/>
      <w:r>
        <w:rPr>
          <w:rFonts w:hint="eastAsia" w:ascii="宋体" w:hAnsi="宋体" w:cs="宋体"/>
          <w:szCs w:val="21"/>
          <w:highlight w:val="none"/>
          <w:shd w:val="clear" w:color="auto" w:fill="FFFFFF"/>
        </w:rPr>
        <w:t>3.1 资质要求：</w:t>
      </w:r>
    </w:p>
    <w:p>
      <w:pPr>
        <w:spacing w:line="400" w:lineRule="exact"/>
        <w:ind w:firstLine="420" w:firstLineChars="200"/>
        <w:rPr>
          <w:rFonts w:hint="eastAsia" w:ascii="宋体" w:hAnsi="宋体" w:cs="宋体"/>
          <w:szCs w:val="21"/>
          <w:shd w:val="clear" w:color="auto" w:fill="FFFFFF"/>
          <w:lang w:eastAsia="zh-CN"/>
        </w:rPr>
      </w:pPr>
      <w:r>
        <w:rPr>
          <w:rFonts w:hint="eastAsia" w:ascii="宋体" w:hAnsi="宋体" w:cs="宋体"/>
          <w:szCs w:val="21"/>
          <w:shd w:val="clear" w:color="auto" w:fill="FFFFFF"/>
          <w:lang w:eastAsia="zh-CN"/>
        </w:rPr>
        <w:t>（1）具有独立法人资格；具备有效的营业执照（营业执照经营范围包含人力资源服务外包业务或劳务派遣业务或人力资源招聘或培训或咨询等人力资源管理业务的内容）；</w:t>
      </w:r>
    </w:p>
    <w:p>
      <w:pPr>
        <w:spacing w:line="400" w:lineRule="exact"/>
        <w:ind w:firstLine="420" w:firstLineChars="200"/>
        <w:rPr>
          <w:rFonts w:hint="eastAsia" w:ascii="宋体" w:hAnsi="宋体" w:eastAsia="宋体" w:cs="宋体"/>
          <w:szCs w:val="21"/>
          <w:highlight w:val="none"/>
          <w:shd w:val="clear" w:color="auto" w:fill="FFFFFF"/>
          <w:lang w:eastAsia="zh-CN"/>
        </w:rPr>
      </w:pPr>
      <w:r>
        <w:rPr>
          <w:rFonts w:hint="eastAsia" w:ascii="宋体" w:hAnsi="宋体" w:cs="宋体"/>
          <w:szCs w:val="21"/>
          <w:shd w:val="clear" w:color="auto" w:fill="FFFFFF"/>
          <w:lang w:eastAsia="zh-CN"/>
        </w:rPr>
        <w:t>（2）具备有效的人力资源和社会保障局颁发有效的人力资源服务许可证和劳务派遣经营许可证；</w:t>
      </w:r>
    </w:p>
    <w:p>
      <w:pPr>
        <w:spacing w:line="400" w:lineRule="exact"/>
        <w:ind w:firstLine="420" w:firstLineChars="200"/>
        <w:rPr>
          <w:rFonts w:hint="eastAsia" w:ascii="宋体" w:hAnsi="宋体" w:cs="宋体"/>
          <w:color w:val="000000" w:themeColor="text1"/>
          <w:szCs w:val="21"/>
          <w:highlight w:val="none"/>
          <w:shd w:val="clear" w:color="auto" w:fill="FFFFFF"/>
          <w:lang w:val="en-US" w:eastAsia="zh-CN"/>
          <w14:textFill>
            <w14:solidFill>
              <w14:schemeClr w14:val="tx1"/>
            </w14:solidFill>
          </w14:textFill>
        </w:rPr>
      </w:pPr>
      <w:bookmarkStart w:id="65" w:name="_Toc12460"/>
      <w:bookmarkStart w:id="66" w:name="_Toc11329216"/>
      <w:bookmarkStart w:id="67" w:name="_Toc9704"/>
      <w:bookmarkStart w:id="68" w:name="_Toc507319894"/>
      <w:bookmarkStart w:id="69" w:name="_Toc14361"/>
      <w:bookmarkStart w:id="70" w:name="_Toc25619"/>
      <w:r>
        <w:rPr>
          <w:rFonts w:hint="eastAsia" w:ascii="宋体" w:hAnsi="宋体" w:cs="宋体"/>
          <w:color w:val="000000" w:themeColor="text1"/>
          <w:szCs w:val="21"/>
          <w:highlight w:val="none"/>
          <w:shd w:val="clear" w:color="auto" w:fill="FFFFFF"/>
          <w14:textFill>
            <w14:solidFill>
              <w14:schemeClr w14:val="tx1"/>
            </w14:solidFill>
          </w14:textFill>
        </w:rPr>
        <w:t>3.2 业绩要求：</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报价人连续三年（2020-2022年）每年须具有单个项目服务期限在1年及以上且不少于100人的后勤岗人力资源外包服务合同业绩。</w:t>
      </w:r>
    </w:p>
    <w:p>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w:t>
      </w:r>
      <w:r>
        <w:rPr>
          <w:rFonts w:hint="eastAsia" w:ascii="宋体" w:hAnsi="宋体" w:cs="宋体"/>
          <w:color w:val="000000" w:themeColor="text1"/>
          <w:szCs w:val="21"/>
          <w:shd w:val="clear" w:color="auto" w:fill="FFFFFF"/>
          <w:lang w:val="en-US" w:eastAsia="zh-CN"/>
          <w14:textFill>
            <w14:solidFill>
              <w14:schemeClr w14:val="tx1"/>
            </w14:solidFill>
          </w14:textFill>
        </w:rPr>
        <w:t>3</w:t>
      </w:r>
      <w:r>
        <w:rPr>
          <w:rFonts w:hint="eastAsia" w:ascii="宋体" w:hAnsi="宋体" w:cs="宋体"/>
          <w:color w:val="000000" w:themeColor="text1"/>
          <w:szCs w:val="21"/>
          <w:shd w:val="clear" w:color="auto" w:fill="FFFFFF"/>
          <w14:textFill>
            <w14:solidFill>
              <w14:schemeClr w14:val="tx1"/>
            </w14:solidFill>
          </w14:textFill>
        </w:rPr>
        <w:t xml:space="preserve"> 信誉要求：在国家企业信用信息公示系统（http://www.gsxt.gov.cn/）中未被列入严重违法失信企业名单（黑名单）信息；在“信用中国”网站（http://www.creditchina.gov.cn/）中未被列入失信惩戒执行人名单。报价人出具处于正常营业状况并未有被责令停业、取消投标资格、财产被冻结以及报价人未处于破产状态，近三年内在经营活动中没有重大违法记录的承诺书。</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w:t>
      </w:r>
      <w:r>
        <w:rPr>
          <w:rFonts w:hint="eastAsia" w:ascii="宋体" w:hAnsi="宋体" w:cs="宋体"/>
          <w:color w:val="000000" w:themeColor="text1"/>
          <w:szCs w:val="21"/>
          <w:shd w:val="clear" w:color="auto" w:fill="FFFFFF"/>
          <w:lang w:val="en-US" w:eastAsia="zh-CN"/>
          <w14:textFill>
            <w14:solidFill>
              <w14:schemeClr w14:val="tx1"/>
            </w14:solidFill>
          </w14:textFill>
        </w:rPr>
        <w:t>4</w:t>
      </w:r>
      <w:r>
        <w:rPr>
          <w:rFonts w:hint="eastAsia" w:ascii="宋体" w:hAnsi="宋体" w:cs="宋体"/>
          <w:color w:val="000000" w:themeColor="text1"/>
          <w:szCs w:val="21"/>
          <w:shd w:val="clear" w:color="auto" w:fill="FFFFFF"/>
          <w14:textFill>
            <w14:solidFill>
              <w14:schemeClr w14:val="tx1"/>
            </w14:solidFill>
          </w14:textFill>
        </w:rPr>
        <w:t xml:space="preserve"> 报价人须提供采购人要求的所有资质要求、业绩要求、信誉要求的复印件并加盖单位鲜公章。</w:t>
      </w:r>
    </w:p>
    <w:p>
      <w:pPr>
        <w:spacing w:line="400" w:lineRule="exact"/>
        <w:ind w:firstLine="420" w:firstLineChars="20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w:t>
      </w:r>
      <w:r>
        <w:rPr>
          <w:rFonts w:hint="eastAsia" w:ascii="宋体" w:hAnsi="宋体" w:cs="宋体"/>
          <w:color w:val="000000" w:themeColor="text1"/>
          <w:szCs w:val="21"/>
          <w:shd w:val="clear" w:color="auto" w:fill="FFFFFF"/>
          <w:lang w:val="en-US" w:eastAsia="zh-CN"/>
          <w14:textFill>
            <w14:solidFill>
              <w14:schemeClr w14:val="tx1"/>
            </w14:solidFill>
          </w14:textFill>
        </w:rPr>
        <w:t>5</w:t>
      </w:r>
      <w:r>
        <w:rPr>
          <w:rFonts w:hint="default" w:ascii="宋体" w:hAnsi="宋体" w:cs="宋体"/>
          <w:color w:val="000000" w:themeColor="text1"/>
          <w:szCs w:val="21"/>
          <w:shd w:val="clear" w:color="auto" w:fill="FFFFFF"/>
          <w14:textFill>
            <w14:solidFill>
              <w14:schemeClr w14:val="tx1"/>
            </w14:solidFill>
          </w14:textFill>
        </w:rPr>
        <w:t xml:space="preserve"> </w:t>
      </w:r>
      <w:r>
        <w:rPr>
          <w:rFonts w:hint="eastAsia" w:ascii="宋体" w:hAnsi="宋体" w:cs="宋体"/>
          <w:color w:val="000000" w:themeColor="text1"/>
          <w:szCs w:val="21"/>
          <w:shd w:val="clear" w:color="auto" w:fill="FFFFFF"/>
          <w14:textFill>
            <w14:solidFill>
              <w14:schemeClr w14:val="tx1"/>
            </w14:solidFill>
          </w14:textFill>
        </w:rPr>
        <w:t>本次比选不接受联合体报价。</w:t>
      </w:r>
    </w:p>
    <w:p>
      <w:pPr>
        <w:spacing w:line="400" w:lineRule="exact"/>
        <w:ind w:firstLine="420" w:firstLineChars="200"/>
        <w:rPr>
          <w:rFonts w:hint="eastAsia"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3.</w:t>
      </w:r>
      <w:r>
        <w:rPr>
          <w:rFonts w:hint="eastAsia" w:ascii="宋体" w:hAnsi="宋体" w:cs="宋体"/>
          <w:color w:val="000000" w:themeColor="text1"/>
          <w:szCs w:val="21"/>
          <w:shd w:val="clear" w:color="auto" w:fill="FFFFFF"/>
          <w:lang w:val="en-US" w:eastAsia="zh-CN"/>
          <w14:textFill>
            <w14:solidFill>
              <w14:schemeClr w14:val="tx1"/>
            </w14:solidFill>
          </w14:textFill>
        </w:rPr>
        <w:t>6</w:t>
      </w:r>
      <w:r>
        <w:rPr>
          <w:rFonts w:hint="eastAsia" w:ascii="宋体" w:hAnsi="宋体" w:cs="宋体"/>
          <w:color w:val="000000" w:themeColor="text1"/>
          <w:szCs w:val="21"/>
          <w:shd w:val="clear" w:color="auto" w:fill="FFFFFF"/>
          <w14:textFill>
            <w14:solidFill>
              <w14:schemeClr w14:val="tx1"/>
            </w14:solidFill>
          </w14:textFill>
        </w:rPr>
        <w:t xml:space="preserve"> 单位负责人为同一人或者存在控股、管理关系的不同单位，不得同时参加本项目报价，否则均按无效报价处理。</w:t>
      </w:r>
    </w:p>
    <w:p>
      <w:pPr>
        <w:pStyle w:val="5"/>
        <w:spacing w:before="120" w:after="0" w:line="360" w:lineRule="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highlight w:val="none"/>
        </w:rPr>
        <w:t xml:space="preserve">4. </w:t>
      </w:r>
      <w:r>
        <w:rPr>
          <w:rFonts w:hint="eastAsia" w:ascii="宋体" w:hAnsi="宋体" w:eastAsia="宋体" w:cs="宋体"/>
          <w:color w:val="000000" w:themeColor="text1"/>
          <w:lang w:val="en-US" w:eastAsia="zh-CN"/>
          <w14:textFill>
            <w14:solidFill>
              <w14:schemeClr w14:val="tx1"/>
            </w14:solidFill>
          </w14:textFill>
        </w:rPr>
        <w:t>评标办法</w:t>
      </w:r>
    </w:p>
    <w:p>
      <w:pPr>
        <w:pStyle w:val="2"/>
        <w:ind w:left="0" w:leftChars="0" w:firstLine="420" w:firstLineChars="200"/>
        <w:rPr>
          <w:rFonts w:hint="eastAsia"/>
        </w:rPr>
      </w:pPr>
      <w:r>
        <w:rPr>
          <w:rFonts w:hint="eastAsia" w:ascii="宋体" w:hAnsi="宋体" w:eastAsia="宋体" w:cs="Times New Roman"/>
          <w:kern w:val="2"/>
          <w:sz w:val="21"/>
          <w:szCs w:val="21"/>
          <w:highlight w:val="none"/>
          <w:lang w:val="en-US" w:eastAsia="zh-CN" w:bidi="ar-SA"/>
        </w:rPr>
        <w:t>本项目采用</w:t>
      </w:r>
      <w:r>
        <w:rPr>
          <w:rFonts w:hint="eastAsia" w:ascii="宋体" w:hAnsi="宋体" w:cs="Times New Roman"/>
          <w:kern w:val="2"/>
          <w:sz w:val="21"/>
          <w:szCs w:val="21"/>
          <w:highlight w:val="none"/>
          <w:lang w:val="en-US" w:eastAsia="zh-CN" w:bidi="ar-SA"/>
        </w:rPr>
        <w:t>综合评估</w:t>
      </w:r>
      <w:r>
        <w:rPr>
          <w:rFonts w:hint="eastAsia" w:ascii="宋体" w:hAnsi="宋体" w:eastAsia="宋体" w:cs="Times New Roman"/>
          <w:kern w:val="2"/>
          <w:sz w:val="21"/>
          <w:szCs w:val="21"/>
          <w:highlight w:val="none"/>
          <w:lang w:val="en-US" w:eastAsia="zh-CN" w:bidi="ar-SA"/>
        </w:rPr>
        <w:t>法。</w:t>
      </w:r>
    </w:p>
    <w:p>
      <w:pPr>
        <w:pStyle w:val="5"/>
        <w:spacing w:before="120" w:after="0" w:line="400" w:lineRule="exact"/>
        <w:rPr>
          <w:rFonts w:hint="eastAsia" w:ascii="宋体" w:hAnsi="宋体" w:eastAsia="宋体" w:cs="宋体"/>
          <w:highlight w:val="none"/>
        </w:rPr>
      </w:pPr>
      <w:r>
        <w:rPr>
          <w:rFonts w:hint="eastAsia" w:ascii="宋体" w:hAnsi="宋体" w:eastAsia="宋体" w:cs="宋体"/>
          <w:highlight w:val="none"/>
          <w:lang w:val="en-US" w:eastAsia="zh-CN"/>
        </w:rPr>
        <w:t>5</w:t>
      </w:r>
      <w:r>
        <w:rPr>
          <w:rFonts w:hint="eastAsia" w:ascii="宋体" w:hAnsi="宋体" w:eastAsia="宋体" w:cs="宋体"/>
          <w:highlight w:val="none"/>
        </w:rPr>
        <w:t>. 比选文件的获取</w:t>
      </w:r>
      <w:bookmarkEnd w:id="58"/>
      <w:bookmarkEnd w:id="59"/>
      <w:bookmarkEnd w:id="60"/>
      <w:bookmarkEnd w:id="61"/>
      <w:bookmarkEnd w:id="62"/>
      <w:bookmarkEnd w:id="63"/>
      <w:bookmarkEnd w:id="64"/>
      <w:bookmarkEnd w:id="65"/>
      <w:bookmarkEnd w:id="66"/>
      <w:bookmarkEnd w:id="67"/>
      <w:bookmarkEnd w:id="68"/>
      <w:bookmarkEnd w:id="69"/>
      <w:bookmarkEnd w:id="70"/>
    </w:p>
    <w:p>
      <w:pPr>
        <w:spacing w:line="360" w:lineRule="auto"/>
        <w:ind w:firstLine="420" w:firstLineChars="200"/>
        <w:rPr>
          <w:rFonts w:hint="eastAsia" w:ascii="宋体" w:hAnsi="宋体"/>
          <w:szCs w:val="21"/>
          <w:highlight w:val="none"/>
        </w:rPr>
      </w:pPr>
      <w:bookmarkStart w:id="71" w:name="_Toc507319895"/>
      <w:bookmarkStart w:id="72" w:name="_Toc152042292"/>
      <w:bookmarkStart w:id="73" w:name="_Toc152045516"/>
      <w:bookmarkStart w:id="74" w:name="_Toc246996905"/>
      <w:bookmarkStart w:id="75" w:name="_Toc11329217"/>
      <w:bookmarkStart w:id="76" w:name="_Toc246996162"/>
      <w:bookmarkStart w:id="77" w:name="_Toc179632532"/>
      <w:bookmarkStart w:id="78" w:name="_Toc247085676"/>
      <w:bookmarkStart w:id="79" w:name="_Toc144974484"/>
      <w:r>
        <w:rPr>
          <w:rFonts w:ascii="宋体" w:hAnsi="宋体"/>
          <w:szCs w:val="21"/>
          <w:highlight w:val="none"/>
        </w:rPr>
        <w:t>凡愿意参加的潜在</w:t>
      </w:r>
      <w:r>
        <w:rPr>
          <w:rFonts w:hint="eastAsia" w:ascii="宋体" w:hAnsi="宋体"/>
          <w:szCs w:val="21"/>
          <w:highlight w:val="none"/>
        </w:rPr>
        <w:t>报价</w:t>
      </w:r>
      <w:r>
        <w:rPr>
          <w:rFonts w:ascii="宋体" w:hAnsi="宋体"/>
          <w:szCs w:val="21"/>
          <w:highlight w:val="none"/>
        </w:rPr>
        <w:t>人</w:t>
      </w:r>
      <w:r>
        <w:rPr>
          <w:rFonts w:ascii="宋体" w:hAnsi="宋体" w:cs="Times New Roman"/>
          <w:szCs w:val="21"/>
          <w:highlight w:val="none"/>
        </w:rPr>
        <w:t>，</w:t>
      </w:r>
      <w:r>
        <w:rPr>
          <w:rFonts w:hint="eastAsia" w:ascii="宋体" w:hAnsi="宋体" w:cs="Times New Roman"/>
          <w:szCs w:val="21"/>
          <w:highlight w:val="none"/>
          <w:lang w:val="en-US" w:eastAsia="zh-CN"/>
        </w:rPr>
        <w:t>在</w:t>
      </w:r>
      <w:r>
        <w:rPr>
          <w:rFonts w:hint="eastAsia" w:ascii="宋体" w:hAnsi="宋体" w:cs="Times New Roman"/>
          <w:szCs w:val="21"/>
          <w:highlight w:val="none"/>
          <w:u w:val="single"/>
        </w:rPr>
        <w:t>20</w:t>
      </w:r>
      <w:r>
        <w:rPr>
          <w:rFonts w:hint="eastAsia" w:ascii="宋体" w:hAnsi="宋体" w:cs="Times New Roman"/>
          <w:szCs w:val="21"/>
          <w:highlight w:val="none"/>
          <w:u w:val="single"/>
          <w:lang w:val="en-US" w:eastAsia="zh-CN"/>
        </w:rPr>
        <w:t>23</w:t>
      </w:r>
      <w:r>
        <w:rPr>
          <w:rFonts w:hint="eastAsia" w:ascii="宋体" w:hAnsi="宋体" w:cs="Times New Roman"/>
          <w:szCs w:val="21"/>
          <w:highlight w:val="none"/>
        </w:rPr>
        <w:t>年</w:t>
      </w:r>
      <w:r>
        <w:rPr>
          <w:rFonts w:hint="eastAsia" w:ascii="宋体" w:hAnsi="宋体" w:cs="Times New Roman"/>
          <w:szCs w:val="21"/>
          <w:highlight w:val="none"/>
          <w:u w:val="single"/>
          <w:lang w:val="en-US" w:eastAsia="zh-CN"/>
        </w:rPr>
        <w:t xml:space="preserve"> 12</w:t>
      </w:r>
      <w:r>
        <w:rPr>
          <w:rFonts w:hint="eastAsia" w:ascii="宋体" w:hAnsi="宋体" w:cs="Times New Roman"/>
          <w:szCs w:val="21"/>
          <w:highlight w:val="none"/>
        </w:rPr>
        <w:t>月</w:t>
      </w:r>
      <w:r>
        <w:rPr>
          <w:rFonts w:hint="eastAsia" w:ascii="宋体" w:hAnsi="宋体" w:cs="Times New Roman"/>
          <w:szCs w:val="21"/>
          <w:highlight w:val="none"/>
          <w:u w:val="single"/>
          <w:lang w:val="en-US" w:eastAsia="zh-CN"/>
        </w:rPr>
        <w:t xml:space="preserve"> 4</w:t>
      </w:r>
      <w:r>
        <w:rPr>
          <w:rFonts w:hint="eastAsia" w:ascii="宋体" w:hAnsi="宋体" w:cs="Times New Roman"/>
          <w:szCs w:val="21"/>
          <w:highlight w:val="none"/>
        </w:rPr>
        <w:t>日</w:t>
      </w:r>
      <w:r>
        <w:rPr>
          <w:rFonts w:hint="eastAsia" w:ascii="宋体" w:hAnsi="宋体" w:cs="Times New Roman"/>
          <w:szCs w:val="21"/>
          <w:highlight w:val="none"/>
          <w:lang w:val="en-US" w:eastAsia="zh-CN"/>
        </w:rPr>
        <w:t>上午</w:t>
      </w:r>
      <w:r>
        <w:rPr>
          <w:rFonts w:hint="eastAsia" w:ascii="宋体" w:hAnsi="宋体" w:cs="Times New Roman"/>
          <w:szCs w:val="21"/>
          <w:highlight w:val="none"/>
          <w:u w:val="single"/>
          <w:lang w:val="en-US" w:eastAsia="zh-CN"/>
        </w:rPr>
        <w:t>10:00</w:t>
      </w:r>
      <w:r>
        <w:rPr>
          <w:rFonts w:hint="eastAsia" w:ascii="宋体" w:hAnsi="宋体" w:cs="Times New Roman"/>
          <w:szCs w:val="21"/>
          <w:highlight w:val="none"/>
          <w:lang w:val="en-US" w:eastAsia="zh-CN"/>
        </w:rPr>
        <w:t>前在</w:t>
      </w:r>
      <w:r>
        <w:rPr>
          <w:rFonts w:hint="eastAsia" w:ascii="宋体" w:hAnsi="宋体" w:cs="宋体"/>
        </w:rPr>
        <w:t>重庆高速集团官网</w:t>
      </w:r>
      <w:r>
        <w:rPr>
          <w:rFonts w:hint="eastAsia" w:ascii="宋体" w:hAnsi="宋体" w:cs="宋体"/>
          <w:lang w:val="en-US" w:eastAsia="zh-CN"/>
        </w:rPr>
        <w:t>（http://www.cegc.com.cn）上</w:t>
      </w:r>
      <w:r>
        <w:rPr>
          <w:rFonts w:hint="eastAsia" w:ascii="宋体" w:hAnsi="宋体" w:cs="宋体"/>
        </w:rPr>
        <w:t>获取竞争性比选文件，各报价人应随时关注网上发布的竞争性比选文件答疑、补遗、澄清等文件内容，不管报价人是否下载，均视为已知晓竞争性比</w:t>
      </w:r>
      <w:bookmarkStart w:id="895" w:name="_GoBack"/>
      <w:bookmarkEnd w:id="895"/>
      <w:r>
        <w:rPr>
          <w:rFonts w:hint="eastAsia" w:ascii="宋体" w:hAnsi="宋体" w:cs="宋体"/>
        </w:rPr>
        <w:t>选文件的全部内容和有关事宜</w:t>
      </w:r>
      <w:r>
        <w:rPr>
          <w:rFonts w:hint="eastAsia" w:ascii="宋体" w:hAnsi="宋体" w:cs="宋体"/>
          <w:lang w:eastAsia="zh-CN"/>
        </w:rPr>
        <w:t>。</w:t>
      </w:r>
    </w:p>
    <w:p>
      <w:pPr>
        <w:pStyle w:val="5"/>
        <w:spacing w:before="120" w:after="0" w:line="400" w:lineRule="exact"/>
        <w:rPr>
          <w:rFonts w:hint="eastAsia" w:ascii="宋体" w:hAnsi="宋体" w:eastAsia="宋体" w:cs="宋体"/>
          <w:highlight w:val="none"/>
        </w:rPr>
      </w:pPr>
      <w:bookmarkStart w:id="80" w:name="_Toc9131"/>
      <w:bookmarkStart w:id="81" w:name="_Toc31493"/>
      <w:bookmarkStart w:id="82" w:name="_Toc6768"/>
      <w:bookmarkStart w:id="83" w:name="_Toc16686"/>
      <w:r>
        <w:rPr>
          <w:rFonts w:hint="eastAsia" w:ascii="宋体" w:hAnsi="宋体" w:eastAsia="宋体" w:cs="宋体"/>
          <w:highlight w:val="none"/>
          <w:lang w:val="en-US" w:eastAsia="zh-CN"/>
        </w:rPr>
        <w:t>6</w:t>
      </w:r>
      <w:r>
        <w:rPr>
          <w:rFonts w:hint="eastAsia" w:ascii="宋体" w:hAnsi="宋体" w:eastAsia="宋体" w:cs="宋体"/>
          <w:highlight w:val="none"/>
        </w:rPr>
        <w:t>. 竞争性比选响应文件的递交</w:t>
      </w:r>
      <w:bookmarkEnd w:id="71"/>
      <w:bookmarkEnd w:id="72"/>
      <w:bookmarkEnd w:id="73"/>
      <w:bookmarkEnd w:id="74"/>
      <w:bookmarkEnd w:id="75"/>
      <w:bookmarkEnd w:id="76"/>
      <w:bookmarkEnd w:id="77"/>
      <w:bookmarkEnd w:id="78"/>
      <w:bookmarkEnd w:id="79"/>
      <w:r>
        <w:rPr>
          <w:rFonts w:hint="eastAsia" w:ascii="宋体" w:hAnsi="宋体" w:eastAsia="宋体" w:cs="宋体"/>
          <w:highlight w:val="none"/>
        </w:rPr>
        <w:t>及相关事宜</w:t>
      </w:r>
      <w:bookmarkEnd w:id="80"/>
      <w:bookmarkEnd w:id="81"/>
      <w:bookmarkEnd w:id="82"/>
      <w:bookmarkEnd w:id="83"/>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.1报价截止时间和开标时间</w:t>
      </w:r>
      <w:r>
        <w:rPr>
          <w:rFonts w:hint="eastAsia" w:ascii="宋体" w:hAnsi="宋体" w:cs="宋体"/>
          <w:color w:val="auto"/>
          <w:szCs w:val="21"/>
          <w:highlight w:val="none"/>
        </w:rPr>
        <w:t>：</w:t>
      </w:r>
      <w:r>
        <w:rPr>
          <w:rFonts w:hint="eastAsia" w:ascii="宋体" w:hAnsi="宋体" w:cs="Times New Roman"/>
          <w:szCs w:val="21"/>
          <w:highlight w:val="none"/>
          <w:u w:val="single"/>
        </w:rPr>
        <w:t>20</w:t>
      </w:r>
      <w:r>
        <w:rPr>
          <w:rFonts w:hint="eastAsia" w:ascii="宋体" w:hAnsi="宋体" w:cs="Times New Roman"/>
          <w:szCs w:val="21"/>
          <w:highlight w:val="none"/>
          <w:u w:val="single"/>
          <w:lang w:val="en-US" w:eastAsia="zh-CN"/>
        </w:rPr>
        <w:t>23</w:t>
      </w:r>
      <w:r>
        <w:rPr>
          <w:rFonts w:hint="eastAsia" w:ascii="宋体" w:hAnsi="宋体" w:cs="Times New Roman"/>
          <w:szCs w:val="21"/>
          <w:highlight w:val="none"/>
        </w:rPr>
        <w:t>年</w:t>
      </w:r>
      <w:r>
        <w:rPr>
          <w:rFonts w:hint="eastAsia" w:ascii="宋体" w:hAnsi="宋体" w:cs="Times New Roman"/>
          <w:szCs w:val="21"/>
          <w:highlight w:val="none"/>
          <w:u w:val="single"/>
          <w:lang w:val="en-US" w:eastAsia="zh-CN"/>
        </w:rPr>
        <w:t xml:space="preserve"> 12</w:t>
      </w:r>
      <w:r>
        <w:rPr>
          <w:rFonts w:hint="eastAsia" w:ascii="宋体" w:hAnsi="宋体" w:cs="Times New Roman"/>
          <w:szCs w:val="21"/>
          <w:highlight w:val="none"/>
        </w:rPr>
        <w:t>月</w:t>
      </w:r>
      <w:r>
        <w:rPr>
          <w:rFonts w:hint="eastAsia" w:ascii="宋体" w:hAnsi="宋体" w:cs="Times New Roman"/>
          <w:szCs w:val="21"/>
          <w:highlight w:val="none"/>
          <w:u w:val="single"/>
          <w:lang w:val="en-US" w:eastAsia="zh-CN"/>
        </w:rPr>
        <w:t xml:space="preserve"> 4</w:t>
      </w:r>
      <w:r>
        <w:rPr>
          <w:rFonts w:hint="eastAsia" w:ascii="宋体" w:hAnsi="宋体" w:cs="Times New Roman"/>
          <w:szCs w:val="21"/>
          <w:highlight w:val="none"/>
        </w:rPr>
        <w:t>日</w:t>
      </w:r>
      <w:r>
        <w:rPr>
          <w:rFonts w:hint="eastAsia" w:ascii="宋体" w:hAnsi="宋体" w:cs="Times New Roman"/>
          <w:szCs w:val="21"/>
          <w:highlight w:val="none"/>
          <w:lang w:val="en-US" w:eastAsia="zh-CN"/>
        </w:rPr>
        <w:t>上午</w:t>
      </w:r>
      <w:r>
        <w:rPr>
          <w:rFonts w:hint="eastAsia" w:ascii="宋体" w:hAnsi="宋体" w:cs="Times New Roman"/>
          <w:szCs w:val="21"/>
          <w:highlight w:val="none"/>
          <w:u w:val="single"/>
          <w:lang w:val="en-US" w:eastAsia="zh-CN"/>
        </w:rPr>
        <w:t>10:00</w:t>
      </w:r>
      <w:r>
        <w:rPr>
          <w:rFonts w:hint="eastAsia" w:ascii="宋体" w:hAnsi="宋体" w:cs="宋体"/>
          <w:color w:val="auto"/>
          <w:szCs w:val="21"/>
          <w:highlight w:val="none"/>
        </w:rPr>
        <w:t>（北京时间）</w:t>
      </w:r>
      <w:r>
        <w:rPr>
          <w:rFonts w:hint="eastAsia" w:ascii="宋体" w:hAnsi="宋体" w:cs="宋体"/>
          <w:szCs w:val="21"/>
          <w:highlight w:val="none"/>
        </w:rPr>
        <w:t>。</w:t>
      </w:r>
    </w:p>
    <w:p>
      <w:pPr>
        <w:tabs>
          <w:tab w:val="left" w:pos="360"/>
        </w:tabs>
        <w:spacing w:line="400" w:lineRule="exact"/>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6</w:t>
      </w:r>
      <w:r>
        <w:rPr>
          <w:rFonts w:hint="default" w:ascii="宋体" w:hAnsi="宋体" w:cs="宋体"/>
          <w:szCs w:val="21"/>
          <w:highlight w:val="none"/>
          <w:lang w:val="en-US" w:eastAsia="zh-CN"/>
        </w:rPr>
        <w:t>.</w:t>
      </w:r>
      <w:r>
        <w:rPr>
          <w:rFonts w:hint="eastAsia" w:ascii="宋体" w:hAnsi="宋体" w:cs="宋体"/>
          <w:szCs w:val="21"/>
          <w:highlight w:val="none"/>
          <w:lang w:val="en-US" w:eastAsia="zh-CN"/>
        </w:rPr>
        <w:t>2</w:t>
      </w:r>
      <w:r>
        <w:rPr>
          <w:rFonts w:hint="default" w:ascii="宋体" w:hAnsi="宋体" w:cs="宋体"/>
          <w:szCs w:val="21"/>
          <w:highlight w:val="none"/>
          <w:lang w:val="en-US" w:eastAsia="zh-CN"/>
        </w:rPr>
        <w:t xml:space="preserve"> 报价的递交方式：现场递交或邮寄，若采用现场递交方式须在报价截止当天将文件送达并参与现场开标；若采用邮寄方式需在报价截止时间之前将响应文件邮寄到达递交地址，并按要求进行密封，否则采购人有权拒收，采用邮寄方式的报价人默认认可采购人的开标结果，不得由此提出任何质疑。</w:t>
      </w:r>
    </w:p>
    <w:p>
      <w:pPr>
        <w:tabs>
          <w:tab w:val="left" w:pos="360"/>
        </w:tabs>
        <w:spacing w:line="400" w:lineRule="exact"/>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6</w:t>
      </w:r>
      <w:r>
        <w:rPr>
          <w:rFonts w:hint="default" w:ascii="宋体" w:hAnsi="宋体" w:cs="宋体"/>
          <w:szCs w:val="21"/>
          <w:highlight w:val="none"/>
          <w:lang w:val="en-US" w:eastAsia="zh-CN"/>
        </w:rPr>
        <w:t>.3 递交地址：重庆市渝北区新南路52号东界龙湖</w:t>
      </w:r>
      <w:r>
        <w:rPr>
          <w:rFonts w:hint="eastAsia" w:ascii="宋体" w:hAnsi="宋体" w:cs="宋体"/>
          <w:szCs w:val="21"/>
          <w:highlight w:val="none"/>
          <w:lang w:val="en-US" w:eastAsia="zh-CN"/>
        </w:rPr>
        <w:t>三</w:t>
      </w:r>
      <w:r>
        <w:rPr>
          <w:rFonts w:hint="default" w:ascii="宋体" w:hAnsi="宋体" w:cs="宋体"/>
          <w:szCs w:val="21"/>
          <w:highlight w:val="none"/>
          <w:lang w:val="en-US" w:eastAsia="zh-CN"/>
        </w:rPr>
        <w:t>楼重庆首讯科技股份有限公司。</w:t>
      </w:r>
    </w:p>
    <w:p>
      <w:pPr>
        <w:tabs>
          <w:tab w:val="left" w:pos="360"/>
        </w:tabs>
        <w:spacing w:line="400" w:lineRule="exact"/>
        <w:ind w:firstLine="420" w:firstLineChars="200"/>
        <w:rPr>
          <w:rFonts w:hint="default" w:ascii="宋体" w:hAnsi="宋体" w:cs="宋体"/>
          <w:szCs w:val="21"/>
          <w:highlight w:val="none"/>
          <w:lang w:val="en-US" w:eastAsia="zh-CN"/>
        </w:rPr>
      </w:pPr>
      <w:r>
        <w:rPr>
          <w:rFonts w:hint="eastAsia" w:ascii="宋体" w:hAnsi="宋体" w:cs="宋体"/>
          <w:szCs w:val="21"/>
          <w:highlight w:val="none"/>
          <w:lang w:val="en-US" w:eastAsia="zh-CN"/>
        </w:rPr>
        <w:t>6</w:t>
      </w:r>
      <w:r>
        <w:rPr>
          <w:rFonts w:hint="default" w:ascii="宋体" w:hAnsi="宋体" w:cs="宋体"/>
          <w:szCs w:val="21"/>
          <w:highlight w:val="none"/>
          <w:lang w:val="en-US" w:eastAsia="zh-CN"/>
        </w:rPr>
        <w:t>.4 逾期送达，或未送达指定地点，或未密封的竞争性比选响应文件，采购人不予受理。</w:t>
      </w:r>
    </w:p>
    <w:p>
      <w:pPr>
        <w:tabs>
          <w:tab w:val="left" w:pos="360"/>
        </w:tabs>
        <w:spacing w:line="40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6.5 采购人不组织现场踏勘，不召开报价预备会。</w:t>
      </w:r>
    </w:p>
    <w:p>
      <w:pPr>
        <w:pStyle w:val="5"/>
        <w:spacing w:before="120" w:after="0" w:line="400" w:lineRule="exact"/>
        <w:rPr>
          <w:rFonts w:hint="eastAsia" w:ascii="宋体" w:hAnsi="宋体" w:eastAsia="宋体" w:cs="宋体"/>
          <w:highlight w:val="none"/>
        </w:rPr>
      </w:pPr>
      <w:bookmarkStart w:id="84" w:name="_Toc179632534"/>
      <w:bookmarkStart w:id="85" w:name="_Toc152045517"/>
      <w:bookmarkStart w:id="86" w:name="_Toc152042293"/>
      <w:bookmarkStart w:id="87" w:name="_Toc246996907"/>
      <w:bookmarkStart w:id="88" w:name="_Toc393"/>
      <w:bookmarkStart w:id="89" w:name="_Toc21615"/>
      <w:bookmarkStart w:id="90" w:name="_Toc23156"/>
      <w:bookmarkStart w:id="91" w:name="_Toc507319897"/>
      <w:bookmarkStart w:id="92" w:name="_Toc18402"/>
      <w:bookmarkStart w:id="93" w:name="_Toc246996164"/>
      <w:bookmarkStart w:id="94" w:name="_Toc247085678"/>
      <w:bookmarkStart w:id="95" w:name="_Toc11329219"/>
      <w:bookmarkStart w:id="96" w:name="_Toc144974485"/>
      <w:r>
        <w:rPr>
          <w:rFonts w:hint="eastAsia" w:ascii="宋体" w:hAnsi="宋体" w:eastAsia="宋体" w:cs="宋体"/>
          <w:highlight w:val="none"/>
          <w:lang w:val="en-US" w:eastAsia="zh-CN"/>
        </w:rPr>
        <w:t>7</w:t>
      </w:r>
      <w:r>
        <w:rPr>
          <w:rFonts w:hint="eastAsia" w:ascii="宋体" w:hAnsi="宋体" w:eastAsia="宋体" w:cs="宋体"/>
          <w:highlight w:val="none"/>
        </w:rPr>
        <w:t>. 联系方式</w:t>
      </w:r>
      <w:bookmarkEnd w:id="84"/>
      <w:bookmarkEnd w:id="85"/>
      <w:bookmarkEnd w:id="86"/>
      <w:bookmarkEnd w:id="87"/>
      <w:bookmarkEnd w:id="88"/>
      <w:bookmarkEnd w:id="89"/>
      <w:bookmarkEnd w:id="90"/>
      <w:bookmarkEnd w:id="91"/>
      <w:bookmarkEnd w:id="92"/>
      <w:bookmarkEnd w:id="93"/>
      <w:bookmarkEnd w:id="94"/>
      <w:bookmarkEnd w:id="95"/>
      <w:bookmarkEnd w:id="96"/>
    </w:p>
    <w:tbl>
      <w:tblPr>
        <w:tblStyle w:val="43"/>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2"/>
              <w:keepNext w:val="0"/>
              <w:keepLines w:val="0"/>
              <w:suppressLineNumbers w:val="0"/>
              <w:spacing w:before="0" w:beforeAutospacing="0" w:after="0" w:afterAutospacing="0" w:line="400" w:lineRule="exact"/>
              <w:ind w:left="0" w:right="0" w:firstLine="420" w:firstLineChars="200"/>
              <w:jc w:val="both"/>
              <w:rPr>
                <w:rFonts w:hint="eastAsia"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2"/>
              <w:keepNext w:val="0"/>
              <w:keepLines w:val="0"/>
              <w:suppressLineNumbers w:val="0"/>
              <w:spacing w:before="0" w:beforeAutospacing="0" w:after="0" w:afterAutospacing="0" w:line="400" w:lineRule="exact"/>
              <w:ind w:left="0" w:right="0" w:firstLine="420" w:firstLineChars="200"/>
              <w:jc w:val="both"/>
              <w:rPr>
                <w:rFonts w:hint="eastAsia"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keepNext w:val="0"/>
              <w:keepLines w:val="0"/>
              <w:suppressLineNumbers w:val="0"/>
              <w:topLinePunct/>
              <w:spacing w:before="0" w:beforeAutospacing="0" w:after="0" w:afterAutospacing="0" w:line="400" w:lineRule="exact"/>
              <w:ind w:left="1050" w:leftChars="200" w:right="0" w:hanging="630" w:hangingChars="300"/>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lang w:val="en-US" w:eastAsia="zh-CN"/>
              </w:rPr>
              <w:t>重庆市渝北区新南路52号东界龙湖三楼</w:t>
            </w:r>
          </w:p>
        </w:tc>
        <w:tc>
          <w:tcPr>
            <w:tcW w:w="1415"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keepNext w:val="0"/>
              <w:keepLines w:val="0"/>
              <w:suppressLineNumbers w:val="0"/>
              <w:topLinePunct/>
              <w:spacing w:before="0" w:beforeAutospacing="0" w:after="0" w:afterAutospacing="0" w:line="400" w:lineRule="exact"/>
              <w:ind w:left="0" w:right="0"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技术</w:t>
            </w:r>
            <w:r>
              <w:rPr>
                <w:rFonts w:hint="eastAsia" w:ascii="宋体" w:hAnsi="宋体" w:cs="宋体"/>
                <w:szCs w:val="21"/>
                <w:highlight w:val="none"/>
              </w:rPr>
              <w:t>联系人：</w:t>
            </w:r>
            <w:r>
              <w:rPr>
                <w:rFonts w:hint="eastAsia" w:ascii="宋体" w:hAnsi="宋体" w:cs="宋体"/>
                <w:szCs w:val="21"/>
                <w:highlight w:val="none"/>
                <w:lang w:val="en-US" w:eastAsia="zh-CN"/>
              </w:rPr>
              <w:t xml:space="preserve">孙老师  </w:t>
            </w:r>
            <w:r>
              <w:rPr>
                <w:rFonts w:hint="eastAsia" w:ascii="宋体" w:hAnsi="宋体" w:cs="宋体"/>
                <w:szCs w:val="21"/>
                <w:highlight w:val="none"/>
              </w:rPr>
              <w:t>电 话：18523859027</w:t>
            </w:r>
          </w:p>
        </w:tc>
        <w:tc>
          <w:tcPr>
            <w:tcW w:w="1415"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keepNext w:val="0"/>
              <w:keepLines w:val="0"/>
              <w:suppressLineNumbers w:val="0"/>
              <w:topLinePunct/>
              <w:spacing w:before="0" w:beforeAutospacing="0" w:after="0" w:afterAutospacing="0" w:line="420" w:lineRule="exact"/>
              <w:ind w:left="0" w:right="0" w:firstLine="420" w:firstLineChars="200"/>
              <w:rPr>
                <w:rFonts w:hint="default"/>
                <w:highlight w:val="none"/>
                <w:lang w:val="en-US"/>
              </w:rPr>
            </w:pPr>
            <w:r>
              <w:rPr>
                <w:rFonts w:hint="eastAsia" w:ascii="宋体" w:hAnsi="宋体" w:cs="宋体"/>
                <w:szCs w:val="21"/>
                <w:highlight w:val="none"/>
                <w:lang w:val="en-US" w:eastAsia="zh-CN"/>
              </w:rPr>
              <w:t>商务</w:t>
            </w:r>
            <w:r>
              <w:rPr>
                <w:rFonts w:hint="eastAsia" w:ascii="宋体" w:hAnsi="宋体" w:cs="宋体"/>
                <w:szCs w:val="21"/>
                <w:highlight w:val="none"/>
              </w:rPr>
              <w:t>联系人：</w:t>
            </w:r>
            <w:r>
              <w:rPr>
                <w:rFonts w:hint="eastAsia" w:ascii="宋体" w:hAnsi="宋体" w:cs="宋体"/>
                <w:szCs w:val="21"/>
                <w:highlight w:val="none"/>
                <w:lang w:val="en-US" w:eastAsia="zh-CN"/>
              </w:rPr>
              <w:t xml:space="preserve">蒋老师  </w:t>
            </w:r>
            <w:r>
              <w:rPr>
                <w:rFonts w:hint="eastAsia" w:ascii="宋体" w:hAnsi="宋体" w:cs="宋体"/>
                <w:szCs w:val="21"/>
                <w:highlight w:val="none"/>
              </w:rPr>
              <w:t>电 话：</w:t>
            </w:r>
            <w:r>
              <w:rPr>
                <w:rFonts w:hint="eastAsia" w:ascii="宋体" w:hAnsi="宋体" w:cs="宋体"/>
                <w:szCs w:val="21"/>
                <w:highlight w:val="none"/>
                <w:lang w:val="en-US" w:eastAsia="zh-CN"/>
              </w:rPr>
              <w:t>18523055172</w:t>
            </w:r>
          </w:p>
        </w:tc>
        <w:tc>
          <w:tcPr>
            <w:tcW w:w="1415"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p>
        </w:tc>
      </w:tr>
    </w:tbl>
    <w:p>
      <w:pPr>
        <w:rPr>
          <w:highlight w:val="none"/>
        </w:rPr>
      </w:pPr>
    </w:p>
    <w:p>
      <w:pPr>
        <w:pStyle w:val="29"/>
        <w:rPr>
          <w:highlight w:val="none"/>
        </w:rPr>
      </w:pPr>
    </w:p>
    <w:p>
      <w:pPr>
        <w:rPr>
          <w:highlight w:val="none"/>
        </w:rPr>
      </w:pPr>
    </w:p>
    <w:p>
      <w:pPr>
        <w:pStyle w:val="29"/>
        <w:rPr>
          <w:highlight w:val="none"/>
        </w:rPr>
      </w:pPr>
    </w:p>
    <w:p>
      <w:pPr>
        <w:pStyle w:val="29"/>
        <w:rPr>
          <w:highlight w:val="none"/>
        </w:rPr>
      </w:pPr>
    </w:p>
    <w:bookmarkEnd w:id="16"/>
    <w:bookmarkEnd w:id="17"/>
    <w:p>
      <w:pPr>
        <w:pStyle w:val="4"/>
        <w:spacing w:before="0" w:after="0" w:line="360" w:lineRule="auto"/>
        <w:jc w:val="center"/>
        <w:rPr>
          <w:rFonts w:hint="eastAsia" w:ascii="宋体" w:hAnsi="宋体" w:cs="宋体"/>
          <w:highlight w:val="none"/>
        </w:rPr>
      </w:pPr>
      <w:bookmarkStart w:id="97" w:name="_Toc144974495"/>
      <w:bookmarkStart w:id="98" w:name="_Toc507319898"/>
      <w:bookmarkStart w:id="99" w:name="_Toc152042303"/>
      <w:bookmarkStart w:id="100" w:name="_Toc152045527"/>
      <w:bookmarkStart w:id="101" w:name="_Toc179632544"/>
      <w:bookmarkStart w:id="102" w:name="_Toc246996173"/>
      <w:bookmarkStart w:id="103" w:name="_Toc246996916"/>
      <w:bookmarkStart w:id="104" w:name="_Toc247085687"/>
      <w:bookmarkStart w:id="105" w:name="_Toc2000405"/>
      <w:r>
        <w:rPr>
          <w:rFonts w:hint="eastAsia" w:ascii="宋体" w:hAnsi="宋体" w:cs="宋体"/>
          <w:highlight w:val="none"/>
        </w:rPr>
        <w:br w:type="page"/>
      </w:r>
      <w:bookmarkStart w:id="106" w:name="_Toc12034"/>
      <w:r>
        <w:rPr>
          <w:rFonts w:hint="eastAsia" w:ascii="宋体" w:hAnsi="宋体" w:cs="宋体"/>
          <w:highlight w:val="none"/>
        </w:rPr>
        <w:t>第二章 报价人须知</w:t>
      </w:r>
      <w:bookmarkEnd w:id="97"/>
      <w:bookmarkEnd w:id="98"/>
      <w:bookmarkEnd w:id="99"/>
      <w:bookmarkEnd w:id="100"/>
      <w:bookmarkEnd w:id="101"/>
      <w:bookmarkEnd w:id="102"/>
      <w:bookmarkEnd w:id="103"/>
      <w:bookmarkEnd w:id="104"/>
      <w:bookmarkEnd w:id="105"/>
      <w:bookmarkEnd w:id="106"/>
    </w:p>
    <w:p>
      <w:pPr>
        <w:rPr>
          <w:rFonts w:hint="eastAsia"/>
          <w:highlight w:val="none"/>
        </w:rPr>
      </w:pPr>
    </w:p>
    <w:tbl>
      <w:tblPr>
        <w:tblStyle w:val="4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b/>
                <w:kern w:val="0"/>
                <w:szCs w:val="21"/>
                <w:highlight w:val="none"/>
              </w:rPr>
            </w:pPr>
            <w:bookmarkStart w:id="107" w:name="_Toc326760840"/>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keepNext w:val="0"/>
              <w:keepLines w:val="0"/>
              <w:suppressLineNumbers w:val="0"/>
              <w:spacing w:before="0" w:beforeAutospacing="0" w:after="0" w:afterAutospacing="0" w:line="400" w:lineRule="exact"/>
              <w:ind w:left="0" w:right="0"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w:t>
            </w:r>
            <w:r>
              <w:rPr>
                <w:rFonts w:hint="eastAsia" w:ascii="宋体" w:hAnsi="宋体" w:cs="宋体"/>
                <w:szCs w:val="21"/>
                <w:lang w:val="en-US" w:eastAsia="zh-CN"/>
              </w:rPr>
              <w:t>重庆市渝北区新南路52号东界龙湖三楼</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蒋老师</w:t>
            </w:r>
          </w:p>
          <w:p>
            <w:pPr>
              <w:keepNext w:val="0"/>
              <w:keepLines w:val="0"/>
              <w:suppressLineNumbers w:val="0"/>
              <w:topLinePunct/>
              <w:spacing w:before="0" w:beforeAutospacing="0" w:after="0" w:afterAutospacing="0" w:line="420" w:lineRule="exact"/>
              <w:ind w:left="0" w:right="0" w:firstLine="420" w:firstLineChars="200"/>
              <w:rPr>
                <w:rFonts w:hint="default"/>
                <w:highlight w:val="none"/>
                <w:lang w:val="en-US"/>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18523055172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ascii="宋体" w:hAnsi="宋体" w:cs="宋体"/>
                <w:szCs w:val="21"/>
                <w:highlight w:val="none"/>
                <w:lang w:eastAsia="zh-CN"/>
              </w:rPr>
              <w:t>首讯公司2024-2026年后勤岗位人力资源外包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项目地点</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比选范围</w:t>
            </w:r>
          </w:p>
        </w:tc>
        <w:tc>
          <w:tcPr>
            <w:tcW w:w="7104" w:type="dxa"/>
            <w:vAlign w:val="center"/>
          </w:tcPr>
          <w:p>
            <w:pPr>
              <w:keepNext w:val="0"/>
              <w:keepLines w:val="0"/>
              <w:suppressLineNumbers w:val="0"/>
              <w:tabs>
                <w:tab w:val="left" w:pos="3000"/>
                <w:tab w:val="left" w:pos="3280"/>
                <w:tab w:val="left" w:pos="6120"/>
                <w:tab w:val="left" w:pos="7540"/>
                <w:tab w:val="left" w:pos="8320"/>
              </w:tabs>
              <w:autoSpaceDE w:val="0"/>
              <w:autoSpaceDN w:val="0"/>
              <w:adjustRightInd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val="en-US" w:eastAsia="zh-CN"/>
              </w:rPr>
            </w:pPr>
            <w:r>
              <w:rPr>
                <w:rFonts w:hint="eastAsia" w:ascii="宋体" w:hAnsi="宋体" w:cs="宋体"/>
                <w:kern w:val="0"/>
                <w:szCs w:val="21"/>
                <w:highlight w:val="none"/>
              </w:rPr>
              <w:t>工期</w:t>
            </w:r>
            <w:r>
              <w:rPr>
                <w:rFonts w:hint="eastAsia" w:ascii="宋体" w:hAnsi="宋体" w:cs="宋体"/>
                <w:kern w:val="0"/>
                <w:szCs w:val="21"/>
                <w:highlight w:val="none"/>
                <w:lang w:val="en-US" w:eastAsia="zh-CN"/>
              </w:rPr>
              <w:t>要求</w:t>
            </w:r>
          </w:p>
        </w:tc>
        <w:tc>
          <w:tcPr>
            <w:tcW w:w="7104" w:type="dxa"/>
            <w:vAlign w:val="center"/>
          </w:tcPr>
          <w:p>
            <w:pPr>
              <w:keepNext w:val="0"/>
              <w:keepLines w:val="0"/>
              <w:suppressLineNumbers w:val="0"/>
              <w:tabs>
                <w:tab w:val="left" w:pos="3000"/>
                <w:tab w:val="left" w:pos="3280"/>
                <w:tab w:val="left" w:pos="6120"/>
                <w:tab w:val="left" w:pos="7540"/>
                <w:tab w:val="left" w:pos="8320"/>
              </w:tabs>
              <w:autoSpaceDE w:val="0"/>
              <w:autoSpaceDN w:val="0"/>
              <w:adjustRightInd w:val="0"/>
              <w:spacing w:before="0" w:beforeAutospacing="0" w:after="0" w:afterAutospacing="0" w:line="400" w:lineRule="exact"/>
              <w:ind w:left="0" w:right="0"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质量要求</w:t>
            </w:r>
          </w:p>
        </w:tc>
        <w:tc>
          <w:tcPr>
            <w:tcW w:w="7104"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szCs w:val="21"/>
                <w:highlight w:val="none"/>
              </w:rPr>
              <w:t>达到国家和地方现行有关质量标准和比选文件第七章技术标准和工作要求。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7</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（1）资质条件：见</w:t>
            </w:r>
            <w:r>
              <w:rPr>
                <w:rFonts w:hint="eastAsia" w:ascii="宋体" w:hAnsi="宋体" w:cs="宋体"/>
                <w:szCs w:val="21"/>
                <w:highlight w:val="none"/>
                <w:lang w:val="en-US" w:eastAsia="zh-CN"/>
              </w:rPr>
              <w:t>比选公告3.</w:t>
            </w:r>
            <w:r>
              <w:rPr>
                <w:rFonts w:hint="eastAsia" w:ascii="宋体" w:hAnsi="宋体" w:cs="宋体"/>
                <w:szCs w:val="21"/>
                <w:highlight w:val="none"/>
              </w:rPr>
              <w:t>1</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（2）业绩要求：见</w:t>
            </w:r>
            <w:r>
              <w:rPr>
                <w:rFonts w:hint="eastAsia" w:ascii="宋体" w:hAnsi="宋体" w:cs="宋体"/>
                <w:szCs w:val="21"/>
                <w:highlight w:val="none"/>
                <w:lang w:val="en-US" w:eastAsia="zh-CN"/>
              </w:rPr>
              <w:t>比选公告3.2</w:t>
            </w:r>
          </w:p>
          <w:p>
            <w:pPr>
              <w:keepNext w:val="0"/>
              <w:keepLines w:val="0"/>
              <w:suppressLineNumbers w:val="0"/>
              <w:spacing w:before="0" w:beforeAutospacing="0" w:after="0" w:afterAutospacing="0" w:line="400" w:lineRule="exact"/>
              <w:ind w:left="0" w:right="0"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）信誉要求：见</w:t>
            </w:r>
            <w:r>
              <w:rPr>
                <w:rFonts w:hint="eastAsia" w:ascii="宋体" w:hAnsi="宋体" w:cs="宋体"/>
                <w:szCs w:val="21"/>
                <w:highlight w:val="none"/>
                <w:lang w:val="en-US" w:eastAsia="zh-CN"/>
              </w:rPr>
              <w:t>比选公告3.3</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）项目主要人员要求：见附录</w:t>
            </w:r>
            <w:r>
              <w:rPr>
                <w:rFonts w:hint="eastAsia" w:ascii="宋体" w:hAnsi="宋体" w:cs="宋体"/>
                <w:szCs w:val="21"/>
                <w:highlight w:val="none"/>
                <w:lang w:val="en-US" w:eastAsia="zh-CN"/>
              </w:rPr>
              <w:t>1</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）其他要求：见附录</w:t>
            </w:r>
            <w:r>
              <w:rPr>
                <w:rFonts w:hint="eastAsia" w:ascii="宋体" w:hAnsi="宋体" w:cs="宋体"/>
                <w:szCs w:val="21"/>
                <w:highlight w:val="none"/>
                <w:lang w:val="en-US" w:eastAsia="zh-CN"/>
              </w:rPr>
              <w:t>2</w:t>
            </w:r>
            <w:r>
              <w:rPr>
                <w:rFonts w:hint="eastAsia" w:ascii="宋体" w:hAnsi="宋体" w:cs="宋体"/>
                <w:szCs w:val="21"/>
                <w:highlight w:val="none"/>
              </w:rPr>
              <w:t>、见附录</w:t>
            </w:r>
            <w:r>
              <w:rPr>
                <w:rFonts w:hint="eastAsia" w:ascii="宋体" w:hAnsi="宋体" w:cs="宋体"/>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keepNext w:val="0"/>
              <w:keepLines w:val="0"/>
              <w:suppressLineNumbers w:val="0"/>
              <w:spacing w:before="0" w:beforeAutospacing="0" w:after="0" w:afterAutospacing="0" w:line="400" w:lineRule="exact"/>
              <w:ind w:left="0" w:right="0"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keepNext w:val="0"/>
              <w:keepLines w:val="0"/>
              <w:suppressLineNumbers w:val="0"/>
              <w:spacing w:before="0" w:beforeAutospacing="0" w:after="0" w:afterAutospacing="0" w:line="44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bookmarkStart w:id="108" w:name="_Hlt227984024"/>
            <w:bookmarkEnd w:id="108"/>
            <w:r>
              <w:rPr>
                <w:rFonts w:hint="eastAsia" w:ascii="宋体" w:hAnsi="宋体" w:cs="宋体"/>
                <w:kern w:val="0"/>
                <w:szCs w:val="21"/>
                <w:highlight w:val="none"/>
                <w:lang w:val="en-US" w:eastAsia="zh-CN"/>
              </w:rPr>
              <w:t>14</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9"/>
              <w:keepNext w:val="0"/>
              <w:keepLines w:val="0"/>
              <w:suppressLineNumbers w:val="0"/>
              <w:spacing w:before="72" w:beforeAutospacing="0" w:after="0" w:afterAutospacing="0" w:line="400" w:lineRule="exact"/>
              <w:ind w:left="0" w:right="0" w:firstLine="420" w:firstLineChars="200"/>
              <w:jc w:val="both"/>
              <w:rPr>
                <w:rFonts w:hint="eastAsia"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lang w:eastAsia="zh-CN"/>
              </w:rPr>
              <w:t>采购清单</w:t>
            </w:r>
            <w:r>
              <w:rPr>
                <w:rFonts w:hint="eastAsia" w:ascii="宋体" w:hAnsi="宋体" w:cs="宋体"/>
                <w:szCs w:val="21"/>
                <w:highlight w:val="none"/>
              </w:rPr>
              <w:t>的填写方式</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jc w:val="left"/>
              <w:rPr>
                <w:rFonts w:hint="eastAsia" w:ascii="宋体" w:hAnsi="宋体" w:eastAsia="宋体" w:cs="宋体"/>
                <w:szCs w:val="21"/>
                <w:highlight w:val="none"/>
                <w:lang w:eastAsia="zh-CN"/>
              </w:rPr>
            </w:pPr>
            <w:r>
              <w:rPr>
                <w:rFonts w:hint="eastAsia" w:ascii="宋体" w:hAnsi="宋体" w:cs="宋体"/>
                <w:highlight w:val="none"/>
              </w:rPr>
              <w:t>报价人按照采购人提供的</w:t>
            </w:r>
            <w:r>
              <w:rPr>
                <w:rFonts w:hint="eastAsia" w:ascii="宋体" w:hAnsi="宋体" w:cs="宋体"/>
                <w:highlight w:val="none"/>
                <w:lang w:eastAsia="zh-CN"/>
              </w:rPr>
              <w:t>采购清单</w:t>
            </w:r>
            <w:r>
              <w:rPr>
                <w:rFonts w:hint="eastAsia" w:ascii="宋体" w:hAnsi="宋体" w:cs="宋体"/>
                <w:highlight w:val="none"/>
              </w:rPr>
              <w:t>填写</w:t>
            </w:r>
            <w:r>
              <w:rPr>
                <w:rFonts w:hint="eastAsia" w:ascii="宋体" w:hAnsi="宋体" w:cs="宋体"/>
                <w:highlight w:val="none"/>
                <w:lang w:eastAsia="zh-CN"/>
              </w:rPr>
              <w:t>采购清单</w:t>
            </w:r>
          </w:p>
          <w:p>
            <w:pPr>
              <w:keepNext w:val="0"/>
              <w:keepLines w:val="0"/>
              <w:suppressLineNumbers w:val="0"/>
              <w:spacing w:before="0" w:beforeAutospacing="0" w:after="0" w:afterAutospacing="0" w:line="400" w:lineRule="exact"/>
              <w:ind w:left="0" w:right="0" w:firstLine="422" w:firstLineChars="200"/>
              <w:rPr>
                <w:rFonts w:hint="eastAsia" w:ascii="宋体" w:hAnsi="宋体" w:cs="宋体"/>
                <w:b/>
                <w:szCs w:val="21"/>
                <w:highlight w:val="none"/>
              </w:rPr>
            </w:pPr>
            <w:r>
              <w:rPr>
                <w:rFonts w:hint="eastAsia" w:ascii="宋体" w:hAnsi="宋体" w:cs="宋体"/>
                <w:b/>
                <w:szCs w:val="21"/>
                <w:highlight w:val="none"/>
              </w:rPr>
              <w:t>综合单价取小数点后两位，小数点后第三位四舍五入。</w:t>
            </w:r>
          </w:p>
          <w:p>
            <w:pPr>
              <w:keepNext w:val="0"/>
              <w:keepLines w:val="0"/>
              <w:suppressLineNumbers w:val="0"/>
              <w:spacing w:before="0" w:beforeAutospacing="0" w:after="0" w:afterAutospacing="0" w:line="400" w:lineRule="exact"/>
              <w:ind w:left="0" w:right="0" w:firstLine="422" w:firstLineChars="200"/>
              <w:rPr>
                <w:rFonts w:hint="eastAsia" w:ascii="宋体" w:hAnsi="宋体" w:cs="宋体"/>
                <w:szCs w:val="21"/>
                <w:highlight w:val="none"/>
              </w:rPr>
            </w:pPr>
            <w:r>
              <w:rPr>
                <w:rFonts w:hint="eastAsia" w:ascii="宋体" w:hAnsi="宋体" w:cs="宋体"/>
                <w:b/>
                <w:bCs/>
                <w:szCs w:val="21"/>
                <w:highlight w:val="none"/>
              </w:rPr>
              <w:t>本项目</w:t>
            </w:r>
            <w:r>
              <w:rPr>
                <w:rFonts w:hint="eastAsia" w:ascii="宋体" w:hAnsi="宋体" w:cs="宋体"/>
                <w:b/>
                <w:bCs/>
                <w:szCs w:val="21"/>
                <w:highlight w:val="none"/>
                <w:lang w:eastAsia="zh-CN"/>
              </w:rPr>
              <w:t>采购清单</w:t>
            </w:r>
            <w:r>
              <w:rPr>
                <w:rFonts w:hint="eastAsia" w:ascii="宋体" w:hAnsi="宋体" w:cs="宋体"/>
                <w:b/>
                <w:bCs/>
                <w:szCs w:val="21"/>
                <w:highlight w:val="none"/>
              </w:rPr>
              <w:t>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2" w:firstLineChars="200"/>
              <w:rPr>
                <w:rFonts w:hint="eastAsia" w:ascii="宋体" w:hAnsi="宋体"/>
                <w:b/>
                <w:bCs/>
                <w:szCs w:val="21"/>
                <w:highlight w:val="none"/>
              </w:rPr>
            </w:pPr>
            <w:r>
              <w:rPr>
                <w:rFonts w:hint="eastAsia" w:ascii="宋体" w:hAnsi="宋体"/>
                <w:b/>
                <w:bCs/>
                <w:szCs w:val="21"/>
                <w:highlight w:val="none"/>
              </w:rPr>
              <w:t>本项目投标最高总限价为人民币 666000</w:t>
            </w:r>
            <w:r>
              <w:rPr>
                <w:rFonts w:hint="eastAsia" w:ascii="宋体" w:hAnsi="宋体"/>
                <w:b/>
                <w:bCs/>
                <w:szCs w:val="21"/>
                <w:highlight w:val="none"/>
              </w:rPr>
              <w:t>.00</w:t>
            </w:r>
            <w:r>
              <w:rPr>
                <w:rFonts w:hint="eastAsia" w:ascii="宋体" w:hAnsi="宋体"/>
                <w:b/>
                <w:bCs/>
                <w:szCs w:val="21"/>
                <w:highlight w:val="none"/>
              </w:rPr>
              <w:t xml:space="preserve"> 元，且人力资源外包服务费每人每月单价限价为人民币 </w:t>
            </w:r>
            <w:r>
              <w:rPr>
                <w:rFonts w:hint="eastAsia" w:ascii="宋体" w:hAnsi="宋体"/>
                <w:b/>
                <w:bCs/>
                <w:szCs w:val="21"/>
                <w:highlight w:val="none"/>
                <w:lang w:eastAsia="zh-CN"/>
              </w:rPr>
              <w:t>1</w:t>
            </w:r>
            <w:r>
              <w:rPr>
                <w:rFonts w:hint="eastAsia" w:ascii="宋体" w:hAnsi="宋体"/>
                <w:b/>
                <w:bCs/>
                <w:szCs w:val="21"/>
                <w:highlight w:val="none"/>
                <w:lang w:val="en-US" w:eastAsia="zh-CN"/>
              </w:rPr>
              <w:t>85.00</w:t>
            </w:r>
            <w:r>
              <w:rPr>
                <w:rFonts w:hint="eastAsia" w:ascii="宋体" w:hAnsi="宋体"/>
                <w:b/>
                <w:bCs/>
                <w:szCs w:val="21"/>
                <w:highlight w:val="none"/>
              </w:rPr>
              <w:t xml:space="preserve"> 元/人/月。</w:t>
            </w:r>
          </w:p>
          <w:p>
            <w:pPr>
              <w:keepNext w:val="0"/>
              <w:keepLines w:val="0"/>
              <w:suppressLineNumbers w:val="0"/>
              <w:spacing w:before="0" w:beforeAutospacing="0" w:after="0" w:afterAutospacing="0" w:line="400" w:lineRule="exact"/>
              <w:ind w:left="0" w:right="0" w:firstLine="422" w:firstLineChars="200"/>
              <w:rPr>
                <w:rFonts w:hint="eastAsia" w:ascii="宋体" w:hAnsi="宋体" w:cs="宋体"/>
                <w:b/>
                <w:bCs/>
                <w:kern w:val="0"/>
                <w:szCs w:val="21"/>
                <w:highlight w:val="none"/>
              </w:rPr>
            </w:pPr>
            <w:r>
              <w:rPr>
                <w:rFonts w:hint="eastAsia" w:ascii="宋体" w:hAnsi="宋体"/>
                <w:b/>
                <w:bCs/>
                <w:szCs w:val="21"/>
                <w:highlight w:val="none"/>
                <w:lang w:eastAsia="zh-CN"/>
              </w:rPr>
              <w:t>报价</w:t>
            </w:r>
            <w:r>
              <w:rPr>
                <w:rFonts w:hint="eastAsia" w:ascii="宋体" w:hAnsi="宋体"/>
                <w:b/>
                <w:bCs/>
                <w:szCs w:val="21"/>
                <w:highlight w:val="none"/>
              </w:rPr>
              <w:t>人</w:t>
            </w:r>
            <w:r>
              <w:rPr>
                <w:rFonts w:hint="eastAsia" w:ascii="宋体" w:hAnsi="宋体" w:cs="宋体"/>
                <w:b/>
                <w:szCs w:val="21"/>
                <w:highlight w:val="none"/>
                <w:lang w:val="en-US" w:eastAsia="zh-CN"/>
              </w:rPr>
              <w:t>报价</w:t>
            </w:r>
            <w:r>
              <w:rPr>
                <w:rFonts w:hint="eastAsia" w:ascii="宋体" w:hAnsi="宋体"/>
                <w:b/>
                <w:bCs/>
                <w:szCs w:val="21"/>
                <w:highlight w:val="none"/>
              </w:rPr>
              <w:t>不得超出本项目</w:t>
            </w:r>
            <w:r>
              <w:rPr>
                <w:rFonts w:hint="eastAsia" w:ascii="宋体" w:hAnsi="宋体"/>
                <w:b/>
                <w:bCs/>
                <w:szCs w:val="21"/>
                <w:highlight w:val="none"/>
                <w:lang w:eastAsia="zh-CN"/>
              </w:rPr>
              <w:t>采购</w:t>
            </w:r>
            <w:r>
              <w:rPr>
                <w:rFonts w:hint="eastAsia" w:ascii="宋体" w:hAnsi="宋体"/>
                <w:b/>
                <w:bCs/>
                <w:szCs w:val="21"/>
                <w:highlight w:val="none"/>
              </w:rPr>
              <w:t>人发布的最高总限价和每人每月单价限价，否则按否决投标处理。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合同支付办法</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rPr>
                <w:rFonts w:hint="eastAsia"/>
              </w:rPr>
            </w:pPr>
            <w:r>
              <w:rPr>
                <w:rFonts w:hint="eastAsia"/>
              </w:rPr>
              <w:t>1、乙方按甲方要求保质保量完成委托业务。甲方每月按时向乙方支付以下费用，费用包括：外包人员工资+单位部分社会保险费+风险管理费。</w:t>
            </w:r>
          </w:p>
          <w:p>
            <w:pPr>
              <w:keepNext w:val="0"/>
              <w:keepLines w:val="0"/>
              <w:suppressLineNumbers w:val="0"/>
              <w:spacing w:before="0" w:beforeAutospacing="0" w:after="0" w:afterAutospacing="0" w:line="400" w:lineRule="exact"/>
              <w:ind w:left="0" w:right="0" w:firstLine="420" w:firstLineChars="200"/>
              <w:rPr>
                <w:rFonts w:hint="eastAsia"/>
              </w:rPr>
            </w:pPr>
            <w:r>
              <w:rPr>
                <w:rFonts w:hint="eastAsia"/>
              </w:rPr>
              <w:t>2、付款方式：乙方于每月20日前将所发员工工资、社会保险单位部分及管理费等提供给甲方确认，经双方核实后由乙方开具发票，甲方在收到合法、真实、有效的等额增值税发票后于月底前（每月底最后一个工作日上午12:00之前）将费用支付给乙方（确因特殊情况导致的情形由甲乙双方另行协商）。但若乙方未按约提供发票的，甲方的付款期限相应顺延，由此所产生的全部损失及责任后果（包含但不限于员工可能主张的权利等）均由乙方自行承担。</w:t>
            </w:r>
          </w:p>
          <w:p>
            <w:pPr>
              <w:keepNext w:val="0"/>
              <w:keepLines w:val="0"/>
              <w:suppressLineNumbers w:val="0"/>
              <w:spacing w:before="0" w:beforeAutospacing="0" w:after="0" w:afterAutospacing="0" w:line="400" w:lineRule="exact"/>
              <w:ind w:left="0" w:right="0" w:firstLine="420" w:firstLineChars="200"/>
              <w:rPr>
                <w:rFonts w:hint="default"/>
              </w:rPr>
            </w:pPr>
            <w:r>
              <w:rPr>
                <w:rFonts w:hint="eastAsia"/>
              </w:rPr>
              <w:t>3、合作过程中，甲乙双方增减外包人员的，按照实际外包人员及数量进行结算。</w:t>
            </w:r>
          </w:p>
          <w:p>
            <w:pPr>
              <w:keepNext w:val="0"/>
              <w:keepLines w:val="0"/>
              <w:suppressLineNumbers w:val="0"/>
              <w:spacing w:before="0" w:beforeAutospacing="0" w:after="0" w:afterAutospacing="0" w:line="400" w:lineRule="exact"/>
              <w:ind w:left="0" w:right="0" w:firstLine="420" w:firstLineChars="200"/>
              <w:rPr>
                <w:rFonts w:hint="eastAsia"/>
                <w:highlight w:val="none"/>
              </w:rPr>
            </w:pPr>
            <w:r>
              <w:rPr>
                <w:rFonts w:hint="eastAsia"/>
              </w:rPr>
              <w:t>注：乙方按合同约定的税率开具符合甲方要求的增值税专用发票。在合同履行期间，若国家税率政策发生变更调整的，合同的执行税率也随之进行相应的调整。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18</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lang w:val="en-US" w:eastAsia="zh-CN"/>
              </w:rPr>
            </w:pPr>
            <w:r>
              <w:rPr>
                <w:rFonts w:hint="eastAsia" w:ascii="宋体" w:hAnsi="宋体" w:cs="宋体"/>
                <w:szCs w:val="21"/>
                <w:highlight w:val="none"/>
                <w:lang w:val="en-US" w:eastAsia="zh-CN"/>
              </w:rPr>
              <w:t>乙方</w:t>
            </w:r>
            <w:r>
              <w:rPr>
                <w:rFonts w:hint="eastAsia" w:ascii="宋体" w:hAnsi="宋体" w:cs="宋体"/>
                <w:szCs w:val="21"/>
                <w:highlight w:val="none"/>
              </w:rPr>
              <w:t>违约的处理</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rPr>
                <w:rFonts w:hint="eastAsia"/>
                <w:highlight w:val="none"/>
              </w:rPr>
            </w:pPr>
            <w:r>
              <w:rPr>
                <w:rFonts w:hint="eastAsia"/>
                <w:highlight w:val="none"/>
              </w:rPr>
              <w:t xml:space="preserve"> 1、甲乙双方未履行本合同约定的义务，均为违约行为，违约方应赔偿另一方实际经济损失。</w:t>
            </w:r>
          </w:p>
          <w:p>
            <w:pPr>
              <w:keepNext w:val="0"/>
              <w:keepLines w:val="0"/>
              <w:suppressLineNumbers w:val="0"/>
              <w:spacing w:before="0" w:beforeAutospacing="0" w:after="0" w:afterAutospacing="0" w:line="400" w:lineRule="exact"/>
              <w:ind w:left="0" w:right="0" w:firstLine="420" w:firstLineChars="200"/>
              <w:rPr>
                <w:rFonts w:hint="eastAsia"/>
                <w:highlight w:val="none"/>
              </w:rPr>
            </w:pPr>
            <w:r>
              <w:rPr>
                <w:rFonts w:hint="eastAsia"/>
                <w:highlight w:val="none"/>
              </w:rPr>
              <w:t>2.合同期内，除本协议另有约定外，甲、乙双方均不得临时终止业务合作，否则，违约方应另行支付2个月外包风险管理费用给守约方，如给对方造成损失的，将承担相应的损失赔偿责任。</w:t>
            </w:r>
          </w:p>
          <w:p>
            <w:pPr>
              <w:keepNext w:val="0"/>
              <w:keepLines w:val="0"/>
              <w:suppressLineNumbers w:val="0"/>
              <w:spacing w:before="0" w:beforeAutospacing="0" w:after="0" w:afterAutospacing="0" w:line="400" w:lineRule="exact"/>
              <w:ind w:left="0" w:right="0" w:firstLine="420" w:firstLineChars="200"/>
              <w:rPr>
                <w:rFonts w:hint="eastAsia"/>
                <w:highlight w:val="none"/>
              </w:rPr>
            </w:pPr>
            <w:r>
              <w:rPr>
                <w:rFonts w:hint="eastAsia"/>
                <w:highlight w:val="none"/>
              </w:rPr>
              <w:t>3.乙方在履行合同过程中获知甲方的业务资料信息，无论在合同期间或合同期满后，均应予以保密。未经甲方事先书面授权，乙方不得以任何方式向同行业、其他组织或个人泄密、转让、许可使用及交换，更不能利用相关信息进行任何商业活动。否则，乙方应当向甲方支付相当于2个月外包风险管理费的违约金，并承担由此给甲方造成的全部损失。</w:t>
            </w:r>
          </w:p>
          <w:p>
            <w:pPr>
              <w:keepNext w:val="0"/>
              <w:keepLines w:val="0"/>
              <w:suppressLineNumbers w:val="0"/>
              <w:spacing w:before="0" w:beforeAutospacing="0" w:after="0" w:afterAutospacing="0" w:line="400" w:lineRule="exact"/>
              <w:ind w:left="0" w:right="0" w:firstLine="420" w:firstLineChars="200"/>
              <w:rPr>
                <w:rFonts w:hint="eastAsia"/>
                <w:highlight w:val="none"/>
              </w:rPr>
            </w:pPr>
            <w:r>
              <w:rPr>
                <w:rFonts w:hint="eastAsia"/>
                <w:highlight w:val="none"/>
              </w:rPr>
              <w:t>4.因甲方无正当理由迟延或未足额支付业务外包相应费用，致使乙方不能依法及时为员工购买社会保险、商业保险，或未按时足额支付员工工资等引发的一切责任由甲方负责。</w:t>
            </w:r>
          </w:p>
          <w:p>
            <w:pPr>
              <w:keepNext w:val="0"/>
              <w:keepLines w:val="0"/>
              <w:suppressLineNumbers w:val="0"/>
              <w:spacing w:before="0" w:beforeAutospacing="0" w:after="0" w:afterAutospacing="0" w:line="400" w:lineRule="exact"/>
              <w:ind w:left="0" w:right="0" w:firstLine="420" w:firstLineChars="200"/>
              <w:rPr>
                <w:rFonts w:hint="eastAsia"/>
                <w:highlight w:val="none"/>
              </w:rPr>
            </w:pPr>
            <w:r>
              <w:rPr>
                <w:rFonts w:hint="eastAsia"/>
                <w:highlight w:val="none"/>
              </w:rPr>
              <w:t>5.乙方应及时支付外包人员的劳动报酬等，并及时为外包人员办理社会保险及商业保险，不得出现欠发、缓缴、欠缴情况，否则，乙方除立即补缴保险、补发外，还需另支付相当于2个月外包风险管理费的违约金给甲方，同时，甲方有权随时解除本合同，并要求乙方承担由此造成的全部损失（因甲方无正当理由延期付款导致的情形除外）。</w:t>
            </w:r>
          </w:p>
          <w:p>
            <w:pPr>
              <w:keepNext w:val="0"/>
              <w:keepLines w:val="0"/>
              <w:suppressLineNumbers w:val="0"/>
              <w:spacing w:before="0" w:beforeAutospacing="0" w:after="0" w:afterAutospacing="0" w:line="400" w:lineRule="exact"/>
              <w:ind w:left="0" w:right="0" w:firstLine="420" w:firstLineChars="200"/>
              <w:rPr>
                <w:rFonts w:hint="default"/>
                <w:highlight w:val="none"/>
                <w:lang w:val="en-US" w:eastAsia="zh-CN"/>
              </w:rPr>
            </w:pPr>
            <w:r>
              <w:rPr>
                <w:rFonts w:hint="eastAsia"/>
                <w:highlight w:val="none"/>
              </w:rPr>
              <w:t>6</w:t>
            </w:r>
            <w:r>
              <w:rPr>
                <w:rFonts w:hint="eastAsia"/>
                <w:highlight w:val="none"/>
                <w:lang w:eastAsia="zh-CN"/>
              </w:rPr>
              <w:t>.</w:t>
            </w:r>
            <w:r>
              <w:rPr>
                <w:rFonts w:hint="eastAsia"/>
                <w:highlight w:val="none"/>
              </w:rPr>
              <w:t>除本协议另有约定外，乙方未按约履行其它约定义务的，每出现一次，应按照当月外包风险管理费的1%向甲方支付违约金，出现3次及以上的，甲方有权随时解除本合同，要求乙方支付解除当月外包风险管理费的10%的违约金，并承担由此给甲方造成的全部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106" w:type="dxa"/>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highlight w:val="none"/>
              </w:rPr>
            </w:pP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keepNext w:val="0"/>
              <w:keepLines w:val="0"/>
              <w:suppressLineNumbers w:val="0"/>
              <w:spacing w:before="0" w:beforeAutospacing="0" w:after="0" w:afterAutospacing="0" w:line="400" w:lineRule="exact"/>
              <w:ind w:left="0" w:right="0"/>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20</w:t>
            </w:r>
          </w:p>
        </w:tc>
        <w:tc>
          <w:tcPr>
            <w:tcW w:w="2106" w:type="dxa"/>
            <w:vAlign w:val="center"/>
          </w:tcPr>
          <w:p>
            <w:pPr>
              <w:pStyle w:val="149"/>
              <w:keepNext w:val="0"/>
              <w:keepLines w:val="0"/>
              <w:suppressLineNumbers w:val="0"/>
              <w:spacing w:before="0" w:beforeAutospacing="0" w:after="0" w:afterAutospacing="0" w:line="400" w:lineRule="exact"/>
              <w:ind w:left="0" w:right="0"/>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pStyle w:val="149"/>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一、投标保证金</w:t>
            </w:r>
          </w:p>
          <w:p>
            <w:pPr>
              <w:pStyle w:val="149"/>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1、投标保证金</w:t>
            </w:r>
            <w:r>
              <w:rPr>
                <w:rFonts w:hint="eastAsia" w:hAnsi="宋体" w:cs="宋体"/>
                <w:color w:val="auto"/>
                <w:sz w:val="21"/>
                <w:szCs w:val="21"/>
                <w:highlight w:val="none"/>
                <w:u w:val="single"/>
                <w:lang w:val="en-US" w:eastAsia="zh-CN"/>
              </w:rPr>
              <w:t>2000.00</w:t>
            </w:r>
            <w:r>
              <w:rPr>
                <w:rFonts w:hint="eastAsia" w:hAnsi="宋体" w:cs="宋体"/>
                <w:color w:val="auto"/>
                <w:sz w:val="21"/>
                <w:szCs w:val="21"/>
                <w:highlight w:val="none"/>
                <w:lang w:val="en-US" w:eastAsia="zh-CN"/>
              </w:rPr>
              <w:t>元</w:t>
            </w:r>
            <w:r>
              <w:rPr>
                <w:rFonts w:hint="eastAsia" w:ascii="宋体" w:hAnsi="宋体" w:cs="宋体"/>
                <w:color w:val="auto"/>
                <w:sz w:val="21"/>
                <w:szCs w:val="21"/>
                <w:highlight w:val="none"/>
                <w:lang w:val="en-US" w:eastAsia="zh-CN"/>
              </w:rPr>
              <w:t>，由报价人从公司基本账户将投标保证金汇至以下指定账户。</w:t>
            </w:r>
          </w:p>
          <w:p>
            <w:pPr>
              <w:pStyle w:val="149"/>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保证金到账截止时间：</w:t>
            </w:r>
            <w:r>
              <w:rPr>
                <w:rFonts w:hint="eastAsia" w:ascii="宋体" w:hAnsi="宋体" w:cs="Times New Roman"/>
                <w:sz w:val="21"/>
                <w:szCs w:val="21"/>
                <w:highlight w:val="none"/>
                <w:u w:val="single"/>
              </w:rPr>
              <w:t>20</w:t>
            </w:r>
            <w:r>
              <w:rPr>
                <w:rFonts w:hint="eastAsia" w:ascii="宋体" w:hAnsi="宋体" w:cs="Times New Roman"/>
                <w:sz w:val="21"/>
                <w:szCs w:val="21"/>
                <w:highlight w:val="none"/>
                <w:u w:val="single"/>
                <w:lang w:val="en-US" w:eastAsia="zh-CN"/>
              </w:rPr>
              <w:t>23</w:t>
            </w:r>
            <w:r>
              <w:rPr>
                <w:rFonts w:hint="eastAsia" w:ascii="宋体" w:hAnsi="宋体" w:cs="Times New Roman"/>
                <w:sz w:val="21"/>
                <w:szCs w:val="21"/>
                <w:highlight w:val="none"/>
              </w:rPr>
              <w:t>年</w:t>
            </w:r>
            <w:r>
              <w:rPr>
                <w:rFonts w:hint="eastAsia" w:ascii="宋体" w:hAnsi="宋体" w:cs="Times New Roman"/>
                <w:sz w:val="21"/>
                <w:szCs w:val="21"/>
                <w:highlight w:val="none"/>
                <w:u w:val="single"/>
                <w:lang w:val="en-US" w:eastAsia="zh-CN"/>
              </w:rPr>
              <w:t xml:space="preserve"> 1</w:t>
            </w:r>
            <w:r>
              <w:rPr>
                <w:rFonts w:hint="eastAsia" w:hAnsi="宋体" w:cs="Times New Roman"/>
                <w:sz w:val="21"/>
                <w:szCs w:val="21"/>
                <w:highlight w:val="none"/>
                <w:u w:val="single"/>
                <w:lang w:val="en-US" w:eastAsia="zh-CN"/>
              </w:rPr>
              <w:t xml:space="preserve">2 </w:t>
            </w:r>
            <w:r>
              <w:rPr>
                <w:rFonts w:hint="eastAsia" w:ascii="宋体" w:hAnsi="宋体" w:cs="Times New Roman"/>
                <w:sz w:val="21"/>
                <w:szCs w:val="21"/>
                <w:highlight w:val="none"/>
              </w:rPr>
              <w:t>月</w:t>
            </w:r>
            <w:r>
              <w:rPr>
                <w:rFonts w:hint="eastAsia" w:ascii="宋体" w:hAnsi="宋体" w:cs="Times New Roman"/>
                <w:sz w:val="21"/>
                <w:szCs w:val="21"/>
                <w:highlight w:val="none"/>
                <w:u w:val="single"/>
                <w:lang w:val="en-US" w:eastAsia="zh-CN"/>
              </w:rPr>
              <w:t xml:space="preserve"> </w:t>
            </w:r>
            <w:r>
              <w:rPr>
                <w:rFonts w:hint="eastAsia" w:hAnsi="宋体" w:cs="Times New Roman"/>
                <w:sz w:val="21"/>
                <w:szCs w:val="21"/>
                <w:highlight w:val="none"/>
                <w:u w:val="single"/>
                <w:lang w:val="en-US" w:eastAsia="zh-CN"/>
              </w:rPr>
              <w:t xml:space="preserve">4 </w:t>
            </w:r>
            <w:r>
              <w:rPr>
                <w:rFonts w:hint="eastAsia" w:ascii="宋体" w:hAnsi="宋体" w:cs="Times New Roman"/>
                <w:sz w:val="21"/>
                <w:szCs w:val="21"/>
                <w:highlight w:val="none"/>
              </w:rPr>
              <w:t>日</w:t>
            </w:r>
            <w:r>
              <w:rPr>
                <w:rFonts w:hint="eastAsia" w:ascii="宋体" w:hAnsi="宋体" w:cs="Times New Roman"/>
                <w:sz w:val="21"/>
                <w:szCs w:val="21"/>
                <w:highlight w:val="none"/>
                <w:lang w:val="en-US" w:eastAsia="zh-CN"/>
              </w:rPr>
              <w:t>上午</w:t>
            </w:r>
            <w:r>
              <w:rPr>
                <w:rFonts w:hint="eastAsia" w:ascii="宋体" w:hAnsi="宋体" w:cs="Times New Roman"/>
                <w:sz w:val="21"/>
                <w:szCs w:val="21"/>
                <w:highlight w:val="none"/>
                <w:u w:val="single"/>
                <w:lang w:val="en-US" w:eastAsia="zh-CN"/>
              </w:rPr>
              <w:t>10:00</w:t>
            </w:r>
            <w:r>
              <w:rPr>
                <w:rFonts w:hint="eastAsia" w:hAnsi="宋体" w:cs="Times New Roman"/>
                <w:sz w:val="21"/>
                <w:szCs w:val="21"/>
                <w:highlight w:val="none"/>
                <w:u w:val="none"/>
                <w:lang w:val="en-US" w:eastAsia="zh-CN"/>
              </w:rPr>
              <w:t>前</w:t>
            </w:r>
            <w:r>
              <w:rPr>
                <w:rFonts w:hint="eastAsia" w:ascii="宋体" w:hAnsi="宋体" w:cs="宋体"/>
                <w:color w:val="auto"/>
                <w:sz w:val="21"/>
                <w:szCs w:val="21"/>
                <w:highlight w:val="none"/>
                <w:lang w:val="en-US" w:eastAsia="zh-CN"/>
              </w:rPr>
              <w:t>；</w:t>
            </w:r>
          </w:p>
          <w:p>
            <w:pPr>
              <w:pStyle w:val="149"/>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若竞争性比选响应文件附件内无投标保证金缴纳凭证，采购人有权作废标处理，若投标保证金存在虚假不实情况，采购人有权作废标处理。</w:t>
            </w:r>
          </w:p>
          <w:p>
            <w:pPr>
              <w:pStyle w:val="149"/>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2、投标保证金退还方式</w:t>
            </w:r>
          </w:p>
          <w:p>
            <w:pPr>
              <w:pStyle w:val="149"/>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为便于及时退还，报价人在递交响应文件的同时，递交本项目保证金银行回单和公司的开户许可证复印件。</w:t>
            </w:r>
          </w:p>
          <w:p>
            <w:pPr>
              <w:pStyle w:val="149"/>
              <w:keepNext w:val="0"/>
              <w:keepLines w:val="0"/>
              <w:suppressLineNumbers w:val="0"/>
              <w:spacing w:before="0" w:beforeAutospacing="0" w:after="0" w:afterAutospacing="0" w:line="400" w:lineRule="exact"/>
              <w:ind w:left="0" w:right="0" w:firstLine="420" w:firstLineChars="20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未中标报价人的投标保证金，于该项目结果公示期结束后15个工作日内无息退还至报价人基本账户。</w:t>
            </w:r>
          </w:p>
          <w:p>
            <w:pPr>
              <w:pStyle w:val="149"/>
              <w:keepNext w:val="0"/>
              <w:keepLines w:val="0"/>
              <w:suppressLineNumbers w:val="0"/>
              <w:spacing w:before="0" w:beforeAutospacing="0" w:after="0" w:afterAutospacing="0" w:line="400" w:lineRule="exact"/>
              <w:ind w:left="0" w:right="0" w:firstLine="420" w:firstLineChars="200"/>
              <w:rPr>
                <w:rFonts w:hint="default" w:hAnsi="宋体"/>
                <w:color w:val="auto"/>
                <w:kern w:val="2"/>
                <w:sz w:val="21"/>
                <w:szCs w:val="21"/>
              </w:rPr>
            </w:pPr>
            <w:r>
              <w:rPr>
                <w:rFonts w:hint="eastAsia" w:ascii="宋体" w:hAnsi="宋体" w:cs="宋体"/>
                <w:color w:val="auto"/>
                <w:sz w:val="21"/>
                <w:szCs w:val="21"/>
                <w:highlight w:val="none"/>
                <w:lang w:val="en-US" w:eastAsia="zh-CN"/>
              </w:rPr>
              <w:t>中标人的投标保证金，自合同签订后15个工作日内无息退还至中标人基本账户。</w:t>
            </w:r>
          </w:p>
          <w:p>
            <w:pPr>
              <w:pStyle w:val="149"/>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二、履约保证金</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jc w:val="both"/>
              <w:rPr>
                <w:rFonts w:hint="eastAsia" w:ascii="宋体" w:hAnsi="宋体" w:cs="宋体"/>
                <w:highlight w:val="none"/>
              </w:rPr>
            </w:pPr>
            <w:r>
              <w:rPr>
                <w:rFonts w:hint="eastAsia" w:ascii="宋体" w:hAnsi="宋体" w:cs="宋体"/>
                <w:highlight w:val="none"/>
              </w:rPr>
              <w:t>1、中标人是否提供履约保证金：提供。</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cs="宋体"/>
                <w:highlight w:val="none"/>
              </w:rPr>
            </w:pPr>
            <w:r>
              <w:rPr>
                <w:rFonts w:hint="eastAsia" w:ascii="宋体" w:hAnsi="宋体" w:cs="宋体"/>
                <w:highlight w:val="none"/>
              </w:rPr>
              <w:t>2、中标人提供履约担保的形式、金额及期限：</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highlight w:val="none"/>
                <w:lang w:eastAsia="zh-CN"/>
              </w:rPr>
            </w:pPr>
            <w:r>
              <w:rPr>
                <w:rFonts w:hint="eastAsia" w:ascii="宋体" w:hAnsi="宋体" w:cs="宋体"/>
                <w:highlight w:val="none"/>
              </w:rPr>
              <w:t>（1）履约担保的形式：现金或银行（或担保公司）保函或现金+银行（或担保公司）保函的组合；采用银行（或担保公司）保函形式的，保函必须为不可撤销且见索即付</w:t>
            </w:r>
            <w:r>
              <w:rPr>
                <w:rFonts w:hint="eastAsia" w:ascii="宋体" w:hAnsi="宋体" w:cs="宋体"/>
                <w:highlight w:val="none"/>
                <w:lang w:eastAsia="zh-CN"/>
              </w:rPr>
              <w:t>。</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eastAsia="宋体" w:cs="宋体"/>
                <w:highlight w:val="none"/>
                <w:lang w:eastAsia="zh-CN"/>
              </w:rPr>
            </w:pPr>
            <w:r>
              <w:rPr>
                <w:rFonts w:hint="eastAsia" w:ascii="宋体" w:hAnsi="宋体" w:cs="宋体"/>
                <w:highlight w:val="none"/>
              </w:rPr>
              <w:t>（2）履约担保的金额：</w:t>
            </w:r>
            <w:r>
              <w:rPr>
                <w:rFonts w:hint="eastAsia" w:ascii="宋体" w:hAnsi="宋体" w:cs="宋体"/>
                <w:highlight w:val="none"/>
                <w:lang w:val="en-US" w:eastAsia="zh-CN"/>
              </w:rPr>
              <w:t>10000.00元</w:t>
            </w:r>
            <w:r>
              <w:rPr>
                <w:rFonts w:hint="eastAsia" w:ascii="宋体" w:hAnsi="宋体" w:cs="宋体"/>
                <w:highlight w:val="none"/>
                <w:lang w:eastAsia="zh-CN"/>
              </w:rPr>
              <w:t>。</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cs="宋体"/>
                <w:highlight w:val="none"/>
              </w:rPr>
            </w:pPr>
            <w:r>
              <w:rPr>
                <w:rFonts w:hint="eastAsia" w:ascii="宋体" w:hAnsi="宋体" w:cs="宋体"/>
                <w:highlight w:val="none"/>
              </w:rPr>
              <w:t xml:space="preserve">（3）履约担保的提交时间：中标人收到中标通知书后 </w:t>
            </w:r>
            <w:r>
              <w:rPr>
                <w:rFonts w:hint="eastAsia" w:ascii="宋体" w:hAnsi="宋体" w:cs="宋体"/>
                <w:highlight w:val="none"/>
                <w:lang w:val="en-US" w:eastAsia="zh-CN"/>
              </w:rPr>
              <w:t>10</w:t>
            </w:r>
            <w:r>
              <w:rPr>
                <w:rFonts w:hint="eastAsia" w:ascii="宋体" w:hAnsi="宋体" w:cs="宋体"/>
                <w:highlight w:val="none"/>
              </w:rPr>
              <w:t xml:space="preserve"> 日内提交。</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cs="宋体"/>
                <w:highlight w:val="none"/>
              </w:rPr>
            </w:pPr>
            <w:r>
              <w:rPr>
                <w:rFonts w:hint="eastAsia" w:ascii="宋体" w:hAnsi="宋体" w:cs="宋体"/>
                <w:highlight w:val="none"/>
              </w:rPr>
              <w:t>（4）履约担保的期限：自提交履约担保之日起至</w:t>
            </w:r>
            <w:r>
              <w:rPr>
                <w:rFonts w:hint="eastAsia" w:ascii="宋体" w:hAnsi="宋体" w:cs="宋体"/>
                <w:highlight w:val="none"/>
                <w:lang w:val="en-US" w:eastAsia="zh-CN"/>
              </w:rPr>
              <w:t>乙方</w:t>
            </w:r>
            <w:r>
              <w:rPr>
                <w:rFonts w:hint="eastAsia" w:ascii="宋体" w:hAnsi="宋体" w:cs="宋体"/>
                <w:highlight w:val="none"/>
              </w:rPr>
              <w:t>完成合同约定的所有事项，并经甲方组织相关部门现场验收通过之日止。</w:t>
            </w:r>
          </w:p>
          <w:p>
            <w:pPr>
              <w:keepNext w:val="0"/>
              <w:keepLines w:val="0"/>
              <w:suppressLineNumbers w:val="0"/>
              <w:adjustRightInd w:val="0"/>
              <w:snapToGrid w:val="0"/>
              <w:spacing w:before="0" w:beforeLines="0" w:beforeAutospacing="0" w:after="0" w:afterLines="0" w:afterAutospacing="0" w:line="400" w:lineRule="exact"/>
              <w:ind w:left="0" w:right="0" w:firstLine="420" w:firstLineChars="200"/>
              <w:rPr>
                <w:rFonts w:hint="eastAsia" w:ascii="宋体" w:hAnsi="宋体" w:cs="宋体"/>
                <w:highlight w:val="none"/>
                <w:lang w:eastAsia="zh-CN"/>
              </w:rPr>
            </w:pPr>
            <w:r>
              <w:rPr>
                <w:rFonts w:hint="eastAsia" w:ascii="宋体" w:hAnsi="宋体" w:cs="宋体"/>
                <w:highlight w:val="none"/>
              </w:rPr>
              <w:t>（5）履约担保的退还时间：在</w:t>
            </w:r>
            <w:r>
              <w:rPr>
                <w:rFonts w:hint="eastAsia" w:ascii="宋体" w:hAnsi="宋体" w:cs="宋体"/>
                <w:highlight w:val="none"/>
                <w:lang w:val="en-US" w:eastAsia="zh-CN"/>
              </w:rPr>
              <w:t>乙方</w:t>
            </w:r>
            <w:r>
              <w:rPr>
                <w:rFonts w:hint="eastAsia" w:ascii="宋体" w:hAnsi="宋体" w:cs="宋体"/>
                <w:highlight w:val="none"/>
              </w:rPr>
              <w:t>完成合同约定的所有事项，并经甲方组织相关部门现场验收通过后28天内一次性退还</w:t>
            </w:r>
            <w:r>
              <w:rPr>
                <w:rFonts w:hint="eastAsia" w:ascii="宋体" w:hAnsi="宋体" w:cs="宋体"/>
                <w:highlight w:val="none"/>
                <w:lang w:eastAsia="zh-CN"/>
              </w:rPr>
              <w:t>。</w:t>
            </w:r>
          </w:p>
          <w:p>
            <w:pPr>
              <w:pStyle w:val="149"/>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三、低价风险担保金</w:t>
            </w:r>
          </w:p>
          <w:p>
            <w:pPr>
              <w:pStyle w:val="149"/>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1、低价风险担保提交标准为最高限价的85%与中标价格差额的</w:t>
            </w:r>
            <w:r>
              <w:rPr>
                <w:rFonts w:hint="eastAsia" w:hAnsi="宋体"/>
                <w:color w:val="auto"/>
                <w:kern w:val="2"/>
                <w:sz w:val="21"/>
                <w:szCs w:val="21"/>
                <w:highlight w:val="none"/>
                <w:u w:val="none"/>
                <w:lang w:val="en-US" w:eastAsia="zh-CN"/>
              </w:rPr>
              <w:t>3</w:t>
            </w:r>
            <w:r>
              <w:rPr>
                <w:rFonts w:hint="eastAsia" w:hAnsi="宋体"/>
                <w:color w:val="auto"/>
                <w:kern w:val="2"/>
                <w:sz w:val="21"/>
                <w:szCs w:val="21"/>
                <w:highlight w:val="none"/>
                <w:lang w:val="en-US" w:eastAsia="zh-CN"/>
              </w:rPr>
              <w:t>倍（既低价风险担保差额倍数）；</w:t>
            </w:r>
          </w:p>
          <w:p>
            <w:pPr>
              <w:pStyle w:val="149"/>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lang w:eastAsia="zh-CN"/>
              </w:rPr>
            </w:pPr>
            <w:r>
              <w:rPr>
                <w:rFonts w:hint="eastAsia" w:hAnsi="宋体"/>
                <w:color w:val="auto"/>
                <w:kern w:val="2"/>
                <w:sz w:val="21"/>
                <w:szCs w:val="21"/>
                <w:highlight w:val="none"/>
                <w:lang w:val="en-US" w:eastAsia="zh-CN"/>
              </w:rPr>
              <w:t>2、低价风险担保</w:t>
            </w:r>
            <w:r>
              <w:rPr>
                <w:rFonts w:hint="default" w:hAnsi="宋体"/>
                <w:color w:val="auto"/>
                <w:kern w:val="2"/>
                <w:sz w:val="21"/>
                <w:szCs w:val="21"/>
                <w:highlight w:val="none"/>
              </w:rPr>
              <w:t>作为本</w:t>
            </w:r>
            <w:r>
              <w:rPr>
                <w:rFonts w:hint="eastAsia" w:hAnsi="宋体"/>
                <w:color w:val="auto"/>
                <w:kern w:val="2"/>
                <w:sz w:val="21"/>
                <w:szCs w:val="21"/>
                <w:highlight w:val="none"/>
              </w:rPr>
              <w:t>项目</w:t>
            </w:r>
            <w:r>
              <w:rPr>
                <w:rFonts w:hint="default" w:hAnsi="宋体"/>
                <w:color w:val="auto"/>
                <w:kern w:val="2"/>
                <w:sz w:val="21"/>
                <w:szCs w:val="21"/>
                <w:highlight w:val="none"/>
              </w:rPr>
              <w:t>合同附件</w:t>
            </w:r>
            <w:r>
              <w:rPr>
                <w:rFonts w:hint="eastAsia" w:hAnsi="宋体"/>
                <w:color w:val="auto"/>
                <w:kern w:val="2"/>
                <w:sz w:val="21"/>
                <w:szCs w:val="21"/>
                <w:highlight w:val="none"/>
                <w:lang w:eastAsia="zh-CN"/>
              </w:rPr>
              <w:t>；</w:t>
            </w:r>
          </w:p>
          <w:p>
            <w:pPr>
              <w:pStyle w:val="149"/>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3、低价风险担保金有效期：自双方签订的合同文件生效之日起，至合同约定时间完成为止；</w:t>
            </w:r>
          </w:p>
          <w:p>
            <w:pPr>
              <w:pStyle w:val="149"/>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lang w:eastAsia="zh-CN"/>
              </w:rPr>
            </w:pPr>
            <w:r>
              <w:rPr>
                <w:rFonts w:hint="eastAsia" w:hAnsi="宋体"/>
                <w:color w:val="auto"/>
                <w:kern w:val="2"/>
                <w:sz w:val="21"/>
                <w:szCs w:val="21"/>
                <w:highlight w:val="none"/>
                <w:lang w:val="en-US" w:eastAsia="zh-CN"/>
              </w:rPr>
              <w:t>4、低价风险担保金</w:t>
            </w:r>
            <w:r>
              <w:rPr>
                <w:rFonts w:hint="eastAsia" w:hAnsi="宋体"/>
                <w:color w:val="auto"/>
                <w:kern w:val="2"/>
                <w:sz w:val="21"/>
                <w:szCs w:val="21"/>
                <w:highlight w:val="none"/>
              </w:rPr>
              <w:t>的提交及退还：在甲方发出中标通知书后5个工作日内，中标人向采购人提供</w:t>
            </w:r>
            <w:r>
              <w:rPr>
                <w:rFonts w:hint="eastAsia" w:hAnsi="宋体"/>
                <w:color w:val="auto"/>
                <w:kern w:val="2"/>
                <w:sz w:val="21"/>
                <w:szCs w:val="21"/>
                <w:highlight w:val="none"/>
                <w:lang w:val="en-US" w:eastAsia="zh-CN"/>
              </w:rPr>
              <w:t>低价风险担保金</w:t>
            </w:r>
            <w:r>
              <w:rPr>
                <w:rFonts w:hint="eastAsia" w:hAnsi="宋体"/>
                <w:color w:val="auto"/>
                <w:kern w:val="2"/>
                <w:sz w:val="21"/>
                <w:szCs w:val="21"/>
                <w:highlight w:val="none"/>
              </w:rPr>
              <w:t>缴纳凭证。</w:t>
            </w:r>
            <w:r>
              <w:rPr>
                <w:rFonts w:hint="eastAsia" w:hAnsi="宋体"/>
                <w:color w:val="auto"/>
                <w:kern w:val="2"/>
                <w:sz w:val="21"/>
                <w:szCs w:val="21"/>
                <w:highlight w:val="none"/>
                <w:lang w:val="en-US" w:eastAsia="zh-CN"/>
              </w:rPr>
              <w:t>低价风险担保金</w:t>
            </w:r>
            <w:r>
              <w:rPr>
                <w:rFonts w:hint="eastAsia" w:hAnsi="宋体"/>
                <w:color w:val="auto"/>
                <w:kern w:val="2"/>
                <w:sz w:val="21"/>
                <w:szCs w:val="21"/>
                <w:highlight w:val="none"/>
              </w:rPr>
              <w:t>在完成合同约定的全部工作内容后由中标人提出申请，28天后无息退还</w:t>
            </w:r>
            <w:r>
              <w:rPr>
                <w:rFonts w:hint="eastAsia" w:hAnsi="宋体"/>
                <w:color w:val="auto"/>
                <w:kern w:val="2"/>
                <w:sz w:val="21"/>
                <w:szCs w:val="21"/>
                <w:highlight w:val="none"/>
                <w:lang w:eastAsia="zh-CN"/>
              </w:rPr>
              <w:t>。</w:t>
            </w:r>
          </w:p>
          <w:p>
            <w:pPr>
              <w:pStyle w:val="149"/>
              <w:keepNext w:val="0"/>
              <w:keepLines w:val="0"/>
              <w:suppressLineNumbers w:val="0"/>
              <w:spacing w:before="0" w:beforeAutospacing="0" w:after="0" w:afterAutospacing="0" w:line="400" w:lineRule="exact"/>
              <w:ind w:left="0" w:right="0" w:firstLine="420" w:firstLineChars="200"/>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四、采购人指定的开户银行及账号如下：</w:t>
            </w:r>
          </w:p>
          <w:p>
            <w:pPr>
              <w:pStyle w:val="149"/>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账户名称：重庆首讯科技股份有限公司</w:t>
            </w:r>
          </w:p>
          <w:p>
            <w:pPr>
              <w:pStyle w:val="149"/>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开户银行：兴业银行重庆分行营业部</w:t>
            </w:r>
          </w:p>
          <w:p>
            <w:pPr>
              <w:pStyle w:val="149"/>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帐    号：3460 1010 0100 4791 14</w:t>
            </w:r>
          </w:p>
          <w:p>
            <w:pPr>
              <w:pStyle w:val="149"/>
              <w:keepNext w:val="0"/>
              <w:keepLines w:val="0"/>
              <w:suppressLineNumbers w:val="0"/>
              <w:spacing w:before="0" w:beforeAutospacing="0" w:after="0" w:afterAutospacing="0" w:line="400" w:lineRule="exact"/>
              <w:ind w:left="0" w:right="0" w:firstLine="422" w:firstLineChars="200"/>
              <w:rPr>
                <w:rFonts w:hint="default" w:hAnsi="宋体" w:cs="宋体"/>
                <w:color w:val="auto"/>
                <w:kern w:val="2"/>
                <w:sz w:val="21"/>
                <w:szCs w:val="24"/>
                <w:highlight w:val="none"/>
                <w:lang w:val="en-US" w:eastAsia="zh-CN" w:bidi="ar-SA"/>
              </w:rPr>
            </w:pPr>
            <w:r>
              <w:rPr>
                <w:rFonts w:hint="eastAsia" w:hAnsi="宋体"/>
                <w:b/>
                <w:bCs/>
                <w:color w:val="auto"/>
                <w:kern w:val="2"/>
                <w:sz w:val="21"/>
                <w:szCs w:val="21"/>
                <w:highlight w:val="none"/>
                <w:lang w:val="en-US" w:eastAsia="zh-CN"/>
              </w:rPr>
              <w:t>注：根据采购人《合格供方库管理办法》，符合免交投标担保及履约担保资格的报价人，可提交经采购人审批通过并加盖采购人单位公章的《免交投标担保及履约担保审批表》代替相关保证金凭证。《免交投标担保及履约担保审批表》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97" w:type="dxa"/>
            <w:vAlign w:val="center"/>
          </w:tcPr>
          <w:p>
            <w:pPr>
              <w:pStyle w:val="149"/>
              <w:keepNext w:val="0"/>
              <w:keepLines w:val="0"/>
              <w:suppressLineNumbers w:val="0"/>
              <w:spacing w:before="0" w:beforeAutospacing="0" w:after="0" w:afterAutospacing="0" w:line="400" w:lineRule="exact"/>
              <w:ind w:left="0" w:right="0"/>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21</w:t>
            </w:r>
          </w:p>
        </w:tc>
        <w:tc>
          <w:tcPr>
            <w:tcW w:w="2106" w:type="dxa"/>
            <w:vAlign w:val="center"/>
          </w:tcPr>
          <w:p>
            <w:pPr>
              <w:pStyle w:val="149"/>
              <w:keepNext w:val="0"/>
              <w:keepLines w:val="0"/>
              <w:suppressLineNumbers w:val="0"/>
              <w:spacing w:before="0" w:beforeAutospacing="0" w:after="0" w:afterAutospacing="0" w:line="400" w:lineRule="exact"/>
              <w:ind w:left="0" w:right="0"/>
              <w:jc w:val="center"/>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hAnsi="宋体"/>
                <w:color w:val="000000" w:themeColor="text1"/>
                <w:sz w:val="21"/>
                <w:szCs w:val="21"/>
                <w14:textFill>
                  <w14:solidFill>
                    <w14:schemeClr w14:val="tx1"/>
                  </w14:solidFill>
                </w14:textFill>
              </w:rPr>
              <w:t>合同签订方式</w:t>
            </w:r>
          </w:p>
        </w:tc>
        <w:tc>
          <w:tcPr>
            <w:tcW w:w="7104" w:type="dxa"/>
            <w:vAlign w:val="center"/>
          </w:tcPr>
          <w:p>
            <w:pPr>
              <w:pStyle w:val="149"/>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000000" w:themeColor="text1"/>
                <w:sz w:val="21"/>
                <w:szCs w:val="21"/>
                <w:lang w:val="en-US" w:eastAsia="zh-CN" w:bidi="ar-SA"/>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经评审确定中标人后签订采购合同。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22</w:t>
            </w:r>
          </w:p>
        </w:tc>
        <w:tc>
          <w:tcPr>
            <w:tcW w:w="2106" w:type="dxa"/>
            <w:vAlign w:val="center"/>
          </w:tcPr>
          <w:p>
            <w:pPr>
              <w:pStyle w:val="149"/>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lang w:val="en-US" w:eastAsia="zh-CN" w:bidi="ar-SA"/>
              </w:rPr>
            </w:pPr>
            <w:r>
              <w:rPr>
                <w:rFonts w:hint="eastAsia" w:hAnsi="宋体"/>
                <w:color w:val="000000" w:themeColor="text1"/>
                <w:kern w:val="2"/>
                <w:sz w:val="21"/>
                <w:szCs w:val="21"/>
                <w14:textFill>
                  <w14:solidFill>
                    <w14:schemeClr w14:val="tx1"/>
                  </w14:solidFill>
                </w14:textFill>
              </w:rPr>
              <w:t>监督部门</w:t>
            </w:r>
          </w:p>
        </w:tc>
        <w:tc>
          <w:tcPr>
            <w:tcW w:w="7104" w:type="dxa"/>
            <w:vAlign w:val="center"/>
          </w:tcPr>
          <w:p>
            <w:pPr>
              <w:pStyle w:val="149"/>
              <w:keepNext w:val="0"/>
              <w:keepLines w:val="0"/>
              <w:suppressLineNumbers w:val="0"/>
              <w:spacing w:before="0" w:beforeAutospacing="0" w:after="0" w:afterAutospacing="0" w:line="400" w:lineRule="exact"/>
              <w:ind w:left="0" w:right="0" w:firstLine="420" w:firstLineChars="200"/>
              <w:rPr>
                <w:rFonts w:hint="default"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监督部门：重庆首讯科技股份有限公司</w:t>
            </w:r>
            <w:r>
              <w:rPr>
                <w:rFonts w:hint="eastAsia" w:hAnsi="宋体"/>
                <w:color w:val="000000" w:themeColor="text1"/>
                <w:kern w:val="2"/>
                <w:sz w:val="21"/>
                <w:szCs w:val="21"/>
                <w:lang w:val="en-US" w:eastAsia="zh-CN"/>
                <w14:textFill>
                  <w14:solidFill>
                    <w14:schemeClr w14:val="tx1"/>
                  </w14:solidFill>
                </w14:textFill>
              </w:rPr>
              <w:t>合规监管</w:t>
            </w:r>
            <w:r>
              <w:rPr>
                <w:rFonts w:hint="eastAsia" w:hAnsi="宋体"/>
                <w:color w:val="000000" w:themeColor="text1"/>
                <w:kern w:val="2"/>
                <w:sz w:val="21"/>
                <w:szCs w:val="21"/>
                <w14:textFill>
                  <w14:solidFill>
                    <w14:schemeClr w14:val="tx1"/>
                  </w14:solidFill>
                </w14:textFill>
              </w:rPr>
              <w:t>部</w:t>
            </w:r>
          </w:p>
          <w:p>
            <w:pPr>
              <w:pStyle w:val="149"/>
              <w:keepNext w:val="0"/>
              <w:keepLines w:val="0"/>
              <w:suppressLineNumbers w:val="0"/>
              <w:spacing w:before="0" w:beforeAutospacing="0" w:after="0" w:afterAutospacing="0" w:line="400" w:lineRule="exact"/>
              <w:ind w:left="0" w:right="0" w:firstLine="420" w:firstLineChars="200"/>
              <w:rPr>
                <w:rFonts w:hint="default"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地    址：</w:t>
            </w:r>
            <w:r>
              <w:rPr>
                <w:rFonts w:hint="eastAsia" w:hAnsi="宋体"/>
                <w:color w:val="000000" w:themeColor="text1"/>
                <w:kern w:val="2"/>
                <w:sz w:val="21"/>
                <w:szCs w:val="21"/>
                <w:lang w:val="en-US" w:eastAsia="zh-CN"/>
                <w14:textFill>
                  <w14:solidFill>
                    <w14:schemeClr w14:val="tx1"/>
                  </w14:solidFill>
                </w14:textFill>
              </w:rPr>
              <w:t>重庆市渝北区新南路52号东界龙湖三楼</w:t>
            </w:r>
          </w:p>
          <w:p>
            <w:pPr>
              <w:pStyle w:val="149"/>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lang w:val="en-US" w:eastAsia="zh-CN" w:bidi="ar-SA"/>
              </w:rPr>
            </w:pPr>
            <w:r>
              <w:rPr>
                <w:rFonts w:hint="eastAsia" w:hAnsi="宋体"/>
                <w:color w:val="000000" w:themeColor="text1"/>
                <w:kern w:val="2"/>
                <w:sz w:val="21"/>
                <w:szCs w:val="21"/>
                <w14:textFill>
                  <w14:solidFill>
                    <w14:schemeClr w14:val="tx1"/>
                  </w14:solidFill>
                </w14:textFill>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keepNext w:val="0"/>
              <w:keepLines w:val="0"/>
              <w:suppressLineNumbers w:val="0"/>
              <w:spacing w:before="0" w:beforeAutospacing="0" w:after="0" w:afterAutospacing="0" w:line="400" w:lineRule="exact"/>
              <w:ind w:left="0" w:right="0"/>
              <w:jc w:val="center"/>
              <w:rPr>
                <w:rFonts w:hint="default" w:hAnsi="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25</w:t>
            </w:r>
          </w:p>
        </w:tc>
        <w:tc>
          <w:tcPr>
            <w:tcW w:w="2106" w:type="dxa"/>
            <w:vAlign w:val="center"/>
          </w:tcPr>
          <w:p>
            <w:pPr>
              <w:pStyle w:val="149"/>
              <w:keepNext w:val="0"/>
              <w:keepLines w:val="0"/>
              <w:suppressLineNumbers w:val="0"/>
              <w:spacing w:before="0" w:beforeAutospacing="0" w:after="0" w:afterAutospacing="0" w:line="400" w:lineRule="exact"/>
              <w:ind w:left="0" w:leftChars="0" w:right="0" w:rightChars="0"/>
              <w:jc w:val="center"/>
              <w:rPr>
                <w:rFonts w:hint="eastAsia" w:ascii="Times New Roman" w:hAnsi="宋体" w:eastAsia="宋体" w:cs="Times New Roman"/>
                <w:color w:val="000000" w:themeColor="text1"/>
                <w:kern w:val="2"/>
                <w:sz w:val="21"/>
                <w:szCs w:val="21"/>
                <w:lang w:val="en-US" w:eastAsia="zh-CN" w:bidi="ar-SA"/>
                <w14:textFill>
                  <w14:solidFill>
                    <w14:schemeClr w14:val="tx1"/>
                  </w14:solidFill>
                </w14:textFill>
              </w:rPr>
            </w:pPr>
            <w:r>
              <w:rPr>
                <w:rFonts w:hint="eastAsia" w:hAnsi="宋体"/>
                <w:color w:val="auto"/>
                <w:kern w:val="2"/>
                <w:sz w:val="21"/>
                <w:szCs w:val="21"/>
              </w:rPr>
              <w:t>竞争性比选响应文件的</w:t>
            </w:r>
            <w:r>
              <w:rPr>
                <w:rFonts w:hint="eastAsia" w:hAnsi="宋体"/>
                <w:color w:val="auto"/>
                <w:kern w:val="2"/>
                <w:sz w:val="21"/>
                <w:szCs w:val="21"/>
                <w:lang w:val="en-US" w:eastAsia="zh-CN"/>
              </w:rPr>
              <w:t>组成</w:t>
            </w:r>
          </w:p>
        </w:tc>
        <w:tc>
          <w:tcPr>
            <w:tcW w:w="7104" w:type="dxa"/>
            <w:vAlign w:val="center"/>
          </w:tcPr>
          <w:p>
            <w:pPr>
              <w:pStyle w:val="149"/>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1.竞争性比选文件需加盖报价人的公章，竞争性比选响应文件提交</w:t>
            </w:r>
            <w:r>
              <w:rPr>
                <w:rFonts w:hint="eastAsia" w:hAnsi="宋体"/>
                <w:b/>
                <w:bCs/>
                <w:color w:val="auto"/>
                <w:kern w:val="2"/>
                <w:sz w:val="21"/>
                <w:szCs w:val="21"/>
                <w:highlight w:val="none"/>
                <w:lang w:val="en-US" w:eastAsia="zh-CN"/>
              </w:rPr>
              <w:t>正本1份，副本1份，电子文件1份</w:t>
            </w:r>
            <w:r>
              <w:rPr>
                <w:rFonts w:hint="eastAsia" w:hAnsi="宋体"/>
                <w:color w:val="auto"/>
                <w:kern w:val="2"/>
                <w:sz w:val="21"/>
                <w:szCs w:val="21"/>
                <w:highlight w:val="none"/>
                <w:lang w:val="en-US" w:eastAsia="zh-CN"/>
              </w:rPr>
              <w:t>，副本可为正本的复印件，竞争性比选响应文件需装订成册；电子文件1份应提供竞争性比选响应文件（盖章版）扫描版PDF电子版本（U盘1份，电子文件内容须包括竞争性比选响应文件全部内容）。当电子文件与纸质版竞争性比选响应文件不一致时，以纸质版竞争性比选响应文件为准，当正本与副本不一致时，以正本为准。</w:t>
            </w:r>
          </w:p>
          <w:p>
            <w:pPr>
              <w:pStyle w:val="149"/>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lang w:val="en-US" w:eastAsia="zh-CN"/>
              </w:rPr>
            </w:pPr>
            <w:r>
              <w:rPr>
                <w:rFonts w:hint="eastAsia" w:hAnsi="宋体"/>
                <w:b w:val="0"/>
                <w:bCs w:val="0"/>
                <w:color w:val="auto"/>
                <w:kern w:val="2"/>
                <w:sz w:val="21"/>
                <w:szCs w:val="21"/>
                <w:highlight w:val="none"/>
                <w:lang w:val="en-US" w:eastAsia="zh-CN"/>
              </w:rPr>
              <w:t>2.竞争性比选响应声明书、报价函、资格要求材料、报价人认为需要提供的其他相关文件（注：以</w:t>
            </w:r>
            <w:r>
              <w:rPr>
                <w:rFonts w:hint="eastAsia" w:hAnsi="宋体"/>
                <w:b/>
                <w:bCs/>
                <w:color w:val="auto"/>
                <w:kern w:val="2"/>
                <w:sz w:val="21"/>
                <w:szCs w:val="21"/>
                <w:highlight w:val="none"/>
                <w:lang w:val="en-US" w:eastAsia="zh-CN"/>
              </w:rPr>
              <w:t>上所有文件均须逐页加盖报价人的公章</w:t>
            </w:r>
            <w:r>
              <w:rPr>
                <w:rFonts w:hint="eastAsia" w:hAnsi="宋体"/>
                <w:b w:val="0"/>
                <w:bCs w:val="0"/>
                <w:color w:val="auto"/>
                <w:kern w:val="2"/>
                <w:sz w:val="21"/>
                <w:szCs w:val="21"/>
                <w:highlight w:val="none"/>
                <w:lang w:val="en-US" w:eastAsia="zh-CN"/>
              </w:rPr>
              <w:t>）</w:t>
            </w:r>
            <w:r>
              <w:rPr>
                <w:rFonts w:hint="eastAsia" w:hAnsi="宋体"/>
                <w:color w:val="auto"/>
                <w:kern w:val="2"/>
                <w:sz w:val="21"/>
                <w:szCs w:val="21"/>
                <w:highlight w:val="none"/>
                <w:lang w:val="en-US" w:eastAsia="zh-CN"/>
              </w:rPr>
              <w:t>。</w:t>
            </w:r>
          </w:p>
          <w:p>
            <w:pPr>
              <w:pStyle w:val="149"/>
              <w:keepNext w:val="0"/>
              <w:keepLines w:val="0"/>
              <w:suppressLineNumbers w:val="0"/>
              <w:spacing w:before="0" w:beforeAutospacing="0" w:after="0" w:afterAutospacing="0" w:line="400" w:lineRule="exact"/>
              <w:ind w:left="0" w:right="0" w:firstLine="422" w:firstLineChars="200"/>
              <w:rPr>
                <w:rFonts w:hint="eastAsia" w:hAnsi="宋体"/>
                <w:b/>
                <w:bCs/>
                <w:color w:val="auto"/>
                <w:kern w:val="2"/>
                <w:sz w:val="21"/>
                <w:szCs w:val="21"/>
                <w:highlight w:val="none"/>
                <w:lang w:val="en-US" w:eastAsia="zh-CN"/>
              </w:rPr>
            </w:pPr>
            <w:r>
              <w:rPr>
                <w:rFonts w:hint="eastAsia" w:hAnsi="宋体"/>
                <w:b/>
                <w:bCs/>
                <w:color w:val="auto"/>
                <w:kern w:val="2"/>
                <w:sz w:val="21"/>
                <w:szCs w:val="21"/>
                <w:highlight w:val="none"/>
                <w:lang w:val="en-US" w:eastAsia="zh-CN"/>
              </w:rPr>
              <w:t>3.密封要求：</w:t>
            </w:r>
          </w:p>
          <w:p>
            <w:pPr>
              <w:pStyle w:val="149"/>
              <w:keepNext w:val="0"/>
              <w:keepLines w:val="0"/>
              <w:suppressLineNumbers w:val="0"/>
              <w:spacing w:before="0" w:beforeAutospacing="0" w:after="0" w:afterAutospacing="0" w:line="400" w:lineRule="exact"/>
              <w:ind w:left="0" w:right="0"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竞争性比选响应文件密封到一个封袋中，在封套上写明：</w:t>
            </w:r>
          </w:p>
          <w:p>
            <w:pPr>
              <w:pStyle w:val="149"/>
              <w:keepNext w:val="0"/>
              <w:keepLines w:val="0"/>
              <w:suppressLineNumbers w:val="0"/>
              <w:spacing w:before="0" w:beforeAutospacing="0" w:after="0" w:afterAutospacing="0" w:line="400" w:lineRule="exact"/>
              <w:ind w:left="0" w:right="0" w:firstLine="420" w:firstLineChars="200"/>
              <w:rPr>
                <w:rFonts w:hint="eastAsia" w:ascii="Times New Roman" w:hAnsi="宋体" w:eastAsia="宋体" w:cs="Times New Roman"/>
                <w:color w:val="000000" w:themeColor="text1"/>
                <w:kern w:val="2"/>
                <w:sz w:val="21"/>
                <w:szCs w:val="21"/>
                <w:lang w:val="en-US" w:eastAsia="zh-CN" w:bidi="ar-SA"/>
                <w14:textFill>
                  <w14:solidFill>
                    <w14:schemeClr w14:val="tx1"/>
                  </w14:solidFill>
                </w14:textFill>
              </w:rPr>
            </w:pPr>
            <w:r>
              <w:rPr>
                <w:rFonts w:hint="eastAsia" w:hAnsi="宋体"/>
                <w:color w:val="auto"/>
                <w:kern w:val="2"/>
                <w:sz w:val="21"/>
                <w:szCs w:val="21"/>
                <w:highlight w:val="none"/>
                <w:u w:val="single"/>
                <w:lang w:val="en-US" w:eastAsia="zh-CN"/>
              </w:rPr>
              <w:t>首讯公司2024-2026年后勤岗位人力资源外包竞争性比选响应文件（加盖报价人的公章）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keepNext w:val="0"/>
              <w:keepLines w:val="0"/>
              <w:suppressLineNumbers w:val="0"/>
              <w:spacing w:before="0" w:beforeAutospacing="0" w:after="0" w:afterAutospacing="0" w:line="400" w:lineRule="exact"/>
              <w:ind w:left="0" w:right="0"/>
              <w:jc w:val="center"/>
              <w:rPr>
                <w:rFonts w:hint="default" w:hAnsi="宋体" w:eastAsia="宋体"/>
                <w:color w:val="auto"/>
                <w:kern w:val="2"/>
                <w:sz w:val="21"/>
                <w:szCs w:val="21"/>
                <w:highlight w:val="none"/>
                <w:lang w:val="en-US" w:eastAsia="zh-CN"/>
              </w:rPr>
            </w:pPr>
            <w:r>
              <w:rPr>
                <w:rFonts w:hint="eastAsia" w:hAnsi="宋体" w:cs="宋体"/>
                <w:color w:val="auto"/>
                <w:sz w:val="21"/>
                <w:szCs w:val="21"/>
                <w:highlight w:val="none"/>
                <w:lang w:val="en-US" w:eastAsia="zh-CN" w:bidi="ar-SA"/>
              </w:rPr>
              <w:t>26</w:t>
            </w:r>
          </w:p>
        </w:tc>
        <w:tc>
          <w:tcPr>
            <w:tcW w:w="2106" w:type="dxa"/>
            <w:vAlign w:val="center"/>
          </w:tcPr>
          <w:p>
            <w:pPr>
              <w:keepNext w:val="0"/>
              <w:keepLines w:val="0"/>
              <w:suppressLineNumbers w:val="0"/>
              <w:spacing w:before="0" w:beforeAutospacing="0" w:after="0" w:afterAutospacing="0" w:line="400" w:lineRule="exact"/>
              <w:ind w:left="0" w:leftChars="0" w:right="0" w:rightChars="0"/>
              <w:jc w:val="center"/>
              <w:rPr>
                <w:rFonts w:hint="eastAsia" w:hAnsi="宋体"/>
                <w:color w:val="auto"/>
                <w:kern w:val="2"/>
                <w:sz w:val="21"/>
                <w:szCs w:val="21"/>
                <w:highlight w:val="none"/>
              </w:rPr>
            </w:pPr>
            <w:r>
              <w:rPr>
                <w:rFonts w:hint="eastAsia"/>
              </w:rPr>
              <w:t>中标候选人公示</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default"/>
              </w:rPr>
            </w:pPr>
            <w:r>
              <w:rPr>
                <w:rFonts w:hint="eastAsia"/>
              </w:rPr>
              <w:t>评标结果将在重庆高速集团官网（http://www.cegc.com.cn）上进行公示，公示期为3日。公示内容包括中标候选人名称、排序、投标报价；提出异议、投诉的渠道和方式。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keepNext w:val="0"/>
              <w:keepLines w:val="0"/>
              <w:suppressLineNumbers w:val="0"/>
              <w:spacing w:before="0" w:beforeAutospacing="0" w:after="0" w:afterAutospacing="0" w:line="400" w:lineRule="exact"/>
              <w:ind w:left="0" w:right="0"/>
              <w:jc w:val="center"/>
              <w:rPr>
                <w:rFonts w:hint="eastAsia" w:hAnsi="宋体"/>
                <w:color w:val="auto"/>
                <w:kern w:val="2"/>
                <w:sz w:val="21"/>
                <w:szCs w:val="21"/>
                <w:highlight w:val="none"/>
              </w:rPr>
            </w:pPr>
            <w:r>
              <w:rPr>
                <w:rFonts w:hint="eastAsia" w:hAnsi="宋体"/>
                <w:color w:val="000000" w:themeColor="text1"/>
                <w:kern w:val="2"/>
                <w:sz w:val="21"/>
                <w:szCs w:val="21"/>
                <w14:textFill>
                  <w14:solidFill>
                    <w14:schemeClr w14:val="tx1"/>
                  </w14:solidFill>
                </w14:textFill>
              </w:rPr>
              <w:t>2</w:t>
            </w:r>
            <w:r>
              <w:rPr>
                <w:rFonts w:hint="eastAsia" w:hAnsi="宋体"/>
                <w:color w:val="000000" w:themeColor="text1"/>
                <w:kern w:val="2"/>
                <w:sz w:val="21"/>
                <w:szCs w:val="21"/>
                <w:lang w:val="en-US" w:eastAsia="zh-CN"/>
                <w14:textFill>
                  <w14:solidFill>
                    <w14:schemeClr w14:val="tx1"/>
                  </w14:solidFill>
                </w14:textFill>
              </w:rPr>
              <w:t>7</w:t>
            </w:r>
          </w:p>
        </w:tc>
        <w:tc>
          <w:tcPr>
            <w:tcW w:w="9210" w:type="dxa"/>
            <w:gridSpan w:val="2"/>
            <w:vAlign w:val="center"/>
          </w:tcPr>
          <w:p>
            <w:pPr>
              <w:pStyle w:val="149"/>
              <w:keepNext w:val="0"/>
              <w:keepLines w:val="0"/>
              <w:suppressLineNumbers w:val="0"/>
              <w:spacing w:before="0" w:beforeAutospacing="0" w:after="0" w:afterAutospacing="0" w:line="400" w:lineRule="exact"/>
              <w:ind w:left="0" w:right="0" w:firstLine="482" w:firstLineChars="200"/>
              <w:jc w:val="center"/>
              <w:rPr>
                <w:rFonts w:hint="default" w:hAnsi="宋体"/>
                <w:b/>
                <w:bCs/>
                <w:szCs w:val="21"/>
                <w:highlight w:val="none"/>
              </w:rPr>
            </w:pPr>
            <w:r>
              <w:rPr>
                <w:rFonts w:hint="default" w:hAnsi="宋体"/>
                <w:b/>
                <w:bCs/>
                <w:color w:val="000000" w:themeColor="text1"/>
                <w:szCs w:val="21"/>
                <w14:textFill>
                  <w14:solidFill>
                    <w14:schemeClr w14:val="tx1"/>
                  </w14:solidFill>
                </w14:textFill>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keepNext w:val="0"/>
              <w:keepLines w:val="0"/>
              <w:suppressLineNumbers w:val="0"/>
              <w:spacing w:before="0" w:beforeAutospacing="0" w:after="0" w:afterAutospacing="0" w:line="400" w:lineRule="exact"/>
              <w:ind w:left="0" w:right="0"/>
              <w:jc w:val="center"/>
              <w:rPr>
                <w:rFonts w:hint="default" w:hAnsi="宋体"/>
                <w:color w:val="auto"/>
                <w:kern w:val="2"/>
                <w:sz w:val="21"/>
                <w:szCs w:val="21"/>
                <w:highlight w:val="none"/>
                <w:lang w:val="en-US" w:eastAsia="zh-CN"/>
              </w:rPr>
            </w:pPr>
            <w:r>
              <w:rPr>
                <w:rFonts w:hint="eastAsia" w:hAnsi="宋体"/>
                <w:color w:val="000000" w:themeColor="text1"/>
                <w:kern w:val="2"/>
                <w:sz w:val="21"/>
                <w:szCs w:val="21"/>
                <w14:textFill>
                  <w14:solidFill>
                    <w14:schemeClr w14:val="tx1"/>
                  </w14:solidFill>
                </w14:textFill>
              </w:rPr>
              <w:t>2</w:t>
            </w:r>
            <w:r>
              <w:rPr>
                <w:rFonts w:hint="eastAsia" w:hAnsi="宋体"/>
                <w:color w:val="000000" w:themeColor="text1"/>
                <w:kern w:val="2"/>
                <w:sz w:val="21"/>
                <w:szCs w:val="21"/>
                <w:lang w:val="en-US" w:eastAsia="zh-CN"/>
                <w14:textFill>
                  <w14:solidFill>
                    <w14:schemeClr w14:val="tx1"/>
                  </w14:solidFill>
                </w14:textFill>
              </w:rPr>
              <w:t>7</w:t>
            </w:r>
            <w:r>
              <w:rPr>
                <w:rFonts w:hint="eastAsia" w:hAnsi="宋体"/>
                <w:color w:val="000000" w:themeColor="text1"/>
                <w:kern w:val="2"/>
                <w:sz w:val="21"/>
                <w:szCs w:val="21"/>
                <w14:textFill>
                  <w14:solidFill>
                    <w14:schemeClr w14:val="tx1"/>
                  </w14:solidFill>
                </w14:textFill>
              </w:rPr>
              <w:t>.1</w:t>
            </w:r>
          </w:p>
        </w:tc>
        <w:tc>
          <w:tcPr>
            <w:tcW w:w="9210" w:type="dxa"/>
            <w:gridSpan w:val="2"/>
            <w:vAlign w:val="center"/>
          </w:tcPr>
          <w:p>
            <w:pPr>
              <w:pStyle w:val="149"/>
              <w:keepNext w:val="0"/>
              <w:keepLines w:val="0"/>
              <w:suppressLineNumbers w:val="0"/>
              <w:spacing w:before="0" w:beforeAutospacing="0" w:after="0" w:afterAutospacing="0" w:line="400" w:lineRule="exact"/>
              <w:ind w:left="0" w:right="0" w:firstLine="420" w:firstLineChars="200"/>
              <w:rPr>
                <w:rFonts w:hint="eastAsia" w:hAnsi="宋体" w:eastAsia="宋体"/>
                <w:sz w:val="21"/>
                <w:szCs w:val="21"/>
                <w:highlight w:val="none"/>
                <w:lang w:eastAsia="zh-CN"/>
              </w:rPr>
            </w:pPr>
            <w:r>
              <w:rPr>
                <w:rFonts w:hint="eastAsia" w:hAnsi="宋体"/>
                <w:color w:val="000000" w:themeColor="text1"/>
                <w:sz w:val="21"/>
                <w:szCs w:val="21"/>
                <w14:textFill>
                  <w14:solidFill>
                    <w14:schemeClr w14:val="tx1"/>
                  </w14:solidFill>
                </w14:textFill>
              </w:rPr>
              <w:t>截止竞争性比选响应文件递交时间，递交竞争性比选响应文件不足</w:t>
            </w:r>
            <w:r>
              <w:rPr>
                <w:rFonts w:hint="eastAsia" w:hAnsi="宋体"/>
                <w:color w:val="000000" w:themeColor="text1"/>
                <w:sz w:val="21"/>
                <w:szCs w:val="21"/>
                <w:lang w:val="en-US" w:eastAsia="zh-CN"/>
                <w14:textFill>
                  <w14:solidFill>
                    <w14:schemeClr w14:val="tx1"/>
                  </w14:solidFill>
                </w14:textFill>
              </w:rPr>
              <w:t>3</w:t>
            </w:r>
            <w:r>
              <w:rPr>
                <w:rFonts w:hint="eastAsia" w:hAnsi="宋体"/>
                <w:color w:val="000000" w:themeColor="text1"/>
                <w:sz w:val="21"/>
                <w:szCs w:val="21"/>
                <w14:textFill>
                  <w14:solidFill>
                    <w14:schemeClr w14:val="tx1"/>
                  </w14:solidFill>
                </w14:textFill>
              </w:rPr>
              <w:t>家的不得开启竞争性比选文件。重新招标后报价人仍少于3个，按法定程序开标和评标，确定中标人。</w:t>
            </w:r>
          </w:p>
        </w:tc>
      </w:tr>
      <w:bookmarkEnd w:id="107"/>
    </w:tbl>
    <w:p>
      <w:pPr>
        <w:rPr>
          <w:rFonts w:hint="eastAsia" w:ascii="宋体" w:hAnsi="宋体" w:cs="宋体"/>
          <w:b/>
          <w:sz w:val="28"/>
          <w:szCs w:val="28"/>
          <w:highlight w:val="none"/>
        </w:rPr>
      </w:pPr>
      <w:r>
        <w:rPr>
          <w:rFonts w:hint="eastAsia" w:ascii="宋体" w:hAnsi="宋体" w:cs="宋体"/>
          <w:b/>
          <w:sz w:val="28"/>
          <w:szCs w:val="28"/>
          <w:highlight w:val="none"/>
        </w:rPr>
        <w:br w:type="page"/>
      </w:r>
    </w:p>
    <w:p>
      <w:pPr>
        <w:pStyle w:val="5"/>
        <w:widowControl/>
        <w:spacing w:before="0" w:beforeAutospacing="0" w:after="0" w:afterAutospacing="0" w:line="300" w:lineRule="exact"/>
        <w:rPr>
          <w:rFonts w:hint="eastAsia" w:ascii="黑体" w:hAnsi="宋体" w:eastAsia="黑体" w:cs="黑体"/>
          <w:b/>
          <w:kern w:val="0"/>
          <w:sz w:val="21"/>
          <w:szCs w:val="21"/>
          <w:highlight w:val="none"/>
        </w:rPr>
      </w:pPr>
      <w:bookmarkStart w:id="109" w:name="_Toc1805465751"/>
      <w:bookmarkStart w:id="110" w:name="_Toc6578"/>
      <w:bookmarkStart w:id="111" w:name="_Toc57795918"/>
      <w:bookmarkStart w:id="112" w:name="_Toc31373"/>
      <w:bookmarkStart w:id="113" w:name="_Toc33106441"/>
      <w:r>
        <w:rPr>
          <w:rFonts w:hint="eastAsia" w:ascii="黑体" w:hAnsi="宋体" w:cs="黑体"/>
          <w:b/>
          <w:kern w:val="0"/>
          <w:sz w:val="21"/>
          <w:szCs w:val="21"/>
          <w:highlight w:val="none"/>
          <w:lang w:eastAsia="zh-CN"/>
        </w:rPr>
        <w:t>报价人须知</w:t>
      </w:r>
      <w:r>
        <w:rPr>
          <w:rFonts w:hint="eastAsia" w:ascii="黑体" w:hAnsi="宋体" w:eastAsia="黑体" w:cs="黑体"/>
          <w:b/>
          <w:kern w:val="0"/>
          <w:sz w:val="21"/>
          <w:szCs w:val="21"/>
          <w:highlight w:val="none"/>
        </w:rPr>
        <w:t>正文部分：</w:t>
      </w:r>
      <w:bookmarkEnd w:id="109"/>
    </w:p>
    <w:p>
      <w:pPr>
        <w:pStyle w:val="5"/>
        <w:widowControl/>
        <w:spacing w:before="0" w:beforeAutospacing="0" w:after="0" w:afterAutospacing="0" w:line="300" w:lineRule="exact"/>
        <w:rPr>
          <w:rFonts w:hint="eastAsia" w:ascii="宋体" w:hAnsi="宋体" w:eastAsia="黑体" w:cs="Times New Roman"/>
          <w:b/>
          <w:kern w:val="0"/>
          <w:sz w:val="21"/>
          <w:szCs w:val="21"/>
          <w:highlight w:val="none"/>
        </w:rPr>
      </w:pPr>
      <w:bookmarkStart w:id="114" w:name="_Toc17808"/>
      <w:bookmarkEnd w:id="114"/>
      <w:bookmarkStart w:id="115" w:name="_Toc5673"/>
      <w:bookmarkEnd w:id="115"/>
      <w:bookmarkStart w:id="116" w:name="_Toc9035"/>
      <w:bookmarkEnd w:id="116"/>
      <w:bookmarkStart w:id="117" w:name="_Toc28401"/>
      <w:bookmarkStart w:id="118" w:name="_Toc26326763"/>
      <w:r>
        <w:rPr>
          <w:rFonts w:hint="eastAsia" w:ascii="黑体" w:hAnsi="宋体" w:eastAsia="黑体" w:cs="黑体"/>
          <w:b/>
          <w:kern w:val="0"/>
          <w:sz w:val="21"/>
          <w:szCs w:val="21"/>
          <w:highlight w:val="none"/>
        </w:rPr>
        <w:t xml:space="preserve">1.  </w:t>
      </w:r>
      <w:bookmarkEnd w:id="117"/>
      <w:r>
        <w:rPr>
          <w:rFonts w:hint="eastAsia" w:ascii="黑体" w:hAnsi="宋体" w:eastAsia="黑体" w:cs="黑体"/>
          <w:b/>
          <w:kern w:val="0"/>
          <w:sz w:val="21"/>
          <w:szCs w:val="21"/>
          <w:highlight w:val="none"/>
        </w:rPr>
        <w:t>总则</w:t>
      </w:r>
      <w:bookmarkEnd w:id="118"/>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119" w:name="_Toc277082553"/>
      <w:bookmarkEnd w:id="119"/>
      <w:bookmarkStart w:id="120" w:name="_Toc4661907"/>
      <w:bookmarkEnd w:id="120"/>
      <w:bookmarkStart w:id="121" w:name="_Toc11657"/>
      <w:bookmarkEnd w:id="121"/>
      <w:bookmarkStart w:id="122" w:name="_Toc4662143"/>
      <w:bookmarkEnd w:id="122"/>
      <w:bookmarkStart w:id="123" w:name="_Toc4661671"/>
      <w:bookmarkEnd w:id="123"/>
      <w:bookmarkStart w:id="124" w:name="_Toc4661429"/>
      <w:bookmarkEnd w:id="124"/>
      <w:bookmarkStart w:id="125" w:name="_Toc224103318"/>
      <w:bookmarkEnd w:id="125"/>
      <w:bookmarkStart w:id="126" w:name="_Toc200513127"/>
      <w:bookmarkEnd w:id="126"/>
      <w:bookmarkStart w:id="127" w:name="_Toc40455646"/>
      <w:bookmarkEnd w:id="127"/>
      <w:bookmarkStart w:id="128" w:name="_Toc287607747"/>
      <w:bookmarkEnd w:id="128"/>
      <w:bookmarkStart w:id="129" w:name="_Toc40455273"/>
      <w:bookmarkEnd w:id="129"/>
      <w:bookmarkStart w:id="130" w:name="_Toc40780255"/>
      <w:r>
        <w:rPr>
          <w:rFonts w:hint="eastAsia" w:ascii="宋体" w:hAnsi="宋体" w:eastAsia="宋体" w:cs="Times New Roman"/>
          <w:b/>
          <w:kern w:val="2"/>
          <w:sz w:val="21"/>
          <w:szCs w:val="21"/>
          <w:highlight w:val="none"/>
        </w:rPr>
        <w:t xml:space="preserve">1.1  </w:t>
      </w:r>
      <w:bookmarkEnd w:id="130"/>
      <w:r>
        <w:rPr>
          <w:rFonts w:hint="eastAsia" w:ascii="宋体" w:hAnsi="宋体" w:eastAsia="宋体" w:cs="宋体"/>
          <w:b/>
          <w:kern w:val="2"/>
          <w:sz w:val="21"/>
          <w:szCs w:val="21"/>
          <w:highlight w:val="none"/>
        </w:rPr>
        <w:t>项目概况</w:t>
      </w:r>
    </w:p>
    <w:p>
      <w:pPr>
        <w:keepNext w:val="0"/>
        <w:keepLines w:val="0"/>
        <w:widowControl w:val="0"/>
        <w:suppressLineNumbers w:val="0"/>
        <w:autoSpaceDE w:val="0"/>
        <w:autoSpaceDN w:val="0"/>
        <w:adjustRightInd w:val="0"/>
        <w:spacing w:before="0" w:beforeAutospacing="0" w:after="0" w:afterAutospacing="0" w:line="300" w:lineRule="exact"/>
        <w:ind w:left="0" w:right="0" w:firstLine="354" w:firstLineChars="169"/>
        <w:jc w:val="left"/>
        <w:rPr>
          <w:rFonts w:hint="eastAsia" w:ascii="宋体" w:hAnsi="宋体" w:eastAsia="宋体" w:cs="Calibri"/>
          <w:kern w:val="0"/>
          <w:sz w:val="21"/>
          <w:szCs w:val="21"/>
          <w:highlight w:val="none"/>
        </w:rPr>
      </w:pPr>
      <w:r>
        <w:rPr>
          <w:rFonts w:hint="eastAsia" w:ascii="宋体" w:hAnsi="宋体" w:eastAsia="宋体" w:cs="Calibri"/>
          <w:kern w:val="0"/>
          <w:sz w:val="21"/>
          <w:szCs w:val="21"/>
          <w:highlight w:val="none"/>
          <w:lang w:val="en-US" w:eastAsia="zh-CN" w:bidi="ar"/>
        </w:rPr>
        <w:t xml:space="preserve">1.1.1  </w:t>
      </w:r>
      <w:r>
        <w:rPr>
          <w:rFonts w:hint="eastAsia" w:ascii="宋体" w:hAnsi="宋体" w:eastAsia="宋体" w:cs="宋体"/>
          <w:kern w:val="0"/>
          <w:sz w:val="21"/>
          <w:szCs w:val="21"/>
          <w:highlight w:val="none"/>
          <w:lang w:val="en-US" w:eastAsia="zh-CN" w:bidi="ar"/>
        </w:rPr>
        <w:t>根据</w:t>
      </w:r>
      <w:r>
        <w:rPr>
          <w:rFonts w:hint="eastAsia" w:ascii="宋体" w:hAnsi="宋体" w:cs="宋体"/>
          <w:kern w:val="0"/>
          <w:sz w:val="21"/>
          <w:szCs w:val="21"/>
          <w:highlight w:val="none"/>
          <w:lang w:val="en-US" w:eastAsia="zh-CN" w:bidi="ar"/>
        </w:rPr>
        <w:t>国家</w:t>
      </w:r>
      <w:r>
        <w:rPr>
          <w:rFonts w:hint="eastAsia" w:ascii="宋体" w:hAnsi="宋体" w:eastAsia="宋体" w:cs="宋体"/>
          <w:kern w:val="0"/>
          <w:sz w:val="21"/>
          <w:szCs w:val="21"/>
          <w:highlight w:val="none"/>
          <w:lang w:val="en-US" w:eastAsia="zh-CN" w:bidi="ar"/>
        </w:rPr>
        <w:t>有关法律、法规和规章的规定，本</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项目已具备</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条件，现对本项目进行</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354" w:firstLineChars="169"/>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1.1.2  </w:t>
      </w:r>
      <w:r>
        <w:rPr>
          <w:rFonts w:hint="eastAsia" w:ascii="宋体" w:hAnsi="宋体" w:eastAsia="宋体" w:cs="宋体"/>
          <w:kern w:val="0"/>
          <w:sz w:val="21"/>
          <w:szCs w:val="21"/>
          <w:highlight w:val="none"/>
          <w:lang w:val="en-US" w:eastAsia="zh-CN" w:bidi="ar"/>
        </w:rPr>
        <w:t>本</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项目</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1.1.</w:t>
      </w:r>
      <w:r>
        <w:rPr>
          <w:rFonts w:hint="eastAsia" w:ascii="宋体" w:hAnsi="宋体" w:cs="Calibri"/>
          <w:kern w:val="0"/>
          <w:sz w:val="21"/>
          <w:szCs w:val="21"/>
          <w:highlight w:val="none"/>
          <w:lang w:val="en-US" w:eastAsia="zh-CN" w:bidi="ar"/>
        </w:rPr>
        <w:t>3</w:t>
      </w:r>
      <w:r>
        <w:rPr>
          <w:rFonts w:hint="eastAsia" w:ascii="宋体" w:hAnsi="宋体" w:eastAsia="宋体" w:cs="Calibri"/>
          <w:kern w:val="0"/>
          <w:sz w:val="21"/>
          <w:szCs w:val="21"/>
          <w:highlight w:val="none"/>
          <w:lang w:val="en-US" w:eastAsia="zh-CN" w:bidi="ar"/>
        </w:rPr>
        <w:t xml:space="preserve"> </w:t>
      </w:r>
      <w:r>
        <w:rPr>
          <w:rFonts w:hint="default" w:ascii="宋体" w:hAnsi="宋体" w:cs="Calibri"/>
          <w:kern w:val="0"/>
          <w:sz w:val="21"/>
          <w:szCs w:val="21"/>
          <w:highlight w:val="none"/>
          <w:lang w:eastAsia="zh-CN" w:bidi="ar"/>
        </w:rPr>
        <w:t xml:space="preserve"> </w:t>
      </w:r>
      <w:r>
        <w:rPr>
          <w:rFonts w:hint="eastAsia" w:ascii="宋体" w:hAnsi="宋体" w:eastAsia="宋体" w:cs="宋体"/>
          <w:kern w:val="0"/>
          <w:sz w:val="21"/>
          <w:szCs w:val="21"/>
          <w:highlight w:val="none"/>
          <w:lang w:val="en-US" w:eastAsia="zh-CN" w:bidi="ar"/>
        </w:rPr>
        <w:t>本</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项目名称：见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1.1.</w:t>
      </w:r>
      <w:r>
        <w:rPr>
          <w:rFonts w:hint="eastAsia" w:ascii="宋体" w:hAnsi="宋体" w:cs="Calibri"/>
          <w:kern w:val="0"/>
          <w:sz w:val="21"/>
          <w:szCs w:val="21"/>
          <w:highlight w:val="none"/>
          <w:lang w:val="en-US" w:eastAsia="zh-CN" w:bidi="ar"/>
        </w:rPr>
        <w:t>4</w:t>
      </w:r>
      <w:r>
        <w:rPr>
          <w:rFonts w:hint="eastAsia" w:ascii="宋体" w:hAnsi="宋体" w:eastAsia="宋体" w:cs="Calibri"/>
          <w:kern w:val="0"/>
          <w:sz w:val="21"/>
          <w:szCs w:val="21"/>
          <w:highlight w:val="none"/>
          <w:lang w:val="en-US" w:eastAsia="zh-CN" w:bidi="ar"/>
        </w:rPr>
        <w:t xml:space="preserve">  </w:t>
      </w:r>
      <w:r>
        <w:rPr>
          <w:rFonts w:hint="eastAsia" w:ascii="宋体" w:hAnsi="宋体" w:eastAsia="宋体" w:cs="宋体"/>
          <w:kern w:val="0"/>
          <w:sz w:val="21"/>
          <w:szCs w:val="21"/>
          <w:highlight w:val="none"/>
          <w:lang w:val="en-US" w:eastAsia="zh-CN" w:bidi="ar"/>
        </w:rPr>
        <w:t>本项目建设地点：见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131" w:name="_Toc4662144"/>
      <w:bookmarkEnd w:id="131"/>
      <w:bookmarkStart w:id="132" w:name="_Toc287607748"/>
      <w:bookmarkEnd w:id="132"/>
      <w:bookmarkStart w:id="133" w:name="_Toc40780256"/>
      <w:bookmarkEnd w:id="133"/>
      <w:bookmarkStart w:id="134" w:name="_Toc4661430"/>
      <w:bookmarkEnd w:id="134"/>
      <w:bookmarkStart w:id="135" w:name="_Toc40455647"/>
      <w:bookmarkEnd w:id="135"/>
      <w:bookmarkStart w:id="136" w:name="_Toc21776"/>
      <w:bookmarkEnd w:id="136"/>
      <w:bookmarkStart w:id="137" w:name="_Toc4661672"/>
      <w:bookmarkEnd w:id="137"/>
      <w:bookmarkStart w:id="138" w:name="_Toc40455274"/>
      <w:bookmarkEnd w:id="138"/>
      <w:bookmarkStart w:id="139" w:name="_Toc224103319"/>
      <w:bookmarkEnd w:id="139"/>
      <w:bookmarkStart w:id="140" w:name="_Toc4661908"/>
      <w:bookmarkEnd w:id="140"/>
      <w:bookmarkStart w:id="141" w:name="_Toc200513128"/>
      <w:bookmarkEnd w:id="141"/>
      <w:bookmarkStart w:id="142" w:name="_Toc277082554"/>
      <w:r>
        <w:rPr>
          <w:rFonts w:hint="eastAsia" w:ascii="宋体" w:hAnsi="宋体" w:eastAsia="宋体" w:cs="Times New Roman"/>
          <w:b/>
          <w:kern w:val="2"/>
          <w:sz w:val="21"/>
          <w:szCs w:val="21"/>
          <w:highlight w:val="none"/>
        </w:rPr>
        <w:t xml:space="preserve">1.2  </w:t>
      </w:r>
      <w:bookmarkEnd w:id="142"/>
      <w:r>
        <w:rPr>
          <w:rFonts w:hint="eastAsia" w:ascii="宋体" w:hAnsi="宋体" w:cs="宋体"/>
          <w:b/>
          <w:kern w:val="2"/>
          <w:sz w:val="21"/>
          <w:szCs w:val="21"/>
          <w:highlight w:val="none"/>
          <w:lang w:eastAsia="zh-CN"/>
        </w:rPr>
        <w:t>竞争性比选</w:t>
      </w:r>
      <w:r>
        <w:rPr>
          <w:rFonts w:hint="eastAsia" w:ascii="宋体" w:hAnsi="宋体" w:eastAsia="宋体" w:cs="宋体"/>
          <w:b/>
          <w:kern w:val="2"/>
          <w:sz w:val="21"/>
          <w:szCs w:val="21"/>
          <w:highlight w:val="none"/>
        </w:rPr>
        <w:t>范围、</w:t>
      </w:r>
      <w:r>
        <w:rPr>
          <w:rFonts w:hint="eastAsia" w:ascii="宋体" w:hAnsi="宋体" w:cs="宋体"/>
          <w:b/>
          <w:kern w:val="2"/>
          <w:sz w:val="21"/>
          <w:szCs w:val="21"/>
          <w:highlight w:val="none"/>
          <w:lang w:val="en-US" w:eastAsia="zh-CN"/>
        </w:rPr>
        <w:t>工期</w:t>
      </w:r>
      <w:r>
        <w:rPr>
          <w:rFonts w:hint="eastAsia" w:ascii="宋体" w:hAnsi="宋体" w:eastAsia="宋体" w:cs="宋体"/>
          <w:b/>
          <w:kern w:val="2"/>
          <w:sz w:val="21"/>
          <w:szCs w:val="21"/>
          <w:highlight w:val="none"/>
        </w:rPr>
        <w:t>和质量要求</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1.3.1  </w:t>
      </w:r>
      <w:r>
        <w:rPr>
          <w:rFonts w:hint="eastAsia" w:ascii="宋体" w:hAnsi="宋体" w:eastAsia="宋体" w:cs="宋体"/>
          <w:kern w:val="0"/>
          <w:sz w:val="21"/>
          <w:szCs w:val="21"/>
          <w:highlight w:val="none"/>
          <w:lang w:val="en-US" w:eastAsia="zh-CN" w:bidi="ar"/>
        </w:rPr>
        <w:t>本次</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范围：见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1.3.2  </w:t>
      </w:r>
      <w:r>
        <w:rPr>
          <w:rFonts w:hint="eastAsia" w:ascii="宋体" w:hAnsi="宋体" w:eastAsia="宋体" w:cs="宋体"/>
          <w:kern w:val="0"/>
          <w:sz w:val="21"/>
          <w:szCs w:val="21"/>
          <w:highlight w:val="none"/>
          <w:lang w:val="en-US" w:eastAsia="zh-CN" w:bidi="ar"/>
        </w:rPr>
        <w:t>本项目的</w:t>
      </w:r>
      <w:r>
        <w:rPr>
          <w:rFonts w:hint="eastAsia" w:ascii="宋体" w:hAnsi="宋体" w:cs="宋体"/>
          <w:kern w:val="0"/>
          <w:sz w:val="21"/>
          <w:szCs w:val="21"/>
          <w:highlight w:val="none"/>
          <w:lang w:val="en-US" w:eastAsia="zh-CN" w:bidi="ar"/>
        </w:rPr>
        <w:t>计划工期</w:t>
      </w:r>
      <w:r>
        <w:rPr>
          <w:rFonts w:hint="eastAsia" w:ascii="宋体" w:hAnsi="宋体" w:eastAsia="宋体" w:cs="宋体"/>
          <w:kern w:val="0"/>
          <w:sz w:val="21"/>
          <w:szCs w:val="21"/>
          <w:highlight w:val="none"/>
          <w:lang w:val="en-US" w:eastAsia="zh-CN" w:bidi="ar"/>
        </w:rPr>
        <w:t>：见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宋体"/>
          <w:kern w:val="0"/>
          <w:sz w:val="21"/>
          <w:szCs w:val="21"/>
          <w:highlight w:val="none"/>
          <w:lang w:val="en-US" w:eastAsia="zh-CN" w:bidi="ar"/>
        </w:rPr>
      </w:pPr>
      <w:r>
        <w:rPr>
          <w:rFonts w:hint="eastAsia" w:ascii="宋体" w:hAnsi="宋体" w:eastAsia="宋体" w:cs="Calibri"/>
          <w:kern w:val="0"/>
          <w:sz w:val="21"/>
          <w:szCs w:val="21"/>
          <w:highlight w:val="none"/>
          <w:lang w:val="en-US" w:eastAsia="zh-CN" w:bidi="ar"/>
        </w:rPr>
        <w:t xml:space="preserve">1.3.3  </w:t>
      </w:r>
      <w:r>
        <w:rPr>
          <w:rFonts w:hint="eastAsia" w:ascii="宋体" w:hAnsi="宋体" w:eastAsia="宋体" w:cs="宋体"/>
          <w:kern w:val="0"/>
          <w:sz w:val="21"/>
          <w:szCs w:val="21"/>
          <w:highlight w:val="none"/>
          <w:lang w:val="en-US" w:eastAsia="zh-CN" w:bidi="ar"/>
        </w:rPr>
        <w:t>本项目的质量要求：见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default"/>
          <w:highlight w:val="none"/>
          <w:lang w:val="en-US"/>
        </w:rPr>
      </w:pPr>
      <w:r>
        <w:rPr>
          <w:rFonts w:hint="eastAsia" w:ascii="宋体" w:hAnsi="宋体" w:eastAsia="宋体" w:cs="Calibri"/>
          <w:kern w:val="0"/>
          <w:sz w:val="21"/>
          <w:szCs w:val="21"/>
          <w:highlight w:val="none"/>
          <w:lang w:val="en-US" w:eastAsia="zh-CN" w:bidi="ar"/>
        </w:rPr>
        <w:t>1.3.</w:t>
      </w:r>
      <w:r>
        <w:rPr>
          <w:rFonts w:hint="eastAsia" w:ascii="宋体" w:hAnsi="宋体" w:cs="Calibri"/>
          <w:kern w:val="0"/>
          <w:sz w:val="21"/>
          <w:szCs w:val="21"/>
          <w:highlight w:val="none"/>
          <w:lang w:val="en-US" w:eastAsia="zh-CN" w:bidi="ar"/>
        </w:rPr>
        <w:t>4</w:t>
      </w:r>
      <w:r>
        <w:rPr>
          <w:rFonts w:hint="eastAsia" w:ascii="宋体" w:hAnsi="宋体" w:eastAsia="宋体" w:cs="Calibri"/>
          <w:kern w:val="0"/>
          <w:sz w:val="21"/>
          <w:szCs w:val="21"/>
          <w:highlight w:val="none"/>
          <w:lang w:val="en-US" w:eastAsia="zh-CN" w:bidi="ar"/>
        </w:rPr>
        <w:t xml:space="preserve">  </w:t>
      </w:r>
      <w:r>
        <w:rPr>
          <w:rFonts w:hint="eastAsia" w:ascii="宋体" w:hAnsi="宋体" w:eastAsia="宋体" w:cs="宋体"/>
          <w:kern w:val="0"/>
          <w:sz w:val="21"/>
          <w:szCs w:val="21"/>
          <w:highlight w:val="none"/>
          <w:lang w:val="en-US" w:eastAsia="zh-CN" w:bidi="ar"/>
        </w:rPr>
        <w:t>本项目的</w:t>
      </w:r>
      <w:r>
        <w:rPr>
          <w:rFonts w:hint="eastAsia" w:ascii="宋体" w:hAnsi="宋体" w:cs="宋体"/>
          <w:kern w:val="0"/>
          <w:sz w:val="21"/>
          <w:szCs w:val="21"/>
          <w:highlight w:val="none"/>
          <w:lang w:val="en-US" w:eastAsia="zh-CN" w:bidi="ar"/>
        </w:rPr>
        <w:t>安全目标</w:t>
      </w:r>
      <w:r>
        <w:rPr>
          <w:rFonts w:hint="eastAsia" w:ascii="宋体" w:hAnsi="宋体" w:eastAsia="宋体" w:cs="宋体"/>
          <w:kern w:val="0"/>
          <w:sz w:val="21"/>
          <w:szCs w:val="21"/>
          <w:highlight w:val="none"/>
          <w:lang w:val="en-US" w:eastAsia="zh-CN" w:bidi="ar"/>
        </w:rPr>
        <w:t>：见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143" w:name="_Toc4661432"/>
      <w:bookmarkEnd w:id="143"/>
      <w:bookmarkStart w:id="144" w:name="_Toc4661674"/>
      <w:bookmarkEnd w:id="144"/>
      <w:bookmarkStart w:id="145" w:name="_Toc40455276"/>
      <w:bookmarkEnd w:id="145"/>
      <w:bookmarkStart w:id="146" w:name="_Toc287607751"/>
      <w:bookmarkEnd w:id="146"/>
      <w:bookmarkStart w:id="147" w:name="_Toc4661910"/>
      <w:bookmarkEnd w:id="147"/>
      <w:bookmarkStart w:id="148" w:name="_Toc40780258"/>
      <w:bookmarkEnd w:id="148"/>
      <w:bookmarkStart w:id="149" w:name="_Toc200513131"/>
      <w:bookmarkEnd w:id="149"/>
      <w:bookmarkStart w:id="150" w:name="_Toc224103322"/>
      <w:bookmarkEnd w:id="150"/>
      <w:bookmarkStart w:id="151" w:name="_Toc4662146"/>
      <w:bookmarkEnd w:id="151"/>
      <w:bookmarkStart w:id="152" w:name="_Toc40455649"/>
      <w:bookmarkEnd w:id="152"/>
      <w:bookmarkStart w:id="153" w:name="_Toc15725"/>
      <w:bookmarkEnd w:id="153"/>
      <w:bookmarkStart w:id="154" w:name="_Toc277082557"/>
      <w:r>
        <w:rPr>
          <w:rFonts w:hint="eastAsia" w:ascii="宋体" w:hAnsi="宋体" w:eastAsia="宋体" w:cs="Times New Roman"/>
          <w:b/>
          <w:kern w:val="2"/>
          <w:sz w:val="21"/>
          <w:szCs w:val="21"/>
          <w:highlight w:val="none"/>
        </w:rPr>
        <w:t xml:space="preserve">1.4  </w:t>
      </w:r>
      <w:bookmarkEnd w:id="154"/>
      <w:r>
        <w:rPr>
          <w:rFonts w:hint="eastAsia" w:ascii="宋体" w:hAnsi="宋体" w:cs="宋体"/>
          <w:b/>
          <w:kern w:val="2"/>
          <w:sz w:val="21"/>
          <w:szCs w:val="21"/>
          <w:highlight w:val="none"/>
          <w:lang w:eastAsia="zh-CN"/>
        </w:rPr>
        <w:t>报价人</w:t>
      </w:r>
      <w:r>
        <w:rPr>
          <w:rFonts w:hint="eastAsia" w:ascii="宋体" w:hAnsi="宋体" w:eastAsia="宋体" w:cs="宋体"/>
          <w:b/>
          <w:kern w:val="2"/>
          <w:sz w:val="21"/>
          <w:szCs w:val="21"/>
          <w:highlight w:val="none"/>
        </w:rPr>
        <w:t>资格要求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1.4.1 </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应具备承担本项目的资质条件、能力和信誉。</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w:t>
      </w:r>
      <w:r>
        <w:rPr>
          <w:rFonts w:hint="eastAsia" w:ascii="宋体" w:hAnsi="宋体" w:eastAsia="宋体" w:cs="Calibri"/>
          <w:kern w:val="0"/>
          <w:sz w:val="21"/>
          <w:szCs w:val="21"/>
          <w:highlight w:val="none"/>
          <w:lang w:val="en-US" w:eastAsia="zh-CN" w:bidi="ar"/>
        </w:rPr>
        <w:t>1</w:t>
      </w:r>
      <w:r>
        <w:rPr>
          <w:rFonts w:hint="eastAsia" w:ascii="宋体" w:hAnsi="宋体" w:eastAsia="宋体" w:cs="宋体"/>
          <w:kern w:val="0"/>
          <w:sz w:val="21"/>
          <w:szCs w:val="21"/>
          <w:highlight w:val="none"/>
          <w:lang w:val="en-US" w:eastAsia="zh-CN" w:bidi="ar"/>
        </w:rPr>
        <w:t>）</w:t>
      </w:r>
      <w:r>
        <w:rPr>
          <w:rFonts w:hint="eastAsia" w:ascii="宋体" w:hAnsi="宋体" w:eastAsia="宋体" w:cs="宋体"/>
          <w:kern w:val="2"/>
          <w:sz w:val="21"/>
          <w:szCs w:val="21"/>
          <w:highlight w:val="none"/>
          <w:lang w:val="en-US" w:eastAsia="zh-CN" w:bidi="ar"/>
        </w:rPr>
        <w:t>营业执照、资质要求</w:t>
      </w:r>
      <w:r>
        <w:rPr>
          <w:rFonts w:hint="eastAsia" w:ascii="宋体" w:hAnsi="宋体" w:eastAsia="宋体" w:cs="宋体"/>
          <w:kern w:val="0"/>
          <w:sz w:val="21"/>
          <w:szCs w:val="21"/>
          <w:highlight w:val="none"/>
          <w:lang w:val="en-US" w:eastAsia="zh-CN" w:bidi="ar"/>
        </w:rPr>
        <w:t>：见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w:t>
      </w:r>
      <w:r>
        <w:rPr>
          <w:rFonts w:hint="eastAsia" w:ascii="宋体" w:hAnsi="宋体" w:eastAsia="宋体" w:cs="Calibri"/>
          <w:kern w:val="0"/>
          <w:sz w:val="21"/>
          <w:szCs w:val="21"/>
          <w:highlight w:val="none"/>
          <w:lang w:val="en-US" w:eastAsia="zh-CN" w:bidi="ar"/>
        </w:rPr>
        <w:t>2</w:t>
      </w:r>
      <w:r>
        <w:rPr>
          <w:rFonts w:hint="eastAsia" w:ascii="宋体" w:hAnsi="宋体" w:eastAsia="宋体" w:cs="宋体"/>
          <w:kern w:val="0"/>
          <w:sz w:val="21"/>
          <w:szCs w:val="21"/>
          <w:highlight w:val="none"/>
          <w:lang w:val="en-US" w:eastAsia="zh-CN" w:bidi="ar"/>
        </w:rPr>
        <w:t>）业绩要求：见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Calibri"/>
          <w:kern w:val="0"/>
          <w:sz w:val="21"/>
          <w:szCs w:val="21"/>
          <w:highlight w:val="none"/>
        </w:rPr>
      </w:pPr>
      <w:r>
        <w:rPr>
          <w:rFonts w:hint="eastAsia" w:ascii="宋体" w:hAnsi="宋体" w:eastAsia="宋体" w:cs="宋体"/>
          <w:kern w:val="0"/>
          <w:sz w:val="21"/>
          <w:szCs w:val="21"/>
          <w:highlight w:val="none"/>
          <w:lang w:val="en-US" w:eastAsia="zh-CN" w:bidi="ar"/>
        </w:rPr>
        <w:t>（</w:t>
      </w:r>
      <w:r>
        <w:rPr>
          <w:rFonts w:hint="eastAsia" w:ascii="宋体" w:hAnsi="宋体" w:eastAsia="宋体" w:cs="Calibri"/>
          <w:kern w:val="0"/>
          <w:sz w:val="21"/>
          <w:szCs w:val="21"/>
          <w:highlight w:val="none"/>
          <w:lang w:val="en-US" w:eastAsia="zh-CN" w:bidi="ar"/>
        </w:rPr>
        <w:t>3</w:t>
      </w:r>
      <w:r>
        <w:rPr>
          <w:rFonts w:hint="eastAsia" w:ascii="宋体" w:hAnsi="宋体" w:eastAsia="宋体" w:cs="宋体"/>
          <w:kern w:val="0"/>
          <w:sz w:val="21"/>
          <w:szCs w:val="21"/>
          <w:highlight w:val="none"/>
          <w:lang w:val="en-US" w:eastAsia="zh-CN" w:bidi="ar"/>
        </w:rPr>
        <w:t>）项目主要人员要求：见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w:t>
      </w:r>
      <w:r>
        <w:rPr>
          <w:rFonts w:hint="default" w:ascii="宋体" w:hAnsi="宋体" w:cs="宋体"/>
          <w:kern w:val="0"/>
          <w:sz w:val="21"/>
          <w:szCs w:val="21"/>
          <w:highlight w:val="none"/>
          <w:lang w:eastAsia="zh-CN" w:bidi="ar"/>
        </w:rPr>
        <w:t>4</w:t>
      </w:r>
      <w:r>
        <w:rPr>
          <w:rFonts w:hint="eastAsia" w:ascii="宋体" w:hAnsi="宋体" w:eastAsia="宋体" w:cs="宋体"/>
          <w:kern w:val="0"/>
          <w:sz w:val="21"/>
          <w:szCs w:val="21"/>
          <w:highlight w:val="none"/>
          <w:lang w:val="en-US" w:eastAsia="zh-CN" w:bidi="ar"/>
        </w:rPr>
        <w:t>）</w:t>
      </w:r>
      <w:r>
        <w:rPr>
          <w:rFonts w:hint="eastAsia" w:ascii="宋体" w:hAnsi="宋体" w:cs="宋体"/>
          <w:kern w:val="0"/>
          <w:sz w:val="21"/>
          <w:szCs w:val="21"/>
          <w:highlight w:val="none"/>
          <w:lang w:val="en-US" w:eastAsia="zh-CN" w:bidi="ar"/>
        </w:rPr>
        <w:t>信誉</w:t>
      </w:r>
      <w:r>
        <w:rPr>
          <w:rFonts w:hint="eastAsia" w:ascii="宋体" w:hAnsi="宋体" w:eastAsia="宋体" w:cs="宋体"/>
          <w:kern w:val="0"/>
          <w:sz w:val="21"/>
          <w:szCs w:val="21"/>
          <w:highlight w:val="none"/>
          <w:lang w:val="en-US" w:eastAsia="zh-CN" w:bidi="ar"/>
        </w:rPr>
        <w:t>要求：见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highlight w:val="none"/>
        </w:rPr>
      </w:pPr>
      <w:r>
        <w:rPr>
          <w:rFonts w:hint="eastAsia" w:ascii="宋体" w:hAnsi="宋体" w:eastAsia="宋体" w:cs="宋体"/>
          <w:kern w:val="0"/>
          <w:sz w:val="21"/>
          <w:szCs w:val="21"/>
          <w:highlight w:val="none"/>
          <w:lang w:val="en-US" w:eastAsia="zh-CN" w:bidi="ar"/>
        </w:rPr>
        <w:t>（</w:t>
      </w:r>
      <w:r>
        <w:rPr>
          <w:rFonts w:hint="default" w:ascii="宋体" w:hAnsi="宋体" w:cs="宋体"/>
          <w:kern w:val="0"/>
          <w:sz w:val="21"/>
          <w:szCs w:val="21"/>
          <w:highlight w:val="none"/>
          <w:lang w:eastAsia="zh-CN" w:bidi="ar"/>
        </w:rPr>
        <w:t>5</w:t>
      </w:r>
      <w:r>
        <w:rPr>
          <w:rFonts w:hint="eastAsia" w:ascii="宋体" w:hAnsi="宋体" w:eastAsia="宋体" w:cs="宋体"/>
          <w:kern w:val="0"/>
          <w:sz w:val="21"/>
          <w:szCs w:val="21"/>
          <w:highlight w:val="none"/>
          <w:lang w:val="en-US" w:eastAsia="zh-CN" w:bidi="ar"/>
        </w:rPr>
        <w:t>）其他要求：见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1.4.2  </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前附表规定接受联合体投标的，除应符合本章第</w:t>
      </w:r>
      <w:r>
        <w:rPr>
          <w:rFonts w:hint="eastAsia" w:ascii="宋体" w:hAnsi="宋体" w:eastAsia="宋体" w:cs="Calibri"/>
          <w:kern w:val="0"/>
          <w:sz w:val="21"/>
          <w:szCs w:val="21"/>
          <w:highlight w:val="none"/>
          <w:lang w:val="en-US" w:eastAsia="zh-CN" w:bidi="ar"/>
        </w:rPr>
        <w:t>1.4.1</w:t>
      </w:r>
      <w:r>
        <w:rPr>
          <w:rFonts w:hint="eastAsia" w:ascii="宋体" w:hAnsi="宋体" w:eastAsia="宋体" w:cs="宋体"/>
          <w:kern w:val="0"/>
          <w:sz w:val="21"/>
          <w:szCs w:val="21"/>
          <w:highlight w:val="none"/>
          <w:lang w:val="en-US" w:eastAsia="zh-CN" w:bidi="ar"/>
        </w:rPr>
        <w:t>项和</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前附表的要求外，还应遵守以下规定：</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w:t>
      </w:r>
      <w:r>
        <w:rPr>
          <w:rFonts w:hint="eastAsia" w:ascii="宋体" w:hAnsi="宋体" w:eastAsia="宋体" w:cs="Calibri"/>
          <w:kern w:val="0"/>
          <w:sz w:val="21"/>
          <w:szCs w:val="21"/>
          <w:highlight w:val="none"/>
          <w:lang w:val="en-US" w:eastAsia="zh-CN" w:bidi="ar"/>
        </w:rPr>
        <w:t>1</w:t>
      </w:r>
      <w:r>
        <w:rPr>
          <w:rFonts w:hint="eastAsia" w:ascii="宋体" w:hAnsi="宋体" w:eastAsia="宋体" w:cs="宋体"/>
          <w:kern w:val="0"/>
          <w:sz w:val="21"/>
          <w:szCs w:val="21"/>
          <w:highlight w:val="none"/>
          <w:lang w:val="en-US" w:eastAsia="zh-CN" w:bidi="ar"/>
        </w:rPr>
        <w:t>）联合体各方应按</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文件提供的格式签订联合体协议书，明确联合体牵头人和各方权利义务；</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w:t>
      </w:r>
      <w:r>
        <w:rPr>
          <w:rFonts w:hint="eastAsia" w:ascii="宋体" w:hAnsi="宋体" w:eastAsia="宋体" w:cs="Calibri"/>
          <w:kern w:val="0"/>
          <w:sz w:val="21"/>
          <w:szCs w:val="21"/>
          <w:highlight w:val="none"/>
          <w:lang w:val="en-US" w:eastAsia="zh-CN" w:bidi="ar"/>
        </w:rPr>
        <w:t>2</w:t>
      </w:r>
      <w:r>
        <w:rPr>
          <w:rFonts w:hint="eastAsia" w:ascii="宋体" w:hAnsi="宋体" w:eastAsia="宋体" w:cs="宋体"/>
          <w:kern w:val="0"/>
          <w:sz w:val="21"/>
          <w:szCs w:val="21"/>
          <w:highlight w:val="none"/>
          <w:lang w:val="en-US" w:eastAsia="zh-CN" w:bidi="ar"/>
        </w:rPr>
        <w:t>）由同一专业的单位组成的联合体，按照资质等级较低的单位确定资质等级；</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w:t>
      </w:r>
      <w:r>
        <w:rPr>
          <w:rFonts w:hint="eastAsia" w:ascii="宋体" w:hAnsi="宋体" w:eastAsia="宋体" w:cs="Calibri"/>
          <w:kern w:val="0"/>
          <w:sz w:val="21"/>
          <w:szCs w:val="21"/>
          <w:highlight w:val="none"/>
          <w:lang w:val="en-US" w:eastAsia="zh-CN" w:bidi="ar"/>
        </w:rPr>
        <w:t>3</w:t>
      </w:r>
      <w:r>
        <w:rPr>
          <w:rFonts w:hint="eastAsia" w:ascii="宋体" w:hAnsi="宋体" w:eastAsia="宋体" w:cs="宋体"/>
          <w:kern w:val="0"/>
          <w:sz w:val="21"/>
          <w:szCs w:val="21"/>
          <w:highlight w:val="none"/>
          <w:lang w:val="en-US" w:eastAsia="zh-CN" w:bidi="ar"/>
        </w:rPr>
        <w:t>）联合体各方不得再以自己名义单独或参加其他联合体在同一项目中投标。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357" w:firstLineChars="17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1.4.3  </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不得存在下列情形之一：</w:t>
      </w:r>
    </w:p>
    <w:p>
      <w:pPr>
        <w:keepNext w:val="0"/>
        <w:keepLines w:val="0"/>
        <w:widowControl w:val="0"/>
        <w:numPr>
          <w:ilvl w:val="0"/>
          <w:numId w:val="2"/>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highlight w:val="none"/>
        </w:rPr>
      </w:pPr>
      <w:bookmarkStart w:id="155" w:name="_Toc4662147"/>
      <w:bookmarkEnd w:id="155"/>
      <w:bookmarkStart w:id="156" w:name="_Toc40455650"/>
      <w:bookmarkEnd w:id="156"/>
      <w:bookmarkStart w:id="157" w:name="_Toc40455277"/>
      <w:bookmarkEnd w:id="157"/>
      <w:bookmarkStart w:id="158" w:name="_Toc40780259"/>
      <w:bookmarkEnd w:id="158"/>
      <w:bookmarkStart w:id="159" w:name="_Toc277082558"/>
      <w:bookmarkEnd w:id="159"/>
      <w:bookmarkStart w:id="160" w:name="_Toc287607752"/>
      <w:bookmarkEnd w:id="160"/>
      <w:bookmarkStart w:id="161" w:name="_Toc4661911"/>
      <w:bookmarkEnd w:id="161"/>
      <w:bookmarkStart w:id="162" w:name="_Toc4661433"/>
      <w:bookmarkEnd w:id="162"/>
      <w:bookmarkStart w:id="163" w:name="_Toc4661675"/>
      <w:bookmarkEnd w:id="163"/>
      <w:bookmarkStart w:id="164" w:name="_Toc224103323"/>
      <w:bookmarkEnd w:id="164"/>
      <w:bookmarkStart w:id="165" w:name="_Toc200513132"/>
      <w:bookmarkEnd w:id="165"/>
      <w:r>
        <w:rPr>
          <w:rFonts w:hint="eastAsia" w:ascii="宋体" w:hAnsi="宋体" w:eastAsia="宋体" w:cs="MingLiU"/>
          <w:kern w:val="0"/>
          <w:sz w:val="21"/>
          <w:szCs w:val="21"/>
          <w:highlight w:val="none"/>
          <w:lang w:val="en-US" w:eastAsia="zh-CN" w:bidi="ar"/>
        </w:rPr>
        <w:t>与本</w:t>
      </w:r>
      <w:r>
        <w:rPr>
          <w:rFonts w:hint="eastAsia" w:ascii="宋体" w:hAnsi="宋体" w:cs="MingLiU"/>
          <w:kern w:val="0"/>
          <w:sz w:val="21"/>
          <w:szCs w:val="21"/>
          <w:highlight w:val="none"/>
          <w:lang w:val="en-US" w:eastAsia="zh-CN" w:bidi="ar"/>
        </w:rPr>
        <w:t>竞争性比选</w:t>
      </w:r>
      <w:r>
        <w:rPr>
          <w:rFonts w:hint="eastAsia" w:ascii="宋体" w:hAnsi="宋体" w:eastAsia="宋体" w:cs="MingLiU"/>
          <w:kern w:val="0"/>
          <w:sz w:val="21"/>
          <w:szCs w:val="21"/>
          <w:highlight w:val="none"/>
          <w:lang w:val="en-US" w:eastAsia="zh-CN" w:bidi="ar"/>
        </w:rPr>
        <w:t>项目的其他</w:t>
      </w:r>
      <w:r>
        <w:rPr>
          <w:rFonts w:hint="eastAsia" w:ascii="宋体" w:hAnsi="宋体" w:cs="MingLiU"/>
          <w:kern w:val="0"/>
          <w:sz w:val="21"/>
          <w:szCs w:val="21"/>
          <w:highlight w:val="none"/>
          <w:lang w:val="en-US" w:eastAsia="zh-CN" w:bidi="ar"/>
        </w:rPr>
        <w:t>报价人</w:t>
      </w:r>
      <w:r>
        <w:rPr>
          <w:rFonts w:hint="eastAsia" w:ascii="宋体" w:hAnsi="宋体" w:eastAsia="宋体" w:cs="MingLiU"/>
          <w:kern w:val="0"/>
          <w:sz w:val="21"/>
          <w:szCs w:val="21"/>
          <w:highlight w:val="none"/>
          <w:lang w:val="en-US" w:eastAsia="zh-CN" w:bidi="ar"/>
        </w:rPr>
        <w:t>为同一个单位负责人；</w:t>
      </w:r>
    </w:p>
    <w:p>
      <w:pPr>
        <w:keepNext w:val="0"/>
        <w:keepLines w:val="0"/>
        <w:widowControl w:val="0"/>
        <w:numPr>
          <w:ilvl w:val="0"/>
          <w:numId w:val="2"/>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与本</w:t>
      </w:r>
      <w:r>
        <w:rPr>
          <w:rFonts w:hint="eastAsia" w:ascii="宋体" w:hAnsi="宋体" w:cs="MingLiU"/>
          <w:kern w:val="0"/>
          <w:sz w:val="21"/>
          <w:szCs w:val="21"/>
          <w:highlight w:val="none"/>
          <w:lang w:val="en-US" w:eastAsia="zh-CN" w:bidi="ar"/>
        </w:rPr>
        <w:t>竞争性比选</w:t>
      </w:r>
      <w:r>
        <w:rPr>
          <w:rFonts w:hint="eastAsia" w:ascii="宋体" w:hAnsi="宋体" w:eastAsia="宋体" w:cs="MingLiU"/>
          <w:kern w:val="0"/>
          <w:sz w:val="21"/>
          <w:szCs w:val="21"/>
          <w:highlight w:val="none"/>
          <w:lang w:val="en-US" w:eastAsia="zh-CN" w:bidi="ar"/>
        </w:rPr>
        <w:t>项目的其他</w:t>
      </w:r>
      <w:r>
        <w:rPr>
          <w:rFonts w:hint="eastAsia" w:ascii="宋体" w:hAnsi="宋体" w:cs="MingLiU"/>
          <w:kern w:val="0"/>
          <w:sz w:val="21"/>
          <w:szCs w:val="21"/>
          <w:highlight w:val="none"/>
          <w:lang w:val="en-US" w:eastAsia="zh-CN" w:bidi="ar"/>
        </w:rPr>
        <w:t>报价人</w:t>
      </w:r>
      <w:r>
        <w:rPr>
          <w:rFonts w:hint="eastAsia" w:ascii="宋体" w:hAnsi="宋体" w:eastAsia="宋体" w:cs="MingLiU"/>
          <w:kern w:val="0"/>
          <w:sz w:val="21"/>
          <w:szCs w:val="21"/>
          <w:highlight w:val="none"/>
          <w:lang w:val="en-US" w:eastAsia="zh-CN" w:bidi="ar"/>
        </w:rPr>
        <w:t>存在控股、管理关系；</w:t>
      </w:r>
    </w:p>
    <w:p>
      <w:pPr>
        <w:keepNext w:val="0"/>
        <w:keepLines w:val="0"/>
        <w:widowControl w:val="0"/>
        <w:numPr>
          <w:ilvl w:val="0"/>
          <w:numId w:val="2"/>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被依法暂停或者取消投标资格；</w:t>
      </w:r>
    </w:p>
    <w:p>
      <w:pPr>
        <w:keepNext w:val="0"/>
        <w:keepLines w:val="0"/>
        <w:widowControl w:val="0"/>
        <w:numPr>
          <w:ilvl w:val="0"/>
          <w:numId w:val="2"/>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被责令停产停业、暂扣或者吊销许可证、暂扣或者吊销执照；</w:t>
      </w:r>
    </w:p>
    <w:p>
      <w:pPr>
        <w:keepNext w:val="0"/>
        <w:keepLines w:val="0"/>
        <w:widowControl w:val="0"/>
        <w:numPr>
          <w:ilvl w:val="0"/>
          <w:numId w:val="2"/>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进入清算程序，或被宣告破产，或其他丧失履约能力的情形；</w:t>
      </w:r>
    </w:p>
    <w:p>
      <w:pPr>
        <w:keepNext w:val="0"/>
        <w:keepLines w:val="0"/>
        <w:widowControl w:val="0"/>
        <w:numPr>
          <w:ilvl w:val="0"/>
          <w:numId w:val="2"/>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在最近三年内发生重大产品质量问题；</w:t>
      </w:r>
    </w:p>
    <w:p>
      <w:pPr>
        <w:keepNext w:val="0"/>
        <w:keepLines w:val="0"/>
        <w:widowControl w:val="0"/>
        <w:numPr>
          <w:ilvl w:val="0"/>
          <w:numId w:val="2"/>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被工商行政管理机关在全国企业信用信息公示系统中列入严重违法失信企业名单；</w:t>
      </w:r>
    </w:p>
    <w:p>
      <w:pPr>
        <w:keepNext w:val="0"/>
        <w:keepLines w:val="0"/>
        <w:widowControl w:val="0"/>
        <w:numPr>
          <w:ilvl w:val="0"/>
          <w:numId w:val="2"/>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在“信用中国”网站（www.creditchina.gov.cn）中被列入失信惩戒对象名单；</w:t>
      </w:r>
    </w:p>
    <w:p>
      <w:pPr>
        <w:keepNext w:val="0"/>
        <w:keepLines w:val="0"/>
        <w:widowControl w:val="0"/>
        <w:numPr>
          <w:ilvl w:val="0"/>
          <w:numId w:val="2"/>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在国家企业信用信息公示系统（http://www.gsxt.gov.cn/）中被列入严重违法失信企业名单；</w:t>
      </w:r>
    </w:p>
    <w:p>
      <w:pPr>
        <w:keepNext w:val="0"/>
        <w:keepLines w:val="0"/>
        <w:widowControl w:val="0"/>
        <w:numPr>
          <w:ilvl w:val="0"/>
          <w:numId w:val="2"/>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2018年1月1日至</w:t>
      </w:r>
      <w:r>
        <w:rPr>
          <w:rFonts w:hint="default" w:ascii="宋体" w:hAnsi="宋体" w:cs="MingLiU"/>
          <w:kern w:val="0"/>
          <w:sz w:val="21"/>
          <w:szCs w:val="21"/>
          <w:highlight w:val="none"/>
          <w:lang w:eastAsia="zh-CN" w:bidi="ar"/>
        </w:rPr>
        <w:t>报价截止</w:t>
      </w:r>
      <w:r>
        <w:rPr>
          <w:rFonts w:hint="eastAsia" w:ascii="宋体" w:hAnsi="宋体" w:eastAsia="宋体" w:cs="MingLiU"/>
          <w:kern w:val="0"/>
          <w:sz w:val="21"/>
          <w:szCs w:val="21"/>
          <w:highlight w:val="none"/>
          <w:lang w:val="en-US" w:eastAsia="zh-CN" w:bidi="ar"/>
        </w:rPr>
        <w:t>日止</w:t>
      </w:r>
      <w:r>
        <w:rPr>
          <w:rFonts w:hint="eastAsia" w:ascii="宋体" w:hAnsi="宋体" w:cs="MingLiU"/>
          <w:kern w:val="0"/>
          <w:sz w:val="21"/>
          <w:szCs w:val="21"/>
          <w:highlight w:val="none"/>
          <w:lang w:val="en-US" w:eastAsia="zh-CN" w:bidi="ar"/>
        </w:rPr>
        <w:t>报价人</w:t>
      </w:r>
      <w:r>
        <w:rPr>
          <w:rFonts w:hint="eastAsia" w:ascii="宋体" w:hAnsi="宋体" w:eastAsia="宋体" w:cs="MingLiU"/>
          <w:kern w:val="0"/>
          <w:sz w:val="21"/>
          <w:szCs w:val="21"/>
          <w:highlight w:val="none"/>
          <w:lang w:val="en-US" w:eastAsia="zh-CN" w:bidi="ar"/>
        </w:rPr>
        <w:t>或其法定代表人有行贿犯罪行为的；</w:t>
      </w:r>
    </w:p>
    <w:p>
      <w:pPr>
        <w:keepNext w:val="0"/>
        <w:keepLines w:val="0"/>
        <w:widowControl w:val="0"/>
        <w:numPr>
          <w:ilvl w:val="0"/>
          <w:numId w:val="2"/>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有过以他人名义投标或以其他方式弄虚作假，骗取中标行为；</w:t>
      </w:r>
    </w:p>
    <w:p>
      <w:pPr>
        <w:keepNext w:val="0"/>
        <w:keepLines w:val="0"/>
        <w:widowControl w:val="0"/>
        <w:numPr>
          <w:ilvl w:val="0"/>
          <w:numId w:val="2"/>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财产被重组、接管、查封、扣押或冻结的；</w:t>
      </w:r>
    </w:p>
    <w:p>
      <w:pPr>
        <w:keepNext w:val="0"/>
        <w:keepLines w:val="0"/>
        <w:widowControl w:val="0"/>
        <w:numPr>
          <w:ilvl w:val="0"/>
          <w:numId w:val="2"/>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被国家、重庆市（含市</w:t>
      </w:r>
      <w:r>
        <w:rPr>
          <w:rFonts w:hint="default" w:ascii="宋体" w:hAnsi="宋体" w:cs="MingLiU"/>
          <w:kern w:val="0"/>
          <w:sz w:val="21"/>
          <w:szCs w:val="21"/>
          <w:highlight w:val="none"/>
          <w:lang w:eastAsia="zh-CN" w:bidi="ar"/>
        </w:rPr>
        <w:t>区</w:t>
      </w:r>
      <w:r>
        <w:rPr>
          <w:rFonts w:hint="eastAsia" w:ascii="宋体" w:hAnsi="宋体" w:eastAsia="宋体" w:cs="MingLiU"/>
          <w:kern w:val="0"/>
          <w:sz w:val="21"/>
          <w:szCs w:val="21"/>
          <w:highlight w:val="none"/>
          <w:lang w:val="en-US" w:eastAsia="zh-CN" w:bidi="ar"/>
        </w:rPr>
        <w:t>或任意区县）有关行政部门处以暂停投标资格行政处罚，且在处罚期限内；</w:t>
      </w:r>
    </w:p>
    <w:p>
      <w:pPr>
        <w:keepNext w:val="0"/>
        <w:keepLines w:val="0"/>
        <w:widowControl w:val="0"/>
        <w:numPr>
          <w:ilvl w:val="0"/>
          <w:numId w:val="2"/>
        </w:numPr>
        <w:suppressLineNumbers w:val="0"/>
        <w:autoSpaceDE w:val="0"/>
        <w:autoSpaceDN w:val="0"/>
        <w:adjustRightInd w:val="0"/>
        <w:spacing w:before="0" w:beforeAutospacing="0" w:after="0" w:afterAutospacing="0" w:line="300" w:lineRule="exact"/>
        <w:ind w:left="845" w:leftChars="200" w:right="0" w:hanging="425"/>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法律法规或</w:t>
      </w:r>
      <w:r>
        <w:rPr>
          <w:rFonts w:hint="eastAsia" w:ascii="宋体" w:hAnsi="宋体" w:cs="MingLiU"/>
          <w:kern w:val="0"/>
          <w:sz w:val="21"/>
          <w:szCs w:val="21"/>
          <w:highlight w:val="none"/>
          <w:lang w:val="en-US" w:eastAsia="zh-CN" w:bidi="ar"/>
        </w:rPr>
        <w:t>报价人须知</w:t>
      </w:r>
      <w:r>
        <w:rPr>
          <w:rFonts w:hint="eastAsia" w:ascii="宋体" w:hAnsi="宋体" w:eastAsia="宋体" w:cs="MingLiU"/>
          <w:kern w:val="0"/>
          <w:sz w:val="21"/>
          <w:szCs w:val="21"/>
          <w:highlight w:val="none"/>
          <w:lang w:val="en-US" w:eastAsia="zh-CN" w:bidi="ar"/>
        </w:rPr>
        <w:t>前附表规定的其他情形。</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r>
        <w:rPr>
          <w:rFonts w:hint="eastAsia" w:ascii="宋体" w:hAnsi="宋体" w:eastAsia="宋体" w:cs="Times New Roman"/>
          <w:b/>
          <w:kern w:val="2"/>
          <w:sz w:val="21"/>
          <w:szCs w:val="21"/>
          <w:highlight w:val="none"/>
        </w:rPr>
        <w:t>1.5  费用承担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highlight w:val="none"/>
        </w:rPr>
      </w:pP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准备和参加</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活动发生的费用自理。</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166" w:name="_Toc200513133"/>
      <w:bookmarkEnd w:id="166"/>
      <w:bookmarkStart w:id="167" w:name="_Toc277082559"/>
      <w:bookmarkEnd w:id="167"/>
      <w:bookmarkStart w:id="168" w:name="_Toc4661676"/>
      <w:bookmarkEnd w:id="168"/>
      <w:bookmarkStart w:id="169" w:name="_Toc40455278"/>
      <w:bookmarkEnd w:id="169"/>
      <w:bookmarkStart w:id="170" w:name="_Toc4661434"/>
      <w:bookmarkEnd w:id="170"/>
      <w:bookmarkStart w:id="171" w:name="_Toc224103324"/>
      <w:bookmarkEnd w:id="171"/>
      <w:bookmarkStart w:id="172" w:name="_Toc4662148"/>
      <w:bookmarkEnd w:id="172"/>
      <w:bookmarkStart w:id="173" w:name="_Toc40455651"/>
      <w:bookmarkEnd w:id="173"/>
      <w:bookmarkStart w:id="174" w:name="_Toc4661912"/>
      <w:bookmarkEnd w:id="174"/>
      <w:bookmarkStart w:id="175" w:name="_Toc706"/>
      <w:bookmarkEnd w:id="175"/>
      <w:bookmarkStart w:id="176" w:name="_Toc287607753"/>
      <w:bookmarkEnd w:id="176"/>
      <w:bookmarkStart w:id="177" w:name="_Toc40780260"/>
      <w:r>
        <w:rPr>
          <w:rFonts w:hint="eastAsia" w:ascii="宋体" w:hAnsi="宋体" w:eastAsia="宋体" w:cs="Times New Roman"/>
          <w:b/>
          <w:kern w:val="2"/>
          <w:sz w:val="21"/>
          <w:szCs w:val="21"/>
          <w:highlight w:val="none"/>
        </w:rPr>
        <w:t xml:space="preserve">1.6  </w:t>
      </w:r>
      <w:bookmarkEnd w:id="177"/>
      <w:r>
        <w:rPr>
          <w:rFonts w:hint="eastAsia" w:ascii="宋体" w:hAnsi="宋体" w:eastAsia="宋体" w:cs="宋体"/>
          <w:b/>
          <w:kern w:val="2"/>
          <w:sz w:val="21"/>
          <w:szCs w:val="21"/>
          <w:highlight w:val="none"/>
        </w:rPr>
        <w:t>保密</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参与</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投标活动的各方应对</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文件和</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中的商业和技术等秘密保密，违者应对由此造成的后果承担法律责任。</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178" w:name="_Toc224103325"/>
      <w:bookmarkEnd w:id="178"/>
      <w:bookmarkStart w:id="179" w:name="_Toc40780261"/>
      <w:bookmarkEnd w:id="179"/>
      <w:bookmarkStart w:id="180" w:name="_Toc287607754"/>
      <w:bookmarkEnd w:id="180"/>
      <w:bookmarkStart w:id="181" w:name="_Toc4264"/>
      <w:bookmarkEnd w:id="181"/>
      <w:bookmarkStart w:id="182" w:name="_Toc200513134"/>
      <w:bookmarkEnd w:id="182"/>
      <w:bookmarkStart w:id="183" w:name="_Toc4661913"/>
      <w:bookmarkEnd w:id="183"/>
      <w:bookmarkStart w:id="184" w:name="_Toc277082560"/>
      <w:bookmarkEnd w:id="184"/>
      <w:bookmarkStart w:id="185" w:name="_Toc40455652"/>
      <w:bookmarkEnd w:id="185"/>
      <w:bookmarkStart w:id="186" w:name="_Toc4661677"/>
      <w:bookmarkEnd w:id="186"/>
      <w:bookmarkStart w:id="187" w:name="_Toc40455279"/>
      <w:bookmarkEnd w:id="187"/>
      <w:bookmarkStart w:id="188" w:name="_Toc4661435"/>
      <w:bookmarkEnd w:id="188"/>
      <w:bookmarkStart w:id="189" w:name="_Toc4662149"/>
      <w:r>
        <w:rPr>
          <w:rFonts w:hint="eastAsia" w:ascii="宋体" w:hAnsi="宋体" w:eastAsia="宋体" w:cs="Times New Roman"/>
          <w:b/>
          <w:kern w:val="2"/>
          <w:sz w:val="21"/>
          <w:szCs w:val="21"/>
          <w:highlight w:val="none"/>
        </w:rPr>
        <w:t xml:space="preserve">1.7  </w:t>
      </w:r>
      <w:bookmarkEnd w:id="189"/>
      <w:r>
        <w:rPr>
          <w:rFonts w:hint="eastAsia" w:ascii="宋体" w:hAnsi="宋体" w:eastAsia="宋体" w:cs="宋体"/>
          <w:b/>
          <w:kern w:val="2"/>
          <w:sz w:val="21"/>
          <w:szCs w:val="21"/>
          <w:highlight w:val="none"/>
        </w:rPr>
        <w:t>语言文字</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除专用术语外，与</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投标有关的语言均使用中文。必要时专用术语应附有中文注释。</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190" w:name="_Toc224103326"/>
      <w:bookmarkEnd w:id="190"/>
      <w:bookmarkStart w:id="191" w:name="_Toc4661436"/>
      <w:bookmarkEnd w:id="191"/>
      <w:bookmarkStart w:id="192" w:name="_Toc934"/>
      <w:bookmarkEnd w:id="192"/>
      <w:bookmarkStart w:id="193" w:name="_Toc40780262"/>
      <w:bookmarkEnd w:id="193"/>
      <w:bookmarkStart w:id="194" w:name="_Toc277082561"/>
      <w:bookmarkEnd w:id="194"/>
      <w:bookmarkStart w:id="195" w:name="_Toc287607755"/>
      <w:bookmarkEnd w:id="195"/>
      <w:bookmarkStart w:id="196" w:name="_Toc4661678"/>
      <w:bookmarkEnd w:id="196"/>
      <w:bookmarkStart w:id="197" w:name="_Toc40455280"/>
      <w:bookmarkEnd w:id="197"/>
      <w:bookmarkStart w:id="198" w:name="_Toc4662150"/>
      <w:bookmarkEnd w:id="198"/>
      <w:bookmarkStart w:id="199" w:name="_Toc200513135"/>
      <w:bookmarkEnd w:id="199"/>
      <w:bookmarkStart w:id="200" w:name="_Toc40455653"/>
      <w:bookmarkEnd w:id="200"/>
      <w:bookmarkStart w:id="201" w:name="_Toc4661914"/>
      <w:r>
        <w:rPr>
          <w:rFonts w:hint="eastAsia" w:ascii="宋体" w:hAnsi="宋体" w:eastAsia="宋体" w:cs="Times New Roman"/>
          <w:b/>
          <w:kern w:val="2"/>
          <w:sz w:val="21"/>
          <w:szCs w:val="21"/>
          <w:highlight w:val="none"/>
        </w:rPr>
        <w:t xml:space="preserve">1.8  </w:t>
      </w:r>
      <w:bookmarkEnd w:id="201"/>
      <w:r>
        <w:rPr>
          <w:rFonts w:hint="eastAsia" w:ascii="宋体" w:hAnsi="宋体" w:eastAsia="宋体" w:cs="宋体"/>
          <w:b/>
          <w:kern w:val="2"/>
          <w:sz w:val="21"/>
          <w:szCs w:val="21"/>
          <w:highlight w:val="none"/>
        </w:rPr>
        <w:t>计量单位</w:t>
      </w:r>
    </w:p>
    <w:p>
      <w:pPr>
        <w:keepNext w:val="0"/>
        <w:keepLines w:val="0"/>
        <w:widowControl w:val="0"/>
        <w:suppressLineNumbers w:val="0"/>
        <w:autoSpaceDE w:val="0"/>
        <w:autoSpaceDN w:val="0"/>
        <w:adjustRightInd w:val="0"/>
        <w:spacing w:before="0" w:beforeAutospacing="0" w:after="0" w:afterAutospacing="0" w:line="300" w:lineRule="exact"/>
        <w:ind w:left="0" w:right="0" w:firstLine="424" w:firstLineChars="202"/>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所有计量均采用中华人民共和国法定计量单位。</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202" w:name="_Toc277082562"/>
      <w:bookmarkEnd w:id="202"/>
      <w:bookmarkStart w:id="203" w:name="_Toc4661679"/>
      <w:bookmarkEnd w:id="203"/>
      <w:bookmarkStart w:id="204" w:name="_Toc40455281"/>
      <w:bookmarkEnd w:id="204"/>
      <w:bookmarkStart w:id="205" w:name="_Toc287607756"/>
      <w:bookmarkEnd w:id="205"/>
      <w:bookmarkStart w:id="206" w:name="_Toc4661437"/>
      <w:bookmarkEnd w:id="206"/>
      <w:bookmarkStart w:id="207" w:name="_Toc40455654"/>
      <w:bookmarkEnd w:id="207"/>
      <w:bookmarkStart w:id="208" w:name="_Toc224103327"/>
      <w:bookmarkEnd w:id="208"/>
      <w:bookmarkStart w:id="209" w:name="_Toc200513136"/>
      <w:bookmarkEnd w:id="209"/>
      <w:bookmarkStart w:id="210" w:name="_Toc4662151"/>
      <w:bookmarkEnd w:id="210"/>
      <w:bookmarkStart w:id="211" w:name="_Toc14666"/>
      <w:bookmarkEnd w:id="211"/>
      <w:bookmarkStart w:id="212" w:name="_Toc4661915"/>
      <w:bookmarkEnd w:id="212"/>
      <w:bookmarkStart w:id="213" w:name="_Toc40780263"/>
      <w:r>
        <w:rPr>
          <w:rFonts w:hint="eastAsia" w:ascii="宋体" w:hAnsi="宋体" w:eastAsia="宋体" w:cs="Times New Roman"/>
          <w:b/>
          <w:kern w:val="2"/>
          <w:sz w:val="21"/>
          <w:szCs w:val="21"/>
          <w:highlight w:val="none"/>
        </w:rPr>
        <w:t xml:space="preserve">1.9  </w:t>
      </w:r>
      <w:bookmarkEnd w:id="213"/>
      <w:r>
        <w:rPr>
          <w:rFonts w:hint="eastAsia" w:ascii="宋体" w:hAnsi="宋体" w:eastAsia="宋体" w:cs="宋体"/>
          <w:b/>
          <w:kern w:val="2"/>
          <w:sz w:val="21"/>
          <w:szCs w:val="21"/>
          <w:highlight w:val="none"/>
        </w:rPr>
        <w:t>踏勘现场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 xml:space="preserve">1.9.1  </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前附表规定组织踏勘现场的，</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按</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前附表规定的时间、</w:t>
      </w:r>
      <w:r>
        <w:rPr>
          <w:rFonts w:hint="eastAsia" w:ascii="宋体" w:hAnsi="宋体" w:eastAsia="宋体" w:cs="MingLiU"/>
          <w:kern w:val="0"/>
          <w:sz w:val="21"/>
          <w:szCs w:val="21"/>
          <w:highlight w:val="none"/>
          <w:lang w:val="en-US" w:eastAsia="zh-CN" w:bidi="ar"/>
        </w:rPr>
        <w:t xml:space="preserve"> </w:t>
      </w:r>
      <w:r>
        <w:rPr>
          <w:rFonts w:hint="eastAsia" w:ascii="宋体" w:hAnsi="宋体" w:eastAsia="宋体" w:cs="宋体"/>
          <w:kern w:val="0"/>
          <w:sz w:val="21"/>
          <w:szCs w:val="21"/>
          <w:highlight w:val="none"/>
          <w:lang w:val="en-US" w:eastAsia="zh-CN" w:bidi="ar"/>
        </w:rPr>
        <w:t>地点组织</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踏勘项目现场。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 xml:space="preserve">1.9.2  </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踏勘现场发生的费用自理。</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 xml:space="preserve">1.9.3  </w:t>
      </w:r>
      <w:r>
        <w:rPr>
          <w:rFonts w:hint="eastAsia" w:ascii="宋体" w:hAnsi="宋体" w:eastAsia="宋体" w:cs="宋体"/>
          <w:kern w:val="0"/>
          <w:sz w:val="21"/>
          <w:szCs w:val="21"/>
          <w:highlight w:val="none"/>
          <w:lang w:val="en-US" w:eastAsia="zh-CN" w:bidi="ar"/>
        </w:rPr>
        <w:t>除</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的原因外，</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自行负责在踏勘现场中所发生的人员伤亡和财产损失。</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1.9.4  </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在踏勘现场中介绍的工程场地和相关的周边环境情况，供</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在编制</w:t>
      </w:r>
      <w:r>
        <w:rPr>
          <w:rFonts w:hint="default" w:ascii="宋体" w:hAnsi="宋体" w:cs="宋体"/>
          <w:kern w:val="0"/>
          <w:sz w:val="21"/>
          <w:szCs w:val="21"/>
          <w:highlight w:val="none"/>
          <w:lang w:eastAsia="zh-CN" w:bidi="ar"/>
        </w:rPr>
        <w:t>比选响应</w:t>
      </w:r>
      <w:r>
        <w:rPr>
          <w:rFonts w:hint="eastAsia" w:ascii="宋体" w:hAnsi="宋体" w:eastAsia="宋体" w:cs="宋体"/>
          <w:kern w:val="0"/>
          <w:sz w:val="21"/>
          <w:szCs w:val="21"/>
          <w:highlight w:val="none"/>
          <w:lang w:val="en-US" w:eastAsia="zh-CN" w:bidi="ar"/>
        </w:rPr>
        <w:t>文件时参考，</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不对</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据此做出的判断和决策负责。</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214" w:name="_Toc40455282"/>
      <w:bookmarkEnd w:id="214"/>
      <w:bookmarkStart w:id="215" w:name="_Toc4661916"/>
      <w:bookmarkEnd w:id="215"/>
      <w:bookmarkStart w:id="216" w:name="_Toc287607757"/>
      <w:bookmarkEnd w:id="216"/>
      <w:bookmarkStart w:id="217" w:name="_Toc224103328"/>
      <w:bookmarkEnd w:id="217"/>
      <w:bookmarkStart w:id="218" w:name="_Toc4661680"/>
      <w:bookmarkEnd w:id="218"/>
      <w:bookmarkStart w:id="219" w:name="_Toc4661438"/>
      <w:bookmarkEnd w:id="219"/>
      <w:bookmarkStart w:id="220" w:name="_Toc200513137"/>
      <w:bookmarkEnd w:id="220"/>
      <w:bookmarkStart w:id="221" w:name="_Toc40780264"/>
      <w:bookmarkEnd w:id="221"/>
      <w:bookmarkStart w:id="222" w:name="_Toc32378"/>
      <w:bookmarkEnd w:id="222"/>
      <w:bookmarkStart w:id="223" w:name="_Toc277082563"/>
      <w:bookmarkEnd w:id="223"/>
      <w:bookmarkStart w:id="224" w:name="_Toc4662152"/>
      <w:bookmarkEnd w:id="224"/>
      <w:bookmarkStart w:id="225" w:name="_Toc40455655"/>
      <w:r>
        <w:rPr>
          <w:rFonts w:hint="eastAsia" w:ascii="宋体" w:hAnsi="宋体" w:eastAsia="宋体" w:cs="Times New Roman"/>
          <w:b/>
          <w:kern w:val="2"/>
          <w:sz w:val="21"/>
          <w:szCs w:val="21"/>
          <w:highlight w:val="none"/>
        </w:rPr>
        <w:t xml:space="preserve">1.10  </w:t>
      </w:r>
      <w:bookmarkEnd w:id="225"/>
      <w:r>
        <w:rPr>
          <w:rFonts w:hint="eastAsia" w:ascii="宋体" w:hAnsi="宋体" w:eastAsia="宋体" w:cs="宋体"/>
          <w:b/>
          <w:kern w:val="2"/>
          <w:sz w:val="21"/>
          <w:szCs w:val="21"/>
          <w:highlight w:val="none"/>
        </w:rPr>
        <w:t>投标预备会</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1.10.1  </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前附表规定召开投标预备会的，</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按</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前附表规定的时间和地点召开投标预备会，澄清</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提出的问题。</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1.10.2  </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应在</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前附表规定的时间前，以书面形式将提出的问题送达</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，以便</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在会议期间澄清。</w:t>
      </w:r>
    </w:p>
    <w:p>
      <w:pPr>
        <w:keepNext w:val="0"/>
        <w:keepLines w:val="0"/>
        <w:widowControl w:val="0"/>
        <w:suppressLineNumbers w:val="0"/>
        <w:autoSpaceDE w:val="0"/>
        <w:autoSpaceDN w:val="0"/>
        <w:adjustRightInd w:val="0"/>
        <w:spacing w:before="0" w:beforeAutospacing="0" w:after="0" w:afterAutospacing="0" w:line="300" w:lineRule="exact"/>
        <w:ind w:left="0" w:right="0" w:firstLine="424" w:firstLineChars="202"/>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1.10.3  </w:t>
      </w:r>
      <w:r>
        <w:rPr>
          <w:rFonts w:hint="eastAsia" w:ascii="宋体" w:hAnsi="宋体" w:eastAsia="宋体" w:cs="宋体"/>
          <w:kern w:val="0"/>
          <w:sz w:val="21"/>
          <w:szCs w:val="21"/>
          <w:highlight w:val="none"/>
          <w:lang w:val="en-US" w:eastAsia="zh-CN" w:bidi="ar"/>
        </w:rPr>
        <w:t>投标预备会后，</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在</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前附表规定的时间内，将对</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所提问题</w:t>
      </w:r>
      <w:r>
        <w:rPr>
          <w:rFonts w:hint="eastAsia" w:ascii="宋体" w:hAnsi="宋体" w:eastAsia="宋体" w:cs="宋体"/>
          <w:kern w:val="0"/>
          <w:position w:val="-2"/>
          <w:sz w:val="21"/>
          <w:szCs w:val="21"/>
          <w:highlight w:val="none"/>
          <w:lang w:val="en-US" w:eastAsia="zh-CN" w:bidi="ar"/>
        </w:rPr>
        <w:t>的澄清，以书面方式通知所有购买</w:t>
      </w:r>
      <w:r>
        <w:rPr>
          <w:rFonts w:hint="eastAsia" w:ascii="宋体" w:hAnsi="宋体" w:cs="宋体"/>
          <w:kern w:val="0"/>
          <w:position w:val="-2"/>
          <w:sz w:val="21"/>
          <w:szCs w:val="21"/>
          <w:highlight w:val="none"/>
          <w:lang w:val="en-US" w:eastAsia="zh-CN" w:bidi="ar"/>
        </w:rPr>
        <w:t>竞争性比选</w:t>
      </w:r>
      <w:r>
        <w:rPr>
          <w:rFonts w:hint="eastAsia" w:ascii="宋体" w:hAnsi="宋体" w:eastAsia="宋体" w:cs="宋体"/>
          <w:kern w:val="0"/>
          <w:position w:val="-2"/>
          <w:sz w:val="21"/>
          <w:szCs w:val="21"/>
          <w:highlight w:val="none"/>
          <w:lang w:val="en-US" w:eastAsia="zh-CN" w:bidi="ar"/>
        </w:rPr>
        <w:t>文件的</w:t>
      </w:r>
      <w:r>
        <w:rPr>
          <w:rFonts w:hint="eastAsia" w:ascii="宋体" w:hAnsi="宋体" w:cs="宋体"/>
          <w:kern w:val="0"/>
          <w:position w:val="-2"/>
          <w:sz w:val="21"/>
          <w:szCs w:val="21"/>
          <w:highlight w:val="none"/>
          <w:lang w:val="en-US" w:eastAsia="zh-CN" w:bidi="ar"/>
        </w:rPr>
        <w:t>报价人</w:t>
      </w:r>
      <w:r>
        <w:rPr>
          <w:rFonts w:hint="eastAsia" w:ascii="宋体" w:hAnsi="宋体" w:eastAsia="宋体" w:cs="宋体"/>
          <w:kern w:val="0"/>
          <w:position w:val="-2"/>
          <w:sz w:val="21"/>
          <w:szCs w:val="21"/>
          <w:highlight w:val="none"/>
          <w:lang w:val="en-US" w:eastAsia="zh-CN" w:bidi="ar"/>
        </w:rPr>
        <w:t>。该澄清内容为</w:t>
      </w:r>
      <w:r>
        <w:rPr>
          <w:rFonts w:hint="eastAsia" w:ascii="宋体" w:hAnsi="宋体" w:cs="宋体"/>
          <w:kern w:val="0"/>
          <w:position w:val="-2"/>
          <w:sz w:val="21"/>
          <w:szCs w:val="21"/>
          <w:highlight w:val="none"/>
          <w:lang w:val="en-US" w:eastAsia="zh-CN" w:bidi="ar"/>
        </w:rPr>
        <w:t>竞争性比选</w:t>
      </w:r>
      <w:r>
        <w:rPr>
          <w:rFonts w:hint="eastAsia" w:ascii="宋体" w:hAnsi="宋体" w:eastAsia="宋体" w:cs="宋体"/>
          <w:kern w:val="0"/>
          <w:position w:val="-2"/>
          <w:sz w:val="21"/>
          <w:szCs w:val="21"/>
          <w:highlight w:val="none"/>
          <w:lang w:val="en-US" w:eastAsia="zh-CN" w:bidi="ar"/>
        </w:rPr>
        <w:t>文件的组成部分。</w:t>
      </w:r>
    </w:p>
    <w:p>
      <w:pPr>
        <w:pStyle w:val="6"/>
        <w:widowControl/>
        <w:spacing w:before="0" w:beforeAutospacing="0" w:after="0" w:afterAutospacing="0" w:line="300" w:lineRule="exact"/>
        <w:rPr>
          <w:rFonts w:hint="eastAsia" w:ascii="宋体" w:hAnsi="宋体" w:eastAsia="宋体" w:cs="MingLiU"/>
          <w:b w:val="0"/>
          <w:kern w:val="0"/>
          <w:sz w:val="21"/>
          <w:szCs w:val="21"/>
          <w:highlight w:val="none"/>
        </w:rPr>
      </w:pPr>
      <w:bookmarkStart w:id="226" w:name="_Toc4661439"/>
      <w:bookmarkEnd w:id="226"/>
      <w:bookmarkStart w:id="227" w:name="_Toc4661681"/>
      <w:bookmarkEnd w:id="227"/>
      <w:bookmarkStart w:id="228" w:name="_Toc1732"/>
      <w:bookmarkEnd w:id="228"/>
      <w:bookmarkStart w:id="229" w:name="_Toc40780265"/>
      <w:bookmarkEnd w:id="229"/>
      <w:bookmarkStart w:id="230" w:name="_Toc4662153"/>
      <w:bookmarkEnd w:id="230"/>
      <w:bookmarkStart w:id="231" w:name="_Toc40455283"/>
      <w:bookmarkEnd w:id="231"/>
      <w:bookmarkStart w:id="232" w:name="_Toc40455656"/>
      <w:bookmarkEnd w:id="232"/>
      <w:bookmarkStart w:id="233" w:name="_Toc224103329"/>
      <w:bookmarkEnd w:id="233"/>
      <w:bookmarkStart w:id="234" w:name="_Toc287607758"/>
      <w:bookmarkEnd w:id="234"/>
      <w:bookmarkStart w:id="235" w:name="_Toc4661917"/>
      <w:bookmarkEnd w:id="235"/>
      <w:bookmarkStart w:id="236" w:name="_Toc277082564"/>
      <w:bookmarkEnd w:id="236"/>
      <w:bookmarkStart w:id="237" w:name="_Toc200513138"/>
      <w:r>
        <w:rPr>
          <w:rFonts w:hint="eastAsia" w:ascii="宋体" w:hAnsi="宋体" w:eastAsia="宋体" w:cs="Times New Roman"/>
          <w:b/>
          <w:kern w:val="2"/>
          <w:sz w:val="21"/>
          <w:szCs w:val="21"/>
          <w:highlight w:val="none"/>
        </w:rPr>
        <w:t xml:space="preserve">1.11  </w:t>
      </w:r>
      <w:bookmarkEnd w:id="237"/>
      <w:r>
        <w:rPr>
          <w:rFonts w:hint="eastAsia" w:ascii="宋体" w:hAnsi="宋体" w:eastAsia="宋体" w:cs="宋体"/>
          <w:b/>
          <w:kern w:val="2"/>
          <w:sz w:val="21"/>
          <w:szCs w:val="21"/>
          <w:highlight w:val="none"/>
        </w:rPr>
        <w:t>分包</w:t>
      </w:r>
    </w:p>
    <w:p>
      <w:pPr>
        <w:keepNext w:val="0"/>
        <w:keepLines w:val="0"/>
        <w:widowControl w:val="0"/>
        <w:autoSpaceDE w:val="0"/>
        <w:autoSpaceDN w:val="0"/>
        <w:adjustRightInd w:val="0"/>
        <w:spacing w:before="0" w:beforeAutospacing="0" w:after="0" w:afterAutospacing="0" w:line="300" w:lineRule="exact"/>
        <w:ind w:firstLine="424" w:firstLineChars="202"/>
        <w:jc w:val="left"/>
        <w:rPr>
          <w:rFonts w:hint="eastAsia" w:ascii="宋体" w:hAnsi="宋体" w:eastAsia="宋体" w:cs="MingLiU"/>
          <w:b w:val="0"/>
          <w:kern w:val="0"/>
          <w:sz w:val="21"/>
          <w:szCs w:val="21"/>
          <w:highlight w:val="none"/>
        </w:rPr>
      </w:pPr>
      <w:bookmarkStart w:id="238" w:name="_Toc1991"/>
      <w:bookmarkEnd w:id="238"/>
      <w:bookmarkStart w:id="239" w:name="_Toc200513139"/>
      <w:bookmarkEnd w:id="239"/>
      <w:bookmarkStart w:id="240" w:name="_Toc40455284"/>
      <w:bookmarkEnd w:id="240"/>
      <w:bookmarkStart w:id="241" w:name="_Toc4662154"/>
      <w:bookmarkEnd w:id="241"/>
      <w:bookmarkStart w:id="242" w:name="_Toc4661440"/>
      <w:bookmarkEnd w:id="242"/>
      <w:bookmarkStart w:id="243" w:name="_Toc40455657"/>
      <w:bookmarkEnd w:id="243"/>
      <w:bookmarkStart w:id="244" w:name="_Toc4661682"/>
      <w:bookmarkEnd w:id="244"/>
      <w:bookmarkStart w:id="245" w:name="_Toc287607759"/>
      <w:bookmarkEnd w:id="245"/>
      <w:bookmarkStart w:id="246" w:name="_Toc277082565"/>
      <w:bookmarkEnd w:id="246"/>
      <w:bookmarkStart w:id="247" w:name="_Toc40780266"/>
      <w:bookmarkEnd w:id="247"/>
      <w:bookmarkStart w:id="248" w:name="_Toc4661918"/>
      <w:bookmarkEnd w:id="248"/>
      <w:bookmarkStart w:id="249" w:name="_Toc224103330"/>
      <w:r>
        <w:rPr>
          <w:rFonts w:hint="eastAsia" w:ascii="宋体" w:hAnsi="宋体" w:eastAsia="宋体" w:cs="MingLiU"/>
          <w:b w:val="0"/>
          <w:kern w:val="0"/>
          <w:sz w:val="21"/>
          <w:szCs w:val="21"/>
          <w:highlight w:val="none"/>
        </w:rPr>
        <w:t>1.11.1</w:t>
      </w:r>
      <w:r>
        <w:rPr>
          <w:rFonts w:hint="eastAsia" w:ascii="宋体" w:hAnsi="宋体" w:eastAsia="宋体" w:cs="Calibri"/>
          <w:kern w:val="0"/>
          <w:sz w:val="21"/>
          <w:szCs w:val="21"/>
          <w:highlight w:val="none"/>
          <w:lang w:val="en-US" w:eastAsia="zh-CN" w:bidi="ar"/>
        </w:rPr>
        <w:t xml:space="preserve">  </w:t>
      </w:r>
      <w:r>
        <w:rPr>
          <w:rFonts w:hint="eastAsia" w:ascii="宋体" w:hAnsi="宋体" w:eastAsia="宋体" w:cs="MingLiU"/>
          <w:b w:val="0"/>
          <w:kern w:val="0"/>
          <w:sz w:val="21"/>
          <w:szCs w:val="21"/>
          <w:highlight w:val="none"/>
        </w:rPr>
        <w:t>本项目</w:t>
      </w:r>
      <w:r>
        <w:rPr>
          <w:rFonts w:hint="eastAsia" w:ascii="宋体" w:hAnsi="宋体" w:eastAsia="宋体" w:cs="MingLiU"/>
          <w:b w:val="0"/>
          <w:kern w:val="0"/>
          <w:sz w:val="21"/>
          <w:szCs w:val="21"/>
          <w:highlight w:val="none"/>
          <w:lang w:eastAsia="zh-CN"/>
        </w:rPr>
        <w:t>竞争性比选</w:t>
      </w:r>
      <w:r>
        <w:rPr>
          <w:rFonts w:hint="eastAsia" w:ascii="宋体" w:hAnsi="宋体" w:eastAsia="宋体" w:cs="MingLiU"/>
          <w:b w:val="0"/>
          <w:kern w:val="0"/>
          <w:sz w:val="21"/>
          <w:szCs w:val="21"/>
          <w:highlight w:val="none"/>
        </w:rPr>
        <w:t>范围内的内容如需分包，分包单位的确定须</w:t>
      </w:r>
      <w:r>
        <w:rPr>
          <w:rFonts w:hint="eastAsia" w:ascii="宋体" w:hAnsi="宋体" w:eastAsia="宋体" w:cs="MingLiU"/>
          <w:b w:val="0"/>
          <w:kern w:val="0"/>
          <w:sz w:val="21"/>
          <w:szCs w:val="21"/>
          <w:highlight w:val="none"/>
          <w:lang w:eastAsia="zh-CN"/>
        </w:rPr>
        <w:t>采购人</w:t>
      </w:r>
      <w:r>
        <w:rPr>
          <w:rFonts w:hint="eastAsia" w:ascii="宋体" w:hAnsi="宋体" w:eastAsia="宋体" w:cs="MingLiU"/>
          <w:b w:val="0"/>
          <w:kern w:val="0"/>
          <w:sz w:val="21"/>
          <w:szCs w:val="21"/>
          <w:highlight w:val="none"/>
        </w:rPr>
        <w:t>书面批准同意。否则</w:t>
      </w:r>
      <w:r>
        <w:rPr>
          <w:rFonts w:hint="eastAsia" w:ascii="宋体" w:hAnsi="宋体" w:eastAsia="宋体" w:cs="MingLiU"/>
          <w:b w:val="0"/>
          <w:kern w:val="0"/>
          <w:sz w:val="21"/>
          <w:szCs w:val="21"/>
          <w:highlight w:val="none"/>
          <w:lang w:eastAsia="zh-CN"/>
        </w:rPr>
        <w:t>采购人</w:t>
      </w:r>
      <w:r>
        <w:rPr>
          <w:rFonts w:hint="eastAsia" w:ascii="宋体" w:hAnsi="宋体" w:eastAsia="宋体" w:cs="MingLiU"/>
          <w:b w:val="0"/>
          <w:kern w:val="0"/>
          <w:sz w:val="21"/>
          <w:szCs w:val="21"/>
          <w:highlight w:val="none"/>
        </w:rPr>
        <w:t>均有权取消中标人资格。</w:t>
      </w:r>
      <w:bookmarkEnd w:id="249"/>
    </w:p>
    <w:p>
      <w:pPr>
        <w:keepNext w:val="0"/>
        <w:keepLines w:val="0"/>
        <w:widowControl w:val="0"/>
        <w:autoSpaceDE w:val="0"/>
        <w:autoSpaceDN w:val="0"/>
        <w:adjustRightInd w:val="0"/>
        <w:spacing w:before="0" w:beforeAutospacing="0" w:after="0" w:afterAutospacing="0" w:line="300" w:lineRule="exact"/>
        <w:ind w:firstLine="424" w:firstLineChars="202"/>
        <w:jc w:val="left"/>
        <w:rPr>
          <w:rFonts w:hint="eastAsia" w:ascii="宋体" w:hAnsi="宋体" w:eastAsia="宋体" w:cs="MingLiU"/>
          <w:b w:val="0"/>
          <w:kern w:val="0"/>
          <w:sz w:val="21"/>
          <w:szCs w:val="21"/>
          <w:highlight w:val="none"/>
        </w:rPr>
      </w:pPr>
      <w:r>
        <w:rPr>
          <w:rFonts w:hint="eastAsia" w:ascii="宋体" w:hAnsi="宋体" w:eastAsia="宋体" w:cs="MingLiU"/>
          <w:b w:val="0"/>
          <w:kern w:val="0"/>
          <w:sz w:val="21"/>
          <w:szCs w:val="21"/>
          <w:highlight w:val="none"/>
        </w:rPr>
        <w:t>1.11.2</w:t>
      </w:r>
      <w:r>
        <w:rPr>
          <w:rFonts w:hint="default" w:ascii="宋体" w:hAnsi="宋体" w:cs="MingLiU"/>
          <w:b w:val="0"/>
          <w:kern w:val="0"/>
          <w:sz w:val="21"/>
          <w:szCs w:val="21"/>
          <w:highlight w:val="none"/>
        </w:rPr>
        <w:t xml:space="preserve">  </w:t>
      </w:r>
      <w:r>
        <w:rPr>
          <w:rFonts w:hint="eastAsia" w:ascii="宋体" w:hAnsi="宋体" w:eastAsia="宋体" w:cs="MingLiU"/>
          <w:b w:val="0"/>
          <w:kern w:val="0"/>
          <w:sz w:val="21"/>
          <w:szCs w:val="21"/>
          <w:highlight w:val="none"/>
        </w:rPr>
        <w:t>严禁转包、转让中标项目，也不得将中标项目肢解后分别转包、转让，否则</w:t>
      </w:r>
      <w:r>
        <w:rPr>
          <w:rFonts w:hint="eastAsia" w:ascii="宋体" w:hAnsi="宋体" w:cs="MingLiU"/>
          <w:b w:val="0"/>
          <w:kern w:val="0"/>
          <w:sz w:val="21"/>
          <w:szCs w:val="21"/>
          <w:highlight w:val="none"/>
          <w:lang w:eastAsia="zh-CN"/>
        </w:rPr>
        <w:t>采购人</w:t>
      </w:r>
      <w:r>
        <w:rPr>
          <w:rFonts w:hint="eastAsia" w:ascii="宋体" w:hAnsi="宋体" w:eastAsia="宋体" w:cs="MingLiU"/>
          <w:b w:val="0"/>
          <w:kern w:val="0"/>
          <w:sz w:val="21"/>
          <w:szCs w:val="21"/>
          <w:highlight w:val="none"/>
        </w:rPr>
        <w:t>有权取消中标人资格。</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r>
        <w:rPr>
          <w:rFonts w:hint="eastAsia" w:ascii="宋体" w:hAnsi="宋体" w:eastAsia="宋体" w:cs="Times New Roman"/>
          <w:b/>
          <w:kern w:val="2"/>
          <w:sz w:val="21"/>
          <w:szCs w:val="21"/>
          <w:highlight w:val="none"/>
        </w:rPr>
        <w:t>1.12  偏离</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highlight w:val="none"/>
        </w:rPr>
      </w:pP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前附表允许</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偏离</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文件某些要求的，偏离应当符合</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文件规定的偏离范围和幅度。</w:t>
      </w:r>
    </w:p>
    <w:p>
      <w:pPr>
        <w:pStyle w:val="5"/>
        <w:widowControl/>
        <w:spacing w:before="0" w:beforeAutospacing="0" w:after="0" w:afterAutospacing="0" w:line="300" w:lineRule="exact"/>
        <w:rPr>
          <w:rFonts w:hint="eastAsia" w:ascii="宋体" w:hAnsi="宋体" w:eastAsia="黑体" w:cs="Times New Roman"/>
          <w:b/>
          <w:kern w:val="0"/>
          <w:sz w:val="21"/>
          <w:szCs w:val="21"/>
          <w:highlight w:val="none"/>
        </w:rPr>
      </w:pPr>
      <w:bookmarkStart w:id="250" w:name="_Toc4661441"/>
      <w:bookmarkEnd w:id="250"/>
      <w:bookmarkStart w:id="251" w:name="_Toc200513140"/>
      <w:bookmarkEnd w:id="251"/>
      <w:bookmarkStart w:id="252" w:name="_Toc40455285"/>
      <w:bookmarkEnd w:id="252"/>
      <w:bookmarkStart w:id="253" w:name="_Toc143"/>
      <w:bookmarkEnd w:id="253"/>
      <w:bookmarkStart w:id="254" w:name="_Toc25763"/>
      <w:bookmarkEnd w:id="254"/>
      <w:bookmarkStart w:id="255" w:name="_Toc4806"/>
      <w:bookmarkEnd w:id="255"/>
      <w:bookmarkStart w:id="256" w:name="_Toc27390"/>
      <w:bookmarkEnd w:id="256"/>
      <w:bookmarkStart w:id="257" w:name="_Toc224103331"/>
      <w:bookmarkEnd w:id="257"/>
      <w:bookmarkStart w:id="258" w:name="_Toc4661683"/>
      <w:bookmarkEnd w:id="258"/>
      <w:bookmarkStart w:id="259" w:name="_Toc277082566"/>
      <w:bookmarkEnd w:id="259"/>
      <w:bookmarkStart w:id="260" w:name="_Toc30989"/>
      <w:bookmarkEnd w:id="260"/>
      <w:bookmarkStart w:id="261" w:name="_Toc40455658"/>
      <w:bookmarkEnd w:id="261"/>
      <w:bookmarkStart w:id="262" w:name="_Toc4661919"/>
      <w:bookmarkEnd w:id="262"/>
      <w:bookmarkStart w:id="263" w:name="_Toc287607760"/>
      <w:bookmarkEnd w:id="263"/>
      <w:bookmarkStart w:id="264" w:name="_Toc4662155"/>
      <w:bookmarkEnd w:id="264"/>
      <w:bookmarkStart w:id="265" w:name="_Toc24734"/>
      <w:bookmarkStart w:id="266" w:name="_Toc1321001590"/>
      <w:r>
        <w:rPr>
          <w:rFonts w:hint="eastAsia" w:ascii="宋体" w:hAnsi="宋体" w:eastAsia="黑体" w:cs="Times New Roman"/>
          <w:b/>
          <w:kern w:val="0"/>
          <w:sz w:val="21"/>
          <w:szCs w:val="21"/>
          <w:highlight w:val="none"/>
        </w:rPr>
        <w:t xml:space="preserve">2.  </w:t>
      </w:r>
      <w:bookmarkEnd w:id="265"/>
      <w:r>
        <w:rPr>
          <w:rFonts w:hint="eastAsia" w:ascii="黑体" w:hAnsi="宋体" w:cs="黑体"/>
          <w:b/>
          <w:kern w:val="0"/>
          <w:sz w:val="21"/>
          <w:szCs w:val="21"/>
          <w:highlight w:val="none"/>
          <w:lang w:eastAsia="zh-CN"/>
        </w:rPr>
        <w:t>竞争性比选</w:t>
      </w:r>
      <w:r>
        <w:rPr>
          <w:rFonts w:hint="eastAsia" w:ascii="黑体" w:hAnsi="宋体" w:eastAsia="黑体" w:cs="黑体"/>
          <w:b/>
          <w:kern w:val="0"/>
          <w:sz w:val="21"/>
          <w:szCs w:val="21"/>
          <w:highlight w:val="none"/>
        </w:rPr>
        <w:t>文件</w:t>
      </w:r>
      <w:bookmarkEnd w:id="266"/>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267" w:name="_Toc4661684"/>
      <w:bookmarkEnd w:id="267"/>
      <w:bookmarkStart w:id="268" w:name="_Toc40455659"/>
      <w:bookmarkEnd w:id="268"/>
      <w:bookmarkStart w:id="269" w:name="_Toc29861"/>
      <w:bookmarkEnd w:id="269"/>
      <w:bookmarkStart w:id="270" w:name="_Toc40455286"/>
      <w:bookmarkEnd w:id="270"/>
      <w:bookmarkStart w:id="271" w:name="_Toc224103332"/>
      <w:bookmarkEnd w:id="271"/>
      <w:bookmarkStart w:id="272" w:name="_Toc4661920"/>
      <w:bookmarkEnd w:id="272"/>
      <w:bookmarkStart w:id="273" w:name="_Toc287607761"/>
      <w:bookmarkEnd w:id="273"/>
      <w:bookmarkStart w:id="274" w:name="_Toc277082567"/>
      <w:bookmarkEnd w:id="274"/>
      <w:bookmarkStart w:id="275" w:name="_Toc4662156"/>
      <w:bookmarkEnd w:id="275"/>
      <w:bookmarkStart w:id="276" w:name="_Toc200513141"/>
      <w:bookmarkEnd w:id="276"/>
      <w:bookmarkStart w:id="277" w:name="_Toc40780268"/>
      <w:bookmarkEnd w:id="277"/>
      <w:bookmarkStart w:id="278" w:name="_Toc4661442"/>
      <w:r>
        <w:rPr>
          <w:rFonts w:hint="eastAsia" w:ascii="宋体" w:hAnsi="宋体" w:eastAsia="宋体" w:cs="Times New Roman"/>
          <w:b/>
          <w:kern w:val="2"/>
          <w:sz w:val="21"/>
          <w:szCs w:val="21"/>
          <w:highlight w:val="none"/>
        </w:rPr>
        <w:t xml:space="preserve">2.1  </w:t>
      </w:r>
      <w:bookmarkEnd w:id="278"/>
      <w:r>
        <w:rPr>
          <w:rFonts w:hint="eastAsia" w:ascii="宋体" w:hAnsi="宋体" w:cs="宋体"/>
          <w:b/>
          <w:kern w:val="2"/>
          <w:sz w:val="21"/>
          <w:szCs w:val="21"/>
          <w:highlight w:val="none"/>
          <w:lang w:eastAsia="zh-CN"/>
        </w:rPr>
        <w:t>竞争性比选</w:t>
      </w:r>
      <w:r>
        <w:rPr>
          <w:rFonts w:hint="eastAsia" w:ascii="宋体" w:hAnsi="宋体" w:eastAsia="宋体" w:cs="宋体"/>
          <w:b/>
          <w:kern w:val="2"/>
          <w:sz w:val="21"/>
          <w:szCs w:val="21"/>
          <w:highlight w:val="none"/>
        </w:rPr>
        <w:t>文件的组成</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本</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文件包括：</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0" w:leftChars="0" w:right="0" w:firstLine="0"/>
        <w:jc w:val="left"/>
        <w:rPr>
          <w:rFonts w:hint="eastAsia"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公告；</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0" w:leftChars="0" w:right="0" w:firstLine="0"/>
        <w:jc w:val="left"/>
        <w:rPr>
          <w:rFonts w:hint="eastAsia" w:ascii="宋体" w:hAnsi="宋体" w:eastAsia="宋体" w:cs="MingLiU"/>
          <w:kern w:val="0"/>
          <w:sz w:val="21"/>
          <w:szCs w:val="21"/>
          <w:highlight w:val="none"/>
        </w:rPr>
      </w:pP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0" w:leftChars="0" w:right="0" w:firstLine="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评标办法；</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0" w:leftChars="0" w:right="0" w:firstLine="0"/>
        <w:jc w:val="left"/>
        <w:rPr>
          <w:rFonts w:hint="eastAsia" w:ascii="宋体" w:hAnsi="宋体" w:eastAsia="宋体" w:cs="MingLiU"/>
          <w:kern w:val="0"/>
          <w:sz w:val="21"/>
          <w:szCs w:val="21"/>
          <w:highlight w:val="none"/>
        </w:rPr>
      </w:pPr>
      <w:r>
        <w:rPr>
          <w:rFonts w:hint="default" w:ascii="宋体" w:hAnsi="宋体" w:cs="MingLiU"/>
          <w:kern w:val="0"/>
          <w:sz w:val="21"/>
          <w:szCs w:val="21"/>
          <w:highlight w:val="none"/>
        </w:rPr>
        <w:t>报价说明；</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0" w:leftChars="0" w:right="0" w:firstLine="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eastAsia="zh-CN" w:bidi="ar"/>
        </w:rPr>
        <w:t>采购清单</w:t>
      </w:r>
      <w:r>
        <w:rPr>
          <w:rFonts w:hint="default" w:ascii="宋体" w:hAnsi="宋体" w:eastAsia="宋体" w:cs="宋体"/>
          <w:kern w:val="0"/>
          <w:sz w:val="21"/>
          <w:szCs w:val="21"/>
          <w:highlight w:val="none"/>
          <w:lang w:eastAsia="zh-CN" w:bidi="ar"/>
        </w:rPr>
        <w:t>；</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0" w:leftChars="0" w:right="0" w:firstLine="0"/>
        <w:jc w:val="left"/>
        <w:rPr>
          <w:rFonts w:hint="eastAsia" w:ascii="宋体" w:hAnsi="宋体" w:eastAsia="宋体" w:cs="MingLiU"/>
          <w:kern w:val="0"/>
          <w:sz w:val="21"/>
          <w:szCs w:val="21"/>
          <w:highlight w:val="none"/>
        </w:rPr>
      </w:pPr>
      <w:r>
        <w:rPr>
          <w:rFonts w:hint="default" w:ascii="宋体" w:hAnsi="宋体" w:cs="宋体"/>
          <w:kern w:val="0"/>
          <w:sz w:val="21"/>
          <w:szCs w:val="21"/>
          <w:highlight w:val="none"/>
          <w:lang w:eastAsia="zh-CN" w:bidi="ar"/>
        </w:rPr>
        <w:t>图纸；</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0" w:leftChars="0" w:right="0" w:firstLine="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技术标准和要求；</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0" w:leftChars="0" w:right="0" w:firstLine="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合同条款及格式；</w:t>
      </w:r>
    </w:p>
    <w:p>
      <w:pPr>
        <w:keepNext w:val="0"/>
        <w:keepLines w:val="0"/>
        <w:widowControl w:val="0"/>
        <w:numPr>
          <w:ilvl w:val="0"/>
          <w:numId w:val="3"/>
        </w:numPr>
        <w:suppressLineNumbers w:val="0"/>
        <w:autoSpaceDE w:val="0"/>
        <w:autoSpaceDN w:val="0"/>
        <w:adjustRightInd w:val="0"/>
        <w:spacing w:before="0" w:beforeAutospacing="0" w:after="0" w:afterAutospacing="0" w:line="300" w:lineRule="exact"/>
        <w:ind w:left="0" w:leftChars="0" w:right="0" w:firstLine="0"/>
        <w:jc w:val="left"/>
        <w:rPr>
          <w:rFonts w:hint="eastAsia" w:ascii="宋体" w:hAnsi="宋体" w:eastAsia="宋体" w:cs="MingLiU"/>
          <w:kern w:val="0"/>
          <w:sz w:val="21"/>
          <w:szCs w:val="21"/>
          <w:highlight w:val="none"/>
        </w:rPr>
      </w:pP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格式；</w:t>
      </w:r>
    </w:p>
    <w:p>
      <w:pPr>
        <w:widowControl w:val="0"/>
        <w:numPr>
          <w:ilvl w:val="0"/>
          <w:numId w:val="3"/>
        </w:numPr>
        <w:autoSpaceDE w:val="0"/>
        <w:autoSpaceDN w:val="0"/>
        <w:spacing w:line="300" w:lineRule="exact"/>
        <w:ind w:left="0" w:leftChars="0" w:firstLine="0"/>
        <w:jc w:val="left"/>
        <w:rPr>
          <w:rFonts w:hint="eastAsia" w:ascii="宋体" w:hAnsi="宋体" w:eastAsia="宋体" w:cs="Calibri"/>
          <w:spacing w:val="11"/>
          <w:kern w:val="0"/>
          <w:sz w:val="24"/>
          <w:szCs w:val="24"/>
          <w:highlight w:val="none"/>
        </w:rPr>
      </w:pPr>
      <w:r>
        <w:rPr>
          <w:rFonts w:hint="eastAsia" w:cs="MingLiU"/>
          <w:spacing w:val="0"/>
          <w:kern w:val="0"/>
          <w:sz w:val="21"/>
          <w:szCs w:val="21"/>
          <w:highlight w:val="none"/>
          <w:lang w:eastAsia="zh-CN"/>
        </w:rPr>
        <w:t>报价人须知</w:t>
      </w:r>
      <w:r>
        <w:rPr>
          <w:rFonts w:hint="eastAsia" w:ascii="宋体" w:hAnsi="宋体" w:eastAsia="宋体" w:cs="MingLiU"/>
          <w:spacing w:val="0"/>
          <w:kern w:val="0"/>
          <w:sz w:val="21"/>
          <w:szCs w:val="21"/>
          <w:highlight w:val="none"/>
        </w:rPr>
        <w:t>前附表规定的其他材料。</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根据本章第</w:t>
      </w:r>
      <w:r>
        <w:rPr>
          <w:rFonts w:hint="eastAsia" w:ascii="宋体" w:hAnsi="宋体" w:eastAsia="宋体" w:cs="Calibri"/>
          <w:kern w:val="0"/>
          <w:sz w:val="21"/>
          <w:szCs w:val="21"/>
          <w:highlight w:val="none"/>
          <w:lang w:val="en-US" w:eastAsia="zh-CN" w:bidi="ar"/>
        </w:rPr>
        <w:t>1.10</w:t>
      </w:r>
      <w:r>
        <w:rPr>
          <w:rFonts w:hint="eastAsia" w:ascii="宋体" w:hAnsi="宋体" w:eastAsia="宋体" w:cs="宋体"/>
          <w:kern w:val="0"/>
          <w:sz w:val="21"/>
          <w:szCs w:val="21"/>
          <w:highlight w:val="none"/>
          <w:lang w:val="en-US" w:eastAsia="zh-CN" w:bidi="ar"/>
        </w:rPr>
        <w:t>款、第</w:t>
      </w:r>
      <w:r>
        <w:rPr>
          <w:rFonts w:hint="eastAsia" w:ascii="宋体" w:hAnsi="宋体" w:eastAsia="宋体" w:cs="Calibri"/>
          <w:kern w:val="0"/>
          <w:sz w:val="21"/>
          <w:szCs w:val="21"/>
          <w:highlight w:val="none"/>
          <w:lang w:val="en-US" w:eastAsia="zh-CN" w:bidi="ar"/>
        </w:rPr>
        <w:t>2.2</w:t>
      </w:r>
      <w:r>
        <w:rPr>
          <w:rFonts w:hint="eastAsia" w:ascii="宋体" w:hAnsi="宋体" w:eastAsia="宋体" w:cs="宋体"/>
          <w:kern w:val="0"/>
          <w:sz w:val="21"/>
          <w:szCs w:val="21"/>
          <w:highlight w:val="none"/>
          <w:lang w:val="en-US" w:eastAsia="zh-CN" w:bidi="ar"/>
        </w:rPr>
        <w:t>款和第</w:t>
      </w:r>
      <w:r>
        <w:rPr>
          <w:rFonts w:hint="eastAsia" w:ascii="宋体" w:hAnsi="宋体" w:eastAsia="宋体" w:cs="Calibri"/>
          <w:kern w:val="0"/>
          <w:sz w:val="21"/>
          <w:szCs w:val="21"/>
          <w:highlight w:val="none"/>
          <w:lang w:val="en-US" w:eastAsia="zh-CN" w:bidi="ar"/>
        </w:rPr>
        <w:t>2.3</w:t>
      </w:r>
      <w:r>
        <w:rPr>
          <w:rFonts w:hint="eastAsia" w:ascii="宋体" w:hAnsi="宋体" w:eastAsia="宋体" w:cs="宋体"/>
          <w:kern w:val="0"/>
          <w:sz w:val="21"/>
          <w:szCs w:val="21"/>
          <w:highlight w:val="none"/>
          <w:lang w:val="en-US" w:eastAsia="zh-CN" w:bidi="ar"/>
        </w:rPr>
        <w:t>款对</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文件所作的澄清、修改，构成</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文件的组成部分。</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279" w:name="_Toc200513142"/>
      <w:bookmarkEnd w:id="279"/>
      <w:bookmarkStart w:id="280" w:name="_Toc277082568"/>
      <w:bookmarkEnd w:id="280"/>
      <w:bookmarkStart w:id="281" w:name="_Toc40455660"/>
      <w:bookmarkEnd w:id="281"/>
      <w:bookmarkStart w:id="282" w:name="_Toc40455287"/>
      <w:bookmarkEnd w:id="282"/>
      <w:bookmarkStart w:id="283" w:name="_Toc32674"/>
      <w:bookmarkEnd w:id="283"/>
      <w:bookmarkStart w:id="284" w:name="_Toc4661443"/>
      <w:bookmarkEnd w:id="284"/>
      <w:bookmarkStart w:id="285" w:name="_Toc224103333"/>
      <w:bookmarkEnd w:id="285"/>
      <w:bookmarkStart w:id="286" w:name="_Toc40780269"/>
      <w:bookmarkEnd w:id="286"/>
      <w:bookmarkStart w:id="287" w:name="_Toc287607762"/>
      <w:bookmarkEnd w:id="287"/>
      <w:bookmarkStart w:id="288" w:name="_Toc4661921"/>
      <w:bookmarkEnd w:id="288"/>
      <w:bookmarkStart w:id="289" w:name="_Toc4662157"/>
      <w:bookmarkEnd w:id="289"/>
      <w:bookmarkStart w:id="290" w:name="_Toc4661685"/>
      <w:r>
        <w:rPr>
          <w:rFonts w:hint="eastAsia" w:ascii="宋体" w:hAnsi="宋体" w:eastAsia="宋体" w:cs="Times New Roman"/>
          <w:b/>
          <w:kern w:val="2"/>
          <w:sz w:val="21"/>
          <w:szCs w:val="21"/>
          <w:highlight w:val="none"/>
        </w:rPr>
        <w:t xml:space="preserve">2.2  </w:t>
      </w:r>
      <w:bookmarkEnd w:id="290"/>
      <w:r>
        <w:rPr>
          <w:rFonts w:hint="eastAsia" w:ascii="宋体" w:hAnsi="宋体" w:cs="宋体"/>
          <w:b/>
          <w:kern w:val="2"/>
          <w:sz w:val="21"/>
          <w:szCs w:val="21"/>
          <w:highlight w:val="none"/>
          <w:lang w:eastAsia="zh-CN"/>
        </w:rPr>
        <w:t>竞争性比选</w:t>
      </w:r>
      <w:r>
        <w:rPr>
          <w:rFonts w:hint="eastAsia" w:ascii="宋体" w:hAnsi="宋体" w:eastAsia="宋体" w:cs="宋体"/>
          <w:b/>
          <w:kern w:val="2"/>
          <w:sz w:val="21"/>
          <w:szCs w:val="21"/>
          <w:highlight w:val="none"/>
        </w:rPr>
        <w:t>文件的澄清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2.2.1  </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应仔细阅读和检查</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文件的全部内容。如发现缺页或附件不全，应及时向</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提出，以便补齐。如有疑问，应在</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前附表规定的时间前提交质疑，要求</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对</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文件予以澄清。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2.2.2  </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文件的澄清将在</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前附表规定的</w:t>
      </w:r>
      <w:r>
        <w:rPr>
          <w:rFonts w:hint="default" w:ascii="宋体" w:hAnsi="宋体" w:cs="宋体"/>
          <w:kern w:val="0"/>
          <w:sz w:val="21"/>
          <w:szCs w:val="21"/>
          <w:highlight w:val="none"/>
          <w:lang w:eastAsia="zh-CN" w:bidi="ar"/>
        </w:rPr>
        <w:t>报价截止</w:t>
      </w:r>
      <w:r>
        <w:rPr>
          <w:rFonts w:hint="eastAsia" w:ascii="宋体" w:hAnsi="宋体" w:eastAsia="宋体" w:cs="宋体"/>
          <w:kern w:val="0"/>
          <w:sz w:val="21"/>
          <w:szCs w:val="21"/>
          <w:highlight w:val="none"/>
          <w:lang w:val="en-US" w:eastAsia="zh-CN" w:bidi="ar"/>
        </w:rPr>
        <w:t>时间</w:t>
      </w:r>
      <w:r>
        <w:rPr>
          <w:rFonts w:hint="default" w:ascii="宋体" w:hAnsi="宋体" w:cs="宋体"/>
          <w:kern w:val="0"/>
          <w:sz w:val="21"/>
          <w:szCs w:val="21"/>
          <w:highlight w:val="none"/>
          <w:lang w:eastAsia="zh-CN" w:bidi="ar"/>
        </w:rPr>
        <w:t>3</w:t>
      </w:r>
      <w:r>
        <w:rPr>
          <w:rFonts w:hint="eastAsia" w:ascii="宋体" w:hAnsi="宋体" w:eastAsia="宋体" w:cs="宋体"/>
          <w:kern w:val="0"/>
          <w:sz w:val="21"/>
          <w:szCs w:val="21"/>
          <w:highlight w:val="none"/>
          <w:lang w:val="en-US" w:eastAsia="zh-CN" w:bidi="ar"/>
        </w:rPr>
        <w:t>天前在重庆</w:t>
      </w:r>
      <w:r>
        <w:rPr>
          <w:rFonts w:hint="default" w:ascii="宋体" w:hAnsi="宋体" w:cs="宋体"/>
          <w:kern w:val="0"/>
          <w:sz w:val="21"/>
          <w:szCs w:val="21"/>
          <w:highlight w:val="none"/>
          <w:lang w:eastAsia="zh-CN" w:bidi="ar"/>
        </w:rPr>
        <w:t>高速集团官方网站</w:t>
      </w:r>
      <w:r>
        <w:rPr>
          <w:rFonts w:hint="eastAsia" w:ascii="宋体" w:hAnsi="宋体" w:eastAsia="宋体" w:cs="宋体"/>
          <w:kern w:val="0"/>
          <w:sz w:val="21"/>
          <w:szCs w:val="21"/>
          <w:highlight w:val="none"/>
          <w:lang w:val="en-US" w:eastAsia="zh-CN" w:bidi="ar"/>
        </w:rPr>
        <w:t>发布答疑，但不指明澄清问题的来源。如果澄清发出的时间距</w:t>
      </w:r>
      <w:r>
        <w:rPr>
          <w:rFonts w:hint="default" w:ascii="宋体" w:hAnsi="宋体" w:cs="宋体"/>
          <w:kern w:val="0"/>
          <w:sz w:val="21"/>
          <w:szCs w:val="21"/>
          <w:highlight w:val="none"/>
          <w:lang w:eastAsia="zh-CN" w:bidi="ar"/>
        </w:rPr>
        <w:t>报价截止</w:t>
      </w:r>
      <w:r>
        <w:rPr>
          <w:rFonts w:hint="eastAsia" w:ascii="宋体" w:hAnsi="宋体" w:eastAsia="宋体" w:cs="宋体"/>
          <w:kern w:val="0"/>
          <w:sz w:val="21"/>
          <w:szCs w:val="21"/>
          <w:highlight w:val="none"/>
          <w:lang w:val="en-US" w:eastAsia="zh-CN" w:bidi="ar"/>
        </w:rPr>
        <w:t>时间不足</w:t>
      </w:r>
      <w:r>
        <w:rPr>
          <w:rFonts w:hint="default" w:ascii="宋体" w:hAnsi="宋体" w:cs="宋体"/>
          <w:kern w:val="0"/>
          <w:sz w:val="21"/>
          <w:szCs w:val="21"/>
          <w:highlight w:val="none"/>
          <w:lang w:eastAsia="zh-CN" w:bidi="ar"/>
        </w:rPr>
        <w:t>3</w:t>
      </w:r>
      <w:r>
        <w:rPr>
          <w:rFonts w:hint="eastAsia" w:ascii="宋体" w:hAnsi="宋体" w:eastAsia="宋体" w:cs="宋体"/>
          <w:kern w:val="0"/>
          <w:sz w:val="21"/>
          <w:szCs w:val="21"/>
          <w:highlight w:val="none"/>
          <w:lang w:val="en-US" w:eastAsia="zh-CN" w:bidi="ar"/>
        </w:rPr>
        <w:t>天，相应延长</w:t>
      </w:r>
      <w:r>
        <w:rPr>
          <w:rFonts w:hint="default" w:ascii="宋体" w:hAnsi="宋体" w:cs="宋体"/>
          <w:kern w:val="0"/>
          <w:sz w:val="21"/>
          <w:szCs w:val="21"/>
          <w:highlight w:val="none"/>
          <w:lang w:eastAsia="zh-CN" w:bidi="ar"/>
        </w:rPr>
        <w:t>报价截止</w:t>
      </w:r>
      <w:r>
        <w:rPr>
          <w:rFonts w:hint="eastAsia" w:ascii="宋体" w:hAnsi="宋体" w:eastAsia="宋体" w:cs="宋体"/>
          <w:kern w:val="0"/>
          <w:sz w:val="21"/>
          <w:szCs w:val="21"/>
          <w:highlight w:val="none"/>
          <w:lang w:val="en-US" w:eastAsia="zh-CN" w:bidi="ar"/>
        </w:rPr>
        <w:t>时间。</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highlight w:val="none"/>
        </w:rPr>
      </w:pPr>
      <w:r>
        <w:rPr>
          <w:rFonts w:hint="eastAsia" w:ascii="宋体" w:hAnsi="宋体" w:eastAsia="宋体" w:cs="Calibri"/>
          <w:kern w:val="0"/>
          <w:position w:val="-2"/>
          <w:sz w:val="21"/>
          <w:szCs w:val="21"/>
          <w:highlight w:val="none"/>
          <w:lang w:val="en-US" w:eastAsia="zh-CN" w:bidi="ar"/>
        </w:rPr>
        <w:t xml:space="preserve">2.2.3  </w:t>
      </w:r>
      <w:r>
        <w:rPr>
          <w:rFonts w:hint="eastAsia" w:ascii="宋体" w:hAnsi="宋体" w:eastAsia="宋体" w:cs="宋体"/>
          <w:kern w:val="0"/>
          <w:sz w:val="21"/>
          <w:szCs w:val="21"/>
          <w:highlight w:val="none"/>
          <w:lang w:val="en-US" w:eastAsia="zh-CN" w:bidi="ar"/>
        </w:rPr>
        <w:t>补遗内容可能影响</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编制的，须在</w:t>
      </w:r>
      <w:r>
        <w:rPr>
          <w:rFonts w:hint="default" w:ascii="宋体" w:hAnsi="宋体" w:cs="宋体"/>
          <w:kern w:val="0"/>
          <w:sz w:val="21"/>
          <w:szCs w:val="21"/>
          <w:highlight w:val="none"/>
          <w:lang w:eastAsia="zh-CN" w:bidi="ar"/>
        </w:rPr>
        <w:t>报价截止</w:t>
      </w:r>
      <w:r>
        <w:rPr>
          <w:rFonts w:hint="eastAsia" w:ascii="宋体" w:hAnsi="宋体" w:eastAsia="宋体" w:cs="宋体"/>
          <w:kern w:val="0"/>
          <w:sz w:val="21"/>
          <w:szCs w:val="21"/>
          <w:highlight w:val="none"/>
          <w:lang w:val="en-US" w:eastAsia="zh-CN" w:bidi="ar"/>
        </w:rPr>
        <w:t>时间</w:t>
      </w:r>
      <w:r>
        <w:rPr>
          <w:rFonts w:hint="default" w:ascii="宋体" w:hAnsi="宋体" w:cs="宋体"/>
          <w:kern w:val="0"/>
          <w:sz w:val="21"/>
          <w:szCs w:val="21"/>
          <w:highlight w:val="none"/>
          <w:lang w:eastAsia="zh-CN" w:bidi="ar"/>
        </w:rPr>
        <w:t>3</w:t>
      </w:r>
      <w:r>
        <w:rPr>
          <w:rFonts w:hint="eastAsia" w:ascii="宋体" w:hAnsi="宋体" w:eastAsia="宋体" w:cs="MingLiU"/>
          <w:kern w:val="0"/>
          <w:sz w:val="21"/>
          <w:szCs w:val="21"/>
          <w:highlight w:val="none"/>
          <w:lang w:val="en-US" w:eastAsia="zh-CN" w:bidi="ar"/>
        </w:rPr>
        <w:t>日前发布，发布时间至</w:t>
      </w:r>
      <w:r>
        <w:rPr>
          <w:rFonts w:hint="default" w:ascii="宋体" w:hAnsi="宋体" w:cs="MingLiU"/>
          <w:kern w:val="0"/>
          <w:sz w:val="21"/>
          <w:szCs w:val="21"/>
          <w:highlight w:val="none"/>
          <w:lang w:eastAsia="zh-CN" w:bidi="ar"/>
        </w:rPr>
        <w:t>报价截止</w:t>
      </w:r>
      <w:r>
        <w:rPr>
          <w:rFonts w:hint="eastAsia" w:ascii="宋体" w:hAnsi="宋体" w:eastAsia="宋体" w:cs="MingLiU"/>
          <w:kern w:val="0"/>
          <w:sz w:val="21"/>
          <w:szCs w:val="21"/>
          <w:highlight w:val="none"/>
          <w:lang w:val="en-US" w:eastAsia="zh-CN" w:bidi="ar"/>
        </w:rPr>
        <w:t>时间不足</w:t>
      </w:r>
      <w:r>
        <w:rPr>
          <w:rFonts w:hint="default" w:ascii="宋体" w:hAnsi="宋体" w:cs="MingLiU"/>
          <w:kern w:val="0"/>
          <w:sz w:val="21"/>
          <w:szCs w:val="21"/>
          <w:highlight w:val="none"/>
          <w:lang w:eastAsia="zh-CN" w:bidi="ar"/>
        </w:rPr>
        <w:t>3</w:t>
      </w:r>
      <w:r>
        <w:rPr>
          <w:rFonts w:hint="eastAsia" w:ascii="宋体" w:hAnsi="宋体" w:eastAsia="宋体" w:cs="MingLiU"/>
          <w:kern w:val="0"/>
          <w:sz w:val="21"/>
          <w:szCs w:val="21"/>
          <w:highlight w:val="none"/>
          <w:lang w:val="en-US" w:eastAsia="zh-CN" w:bidi="ar"/>
        </w:rPr>
        <w:t>日的，须相应延后</w:t>
      </w:r>
      <w:r>
        <w:rPr>
          <w:rFonts w:hint="default" w:ascii="宋体" w:hAnsi="宋体" w:cs="MingLiU"/>
          <w:kern w:val="0"/>
          <w:sz w:val="21"/>
          <w:szCs w:val="21"/>
          <w:highlight w:val="none"/>
          <w:lang w:eastAsia="zh-CN" w:bidi="ar"/>
        </w:rPr>
        <w:t>报价截止</w:t>
      </w:r>
      <w:r>
        <w:rPr>
          <w:rFonts w:hint="eastAsia" w:ascii="宋体" w:hAnsi="宋体" w:eastAsia="宋体" w:cs="MingLiU"/>
          <w:kern w:val="0"/>
          <w:sz w:val="21"/>
          <w:szCs w:val="21"/>
          <w:highlight w:val="none"/>
          <w:lang w:val="en-US" w:eastAsia="zh-CN" w:bidi="ar"/>
        </w:rPr>
        <w:t>时间。</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291" w:name="_Toc24909"/>
      <w:bookmarkEnd w:id="291"/>
      <w:bookmarkStart w:id="292" w:name="_Toc4662158"/>
      <w:bookmarkEnd w:id="292"/>
      <w:bookmarkStart w:id="293" w:name="_Toc40780270"/>
      <w:bookmarkEnd w:id="293"/>
      <w:bookmarkStart w:id="294" w:name="_Toc4661444"/>
      <w:bookmarkEnd w:id="294"/>
      <w:bookmarkStart w:id="295" w:name="_Toc4661922"/>
      <w:bookmarkEnd w:id="295"/>
      <w:bookmarkStart w:id="296" w:name="_Toc4661686"/>
      <w:bookmarkEnd w:id="296"/>
      <w:bookmarkStart w:id="297" w:name="_Toc40455288"/>
      <w:bookmarkEnd w:id="297"/>
      <w:bookmarkStart w:id="298" w:name="_Toc287607763"/>
      <w:bookmarkEnd w:id="298"/>
      <w:bookmarkStart w:id="299" w:name="_Toc200513143"/>
      <w:bookmarkEnd w:id="299"/>
      <w:bookmarkStart w:id="300" w:name="_Toc277082569"/>
      <w:bookmarkEnd w:id="300"/>
      <w:bookmarkStart w:id="301" w:name="_Toc224103334"/>
      <w:bookmarkEnd w:id="301"/>
      <w:bookmarkStart w:id="302" w:name="_Toc40455661"/>
      <w:r>
        <w:rPr>
          <w:rFonts w:hint="eastAsia" w:ascii="宋体" w:hAnsi="宋体" w:eastAsia="宋体" w:cs="Times New Roman"/>
          <w:b/>
          <w:kern w:val="2"/>
          <w:sz w:val="21"/>
          <w:szCs w:val="21"/>
          <w:highlight w:val="none"/>
        </w:rPr>
        <w:t xml:space="preserve">2.3  </w:t>
      </w:r>
      <w:bookmarkEnd w:id="302"/>
      <w:r>
        <w:rPr>
          <w:rFonts w:hint="default" w:ascii="宋体" w:hAnsi="宋体" w:cs="Times New Roman"/>
          <w:b/>
          <w:kern w:val="2"/>
          <w:sz w:val="21"/>
          <w:szCs w:val="21"/>
          <w:highlight w:val="none"/>
        </w:rPr>
        <w:t>报价</w:t>
      </w:r>
      <w:r>
        <w:rPr>
          <w:rFonts w:hint="eastAsia" w:ascii="宋体" w:hAnsi="宋体" w:eastAsia="宋体" w:cs="宋体"/>
          <w:b/>
          <w:kern w:val="2"/>
          <w:sz w:val="21"/>
          <w:szCs w:val="21"/>
          <w:highlight w:val="none"/>
        </w:rPr>
        <w:t>截止时间</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详见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pPr>
        <w:pStyle w:val="5"/>
        <w:widowControl/>
        <w:spacing w:before="0" w:beforeAutospacing="0" w:after="0" w:afterAutospacing="0" w:line="300" w:lineRule="exact"/>
        <w:rPr>
          <w:rFonts w:hint="eastAsia" w:ascii="宋体" w:hAnsi="宋体" w:eastAsia="黑体" w:cs="Times New Roman"/>
          <w:b/>
          <w:kern w:val="0"/>
          <w:sz w:val="21"/>
          <w:szCs w:val="21"/>
          <w:highlight w:val="none"/>
          <w:lang w:eastAsia="zh-CN"/>
        </w:rPr>
      </w:pPr>
      <w:bookmarkStart w:id="303" w:name="_Toc287607764"/>
      <w:bookmarkEnd w:id="303"/>
      <w:bookmarkStart w:id="304" w:name="_Toc14104"/>
      <w:bookmarkEnd w:id="304"/>
      <w:bookmarkStart w:id="305" w:name="_Toc40455289"/>
      <w:bookmarkEnd w:id="305"/>
      <w:bookmarkStart w:id="306" w:name="_Toc9348"/>
      <w:bookmarkEnd w:id="306"/>
      <w:bookmarkStart w:id="307" w:name="_Toc4661687"/>
      <w:bookmarkEnd w:id="307"/>
      <w:bookmarkStart w:id="308" w:name="_Toc4662159"/>
      <w:bookmarkEnd w:id="308"/>
      <w:bookmarkStart w:id="309" w:name="_Toc4661923"/>
      <w:bookmarkEnd w:id="309"/>
      <w:bookmarkStart w:id="310" w:name="_Toc6118"/>
      <w:bookmarkEnd w:id="310"/>
      <w:bookmarkStart w:id="311" w:name="_Toc4661445"/>
      <w:bookmarkEnd w:id="311"/>
      <w:bookmarkStart w:id="312" w:name="_Toc22553"/>
      <w:bookmarkEnd w:id="312"/>
      <w:bookmarkStart w:id="313" w:name="_Toc6279"/>
      <w:bookmarkEnd w:id="313"/>
      <w:bookmarkStart w:id="314" w:name="_Toc277082570"/>
      <w:bookmarkEnd w:id="314"/>
      <w:bookmarkStart w:id="315" w:name="_Toc224103335"/>
      <w:bookmarkEnd w:id="315"/>
      <w:bookmarkStart w:id="316" w:name="_Toc200513144"/>
      <w:bookmarkEnd w:id="316"/>
      <w:bookmarkStart w:id="317" w:name="_Toc40455662"/>
      <w:bookmarkEnd w:id="317"/>
      <w:bookmarkStart w:id="318" w:name="_Toc26853"/>
      <w:bookmarkStart w:id="319" w:name="_Toc228431514"/>
      <w:r>
        <w:rPr>
          <w:rFonts w:hint="eastAsia" w:ascii="宋体" w:hAnsi="宋体" w:eastAsia="黑体" w:cs="Times New Roman"/>
          <w:b/>
          <w:kern w:val="0"/>
          <w:sz w:val="21"/>
          <w:szCs w:val="21"/>
          <w:highlight w:val="none"/>
        </w:rPr>
        <w:t xml:space="preserve">3.  </w:t>
      </w:r>
      <w:bookmarkEnd w:id="318"/>
      <w:r>
        <w:rPr>
          <w:rFonts w:hint="eastAsia" w:ascii="黑体" w:hAnsi="宋体" w:cs="黑体"/>
          <w:b/>
          <w:kern w:val="0"/>
          <w:sz w:val="21"/>
          <w:szCs w:val="21"/>
          <w:highlight w:val="none"/>
          <w:lang w:eastAsia="zh-CN"/>
        </w:rPr>
        <w:t>比选响应文件</w:t>
      </w:r>
      <w:bookmarkEnd w:id="319"/>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320" w:name="_Toc224103336"/>
      <w:bookmarkEnd w:id="320"/>
      <w:bookmarkStart w:id="321" w:name="_Toc200513145"/>
      <w:bookmarkEnd w:id="321"/>
      <w:bookmarkStart w:id="322" w:name="_Toc32064"/>
      <w:bookmarkEnd w:id="322"/>
      <w:bookmarkStart w:id="323" w:name="_Toc40455290"/>
      <w:bookmarkEnd w:id="323"/>
      <w:bookmarkStart w:id="324" w:name="_Toc277082571"/>
      <w:bookmarkEnd w:id="324"/>
      <w:bookmarkStart w:id="325" w:name="_Toc4661446"/>
      <w:bookmarkEnd w:id="325"/>
      <w:bookmarkStart w:id="326" w:name="_Toc40780272"/>
      <w:bookmarkEnd w:id="326"/>
      <w:bookmarkStart w:id="327" w:name="_Toc4661688"/>
      <w:bookmarkEnd w:id="327"/>
      <w:bookmarkStart w:id="328" w:name="_Toc4662160"/>
      <w:bookmarkEnd w:id="328"/>
      <w:bookmarkStart w:id="329" w:name="_Toc40455663"/>
      <w:bookmarkEnd w:id="329"/>
      <w:bookmarkStart w:id="330" w:name="_Toc287607765"/>
      <w:bookmarkEnd w:id="330"/>
      <w:bookmarkStart w:id="331" w:name="_Toc4661924"/>
      <w:r>
        <w:rPr>
          <w:rFonts w:hint="eastAsia" w:ascii="宋体" w:hAnsi="宋体" w:eastAsia="宋体" w:cs="Times New Roman"/>
          <w:b/>
          <w:kern w:val="2"/>
          <w:sz w:val="21"/>
          <w:szCs w:val="21"/>
          <w:highlight w:val="none"/>
        </w:rPr>
        <w:t xml:space="preserve">3.1  </w:t>
      </w:r>
      <w:bookmarkEnd w:id="331"/>
      <w:r>
        <w:rPr>
          <w:rFonts w:hint="eastAsia" w:ascii="宋体" w:hAnsi="宋体" w:cs="宋体"/>
          <w:b/>
          <w:kern w:val="2"/>
          <w:sz w:val="21"/>
          <w:szCs w:val="21"/>
          <w:highlight w:val="none"/>
          <w:lang w:eastAsia="zh-CN"/>
        </w:rPr>
        <w:t>比选响应文件</w:t>
      </w:r>
      <w:r>
        <w:rPr>
          <w:rFonts w:hint="eastAsia" w:ascii="宋体" w:hAnsi="宋体" w:eastAsia="宋体" w:cs="宋体"/>
          <w:b/>
          <w:kern w:val="2"/>
          <w:sz w:val="21"/>
          <w:szCs w:val="21"/>
          <w:highlight w:val="none"/>
        </w:rPr>
        <w:t>的组成</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3.1.1 </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应包括下列内容：</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Calibri"/>
          <w:kern w:val="2"/>
          <w:sz w:val="21"/>
          <w:szCs w:val="21"/>
          <w:highlight w:val="none"/>
        </w:rPr>
      </w:pPr>
      <w:r>
        <w:rPr>
          <w:rFonts w:hint="eastAsia" w:ascii="宋体" w:hAnsi="宋体" w:eastAsia="宋体" w:cs="Calibri"/>
          <w:kern w:val="2"/>
          <w:sz w:val="21"/>
          <w:szCs w:val="21"/>
          <w:highlight w:val="none"/>
          <w:lang w:val="en-US" w:eastAsia="zh-CN" w:bidi="ar"/>
        </w:rPr>
        <w:t xml:space="preserve">3.1.1.1 </w:t>
      </w:r>
      <w:r>
        <w:rPr>
          <w:rFonts w:hint="eastAsia" w:ascii="宋体" w:hAnsi="宋体" w:cs="宋体"/>
          <w:kern w:val="2"/>
          <w:sz w:val="21"/>
          <w:szCs w:val="21"/>
          <w:highlight w:val="none"/>
          <w:lang w:val="en-US" w:eastAsia="zh-CN" w:bidi="ar"/>
        </w:rPr>
        <w:t>比选响应文件</w:t>
      </w:r>
      <w:r>
        <w:rPr>
          <w:rFonts w:hint="eastAsia" w:ascii="宋体" w:hAnsi="宋体" w:eastAsia="宋体" w:cs="宋体"/>
          <w:kern w:val="2"/>
          <w:sz w:val="21"/>
          <w:szCs w:val="21"/>
          <w:highlight w:val="none"/>
          <w:lang w:val="en-US" w:eastAsia="zh-CN" w:bidi="ar"/>
        </w:rPr>
        <w:t>及</w:t>
      </w:r>
      <w:r>
        <w:rPr>
          <w:rFonts w:hint="eastAsia" w:ascii="宋体" w:hAnsi="宋体" w:cs="宋体"/>
          <w:kern w:val="2"/>
          <w:sz w:val="21"/>
          <w:szCs w:val="21"/>
          <w:highlight w:val="none"/>
          <w:lang w:val="en-US" w:eastAsia="zh-CN" w:bidi="ar"/>
        </w:rPr>
        <w:t>报价人</w:t>
      </w:r>
      <w:r>
        <w:rPr>
          <w:rFonts w:hint="eastAsia" w:ascii="宋体" w:hAnsi="宋体" w:eastAsia="宋体" w:cs="宋体"/>
          <w:kern w:val="2"/>
          <w:sz w:val="21"/>
          <w:szCs w:val="21"/>
          <w:highlight w:val="none"/>
          <w:lang w:val="en-US" w:eastAsia="zh-CN" w:bidi="ar"/>
        </w:rPr>
        <w:t>与</w:t>
      </w:r>
      <w:r>
        <w:rPr>
          <w:rFonts w:hint="eastAsia" w:ascii="宋体" w:hAnsi="宋体" w:cs="宋体"/>
          <w:kern w:val="2"/>
          <w:sz w:val="21"/>
          <w:szCs w:val="21"/>
          <w:highlight w:val="none"/>
          <w:lang w:val="en-US" w:eastAsia="zh-CN" w:bidi="ar"/>
        </w:rPr>
        <w:t>采购人</w:t>
      </w:r>
      <w:r>
        <w:rPr>
          <w:rFonts w:hint="eastAsia" w:ascii="宋体" w:hAnsi="宋体" w:eastAsia="宋体" w:cs="宋体"/>
          <w:kern w:val="2"/>
          <w:sz w:val="21"/>
          <w:szCs w:val="21"/>
          <w:highlight w:val="none"/>
          <w:lang w:val="en-US" w:eastAsia="zh-CN" w:bidi="ar"/>
        </w:rPr>
        <w:t>之间与</w:t>
      </w:r>
      <w:r>
        <w:rPr>
          <w:rFonts w:hint="default" w:ascii="宋体" w:hAnsi="宋体" w:cs="宋体"/>
          <w:kern w:val="2"/>
          <w:sz w:val="21"/>
          <w:szCs w:val="21"/>
          <w:highlight w:val="none"/>
          <w:lang w:eastAsia="zh-CN" w:bidi="ar"/>
        </w:rPr>
        <w:t>报价</w:t>
      </w:r>
      <w:r>
        <w:rPr>
          <w:rFonts w:hint="eastAsia" w:ascii="宋体" w:hAnsi="宋体" w:eastAsia="宋体" w:cs="宋体"/>
          <w:kern w:val="2"/>
          <w:sz w:val="21"/>
          <w:szCs w:val="21"/>
          <w:highlight w:val="none"/>
          <w:lang w:val="en-US" w:eastAsia="zh-CN" w:bidi="ar"/>
        </w:rPr>
        <w:t>有关的来往通知、函件和文件均应使用中文。</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Calibri"/>
          <w:kern w:val="2"/>
          <w:sz w:val="21"/>
          <w:szCs w:val="21"/>
          <w:highlight w:val="none"/>
        </w:rPr>
      </w:pPr>
      <w:r>
        <w:rPr>
          <w:rFonts w:hint="eastAsia" w:ascii="宋体" w:hAnsi="宋体" w:eastAsia="宋体" w:cs="Calibri"/>
          <w:kern w:val="2"/>
          <w:sz w:val="21"/>
          <w:szCs w:val="21"/>
          <w:highlight w:val="none"/>
          <w:lang w:val="en-US" w:eastAsia="zh-CN" w:bidi="ar"/>
        </w:rPr>
        <w:t>3.1.1.2</w:t>
      </w:r>
      <w:r>
        <w:rPr>
          <w:rFonts w:hint="eastAsia" w:ascii="宋体" w:hAnsi="宋体" w:cs="Calibri"/>
          <w:kern w:val="2"/>
          <w:sz w:val="21"/>
          <w:szCs w:val="21"/>
          <w:highlight w:val="none"/>
          <w:lang w:val="en-US" w:eastAsia="zh-CN" w:bidi="ar"/>
        </w:rPr>
        <w:t>比选响应文件</w:t>
      </w:r>
      <w:r>
        <w:rPr>
          <w:rFonts w:hint="eastAsia" w:ascii="宋体" w:hAnsi="宋体" w:eastAsia="宋体" w:cs="Calibri"/>
          <w:kern w:val="2"/>
          <w:sz w:val="21"/>
          <w:szCs w:val="21"/>
          <w:highlight w:val="none"/>
          <w:lang w:val="en-US" w:eastAsia="zh-CN" w:bidi="ar"/>
        </w:rPr>
        <w:t>由以下内容组成：</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详见第</w:t>
      </w:r>
      <w:r>
        <w:rPr>
          <w:rFonts w:hint="eastAsia" w:ascii="宋体" w:hAnsi="宋体" w:cs="宋体"/>
          <w:kern w:val="2"/>
          <w:sz w:val="21"/>
          <w:szCs w:val="21"/>
          <w:highlight w:val="none"/>
          <w:lang w:val="en-US" w:eastAsia="zh-CN" w:bidi="ar"/>
        </w:rPr>
        <w:t>九</w:t>
      </w:r>
      <w:r>
        <w:rPr>
          <w:rFonts w:hint="eastAsia" w:ascii="宋体" w:hAnsi="宋体" w:eastAsia="宋体" w:cs="宋体"/>
          <w:kern w:val="2"/>
          <w:sz w:val="21"/>
          <w:szCs w:val="21"/>
          <w:highlight w:val="none"/>
          <w:lang w:val="en-US" w:eastAsia="zh-CN" w:bidi="ar"/>
        </w:rPr>
        <w:t>章</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332" w:name="_Toc287607766"/>
      <w:bookmarkEnd w:id="332"/>
      <w:bookmarkStart w:id="333" w:name="_Toc40455291"/>
      <w:bookmarkEnd w:id="333"/>
      <w:bookmarkStart w:id="334" w:name="_Toc27743"/>
      <w:bookmarkEnd w:id="334"/>
      <w:bookmarkStart w:id="335" w:name="_Toc40780273"/>
      <w:bookmarkEnd w:id="335"/>
      <w:bookmarkStart w:id="336" w:name="_Toc277082572"/>
      <w:bookmarkEnd w:id="336"/>
      <w:bookmarkStart w:id="337" w:name="_Toc200513146"/>
      <w:bookmarkEnd w:id="337"/>
      <w:bookmarkStart w:id="338" w:name="_Toc4661447"/>
      <w:bookmarkEnd w:id="338"/>
      <w:bookmarkStart w:id="339" w:name="_Toc4661925"/>
      <w:bookmarkEnd w:id="339"/>
      <w:bookmarkStart w:id="340" w:name="_Toc4661689"/>
      <w:bookmarkEnd w:id="340"/>
      <w:bookmarkStart w:id="341" w:name="_Toc224103337"/>
      <w:bookmarkEnd w:id="341"/>
      <w:bookmarkStart w:id="342" w:name="_Toc40455664"/>
      <w:bookmarkEnd w:id="342"/>
      <w:bookmarkStart w:id="343" w:name="_Toc4662161"/>
      <w:r>
        <w:rPr>
          <w:rFonts w:hint="eastAsia" w:ascii="宋体" w:hAnsi="宋体" w:eastAsia="宋体" w:cs="Times New Roman"/>
          <w:b/>
          <w:kern w:val="2"/>
          <w:sz w:val="21"/>
          <w:szCs w:val="21"/>
          <w:highlight w:val="none"/>
        </w:rPr>
        <w:t xml:space="preserve">3.2  </w:t>
      </w:r>
      <w:bookmarkEnd w:id="343"/>
      <w:r>
        <w:rPr>
          <w:rFonts w:hint="eastAsia" w:ascii="宋体" w:hAnsi="宋体" w:eastAsia="宋体" w:cs="宋体"/>
          <w:b/>
          <w:kern w:val="2"/>
          <w:sz w:val="21"/>
          <w:szCs w:val="21"/>
          <w:highlight w:val="none"/>
        </w:rPr>
        <w:t>报价</w:t>
      </w:r>
    </w:p>
    <w:p>
      <w:pPr>
        <w:keepNext w:val="0"/>
        <w:keepLines w:val="0"/>
        <w:widowControl w:val="0"/>
        <w:suppressLineNumbers w:val="0"/>
        <w:spacing w:before="0" w:beforeAutospacing="0" w:after="0" w:afterAutospacing="0" w:line="300" w:lineRule="exact"/>
        <w:ind w:left="0" w:right="0" w:firstLine="420" w:firstLineChars="200"/>
        <w:jc w:val="both"/>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见本章</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bookmarkStart w:id="344" w:name="_Toc277082573"/>
      <w:bookmarkEnd w:id="344"/>
      <w:bookmarkStart w:id="345" w:name="_Toc4662162"/>
      <w:bookmarkEnd w:id="345"/>
      <w:bookmarkStart w:id="346" w:name="_Toc287607767"/>
      <w:bookmarkEnd w:id="346"/>
      <w:bookmarkStart w:id="347" w:name="_Toc4661448"/>
      <w:bookmarkEnd w:id="347"/>
      <w:bookmarkStart w:id="348" w:name="_Toc20908"/>
      <w:bookmarkEnd w:id="348"/>
      <w:bookmarkStart w:id="349" w:name="_Toc224103338"/>
      <w:bookmarkEnd w:id="349"/>
      <w:bookmarkStart w:id="350" w:name="_Toc40780274"/>
      <w:bookmarkEnd w:id="350"/>
      <w:bookmarkStart w:id="351" w:name="_Toc40455665"/>
      <w:bookmarkEnd w:id="351"/>
      <w:bookmarkStart w:id="352" w:name="_Toc200513147"/>
      <w:bookmarkEnd w:id="352"/>
      <w:bookmarkStart w:id="353" w:name="_Toc4661690"/>
      <w:bookmarkEnd w:id="353"/>
      <w:bookmarkStart w:id="354" w:name="_Toc4661926"/>
      <w:bookmarkEnd w:id="354"/>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355" w:name="_Toc224103339"/>
      <w:bookmarkEnd w:id="355"/>
      <w:bookmarkStart w:id="356" w:name="_Toc4661927"/>
      <w:bookmarkEnd w:id="356"/>
      <w:bookmarkStart w:id="357" w:name="_Toc277082574"/>
      <w:bookmarkEnd w:id="357"/>
      <w:bookmarkStart w:id="358" w:name="_Toc287607768"/>
      <w:bookmarkEnd w:id="358"/>
      <w:bookmarkStart w:id="359" w:name="_Toc4661449"/>
      <w:bookmarkEnd w:id="359"/>
      <w:bookmarkStart w:id="360" w:name="_Toc4662163"/>
      <w:bookmarkEnd w:id="360"/>
      <w:bookmarkStart w:id="361" w:name="_Toc4661691"/>
      <w:bookmarkEnd w:id="361"/>
      <w:bookmarkStart w:id="362" w:name="_Toc200513148"/>
      <w:bookmarkEnd w:id="362"/>
      <w:bookmarkStart w:id="363" w:name="_Toc40780275"/>
      <w:bookmarkEnd w:id="363"/>
      <w:bookmarkStart w:id="364" w:name="_Toc40455293"/>
      <w:bookmarkEnd w:id="364"/>
      <w:bookmarkStart w:id="365" w:name="_Toc40455666"/>
      <w:bookmarkEnd w:id="365"/>
      <w:bookmarkStart w:id="366" w:name="_Toc25463"/>
      <w:r>
        <w:rPr>
          <w:rFonts w:hint="eastAsia" w:ascii="宋体" w:hAnsi="宋体" w:eastAsia="宋体" w:cs="Times New Roman"/>
          <w:b/>
          <w:kern w:val="2"/>
          <w:sz w:val="21"/>
          <w:szCs w:val="21"/>
          <w:highlight w:val="none"/>
        </w:rPr>
        <w:t>3.</w:t>
      </w:r>
      <w:r>
        <w:rPr>
          <w:rFonts w:hint="eastAsia" w:ascii="宋体" w:hAnsi="宋体" w:cs="Times New Roman"/>
          <w:b/>
          <w:kern w:val="2"/>
          <w:sz w:val="21"/>
          <w:szCs w:val="21"/>
          <w:highlight w:val="none"/>
          <w:lang w:val="en-US" w:eastAsia="zh-CN"/>
        </w:rPr>
        <w:t>3</w:t>
      </w:r>
      <w:r>
        <w:rPr>
          <w:rFonts w:hint="eastAsia" w:ascii="宋体" w:hAnsi="宋体" w:eastAsia="宋体" w:cs="Times New Roman"/>
          <w:b/>
          <w:kern w:val="2"/>
          <w:sz w:val="21"/>
          <w:szCs w:val="21"/>
          <w:highlight w:val="none"/>
        </w:rPr>
        <w:t xml:space="preserve">  </w:t>
      </w:r>
      <w:bookmarkEnd w:id="366"/>
      <w:r>
        <w:rPr>
          <w:rFonts w:hint="eastAsia" w:ascii="宋体" w:hAnsi="宋体" w:eastAsia="宋体" w:cs="宋体"/>
          <w:b/>
          <w:kern w:val="2"/>
          <w:sz w:val="21"/>
          <w:szCs w:val="21"/>
          <w:highlight w:val="none"/>
        </w:rPr>
        <w:t>保证金</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both"/>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3.</w:t>
      </w:r>
      <w:r>
        <w:rPr>
          <w:rFonts w:hint="eastAsia" w:ascii="宋体" w:hAnsi="宋体" w:cs="Calibri"/>
          <w:kern w:val="0"/>
          <w:sz w:val="21"/>
          <w:szCs w:val="21"/>
          <w:highlight w:val="none"/>
          <w:lang w:val="en-US" w:eastAsia="zh-CN" w:bidi="ar"/>
        </w:rPr>
        <w:t>3</w:t>
      </w:r>
      <w:r>
        <w:rPr>
          <w:rFonts w:hint="eastAsia" w:ascii="宋体" w:hAnsi="宋体" w:eastAsia="宋体" w:cs="Calibri"/>
          <w:kern w:val="0"/>
          <w:sz w:val="21"/>
          <w:szCs w:val="21"/>
          <w:highlight w:val="none"/>
          <w:lang w:val="en-US" w:eastAsia="zh-CN" w:bidi="ar"/>
        </w:rPr>
        <w:t xml:space="preserve">.1  </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在递交</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的同时，应按</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前附表规定的金额、担保形式递交投标保证金，并作为其</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的组成部分。联合体</w:t>
      </w:r>
      <w:r>
        <w:rPr>
          <w:rFonts w:hint="default" w:ascii="宋体" w:hAnsi="宋体" w:cs="宋体"/>
          <w:kern w:val="0"/>
          <w:sz w:val="21"/>
          <w:szCs w:val="21"/>
          <w:highlight w:val="none"/>
          <w:lang w:eastAsia="zh-CN" w:bidi="ar"/>
        </w:rPr>
        <w:t>报价</w:t>
      </w:r>
      <w:r>
        <w:rPr>
          <w:rFonts w:hint="eastAsia" w:ascii="宋体" w:hAnsi="宋体" w:eastAsia="宋体" w:cs="宋体"/>
          <w:kern w:val="0"/>
          <w:sz w:val="21"/>
          <w:szCs w:val="21"/>
          <w:highlight w:val="none"/>
          <w:lang w:val="en-US" w:eastAsia="zh-CN" w:bidi="ar"/>
        </w:rPr>
        <w:t>的，其投标保证金由牵头人递交，并应符合</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前附表的规定。</w:t>
      </w:r>
    </w:p>
    <w:p>
      <w:pPr>
        <w:keepNext w:val="0"/>
        <w:keepLines w:val="0"/>
        <w:widowControl w:val="0"/>
        <w:suppressLineNumbers w:val="0"/>
        <w:autoSpaceDE w:val="0"/>
        <w:autoSpaceDN w:val="0"/>
        <w:adjustRightInd w:val="0"/>
        <w:spacing w:before="0" w:beforeAutospacing="0" w:after="0" w:afterAutospacing="0" w:line="300" w:lineRule="exact"/>
        <w:ind w:left="13" w:leftChars="6" w:right="0" w:firstLine="403" w:firstLineChars="192"/>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3.</w:t>
      </w:r>
      <w:r>
        <w:rPr>
          <w:rFonts w:hint="eastAsia" w:ascii="宋体" w:hAnsi="宋体" w:cs="Calibri"/>
          <w:kern w:val="0"/>
          <w:sz w:val="21"/>
          <w:szCs w:val="21"/>
          <w:highlight w:val="none"/>
          <w:lang w:val="en-US" w:eastAsia="zh-CN" w:bidi="ar"/>
        </w:rPr>
        <w:t>3</w:t>
      </w:r>
      <w:r>
        <w:rPr>
          <w:rFonts w:hint="eastAsia" w:ascii="宋体" w:hAnsi="宋体" w:eastAsia="宋体" w:cs="Calibri"/>
          <w:kern w:val="0"/>
          <w:sz w:val="21"/>
          <w:szCs w:val="21"/>
          <w:highlight w:val="none"/>
          <w:lang w:val="en-US" w:eastAsia="zh-CN" w:bidi="ar"/>
        </w:rPr>
        <w:t xml:space="preserve">.2  </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不按</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前附表要求提交投标保证金的，其</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作否决</w:t>
      </w:r>
      <w:r>
        <w:rPr>
          <w:rFonts w:hint="default" w:ascii="宋体" w:hAnsi="宋体" w:cs="宋体"/>
          <w:kern w:val="0"/>
          <w:sz w:val="21"/>
          <w:szCs w:val="21"/>
          <w:highlight w:val="none"/>
          <w:lang w:eastAsia="zh-CN" w:bidi="ar"/>
        </w:rPr>
        <w:t>报价</w:t>
      </w:r>
      <w:r>
        <w:rPr>
          <w:rFonts w:hint="eastAsia" w:ascii="宋体" w:hAnsi="宋体" w:eastAsia="宋体" w:cs="宋体"/>
          <w:kern w:val="0"/>
          <w:sz w:val="21"/>
          <w:szCs w:val="21"/>
          <w:highlight w:val="none"/>
          <w:lang w:val="en-US" w:eastAsia="zh-CN" w:bidi="ar"/>
        </w:rPr>
        <w:t>处理。</w:t>
      </w:r>
    </w:p>
    <w:p>
      <w:pPr>
        <w:keepNext w:val="0"/>
        <w:keepLines w:val="0"/>
        <w:widowControl w:val="0"/>
        <w:suppressLineNumbers w:val="0"/>
        <w:autoSpaceDE w:val="0"/>
        <w:autoSpaceDN w:val="0"/>
        <w:adjustRightInd w:val="0"/>
        <w:spacing w:before="0" w:beforeAutospacing="0" w:after="0" w:afterAutospacing="0" w:line="300" w:lineRule="exact"/>
        <w:ind w:left="13" w:leftChars="6" w:right="0" w:firstLine="403" w:firstLineChars="192"/>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3.</w:t>
      </w:r>
      <w:r>
        <w:rPr>
          <w:rFonts w:hint="eastAsia" w:ascii="宋体" w:hAnsi="宋体" w:cs="Calibri"/>
          <w:kern w:val="0"/>
          <w:sz w:val="21"/>
          <w:szCs w:val="21"/>
          <w:highlight w:val="none"/>
          <w:lang w:val="en-US" w:eastAsia="zh-CN" w:bidi="ar"/>
        </w:rPr>
        <w:t>3</w:t>
      </w:r>
      <w:r>
        <w:rPr>
          <w:rFonts w:hint="eastAsia" w:ascii="宋体" w:hAnsi="宋体" w:eastAsia="宋体" w:cs="Calibri"/>
          <w:kern w:val="0"/>
          <w:sz w:val="21"/>
          <w:szCs w:val="21"/>
          <w:highlight w:val="none"/>
          <w:lang w:val="en-US" w:eastAsia="zh-CN" w:bidi="ar"/>
        </w:rPr>
        <w:t xml:space="preserve">.3  </w:t>
      </w:r>
      <w:r>
        <w:rPr>
          <w:rFonts w:hint="eastAsia" w:ascii="宋体" w:hAnsi="宋体" w:eastAsia="宋体" w:cs="宋体"/>
          <w:kern w:val="0"/>
          <w:sz w:val="21"/>
          <w:szCs w:val="21"/>
          <w:highlight w:val="none"/>
          <w:lang w:val="en-US" w:eastAsia="zh-CN" w:bidi="ar"/>
        </w:rPr>
        <w:t>投标</w:t>
      </w:r>
      <w:r>
        <w:rPr>
          <w:rFonts w:hint="eastAsia" w:ascii="宋体" w:hAnsi="宋体" w:eastAsia="宋体" w:cs="宋体"/>
          <w:kern w:val="0"/>
          <w:position w:val="-2"/>
          <w:sz w:val="21"/>
          <w:szCs w:val="21"/>
          <w:highlight w:val="none"/>
          <w:lang w:val="en-US" w:eastAsia="zh-CN" w:bidi="ar"/>
        </w:rPr>
        <w:t>保证金</w:t>
      </w:r>
      <w:r>
        <w:rPr>
          <w:rFonts w:hint="eastAsia" w:ascii="宋体" w:hAnsi="宋体" w:eastAsia="宋体" w:cs="宋体"/>
          <w:kern w:val="0"/>
          <w:sz w:val="21"/>
          <w:szCs w:val="21"/>
          <w:highlight w:val="none"/>
          <w:lang w:val="en-US" w:eastAsia="zh-CN" w:bidi="ar"/>
        </w:rPr>
        <w:t>退还：见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r>
        <w:rPr>
          <w:rFonts w:hint="eastAsia" w:ascii="宋体" w:hAnsi="宋体" w:eastAsia="宋体" w:cs="宋体"/>
          <w:kern w:val="0"/>
          <w:position w:val="-2"/>
          <w:sz w:val="21"/>
          <w:szCs w:val="21"/>
          <w:highlight w:val="none"/>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3.</w:t>
      </w:r>
      <w:r>
        <w:rPr>
          <w:rFonts w:hint="eastAsia" w:ascii="宋体" w:hAnsi="宋体" w:cs="Calibri"/>
          <w:kern w:val="0"/>
          <w:sz w:val="21"/>
          <w:szCs w:val="21"/>
          <w:highlight w:val="none"/>
          <w:lang w:val="en-US" w:eastAsia="zh-CN" w:bidi="ar"/>
        </w:rPr>
        <w:t>3</w:t>
      </w:r>
      <w:r>
        <w:rPr>
          <w:rFonts w:hint="eastAsia" w:ascii="宋体" w:hAnsi="宋体" w:eastAsia="宋体" w:cs="Calibri"/>
          <w:kern w:val="0"/>
          <w:sz w:val="21"/>
          <w:szCs w:val="21"/>
          <w:highlight w:val="none"/>
          <w:lang w:val="en-US" w:eastAsia="zh-CN" w:bidi="ar"/>
        </w:rPr>
        <w:t xml:space="preserve">.4  </w:t>
      </w:r>
      <w:r>
        <w:rPr>
          <w:rFonts w:hint="eastAsia" w:ascii="宋体" w:hAnsi="宋体" w:eastAsia="宋体" w:cs="宋体"/>
          <w:kern w:val="0"/>
          <w:sz w:val="21"/>
          <w:szCs w:val="21"/>
          <w:highlight w:val="none"/>
          <w:lang w:val="en-US" w:eastAsia="zh-CN" w:bidi="ar"/>
        </w:rPr>
        <w:t>有下列情形之一的，投标保证金将不予退还：</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w:t>
      </w:r>
      <w:r>
        <w:rPr>
          <w:rFonts w:hint="eastAsia" w:ascii="宋体" w:hAnsi="宋体" w:eastAsia="宋体" w:cs="Calibri"/>
          <w:kern w:val="0"/>
          <w:sz w:val="21"/>
          <w:szCs w:val="21"/>
          <w:highlight w:val="none"/>
          <w:lang w:val="en-US" w:eastAsia="zh-CN" w:bidi="ar"/>
        </w:rPr>
        <w:t>1</w:t>
      </w:r>
      <w:r>
        <w:rPr>
          <w:rFonts w:hint="eastAsia" w:ascii="宋体" w:hAnsi="宋体" w:eastAsia="宋体" w:cs="宋体"/>
          <w:kern w:val="0"/>
          <w:sz w:val="21"/>
          <w:szCs w:val="21"/>
          <w:highlight w:val="none"/>
          <w:lang w:val="en-US" w:eastAsia="zh-CN" w:bidi="ar"/>
        </w:rPr>
        <w:t>）</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在规定的投标有效期内撤销或修改其</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w:t>
      </w:r>
      <w:r>
        <w:rPr>
          <w:rFonts w:hint="eastAsia" w:ascii="宋体" w:hAnsi="宋体" w:eastAsia="宋体" w:cs="Calibri"/>
          <w:kern w:val="0"/>
          <w:sz w:val="21"/>
          <w:szCs w:val="21"/>
          <w:highlight w:val="none"/>
          <w:lang w:val="en-US" w:eastAsia="zh-CN" w:bidi="ar"/>
        </w:rPr>
        <w:t>2</w:t>
      </w:r>
      <w:r>
        <w:rPr>
          <w:rFonts w:hint="eastAsia" w:ascii="宋体" w:hAnsi="宋体" w:eastAsia="宋体" w:cs="宋体"/>
          <w:kern w:val="0"/>
          <w:sz w:val="21"/>
          <w:szCs w:val="21"/>
          <w:highlight w:val="none"/>
          <w:lang w:val="en-US" w:eastAsia="zh-CN" w:bidi="ar"/>
        </w:rPr>
        <w:t>）中标人在收到中标通知书后，无正当理由拒签合同协议书或未按</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文件规定提交履约担保；</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w:t>
      </w:r>
      <w:r>
        <w:rPr>
          <w:rFonts w:hint="eastAsia" w:ascii="宋体" w:hAnsi="宋体" w:eastAsia="宋体" w:cs="MingLiU"/>
          <w:kern w:val="0"/>
          <w:sz w:val="21"/>
          <w:szCs w:val="21"/>
          <w:highlight w:val="none"/>
          <w:lang w:val="en-US" w:eastAsia="zh-CN" w:bidi="ar"/>
        </w:rPr>
        <w:t>3）法律法规和本</w:t>
      </w:r>
      <w:r>
        <w:rPr>
          <w:rFonts w:hint="eastAsia" w:ascii="宋体" w:hAnsi="宋体" w:cs="MingLiU"/>
          <w:kern w:val="0"/>
          <w:sz w:val="21"/>
          <w:szCs w:val="21"/>
          <w:highlight w:val="none"/>
          <w:lang w:val="en-US" w:eastAsia="zh-CN" w:bidi="ar"/>
        </w:rPr>
        <w:t>竞争性比选</w:t>
      </w:r>
      <w:r>
        <w:rPr>
          <w:rFonts w:hint="eastAsia" w:ascii="宋体" w:hAnsi="宋体" w:eastAsia="宋体" w:cs="MingLiU"/>
          <w:kern w:val="0"/>
          <w:sz w:val="21"/>
          <w:szCs w:val="21"/>
          <w:highlight w:val="none"/>
          <w:lang w:val="en-US" w:eastAsia="zh-CN" w:bidi="ar"/>
        </w:rPr>
        <w:t>文件规定的其他情形。</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367" w:name="_Toc287607770"/>
      <w:bookmarkEnd w:id="367"/>
      <w:bookmarkStart w:id="368" w:name="_Toc4661692"/>
      <w:bookmarkEnd w:id="368"/>
      <w:bookmarkStart w:id="369" w:name="_Toc40455667"/>
      <w:bookmarkEnd w:id="369"/>
      <w:bookmarkStart w:id="370" w:name="_Toc4661928"/>
      <w:bookmarkEnd w:id="370"/>
      <w:bookmarkStart w:id="371" w:name="_Toc40455294"/>
      <w:bookmarkEnd w:id="371"/>
      <w:bookmarkStart w:id="372" w:name="_Toc224103341"/>
      <w:bookmarkEnd w:id="372"/>
      <w:bookmarkStart w:id="373" w:name="_Toc7158"/>
      <w:bookmarkEnd w:id="373"/>
      <w:bookmarkStart w:id="374" w:name="_Toc200513150"/>
      <w:bookmarkEnd w:id="374"/>
      <w:bookmarkStart w:id="375" w:name="_Toc4662164"/>
      <w:bookmarkEnd w:id="375"/>
      <w:bookmarkStart w:id="376" w:name="_Toc277082576"/>
      <w:bookmarkEnd w:id="376"/>
      <w:bookmarkStart w:id="377" w:name="_Toc40780276"/>
      <w:bookmarkEnd w:id="377"/>
      <w:bookmarkStart w:id="378" w:name="_Toc4661450"/>
      <w:r>
        <w:rPr>
          <w:rFonts w:hint="eastAsia" w:ascii="宋体" w:hAnsi="宋体" w:eastAsia="宋体" w:cs="Times New Roman"/>
          <w:b/>
          <w:kern w:val="2"/>
          <w:sz w:val="21"/>
          <w:szCs w:val="21"/>
          <w:highlight w:val="none"/>
        </w:rPr>
        <w:t>3.</w:t>
      </w:r>
      <w:r>
        <w:rPr>
          <w:rFonts w:hint="eastAsia" w:ascii="宋体" w:hAnsi="宋体" w:cs="Times New Roman"/>
          <w:b/>
          <w:kern w:val="2"/>
          <w:sz w:val="21"/>
          <w:szCs w:val="21"/>
          <w:highlight w:val="none"/>
          <w:lang w:val="en-US" w:eastAsia="zh-CN"/>
        </w:rPr>
        <w:t>4</w:t>
      </w:r>
      <w:r>
        <w:rPr>
          <w:rFonts w:hint="eastAsia" w:ascii="宋体" w:hAnsi="宋体" w:eastAsia="宋体" w:cs="Times New Roman"/>
          <w:b/>
          <w:kern w:val="2"/>
          <w:sz w:val="21"/>
          <w:szCs w:val="21"/>
          <w:highlight w:val="none"/>
        </w:rPr>
        <w:t xml:space="preserve">  </w:t>
      </w:r>
      <w:bookmarkEnd w:id="378"/>
      <w:r>
        <w:rPr>
          <w:rFonts w:hint="eastAsia" w:ascii="宋体" w:hAnsi="宋体" w:eastAsia="宋体" w:cs="宋体"/>
          <w:b/>
          <w:kern w:val="2"/>
          <w:sz w:val="21"/>
          <w:szCs w:val="21"/>
          <w:highlight w:val="none"/>
        </w:rPr>
        <w:t>资格审查资料</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详见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379" w:name="_Toc4662165"/>
      <w:bookmarkEnd w:id="379"/>
      <w:bookmarkStart w:id="380" w:name="_Toc4661693"/>
      <w:bookmarkEnd w:id="380"/>
      <w:bookmarkStart w:id="381" w:name="_Toc40455668"/>
      <w:bookmarkEnd w:id="381"/>
      <w:bookmarkStart w:id="382" w:name="_Toc287607771"/>
      <w:bookmarkEnd w:id="382"/>
      <w:bookmarkStart w:id="383" w:name="_Toc40455295"/>
      <w:bookmarkEnd w:id="383"/>
      <w:bookmarkStart w:id="384" w:name="_Toc200513151"/>
      <w:bookmarkEnd w:id="384"/>
      <w:bookmarkStart w:id="385" w:name="_Toc224103342"/>
      <w:bookmarkEnd w:id="385"/>
      <w:bookmarkStart w:id="386" w:name="_Toc20488"/>
      <w:bookmarkEnd w:id="386"/>
      <w:bookmarkStart w:id="387" w:name="_Toc4661451"/>
      <w:bookmarkEnd w:id="387"/>
      <w:bookmarkStart w:id="388" w:name="_Toc277082577"/>
      <w:bookmarkEnd w:id="388"/>
      <w:bookmarkStart w:id="389" w:name="_Toc40780277"/>
      <w:bookmarkEnd w:id="389"/>
      <w:bookmarkStart w:id="390" w:name="_Toc4661929"/>
      <w:r>
        <w:rPr>
          <w:rFonts w:hint="eastAsia" w:ascii="宋体" w:hAnsi="宋体" w:eastAsia="宋体" w:cs="Times New Roman"/>
          <w:b/>
          <w:kern w:val="2"/>
          <w:sz w:val="21"/>
          <w:szCs w:val="21"/>
          <w:highlight w:val="none"/>
        </w:rPr>
        <w:t>3.</w:t>
      </w:r>
      <w:r>
        <w:rPr>
          <w:rFonts w:hint="eastAsia" w:ascii="宋体" w:hAnsi="宋体" w:cs="Times New Roman"/>
          <w:b/>
          <w:kern w:val="2"/>
          <w:sz w:val="21"/>
          <w:szCs w:val="21"/>
          <w:highlight w:val="none"/>
          <w:lang w:val="en-US" w:eastAsia="zh-CN"/>
        </w:rPr>
        <w:t>5</w:t>
      </w:r>
      <w:r>
        <w:rPr>
          <w:rFonts w:hint="eastAsia" w:ascii="宋体" w:hAnsi="宋体" w:eastAsia="宋体" w:cs="Times New Roman"/>
          <w:b/>
          <w:kern w:val="2"/>
          <w:sz w:val="21"/>
          <w:szCs w:val="21"/>
          <w:highlight w:val="none"/>
        </w:rPr>
        <w:t xml:space="preserve"> </w:t>
      </w:r>
      <w:bookmarkEnd w:id="390"/>
      <w:r>
        <w:rPr>
          <w:rFonts w:hint="eastAsia" w:ascii="宋体" w:hAnsi="宋体" w:eastAsia="宋体" w:cs="宋体"/>
          <w:b/>
          <w:kern w:val="2"/>
          <w:sz w:val="21"/>
          <w:szCs w:val="21"/>
          <w:highlight w:val="none"/>
        </w:rPr>
        <w:t>备选</w:t>
      </w:r>
      <w:r>
        <w:rPr>
          <w:rFonts w:hint="default" w:ascii="宋体" w:hAnsi="宋体" w:cs="宋体"/>
          <w:b/>
          <w:kern w:val="2"/>
          <w:sz w:val="21"/>
          <w:szCs w:val="21"/>
          <w:highlight w:val="none"/>
        </w:rPr>
        <w:t>报价</w:t>
      </w:r>
      <w:r>
        <w:rPr>
          <w:rFonts w:hint="eastAsia" w:ascii="宋体" w:hAnsi="宋体" w:eastAsia="宋体" w:cs="宋体"/>
          <w:b/>
          <w:kern w:val="2"/>
          <w:sz w:val="21"/>
          <w:szCs w:val="21"/>
          <w:highlight w:val="none"/>
        </w:rPr>
        <w:t>方案</w:t>
      </w:r>
    </w:p>
    <w:p>
      <w:pPr>
        <w:keepNext w:val="0"/>
        <w:keepLines w:val="0"/>
        <w:widowControl w:val="0"/>
        <w:suppressLineNumbers w:val="0"/>
        <w:autoSpaceDE w:val="0"/>
        <w:autoSpaceDN w:val="0"/>
        <w:adjustRightInd w:val="0"/>
        <w:spacing w:before="0" w:beforeAutospacing="0" w:after="0" w:afterAutospacing="0" w:line="300" w:lineRule="exact"/>
        <w:ind w:left="120" w:right="-109" w:firstLine="420"/>
        <w:jc w:val="left"/>
        <w:rPr>
          <w:rFonts w:hint="eastAsia" w:ascii="宋体" w:hAnsi="宋体" w:eastAsia="宋体" w:cs="黑体"/>
          <w:kern w:val="0"/>
          <w:sz w:val="21"/>
          <w:szCs w:val="21"/>
          <w:highlight w:val="none"/>
        </w:rPr>
      </w:pPr>
      <w:bookmarkStart w:id="391" w:name="_Toc287607772"/>
      <w:bookmarkEnd w:id="391"/>
      <w:bookmarkStart w:id="392" w:name="_Toc224103343"/>
      <w:bookmarkEnd w:id="392"/>
      <w:bookmarkStart w:id="393" w:name="_Toc4661930"/>
      <w:bookmarkEnd w:id="393"/>
      <w:bookmarkStart w:id="394" w:name="_Toc4661452"/>
      <w:bookmarkEnd w:id="394"/>
      <w:bookmarkStart w:id="395" w:name="_Toc200513152"/>
      <w:bookmarkEnd w:id="395"/>
      <w:bookmarkStart w:id="396" w:name="_Toc4661694"/>
      <w:bookmarkEnd w:id="396"/>
      <w:bookmarkStart w:id="397" w:name="_Toc277082578"/>
      <w:bookmarkEnd w:id="397"/>
      <w:bookmarkStart w:id="398" w:name="_Toc4662166"/>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不接受</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的备选</w:t>
      </w:r>
      <w:r>
        <w:rPr>
          <w:rFonts w:hint="default" w:ascii="宋体" w:hAnsi="宋体" w:cs="宋体"/>
          <w:kern w:val="0"/>
          <w:sz w:val="21"/>
          <w:szCs w:val="21"/>
          <w:highlight w:val="none"/>
          <w:lang w:eastAsia="zh-CN" w:bidi="ar"/>
        </w:rPr>
        <w:t>报价</w:t>
      </w:r>
      <w:r>
        <w:rPr>
          <w:rFonts w:hint="eastAsia" w:ascii="宋体" w:hAnsi="宋体" w:eastAsia="宋体" w:cs="宋体"/>
          <w:kern w:val="0"/>
          <w:sz w:val="21"/>
          <w:szCs w:val="21"/>
          <w:highlight w:val="none"/>
          <w:lang w:val="en-US" w:eastAsia="zh-CN" w:bidi="ar"/>
        </w:rPr>
        <w:t>方案。</w:t>
      </w:r>
      <w:bookmarkEnd w:id="398"/>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399" w:name="_Toc40780278"/>
      <w:bookmarkEnd w:id="399"/>
      <w:bookmarkStart w:id="400" w:name="_Toc26001"/>
      <w:bookmarkEnd w:id="400"/>
      <w:bookmarkStart w:id="401" w:name="_Toc40455669"/>
      <w:bookmarkEnd w:id="401"/>
      <w:bookmarkStart w:id="402" w:name="_Toc40455296"/>
      <w:r>
        <w:rPr>
          <w:rFonts w:hint="eastAsia" w:ascii="宋体" w:hAnsi="宋体" w:eastAsia="宋体" w:cs="Times New Roman"/>
          <w:b/>
          <w:kern w:val="2"/>
          <w:sz w:val="21"/>
          <w:szCs w:val="21"/>
          <w:highlight w:val="none"/>
        </w:rPr>
        <w:t>3</w:t>
      </w:r>
      <w:bookmarkEnd w:id="402"/>
      <w:r>
        <w:rPr>
          <w:rFonts w:hint="eastAsia" w:ascii="宋体" w:hAnsi="宋体" w:eastAsia="宋体" w:cs="Times New Roman"/>
          <w:b/>
          <w:kern w:val="2"/>
          <w:sz w:val="21"/>
          <w:szCs w:val="21"/>
          <w:highlight w:val="none"/>
        </w:rPr>
        <w:t>.</w:t>
      </w:r>
      <w:r>
        <w:rPr>
          <w:rFonts w:hint="eastAsia" w:ascii="宋体" w:hAnsi="宋体" w:cs="Times New Roman"/>
          <w:b/>
          <w:kern w:val="2"/>
          <w:sz w:val="21"/>
          <w:szCs w:val="21"/>
          <w:highlight w:val="none"/>
          <w:lang w:val="en-US" w:eastAsia="zh-CN"/>
        </w:rPr>
        <w:t>6</w:t>
      </w:r>
      <w:r>
        <w:rPr>
          <w:rFonts w:hint="eastAsia" w:ascii="宋体" w:hAnsi="宋体" w:eastAsia="宋体" w:cs="Times New Roman"/>
          <w:b/>
          <w:kern w:val="2"/>
          <w:sz w:val="21"/>
          <w:szCs w:val="21"/>
          <w:highlight w:val="none"/>
        </w:rPr>
        <w:t xml:space="preserve">  </w:t>
      </w:r>
      <w:r>
        <w:rPr>
          <w:rFonts w:hint="eastAsia" w:ascii="宋体" w:hAnsi="宋体" w:cs="宋体"/>
          <w:b/>
          <w:kern w:val="2"/>
          <w:sz w:val="21"/>
          <w:szCs w:val="21"/>
          <w:highlight w:val="none"/>
          <w:lang w:eastAsia="zh-CN"/>
        </w:rPr>
        <w:t>比选响应文件</w:t>
      </w:r>
      <w:r>
        <w:rPr>
          <w:rFonts w:hint="eastAsia" w:ascii="宋体" w:hAnsi="宋体" w:eastAsia="宋体" w:cs="宋体"/>
          <w:b/>
          <w:kern w:val="2"/>
          <w:sz w:val="21"/>
          <w:szCs w:val="21"/>
          <w:highlight w:val="none"/>
        </w:rPr>
        <w:t>的编制</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3.</w:t>
      </w:r>
      <w:r>
        <w:rPr>
          <w:rFonts w:hint="eastAsia" w:ascii="宋体" w:hAnsi="宋体" w:cs="Calibri"/>
          <w:kern w:val="0"/>
          <w:sz w:val="21"/>
          <w:szCs w:val="21"/>
          <w:highlight w:val="none"/>
          <w:lang w:val="en-US" w:eastAsia="zh-CN" w:bidi="ar"/>
        </w:rPr>
        <w:t>6</w:t>
      </w:r>
      <w:r>
        <w:rPr>
          <w:rFonts w:hint="eastAsia" w:ascii="宋体" w:hAnsi="宋体" w:eastAsia="宋体" w:cs="Calibri"/>
          <w:kern w:val="0"/>
          <w:sz w:val="21"/>
          <w:szCs w:val="21"/>
          <w:highlight w:val="none"/>
          <w:lang w:val="en-US" w:eastAsia="zh-CN" w:bidi="ar"/>
        </w:rPr>
        <w:t xml:space="preserve">.1  </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应按第</w:t>
      </w:r>
      <w:r>
        <w:rPr>
          <w:rFonts w:hint="eastAsia" w:ascii="宋体" w:hAnsi="宋体" w:cs="宋体"/>
          <w:kern w:val="0"/>
          <w:sz w:val="21"/>
          <w:szCs w:val="21"/>
          <w:highlight w:val="none"/>
          <w:lang w:val="en-US" w:eastAsia="zh-CN" w:bidi="ar"/>
        </w:rPr>
        <w:t>九</w:t>
      </w:r>
      <w:r>
        <w:rPr>
          <w:rFonts w:hint="eastAsia" w:ascii="宋体" w:hAnsi="宋体" w:eastAsia="宋体" w:cs="宋体"/>
          <w:kern w:val="0"/>
          <w:sz w:val="21"/>
          <w:szCs w:val="21"/>
          <w:highlight w:val="none"/>
          <w:lang w:val="en-US" w:eastAsia="zh-CN" w:bidi="ar"/>
        </w:rPr>
        <w:t>章</w:t>
      </w:r>
      <w:r>
        <w:rPr>
          <w:rFonts w:hint="eastAsia" w:ascii="宋体" w:hAnsi="宋体" w:eastAsia="宋体" w:cs="MingLiU"/>
          <w:kern w:val="0"/>
          <w:sz w:val="21"/>
          <w:szCs w:val="21"/>
          <w:highlight w:val="none"/>
          <w:lang w:val="en-US" w:eastAsia="zh-CN" w:bidi="ar"/>
        </w:rPr>
        <w:t>“</w:t>
      </w:r>
      <w:r>
        <w:rPr>
          <w:rFonts w:hint="eastAsia" w:ascii="宋体" w:hAnsi="宋体" w:cs="MingLiU"/>
          <w:kern w:val="0"/>
          <w:sz w:val="21"/>
          <w:szCs w:val="21"/>
          <w:highlight w:val="none"/>
          <w:lang w:val="en-US" w:eastAsia="zh-CN" w:bidi="ar"/>
        </w:rPr>
        <w:t>比选响应文件</w:t>
      </w:r>
      <w:r>
        <w:rPr>
          <w:rFonts w:hint="eastAsia" w:ascii="宋体" w:hAnsi="宋体" w:eastAsia="宋体" w:cs="MingLiU"/>
          <w:kern w:val="0"/>
          <w:sz w:val="21"/>
          <w:szCs w:val="21"/>
          <w:highlight w:val="none"/>
          <w:lang w:val="en-US" w:eastAsia="zh-CN" w:bidi="ar"/>
        </w:rPr>
        <w:t>格式”进行编写，如有必要，可以增加附页，作为</w:t>
      </w:r>
      <w:r>
        <w:rPr>
          <w:rFonts w:hint="eastAsia" w:ascii="宋体" w:hAnsi="宋体" w:cs="MingLiU"/>
          <w:kern w:val="0"/>
          <w:sz w:val="21"/>
          <w:szCs w:val="21"/>
          <w:highlight w:val="none"/>
          <w:lang w:val="en-US" w:eastAsia="zh-CN" w:bidi="ar"/>
        </w:rPr>
        <w:t>比选响应文件</w:t>
      </w:r>
      <w:r>
        <w:rPr>
          <w:rFonts w:hint="eastAsia" w:ascii="宋体" w:hAnsi="宋体" w:eastAsia="宋体" w:cs="MingLiU"/>
          <w:kern w:val="0"/>
          <w:sz w:val="21"/>
          <w:szCs w:val="21"/>
          <w:highlight w:val="none"/>
          <w:lang w:val="en-US" w:eastAsia="zh-CN" w:bidi="ar"/>
        </w:rPr>
        <w:t>的组成部分。</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3.</w:t>
      </w:r>
      <w:r>
        <w:rPr>
          <w:rFonts w:hint="eastAsia" w:ascii="宋体" w:hAnsi="宋体" w:cs="Calibri"/>
          <w:kern w:val="0"/>
          <w:sz w:val="21"/>
          <w:szCs w:val="21"/>
          <w:highlight w:val="none"/>
          <w:lang w:val="en-US" w:eastAsia="zh-CN" w:bidi="ar"/>
        </w:rPr>
        <w:t>6</w:t>
      </w:r>
      <w:r>
        <w:rPr>
          <w:rFonts w:hint="eastAsia" w:ascii="宋体" w:hAnsi="宋体" w:eastAsia="宋体" w:cs="Calibri"/>
          <w:kern w:val="0"/>
          <w:sz w:val="21"/>
          <w:szCs w:val="21"/>
          <w:highlight w:val="none"/>
          <w:lang w:val="en-US" w:eastAsia="zh-CN" w:bidi="ar"/>
        </w:rPr>
        <w:t xml:space="preserve">.2  </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应当对</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文件有关工期、投标有效期、质量要求、技术标准和要求、服务要求、</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范围等实质性内容做出响应。</w:t>
      </w:r>
    </w:p>
    <w:p>
      <w:pPr>
        <w:keepNext w:val="0"/>
        <w:keepLines w:val="0"/>
        <w:widowControl w:val="0"/>
        <w:suppressLineNumbers w:val="0"/>
        <w:autoSpaceDE w:val="0"/>
        <w:autoSpaceDN w:val="0"/>
        <w:adjustRightInd w:val="0"/>
        <w:spacing w:before="0" w:beforeAutospacing="0" w:after="0" w:afterAutospacing="0" w:line="300" w:lineRule="exact"/>
        <w:ind w:left="0" w:right="0" w:firstLine="424" w:firstLineChars="202"/>
        <w:jc w:val="left"/>
        <w:rPr>
          <w:rFonts w:hint="eastAsia" w:ascii="宋体" w:hAnsi="宋体" w:eastAsia="宋体" w:cs="MingLiU"/>
          <w:kern w:val="0"/>
          <w:sz w:val="21"/>
          <w:szCs w:val="21"/>
          <w:highlight w:val="none"/>
        </w:rPr>
      </w:pPr>
      <w:r>
        <w:rPr>
          <w:rFonts w:hint="eastAsia" w:ascii="宋体" w:hAnsi="宋体" w:eastAsia="宋体" w:cs="Calibri"/>
          <w:kern w:val="0"/>
          <w:position w:val="-2"/>
          <w:sz w:val="21"/>
          <w:szCs w:val="21"/>
          <w:highlight w:val="none"/>
          <w:lang w:val="en-US" w:eastAsia="zh-CN" w:bidi="ar"/>
        </w:rPr>
        <w:t>3.</w:t>
      </w:r>
      <w:r>
        <w:rPr>
          <w:rFonts w:hint="eastAsia" w:ascii="宋体" w:hAnsi="宋体" w:cs="Calibri"/>
          <w:kern w:val="0"/>
          <w:position w:val="-2"/>
          <w:sz w:val="21"/>
          <w:szCs w:val="21"/>
          <w:highlight w:val="none"/>
          <w:lang w:val="en-US" w:eastAsia="zh-CN" w:bidi="ar"/>
        </w:rPr>
        <w:t>6</w:t>
      </w:r>
      <w:r>
        <w:rPr>
          <w:rFonts w:hint="eastAsia" w:ascii="宋体" w:hAnsi="宋体" w:eastAsia="宋体" w:cs="Calibri"/>
          <w:kern w:val="0"/>
          <w:position w:val="-2"/>
          <w:sz w:val="21"/>
          <w:szCs w:val="21"/>
          <w:highlight w:val="none"/>
          <w:lang w:val="en-US" w:eastAsia="zh-CN" w:bidi="ar"/>
        </w:rPr>
        <w:t xml:space="preserve">.3  </w:t>
      </w:r>
      <w:r>
        <w:rPr>
          <w:rFonts w:hint="eastAsia" w:ascii="宋体" w:hAnsi="宋体" w:cs="宋体"/>
          <w:kern w:val="0"/>
          <w:position w:val="-2"/>
          <w:sz w:val="21"/>
          <w:szCs w:val="21"/>
          <w:highlight w:val="none"/>
          <w:lang w:val="en-US" w:eastAsia="zh-CN" w:bidi="ar"/>
        </w:rPr>
        <w:t>比选响应文件</w:t>
      </w:r>
      <w:r>
        <w:rPr>
          <w:rFonts w:hint="eastAsia" w:ascii="宋体" w:hAnsi="宋体" w:eastAsia="宋体" w:cs="宋体"/>
          <w:kern w:val="0"/>
          <w:position w:val="-2"/>
          <w:sz w:val="21"/>
          <w:szCs w:val="21"/>
          <w:highlight w:val="none"/>
          <w:lang w:val="en-US" w:eastAsia="zh-CN" w:bidi="ar"/>
        </w:rPr>
        <w:t>应用不褪色的材料书写或打印，并由</w:t>
      </w:r>
      <w:r>
        <w:rPr>
          <w:rFonts w:hint="eastAsia" w:ascii="宋体" w:hAnsi="宋体" w:cs="宋体"/>
          <w:kern w:val="0"/>
          <w:position w:val="-2"/>
          <w:sz w:val="21"/>
          <w:szCs w:val="21"/>
          <w:highlight w:val="none"/>
          <w:lang w:val="en-US" w:eastAsia="zh-CN" w:bidi="ar"/>
        </w:rPr>
        <w:t>报价人</w:t>
      </w:r>
      <w:r>
        <w:rPr>
          <w:rFonts w:hint="eastAsia" w:ascii="宋体" w:hAnsi="宋体" w:eastAsia="宋体" w:cs="宋体"/>
          <w:kern w:val="0"/>
          <w:position w:val="-2"/>
          <w:sz w:val="21"/>
          <w:szCs w:val="21"/>
          <w:highlight w:val="none"/>
          <w:lang w:val="en-US" w:eastAsia="zh-CN" w:bidi="ar"/>
        </w:rPr>
        <w:t>的法定代表人或其委托代理</w:t>
      </w:r>
      <w:r>
        <w:rPr>
          <w:rFonts w:hint="eastAsia" w:ascii="宋体" w:hAnsi="宋体" w:eastAsia="宋体" w:cs="宋体"/>
          <w:kern w:val="0"/>
          <w:sz w:val="21"/>
          <w:szCs w:val="21"/>
          <w:highlight w:val="none"/>
          <w:lang w:val="en-US" w:eastAsia="zh-CN" w:bidi="ar"/>
        </w:rPr>
        <w:t>人签字、盖单位公章。委托代理人签字的，</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应附法定代表人签署的授权委托书。</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应尽量避免涂改、行间插字或删除。如果出现上述情况，改动之处应加盖单位公章或由</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的法定代表人或其授权的代理人签字确认。签字或盖章的具体要求见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0" w:right="-164" w:firstLine="426"/>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3.</w:t>
      </w:r>
      <w:r>
        <w:rPr>
          <w:rFonts w:hint="eastAsia" w:ascii="宋体" w:hAnsi="宋体" w:cs="Calibri"/>
          <w:kern w:val="0"/>
          <w:sz w:val="21"/>
          <w:szCs w:val="21"/>
          <w:highlight w:val="none"/>
          <w:lang w:val="en-US" w:eastAsia="zh-CN" w:bidi="ar"/>
        </w:rPr>
        <w:t>6</w:t>
      </w:r>
      <w:r>
        <w:rPr>
          <w:rFonts w:hint="eastAsia" w:ascii="宋体" w:hAnsi="宋体" w:eastAsia="宋体" w:cs="Calibri"/>
          <w:kern w:val="0"/>
          <w:sz w:val="21"/>
          <w:szCs w:val="21"/>
          <w:highlight w:val="none"/>
          <w:lang w:val="en-US" w:eastAsia="zh-CN" w:bidi="ar"/>
        </w:rPr>
        <w:t xml:space="preserve">.4  </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正本一份，副本份数见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前附表。正本和副本的封面上应清楚地标记</w:t>
      </w:r>
      <w:r>
        <w:rPr>
          <w:rFonts w:hint="eastAsia" w:ascii="宋体" w:hAnsi="宋体" w:eastAsia="宋体" w:cs="MingLiU"/>
          <w:kern w:val="0"/>
          <w:sz w:val="21"/>
          <w:szCs w:val="21"/>
          <w:highlight w:val="none"/>
          <w:lang w:val="en-US" w:eastAsia="zh-CN" w:bidi="ar"/>
        </w:rPr>
        <w:t>“正本”或“副本”的字样，正本和副本封面均须加盖单位公章（鲜章）。当副本和正本不一致时，以正本为准。</w:t>
      </w:r>
    </w:p>
    <w:p>
      <w:pPr>
        <w:keepNext w:val="0"/>
        <w:keepLines w:val="0"/>
        <w:widowControl w:val="0"/>
        <w:suppressLineNumbers w:val="0"/>
        <w:autoSpaceDE w:val="0"/>
        <w:autoSpaceDN w:val="0"/>
        <w:adjustRightInd w:val="0"/>
        <w:spacing w:before="0" w:beforeAutospacing="0" w:after="0" w:afterAutospacing="0" w:line="300" w:lineRule="exact"/>
        <w:ind w:left="0" w:right="-109" w:firstLine="426"/>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3.</w:t>
      </w:r>
      <w:r>
        <w:rPr>
          <w:rFonts w:hint="eastAsia" w:ascii="宋体" w:hAnsi="宋体" w:cs="Calibri"/>
          <w:kern w:val="0"/>
          <w:sz w:val="21"/>
          <w:szCs w:val="21"/>
          <w:highlight w:val="none"/>
          <w:lang w:val="en-US" w:eastAsia="zh-CN" w:bidi="ar"/>
        </w:rPr>
        <w:t>6</w:t>
      </w:r>
      <w:r>
        <w:rPr>
          <w:rFonts w:hint="eastAsia" w:ascii="宋体" w:hAnsi="宋体" w:eastAsia="宋体" w:cs="Calibri"/>
          <w:kern w:val="0"/>
          <w:sz w:val="21"/>
          <w:szCs w:val="21"/>
          <w:highlight w:val="none"/>
          <w:lang w:val="en-US" w:eastAsia="zh-CN" w:bidi="ar"/>
        </w:rPr>
        <w:t xml:space="preserve">.5  </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的正本与副本应分别装订成册，并编制目录，具体装订要求见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前附表规定。</w:t>
      </w:r>
    </w:p>
    <w:p>
      <w:pPr>
        <w:pStyle w:val="5"/>
        <w:widowControl/>
        <w:spacing w:before="0" w:beforeAutospacing="0" w:after="0" w:afterAutospacing="0" w:line="300" w:lineRule="exact"/>
        <w:rPr>
          <w:rFonts w:hint="eastAsia" w:ascii="宋体" w:hAnsi="宋体" w:eastAsia="黑体" w:cs="Times New Roman"/>
          <w:b/>
          <w:kern w:val="0"/>
          <w:sz w:val="21"/>
          <w:szCs w:val="21"/>
          <w:highlight w:val="none"/>
        </w:rPr>
      </w:pPr>
      <w:bookmarkStart w:id="403" w:name="_Toc200513153"/>
      <w:bookmarkEnd w:id="403"/>
      <w:bookmarkStart w:id="404" w:name="_Toc287607773"/>
      <w:bookmarkEnd w:id="404"/>
      <w:bookmarkStart w:id="405" w:name="_Toc778"/>
      <w:bookmarkEnd w:id="405"/>
      <w:bookmarkStart w:id="406" w:name="_Toc30351"/>
      <w:bookmarkEnd w:id="406"/>
      <w:bookmarkStart w:id="407" w:name="_Toc224103344"/>
      <w:bookmarkEnd w:id="407"/>
      <w:bookmarkStart w:id="408" w:name="_Toc4661453"/>
      <w:bookmarkEnd w:id="408"/>
      <w:bookmarkStart w:id="409" w:name="_Toc40455297"/>
      <w:bookmarkEnd w:id="409"/>
      <w:bookmarkStart w:id="410" w:name="_Toc4662167"/>
      <w:bookmarkEnd w:id="410"/>
      <w:bookmarkStart w:id="411" w:name="_Toc16777"/>
      <w:bookmarkEnd w:id="411"/>
      <w:bookmarkStart w:id="412" w:name="_Toc40455670"/>
      <w:bookmarkEnd w:id="412"/>
      <w:bookmarkStart w:id="413" w:name="_Toc4661695"/>
      <w:bookmarkEnd w:id="413"/>
      <w:bookmarkStart w:id="414" w:name="_Toc4661931"/>
      <w:bookmarkEnd w:id="414"/>
      <w:bookmarkStart w:id="415" w:name="_Toc7095"/>
      <w:bookmarkEnd w:id="415"/>
      <w:bookmarkStart w:id="416" w:name="_Toc277082579"/>
      <w:bookmarkEnd w:id="416"/>
      <w:bookmarkStart w:id="417" w:name="_Toc28775"/>
      <w:bookmarkEnd w:id="417"/>
      <w:bookmarkStart w:id="418" w:name="_Toc4633"/>
      <w:bookmarkStart w:id="419" w:name="_Toc164430122"/>
      <w:r>
        <w:rPr>
          <w:rFonts w:hint="eastAsia" w:ascii="宋体" w:hAnsi="宋体" w:eastAsia="黑体" w:cs="Times New Roman"/>
          <w:b/>
          <w:kern w:val="0"/>
          <w:sz w:val="21"/>
          <w:szCs w:val="21"/>
          <w:highlight w:val="none"/>
        </w:rPr>
        <w:t xml:space="preserve">4.  </w:t>
      </w:r>
      <w:bookmarkEnd w:id="418"/>
      <w:r>
        <w:rPr>
          <w:rFonts w:hint="default" w:ascii="宋体" w:hAnsi="宋体" w:cs="Times New Roman"/>
          <w:b/>
          <w:kern w:val="0"/>
          <w:sz w:val="21"/>
          <w:szCs w:val="21"/>
          <w:highlight w:val="none"/>
        </w:rPr>
        <w:t>报价</w:t>
      </w:r>
      <w:bookmarkEnd w:id="419"/>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420" w:name="_Toc287607774"/>
      <w:bookmarkEnd w:id="420"/>
      <w:bookmarkStart w:id="421" w:name="_Toc40455671"/>
      <w:bookmarkEnd w:id="421"/>
      <w:bookmarkStart w:id="422" w:name="_Toc4661454"/>
      <w:bookmarkEnd w:id="422"/>
      <w:bookmarkStart w:id="423" w:name="_Toc4662168"/>
      <w:bookmarkEnd w:id="423"/>
      <w:bookmarkStart w:id="424" w:name="_Toc4661696"/>
      <w:bookmarkEnd w:id="424"/>
      <w:bookmarkStart w:id="425" w:name="_Toc200513154"/>
      <w:bookmarkEnd w:id="425"/>
      <w:bookmarkStart w:id="426" w:name="_Toc2952"/>
      <w:bookmarkEnd w:id="426"/>
      <w:bookmarkStart w:id="427" w:name="_Toc4661932"/>
      <w:bookmarkEnd w:id="427"/>
      <w:bookmarkStart w:id="428" w:name="_Toc277082580"/>
      <w:bookmarkEnd w:id="428"/>
      <w:bookmarkStart w:id="429" w:name="_Toc40780280"/>
      <w:bookmarkEnd w:id="429"/>
      <w:bookmarkStart w:id="430" w:name="_Toc40455298"/>
      <w:bookmarkEnd w:id="430"/>
      <w:bookmarkStart w:id="431" w:name="_Toc224103345"/>
      <w:r>
        <w:rPr>
          <w:rFonts w:hint="eastAsia" w:ascii="宋体" w:hAnsi="宋体" w:eastAsia="宋体" w:cs="Times New Roman"/>
          <w:b/>
          <w:kern w:val="2"/>
          <w:sz w:val="21"/>
          <w:szCs w:val="21"/>
          <w:highlight w:val="none"/>
        </w:rPr>
        <w:t xml:space="preserve">4.1  </w:t>
      </w:r>
      <w:bookmarkEnd w:id="431"/>
      <w:r>
        <w:rPr>
          <w:rFonts w:hint="eastAsia" w:ascii="宋体" w:hAnsi="宋体" w:cs="宋体"/>
          <w:b/>
          <w:kern w:val="2"/>
          <w:sz w:val="21"/>
          <w:szCs w:val="21"/>
          <w:highlight w:val="none"/>
          <w:lang w:eastAsia="zh-CN"/>
        </w:rPr>
        <w:t>比选响应文件</w:t>
      </w:r>
      <w:r>
        <w:rPr>
          <w:rFonts w:hint="eastAsia" w:ascii="宋体" w:hAnsi="宋体" w:eastAsia="宋体" w:cs="宋体"/>
          <w:b/>
          <w:kern w:val="2"/>
          <w:sz w:val="21"/>
          <w:szCs w:val="21"/>
          <w:highlight w:val="none"/>
        </w:rPr>
        <w:t>的密封和标记</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highlight w:val="none"/>
        </w:rPr>
      </w:pPr>
      <w:bookmarkStart w:id="432" w:name="_Toc200513155"/>
      <w:bookmarkEnd w:id="432"/>
      <w:r>
        <w:rPr>
          <w:rFonts w:hint="eastAsia" w:ascii="宋体" w:hAnsi="宋体" w:eastAsia="宋体" w:cs="MingLiU"/>
          <w:kern w:val="0"/>
          <w:sz w:val="21"/>
          <w:szCs w:val="21"/>
          <w:highlight w:val="none"/>
          <w:lang w:val="en-US" w:eastAsia="zh-CN" w:bidi="ar"/>
        </w:rPr>
        <w:t xml:space="preserve">4.1.1  </w:t>
      </w:r>
      <w:r>
        <w:rPr>
          <w:rFonts w:hint="eastAsia" w:ascii="宋体" w:hAnsi="宋体" w:cs="MingLiU"/>
          <w:kern w:val="0"/>
          <w:sz w:val="21"/>
          <w:szCs w:val="21"/>
          <w:highlight w:val="none"/>
          <w:lang w:val="en-US" w:eastAsia="zh-CN" w:bidi="ar"/>
        </w:rPr>
        <w:t>比选响应文件</w:t>
      </w:r>
      <w:r>
        <w:rPr>
          <w:rFonts w:hint="eastAsia" w:ascii="宋体" w:hAnsi="宋体" w:eastAsia="宋体" w:cs="MingLiU"/>
          <w:kern w:val="0"/>
          <w:sz w:val="21"/>
          <w:szCs w:val="21"/>
          <w:highlight w:val="none"/>
          <w:lang w:val="en-US" w:eastAsia="zh-CN" w:bidi="ar"/>
        </w:rPr>
        <w:t>的正本与副本密封见</w:t>
      </w:r>
      <w:r>
        <w:rPr>
          <w:rFonts w:hint="eastAsia" w:ascii="宋体" w:hAnsi="宋体" w:cs="MingLiU"/>
          <w:kern w:val="0"/>
          <w:sz w:val="21"/>
          <w:szCs w:val="21"/>
          <w:highlight w:val="none"/>
          <w:lang w:val="en-US" w:eastAsia="zh-CN" w:bidi="ar"/>
        </w:rPr>
        <w:t>报价人须知</w:t>
      </w:r>
      <w:r>
        <w:rPr>
          <w:rFonts w:hint="eastAsia" w:ascii="宋体" w:hAnsi="宋体" w:eastAsia="宋体" w:cs="MingLiU"/>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 xml:space="preserve">4.1.2  </w:t>
      </w:r>
      <w:r>
        <w:rPr>
          <w:rFonts w:hint="eastAsia" w:ascii="宋体" w:hAnsi="宋体" w:cs="MingLiU"/>
          <w:kern w:val="0"/>
          <w:sz w:val="21"/>
          <w:szCs w:val="21"/>
          <w:highlight w:val="none"/>
          <w:lang w:val="en-US" w:eastAsia="zh-CN" w:bidi="ar"/>
        </w:rPr>
        <w:t>比选响应文件</w:t>
      </w:r>
      <w:r>
        <w:rPr>
          <w:rFonts w:hint="eastAsia" w:ascii="宋体" w:hAnsi="宋体" w:eastAsia="宋体" w:cs="MingLiU"/>
          <w:kern w:val="0"/>
          <w:sz w:val="21"/>
          <w:szCs w:val="21"/>
          <w:highlight w:val="none"/>
          <w:lang w:val="en-US" w:eastAsia="zh-CN" w:bidi="ar"/>
        </w:rPr>
        <w:t>的封套上应写明的内容见</w:t>
      </w:r>
      <w:r>
        <w:rPr>
          <w:rFonts w:hint="eastAsia" w:ascii="宋体" w:hAnsi="宋体" w:cs="MingLiU"/>
          <w:kern w:val="0"/>
          <w:sz w:val="21"/>
          <w:szCs w:val="21"/>
          <w:highlight w:val="none"/>
          <w:lang w:val="en-US" w:eastAsia="zh-CN" w:bidi="ar"/>
        </w:rPr>
        <w:t>报价人须知</w:t>
      </w:r>
      <w:r>
        <w:rPr>
          <w:rFonts w:hint="eastAsia" w:ascii="宋体" w:hAnsi="宋体" w:eastAsia="宋体" w:cs="MingLiU"/>
          <w:kern w:val="0"/>
          <w:sz w:val="21"/>
          <w:szCs w:val="21"/>
          <w:highlight w:val="none"/>
          <w:lang w:val="en-US" w:eastAsia="zh-CN" w:bidi="ar"/>
        </w:rPr>
        <w:t>前附表。</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433" w:name="_Toc4661455"/>
      <w:bookmarkEnd w:id="433"/>
      <w:bookmarkStart w:id="434" w:name="_Toc28009"/>
      <w:bookmarkEnd w:id="434"/>
      <w:bookmarkStart w:id="435" w:name="_Toc224103346"/>
      <w:bookmarkEnd w:id="435"/>
      <w:bookmarkStart w:id="436" w:name="_Toc277082581"/>
      <w:bookmarkEnd w:id="436"/>
      <w:bookmarkStart w:id="437" w:name="_Toc40455672"/>
      <w:bookmarkEnd w:id="437"/>
      <w:bookmarkStart w:id="438" w:name="_Toc4661933"/>
      <w:bookmarkEnd w:id="438"/>
      <w:bookmarkStart w:id="439" w:name="_Toc4662169"/>
      <w:bookmarkEnd w:id="439"/>
      <w:bookmarkStart w:id="440" w:name="_Toc4661697"/>
      <w:bookmarkEnd w:id="440"/>
      <w:bookmarkStart w:id="441" w:name="_Toc40455299"/>
      <w:bookmarkEnd w:id="441"/>
      <w:bookmarkStart w:id="442" w:name="_Toc40780281"/>
      <w:bookmarkEnd w:id="442"/>
      <w:bookmarkStart w:id="443" w:name="_Toc287607775"/>
      <w:r>
        <w:rPr>
          <w:rFonts w:hint="eastAsia" w:ascii="宋体" w:hAnsi="宋体" w:eastAsia="宋体" w:cs="Times New Roman"/>
          <w:b/>
          <w:kern w:val="2"/>
          <w:sz w:val="21"/>
          <w:szCs w:val="21"/>
          <w:highlight w:val="none"/>
        </w:rPr>
        <w:t xml:space="preserve">4.2  </w:t>
      </w:r>
      <w:bookmarkEnd w:id="443"/>
      <w:r>
        <w:rPr>
          <w:rFonts w:hint="eastAsia" w:ascii="宋体" w:hAnsi="宋体" w:cs="宋体"/>
          <w:b/>
          <w:kern w:val="2"/>
          <w:sz w:val="21"/>
          <w:szCs w:val="21"/>
          <w:highlight w:val="none"/>
          <w:lang w:eastAsia="zh-CN"/>
        </w:rPr>
        <w:t>比选响应文件</w:t>
      </w:r>
      <w:r>
        <w:rPr>
          <w:rFonts w:hint="eastAsia" w:ascii="宋体" w:hAnsi="宋体" w:eastAsia="宋体" w:cs="宋体"/>
          <w:b/>
          <w:kern w:val="2"/>
          <w:sz w:val="21"/>
          <w:szCs w:val="21"/>
          <w:highlight w:val="none"/>
        </w:rPr>
        <w:t>的递交</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4.2.1  </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应在本章第</w:t>
      </w:r>
      <w:r>
        <w:rPr>
          <w:rFonts w:hint="eastAsia" w:ascii="宋体" w:hAnsi="宋体" w:eastAsia="宋体" w:cs="Calibri"/>
          <w:kern w:val="0"/>
          <w:sz w:val="21"/>
          <w:szCs w:val="21"/>
          <w:highlight w:val="none"/>
          <w:lang w:val="en-US" w:eastAsia="zh-CN" w:bidi="ar"/>
        </w:rPr>
        <w:t xml:space="preserve"> 2.2.2 </w:t>
      </w:r>
      <w:r>
        <w:rPr>
          <w:rFonts w:hint="eastAsia" w:ascii="宋体" w:hAnsi="宋体" w:eastAsia="宋体" w:cs="宋体"/>
          <w:kern w:val="0"/>
          <w:sz w:val="21"/>
          <w:szCs w:val="21"/>
          <w:highlight w:val="none"/>
          <w:lang w:val="en-US" w:eastAsia="zh-CN" w:bidi="ar"/>
        </w:rPr>
        <w:t>项规定的</w:t>
      </w:r>
      <w:r>
        <w:rPr>
          <w:rFonts w:hint="default" w:ascii="宋体" w:hAnsi="宋体" w:cs="宋体"/>
          <w:kern w:val="0"/>
          <w:sz w:val="21"/>
          <w:szCs w:val="21"/>
          <w:highlight w:val="none"/>
          <w:lang w:eastAsia="zh-CN" w:bidi="ar"/>
        </w:rPr>
        <w:t>报价截止</w:t>
      </w:r>
      <w:r>
        <w:rPr>
          <w:rFonts w:hint="eastAsia" w:ascii="宋体" w:hAnsi="宋体" w:eastAsia="宋体" w:cs="宋体"/>
          <w:kern w:val="0"/>
          <w:sz w:val="21"/>
          <w:szCs w:val="21"/>
          <w:highlight w:val="none"/>
          <w:lang w:val="en-US" w:eastAsia="zh-CN" w:bidi="ar"/>
        </w:rPr>
        <w:t>时间前递交</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4.2.2  </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递交</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的地点：见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4.2.3  </w:t>
      </w:r>
      <w:r>
        <w:rPr>
          <w:rFonts w:hint="eastAsia" w:ascii="宋体" w:hAnsi="宋体" w:eastAsia="宋体" w:cs="宋体"/>
          <w:kern w:val="0"/>
          <w:sz w:val="21"/>
          <w:szCs w:val="21"/>
          <w:highlight w:val="none"/>
          <w:lang w:val="en-US" w:eastAsia="zh-CN" w:bidi="ar"/>
        </w:rPr>
        <w:t>除</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前附表另有规定外，</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所递交的</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不予退还。</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4.2.4  </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收到</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后，向</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出具签收凭证。</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4.2.5  </w:t>
      </w:r>
      <w:r>
        <w:rPr>
          <w:rFonts w:hint="eastAsia" w:ascii="宋体" w:hAnsi="宋体" w:eastAsia="宋体" w:cs="宋体"/>
          <w:kern w:val="0"/>
          <w:sz w:val="21"/>
          <w:szCs w:val="21"/>
          <w:highlight w:val="none"/>
          <w:lang w:val="en-US" w:eastAsia="zh-CN" w:bidi="ar"/>
        </w:rPr>
        <w:t>逾期送达的或者未送达指定地点的</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不予受理。</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444" w:name="_Toc4661456"/>
      <w:bookmarkEnd w:id="444"/>
      <w:bookmarkStart w:id="445" w:name="_Toc4661934"/>
      <w:bookmarkEnd w:id="445"/>
      <w:bookmarkStart w:id="446" w:name="_Toc40455673"/>
      <w:bookmarkEnd w:id="446"/>
      <w:bookmarkStart w:id="447" w:name="_Toc200513156"/>
      <w:bookmarkEnd w:id="447"/>
      <w:bookmarkStart w:id="448" w:name="_Toc40455300"/>
      <w:bookmarkEnd w:id="448"/>
      <w:bookmarkStart w:id="449" w:name="_Toc15210"/>
      <w:bookmarkEnd w:id="449"/>
      <w:bookmarkStart w:id="450" w:name="_Toc224103347"/>
      <w:bookmarkEnd w:id="450"/>
      <w:bookmarkStart w:id="451" w:name="_Toc4661698"/>
      <w:bookmarkEnd w:id="451"/>
      <w:bookmarkStart w:id="452" w:name="_Toc277082582"/>
      <w:bookmarkEnd w:id="452"/>
      <w:bookmarkStart w:id="453" w:name="_Toc287607776"/>
      <w:bookmarkEnd w:id="453"/>
      <w:bookmarkStart w:id="454" w:name="_Toc40780282"/>
      <w:bookmarkEnd w:id="454"/>
      <w:bookmarkStart w:id="455" w:name="_Toc4662170"/>
      <w:r>
        <w:rPr>
          <w:rFonts w:hint="eastAsia" w:ascii="宋体" w:hAnsi="宋体" w:eastAsia="宋体" w:cs="Times New Roman"/>
          <w:b/>
          <w:kern w:val="2"/>
          <w:sz w:val="21"/>
          <w:szCs w:val="21"/>
          <w:highlight w:val="none"/>
        </w:rPr>
        <w:t xml:space="preserve">4.3  </w:t>
      </w:r>
      <w:bookmarkEnd w:id="455"/>
      <w:r>
        <w:rPr>
          <w:rFonts w:hint="eastAsia" w:ascii="宋体" w:hAnsi="宋体" w:cs="宋体"/>
          <w:b/>
          <w:kern w:val="2"/>
          <w:sz w:val="21"/>
          <w:szCs w:val="21"/>
          <w:highlight w:val="none"/>
          <w:lang w:eastAsia="zh-CN"/>
        </w:rPr>
        <w:t>比选响应文件</w:t>
      </w:r>
      <w:r>
        <w:rPr>
          <w:rFonts w:hint="eastAsia" w:ascii="宋体" w:hAnsi="宋体" w:eastAsia="宋体" w:cs="宋体"/>
          <w:b/>
          <w:kern w:val="2"/>
          <w:sz w:val="21"/>
          <w:szCs w:val="21"/>
          <w:highlight w:val="none"/>
        </w:rPr>
        <w:t>的修改与撤回</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4.3.1  </w:t>
      </w:r>
      <w:r>
        <w:rPr>
          <w:rFonts w:hint="eastAsia" w:ascii="宋体" w:hAnsi="宋体" w:eastAsia="宋体" w:cs="宋体"/>
          <w:kern w:val="0"/>
          <w:sz w:val="21"/>
          <w:szCs w:val="21"/>
          <w:highlight w:val="none"/>
          <w:lang w:val="en-US" w:eastAsia="zh-CN" w:bidi="ar"/>
        </w:rPr>
        <w:t>在本章第</w:t>
      </w:r>
      <w:r>
        <w:rPr>
          <w:rFonts w:hint="eastAsia" w:ascii="宋体" w:hAnsi="宋体" w:eastAsia="宋体" w:cs="Calibri"/>
          <w:kern w:val="0"/>
          <w:sz w:val="21"/>
          <w:szCs w:val="21"/>
          <w:highlight w:val="none"/>
          <w:lang w:val="en-US" w:eastAsia="zh-CN" w:bidi="ar"/>
        </w:rPr>
        <w:t>2.2.2</w:t>
      </w:r>
      <w:r>
        <w:rPr>
          <w:rFonts w:hint="eastAsia" w:ascii="宋体" w:hAnsi="宋体" w:eastAsia="宋体" w:cs="宋体"/>
          <w:kern w:val="0"/>
          <w:sz w:val="21"/>
          <w:szCs w:val="21"/>
          <w:highlight w:val="none"/>
          <w:lang w:val="en-US" w:eastAsia="zh-CN" w:bidi="ar"/>
        </w:rPr>
        <w:t>项规定的</w:t>
      </w:r>
      <w:r>
        <w:rPr>
          <w:rFonts w:hint="default" w:ascii="宋体" w:hAnsi="宋体" w:cs="宋体"/>
          <w:kern w:val="0"/>
          <w:sz w:val="21"/>
          <w:szCs w:val="21"/>
          <w:highlight w:val="none"/>
          <w:lang w:eastAsia="zh-CN" w:bidi="ar"/>
        </w:rPr>
        <w:t>报价截止</w:t>
      </w:r>
      <w:r>
        <w:rPr>
          <w:rFonts w:hint="eastAsia" w:ascii="宋体" w:hAnsi="宋体" w:eastAsia="宋体" w:cs="宋体"/>
          <w:kern w:val="0"/>
          <w:sz w:val="21"/>
          <w:szCs w:val="21"/>
          <w:highlight w:val="none"/>
          <w:lang w:val="en-US" w:eastAsia="zh-CN" w:bidi="ar"/>
        </w:rPr>
        <w:t>时间前，</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可以修改或撤回已递交的</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，但应以书面形式通知</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4.3.2  </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修改或撤回已递交</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的书面通知应按照本章第</w:t>
      </w:r>
      <w:r>
        <w:rPr>
          <w:rFonts w:hint="eastAsia" w:ascii="宋体" w:hAnsi="宋体" w:eastAsia="宋体" w:cs="Calibri"/>
          <w:kern w:val="0"/>
          <w:sz w:val="21"/>
          <w:szCs w:val="21"/>
          <w:highlight w:val="none"/>
          <w:lang w:val="en-US" w:eastAsia="zh-CN" w:bidi="ar"/>
        </w:rPr>
        <w:t>3.7.3</w:t>
      </w:r>
      <w:r>
        <w:rPr>
          <w:rFonts w:hint="eastAsia" w:ascii="宋体" w:hAnsi="宋体" w:eastAsia="宋体" w:cs="宋体"/>
          <w:kern w:val="0"/>
          <w:sz w:val="21"/>
          <w:szCs w:val="21"/>
          <w:highlight w:val="none"/>
          <w:lang w:val="en-US" w:eastAsia="zh-CN" w:bidi="ar"/>
        </w:rPr>
        <w:t>项的要求签字或盖章。</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收到书面通知后，向</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出具签收凭证。</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4.3.3  </w:t>
      </w:r>
      <w:r>
        <w:rPr>
          <w:rFonts w:hint="eastAsia" w:ascii="宋体" w:hAnsi="宋体" w:eastAsia="宋体" w:cs="宋体"/>
          <w:kern w:val="0"/>
          <w:sz w:val="21"/>
          <w:szCs w:val="21"/>
          <w:highlight w:val="none"/>
          <w:lang w:val="en-US" w:eastAsia="zh-CN" w:bidi="ar"/>
        </w:rPr>
        <w:t>修改的内容为</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的组成部分。修改的</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应按照本章第</w:t>
      </w:r>
      <w:r>
        <w:rPr>
          <w:rFonts w:hint="eastAsia" w:ascii="宋体" w:hAnsi="宋体" w:eastAsia="宋体" w:cs="Calibri"/>
          <w:kern w:val="0"/>
          <w:sz w:val="21"/>
          <w:szCs w:val="21"/>
          <w:highlight w:val="none"/>
          <w:lang w:val="en-US" w:eastAsia="zh-CN" w:bidi="ar"/>
        </w:rPr>
        <w:t>3</w:t>
      </w:r>
      <w:r>
        <w:rPr>
          <w:rFonts w:hint="eastAsia" w:ascii="宋体" w:hAnsi="宋体" w:eastAsia="宋体" w:cs="宋体"/>
          <w:kern w:val="0"/>
          <w:sz w:val="21"/>
          <w:szCs w:val="21"/>
          <w:highlight w:val="none"/>
          <w:lang w:val="en-US" w:eastAsia="zh-CN" w:bidi="ar"/>
        </w:rPr>
        <w:t>条、第</w:t>
      </w:r>
      <w:r>
        <w:rPr>
          <w:rFonts w:hint="eastAsia" w:ascii="宋体" w:hAnsi="宋体" w:eastAsia="宋体" w:cs="Calibri"/>
          <w:kern w:val="0"/>
          <w:sz w:val="21"/>
          <w:szCs w:val="21"/>
          <w:highlight w:val="none"/>
          <w:lang w:val="en-US" w:eastAsia="zh-CN" w:bidi="ar"/>
        </w:rPr>
        <w:t>4</w:t>
      </w:r>
      <w:r>
        <w:rPr>
          <w:rFonts w:hint="eastAsia" w:ascii="宋体" w:hAnsi="宋体" w:eastAsia="宋体" w:cs="宋体"/>
          <w:kern w:val="0"/>
          <w:sz w:val="21"/>
          <w:szCs w:val="21"/>
          <w:highlight w:val="none"/>
          <w:lang w:val="en-US" w:eastAsia="zh-CN" w:bidi="ar"/>
        </w:rPr>
        <w:t>条规定进行编制、密封、标记和递交，并标明</w:t>
      </w:r>
      <w:r>
        <w:rPr>
          <w:rFonts w:hint="eastAsia" w:ascii="宋体" w:hAnsi="宋体" w:eastAsia="宋体" w:cs="MingLiU"/>
          <w:kern w:val="0"/>
          <w:sz w:val="21"/>
          <w:szCs w:val="21"/>
          <w:highlight w:val="none"/>
          <w:lang w:val="en-US" w:eastAsia="zh-CN" w:bidi="ar"/>
        </w:rPr>
        <w:t>“修改”字样。</w:t>
      </w:r>
    </w:p>
    <w:p>
      <w:pPr>
        <w:pStyle w:val="5"/>
        <w:widowControl/>
        <w:spacing w:before="0" w:beforeAutospacing="0" w:after="0" w:afterAutospacing="0" w:line="300" w:lineRule="exact"/>
        <w:rPr>
          <w:rFonts w:hint="eastAsia" w:ascii="宋体" w:hAnsi="宋体" w:eastAsia="黑体" w:cs="Times New Roman"/>
          <w:b/>
          <w:kern w:val="0"/>
          <w:sz w:val="21"/>
          <w:szCs w:val="21"/>
          <w:highlight w:val="none"/>
        </w:rPr>
      </w:pPr>
      <w:bookmarkStart w:id="456" w:name="_Toc4661457"/>
      <w:bookmarkEnd w:id="456"/>
      <w:bookmarkStart w:id="457" w:name="_Toc27819"/>
      <w:bookmarkEnd w:id="457"/>
      <w:bookmarkStart w:id="458" w:name="_Toc2667"/>
      <w:bookmarkEnd w:id="458"/>
      <w:bookmarkStart w:id="459" w:name="_Toc224103348"/>
      <w:bookmarkEnd w:id="459"/>
      <w:bookmarkStart w:id="460" w:name="_Toc26569"/>
      <w:bookmarkEnd w:id="460"/>
      <w:bookmarkStart w:id="461" w:name="_Toc40455301"/>
      <w:bookmarkEnd w:id="461"/>
      <w:bookmarkStart w:id="462" w:name="_Toc4661935"/>
      <w:bookmarkEnd w:id="462"/>
      <w:bookmarkStart w:id="463" w:name="_Toc4661699"/>
      <w:bookmarkEnd w:id="463"/>
      <w:bookmarkStart w:id="464" w:name="_Toc287607777"/>
      <w:bookmarkEnd w:id="464"/>
      <w:bookmarkStart w:id="465" w:name="_Toc13110"/>
      <w:bookmarkEnd w:id="465"/>
      <w:bookmarkStart w:id="466" w:name="_Toc40455674"/>
      <w:bookmarkEnd w:id="466"/>
      <w:bookmarkStart w:id="467" w:name="_Toc200513157"/>
      <w:bookmarkEnd w:id="467"/>
      <w:bookmarkStart w:id="468" w:name="_Toc277082583"/>
      <w:bookmarkEnd w:id="468"/>
      <w:bookmarkStart w:id="469" w:name="_Toc4662171"/>
      <w:bookmarkEnd w:id="469"/>
      <w:bookmarkStart w:id="470" w:name="_Toc3631"/>
      <w:bookmarkEnd w:id="470"/>
      <w:bookmarkStart w:id="471" w:name="_Toc665"/>
      <w:bookmarkStart w:id="472" w:name="_Toc1034437832"/>
      <w:r>
        <w:rPr>
          <w:rFonts w:hint="eastAsia" w:ascii="宋体" w:hAnsi="宋体" w:eastAsia="黑体" w:cs="Times New Roman"/>
          <w:b/>
          <w:kern w:val="0"/>
          <w:sz w:val="21"/>
          <w:szCs w:val="21"/>
          <w:highlight w:val="none"/>
        </w:rPr>
        <w:t xml:space="preserve">5.  </w:t>
      </w:r>
      <w:bookmarkEnd w:id="471"/>
      <w:r>
        <w:rPr>
          <w:rFonts w:hint="eastAsia" w:ascii="黑体" w:hAnsi="宋体" w:eastAsia="黑体" w:cs="黑体"/>
          <w:b/>
          <w:kern w:val="0"/>
          <w:sz w:val="21"/>
          <w:szCs w:val="21"/>
          <w:highlight w:val="none"/>
        </w:rPr>
        <w:t>开标</w:t>
      </w:r>
      <w:bookmarkEnd w:id="472"/>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473" w:name="_Toc4661700"/>
      <w:bookmarkEnd w:id="473"/>
      <w:bookmarkStart w:id="474" w:name="_Toc40780284"/>
      <w:bookmarkEnd w:id="474"/>
      <w:bookmarkStart w:id="475" w:name="_Toc22642"/>
      <w:bookmarkEnd w:id="475"/>
      <w:bookmarkStart w:id="476" w:name="_Toc200513158"/>
      <w:bookmarkEnd w:id="476"/>
      <w:bookmarkStart w:id="477" w:name="_Toc40455675"/>
      <w:bookmarkEnd w:id="477"/>
      <w:bookmarkStart w:id="478" w:name="_Toc224103349"/>
      <w:bookmarkEnd w:id="478"/>
      <w:bookmarkStart w:id="479" w:name="_Toc277082584"/>
      <w:bookmarkEnd w:id="479"/>
      <w:bookmarkStart w:id="480" w:name="_Toc40455302"/>
      <w:bookmarkEnd w:id="480"/>
      <w:bookmarkStart w:id="481" w:name="_Toc4661458"/>
      <w:bookmarkEnd w:id="481"/>
      <w:bookmarkStart w:id="482" w:name="_Toc287607778"/>
      <w:bookmarkEnd w:id="482"/>
      <w:bookmarkStart w:id="483" w:name="_Toc4662172"/>
      <w:bookmarkEnd w:id="483"/>
      <w:bookmarkStart w:id="484" w:name="_Toc4661936"/>
      <w:r>
        <w:rPr>
          <w:rFonts w:hint="eastAsia" w:ascii="宋体" w:hAnsi="宋体" w:eastAsia="宋体" w:cs="Times New Roman"/>
          <w:b/>
          <w:kern w:val="2"/>
          <w:sz w:val="21"/>
          <w:szCs w:val="21"/>
          <w:highlight w:val="none"/>
        </w:rPr>
        <w:t>5.1  开标时间和地点</w:t>
      </w:r>
      <w:bookmarkEnd w:id="484"/>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highlight w:val="none"/>
        </w:rPr>
      </w:pP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在本章第</w:t>
      </w:r>
      <w:r>
        <w:rPr>
          <w:rFonts w:hint="eastAsia" w:ascii="宋体" w:hAnsi="宋体" w:eastAsia="宋体" w:cs="Calibri"/>
          <w:kern w:val="0"/>
          <w:sz w:val="21"/>
          <w:szCs w:val="21"/>
          <w:highlight w:val="none"/>
          <w:lang w:val="en-US" w:eastAsia="zh-CN" w:bidi="ar"/>
        </w:rPr>
        <w:t xml:space="preserve"> 2.2</w:t>
      </w:r>
      <w:r>
        <w:rPr>
          <w:rFonts w:hint="eastAsia" w:ascii="宋体" w:hAnsi="宋体" w:eastAsia="宋体" w:cs="宋体"/>
          <w:kern w:val="0"/>
          <w:sz w:val="21"/>
          <w:szCs w:val="21"/>
          <w:highlight w:val="none"/>
          <w:lang w:val="en-US" w:eastAsia="zh-CN" w:bidi="ar"/>
        </w:rPr>
        <w:t>项规定的</w:t>
      </w:r>
      <w:r>
        <w:rPr>
          <w:rFonts w:hint="default" w:ascii="宋体" w:hAnsi="宋体" w:cs="宋体"/>
          <w:kern w:val="0"/>
          <w:sz w:val="21"/>
          <w:szCs w:val="21"/>
          <w:highlight w:val="none"/>
          <w:lang w:eastAsia="zh-CN" w:bidi="ar"/>
        </w:rPr>
        <w:t>报价截止</w:t>
      </w:r>
      <w:r>
        <w:rPr>
          <w:rFonts w:hint="eastAsia" w:ascii="宋体" w:hAnsi="宋体" w:eastAsia="宋体" w:cs="宋体"/>
          <w:kern w:val="0"/>
          <w:sz w:val="21"/>
          <w:szCs w:val="21"/>
          <w:highlight w:val="none"/>
          <w:lang w:val="en-US" w:eastAsia="zh-CN" w:bidi="ar"/>
        </w:rPr>
        <w:t>时间（开标时间）和</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前附表规定的</w:t>
      </w:r>
      <w:r>
        <w:rPr>
          <w:rFonts w:hint="eastAsia" w:ascii="宋体" w:hAnsi="宋体" w:cs="宋体"/>
          <w:kern w:val="0"/>
          <w:sz w:val="21"/>
          <w:szCs w:val="21"/>
          <w:highlight w:val="none"/>
          <w:lang w:val="en-US" w:eastAsia="zh-CN" w:bidi="ar"/>
        </w:rPr>
        <w:t>情况进行开标</w:t>
      </w:r>
      <w:r>
        <w:rPr>
          <w:rFonts w:hint="eastAsia" w:ascii="宋体" w:hAnsi="宋体" w:eastAsia="宋体" w:cs="宋体"/>
          <w:kern w:val="0"/>
          <w:sz w:val="21"/>
          <w:szCs w:val="21"/>
          <w:highlight w:val="none"/>
          <w:lang w:val="en-US" w:eastAsia="zh-CN" w:bidi="ar"/>
        </w:rPr>
        <w:t>。</w:t>
      </w:r>
    </w:p>
    <w:p>
      <w:pPr>
        <w:pStyle w:val="5"/>
        <w:widowControl/>
        <w:spacing w:before="0" w:beforeAutospacing="0" w:after="0" w:afterAutospacing="0" w:line="300" w:lineRule="exact"/>
        <w:rPr>
          <w:rFonts w:hint="eastAsia" w:ascii="宋体" w:hAnsi="宋体" w:eastAsia="黑体" w:cs="Times New Roman"/>
          <w:b/>
          <w:kern w:val="0"/>
          <w:sz w:val="21"/>
          <w:szCs w:val="21"/>
          <w:highlight w:val="none"/>
        </w:rPr>
      </w:pPr>
      <w:bookmarkStart w:id="485" w:name="_Toc1823"/>
      <w:bookmarkEnd w:id="485"/>
      <w:bookmarkStart w:id="486" w:name="_Toc4661460"/>
      <w:bookmarkEnd w:id="486"/>
      <w:bookmarkStart w:id="487" w:name="_Toc4661459"/>
      <w:bookmarkEnd w:id="487"/>
      <w:bookmarkStart w:id="488" w:name="_Toc40455676"/>
      <w:bookmarkEnd w:id="488"/>
      <w:bookmarkStart w:id="489" w:name="_Toc6592"/>
      <w:bookmarkEnd w:id="489"/>
      <w:bookmarkStart w:id="490" w:name="_Toc4904"/>
      <w:bookmarkEnd w:id="490"/>
      <w:bookmarkStart w:id="491" w:name="_Toc26714"/>
      <w:bookmarkEnd w:id="491"/>
      <w:bookmarkStart w:id="492" w:name="_Toc4661937"/>
      <w:bookmarkEnd w:id="492"/>
      <w:bookmarkStart w:id="493" w:name="_Toc40455304"/>
      <w:bookmarkEnd w:id="493"/>
      <w:bookmarkStart w:id="494" w:name="_Toc277082585"/>
      <w:bookmarkEnd w:id="494"/>
      <w:bookmarkStart w:id="495" w:name="_Toc4662174"/>
      <w:bookmarkEnd w:id="495"/>
      <w:bookmarkStart w:id="496" w:name="_Toc4661701"/>
      <w:bookmarkEnd w:id="496"/>
      <w:bookmarkStart w:id="497" w:name="_Toc29816"/>
      <w:bookmarkEnd w:id="497"/>
      <w:bookmarkStart w:id="498" w:name="_Toc4662173"/>
      <w:bookmarkEnd w:id="498"/>
      <w:bookmarkStart w:id="499" w:name="_Toc40455677"/>
      <w:bookmarkEnd w:id="499"/>
      <w:bookmarkStart w:id="500" w:name="_Toc4661938"/>
      <w:bookmarkEnd w:id="500"/>
      <w:bookmarkStart w:id="501" w:name="_Toc40455303"/>
      <w:bookmarkEnd w:id="501"/>
      <w:bookmarkStart w:id="502" w:name="_Toc4661702"/>
      <w:bookmarkEnd w:id="502"/>
      <w:bookmarkStart w:id="503" w:name="_Toc287607779"/>
      <w:bookmarkEnd w:id="503"/>
      <w:bookmarkStart w:id="504" w:name="_Toc224103350"/>
      <w:bookmarkEnd w:id="504"/>
      <w:bookmarkStart w:id="505" w:name="_Toc5895"/>
      <w:bookmarkEnd w:id="505"/>
      <w:bookmarkStart w:id="506" w:name="_Toc40780285"/>
      <w:bookmarkEnd w:id="506"/>
      <w:bookmarkStart w:id="507" w:name="_Toc5685"/>
      <w:bookmarkStart w:id="508" w:name="_Toc1701692102"/>
      <w:r>
        <w:rPr>
          <w:rFonts w:hint="eastAsia" w:ascii="宋体" w:hAnsi="宋体" w:eastAsia="黑体" w:cs="Times New Roman"/>
          <w:b/>
          <w:kern w:val="0"/>
          <w:sz w:val="21"/>
          <w:szCs w:val="21"/>
          <w:highlight w:val="none"/>
        </w:rPr>
        <w:t xml:space="preserve">6.  </w:t>
      </w:r>
      <w:bookmarkEnd w:id="507"/>
      <w:r>
        <w:rPr>
          <w:rFonts w:hint="eastAsia" w:ascii="黑体" w:hAnsi="宋体" w:eastAsia="黑体" w:cs="黑体"/>
          <w:b/>
          <w:kern w:val="0"/>
          <w:sz w:val="21"/>
          <w:szCs w:val="21"/>
          <w:highlight w:val="none"/>
        </w:rPr>
        <w:t>评标</w:t>
      </w:r>
      <w:bookmarkEnd w:id="508"/>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509" w:name="_Toc4662175"/>
      <w:bookmarkEnd w:id="509"/>
      <w:bookmarkStart w:id="510" w:name="_Toc277082587"/>
      <w:bookmarkEnd w:id="510"/>
      <w:bookmarkStart w:id="511" w:name="_Toc4661461"/>
      <w:bookmarkEnd w:id="511"/>
      <w:bookmarkStart w:id="512" w:name="_Toc224103352"/>
      <w:bookmarkEnd w:id="512"/>
      <w:bookmarkStart w:id="513" w:name="_Toc40455305"/>
      <w:bookmarkEnd w:id="513"/>
      <w:bookmarkStart w:id="514" w:name="_Toc200513161"/>
      <w:bookmarkEnd w:id="514"/>
      <w:bookmarkStart w:id="515" w:name="_Toc287607781"/>
      <w:bookmarkEnd w:id="515"/>
      <w:bookmarkStart w:id="516" w:name="_Toc40455678"/>
      <w:bookmarkEnd w:id="516"/>
      <w:bookmarkStart w:id="517" w:name="_Toc40780287"/>
      <w:bookmarkEnd w:id="517"/>
      <w:bookmarkStart w:id="518" w:name="_Toc4661703"/>
      <w:bookmarkEnd w:id="518"/>
      <w:bookmarkStart w:id="519" w:name="_Toc9614"/>
      <w:bookmarkEnd w:id="519"/>
      <w:bookmarkStart w:id="520" w:name="_Toc4661939"/>
      <w:r>
        <w:rPr>
          <w:rFonts w:hint="eastAsia" w:ascii="宋体" w:hAnsi="宋体" w:eastAsia="宋体" w:cs="Times New Roman"/>
          <w:b/>
          <w:kern w:val="2"/>
          <w:sz w:val="21"/>
          <w:szCs w:val="21"/>
          <w:highlight w:val="none"/>
        </w:rPr>
        <w:t xml:space="preserve">6.1  </w:t>
      </w:r>
      <w:bookmarkEnd w:id="520"/>
      <w:r>
        <w:rPr>
          <w:rFonts w:hint="eastAsia" w:ascii="宋体" w:hAnsi="宋体" w:eastAsia="宋体" w:cs="宋体"/>
          <w:b/>
          <w:kern w:val="2"/>
          <w:sz w:val="21"/>
          <w:szCs w:val="21"/>
          <w:highlight w:val="none"/>
        </w:rPr>
        <w:t>评标委员会</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6.1.1  </w:t>
      </w:r>
      <w:r>
        <w:rPr>
          <w:rFonts w:hint="eastAsia" w:ascii="宋体" w:hAnsi="宋体" w:eastAsia="宋体" w:cs="宋体"/>
          <w:kern w:val="0"/>
          <w:sz w:val="21"/>
          <w:szCs w:val="21"/>
          <w:highlight w:val="none"/>
          <w:lang w:val="en-US" w:eastAsia="zh-CN" w:bidi="ar"/>
        </w:rPr>
        <w:t>评标由</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依法组建的评标委员会负责。评标委员会由</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或其委托的</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代理机构熟悉相关业务的代表，以及有关技术、经济等方面的专家组成。</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firstLineChars="20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6.1.2  </w:t>
      </w:r>
      <w:r>
        <w:rPr>
          <w:rFonts w:hint="eastAsia" w:ascii="宋体" w:hAnsi="宋体" w:eastAsia="宋体" w:cs="宋体"/>
          <w:kern w:val="0"/>
          <w:sz w:val="21"/>
          <w:szCs w:val="21"/>
          <w:highlight w:val="none"/>
          <w:lang w:val="en-US" w:eastAsia="zh-CN" w:bidi="ar"/>
        </w:rPr>
        <w:t>评标委员会成员有下列情形之一的，应当回避：</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w:t>
      </w:r>
      <w:r>
        <w:rPr>
          <w:rFonts w:hint="eastAsia" w:ascii="宋体" w:hAnsi="宋体" w:cs="MingLiU"/>
          <w:kern w:val="0"/>
          <w:sz w:val="21"/>
          <w:szCs w:val="21"/>
          <w:highlight w:val="none"/>
          <w:lang w:val="en-US" w:eastAsia="zh-CN" w:bidi="ar"/>
        </w:rPr>
        <w:t>1</w:t>
      </w:r>
      <w:r>
        <w:rPr>
          <w:rFonts w:hint="eastAsia" w:ascii="宋体" w:hAnsi="宋体" w:eastAsia="宋体" w:cs="MingLiU"/>
          <w:kern w:val="0"/>
          <w:sz w:val="21"/>
          <w:szCs w:val="21"/>
          <w:highlight w:val="none"/>
          <w:lang w:val="en-US" w:eastAsia="zh-CN" w:bidi="ar"/>
        </w:rPr>
        <w:t>）</w:t>
      </w:r>
      <w:r>
        <w:rPr>
          <w:rFonts w:hint="eastAsia" w:ascii="宋体" w:hAnsi="宋体" w:cs="MingLiU"/>
          <w:kern w:val="0"/>
          <w:sz w:val="21"/>
          <w:szCs w:val="21"/>
          <w:highlight w:val="none"/>
          <w:lang w:val="en-US" w:eastAsia="zh-CN" w:bidi="ar"/>
        </w:rPr>
        <w:t>采购人</w:t>
      </w:r>
      <w:r>
        <w:rPr>
          <w:rFonts w:hint="eastAsia" w:ascii="宋体" w:hAnsi="宋体" w:eastAsia="宋体" w:cs="MingLiU"/>
          <w:kern w:val="0"/>
          <w:sz w:val="21"/>
          <w:szCs w:val="21"/>
          <w:highlight w:val="none"/>
          <w:lang w:val="en-US" w:eastAsia="zh-CN" w:bidi="ar"/>
        </w:rPr>
        <w:t>或</w:t>
      </w:r>
      <w:r>
        <w:rPr>
          <w:rFonts w:hint="eastAsia" w:ascii="宋体" w:hAnsi="宋体" w:cs="MingLiU"/>
          <w:kern w:val="0"/>
          <w:sz w:val="21"/>
          <w:szCs w:val="21"/>
          <w:highlight w:val="none"/>
          <w:lang w:val="en-US" w:eastAsia="zh-CN" w:bidi="ar"/>
        </w:rPr>
        <w:t>竞争性比选</w:t>
      </w:r>
      <w:r>
        <w:rPr>
          <w:rFonts w:hint="eastAsia" w:ascii="宋体" w:hAnsi="宋体" w:eastAsia="宋体" w:cs="MingLiU"/>
          <w:kern w:val="0"/>
          <w:sz w:val="21"/>
          <w:szCs w:val="21"/>
          <w:highlight w:val="none"/>
          <w:lang w:val="en-US" w:eastAsia="zh-CN" w:bidi="ar"/>
        </w:rPr>
        <w:t>代理机构主要负责人的近亲属，或与</w:t>
      </w:r>
      <w:r>
        <w:rPr>
          <w:rFonts w:hint="eastAsia" w:ascii="宋体" w:hAnsi="宋体" w:cs="MingLiU"/>
          <w:kern w:val="0"/>
          <w:sz w:val="21"/>
          <w:szCs w:val="21"/>
          <w:highlight w:val="none"/>
          <w:lang w:val="en-US" w:eastAsia="zh-CN" w:bidi="ar"/>
        </w:rPr>
        <w:t>报价人</w:t>
      </w:r>
      <w:r>
        <w:rPr>
          <w:rFonts w:hint="eastAsia" w:ascii="宋体" w:hAnsi="宋体" w:eastAsia="宋体" w:cs="MingLiU"/>
          <w:kern w:val="0"/>
          <w:sz w:val="21"/>
          <w:szCs w:val="21"/>
          <w:highlight w:val="none"/>
          <w:lang w:val="en-US" w:eastAsia="zh-CN" w:bidi="ar"/>
        </w:rPr>
        <w:t>法定代表人或其委托代理人有近亲属关系；</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w:t>
      </w:r>
      <w:r>
        <w:rPr>
          <w:rFonts w:hint="eastAsia" w:ascii="宋体" w:hAnsi="宋体" w:cs="MingLiU"/>
          <w:kern w:val="0"/>
          <w:sz w:val="21"/>
          <w:szCs w:val="21"/>
          <w:highlight w:val="none"/>
          <w:lang w:val="en-US" w:eastAsia="zh-CN" w:bidi="ar"/>
        </w:rPr>
        <w:t>2</w:t>
      </w:r>
      <w:r>
        <w:rPr>
          <w:rFonts w:hint="eastAsia" w:ascii="宋体" w:hAnsi="宋体" w:eastAsia="宋体" w:cs="宋体"/>
          <w:kern w:val="0"/>
          <w:sz w:val="21"/>
          <w:szCs w:val="21"/>
          <w:highlight w:val="none"/>
          <w:lang w:val="en-US" w:eastAsia="zh-CN" w:bidi="ar"/>
        </w:rPr>
        <w:t>）为</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的工作人员或退休人员；</w:t>
      </w:r>
    </w:p>
    <w:p>
      <w:pPr>
        <w:keepNext w:val="0"/>
        <w:keepLines w:val="0"/>
        <w:widowControl w:val="0"/>
        <w:suppressLineNumbers w:val="0"/>
        <w:autoSpaceDE w:val="0"/>
        <w:autoSpaceDN w:val="0"/>
        <w:adjustRightInd w:val="0"/>
        <w:spacing w:before="0" w:beforeAutospacing="0" w:after="0" w:afterAutospacing="0" w:line="300" w:lineRule="exact"/>
        <w:ind w:left="359" w:leftChars="171" w:right="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w:t>
      </w:r>
      <w:r>
        <w:rPr>
          <w:rFonts w:hint="eastAsia" w:ascii="宋体" w:hAnsi="宋体" w:cs="MingLiU"/>
          <w:kern w:val="0"/>
          <w:sz w:val="21"/>
          <w:szCs w:val="21"/>
          <w:highlight w:val="none"/>
          <w:lang w:val="en-US" w:eastAsia="zh-CN" w:bidi="ar"/>
        </w:rPr>
        <w:t>3</w:t>
      </w:r>
      <w:r>
        <w:rPr>
          <w:rFonts w:hint="eastAsia" w:ascii="宋体" w:hAnsi="宋体" w:eastAsia="宋体" w:cs="宋体"/>
          <w:kern w:val="0"/>
          <w:sz w:val="21"/>
          <w:szCs w:val="21"/>
          <w:highlight w:val="none"/>
          <w:lang w:val="en-US" w:eastAsia="zh-CN" w:bidi="ar"/>
        </w:rPr>
        <w:t>）与</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有其他利害关系，可能影响评标活动公正性；</w:t>
      </w:r>
    </w:p>
    <w:p>
      <w:pPr>
        <w:keepNext w:val="0"/>
        <w:keepLines w:val="0"/>
        <w:widowControl w:val="0"/>
        <w:suppressLineNumbers w:val="0"/>
        <w:autoSpaceDE w:val="0"/>
        <w:autoSpaceDN w:val="0"/>
        <w:adjustRightInd w:val="0"/>
        <w:spacing w:before="0" w:beforeAutospacing="0" w:after="0" w:afterAutospacing="0" w:line="300" w:lineRule="exact"/>
        <w:ind w:left="0" w:right="0" w:firstLine="361" w:firstLineChars="172"/>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w:t>
      </w:r>
      <w:r>
        <w:rPr>
          <w:rFonts w:hint="eastAsia" w:ascii="宋体" w:hAnsi="宋体" w:cs="MingLiU"/>
          <w:kern w:val="0"/>
          <w:sz w:val="21"/>
          <w:szCs w:val="21"/>
          <w:highlight w:val="none"/>
          <w:lang w:val="en-US" w:eastAsia="zh-CN" w:bidi="ar"/>
        </w:rPr>
        <w:t>4</w:t>
      </w:r>
      <w:r>
        <w:rPr>
          <w:rFonts w:hint="eastAsia" w:ascii="宋体" w:hAnsi="宋体" w:eastAsia="宋体" w:cs="MingLiU"/>
          <w:kern w:val="0"/>
          <w:sz w:val="21"/>
          <w:szCs w:val="21"/>
          <w:highlight w:val="none"/>
          <w:lang w:val="en-US" w:eastAsia="zh-CN" w:bidi="ar"/>
        </w:rPr>
        <w:t>）在与</w:t>
      </w:r>
      <w:r>
        <w:rPr>
          <w:rFonts w:hint="eastAsia" w:ascii="宋体" w:hAnsi="宋体" w:cs="MingLiU"/>
          <w:kern w:val="0"/>
          <w:sz w:val="21"/>
          <w:szCs w:val="21"/>
          <w:highlight w:val="none"/>
          <w:lang w:val="en-US" w:eastAsia="zh-CN" w:bidi="ar"/>
        </w:rPr>
        <w:t>竞争性比选</w:t>
      </w:r>
      <w:r>
        <w:rPr>
          <w:rFonts w:hint="eastAsia" w:ascii="宋体" w:hAnsi="宋体" w:eastAsia="宋体" w:cs="MingLiU"/>
          <w:kern w:val="0"/>
          <w:sz w:val="21"/>
          <w:szCs w:val="21"/>
          <w:highlight w:val="none"/>
          <w:lang w:val="en-US" w:eastAsia="zh-CN" w:bidi="ar"/>
        </w:rPr>
        <w:t>投标有关的活动中有过违法违规行为、曾受过行政处罚或刑事处罚；</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521" w:name="_Toc277082588"/>
      <w:bookmarkEnd w:id="521"/>
      <w:bookmarkStart w:id="522" w:name="_Toc40780288"/>
      <w:bookmarkEnd w:id="522"/>
      <w:bookmarkStart w:id="523" w:name="_Toc4661462"/>
      <w:bookmarkEnd w:id="523"/>
      <w:bookmarkStart w:id="524" w:name="_Toc224103353"/>
      <w:bookmarkEnd w:id="524"/>
      <w:bookmarkStart w:id="525" w:name="_Toc40455679"/>
      <w:bookmarkEnd w:id="525"/>
      <w:bookmarkStart w:id="526" w:name="_Toc4661940"/>
      <w:bookmarkEnd w:id="526"/>
      <w:bookmarkStart w:id="527" w:name="_Toc4662176"/>
      <w:bookmarkEnd w:id="527"/>
      <w:bookmarkStart w:id="528" w:name="_Toc287607782"/>
      <w:bookmarkEnd w:id="528"/>
      <w:bookmarkStart w:id="529" w:name="_Toc40455306"/>
      <w:bookmarkEnd w:id="529"/>
      <w:bookmarkStart w:id="530" w:name="_Toc200513162"/>
      <w:bookmarkEnd w:id="530"/>
      <w:bookmarkStart w:id="531" w:name="_Toc4661704"/>
      <w:bookmarkEnd w:id="531"/>
      <w:bookmarkStart w:id="532" w:name="_Toc3788"/>
      <w:r>
        <w:rPr>
          <w:rFonts w:hint="eastAsia" w:ascii="宋体" w:hAnsi="宋体" w:eastAsia="宋体" w:cs="Times New Roman"/>
          <w:b/>
          <w:kern w:val="2"/>
          <w:sz w:val="21"/>
          <w:szCs w:val="21"/>
          <w:highlight w:val="none"/>
        </w:rPr>
        <w:t xml:space="preserve">6.2  </w:t>
      </w:r>
      <w:bookmarkEnd w:id="532"/>
      <w:r>
        <w:rPr>
          <w:rFonts w:hint="eastAsia" w:ascii="宋体" w:hAnsi="宋体" w:eastAsia="宋体" w:cs="宋体"/>
          <w:b/>
          <w:kern w:val="2"/>
          <w:sz w:val="21"/>
          <w:szCs w:val="21"/>
          <w:highlight w:val="none"/>
        </w:rPr>
        <w:t>评标原则</w:t>
      </w:r>
    </w:p>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 xml:space="preserve">    </w:t>
      </w:r>
      <w:r>
        <w:rPr>
          <w:rFonts w:hint="eastAsia" w:ascii="宋体" w:hAnsi="宋体" w:eastAsia="宋体" w:cs="宋体"/>
          <w:kern w:val="0"/>
          <w:sz w:val="21"/>
          <w:szCs w:val="21"/>
          <w:highlight w:val="none"/>
          <w:lang w:val="en-US" w:eastAsia="zh-CN" w:bidi="ar"/>
        </w:rPr>
        <w:t>评标活动遵循公平、公正、科学和择优的原则。</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533" w:name="_Toc224103354"/>
      <w:bookmarkEnd w:id="533"/>
      <w:bookmarkStart w:id="534" w:name="_Toc277082589"/>
      <w:bookmarkEnd w:id="534"/>
      <w:bookmarkStart w:id="535" w:name="_Toc4661941"/>
      <w:bookmarkEnd w:id="535"/>
      <w:bookmarkStart w:id="536" w:name="_Toc40780289"/>
      <w:bookmarkEnd w:id="536"/>
      <w:bookmarkStart w:id="537" w:name="_Toc287607783"/>
      <w:bookmarkEnd w:id="537"/>
      <w:bookmarkStart w:id="538" w:name="_Toc40455680"/>
      <w:bookmarkEnd w:id="538"/>
      <w:bookmarkStart w:id="539" w:name="_Toc40455307"/>
      <w:bookmarkEnd w:id="539"/>
      <w:bookmarkStart w:id="540" w:name="_Toc26101"/>
      <w:bookmarkEnd w:id="540"/>
      <w:bookmarkStart w:id="541" w:name="_Toc4661705"/>
      <w:bookmarkEnd w:id="541"/>
      <w:bookmarkStart w:id="542" w:name="_Toc200513163"/>
      <w:bookmarkEnd w:id="542"/>
      <w:bookmarkStart w:id="543" w:name="_Toc4661463"/>
      <w:bookmarkEnd w:id="543"/>
      <w:bookmarkStart w:id="544" w:name="_Toc4662177"/>
      <w:r>
        <w:rPr>
          <w:rFonts w:hint="eastAsia" w:ascii="宋体" w:hAnsi="宋体" w:eastAsia="宋体" w:cs="Times New Roman"/>
          <w:b/>
          <w:kern w:val="2"/>
          <w:sz w:val="21"/>
          <w:szCs w:val="21"/>
          <w:highlight w:val="none"/>
        </w:rPr>
        <w:t xml:space="preserve">6.3  </w:t>
      </w:r>
      <w:bookmarkEnd w:id="544"/>
      <w:r>
        <w:rPr>
          <w:rFonts w:hint="eastAsia" w:ascii="宋体" w:hAnsi="宋体" w:eastAsia="宋体" w:cs="宋体"/>
          <w:b/>
          <w:kern w:val="2"/>
          <w:sz w:val="21"/>
          <w:szCs w:val="21"/>
          <w:highlight w:val="none"/>
        </w:rPr>
        <w:t>评标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6.3.1评标委员会按照第三章“评标办法”规定的方法、评审因素、标准和程序对</w:t>
      </w:r>
      <w:r>
        <w:rPr>
          <w:rFonts w:hint="eastAsia" w:ascii="宋体" w:hAnsi="宋体" w:cs="MingLiU"/>
          <w:kern w:val="0"/>
          <w:sz w:val="21"/>
          <w:szCs w:val="21"/>
          <w:highlight w:val="none"/>
          <w:lang w:val="en-US" w:eastAsia="zh-CN" w:bidi="ar"/>
        </w:rPr>
        <w:t>比选响应文件</w:t>
      </w:r>
      <w:r>
        <w:rPr>
          <w:rFonts w:hint="eastAsia" w:ascii="宋体" w:hAnsi="宋体" w:eastAsia="宋体" w:cs="MingLiU"/>
          <w:kern w:val="0"/>
          <w:sz w:val="21"/>
          <w:szCs w:val="21"/>
          <w:highlight w:val="none"/>
          <w:lang w:val="en-US" w:eastAsia="zh-CN" w:bidi="ar"/>
        </w:rPr>
        <w:t>进行评审。第三章“评标办法”没有规定的方法、评审因素和标准，不得作为评标依据。</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MingLiU"/>
          <w:kern w:val="0"/>
          <w:sz w:val="21"/>
          <w:szCs w:val="21"/>
          <w:highlight w:val="none"/>
          <w:lang w:val="en-US" w:eastAsia="zh-CN" w:bidi="ar"/>
        </w:rPr>
        <w:t>6.3.2评标完成后，评标委员会应向</w:t>
      </w:r>
      <w:r>
        <w:rPr>
          <w:rFonts w:hint="eastAsia" w:ascii="宋体" w:hAnsi="宋体" w:cs="MingLiU"/>
          <w:kern w:val="0"/>
          <w:sz w:val="21"/>
          <w:szCs w:val="21"/>
          <w:highlight w:val="none"/>
          <w:lang w:val="en-US" w:eastAsia="zh-CN" w:bidi="ar"/>
        </w:rPr>
        <w:t>采购人</w:t>
      </w:r>
      <w:r>
        <w:rPr>
          <w:rFonts w:hint="eastAsia" w:ascii="宋体" w:hAnsi="宋体" w:eastAsia="宋体" w:cs="MingLiU"/>
          <w:kern w:val="0"/>
          <w:sz w:val="21"/>
          <w:szCs w:val="21"/>
          <w:highlight w:val="none"/>
          <w:lang w:val="en-US" w:eastAsia="zh-CN" w:bidi="ar"/>
        </w:rPr>
        <w:t>提交书面评标报告和中标候选人名单。评标委员会推荐中标候选人的人数见</w:t>
      </w:r>
      <w:r>
        <w:rPr>
          <w:rFonts w:hint="eastAsia" w:ascii="宋体" w:hAnsi="宋体" w:cs="MingLiU"/>
          <w:kern w:val="0"/>
          <w:sz w:val="21"/>
          <w:szCs w:val="21"/>
          <w:highlight w:val="none"/>
          <w:lang w:val="en-US" w:eastAsia="zh-CN" w:bidi="ar"/>
        </w:rPr>
        <w:t>报价人须知</w:t>
      </w:r>
      <w:r>
        <w:rPr>
          <w:rFonts w:hint="eastAsia" w:ascii="宋体" w:hAnsi="宋体" w:eastAsia="宋体" w:cs="MingLiU"/>
          <w:kern w:val="0"/>
          <w:sz w:val="21"/>
          <w:szCs w:val="21"/>
          <w:highlight w:val="none"/>
          <w:lang w:val="en-US" w:eastAsia="zh-CN" w:bidi="ar"/>
        </w:rPr>
        <w:t>前附表。</w:t>
      </w:r>
    </w:p>
    <w:p>
      <w:pPr>
        <w:pStyle w:val="5"/>
        <w:widowControl/>
        <w:spacing w:before="0" w:beforeAutospacing="0" w:after="0" w:afterAutospacing="0" w:line="300" w:lineRule="exact"/>
        <w:rPr>
          <w:rFonts w:hint="eastAsia" w:ascii="宋体" w:hAnsi="宋体" w:eastAsia="黑体" w:cs="Times New Roman"/>
          <w:b/>
          <w:kern w:val="0"/>
          <w:sz w:val="21"/>
          <w:szCs w:val="21"/>
          <w:highlight w:val="none"/>
        </w:rPr>
      </w:pPr>
      <w:bookmarkStart w:id="545" w:name="_Toc224103355"/>
      <w:bookmarkEnd w:id="545"/>
      <w:bookmarkStart w:id="546" w:name="_Toc28253"/>
      <w:bookmarkEnd w:id="546"/>
      <w:bookmarkStart w:id="547" w:name="_Toc6853"/>
      <w:bookmarkEnd w:id="547"/>
      <w:bookmarkStart w:id="548" w:name="_Toc200513164"/>
      <w:bookmarkEnd w:id="548"/>
      <w:bookmarkStart w:id="549" w:name="_Toc4661942"/>
      <w:bookmarkEnd w:id="549"/>
      <w:bookmarkStart w:id="550" w:name="_Toc4661706"/>
      <w:bookmarkEnd w:id="550"/>
      <w:bookmarkStart w:id="551" w:name="_Toc13060"/>
      <w:bookmarkEnd w:id="551"/>
      <w:bookmarkStart w:id="552" w:name="_Toc287607784"/>
      <w:bookmarkEnd w:id="552"/>
      <w:bookmarkStart w:id="553" w:name="_Toc40455681"/>
      <w:bookmarkEnd w:id="553"/>
      <w:bookmarkStart w:id="554" w:name="_Toc4661464"/>
      <w:bookmarkEnd w:id="554"/>
      <w:bookmarkStart w:id="555" w:name="_Toc20858"/>
      <w:bookmarkEnd w:id="555"/>
      <w:bookmarkStart w:id="556" w:name="_Toc4662178"/>
      <w:bookmarkEnd w:id="556"/>
      <w:bookmarkStart w:id="557" w:name="_Toc40455308"/>
      <w:bookmarkEnd w:id="557"/>
      <w:bookmarkStart w:id="558" w:name="_Toc277082590"/>
      <w:bookmarkEnd w:id="558"/>
      <w:bookmarkStart w:id="559" w:name="_Toc2883"/>
      <w:bookmarkEnd w:id="559"/>
      <w:bookmarkStart w:id="560" w:name="_Toc28602"/>
      <w:bookmarkStart w:id="561" w:name="_Toc678157388"/>
      <w:r>
        <w:rPr>
          <w:rFonts w:hint="eastAsia" w:ascii="宋体" w:hAnsi="宋体" w:eastAsia="黑体" w:cs="Times New Roman"/>
          <w:b/>
          <w:kern w:val="0"/>
          <w:sz w:val="21"/>
          <w:szCs w:val="21"/>
          <w:highlight w:val="none"/>
        </w:rPr>
        <w:t xml:space="preserve">7.  </w:t>
      </w:r>
      <w:bookmarkEnd w:id="560"/>
      <w:r>
        <w:rPr>
          <w:rFonts w:hint="eastAsia" w:ascii="宋体" w:hAnsi="宋体" w:eastAsia="宋体" w:cs="宋体"/>
          <w:b/>
          <w:kern w:val="2"/>
          <w:sz w:val="21"/>
          <w:szCs w:val="21"/>
          <w:highlight w:val="none"/>
        </w:rPr>
        <w:t>合同授予</w:t>
      </w:r>
      <w:bookmarkEnd w:id="561"/>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562" w:name="_Toc12458"/>
      <w:bookmarkEnd w:id="562"/>
      <w:bookmarkStart w:id="563" w:name="_Toc4661707"/>
      <w:bookmarkEnd w:id="563"/>
      <w:bookmarkStart w:id="564" w:name="_Toc40455309"/>
      <w:bookmarkEnd w:id="564"/>
      <w:bookmarkStart w:id="565" w:name="_Toc4661465"/>
      <w:bookmarkEnd w:id="565"/>
      <w:bookmarkStart w:id="566" w:name="_Toc287607785"/>
      <w:bookmarkEnd w:id="566"/>
      <w:bookmarkStart w:id="567" w:name="_Toc4662179"/>
      <w:bookmarkEnd w:id="567"/>
      <w:bookmarkStart w:id="568" w:name="_Toc200513165"/>
      <w:bookmarkEnd w:id="568"/>
      <w:bookmarkStart w:id="569" w:name="_Toc224103356"/>
      <w:bookmarkEnd w:id="569"/>
      <w:bookmarkStart w:id="570" w:name="_Toc277082591"/>
      <w:bookmarkEnd w:id="570"/>
      <w:bookmarkStart w:id="571" w:name="_Toc4661943"/>
      <w:bookmarkEnd w:id="571"/>
      <w:bookmarkStart w:id="572" w:name="_Toc40455682"/>
      <w:bookmarkEnd w:id="572"/>
      <w:bookmarkStart w:id="573" w:name="_Toc40780291"/>
      <w:r>
        <w:rPr>
          <w:rFonts w:hint="eastAsia" w:ascii="宋体" w:hAnsi="宋体" w:eastAsia="宋体" w:cs="Times New Roman"/>
          <w:b/>
          <w:kern w:val="2"/>
          <w:sz w:val="21"/>
          <w:szCs w:val="21"/>
          <w:highlight w:val="none"/>
        </w:rPr>
        <w:t xml:space="preserve">7.1  </w:t>
      </w:r>
      <w:bookmarkEnd w:id="573"/>
      <w:r>
        <w:rPr>
          <w:rFonts w:hint="eastAsia" w:ascii="宋体" w:hAnsi="宋体" w:eastAsia="宋体" w:cs="宋体"/>
          <w:b/>
          <w:kern w:val="2"/>
          <w:sz w:val="21"/>
          <w:szCs w:val="21"/>
          <w:highlight w:val="none"/>
        </w:rPr>
        <w:t>定标方式</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除</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前附表规定评标委员会直接确定中标人外，</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依据评标委员会推荐的中标候选人中的第一名综合得分者为中标人，评标委员会推荐中标候选人的人数见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574" w:name="_Toc277082592"/>
      <w:bookmarkEnd w:id="574"/>
      <w:bookmarkStart w:id="575" w:name="_Toc40780292"/>
      <w:bookmarkEnd w:id="575"/>
      <w:bookmarkStart w:id="576" w:name="_Toc4661466"/>
      <w:bookmarkEnd w:id="576"/>
      <w:bookmarkStart w:id="577" w:name="_Toc40455683"/>
      <w:bookmarkEnd w:id="577"/>
      <w:bookmarkStart w:id="578" w:name="_Toc287607786"/>
      <w:bookmarkEnd w:id="578"/>
      <w:bookmarkStart w:id="579" w:name="_Toc40455310"/>
      <w:bookmarkEnd w:id="579"/>
      <w:bookmarkStart w:id="580" w:name="_Toc4662180"/>
      <w:bookmarkEnd w:id="580"/>
      <w:bookmarkStart w:id="581" w:name="_Toc32622"/>
      <w:bookmarkEnd w:id="581"/>
      <w:bookmarkStart w:id="582" w:name="_Toc200513166"/>
      <w:bookmarkEnd w:id="582"/>
      <w:bookmarkStart w:id="583" w:name="_Toc4661944"/>
      <w:bookmarkEnd w:id="583"/>
      <w:bookmarkStart w:id="584" w:name="_Toc4661708"/>
      <w:bookmarkEnd w:id="584"/>
      <w:bookmarkStart w:id="585" w:name="_Toc224103357"/>
      <w:r>
        <w:rPr>
          <w:rFonts w:hint="eastAsia" w:ascii="宋体" w:hAnsi="宋体" w:eastAsia="宋体" w:cs="Times New Roman"/>
          <w:b/>
          <w:kern w:val="2"/>
          <w:sz w:val="21"/>
          <w:szCs w:val="21"/>
          <w:highlight w:val="none"/>
        </w:rPr>
        <w:t xml:space="preserve">7.2  </w:t>
      </w:r>
      <w:bookmarkEnd w:id="585"/>
      <w:r>
        <w:rPr>
          <w:rFonts w:hint="eastAsia" w:ascii="宋体" w:hAnsi="宋体" w:eastAsia="宋体" w:cs="宋体"/>
          <w:b/>
          <w:kern w:val="2"/>
          <w:sz w:val="21"/>
          <w:szCs w:val="21"/>
          <w:highlight w:val="none"/>
        </w:rPr>
        <w:t>中标通知</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以书面形式向中标人发出中标通知书，同时将中标结果通知未中标的</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586" w:name="_Toc40455684"/>
      <w:bookmarkEnd w:id="586"/>
      <w:bookmarkStart w:id="587" w:name="_Toc224103358"/>
      <w:bookmarkEnd w:id="587"/>
      <w:bookmarkStart w:id="588" w:name="_Toc287607787"/>
      <w:bookmarkEnd w:id="588"/>
      <w:bookmarkStart w:id="589" w:name="_Toc6509"/>
      <w:bookmarkEnd w:id="589"/>
      <w:bookmarkStart w:id="590" w:name="_Toc40780293"/>
      <w:bookmarkEnd w:id="590"/>
      <w:bookmarkStart w:id="591" w:name="_Toc200513167"/>
      <w:bookmarkEnd w:id="591"/>
      <w:bookmarkStart w:id="592" w:name="_Toc277082593"/>
      <w:bookmarkEnd w:id="592"/>
      <w:bookmarkStart w:id="593" w:name="_Toc4661945"/>
      <w:bookmarkEnd w:id="593"/>
      <w:bookmarkStart w:id="594" w:name="_Toc40455311"/>
      <w:bookmarkEnd w:id="594"/>
      <w:bookmarkStart w:id="595" w:name="_Toc4661709"/>
      <w:bookmarkEnd w:id="595"/>
      <w:bookmarkStart w:id="596" w:name="_Toc4661467"/>
      <w:bookmarkEnd w:id="596"/>
      <w:bookmarkStart w:id="597" w:name="_Toc4662181"/>
      <w:r>
        <w:rPr>
          <w:rFonts w:hint="eastAsia" w:ascii="宋体" w:hAnsi="宋体" w:eastAsia="宋体" w:cs="Times New Roman"/>
          <w:b/>
          <w:kern w:val="2"/>
          <w:sz w:val="21"/>
          <w:szCs w:val="21"/>
          <w:highlight w:val="none"/>
        </w:rPr>
        <w:t xml:space="preserve">7.3  </w:t>
      </w:r>
      <w:bookmarkEnd w:id="597"/>
      <w:r>
        <w:rPr>
          <w:rFonts w:hint="eastAsia" w:ascii="宋体" w:hAnsi="宋体" w:eastAsia="宋体" w:cs="宋体"/>
          <w:b/>
          <w:kern w:val="2"/>
          <w:sz w:val="21"/>
          <w:szCs w:val="21"/>
          <w:highlight w:val="none"/>
        </w:rPr>
        <w:t>履约担保</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7.3.1  </w:t>
      </w:r>
      <w:r>
        <w:rPr>
          <w:rFonts w:hint="eastAsia" w:ascii="宋体" w:hAnsi="宋体" w:eastAsia="宋体" w:cs="宋体"/>
          <w:kern w:val="0"/>
          <w:sz w:val="21"/>
          <w:szCs w:val="21"/>
          <w:highlight w:val="none"/>
          <w:lang w:val="en-US" w:eastAsia="zh-CN" w:bidi="ar"/>
        </w:rPr>
        <w:t>在签订合同前，中标人应按</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前附表规定的金额、担保形式和</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文件</w:t>
      </w:r>
      <w:r>
        <w:rPr>
          <w:rFonts w:hint="eastAsia" w:ascii="宋体" w:hAnsi="宋体" w:eastAsia="宋体" w:cs="Calibri"/>
          <w:kern w:val="0"/>
          <w:sz w:val="21"/>
          <w:szCs w:val="21"/>
          <w:highlight w:val="none"/>
          <w:lang w:val="en-US" w:eastAsia="zh-CN" w:bidi="ar"/>
        </w:rPr>
        <w:t xml:space="preserve"> </w:t>
      </w:r>
      <w:r>
        <w:rPr>
          <w:rFonts w:hint="eastAsia" w:ascii="宋体" w:hAnsi="宋体" w:eastAsia="宋体" w:cs="宋体"/>
          <w:kern w:val="0"/>
          <w:sz w:val="21"/>
          <w:szCs w:val="21"/>
          <w:highlight w:val="none"/>
          <w:lang w:val="en-US" w:eastAsia="zh-CN" w:bidi="ar"/>
        </w:rPr>
        <w:t>第</w:t>
      </w:r>
      <w:r>
        <w:rPr>
          <w:rFonts w:hint="default" w:ascii="宋体" w:hAnsi="宋体" w:cs="宋体"/>
          <w:kern w:val="0"/>
          <w:sz w:val="21"/>
          <w:szCs w:val="21"/>
          <w:highlight w:val="none"/>
          <w:lang w:eastAsia="zh-CN" w:bidi="ar"/>
        </w:rPr>
        <w:t>八</w:t>
      </w:r>
      <w:r>
        <w:rPr>
          <w:rFonts w:hint="eastAsia" w:ascii="宋体" w:hAnsi="宋体" w:eastAsia="宋体" w:cs="宋体"/>
          <w:kern w:val="0"/>
          <w:sz w:val="21"/>
          <w:szCs w:val="21"/>
          <w:highlight w:val="none"/>
          <w:lang w:val="en-US" w:eastAsia="zh-CN" w:bidi="ar"/>
        </w:rPr>
        <w:t>章</w:t>
      </w:r>
      <w:r>
        <w:rPr>
          <w:rFonts w:hint="eastAsia" w:ascii="宋体" w:hAnsi="宋体" w:eastAsia="宋体" w:cs="MingLiU"/>
          <w:kern w:val="0"/>
          <w:sz w:val="21"/>
          <w:szCs w:val="21"/>
          <w:highlight w:val="none"/>
          <w:lang w:val="en-US" w:eastAsia="zh-CN" w:bidi="ar"/>
        </w:rPr>
        <w:t>“合同条款及格式”规定的履约担保格式向</w:t>
      </w:r>
      <w:r>
        <w:rPr>
          <w:rFonts w:hint="eastAsia" w:ascii="宋体" w:hAnsi="宋体" w:cs="MingLiU"/>
          <w:kern w:val="0"/>
          <w:sz w:val="21"/>
          <w:szCs w:val="21"/>
          <w:highlight w:val="none"/>
          <w:lang w:val="en-US" w:eastAsia="zh-CN" w:bidi="ar"/>
        </w:rPr>
        <w:t>采购人</w:t>
      </w:r>
      <w:r>
        <w:rPr>
          <w:rFonts w:hint="eastAsia" w:ascii="宋体" w:hAnsi="宋体" w:eastAsia="宋体" w:cs="MingLiU"/>
          <w:kern w:val="0"/>
          <w:sz w:val="21"/>
          <w:szCs w:val="21"/>
          <w:highlight w:val="none"/>
          <w:lang w:val="en-US" w:eastAsia="zh-CN" w:bidi="ar"/>
        </w:rPr>
        <w:t>提交履约担保。</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7.3.2  </w:t>
      </w:r>
      <w:r>
        <w:rPr>
          <w:rFonts w:hint="eastAsia" w:ascii="宋体" w:hAnsi="宋体" w:eastAsia="宋体" w:cs="宋体"/>
          <w:kern w:val="0"/>
          <w:sz w:val="21"/>
          <w:szCs w:val="21"/>
          <w:highlight w:val="none"/>
          <w:lang w:val="en-US" w:eastAsia="zh-CN" w:bidi="ar"/>
        </w:rPr>
        <w:t>中标人不能按本章第</w:t>
      </w:r>
      <w:r>
        <w:rPr>
          <w:rFonts w:hint="eastAsia" w:ascii="宋体" w:hAnsi="宋体" w:eastAsia="宋体" w:cs="Calibri"/>
          <w:kern w:val="0"/>
          <w:sz w:val="21"/>
          <w:szCs w:val="21"/>
          <w:highlight w:val="none"/>
          <w:lang w:val="en-US" w:eastAsia="zh-CN" w:bidi="ar"/>
        </w:rPr>
        <w:t xml:space="preserve"> 7.3.1 </w:t>
      </w:r>
      <w:r>
        <w:rPr>
          <w:rFonts w:hint="eastAsia" w:ascii="宋体" w:hAnsi="宋体" w:eastAsia="宋体" w:cs="宋体"/>
          <w:kern w:val="0"/>
          <w:sz w:val="21"/>
          <w:szCs w:val="21"/>
          <w:highlight w:val="none"/>
          <w:lang w:val="en-US" w:eastAsia="zh-CN" w:bidi="ar"/>
        </w:rPr>
        <w:t>项要求提交履约担保的，视为放弃中标，其投标保证金不予退还，给</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造成的损失超过投标保证金数额的，中标人还应当对超过部分予以赔偿。</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598" w:name="_Toc12031"/>
      <w:bookmarkEnd w:id="598"/>
      <w:bookmarkStart w:id="599" w:name="_Toc40455312"/>
      <w:bookmarkEnd w:id="599"/>
      <w:bookmarkStart w:id="600" w:name="_Toc4661946"/>
      <w:bookmarkEnd w:id="600"/>
      <w:bookmarkStart w:id="601" w:name="_Toc224103359"/>
      <w:bookmarkEnd w:id="601"/>
      <w:bookmarkStart w:id="602" w:name="_Toc277082594"/>
      <w:bookmarkEnd w:id="602"/>
      <w:bookmarkStart w:id="603" w:name="_Toc4662182"/>
      <w:bookmarkEnd w:id="603"/>
      <w:bookmarkStart w:id="604" w:name="_Toc40780294"/>
      <w:bookmarkEnd w:id="604"/>
      <w:bookmarkStart w:id="605" w:name="_Toc40455685"/>
      <w:bookmarkEnd w:id="605"/>
      <w:bookmarkStart w:id="606" w:name="_Toc4661468"/>
      <w:bookmarkEnd w:id="606"/>
      <w:bookmarkStart w:id="607" w:name="_Toc200513168"/>
      <w:bookmarkEnd w:id="607"/>
      <w:bookmarkStart w:id="608" w:name="_Toc4661710"/>
      <w:bookmarkEnd w:id="608"/>
      <w:bookmarkStart w:id="609" w:name="_Toc287607788"/>
      <w:r>
        <w:rPr>
          <w:rFonts w:hint="eastAsia" w:ascii="宋体" w:hAnsi="宋体" w:eastAsia="宋体" w:cs="Times New Roman"/>
          <w:b/>
          <w:kern w:val="2"/>
          <w:sz w:val="21"/>
          <w:szCs w:val="21"/>
          <w:highlight w:val="none"/>
        </w:rPr>
        <w:t xml:space="preserve">7.4  </w:t>
      </w:r>
      <w:bookmarkEnd w:id="609"/>
      <w:r>
        <w:rPr>
          <w:rFonts w:hint="eastAsia" w:ascii="宋体" w:hAnsi="宋体" w:eastAsia="宋体" w:cs="宋体"/>
          <w:b/>
          <w:kern w:val="2"/>
          <w:sz w:val="21"/>
          <w:szCs w:val="21"/>
          <w:highlight w:val="none"/>
        </w:rPr>
        <w:t>签订合同</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7.4.1 </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和中标人应当自中标通知书发出之日起</w:t>
      </w:r>
      <w:r>
        <w:rPr>
          <w:rFonts w:hint="eastAsia" w:ascii="宋体" w:hAnsi="宋体" w:eastAsia="宋体" w:cs="Calibri"/>
          <w:kern w:val="0"/>
          <w:sz w:val="21"/>
          <w:szCs w:val="21"/>
          <w:highlight w:val="none"/>
          <w:lang w:val="en-US" w:eastAsia="zh-CN" w:bidi="ar"/>
        </w:rPr>
        <w:t xml:space="preserve"> 30 </w:t>
      </w:r>
      <w:r>
        <w:rPr>
          <w:rFonts w:hint="eastAsia" w:ascii="宋体" w:hAnsi="宋体" w:eastAsia="宋体" w:cs="宋体"/>
          <w:kern w:val="0"/>
          <w:sz w:val="21"/>
          <w:szCs w:val="21"/>
          <w:highlight w:val="none"/>
          <w:lang w:val="en-US" w:eastAsia="zh-CN" w:bidi="ar"/>
        </w:rPr>
        <w:t>天内，根据</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文件和中标人的</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订立书面合同。中标人无正当理由拒签合同的，</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取消其中标资格，其投标保证金不予退还；给</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造成的损失超过投标保证金数额的，中标人还应当对超过部分予以赔偿。</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eastAsia="宋体" w:cs="Calibri"/>
          <w:kern w:val="0"/>
          <w:sz w:val="21"/>
          <w:szCs w:val="21"/>
          <w:highlight w:val="none"/>
          <w:lang w:val="en-US" w:eastAsia="zh-CN" w:bidi="ar"/>
        </w:rPr>
        <w:t xml:space="preserve">7.4.2  </w:t>
      </w:r>
      <w:r>
        <w:rPr>
          <w:rFonts w:hint="eastAsia" w:ascii="宋体" w:hAnsi="宋体" w:eastAsia="宋体" w:cs="宋体"/>
          <w:kern w:val="0"/>
          <w:sz w:val="21"/>
          <w:szCs w:val="21"/>
          <w:highlight w:val="none"/>
          <w:lang w:val="en-US" w:eastAsia="zh-CN" w:bidi="ar"/>
        </w:rPr>
        <w:t>发出中标通知书后，</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无正当理由拒签合同的，</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向中标人退还投标保证金；</w:t>
      </w:r>
    </w:p>
    <w:p>
      <w:pPr>
        <w:keepNext w:val="0"/>
        <w:keepLines w:val="0"/>
        <w:widowControl w:val="0"/>
        <w:suppressLineNumbers w:val="0"/>
        <w:autoSpaceDE w:val="0"/>
        <w:autoSpaceDN w:val="0"/>
        <w:adjustRightInd w:val="0"/>
        <w:spacing w:before="0" w:beforeAutospacing="0" w:after="0" w:afterAutospacing="0" w:line="300" w:lineRule="exact"/>
        <w:ind w:left="0" w:right="0"/>
        <w:jc w:val="left"/>
        <w:rPr>
          <w:rFonts w:hint="eastAsia" w:ascii="宋体" w:hAnsi="宋体" w:eastAsia="宋体" w:cs="Times New Roman"/>
          <w:b/>
          <w:kern w:val="2"/>
          <w:sz w:val="21"/>
          <w:szCs w:val="21"/>
          <w:highlight w:val="none"/>
        </w:rPr>
      </w:pPr>
      <w:bookmarkStart w:id="610" w:name="_Toc4662183"/>
      <w:bookmarkEnd w:id="610"/>
      <w:bookmarkStart w:id="611" w:name="_Toc4661469"/>
      <w:bookmarkEnd w:id="611"/>
      <w:bookmarkStart w:id="612" w:name="_Toc8265"/>
      <w:bookmarkEnd w:id="612"/>
      <w:bookmarkStart w:id="613" w:name="_Toc4661711"/>
      <w:bookmarkEnd w:id="613"/>
      <w:bookmarkStart w:id="614" w:name="_Toc4661947"/>
      <w:bookmarkEnd w:id="614"/>
      <w:bookmarkStart w:id="615" w:name="_Toc277082595"/>
      <w:bookmarkEnd w:id="615"/>
      <w:bookmarkStart w:id="616" w:name="_Toc224103360"/>
      <w:bookmarkEnd w:id="616"/>
      <w:bookmarkStart w:id="617" w:name="_Toc287607789"/>
      <w:bookmarkEnd w:id="617"/>
      <w:bookmarkStart w:id="618" w:name="_Toc40455313"/>
      <w:bookmarkEnd w:id="618"/>
      <w:bookmarkStart w:id="619" w:name="_Toc40455686"/>
      <w:bookmarkEnd w:id="619"/>
      <w:bookmarkStart w:id="620" w:name="_Toc200513169"/>
      <w:bookmarkEnd w:id="620"/>
      <w:bookmarkStart w:id="621" w:name="_Toc14976"/>
      <w:r>
        <w:rPr>
          <w:rFonts w:hint="eastAsia" w:ascii="宋体" w:hAnsi="宋体" w:eastAsia="宋体" w:cs="Times New Roman"/>
          <w:b/>
          <w:kern w:val="2"/>
          <w:sz w:val="21"/>
          <w:szCs w:val="21"/>
          <w:highlight w:val="none"/>
          <w:lang w:val="en-US" w:eastAsia="zh-CN" w:bidi="ar"/>
        </w:rPr>
        <w:t xml:space="preserve">8.  </w:t>
      </w:r>
      <w:bookmarkEnd w:id="621"/>
      <w:bookmarkStart w:id="622" w:name="_Toc224103363"/>
      <w:bookmarkEnd w:id="622"/>
      <w:bookmarkStart w:id="623" w:name="_Toc200513172"/>
      <w:bookmarkEnd w:id="623"/>
      <w:bookmarkStart w:id="624" w:name="_Toc40455316"/>
      <w:bookmarkEnd w:id="624"/>
      <w:bookmarkStart w:id="625" w:name="_Toc4662186"/>
      <w:bookmarkEnd w:id="625"/>
      <w:bookmarkStart w:id="626" w:name="_Toc287607792"/>
      <w:bookmarkEnd w:id="626"/>
      <w:bookmarkStart w:id="627" w:name="_Toc40455689"/>
      <w:bookmarkEnd w:id="627"/>
      <w:bookmarkStart w:id="628" w:name="_Toc4661950"/>
      <w:bookmarkEnd w:id="628"/>
      <w:bookmarkStart w:id="629" w:name="_Toc14831"/>
      <w:bookmarkEnd w:id="629"/>
      <w:bookmarkStart w:id="630" w:name="_Toc277082598"/>
      <w:bookmarkEnd w:id="630"/>
      <w:bookmarkStart w:id="631" w:name="_Toc4661714"/>
      <w:bookmarkEnd w:id="631"/>
      <w:bookmarkStart w:id="632" w:name="_Toc31835"/>
      <w:bookmarkEnd w:id="632"/>
      <w:bookmarkStart w:id="633" w:name="_Toc4661472"/>
      <w:bookmarkEnd w:id="633"/>
      <w:r>
        <w:rPr>
          <w:rFonts w:hint="eastAsia" w:ascii="宋体" w:hAnsi="宋体" w:eastAsia="宋体" w:cs="Times New Roman"/>
          <w:b/>
          <w:kern w:val="2"/>
          <w:sz w:val="21"/>
          <w:szCs w:val="21"/>
          <w:highlight w:val="none"/>
          <w:lang w:val="en-US" w:eastAsia="zh-CN" w:bidi="ar"/>
        </w:rPr>
        <w:t xml:space="preserve"> </w:t>
      </w:r>
      <w:r>
        <w:rPr>
          <w:rFonts w:hint="eastAsia" w:ascii="宋体" w:hAnsi="宋体" w:eastAsia="宋体" w:cs="宋体"/>
          <w:b/>
          <w:kern w:val="2"/>
          <w:sz w:val="21"/>
          <w:szCs w:val="21"/>
          <w:highlight w:val="none"/>
          <w:lang w:val="en-US" w:eastAsia="zh-CN" w:bidi="ar"/>
        </w:rPr>
        <w:t>纪律和监督</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634" w:name="_Toc40455690"/>
      <w:bookmarkEnd w:id="634"/>
      <w:bookmarkStart w:id="635" w:name="_Toc200513173"/>
      <w:bookmarkEnd w:id="635"/>
      <w:bookmarkStart w:id="636" w:name="_Toc277082599"/>
      <w:bookmarkEnd w:id="636"/>
      <w:bookmarkStart w:id="637" w:name="_Toc40780299"/>
      <w:bookmarkEnd w:id="637"/>
      <w:bookmarkStart w:id="638" w:name="_Toc4661715"/>
      <w:bookmarkEnd w:id="638"/>
      <w:bookmarkStart w:id="639" w:name="_Toc224103364"/>
      <w:bookmarkEnd w:id="639"/>
      <w:bookmarkStart w:id="640" w:name="_Toc8515"/>
      <w:bookmarkEnd w:id="640"/>
      <w:bookmarkStart w:id="641" w:name="_Toc287607793"/>
      <w:bookmarkEnd w:id="641"/>
      <w:bookmarkStart w:id="642" w:name="_Toc40455317"/>
      <w:bookmarkEnd w:id="642"/>
      <w:bookmarkStart w:id="643" w:name="_Toc4662187"/>
      <w:bookmarkEnd w:id="643"/>
      <w:bookmarkStart w:id="644" w:name="_Toc4661473"/>
      <w:bookmarkEnd w:id="644"/>
      <w:bookmarkStart w:id="645" w:name="_Toc4661951"/>
      <w:r>
        <w:rPr>
          <w:rFonts w:hint="eastAsia" w:ascii="宋体" w:hAnsi="宋体" w:eastAsia="宋体" w:cs="Times New Roman"/>
          <w:b/>
          <w:kern w:val="2"/>
          <w:sz w:val="21"/>
          <w:szCs w:val="21"/>
          <w:highlight w:val="none"/>
        </w:rPr>
        <w:t>8</w:t>
      </w:r>
      <w:bookmarkEnd w:id="645"/>
      <w:r>
        <w:rPr>
          <w:rFonts w:hint="eastAsia" w:ascii="宋体" w:hAnsi="宋体" w:eastAsia="宋体" w:cs="Times New Roman"/>
          <w:b/>
          <w:kern w:val="2"/>
          <w:sz w:val="21"/>
          <w:szCs w:val="21"/>
          <w:highlight w:val="none"/>
        </w:rPr>
        <w:t xml:space="preserve">.1  </w:t>
      </w:r>
      <w:r>
        <w:rPr>
          <w:rFonts w:hint="eastAsia" w:ascii="宋体" w:hAnsi="宋体" w:eastAsia="宋体" w:cs="宋体"/>
          <w:b/>
          <w:kern w:val="2"/>
          <w:sz w:val="21"/>
          <w:szCs w:val="21"/>
          <w:highlight w:val="none"/>
        </w:rPr>
        <w:t>对</w:t>
      </w:r>
      <w:r>
        <w:rPr>
          <w:rFonts w:hint="eastAsia" w:ascii="宋体" w:hAnsi="宋体" w:cs="宋体"/>
          <w:b/>
          <w:kern w:val="2"/>
          <w:sz w:val="21"/>
          <w:szCs w:val="21"/>
          <w:highlight w:val="none"/>
          <w:lang w:eastAsia="zh-CN"/>
        </w:rPr>
        <w:t>采购人</w:t>
      </w:r>
      <w:r>
        <w:rPr>
          <w:rFonts w:hint="eastAsia" w:ascii="宋体" w:hAnsi="宋体" w:eastAsia="宋体" w:cs="宋体"/>
          <w:b/>
          <w:kern w:val="2"/>
          <w:sz w:val="21"/>
          <w:szCs w:val="21"/>
          <w:highlight w:val="none"/>
        </w:rPr>
        <w:t>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不得泄漏</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投标活动中应当保密的情况和资料，不得与</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串通损害国家利益、社会公共利益或者他人合法权益，</w:t>
      </w:r>
      <w:r>
        <w:rPr>
          <w:rFonts w:hint="eastAsia" w:ascii="宋体" w:hAnsi="宋体" w:eastAsia="宋体" w:cs="宋体"/>
          <w:kern w:val="2"/>
          <w:sz w:val="21"/>
          <w:szCs w:val="21"/>
          <w:highlight w:val="none"/>
          <w:lang w:val="en-US" w:eastAsia="zh-CN" w:bidi="ar"/>
        </w:rPr>
        <w:t>禁止</w:t>
      </w:r>
      <w:r>
        <w:rPr>
          <w:rFonts w:hint="eastAsia" w:ascii="宋体" w:hAnsi="宋体" w:cs="宋体"/>
          <w:kern w:val="2"/>
          <w:sz w:val="21"/>
          <w:szCs w:val="21"/>
          <w:highlight w:val="none"/>
          <w:lang w:val="en-US" w:eastAsia="zh-CN" w:bidi="ar"/>
        </w:rPr>
        <w:t>采购人</w:t>
      </w:r>
      <w:r>
        <w:rPr>
          <w:rFonts w:hint="eastAsia" w:ascii="宋体" w:hAnsi="宋体" w:eastAsia="宋体" w:cs="宋体"/>
          <w:kern w:val="2"/>
          <w:sz w:val="21"/>
          <w:szCs w:val="21"/>
          <w:highlight w:val="none"/>
          <w:lang w:val="en-US" w:eastAsia="zh-CN" w:bidi="ar"/>
        </w:rPr>
        <w:t>与</w:t>
      </w:r>
      <w:r>
        <w:rPr>
          <w:rFonts w:hint="eastAsia" w:ascii="宋体" w:hAnsi="宋体" w:cs="宋体"/>
          <w:kern w:val="2"/>
          <w:sz w:val="21"/>
          <w:szCs w:val="21"/>
          <w:highlight w:val="none"/>
          <w:lang w:val="en-US" w:eastAsia="zh-CN" w:bidi="ar"/>
        </w:rPr>
        <w:t>报价人</w:t>
      </w:r>
      <w:r>
        <w:rPr>
          <w:rFonts w:hint="eastAsia" w:ascii="宋体" w:hAnsi="宋体" w:eastAsia="宋体" w:cs="宋体"/>
          <w:kern w:val="2"/>
          <w:sz w:val="21"/>
          <w:szCs w:val="21"/>
          <w:highlight w:val="none"/>
          <w:lang w:val="en-US" w:eastAsia="zh-CN" w:bidi="ar"/>
        </w:rPr>
        <w:t>串通投标。</w:t>
      </w:r>
      <w:r>
        <w:rPr>
          <w:rFonts w:hint="eastAsia" w:ascii="宋体" w:hAnsi="宋体" w:eastAsia="宋体" w:cs="Calibri"/>
          <w:kern w:val="2"/>
          <w:sz w:val="21"/>
          <w:szCs w:val="21"/>
          <w:highlight w:val="none"/>
          <w:lang w:val="en-US" w:eastAsia="zh-CN" w:bidi="ar"/>
        </w:rPr>
        <w:br w:type="textWrapping"/>
      </w:r>
      <w:r>
        <w:rPr>
          <w:rFonts w:hint="eastAsia" w:ascii="宋体" w:hAnsi="宋体" w:eastAsia="宋体" w:cs="Calibri"/>
          <w:kern w:val="2"/>
          <w:sz w:val="21"/>
          <w:szCs w:val="21"/>
          <w:highlight w:val="none"/>
          <w:lang w:val="en-US" w:eastAsia="zh-CN" w:bidi="ar"/>
        </w:rPr>
        <w:t xml:space="preserve">   有下列情形之一的，属于</w:t>
      </w:r>
      <w:r>
        <w:rPr>
          <w:rFonts w:hint="eastAsia" w:ascii="宋体" w:hAnsi="宋体" w:cs="Calibri"/>
          <w:kern w:val="2"/>
          <w:sz w:val="21"/>
          <w:szCs w:val="21"/>
          <w:highlight w:val="none"/>
          <w:lang w:val="en-US" w:eastAsia="zh-CN" w:bidi="ar"/>
        </w:rPr>
        <w:t>采购人</w:t>
      </w:r>
      <w:r>
        <w:rPr>
          <w:rFonts w:hint="eastAsia" w:ascii="宋体" w:hAnsi="宋体" w:eastAsia="宋体" w:cs="Calibri"/>
          <w:kern w:val="2"/>
          <w:sz w:val="21"/>
          <w:szCs w:val="21"/>
          <w:highlight w:val="none"/>
          <w:lang w:val="en-US" w:eastAsia="zh-CN" w:bidi="ar"/>
        </w:rPr>
        <w:t>与</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串通投标：</w:t>
      </w:r>
      <w:r>
        <w:rPr>
          <w:rFonts w:hint="eastAsia" w:ascii="宋体" w:hAnsi="宋体" w:eastAsia="宋体" w:cs="Calibri"/>
          <w:kern w:val="2"/>
          <w:sz w:val="21"/>
          <w:szCs w:val="21"/>
          <w:highlight w:val="none"/>
          <w:lang w:val="en-US" w:eastAsia="zh-CN" w:bidi="ar"/>
        </w:rPr>
        <w:br w:type="textWrapping"/>
      </w:r>
      <w:r>
        <w:rPr>
          <w:rFonts w:hint="eastAsia" w:ascii="宋体" w:hAnsi="宋体" w:eastAsia="宋体" w:cs="Calibri"/>
          <w:kern w:val="2"/>
          <w:sz w:val="21"/>
          <w:szCs w:val="21"/>
          <w:highlight w:val="none"/>
          <w:lang w:val="en-US" w:eastAsia="zh-CN" w:bidi="ar"/>
        </w:rPr>
        <w:t xml:space="preserve">  （1）</w:t>
      </w:r>
      <w:r>
        <w:rPr>
          <w:rFonts w:hint="eastAsia" w:ascii="宋体" w:hAnsi="宋体" w:cs="Calibri"/>
          <w:kern w:val="2"/>
          <w:sz w:val="21"/>
          <w:szCs w:val="21"/>
          <w:highlight w:val="none"/>
          <w:lang w:val="en-US" w:eastAsia="zh-CN" w:bidi="ar"/>
        </w:rPr>
        <w:t>采购人</w:t>
      </w:r>
      <w:r>
        <w:rPr>
          <w:rFonts w:hint="eastAsia" w:ascii="宋体" w:hAnsi="宋体" w:eastAsia="宋体" w:cs="Calibri"/>
          <w:kern w:val="2"/>
          <w:sz w:val="21"/>
          <w:szCs w:val="21"/>
          <w:highlight w:val="none"/>
          <w:lang w:val="en-US" w:eastAsia="zh-CN" w:bidi="ar"/>
        </w:rPr>
        <w:t>在开标前开启</w:t>
      </w:r>
      <w:r>
        <w:rPr>
          <w:rFonts w:hint="eastAsia" w:ascii="宋体" w:hAnsi="宋体" w:cs="Calibri"/>
          <w:kern w:val="2"/>
          <w:sz w:val="21"/>
          <w:szCs w:val="21"/>
          <w:highlight w:val="none"/>
          <w:lang w:val="en-US" w:eastAsia="zh-CN" w:bidi="ar"/>
        </w:rPr>
        <w:t>比选响应文件</w:t>
      </w:r>
      <w:r>
        <w:rPr>
          <w:rFonts w:hint="eastAsia" w:ascii="宋体" w:hAnsi="宋体" w:eastAsia="宋体" w:cs="Calibri"/>
          <w:kern w:val="2"/>
          <w:sz w:val="21"/>
          <w:szCs w:val="21"/>
          <w:highlight w:val="none"/>
          <w:lang w:val="en-US" w:eastAsia="zh-CN" w:bidi="ar"/>
        </w:rPr>
        <w:t>并将有关信息泄露给其他</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br w:type="textWrapping"/>
      </w:r>
      <w:r>
        <w:rPr>
          <w:rFonts w:hint="eastAsia" w:ascii="宋体" w:hAnsi="宋体" w:eastAsia="宋体" w:cs="Calibri"/>
          <w:kern w:val="2"/>
          <w:sz w:val="21"/>
          <w:szCs w:val="21"/>
          <w:highlight w:val="none"/>
          <w:lang w:val="en-US" w:eastAsia="zh-CN" w:bidi="ar"/>
        </w:rPr>
        <w:t xml:space="preserve">  （2）</w:t>
      </w:r>
      <w:r>
        <w:rPr>
          <w:rFonts w:hint="eastAsia" w:ascii="宋体" w:hAnsi="宋体" w:cs="Calibri"/>
          <w:kern w:val="2"/>
          <w:sz w:val="21"/>
          <w:szCs w:val="21"/>
          <w:highlight w:val="none"/>
          <w:lang w:val="en-US" w:eastAsia="zh-CN" w:bidi="ar"/>
        </w:rPr>
        <w:t>采购人</w:t>
      </w:r>
      <w:r>
        <w:rPr>
          <w:rFonts w:hint="eastAsia" w:ascii="宋体" w:hAnsi="宋体" w:eastAsia="宋体" w:cs="Calibri"/>
          <w:kern w:val="2"/>
          <w:sz w:val="21"/>
          <w:szCs w:val="21"/>
          <w:highlight w:val="none"/>
          <w:lang w:val="en-US" w:eastAsia="zh-CN" w:bidi="ar"/>
        </w:rPr>
        <w:t>直接或者间接向</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泄露标底、评标委员会成员等信息；</w:t>
      </w:r>
      <w:r>
        <w:rPr>
          <w:rFonts w:hint="eastAsia" w:ascii="宋体" w:hAnsi="宋体" w:eastAsia="宋体" w:cs="Calibri"/>
          <w:kern w:val="2"/>
          <w:sz w:val="21"/>
          <w:szCs w:val="21"/>
          <w:highlight w:val="none"/>
          <w:lang w:val="en-US" w:eastAsia="zh-CN" w:bidi="ar"/>
        </w:rPr>
        <w:br w:type="textWrapping"/>
      </w:r>
      <w:r>
        <w:rPr>
          <w:rFonts w:hint="eastAsia" w:ascii="宋体" w:hAnsi="宋体" w:eastAsia="宋体" w:cs="Calibri"/>
          <w:kern w:val="2"/>
          <w:sz w:val="21"/>
          <w:szCs w:val="21"/>
          <w:highlight w:val="none"/>
          <w:lang w:val="en-US" w:eastAsia="zh-CN" w:bidi="ar"/>
        </w:rPr>
        <w:t xml:space="preserve">  （3）</w:t>
      </w:r>
      <w:r>
        <w:rPr>
          <w:rFonts w:hint="eastAsia" w:ascii="宋体" w:hAnsi="宋体" w:cs="Calibri"/>
          <w:kern w:val="2"/>
          <w:sz w:val="21"/>
          <w:szCs w:val="21"/>
          <w:highlight w:val="none"/>
          <w:lang w:val="en-US" w:eastAsia="zh-CN" w:bidi="ar"/>
        </w:rPr>
        <w:t>采购人</w:t>
      </w:r>
      <w:r>
        <w:rPr>
          <w:rFonts w:hint="eastAsia" w:ascii="宋体" w:hAnsi="宋体" w:eastAsia="宋体" w:cs="Calibri"/>
          <w:kern w:val="2"/>
          <w:sz w:val="21"/>
          <w:szCs w:val="21"/>
          <w:highlight w:val="none"/>
          <w:lang w:val="en-US" w:eastAsia="zh-CN" w:bidi="ar"/>
        </w:rPr>
        <w:t>明示或者暗示</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压低或者抬高投标报价；</w:t>
      </w:r>
      <w:r>
        <w:rPr>
          <w:rFonts w:hint="eastAsia" w:ascii="宋体" w:hAnsi="宋体" w:eastAsia="宋体" w:cs="Calibri"/>
          <w:kern w:val="2"/>
          <w:sz w:val="21"/>
          <w:szCs w:val="21"/>
          <w:highlight w:val="none"/>
          <w:lang w:val="en-US" w:eastAsia="zh-CN" w:bidi="ar"/>
        </w:rPr>
        <w:br w:type="textWrapping"/>
      </w:r>
      <w:r>
        <w:rPr>
          <w:rFonts w:hint="eastAsia" w:ascii="宋体" w:hAnsi="宋体" w:eastAsia="宋体" w:cs="Calibri"/>
          <w:kern w:val="2"/>
          <w:sz w:val="21"/>
          <w:szCs w:val="21"/>
          <w:highlight w:val="none"/>
          <w:lang w:val="en-US" w:eastAsia="zh-CN" w:bidi="ar"/>
        </w:rPr>
        <w:t xml:space="preserve">  （4）</w:t>
      </w:r>
      <w:r>
        <w:rPr>
          <w:rFonts w:hint="eastAsia" w:ascii="宋体" w:hAnsi="宋体" w:cs="Calibri"/>
          <w:kern w:val="2"/>
          <w:sz w:val="21"/>
          <w:szCs w:val="21"/>
          <w:highlight w:val="none"/>
          <w:lang w:val="en-US" w:eastAsia="zh-CN" w:bidi="ar"/>
        </w:rPr>
        <w:t>采购人</w:t>
      </w:r>
      <w:r>
        <w:rPr>
          <w:rFonts w:hint="eastAsia" w:ascii="宋体" w:hAnsi="宋体" w:eastAsia="宋体" w:cs="Calibri"/>
          <w:kern w:val="2"/>
          <w:sz w:val="21"/>
          <w:szCs w:val="21"/>
          <w:highlight w:val="none"/>
          <w:lang w:val="en-US" w:eastAsia="zh-CN" w:bidi="ar"/>
        </w:rPr>
        <w:t>授意</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撤换、修改</w:t>
      </w:r>
      <w:r>
        <w:rPr>
          <w:rFonts w:hint="eastAsia" w:ascii="宋体" w:hAnsi="宋体" w:cs="Calibri"/>
          <w:kern w:val="2"/>
          <w:sz w:val="21"/>
          <w:szCs w:val="21"/>
          <w:highlight w:val="none"/>
          <w:lang w:val="en-US" w:eastAsia="zh-CN" w:bidi="ar"/>
        </w:rPr>
        <w:t>比选响应文件</w:t>
      </w:r>
      <w:r>
        <w:rPr>
          <w:rFonts w:hint="eastAsia" w:ascii="宋体" w:hAnsi="宋体" w:eastAsia="宋体" w:cs="Calibri"/>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br w:type="textWrapping"/>
      </w:r>
      <w:r>
        <w:rPr>
          <w:rFonts w:hint="eastAsia" w:ascii="宋体" w:hAnsi="宋体" w:eastAsia="宋体" w:cs="Calibri"/>
          <w:kern w:val="2"/>
          <w:sz w:val="21"/>
          <w:szCs w:val="21"/>
          <w:highlight w:val="none"/>
          <w:lang w:val="en-US" w:eastAsia="zh-CN" w:bidi="ar"/>
        </w:rPr>
        <w:t xml:space="preserve">  （5）</w:t>
      </w:r>
      <w:r>
        <w:rPr>
          <w:rFonts w:hint="eastAsia" w:ascii="宋体" w:hAnsi="宋体" w:cs="Calibri"/>
          <w:kern w:val="2"/>
          <w:sz w:val="21"/>
          <w:szCs w:val="21"/>
          <w:highlight w:val="none"/>
          <w:lang w:val="en-US" w:eastAsia="zh-CN" w:bidi="ar"/>
        </w:rPr>
        <w:t>采购人</w:t>
      </w:r>
      <w:r>
        <w:rPr>
          <w:rFonts w:hint="eastAsia" w:ascii="宋体" w:hAnsi="宋体" w:eastAsia="宋体" w:cs="Calibri"/>
          <w:kern w:val="2"/>
          <w:sz w:val="21"/>
          <w:szCs w:val="21"/>
          <w:highlight w:val="none"/>
          <w:lang w:val="en-US" w:eastAsia="zh-CN" w:bidi="ar"/>
        </w:rPr>
        <w:t>明示或者暗示</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为特定</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中标提供方便；</w:t>
      </w:r>
      <w:r>
        <w:rPr>
          <w:rFonts w:hint="eastAsia" w:ascii="宋体" w:hAnsi="宋体" w:eastAsia="宋体" w:cs="Calibri"/>
          <w:kern w:val="2"/>
          <w:sz w:val="21"/>
          <w:szCs w:val="21"/>
          <w:highlight w:val="none"/>
          <w:lang w:val="en-US" w:eastAsia="zh-CN" w:bidi="ar"/>
        </w:rPr>
        <w:br w:type="textWrapping"/>
      </w:r>
      <w:r>
        <w:rPr>
          <w:rFonts w:hint="eastAsia" w:ascii="宋体" w:hAnsi="宋体" w:eastAsia="宋体" w:cs="Calibri"/>
          <w:kern w:val="2"/>
          <w:sz w:val="21"/>
          <w:szCs w:val="21"/>
          <w:highlight w:val="none"/>
          <w:lang w:val="en-US" w:eastAsia="zh-CN" w:bidi="ar"/>
        </w:rPr>
        <w:t xml:space="preserve">  （6）</w:t>
      </w:r>
      <w:r>
        <w:rPr>
          <w:rFonts w:hint="eastAsia" w:ascii="宋体" w:hAnsi="宋体" w:cs="Calibri"/>
          <w:kern w:val="2"/>
          <w:sz w:val="21"/>
          <w:szCs w:val="21"/>
          <w:highlight w:val="none"/>
          <w:lang w:val="en-US" w:eastAsia="zh-CN" w:bidi="ar"/>
        </w:rPr>
        <w:t>采购人</w:t>
      </w:r>
      <w:r>
        <w:rPr>
          <w:rFonts w:hint="eastAsia" w:ascii="宋体" w:hAnsi="宋体" w:eastAsia="宋体" w:cs="Calibri"/>
          <w:kern w:val="2"/>
          <w:sz w:val="21"/>
          <w:szCs w:val="21"/>
          <w:highlight w:val="none"/>
          <w:lang w:val="en-US" w:eastAsia="zh-CN" w:bidi="ar"/>
        </w:rPr>
        <w:t>与</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为谋求特定</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中标而采取的其他串通行为。</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646" w:name="_Toc224103365"/>
      <w:bookmarkEnd w:id="646"/>
      <w:bookmarkStart w:id="647" w:name="_Toc4661952"/>
      <w:bookmarkEnd w:id="647"/>
      <w:bookmarkStart w:id="648" w:name="_Toc200513174"/>
      <w:bookmarkEnd w:id="648"/>
      <w:bookmarkStart w:id="649" w:name="_Toc19536"/>
      <w:bookmarkEnd w:id="649"/>
      <w:bookmarkStart w:id="650" w:name="_Toc40455318"/>
      <w:bookmarkEnd w:id="650"/>
      <w:bookmarkStart w:id="651" w:name="_Toc4661474"/>
      <w:bookmarkEnd w:id="651"/>
      <w:bookmarkStart w:id="652" w:name="_Toc40455691"/>
      <w:bookmarkEnd w:id="652"/>
      <w:bookmarkStart w:id="653" w:name="_Toc4661716"/>
      <w:bookmarkEnd w:id="653"/>
      <w:bookmarkStart w:id="654" w:name="_Toc40780300"/>
      <w:bookmarkEnd w:id="654"/>
      <w:bookmarkStart w:id="655" w:name="_Toc4662188"/>
      <w:bookmarkEnd w:id="655"/>
      <w:bookmarkStart w:id="656" w:name="_Toc287607794"/>
      <w:bookmarkEnd w:id="656"/>
      <w:bookmarkStart w:id="657" w:name="_Toc277082600"/>
      <w:r>
        <w:rPr>
          <w:rFonts w:hint="eastAsia" w:ascii="宋体" w:hAnsi="宋体" w:eastAsia="宋体" w:cs="Times New Roman"/>
          <w:b/>
          <w:kern w:val="2"/>
          <w:sz w:val="21"/>
          <w:szCs w:val="21"/>
          <w:highlight w:val="none"/>
        </w:rPr>
        <w:t>8</w:t>
      </w:r>
      <w:bookmarkEnd w:id="657"/>
      <w:r>
        <w:rPr>
          <w:rFonts w:hint="eastAsia" w:ascii="宋体" w:hAnsi="宋体" w:eastAsia="宋体" w:cs="Times New Roman"/>
          <w:b/>
          <w:kern w:val="2"/>
          <w:sz w:val="21"/>
          <w:szCs w:val="21"/>
          <w:highlight w:val="none"/>
        </w:rPr>
        <w:t xml:space="preserve">.2  </w:t>
      </w:r>
      <w:r>
        <w:rPr>
          <w:rFonts w:hint="eastAsia" w:ascii="宋体" w:hAnsi="宋体" w:eastAsia="宋体" w:cs="宋体"/>
          <w:b/>
          <w:kern w:val="2"/>
          <w:sz w:val="21"/>
          <w:szCs w:val="21"/>
          <w:highlight w:val="none"/>
        </w:rPr>
        <w:t>对</w:t>
      </w:r>
      <w:r>
        <w:rPr>
          <w:rFonts w:hint="eastAsia" w:ascii="宋体" w:hAnsi="宋体" w:cs="宋体"/>
          <w:b/>
          <w:kern w:val="2"/>
          <w:sz w:val="21"/>
          <w:szCs w:val="21"/>
          <w:highlight w:val="none"/>
          <w:lang w:eastAsia="zh-CN"/>
        </w:rPr>
        <w:t>报价人</w:t>
      </w:r>
      <w:r>
        <w:rPr>
          <w:rFonts w:hint="eastAsia" w:ascii="宋体" w:hAnsi="宋体" w:eastAsia="宋体" w:cs="宋体"/>
          <w:b/>
          <w:kern w:val="2"/>
          <w:sz w:val="21"/>
          <w:szCs w:val="21"/>
          <w:highlight w:val="none"/>
        </w:rPr>
        <w:t>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highlight w:val="none"/>
        </w:rPr>
      </w:pP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不得相互串通投标或者与</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串通投标，不得向</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或者评标委员会成员行贿谋取中标，不得以他人名义投标或者以其他方式弄虚作假骗取中标；</w:t>
      </w: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不得以任何方式干扰、影响评标工作。</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Calibri"/>
          <w:kern w:val="2"/>
          <w:sz w:val="21"/>
          <w:szCs w:val="21"/>
          <w:highlight w:val="none"/>
          <w:lang w:val="en-US" w:eastAsia="zh-CN" w:bidi="ar"/>
        </w:rPr>
        <w:t>8.2.1有下列情形之一的，属于</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相互串通投标：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t>1）</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之间协商投标报价等</w:t>
      </w:r>
      <w:r>
        <w:rPr>
          <w:rFonts w:hint="eastAsia" w:ascii="宋体" w:hAnsi="宋体" w:cs="Calibri"/>
          <w:kern w:val="2"/>
          <w:sz w:val="21"/>
          <w:szCs w:val="21"/>
          <w:highlight w:val="none"/>
          <w:lang w:val="en-US" w:eastAsia="zh-CN" w:bidi="ar"/>
        </w:rPr>
        <w:t>比选响应文件</w:t>
      </w:r>
      <w:r>
        <w:rPr>
          <w:rFonts w:hint="eastAsia" w:ascii="宋体" w:hAnsi="宋体" w:eastAsia="宋体" w:cs="Calibri"/>
          <w:kern w:val="2"/>
          <w:sz w:val="21"/>
          <w:szCs w:val="21"/>
          <w:highlight w:val="none"/>
          <w:lang w:val="en-US" w:eastAsia="zh-CN" w:bidi="ar"/>
        </w:rPr>
        <w:t>的实质性内容；</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t>2）</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之间约定中标人；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t>3）</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之间约定部分</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放弃投标或者中标；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t>4）</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之间为谋取中标或者排斥特定</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而采取的其他联合行动。</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Calibri"/>
          <w:kern w:val="2"/>
          <w:sz w:val="21"/>
          <w:szCs w:val="21"/>
          <w:highlight w:val="none"/>
          <w:lang w:val="en-US" w:eastAsia="zh-CN" w:bidi="ar"/>
        </w:rPr>
        <w:t>8.2.2有下列情形之一的，视为</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相互串通投标：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t>1）不同</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的</w:t>
      </w:r>
      <w:r>
        <w:rPr>
          <w:rFonts w:hint="eastAsia" w:ascii="宋体" w:hAnsi="宋体" w:cs="Calibri"/>
          <w:kern w:val="2"/>
          <w:sz w:val="21"/>
          <w:szCs w:val="21"/>
          <w:highlight w:val="none"/>
          <w:lang w:val="en-US" w:eastAsia="zh-CN" w:bidi="ar"/>
        </w:rPr>
        <w:t>比选响应文件</w:t>
      </w:r>
      <w:r>
        <w:rPr>
          <w:rFonts w:hint="eastAsia" w:ascii="宋体" w:hAnsi="宋体" w:eastAsia="宋体" w:cs="Calibri"/>
          <w:kern w:val="2"/>
          <w:sz w:val="21"/>
          <w:szCs w:val="21"/>
          <w:highlight w:val="none"/>
          <w:lang w:val="en-US" w:eastAsia="zh-CN" w:bidi="ar"/>
        </w:rPr>
        <w:t>由同一单位或者个人编制；</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t>2）不同</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委托同一单位或者个人办理投标事宜；</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t>3）不同</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的</w:t>
      </w:r>
      <w:r>
        <w:rPr>
          <w:rFonts w:hint="eastAsia" w:ascii="宋体" w:hAnsi="宋体" w:cs="Calibri"/>
          <w:kern w:val="2"/>
          <w:sz w:val="21"/>
          <w:szCs w:val="21"/>
          <w:highlight w:val="none"/>
          <w:lang w:val="en-US" w:eastAsia="zh-CN" w:bidi="ar"/>
        </w:rPr>
        <w:t>比选响应文件</w:t>
      </w:r>
      <w:r>
        <w:rPr>
          <w:rFonts w:hint="eastAsia" w:ascii="宋体" w:hAnsi="宋体" w:eastAsia="宋体" w:cs="Calibri"/>
          <w:kern w:val="2"/>
          <w:sz w:val="21"/>
          <w:szCs w:val="21"/>
          <w:highlight w:val="none"/>
          <w:lang w:val="en-US" w:eastAsia="zh-CN" w:bidi="ar"/>
        </w:rPr>
        <w:t>载明的项目管理成员为同一人；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t>4）不同</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的</w:t>
      </w:r>
      <w:r>
        <w:rPr>
          <w:rFonts w:hint="eastAsia" w:ascii="宋体" w:hAnsi="宋体" w:cs="Calibri"/>
          <w:kern w:val="2"/>
          <w:sz w:val="21"/>
          <w:szCs w:val="21"/>
          <w:highlight w:val="none"/>
          <w:lang w:val="en-US" w:eastAsia="zh-CN" w:bidi="ar"/>
        </w:rPr>
        <w:t>比选响应文件</w:t>
      </w:r>
      <w:r>
        <w:rPr>
          <w:rFonts w:hint="eastAsia" w:ascii="宋体" w:hAnsi="宋体" w:eastAsia="宋体" w:cs="Calibri"/>
          <w:kern w:val="2"/>
          <w:sz w:val="21"/>
          <w:szCs w:val="21"/>
          <w:highlight w:val="none"/>
          <w:lang w:val="en-US" w:eastAsia="zh-CN" w:bidi="ar"/>
        </w:rPr>
        <w:t>异常一致或者投标报价呈规律性差异；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t>5）不同</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的</w:t>
      </w:r>
      <w:r>
        <w:rPr>
          <w:rFonts w:hint="eastAsia" w:ascii="宋体" w:hAnsi="宋体" w:cs="Calibri"/>
          <w:kern w:val="2"/>
          <w:sz w:val="21"/>
          <w:szCs w:val="21"/>
          <w:highlight w:val="none"/>
          <w:lang w:val="en-US" w:eastAsia="zh-CN" w:bidi="ar"/>
        </w:rPr>
        <w:t>比选响应文件</w:t>
      </w:r>
      <w:r>
        <w:rPr>
          <w:rFonts w:hint="eastAsia" w:ascii="宋体" w:hAnsi="宋体" w:eastAsia="宋体" w:cs="Calibri"/>
          <w:kern w:val="2"/>
          <w:sz w:val="21"/>
          <w:szCs w:val="21"/>
          <w:highlight w:val="none"/>
          <w:lang w:val="en-US" w:eastAsia="zh-CN" w:bidi="ar"/>
        </w:rPr>
        <w:t>相互混装；</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t>6）不同</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的投标保证金从同一单位或者个人的账户转出。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Calibri"/>
          <w:kern w:val="2"/>
          <w:sz w:val="21"/>
          <w:szCs w:val="21"/>
          <w:highlight w:val="none"/>
          <w:lang w:val="en-US" w:eastAsia="zh-CN" w:bidi="ar"/>
        </w:rPr>
        <w:t>8.2.3使用通过受让或者租借等方式获取的资格、资质证书投标的，属于以他人名义投标。</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Calibri"/>
          <w:kern w:val="2"/>
          <w:sz w:val="21"/>
          <w:szCs w:val="21"/>
          <w:highlight w:val="none"/>
          <w:lang w:val="en-US" w:eastAsia="zh-CN" w:bidi="ar"/>
        </w:rPr>
        <w:t>8.2.4</w:t>
      </w:r>
      <w:r>
        <w:rPr>
          <w:rFonts w:hint="eastAsia" w:ascii="宋体" w:hAnsi="宋体" w:cs="Calibri"/>
          <w:kern w:val="2"/>
          <w:sz w:val="21"/>
          <w:szCs w:val="21"/>
          <w:highlight w:val="none"/>
          <w:lang w:val="en-US" w:eastAsia="zh-CN" w:bidi="ar"/>
        </w:rPr>
        <w:t>报价人</w:t>
      </w:r>
      <w:r>
        <w:rPr>
          <w:rFonts w:hint="eastAsia" w:ascii="宋体" w:hAnsi="宋体" w:eastAsia="宋体" w:cs="Calibri"/>
          <w:kern w:val="2"/>
          <w:sz w:val="21"/>
          <w:szCs w:val="21"/>
          <w:highlight w:val="none"/>
          <w:lang w:val="en-US" w:eastAsia="zh-CN" w:bidi="ar"/>
        </w:rPr>
        <w:t>有下列情形之一的，属于以其他方式弄虚作假的行为：</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t>1）使用伪造、变造的许可证件；</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t>2）提供虚假的财务状况或者业绩；</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t>3）提供虚假的项目负责人或者主要技术人员简历、劳动关系证明；</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Calibri"/>
          <w:kern w:val="2"/>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t>4）提供虚假的信用状况；</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highlight w:val="none"/>
        </w:rPr>
      </w:pPr>
      <w:r>
        <w:rPr>
          <w:rFonts w:hint="eastAsia" w:ascii="宋体" w:hAnsi="宋体" w:eastAsia="宋体" w:cs="宋体"/>
          <w:kern w:val="2"/>
          <w:sz w:val="21"/>
          <w:szCs w:val="21"/>
          <w:highlight w:val="none"/>
          <w:lang w:val="en-US" w:eastAsia="zh-CN" w:bidi="ar"/>
        </w:rPr>
        <w:t>（</w:t>
      </w:r>
      <w:r>
        <w:rPr>
          <w:rFonts w:hint="eastAsia" w:ascii="宋体" w:hAnsi="宋体" w:eastAsia="宋体" w:cs="Calibri"/>
          <w:kern w:val="2"/>
          <w:sz w:val="21"/>
          <w:szCs w:val="21"/>
          <w:highlight w:val="none"/>
          <w:lang w:val="en-US" w:eastAsia="zh-CN" w:bidi="ar"/>
        </w:rPr>
        <w:t>5）其他弄虚作假的行为。</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658" w:name="_Toc4662189"/>
      <w:bookmarkEnd w:id="658"/>
      <w:bookmarkStart w:id="659" w:name="_Toc277082601"/>
      <w:bookmarkEnd w:id="659"/>
      <w:bookmarkStart w:id="660" w:name="_Toc40780301"/>
      <w:bookmarkEnd w:id="660"/>
      <w:bookmarkStart w:id="661" w:name="_Toc40455692"/>
      <w:bookmarkEnd w:id="661"/>
      <w:bookmarkStart w:id="662" w:name="_Toc6459"/>
      <w:bookmarkEnd w:id="662"/>
      <w:bookmarkStart w:id="663" w:name="_Toc287607795"/>
      <w:bookmarkEnd w:id="663"/>
      <w:bookmarkStart w:id="664" w:name="_Toc40455319"/>
      <w:bookmarkEnd w:id="664"/>
      <w:bookmarkStart w:id="665" w:name="_Toc224103366"/>
      <w:bookmarkEnd w:id="665"/>
      <w:bookmarkStart w:id="666" w:name="_Toc4661475"/>
      <w:bookmarkEnd w:id="666"/>
      <w:bookmarkStart w:id="667" w:name="_Toc200513175"/>
      <w:bookmarkEnd w:id="667"/>
      <w:bookmarkStart w:id="668" w:name="_Toc4661717"/>
      <w:bookmarkEnd w:id="668"/>
      <w:bookmarkStart w:id="669" w:name="_Toc4661953"/>
      <w:r>
        <w:rPr>
          <w:rFonts w:hint="eastAsia" w:ascii="宋体" w:hAnsi="宋体" w:eastAsia="宋体" w:cs="Times New Roman"/>
          <w:b/>
          <w:kern w:val="2"/>
          <w:sz w:val="21"/>
          <w:szCs w:val="21"/>
          <w:highlight w:val="none"/>
        </w:rPr>
        <w:t>8</w:t>
      </w:r>
      <w:bookmarkEnd w:id="669"/>
      <w:r>
        <w:rPr>
          <w:rFonts w:hint="eastAsia" w:ascii="宋体" w:hAnsi="宋体" w:eastAsia="宋体" w:cs="Times New Roman"/>
          <w:b/>
          <w:kern w:val="2"/>
          <w:sz w:val="21"/>
          <w:szCs w:val="21"/>
          <w:highlight w:val="none"/>
        </w:rPr>
        <w:t xml:space="preserve">.3  </w:t>
      </w:r>
      <w:r>
        <w:rPr>
          <w:rFonts w:hint="eastAsia" w:ascii="宋体" w:hAnsi="宋体" w:eastAsia="宋体" w:cs="宋体"/>
          <w:b/>
          <w:kern w:val="2"/>
          <w:sz w:val="21"/>
          <w:szCs w:val="21"/>
          <w:highlight w:val="none"/>
        </w:rPr>
        <w:t>对评标委员会成员的纪律要求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评标委员会成员不得收受他人的财物或者其他好处，不得向他人透漏对</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的评审和比较、中标候选人的推荐情况以及评标有关的其他情况。在评标活动中，评标委员会成员不得擅离职守，影响评标程序正常进行，不得使用第三章</w:t>
      </w:r>
      <w:r>
        <w:rPr>
          <w:rFonts w:hint="eastAsia" w:ascii="宋体" w:hAnsi="宋体" w:eastAsia="宋体" w:cs="MingLiU"/>
          <w:kern w:val="0"/>
          <w:sz w:val="21"/>
          <w:szCs w:val="21"/>
          <w:highlight w:val="none"/>
          <w:lang w:val="en-US" w:eastAsia="zh-CN" w:bidi="ar"/>
        </w:rPr>
        <w:t>“评标办法”没有规定的评审因素和标准进行评标。</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670" w:name="_Toc40455320"/>
      <w:bookmarkEnd w:id="670"/>
      <w:bookmarkStart w:id="671" w:name="_Toc4662190"/>
      <w:bookmarkEnd w:id="671"/>
      <w:bookmarkStart w:id="672" w:name="_Toc4661954"/>
      <w:bookmarkEnd w:id="672"/>
      <w:bookmarkStart w:id="673" w:name="_Toc4661476"/>
      <w:bookmarkEnd w:id="673"/>
      <w:bookmarkStart w:id="674" w:name="_Toc287607796"/>
      <w:bookmarkEnd w:id="674"/>
      <w:bookmarkStart w:id="675" w:name="_Toc13495"/>
      <w:bookmarkEnd w:id="675"/>
      <w:bookmarkStart w:id="676" w:name="_Toc224103367"/>
      <w:bookmarkEnd w:id="676"/>
      <w:bookmarkStart w:id="677" w:name="_Toc277082602"/>
      <w:bookmarkEnd w:id="677"/>
      <w:bookmarkStart w:id="678" w:name="_Toc200513176"/>
      <w:bookmarkEnd w:id="678"/>
      <w:bookmarkStart w:id="679" w:name="_Toc40455693"/>
      <w:bookmarkEnd w:id="679"/>
      <w:bookmarkStart w:id="680" w:name="_Toc40780302"/>
      <w:bookmarkEnd w:id="680"/>
      <w:bookmarkStart w:id="681" w:name="_Toc4661718"/>
      <w:r>
        <w:rPr>
          <w:rFonts w:hint="eastAsia" w:ascii="宋体" w:hAnsi="宋体" w:eastAsia="宋体" w:cs="Times New Roman"/>
          <w:b/>
          <w:kern w:val="2"/>
          <w:sz w:val="21"/>
          <w:szCs w:val="21"/>
          <w:highlight w:val="none"/>
        </w:rPr>
        <w:t>8</w:t>
      </w:r>
      <w:bookmarkEnd w:id="681"/>
      <w:r>
        <w:rPr>
          <w:rFonts w:hint="eastAsia" w:ascii="宋体" w:hAnsi="宋体" w:eastAsia="宋体" w:cs="Times New Roman"/>
          <w:b/>
          <w:kern w:val="2"/>
          <w:sz w:val="21"/>
          <w:szCs w:val="21"/>
          <w:highlight w:val="none"/>
        </w:rPr>
        <w:t xml:space="preserve">.4  </w:t>
      </w:r>
      <w:r>
        <w:rPr>
          <w:rFonts w:hint="eastAsia" w:ascii="宋体" w:hAnsi="宋体" w:eastAsia="宋体" w:cs="宋体"/>
          <w:b/>
          <w:kern w:val="2"/>
          <w:sz w:val="21"/>
          <w:szCs w:val="21"/>
          <w:highlight w:val="none"/>
        </w:rPr>
        <w:t>对与评标活动有关的工作人员的纪律要求</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both"/>
        <w:rPr>
          <w:rFonts w:hint="eastAsia" w:ascii="宋体" w:hAnsi="宋体" w:eastAsia="宋体" w:cs="MingLiU"/>
          <w:kern w:val="0"/>
          <w:sz w:val="21"/>
          <w:szCs w:val="21"/>
          <w:highlight w:val="none"/>
        </w:rPr>
      </w:pPr>
      <w:r>
        <w:rPr>
          <w:rFonts w:hint="eastAsia" w:ascii="宋体" w:hAnsi="宋体" w:eastAsia="宋体" w:cs="宋体"/>
          <w:kern w:val="0"/>
          <w:sz w:val="21"/>
          <w:szCs w:val="21"/>
          <w:highlight w:val="none"/>
          <w:lang w:val="en-US" w:eastAsia="zh-CN" w:bidi="ar"/>
        </w:rPr>
        <w:t>与评标活动有关的工作人员不得收受他人的财物或者其他好处，不得向他人透漏对</w:t>
      </w:r>
      <w:r>
        <w:rPr>
          <w:rFonts w:hint="eastAsia" w:ascii="宋体" w:hAnsi="宋体" w:cs="宋体"/>
          <w:kern w:val="0"/>
          <w:sz w:val="21"/>
          <w:szCs w:val="21"/>
          <w:highlight w:val="none"/>
          <w:lang w:val="en-US" w:eastAsia="zh-CN" w:bidi="ar"/>
        </w:rPr>
        <w:t>比选响应文件</w:t>
      </w:r>
      <w:r>
        <w:rPr>
          <w:rFonts w:hint="eastAsia" w:ascii="宋体" w:hAnsi="宋体" w:eastAsia="宋体" w:cs="宋体"/>
          <w:kern w:val="0"/>
          <w:sz w:val="21"/>
          <w:szCs w:val="21"/>
          <w:highlight w:val="none"/>
          <w:lang w:val="en-US" w:eastAsia="zh-CN" w:bidi="ar"/>
        </w:rPr>
        <w:t>的评审和比较、中标候选人的推荐情况以及与评标有关的其他情况。在评标活动中，与评标活动有关的工作人员不得擅离职守，影响评标程序正常进行。</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682" w:name="_Toc200513177"/>
      <w:bookmarkEnd w:id="682"/>
      <w:bookmarkStart w:id="683" w:name="_Toc224103368"/>
      <w:bookmarkEnd w:id="683"/>
      <w:bookmarkStart w:id="684" w:name="_Toc40455321"/>
      <w:bookmarkEnd w:id="684"/>
      <w:bookmarkStart w:id="685" w:name="_Toc4661719"/>
      <w:bookmarkEnd w:id="685"/>
      <w:bookmarkStart w:id="686" w:name="_Toc40455694"/>
      <w:bookmarkEnd w:id="686"/>
      <w:bookmarkStart w:id="687" w:name="_Toc4661477"/>
      <w:bookmarkEnd w:id="687"/>
      <w:bookmarkStart w:id="688" w:name="_Toc287607797"/>
      <w:bookmarkEnd w:id="688"/>
      <w:bookmarkStart w:id="689" w:name="_Toc22072"/>
      <w:bookmarkEnd w:id="689"/>
      <w:bookmarkStart w:id="690" w:name="_Toc4662191"/>
      <w:bookmarkEnd w:id="690"/>
      <w:bookmarkStart w:id="691" w:name="_Toc277082603"/>
      <w:bookmarkEnd w:id="691"/>
      <w:bookmarkStart w:id="692" w:name="_Toc40780303"/>
      <w:bookmarkEnd w:id="692"/>
      <w:bookmarkStart w:id="693" w:name="_Toc4661955"/>
      <w:r>
        <w:rPr>
          <w:rFonts w:hint="eastAsia" w:ascii="宋体" w:hAnsi="宋体" w:eastAsia="宋体" w:cs="Times New Roman"/>
          <w:b/>
          <w:kern w:val="2"/>
          <w:sz w:val="21"/>
          <w:szCs w:val="21"/>
          <w:highlight w:val="none"/>
        </w:rPr>
        <w:t>8</w:t>
      </w:r>
      <w:bookmarkEnd w:id="693"/>
      <w:r>
        <w:rPr>
          <w:rFonts w:hint="eastAsia" w:ascii="宋体" w:hAnsi="宋体" w:eastAsia="宋体" w:cs="Times New Roman"/>
          <w:b/>
          <w:kern w:val="2"/>
          <w:sz w:val="21"/>
          <w:szCs w:val="21"/>
          <w:highlight w:val="none"/>
        </w:rPr>
        <w:t xml:space="preserve">.5  </w:t>
      </w:r>
      <w:r>
        <w:rPr>
          <w:rFonts w:hint="eastAsia" w:ascii="宋体" w:hAnsi="宋体" w:eastAsia="宋体" w:cs="宋体"/>
          <w:b/>
          <w:kern w:val="2"/>
          <w:sz w:val="21"/>
          <w:szCs w:val="21"/>
          <w:highlight w:val="none"/>
        </w:rPr>
        <w:t>投诉</w:t>
      </w:r>
    </w:p>
    <w:p>
      <w:pPr>
        <w:keepNext w:val="0"/>
        <w:keepLines w:val="0"/>
        <w:widowControl w:val="0"/>
        <w:suppressLineNumbers w:val="0"/>
        <w:autoSpaceDE w:val="0"/>
        <w:autoSpaceDN w:val="0"/>
        <w:adjustRightInd w:val="0"/>
        <w:spacing w:before="0" w:beforeAutospacing="0" w:after="0" w:afterAutospacing="0" w:line="300" w:lineRule="exact"/>
        <w:ind w:left="0" w:right="0" w:firstLine="420"/>
        <w:jc w:val="left"/>
        <w:rPr>
          <w:rFonts w:hint="eastAsia" w:ascii="宋体" w:hAnsi="宋体" w:eastAsia="宋体" w:cs="MingLiU"/>
          <w:kern w:val="0"/>
          <w:sz w:val="21"/>
          <w:szCs w:val="21"/>
          <w:highlight w:val="none"/>
        </w:rPr>
      </w:pPr>
      <w:r>
        <w:rPr>
          <w:rFonts w:hint="eastAsia" w:ascii="宋体" w:hAnsi="宋体" w:cs="宋体"/>
          <w:kern w:val="0"/>
          <w:sz w:val="21"/>
          <w:szCs w:val="21"/>
          <w:highlight w:val="none"/>
          <w:lang w:val="en-US" w:eastAsia="zh-CN" w:bidi="ar"/>
        </w:rPr>
        <w:t>报价人</w:t>
      </w:r>
      <w:r>
        <w:rPr>
          <w:rFonts w:hint="eastAsia" w:ascii="宋体" w:hAnsi="宋体" w:eastAsia="宋体" w:cs="宋体"/>
          <w:kern w:val="0"/>
          <w:sz w:val="21"/>
          <w:szCs w:val="21"/>
          <w:highlight w:val="none"/>
          <w:lang w:val="en-US" w:eastAsia="zh-CN" w:bidi="ar"/>
        </w:rPr>
        <w:t>和其他利害关系人认为本次</w:t>
      </w:r>
      <w:r>
        <w:rPr>
          <w:rFonts w:hint="eastAsia" w:ascii="宋体" w:hAnsi="宋体" w:cs="宋体"/>
          <w:kern w:val="0"/>
          <w:sz w:val="21"/>
          <w:szCs w:val="21"/>
          <w:highlight w:val="none"/>
          <w:lang w:val="en-US" w:eastAsia="zh-CN" w:bidi="ar"/>
        </w:rPr>
        <w:t>竞争性比选</w:t>
      </w:r>
      <w:r>
        <w:rPr>
          <w:rFonts w:hint="eastAsia" w:ascii="宋体" w:hAnsi="宋体" w:eastAsia="宋体" w:cs="宋体"/>
          <w:kern w:val="0"/>
          <w:sz w:val="21"/>
          <w:szCs w:val="21"/>
          <w:highlight w:val="none"/>
          <w:lang w:val="en-US" w:eastAsia="zh-CN" w:bidi="ar"/>
        </w:rPr>
        <w:t>活动违反法律、法规和规章规定的，有权向有关监督部门投诉。具体见</w:t>
      </w:r>
      <w:r>
        <w:rPr>
          <w:rFonts w:hint="eastAsia" w:ascii="宋体" w:hAnsi="宋体" w:cs="宋体"/>
          <w:kern w:val="0"/>
          <w:sz w:val="21"/>
          <w:szCs w:val="21"/>
          <w:highlight w:val="none"/>
          <w:lang w:val="en-US" w:eastAsia="zh-CN" w:bidi="ar"/>
        </w:rPr>
        <w:t>报价人须知</w:t>
      </w:r>
      <w:r>
        <w:rPr>
          <w:rFonts w:hint="eastAsia" w:ascii="宋体" w:hAnsi="宋体" w:eastAsia="宋体" w:cs="宋体"/>
          <w:kern w:val="0"/>
          <w:sz w:val="21"/>
          <w:szCs w:val="21"/>
          <w:highlight w:val="none"/>
          <w:lang w:val="en-US" w:eastAsia="zh-CN" w:bidi="ar"/>
        </w:rPr>
        <w:t>前附表。</w:t>
      </w:r>
    </w:p>
    <w:p>
      <w:pPr>
        <w:pStyle w:val="6"/>
        <w:widowControl/>
        <w:spacing w:before="0" w:beforeAutospacing="0" w:after="0" w:afterAutospacing="0" w:line="300" w:lineRule="exact"/>
        <w:rPr>
          <w:rFonts w:hint="eastAsia" w:ascii="宋体" w:hAnsi="宋体" w:eastAsia="宋体" w:cs="Times New Roman"/>
          <w:b/>
          <w:kern w:val="2"/>
          <w:sz w:val="21"/>
          <w:szCs w:val="21"/>
          <w:highlight w:val="none"/>
        </w:rPr>
      </w:pPr>
      <w:bookmarkStart w:id="694" w:name="_Toc287620737"/>
      <w:bookmarkEnd w:id="694"/>
      <w:bookmarkStart w:id="695" w:name="_Toc26060"/>
      <w:bookmarkEnd w:id="695"/>
      <w:bookmarkStart w:id="696" w:name="_Toc40455322"/>
      <w:bookmarkEnd w:id="696"/>
      <w:bookmarkStart w:id="697" w:name="_Toc4661478"/>
      <w:bookmarkEnd w:id="697"/>
      <w:bookmarkStart w:id="698" w:name="_Toc287607798"/>
      <w:bookmarkEnd w:id="698"/>
      <w:bookmarkStart w:id="699" w:name="_Toc4662192"/>
      <w:bookmarkEnd w:id="699"/>
      <w:bookmarkStart w:id="700" w:name="_Toc4661720"/>
      <w:bookmarkEnd w:id="700"/>
      <w:bookmarkStart w:id="701" w:name="_Toc277082604"/>
      <w:bookmarkEnd w:id="701"/>
      <w:bookmarkStart w:id="702" w:name="_Toc224103369"/>
      <w:bookmarkEnd w:id="702"/>
      <w:bookmarkStart w:id="703" w:name="_Toc40455695"/>
      <w:bookmarkEnd w:id="703"/>
      <w:bookmarkStart w:id="704" w:name="_Toc4661956"/>
      <w:bookmarkEnd w:id="704"/>
      <w:bookmarkStart w:id="705" w:name="_Toc200513178"/>
      <w:r>
        <w:rPr>
          <w:rFonts w:hint="eastAsia" w:ascii="宋体" w:hAnsi="宋体" w:eastAsia="宋体" w:cs="Times New Roman"/>
          <w:b/>
          <w:kern w:val="2"/>
          <w:sz w:val="21"/>
          <w:szCs w:val="21"/>
          <w:highlight w:val="none"/>
        </w:rPr>
        <w:t>9</w:t>
      </w:r>
      <w:bookmarkEnd w:id="705"/>
      <w:r>
        <w:rPr>
          <w:rFonts w:hint="eastAsia" w:ascii="宋体" w:hAnsi="宋体" w:eastAsia="宋体" w:cs="Times New Roman"/>
          <w:b/>
          <w:kern w:val="2"/>
          <w:sz w:val="21"/>
          <w:szCs w:val="21"/>
          <w:highlight w:val="none"/>
        </w:rPr>
        <w:t>.需要补充的其他内容</w:t>
      </w:r>
    </w:p>
    <w:bookmarkEnd w:id="110"/>
    <w:bookmarkEnd w:id="111"/>
    <w:bookmarkEnd w:id="112"/>
    <w:bookmarkEnd w:id="113"/>
    <w:p>
      <w:pPr>
        <w:spacing w:line="360" w:lineRule="auto"/>
        <w:jc w:val="center"/>
        <w:rPr>
          <w:rFonts w:hint="eastAsia"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5"/>
        <w:jc w:val="center"/>
        <w:rPr>
          <w:rFonts w:hint="eastAsia" w:ascii="宋体" w:hAnsi="宋体" w:eastAsia="宋体" w:cs="宋体"/>
          <w:bCs w:val="0"/>
          <w:sz w:val="28"/>
          <w:szCs w:val="28"/>
          <w:highlight w:val="none"/>
        </w:rPr>
      </w:pPr>
      <w:bookmarkStart w:id="706" w:name="_Toc17532"/>
      <w:bookmarkStart w:id="707" w:name="_Toc11284"/>
      <w:bookmarkStart w:id="708" w:name="_Toc30198"/>
      <w:bookmarkStart w:id="709" w:name="_Toc11329222"/>
      <w:bookmarkStart w:id="710" w:name="_Toc27450"/>
      <w:r>
        <w:rPr>
          <w:rFonts w:hint="eastAsia" w:ascii="宋体" w:hAnsi="宋体" w:eastAsia="宋体" w:cs="宋体"/>
          <w:sz w:val="28"/>
          <w:szCs w:val="28"/>
          <w:highlight w:val="none"/>
        </w:rPr>
        <w:t xml:space="preserve">附录1  </w:t>
      </w:r>
      <w:bookmarkEnd w:id="706"/>
      <w:bookmarkEnd w:id="707"/>
      <w:bookmarkEnd w:id="708"/>
      <w:bookmarkEnd w:id="709"/>
      <w:bookmarkStart w:id="711" w:name="_Toc12773"/>
      <w:bookmarkStart w:id="712" w:name="_Toc27096"/>
      <w:bookmarkStart w:id="713" w:name="_Toc25591"/>
      <w:bookmarkStart w:id="714" w:name="_Toc11329226"/>
      <w:r>
        <w:rPr>
          <w:rFonts w:hint="eastAsia" w:ascii="宋体" w:hAnsi="宋体" w:eastAsia="宋体" w:cs="宋体"/>
          <w:bCs w:val="0"/>
          <w:sz w:val="28"/>
          <w:szCs w:val="28"/>
          <w:highlight w:val="none"/>
        </w:rPr>
        <w:t>资格审查文件（项目主要管理人员最低要求）</w:t>
      </w:r>
      <w:bookmarkEnd w:id="710"/>
      <w:bookmarkEnd w:id="711"/>
      <w:bookmarkEnd w:id="712"/>
      <w:bookmarkEnd w:id="713"/>
      <w:bookmarkEnd w:id="714"/>
    </w:p>
    <w:p>
      <w:pPr>
        <w:jc w:val="center"/>
        <w:rPr>
          <w:b/>
        </w:rPr>
      </w:pPr>
      <w:bookmarkStart w:id="715" w:name="_Toc387234996"/>
      <w:bookmarkStart w:id="716" w:name="_Toc388534043"/>
      <w:r>
        <w:rPr>
          <w:rFonts w:hint="eastAsia" w:ascii="宋体" w:hAnsi="宋体" w:cs="宋体"/>
          <w:b/>
          <w:bCs/>
          <w:sz w:val="28"/>
          <w:szCs w:val="28"/>
        </w:rPr>
        <w:t>（项目主要管理人员最低要求）</w:t>
      </w:r>
    </w:p>
    <w:tbl>
      <w:tblPr>
        <w:tblStyle w:val="43"/>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588"/>
        <w:gridCol w:w="691"/>
        <w:gridCol w:w="5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序号</w:t>
            </w: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人  员</w:t>
            </w:r>
          </w:p>
        </w:tc>
        <w:tc>
          <w:tcPr>
            <w:tcW w:w="6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数量</w:t>
            </w:r>
          </w:p>
        </w:tc>
        <w:tc>
          <w:tcPr>
            <w:tcW w:w="59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rPr>
              <w:t>1</w:t>
            </w: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lang w:val="en-US" w:eastAsia="zh-CN"/>
              </w:rPr>
              <w:t>/</w:t>
            </w:r>
          </w:p>
        </w:tc>
        <w:tc>
          <w:tcPr>
            <w:tcW w:w="6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rPr>
            </w:pPr>
            <w:r>
              <w:rPr>
                <w:rFonts w:hint="eastAsia" w:ascii="宋体" w:hAnsi="宋体" w:cs="宋体"/>
                <w:szCs w:val="21"/>
                <w:lang w:val="en-US" w:eastAsia="zh-CN"/>
              </w:rPr>
              <w:t>/</w:t>
            </w:r>
          </w:p>
        </w:tc>
        <w:tc>
          <w:tcPr>
            <w:tcW w:w="59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宋体" w:hAnsi="宋体" w:cs="宋体"/>
                <w:szCs w:val="21"/>
              </w:rPr>
            </w:pPr>
            <w:r>
              <w:rPr>
                <w:rFonts w:hint="eastAsia" w:ascii="宋体" w:hAnsi="宋体" w:cs="宋体"/>
                <w:szCs w:val="21"/>
                <w:lang w:val="en-US" w:eastAsia="zh-CN"/>
              </w:rPr>
              <w:t>/</w:t>
            </w:r>
          </w:p>
        </w:tc>
      </w:tr>
    </w:tbl>
    <w:p>
      <w:pPr>
        <w:keepNext w:val="0"/>
        <w:keepLines w:val="0"/>
        <w:widowControl w:val="0"/>
        <w:suppressLineNumbers w:val="0"/>
        <w:spacing w:before="0" w:beforeAutospacing="0" w:after="0" w:afterAutospacing="0" w:line="400" w:lineRule="exact"/>
        <w:ind w:left="0" w:right="0"/>
        <w:jc w:val="both"/>
        <w:rPr>
          <w:rFonts w:hint="eastAsia" w:ascii="宋体" w:hAnsi="宋体" w:cs="宋体"/>
          <w:szCs w:val="21"/>
          <w:highlight w:val="none"/>
        </w:rPr>
      </w:pPr>
      <w:r>
        <w:rPr>
          <w:rFonts w:hint="eastAsia" w:ascii="宋体" w:hAnsi="宋体" w:cs="宋体"/>
          <w:szCs w:val="21"/>
        </w:rPr>
        <w:t xml:space="preserve"> </w:t>
      </w:r>
      <w:r>
        <w:rPr>
          <w:rFonts w:hint="eastAsia" w:hAnsi="宋体"/>
          <w:b/>
          <w:bCs/>
          <w:szCs w:val="21"/>
        </w:rPr>
        <w:t>注：以上人员不得重复任职，报价人需提供</w:t>
      </w:r>
      <w:r>
        <w:rPr>
          <w:rFonts w:hint="eastAsia" w:hAnsi="宋体"/>
          <w:b/>
          <w:bCs/>
          <w:szCs w:val="21"/>
          <w:lang w:val="en-US" w:eastAsia="zh-CN"/>
        </w:rPr>
        <w:t>以上人员身份证复印件、资格证书等</w:t>
      </w:r>
      <w:r>
        <w:rPr>
          <w:rFonts w:hint="eastAsia" w:hAnsi="宋体"/>
          <w:b/>
          <w:bCs/>
          <w:szCs w:val="21"/>
        </w:rPr>
        <w:t>相关证明材料，并加盖单位鲜公章。</w:t>
      </w:r>
      <w:r>
        <w:rPr>
          <w:rFonts w:hint="eastAsia" w:ascii="宋体" w:hAnsi="宋体" w:cs="宋体"/>
          <w:szCs w:val="21"/>
          <w:highlight w:val="none"/>
        </w:rPr>
        <w:t xml:space="preserve">   </w:t>
      </w:r>
    </w:p>
    <w:p>
      <w:pPr>
        <w:pStyle w:val="29"/>
        <w:rPr>
          <w:rFonts w:hint="eastAsia"/>
          <w:highlight w:val="none"/>
        </w:rPr>
      </w:pPr>
    </w:p>
    <w:p>
      <w:pPr>
        <w:outlineLvl w:val="1"/>
        <w:rPr>
          <w:rFonts w:hint="eastAsia" w:ascii="宋体" w:hAnsi="宋体" w:cs="宋体"/>
          <w:b/>
          <w:sz w:val="28"/>
          <w:szCs w:val="28"/>
          <w:highlight w:val="none"/>
        </w:rPr>
        <w:sectPr>
          <w:footerReference r:id="rId8" w:type="default"/>
          <w:pgSz w:w="11906" w:h="16838"/>
          <w:pgMar w:top="1418" w:right="1134" w:bottom="1418" w:left="1134" w:header="851" w:footer="992" w:gutter="0"/>
          <w:cols w:space="720" w:num="1"/>
          <w:docGrid w:type="lines" w:linePitch="312" w:charSpace="0"/>
        </w:sectPr>
      </w:pPr>
    </w:p>
    <w:p>
      <w:pPr>
        <w:pStyle w:val="5"/>
        <w:jc w:val="center"/>
        <w:rPr>
          <w:rFonts w:hint="eastAsia" w:ascii="宋体" w:hAnsi="宋体" w:eastAsia="宋体" w:cs="宋体"/>
          <w:bCs w:val="0"/>
          <w:sz w:val="28"/>
          <w:szCs w:val="28"/>
          <w:highlight w:val="none"/>
        </w:rPr>
      </w:pPr>
      <w:bookmarkStart w:id="717" w:name="_Toc21487"/>
      <w:bookmarkStart w:id="718" w:name="_Toc8293"/>
      <w:bookmarkStart w:id="719" w:name="_Toc11329227"/>
      <w:bookmarkStart w:id="720" w:name="_Toc25052"/>
      <w:bookmarkStart w:id="721" w:name="_Toc27148"/>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2</w:t>
      </w:r>
      <w:r>
        <w:rPr>
          <w:rFonts w:hint="eastAsia" w:ascii="宋体" w:hAnsi="宋体" w:eastAsia="宋体" w:cs="宋体"/>
          <w:bCs w:val="0"/>
          <w:sz w:val="28"/>
          <w:szCs w:val="28"/>
          <w:highlight w:val="none"/>
        </w:rPr>
        <w:t xml:space="preserve"> 资格审查文件（项目</w:t>
      </w:r>
      <w:r>
        <w:rPr>
          <w:rFonts w:hint="eastAsia" w:ascii="宋体" w:hAnsi="宋体" w:eastAsia="宋体" w:cs="宋体"/>
          <w:bCs w:val="0"/>
          <w:sz w:val="28"/>
          <w:szCs w:val="28"/>
          <w:highlight w:val="none"/>
          <w:lang w:val="en-US" w:eastAsia="zh-CN"/>
        </w:rPr>
        <w:t>其他</w:t>
      </w:r>
      <w:r>
        <w:rPr>
          <w:rFonts w:hint="eastAsia" w:ascii="宋体" w:hAnsi="宋体" w:eastAsia="宋体" w:cs="宋体"/>
          <w:bCs w:val="0"/>
          <w:sz w:val="28"/>
          <w:szCs w:val="28"/>
          <w:highlight w:val="none"/>
        </w:rPr>
        <w:t>人员</w:t>
      </w:r>
      <w:r>
        <w:rPr>
          <w:rFonts w:hint="eastAsia" w:ascii="宋体" w:hAnsi="宋体" w:eastAsia="宋体" w:cs="宋体"/>
          <w:bCs w:val="0"/>
          <w:sz w:val="28"/>
          <w:szCs w:val="28"/>
          <w:highlight w:val="none"/>
          <w:lang w:val="en-US" w:eastAsia="zh-CN"/>
        </w:rPr>
        <w:t>最低</w:t>
      </w:r>
      <w:r>
        <w:rPr>
          <w:rFonts w:hint="eastAsia" w:ascii="宋体" w:hAnsi="宋体" w:eastAsia="宋体" w:cs="宋体"/>
          <w:bCs w:val="0"/>
          <w:sz w:val="28"/>
          <w:szCs w:val="28"/>
          <w:highlight w:val="none"/>
        </w:rPr>
        <w:t>要求）</w:t>
      </w:r>
      <w:bookmarkEnd w:id="717"/>
      <w:bookmarkEnd w:id="718"/>
      <w:bookmarkEnd w:id="719"/>
      <w:bookmarkEnd w:id="720"/>
      <w:bookmarkEnd w:id="721"/>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bookmarkStart w:id="722" w:name="_Toc23696"/>
            <w:bookmarkStart w:id="723" w:name="_Toc413241584"/>
            <w:bookmarkStart w:id="724" w:name="_Toc507319900"/>
            <w:r>
              <w:rPr>
                <w:rFonts w:hint="eastAsia" w:ascii="宋体" w:hAnsi="宋体" w:cs="宋体"/>
                <w:szCs w:val="21"/>
                <w:highlight w:val="none"/>
              </w:rPr>
              <w:t>项目</w:t>
            </w:r>
            <w:r>
              <w:rPr>
                <w:rFonts w:hint="eastAsia" w:ascii="宋体" w:hAnsi="宋体" w:cs="宋体"/>
                <w:szCs w:val="21"/>
                <w:highlight w:val="none"/>
                <w:lang w:val="en-US" w:eastAsia="zh-CN"/>
              </w:rPr>
              <w:t>其他</w:t>
            </w:r>
            <w:r>
              <w:rPr>
                <w:rFonts w:hint="eastAsia" w:ascii="宋体" w:hAnsi="宋体" w:cs="宋体"/>
                <w:szCs w:val="21"/>
                <w:highlight w:val="none"/>
              </w:rPr>
              <w:t>人员最低要求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keepNext w:val="0"/>
              <w:keepLines w:val="0"/>
              <w:suppressLineNumbers w:val="0"/>
              <w:spacing w:before="0" w:beforeAutospacing="0" w:after="0" w:afterAutospacing="0"/>
              <w:ind w:left="0" w:right="0" w:firstLine="422" w:firstLineChars="200"/>
              <w:rPr>
                <w:rFonts w:hint="eastAsia" w:eastAsia="宋体"/>
                <w:highlight w:val="none"/>
                <w:lang w:val="en-US" w:eastAsia="zh-CN"/>
              </w:rPr>
            </w:pPr>
            <w:r>
              <w:rPr>
                <w:rFonts w:hint="eastAsia" w:hAnsi="宋体"/>
                <w:b/>
                <w:bCs/>
                <w:szCs w:val="21"/>
              </w:rPr>
              <w:t>根据项目具体情况</w:t>
            </w:r>
            <w:r>
              <w:rPr>
                <w:rFonts w:hint="eastAsia" w:hAnsi="宋体"/>
                <w:b/>
                <w:bCs/>
                <w:szCs w:val="21"/>
                <w:lang w:eastAsia="zh-CN"/>
              </w:rPr>
              <w:t>，</w:t>
            </w:r>
            <w:r>
              <w:rPr>
                <w:rFonts w:hint="eastAsia" w:hAnsi="宋体"/>
                <w:b/>
                <w:bCs/>
                <w:szCs w:val="21"/>
                <w:lang w:val="en-US" w:eastAsia="zh-CN"/>
              </w:rPr>
              <w:t>按要求增加</w:t>
            </w:r>
            <w:r>
              <w:rPr>
                <w:rFonts w:hint="eastAsia" w:hAnsi="宋体"/>
                <w:b/>
                <w:bCs/>
                <w:szCs w:val="21"/>
              </w:rPr>
              <w:t>人员</w:t>
            </w:r>
            <w:r>
              <w:rPr>
                <w:rFonts w:hint="eastAsia" w:hAnsi="宋体"/>
                <w:b/>
                <w:bCs/>
                <w:szCs w:val="21"/>
                <w:lang w:val="en-US" w:eastAsia="zh-CN"/>
              </w:rPr>
              <w:t>配置</w:t>
            </w:r>
            <w:r>
              <w:rPr>
                <w:rFonts w:hint="eastAsia" w:hAnsi="宋体"/>
                <w:b/>
                <w:bCs/>
                <w:szCs w:val="21"/>
              </w:rPr>
              <w:t>。</w:t>
            </w:r>
          </w:p>
        </w:tc>
      </w:tr>
    </w:tbl>
    <w:p>
      <w:pPr>
        <w:pStyle w:val="149"/>
        <w:adjustRightInd/>
        <w:spacing w:line="360" w:lineRule="auto"/>
        <w:jc w:val="both"/>
        <w:rPr>
          <w:rFonts w:hint="eastAsia" w:hAnsi="宋体"/>
          <w:b w:val="0"/>
          <w:bCs w:val="0"/>
          <w:color w:val="FF0000"/>
          <w:sz w:val="21"/>
          <w:szCs w:val="21"/>
          <w:highlight w:val="none"/>
        </w:rPr>
      </w:pPr>
      <w:r>
        <w:rPr>
          <w:rFonts w:hint="eastAsia" w:ascii="Times New Roman" w:hAnsi="宋体" w:eastAsia="宋体" w:cs="Times New Roman"/>
          <w:b/>
          <w:bCs/>
          <w:color w:val="auto"/>
          <w:kern w:val="2"/>
          <w:sz w:val="21"/>
          <w:szCs w:val="21"/>
          <w:lang w:val="en-US" w:eastAsia="zh-CN" w:bidi="ar-SA"/>
        </w:rPr>
        <w:t xml:space="preserve"> 注：此项由报价人自行承诺。</w:t>
      </w:r>
    </w:p>
    <w:bookmarkEnd w:id="722"/>
    <w:bookmarkEnd w:id="723"/>
    <w:bookmarkEnd w:id="724"/>
    <w:p>
      <w:pPr>
        <w:pStyle w:val="5"/>
        <w:rPr>
          <w:rStyle w:val="77"/>
          <w:rFonts w:hint="eastAsia" w:ascii="宋体" w:hAnsi="宋体" w:eastAsia="宋体" w:cs="宋体"/>
          <w:b w:val="0"/>
          <w:bCs w:val="0"/>
          <w:sz w:val="28"/>
          <w:szCs w:val="28"/>
          <w:highlight w:val="none"/>
        </w:rPr>
      </w:pPr>
    </w:p>
    <w:p>
      <w:pPr>
        <w:pStyle w:val="5"/>
        <w:rPr>
          <w:rFonts w:hint="eastAsia" w:hAnsi="宋体"/>
          <w:b w:val="0"/>
          <w:sz w:val="28"/>
          <w:szCs w:val="28"/>
          <w:highlight w:val="none"/>
        </w:rPr>
      </w:pPr>
      <w:bookmarkStart w:id="725" w:name="_Toc6096"/>
      <w:bookmarkStart w:id="726" w:name="_Toc4169"/>
      <w:bookmarkStart w:id="727" w:name="_Toc17384"/>
      <w:bookmarkStart w:id="728" w:name="_Toc12611"/>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3</w:t>
      </w:r>
      <w:r>
        <w:rPr>
          <w:rFonts w:hint="eastAsia" w:ascii="宋体" w:hAnsi="宋体" w:eastAsia="宋体" w:cs="宋体"/>
          <w:bCs w:val="0"/>
          <w:sz w:val="28"/>
          <w:szCs w:val="28"/>
          <w:highlight w:val="none"/>
        </w:rPr>
        <w:t xml:space="preserve"> 资格审查文件（主要机械设备和试验检测设备最低要求）</w:t>
      </w:r>
      <w:bookmarkEnd w:id="725"/>
      <w:bookmarkEnd w:id="726"/>
      <w:bookmarkEnd w:id="727"/>
      <w:bookmarkEnd w:id="728"/>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keepNext w:val="0"/>
              <w:keepLines w:val="0"/>
              <w:suppressLineNumbers w:val="0"/>
              <w:spacing w:before="0" w:beforeAutospacing="0" w:after="0" w:afterAutospacing="0"/>
              <w:ind w:left="0" w:right="0" w:firstLine="420" w:firstLineChars="200"/>
              <w:rPr>
                <w:rFonts w:hint="eastAsia" w:eastAsia="宋体"/>
                <w:highlight w:val="none"/>
                <w:lang w:eastAsia="zh-CN"/>
              </w:rPr>
            </w:pPr>
            <w:r>
              <w:rPr>
                <w:rFonts w:hint="eastAsia" w:ascii="宋体" w:hAnsi="宋体" w:cs="宋体"/>
                <w:caps/>
                <w:szCs w:val="21"/>
                <w:highlight w:val="none"/>
                <w:lang w:val="en-US" w:eastAsia="zh-CN"/>
              </w:rPr>
              <w:t>无</w:t>
            </w:r>
          </w:p>
        </w:tc>
      </w:tr>
    </w:tbl>
    <w:p>
      <w:pPr>
        <w:pStyle w:val="149"/>
        <w:adjustRightInd/>
        <w:spacing w:line="400" w:lineRule="exact"/>
        <w:ind w:firstLine="422" w:firstLineChars="200"/>
        <w:jc w:val="both"/>
        <w:rPr>
          <w:rFonts w:hint="eastAsia" w:hAnsi="宋体"/>
          <w:bCs/>
          <w:color w:val="auto"/>
          <w:sz w:val="21"/>
          <w:szCs w:val="21"/>
          <w:highlight w:val="none"/>
        </w:rPr>
      </w:pPr>
      <w:r>
        <w:rPr>
          <w:rFonts w:hint="eastAsia" w:hAnsi="宋体"/>
          <w:b/>
          <w:bCs/>
          <w:color w:val="auto"/>
          <w:sz w:val="21"/>
          <w:szCs w:val="21"/>
        </w:rPr>
        <w:t>附录1-附录</w:t>
      </w:r>
      <w:r>
        <w:rPr>
          <w:rFonts w:hint="eastAsia" w:hAnsi="宋体"/>
          <w:b/>
          <w:bCs/>
          <w:color w:val="auto"/>
          <w:sz w:val="21"/>
          <w:szCs w:val="21"/>
          <w:lang w:val="en-US" w:eastAsia="zh-CN"/>
        </w:rPr>
        <w:t>3</w:t>
      </w:r>
      <w:r>
        <w:rPr>
          <w:rFonts w:hint="eastAsia" w:hAnsi="宋体"/>
          <w:b/>
          <w:bCs/>
          <w:color w:val="auto"/>
          <w:sz w:val="21"/>
          <w:szCs w:val="21"/>
        </w:rPr>
        <w:t>中的的要求均为强制性条件，其中任何一条不满足要求，则按否决报价处理。</w:t>
      </w:r>
    </w:p>
    <w:p>
      <w:pPr>
        <w:pStyle w:val="149"/>
        <w:adjustRightInd/>
        <w:spacing w:line="360" w:lineRule="auto"/>
        <w:jc w:val="both"/>
        <w:rPr>
          <w:rFonts w:hint="eastAsia" w:hAnsi="宋体"/>
          <w:bCs/>
          <w:color w:val="auto"/>
          <w:sz w:val="21"/>
          <w:szCs w:val="21"/>
          <w:highlight w:val="none"/>
        </w:rPr>
      </w:pPr>
    </w:p>
    <w:bookmarkEnd w:id="715"/>
    <w:bookmarkEnd w:id="716"/>
    <w:p>
      <w:pPr>
        <w:spacing w:line="440" w:lineRule="exact"/>
        <w:rPr>
          <w:rFonts w:hint="eastAsia" w:ascii="宋体" w:hAnsi="宋体" w:cs="宋体"/>
          <w:szCs w:val="21"/>
          <w:highlight w:val="none"/>
        </w:rPr>
        <w:sectPr>
          <w:footerReference r:id="rId9" w:type="default"/>
          <w:pgSz w:w="11906" w:h="16838"/>
          <w:pgMar w:top="1440" w:right="1800" w:bottom="1440" w:left="1800" w:header="851" w:footer="992" w:gutter="0"/>
          <w:cols w:space="720" w:num="1"/>
          <w:titlePg/>
          <w:docGrid w:type="lines" w:linePitch="312" w:charSpace="0"/>
        </w:sectPr>
      </w:pPr>
    </w:p>
    <w:p>
      <w:pPr>
        <w:pStyle w:val="4"/>
        <w:spacing w:before="0" w:after="0" w:line="360" w:lineRule="auto"/>
        <w:jc w:val="center"/>
        <w:rPr>
          <w:rFonts w:hint="eastAsia" w:ascii="宋体" w:hAnsi="宋体" w:cs="宋体"/>
          <w:color w:val="000000" w:themeColor="text1"/>
          <w14:textFill>
            <w14:solidFill>
              <w14:schemeClr w14:val="tx1"/>
            </w14:solidFill>
          </w14:textFill>
        </w:rPr>
      </w:pPr>
      <w:bookmarkStart w:id="729" w:name="_Toc246996230"/>
      <w:bookmarkStart w:id="730" w:name="_Toc2000406"/>
      <w:bookmarkStart w:id="731" w:name="_Toc7682"/>
      <w:bookmarkStart w:id="732" w:name="_Toc247085745"/>
      <w:bookmarkStart w:id="733" w:name="_Toc246996973"/>
      <w:bookmarkStart w:id="734" w:name="_Toc152042364"/>
      <w:bookmarkStart w:id="735" w:name="_Toc179632605"/>
      <w:bookmarkStart w:id="736" w:name="_Toc144974554"/>
      <w:bookmarkStart w:id="737" w:name="_Toc152045587"/>
      <w:bookmarkStart w:id="738" w:name="_Toc507319957"/>
      <w:r>
        <w:rPr>
          <w:rFonts w:hint="eastAsia" w:ascii="宋体" w:hAnsi="宋体" w:cs="宋体"/>
          <w:color w:val="000000" w:themeColor="text1"/>
          <w14:textFill>
            <w14:solidFill>
              <w14:schemeClr w14:val="tx1"/>
            </w14:solidFill>
          </w14:textFill>
        </w:rPr>
        <w:t>第三章 评标办法（</w:t>
      </w:r>
      <w:r>
        <w:rPr>
          <w:rFonts w:hint="eastAsia" w:ascii="宋体" w:hAnsi="宋体" w:cs="宋体"/>
          <w:color w:val="000000" w:themeColor="text1"/>
          <w:lang w:eastAsia="zh-CN"/>
          <w14:textFill>
            <w14:solidFill>
              <w14:schemeClr w14:val="tx1"/>
            </w14:solidFill>
          </w14:textFill>
        </w:rPr>
        <w:t>综合评估</w:t>
      </w:r>
      <w:r>
        <w:rPr>
          <w:rFonts w:hint="eastAsia" w:ascii="宋体" w:hAnsi="宋体" w:cs="宋体"/>
          <w:color w:val="000000" w:themeColor="text1"/>
          <w14:textFill>
            <w14:solidFill>
              <w14:schemeClr w14:val="tx1"/>
            </w14:solidFill>
          </w14:textFill>
        </w:rPr>
        <w:t>法）</w:t>
      </w:r>
      <w:bookmarkEnd w:id="729"/>
      <w:bookmarkEnd w:id="730"/>
      <w:bookmarkEnd w:id="731"/>
      <w:bookmarkEnd w:id="732"/>
      <w:bookmarkEnd w:id="733"/>
      <w:bookmarkEnd w:id="734"/>
      <w:bookmarkEnd w:id="735"/>
      <w:bookmarkEnd w:id="736"/>
      <w:bookmarkEnd w:id="737"/>
      <w:bookmarkEnd w:id="738"/>
    </w:p>
    <w:tbl>
      <w:tblPr>
        <w:tblStyle w:val="43"/>
        <w:tblW w:w="86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6"/>
        <w:gridCol w:w="16"/>
        <w:gridCol w:w="997"/>
        <w:gridCol w:w="7"/>
        <w:gridCol w:w="1732"/>
        <w:gridCol w:w="8"/>
        <w:gridCol w:w="5091"/>
        <w:gridCol w:w="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blHeader/>
          <w:jc w:val="center"/>
        </w:trPr>
        <w:tc>
          <w:tcPr>
            <w:tcW w:w="1776" w:type="dxa"/>
            <w:gridSpan w:val="4"/>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条款号</w:t>
            </w:r>
          </w:p>
        </w:tc>
        <w:tc>
          <w:tcPr>
            <w:tcW w:w="17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评审因素</w:t>
            </w:r>
          </w:p>
        </w:tc>
        <w:tc>
          <w:tcPr>
            <w:tcW w:w="5102"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8" w:hRule="atLeast"/>
          <w:jc w:val="center"/>
        </w:trPr>
        <w:tc>
          <w:tcPr>
            <w:tcW w:w="756" w:type="dxa"/>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1020" w:type="dxa"/>
            <w:gridSpan w:val="3"/>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评标方法</w:t>
            </w:r>
          </w:p>
        </w:tc>
        <w:tc>
          <w:tcPr>
            <w:tcW w:w="17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中标候选人排序方法</w:t>
            </w:r>
          </w:p>
        </w:tc>
        <w:tc>
          <w:tcPr>
            <w:tcW w:w="5102" w:type="dxa"/>
            <w:gridSpan w:val="2"/>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报价人得分=</w:t>
            </w:r>
            <w:r>
              <w:rPr>
                <w:rFonts w:hint="eastAsia" w:asciiTheme="minorEastAsia" w:hAnsiTheme="minorEastAsia" w:eastAsiaTheme="minorEastAsia" w:cstheme="minorEastAsia"/>
                <w:kern w:val="2"/>
                <w:sz w:val="21"/>
                <w:szCs w:val="21"/>
                <w:highlight w:val="none"/>
                <w:lang w:val="en-US" w:eastAsia="zh-CN" w:bidi="ar"/>
              </w:rPr>
              <w:t>商务得分+技术得分+报价得分</w:t>
            </w:r>
            <w:r>
              <w:rPr>
                <w:rFonts w:hint="eastAsia" w:asciiTheme="minorEastAsia" w:hAnsiTheme="minorEastAsia" w:eastAsiaTheme="minorEastAsia" w:cstheme="minorEastAsia"/>
                <w:sz w:val="21"/>
                <w:szCs w:val="21"/>
                <w:highlight w:val="none"/>
              </w:rPr>
              <w:t>，对通过初步评审的报价人按照投标总得分（商务+技术+报价）由从高到低的先后顺序。如出现得分(精确到小数点后两位)相等时，按以下原则确定第一中标候选人：</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（1）以评标价低的报价人优先；</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（2）如评标价也相同时，以技术得分较高的报价人优先；</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（3）如技术得分也相同时，以商务得分高的优先；</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（4）如商务得分也相同时，由评标委员会投票决定。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4" w:hRule="atLeast"/>
          <w:jc w:val="center"/>
        </w:trPr>
        <w:tc>
          <w:tcPr>
            <w:tcW w:w="756"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p>
        </w:tc>
        <w:tc>
          <w:tcPr>
            <w:tcW w:w="1020" w:type="dxa"/>
            <w:gridSpan w:val="3"/>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形式评审标准</w:t>
            </w:r>
          </w:p>
        </w:tc>
        <w:tc>
          <w:tcPr>
            <w:tcW w:w="17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报价人名称</w:t>
            </w:r>
          </w:p>
        </w:tc>
        <w:tc>
          <w:tcPr>
            <w:tcW w:w="5102"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9" w:hRule="atLeast"/>
          <w:jc w:val="center"/>
        </w:trPr>
        <w:tc>
          <w:tcPr>
            <w:tcW w:w="756"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p>
        </w:tc>
        <w:tc>
          <w:tcPr>
            <w:tcW w:w="1020" w:type="dxa"/>
            <w:gridSpan w:val="3"/>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p>
        </w:tc>
        <w:tc>
          <w:tcPr>
            <w:tcW w:w="17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报价函签字盖章</w:t>
            </w:r>
          </w:p>
        </w:tc>
        <w:tc>
          <w:tcPr>
            <w:tcW w:w="5102"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31" w:hRule="atLeast"/>
          <w:jc w:val="center"/>
        </w:trPr>
        <w:tc>
          <w:tcPr>
            <w:tcW w:w="756"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p>
        </w:tc>
        <w:tc>
          <w:tcPr>
            <w:tcW w:w="1020" w:type="dxa"/>
            <w:gridSpan w:val="3"/>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p>
        </w:tc>
        <w:tc>
          <w:tcPr>
            <w:tcW w:w="17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竞争性比选响应文件格式</w:t>
            </w:r>
          </w:p>
        </w:tc>
        <w:tc>
          <w:tcPr>
            <w:tcW w:w="5102"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符合第九章“竞争性比选响应文件格式”的要求，字迹清晰可辨。</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1.报价函的所有数据均符合比选文件的规定；</w:t>
            </w:r>
          </w:p>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2.竞争性比选响应文件附表齐全完整，内容均按规定填写；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9" w:hRule="atLeast"/>
          <w:jc w:val="center"/>
        </w:trPr>
        <w:tc>
          <w:tcPr>
            <w:tcW w:w="756"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p>
        </w:tc>
        <w:tc>
          <w:tcPr>
            <w:tcW w:w="1020" w:type="dxa"/>
            <w:gridSpan w:val="3"/>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p>
        </w:tc>
        <w:tc>
          <w:tcPr>
            <w:tcW w:w="17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已标价工程量清单</w:t>
            </w:r>
          </w:p>
        </w:tc>
        <w:tc>
          <w:tcPr>
            <w:tcW w:w="5102"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符合第五章“</w:t>
            </w:r>
            <w:r>
              <w:rPr>
                <w:rFonts w:hint="eastAsia" w:asciiTheme="minorEastAsia" w:hAnsiTheme="minorEastAsia" w:eastAsiaTheme="minorEastAsia" w:cstheme="minorEastAsia"/>
                <w:sz w:val="21"/>
                <w:szCs w:val="21"/>
                <w:highlight w:val="none"/>
                <w:lang w:val="en-US" w:eastAsia="zh-CN"/>
              </w:rPr>
              <w:t>采购</w:t>
            </w:r>
            <w:r>
              <w:rPr>
                <w:rFonts w:hint="eastAsia" w:asciiTheme="minorEastAsia" w:hAnsiTheme="minorEastAsia" w:eastAsiaTheme="minorEastAsia" w:cstheme="minorEastAsia"/>
                <w:sz w:val="21"/>
                <w:szCs w:val="21"/>
                <w:highlight w:val="none"/>
              </w:rPr>
              <w:t>清单”给出的范围及数量。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9" w:hRule="atLeast"/>
          <w:jc w:val="center"/>
        </w:trPr>
        <w:tc>
          <w:tcPr>
            <w:tcW w:w="756"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p>
        </w:tc>
        <w:tc>
          <w:tcPr>
            <w:tcW w:w="1020" w:type="dxa"/>
            <w:gridSpan w:val="3"/>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p>
        </w:tc>
        <w:tc>
          <w:tcPr>
            <w:tcW w:w="17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报价其它要求</w:t>
            </w:r>
          </w:p>
        </w:tc>
        <w:tc>
          <w:tcPr>
            <w:tcW w:w="5102"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竞争性比选响应文件报价表中的报价与报价书文字报价应保持一致。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31" w:hRule="atLeast"/>
          <w:jc w:val="center"/>
        </w:trPr>
        <w:tc>
          <w:tcPr>
            <w:tcW w:w="756"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p>
        </w:tc>
        <w:tc>
          <w:tcPr>
            <w:tcW w:w="1020" w:type="dxa"/>
            <w:gridSpan w:val="3"/>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p>
        </w:tc>
        <w:tc>
          <w:tcPr>
            <w:tcW w:w="1740" w:type="dxa"/>
            <w:gridSpan w:val="2"/>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竞争性比选响应文件正本中法定代表人或其授权代理人签署</w:t>
            </w:r>
          </w:p>
        </w:tc>
        <w:tc>
          <w:tcPr>
            <w:tcW w:w="5102"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竞争性比选响应文件正本中法定代表人或授权代理人签署姓名齐全，符合比选文件规定；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65" w:hRule="atLeast"/>
          <w:jc w:val="center"/>
        </w:trPr>
        <w:tc>
          <w:tcPr>
            <w:tcW w:w="756"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p>
        </w:tc>
        <w:tc>
          <w:tcPr>
            <w:tcW w:w="1020" w:type="dxa"/>
            <w:gridSpan w:val="3"/>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p>
        </w:tc>
        <w:tc>
          <w:tcPr>
            <w:tcW w:w="1740" w:type="dxa"/>
            <w:gridSpan w:val="2"/>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其它材料</w:t>
            </w:r>
          </w:p>
        </w:tc>
        <w:tc>
          <w:tcPr>
            <w:tcW w:w="5102" w:type="dxa"/>
            <w:gridSpan w:val="2"/>
            <w:tcBorders>
              <w:top w:val="single" w:color="auto" w:sz="4" w:space="0"/>
              <w:left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单位负责人为同一人或者存在控股、管理关系的不同单位，不得同时参加报价，否则相关报价均无效。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9" w:hRule="atLeast"/>
          <w:jc w:val="center"/>
        </w:trPr>
        <w:tc>
          <w:tcPr>
            <w:tcW w:w="756" w:type="dxa"/>
            <w:vMerge w:val="restart"/>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p>
        </w:tc>
        <w:tc>
          <w:tcPr>
            <w:tcW w:w="1020" w:type="dxa"/>
            <w:gridSpan w:val="3"/>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资格评审标准</w:t>
            </w:r>
          </w:p>
        </w:tc>
        <w:tc>
          <w:tcPr>
            <w:tcW w:w="17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营业执照</w:t>
            </w:r>
          </w:p>
        </w:tc>
        <w:tc>
          <w:tcPr>
            <w:tcW w:w="5102"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符合第二章“报价人须知”第</w:t>
            </w:r>
            <w:r>
              <w:rPr>
                <w:rFonts w:hint="eastAsia" w:asciiTheme="minorEastAsia" w:hAnsiTheme="minorEastAsia" w:eastAsia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jc w:val="center"/>
        </w:trPr>
        <w:tc>
          <w:tcPr>
            <w:tcW w:w="756"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p>
        </w:tc>
        <w:tc>
          <w:tcPr>
            <w:tcW w:w="1020"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p>
        </w:tc>
        <w:tc>
          <w:tcPr>
            <w:tcW w:w="17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资质要求</w:t>
            </w:r>
          </w:p>
        </w:tc>
        <w:tc>
          <w:tcPr>
            <w:tcW w:w="5102"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highlight w:val="none"/>
              </w:rPr>
            </w:pPr>
            <w:r>
              <w:rPr>
                <w:rFonts w:hint="default" w:ascii="Times New Roman" w:hAnsi="Times New Roman" w:eastAsia="宋体" w:cs="Times New Roman"/>
                <w:i w:val="0"/>
                <w:iCs w:val="0"/>
                <w:caps w:val="0"/>
                <w:color w:val="000000"/>
                <w:spacing w:val="0"/>
                <w:sz w:val="20"/>
                <w:szCs w:val="20"/>
              </w:rPr>
              <w:t>符合第二章“报价人须知”第8项规定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2" w:hRule="atLeast"/>
          <w:jc w:val="center"/>
        </w:trPr>
        <w:tc>
          <w:tcPr>
            <w:tcW w:w="756"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p>
        </w:tc>
        <w:tc>
          <w:tcPr>
            <w:tcW w:w="1020"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p>
        </w:tc>
        <w:tc>
          <w:tcPr>
            <w:tcW w:w="17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业绩要求</w:t>
            </w:r>
          </w:p>
        </w:tc>
        <w:tc>
          <w:tcPr>
            <w:tcW w:w="5102" w:type="dxa"/>
            <w:gridSpan w:val="2"/>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highlight w:val="none"/>
              </w:rPr>
            </w:pPr>
            <w:r>
              <w:rPr>
                <w:rFonts w:hint="default" w:ascii="Times New Roman" w:hAnsi="Times New Roman" w:eastAsia="宋体" w:cs="Times New Roman"/>
                <w:i w:val="0"/>
                <w:iCs w:val="0"/>
                <w:caps w:val="0"/>
                <w:color w:val="000000"/>
                <w:spacing w:val="0"/>
                <w:sz w:val="20"/>
                <w:szCs w:val="20"/>
              </w:rPr>
              <w:t>符合第二章“报价人须知”第8项规定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9" w:hRule="atLeast"/>
          <w:jc w:val="center"/>
        </w:trPr>
        <w:tc>
          <w:tcPr>
            <w:tcW w:w="756"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p>
        </w:tc>
        <w:tc>
          <w:tcPr>
            <w:tcW w:w="1020"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p>
        </w:tc>
        <w:tc>
          <w:tcPr>
            <w:tcW w:w="17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项目主要管理人员最低要求</w:t>
            </w:r>
          </w:p>
        </w:tc>
        <w:tc>
          <w:tcPr>
            <w:tcW w:w="5102"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符合第二章“报价人须知”前附表附录</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9" w:hRule="atLeast"/>
          <w:jc w:val="center"/>
        </w:trPr>
        <w:tc>
          <w:tcPr>
            <w:tcW w:w="756"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p>
        </w:tc>
        <w:tc>
          <w:tcPr>
            <w:tcW w:w="1020"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p>
        </w:tc>
        <w:tc>
          <w:tcPr>
            <w:tcW w:w="17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r>
              <w:rPr>
                <w:rFonts w:hint="eastAsia" w:ascii="宋体" w:hAnsi="宋体" w:eastAsia="宋体" w:cs="宋体"/>
                <w:i w:val="0"/>
                <w:iCs w:val="0"/>
                <w:caps w:val="0"/>
                <w:color w:val="000000"/>
                <w:spacing w:val="0"/>
                <w:sz w:val="20"/>
                <w:szCs w:val="20"/>
              </w:rPr>
              <w:t>其他人员最低要求</w:t>
            </w:r>
          </w:p>
        </w:tc>
        <w:tc>
          <w:tcPr>
            <w:tcW w:w="5102"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符合第二章“报价人须知”前附表附录</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4" w:hRule="atLeast"/>
          <w:jc w:val="center"/>
        </w:trPr>
        <w:tc>
          <w:tcPr>
            <w:tcW w:w="756"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p>
        </w:tc>
        <w:tc>
          <w:tcPr>
            <w:tcW w:w="1020"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p>
        </w:tc>
        <w:tc>
          <w:tcPr>
            <w:tcW w:w="17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lang w:eastAsia="zh-CN"/>
              </w:rPr>
            </w:pPr>
            <w:r>
              <w:rPr>
                <w:rFonts w:hint="eastAsia" w:ascii="宋体" w:hAnsi="宋体" w:eastAsia="宋体" w:cs="宋体"/>
                <w:i w:val="0"/>
                <w:iCs w:val="0"/>
                <w:caps w:val="0"/>
                <w:color w:val="000000"/>
                <w:spacing w:val="0"/>
                <w:sz w:val="20"/>
                <w:szCs w:val="20"/>
              </w:rPr>
              <w:t>主要机械设备和试验检测设备最低要求</w:t>
            </w:r>
          </w:p>
        </w:tc>
        <w:tc>
          <w:tcPr>
            <w:tcW w:w="5102"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符合第二章“报价人须知”前附表附录</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9" w:hRule="atLeast"/>
          <w:jc w:val="center"/>
        </w:trPr>
        <w:tc>
          <w:tcPr>
            <w:tcW w:w="756" w:type="dxa"/>
            <w:vMerge w:val="restart"/>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p>
        </w:tc>
        <w:tc>
          <w:tcPr>
            <w:tcW w:w="1020" w:type="dxa"/>
            <w:gridSpan w:val="3"/>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响应性评审标准</w:t>
            </w:r>
          </w:p>
        </w:tc>
        <w:tc>
          <w:tcPr>
            <w:tcW w:w="17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投标内容</w:t>
            </w:r>
          </w:p>
        </w:tc>
        <w:tc>
          <w:tcPr>
            <w:tcW w:w="5102"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符合第二章“报价人须知”第</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3" w:hRule="atLeast"/>
          <w:jc w:val="center"/>
        </w:trPr>
        <w:tc>
          <w:tcPr>
            <w:tcW w:w="756"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p>
        </w:tc>
        <w:tc>
          <w:tcPr>
            <w:tcW w:w="1020" w:type="dxa"/>
            <w:gridSpan w:val="3"/>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p>
        </w:tc>
        <w:tc>
          <w:tcPr>
            <w:tcW w:w="17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报价</w:t>
            </w:r>
          </w:p>
        </w:tc>
        <w:tc>
          <w:tcPr>
            <w:tcW w:w="5102"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符合比选文件给出的范围及数量，且报价不得超过采购人公布的最高限价，但也不得低于报价人的企业成本。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4" w:hRule="atLeast"/>
          <w:jc w:val="center"/>
        </w:trPr>
        <w:tc>
          <w:tcPr>
            <w:tcW w:w="756"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p>
        </w:tc>
        <w:tc>
          <w:tcPr>
            <w:tcW w:w="1020"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p>
        </w:tc>
        <w:tc>
          <w:tcPr>
            <w:tcW w:w="17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工期</w:t>
            </w:r>
          </w:p>
        </w:tc>
        <w:tc>
          <w:tcPr>
            <w:tcW w:w="5102"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符合第二章“报价人须知”第</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756"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p>
        </w:tc>
        <w:tc>
          <w:tcPr>
            <w:tcW w:w="1020"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p>
        </w:tc>
        <w:tc>
          <w:tcPr>
            <w:tcW w:w="17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质量标准</w:t>
            </w:r>
          </w:p>
        </w:tc>
        <w:tc>
          <w:tcPr>
            <w:tcW w:w="5102"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符合第二章“报价人须知”第</w:t>
            </w: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jc w:val="center"/>
        </w:trPr>
        <w:tc>
          <w:tcPr>
            <w:tcW w:w="756"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p>
        </w:tc>
        <w:tc>
          <w:tcPr>
            <w:tcW w:w="1020"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p>
        </w:tc>
        <w:tc>
          <w:tcPr>
            <w:tcW w:w="17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安全目标</w:t>
            </w:r>
          </w:p>
        </w:tc>
        <w:tc>
          <w:tcPr>
            <w:tcW w:w="5102" w:type="dxa"/>
            <w:gridSpan w:val="2"/>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符合第二章“报价人须知”第</w:t>
            </w: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7" w:type="dxa"/>
          <w:cantSplit/>
          <w:trHeight w:val="964" w:hRule="atLeast"/>
          <w:jc w:val="center"/>
        </w:trPr>
        <w:tc>
          <w:tcPr>
            <w:tcW w:w="772" w:type="dxa"/>
            <w:gridSpan w:val="2"/>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szCs w:val="21"/>
                <w:lang w:eastAsia="zh-CN"/>
              </w:rPr>
            </w:pPr>
            <w:r>
              <w:rPr>
                <w:rFonts w:hint="eastAsia" w:ascii="宋体" w:hAnsi="宋体" w:eastAsia="宋体" w:cs="宋体"/>
                <w:szCs w:val="21"/>
                <w:lang w:val="en-US" w:eastAsia="zh-CN"/>
              </w:rPr>
              <w:t>1</w:t>
            </w:r>
          </w:p>
        </w:tc>
        <w:tc>
          <w:tcPr>
            <w:tcW w:w="997" w:type="dxa"/>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szCs w:val="21"/>
              </w:rPr>
            </w:pPr>
            <w:r>
              <w:rPr>
                <w:rFonts w:hint="eastAsia" w:ascii="宋体" w:hAnsi="宋体" w:eastAsia="宋体" w:cs="宋体"/>
                <w:szCs w:val="21"/>
              </w:rPr>
              <w:t>分值构</w:t>
            </w:r>
          </w:p>
          <w:p>
            <w:pPr>
              <w:keepNext w:val="0"/>
              <w:keepLines w:val="0"/>
              <w:suppressLineNumbers w:val="0"/>
              <w:spacing w:before="0" w:beforeAutospacing="0" w:after="0" w:afterAutospacing="0" w:line="320" w:lineRule="exact"/>
              <w:ind w:left="0" w:right="0"/>
              <w:jc w:val="center"/>
              <w:rPr>
                <w:rFonts w:hint="eastAsia" w:ascii="宋体" w:hAnsi="宋体" w:eastAsia="宋体" w:cs="宋体"/>
                <w:szCs w:val="21"/>
              </w:rPr>
            </w:pPr>
            <w:r>
              <w:rPr>
                <w:rFonts w:hint="eastAsia" w:ascii="宋体" w:hAnsi="宋体" w:eastAsia="宋体" w:cs="宋体"/>
                <w:szCs w:val="21"/>
              </w:rPr>
              <w:t xml:space="preserve">（总分 100 分） </w:t>
            </w:r>
          </w:p>
        </w:tc>
        <w:tc>
          <w:tcPr>
            <w:tcW w:w="6838" w:type="dxa"/>
            <w:gridSpan w:val="4"/>
            <w:noWrap w:val="0"/>
            <w:vAlign w:val="center"/>
          </w:tcPr>
          <w:p>
            <w:pPr>
              <w:keepNext w:val="0"/>
              <w:keepLines w:val="0"/>
              <w:numPr>
                <w:ilvl w:val="0"/>
                <w:numId w:val="0"/>
              </w:numPr>
              <w:suppressLineNumbers w:val="0"/>
              <w:spacing w:before="0" w:beforeAutospacing="0" w:after="0" w:afterAutospacing="0" w:line="320" w:lineRule="exact"/>
              <w:ind w:left="0" w:right="0"/>
              <w:jc w:val="center"/>
              <w:rPr>
                <w:rFonts w:hint="eastAsia" w:ascii="宋体" w:hAnsi="宋体" w:eastAsia="宋体" w:cs="宋体"/>
                <w:szCs w:val="21"/>
              </w:rPr>
            </w:pPr>
            <w:r>
              <w:rPr>
                <w:rFonts w:hint="eastAsia" w:ascii="宋体" w:hAnsi="宋体" w:eastAsia="宋体" w:cs="宋体"/>
                <w:szCs w:val="21"/>
              </w:rPr>
              <w:t>投标报价</w:t>
            </w:r>
            <w:r>
              <w:rPr>
                <w:rFonts w:hint="eastAsia" w:ascii="宋体" w:hAnsi="宋体" w:eastAsia="宋体" w:cs="宋体"/>
                <w:szCs w:val="21"/>
                <w:lang w:eastAsia="zh-CN"/>
              </w:rPr>
              <w:t>：</w:t>
            </w:r>
            <w:r>
              <w:rPr>
                <w:rFonts w:hint="eastAsia" w:ascii="宋体" w:hAnsi="宋体" w:cs="宋体"/>
                <w:szCs w:val="21"/>
                <w:lang w:val="en-US" w:eastAsia="zh-CN"/>
              </w:rPr>
              <w:t>5</w:t>
            </w:r>
            <w:r>
              <w:rPr>
                <w:rFonts w:hint="eastAsia" w:ascii="宋体" w:hAnsi="宋体" w:eastAsia="宋体" w:cs="宋体"/>
                <w:szCs w:val="21"/>
                <w:lang w:val="en-US" w:eastAsia="zh-CN"/>
              </w:rPr>
              <w:t>0</w:t>
            </w:r>
            <w:r>
              <w:rPr>
                <w:rFonts w:hint="eastAsia" w:ascii="宋体" w:hAnsi="宋体" w:eastAsia="宋体" w:cs="宋体"/>
                <w:szCs w:val="21"/>
              </w:rPr>
              <w:t>分；</w:t>
            </w:r>
          </w:p>
          <w:p>
            <w:pPr>
              <w:keepNext w:val="0"/>
              <w:keepLines w:val="0"/>
              <w:numPr>
                <w:ilvl w:val="0"/>
                <w:numId w:val="0"/>
              </w:numPr>
              <w:suppressLineNumbers w:val="0"/>
              <w:spacing w:before="0" w:beforeAutospacing="0" w:after="0" w:afterAutospacing="0" w:line="320" w:lineRule="exact"/>
              <w:ind w:left="0" w:right="0"/>
              <w:jc w:val="center"/>
              <w:rPr>
                <w:rFonts w:hint="eastAsia" w:ascii="宋体" w:hAnsi="宋体" w:eastAsia="宋体" w:cs="宋体"/>
                <w:szCs w:val="21"/>
              </w:rPr>
            </w:pPr>
            <w:r>
              <w:rPr>
                <w:rFonts w:hint="eastAsia" w:ascii="宋体" w:hAnsi="宋体" w:eastAsia="宋体" w:cs="宋体"/>
                <w:szCs w:val="21"/>
              </w:rPr>
              <w:t>商务部分</w:t>
            </w:r>
            <w:r>
              <w:rPr>
                <w:rFonts w:hint="eastAsia" w:ascii="宋体" w:hAnsi="宋体" w:eastAsia="宋体" w:cs="宋体"/>
                <w:szCs w:val="21"/>
                <w:lang w:eastAsia="zh-CN"/>
              </w:rPr>
              <w:t>：</w:t>
            </w:r>
            <w:r>
              <w:rPr>
                <w:rFonts w:hint="eastAsia" w:ascii="宋体" w:hAnsi="宋体" w:cs="宋体"/>
                <w:szCs w:val="21"/>
                <w:lang w:val="en-US" w:eastAsia="zh-CN"/>
              </w:rPr>
              <w:t>20</w:t>
            </w:r>
            <w:r>
              <w:rPr>
                <w:rFonts w:hint="eastAsia" w:ascii="宋体" w:hAnsi="宋体" w:eastAsia="宋体" w:cs="宋体"/>
                <w:szCs w:val="21"/>
              </w:rPr>
              <w:t>分；</w:t>
            </w:r>
          </w:p>
          <w:p>
            <w:pPr>
              <w:keepNext w:val="0"/>
              <w:keepLines w:val="0"/>
              <w:suppressLineNumbers w:val="0"/>
              <w:spacing w:before="0" w:beforeAutospacing="0" w:after="0" w:afterAutospacing="0" w:line="320" w:lineRule="exact"/>
              <w:ind w:left="0" w:right="0"/>
              <w:jc w:val="center"/>
              <w:rPr>
                <w:rFonts w:hint="eastAsia" w:ascii="宋体" w:hAnsi="宋体" w:eastAsia="宋体" w:cs="宋体"/>
                <w:szCs w:val="21"/>
              </w:rPr>
            </w:pPr>
            <w:r>
              <w:rPr>
                <w:rFonts w:hint="eastAsia" w:ascii="宋体" w:hAnsi="宋体" w:eastAsia="宋体" w:cs="宋体"/>
                <w:szCs w:val="21"/>
              </w:rPr>
              <w:t>技术部分</w:t>
            </w:r>
            <w:r>
              <w:rPr>
                <w:rFonts w:hint="eastAsia" w:ascii="宋体" w:hAnsi="宋体" w:eastAsia="宋体" w:cs="宋体"/>
                <w:szCs w:val="21"/>
                <w:lang w:eastAsia="zh-CN"/>
              </w:rPr>
              <w:t>：</w:t>
            </w:r>
            <w:r>
              <w:rPr>
                <w:rFonts w:hint="eastAsia" w:ascii="宋体" w:hAnsi="宋体" w:cs="宋体"/>
                <w:szCs w:val="21"/>
                <w:lang w:val="en-US" w:eastAsia="zh-CN"/>
              </w:rPr>
              <w:t>30</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7" w:type="dxa"/>
          <w:cantSplit/>
          <w:trHeight w:val="3187" w:hRule="atLeast"/>
          <w:jc w:val="center"/>
        </w:trPr>
        <w:tc>
          <w:tcPr>
            <w:tcW w:w="772" w:type="dxa"/>
            <w:gridSpan w:val="2"/>
            <w:vMerge w:val="restart"/>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.1</w:t>
            </w:r>
          </w:p>
        </w:tc>
        <w:tc>
          <w:tcPr>
            <w:tcW w:w="997" w:type="dxa"/>
            <w:vMerge w:val="restart"/>
            <w:noWrap w:val="0"/>
            <w:vAlign w:val="center"/>
          </w:tcPr>
          <w:p>
            <w:pPr>
              <w:keepNext w:val="0"/>
              <w:keepLines w:val="0"/>
              <w:suppressLineNumbers w:val="0"/>
              <w:spacing w:before="0" w:beforeAutospacing="0" w:after="0" w:afterAutospacing="0" w:line="320" w:lineRule="exact"/>
              <w:ind w:left="0" w:right="0"/>
              <w:rPr>
                <w:rFonts w:hint="default" w:ascii="宋体" w:hAnsi="宋体" w:eastAsia="宋体" w:cs="宋体"/>
                <w:szCs w:val="21"/>
              </w:rPr>
            </w:pPr>
            <w:r>
              <w:rPr>
                <w:rFonts w:hint="eastAsia" w:ascii="宋体" w:hAnsi="宋体" w:eastAsia="宋体" w:cs="宋体"/>
                <w:szCs w:val="21"/>
              </w:rPr>
              <w:t>投标报价（</w:t>
            </w:r>
            <w:r>
              <w:rPr>
                <w:rFonts w:hint="eastAsia" w:ascii="宋体" w:hAnsi="宋体" w:cs="宋体"/>
                <w:szCs w:val="21"/>
                <w:lang w:val="en-US" w:eastAsia="zh-CN"/>
              </w:rPr>
              <w:t>5</w:t>
            </w:r>
            <w:r>
              <w:rPr>
                <w:rFonts w:hint="eastAsia" w:ascii="宋体" w:hAnsi="宋体" w:eastAsia="宋体" w:cs="宋体"/>
                <w:szCs w:val="21"/>
              </w:rPr>
              <w:t>0分）</w:t>
            </w:r>
          </w:p>
        </w:tc>
        <w:tc>
          <w:tcPr>
            <w:tcW w:w="1739" w:type="dxa"/>
            <w:gridSpan w:val="2"/>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szCs w:val="21"/>
              </w:rPr>
            </w:pPr>
            <w:r>
              <w:rPr>
                <w:rFonts w:hint="eastAsia" w:ascii="宋体" w:hAnsi="宋体" w:eastAsia="宋体" w:cs="宋体"/>
                <w:szCs w:val="21"/>
              </w:rPr>
              <w:t>评标基准价计算方法</w:t>
            </w:r>
          </w:p>
        </w:tc>
        <w:tc>
          <w:tcPr>
            <w:tcW w:w="5099" w:type="dxa"/>
            <w:gridSpan w:val="2"/>
            <w:noWrap w:val="0"/>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rPr>
            </w:pPr>
            <w:r>
              <w:rPr>
                <w:rFonts w:hint="eastAsia" w:ascii="宋体" w:hAnsi="宋体" w:cs="宋体"/>
                <w:szCs w:val="21"/>
              </w:rPr>
              <w:t>通过初步评审的投标报价为有效报价，将有效报价（若有效报价高于6家（不含），则在所有有效报价中去掉一个最高价和一个最低价，不足6家则不去掉）</w:t>
            </w:r>
            <w:r>
              <w:rPr>
                <w:rFonts w:hint="eastAsia" w:ascii="宋体" w:hAnsi="宋体" w:cs="宋体"/>
                <w:szCs w:val="21"/>
                <w:highlight w:val="none"/>
              </w:rPr>
              <w:t>计算算术平均值A1。</w:t>
            </w:r>
            <w:r>
              <w:rPr>
                <w:rFonts w:hint="eastAsia" w:ascii="宋体" w:hAnsi="宋体" w:cs="宋体"/>
                <w:szCs w:val="21"/>
              </w:rPr>
              <w:t>作为评标基准价。</w:t>
            </w:r>
          </w:p>
          <w:p>
            <w:pPr>
              <w:keepNext w:val="0"/>
              <w:keepLines w:val="0"/>
              <w:suppressLineNumbers w:val="0"/>
              <w:spacing w:before="0" w:beforeAutospacing="0" w:after="0" w:afterAutospacing="0" w:line="400" w:lineRule="exact"/>
              <w:ind w:left="0" w:right="0" w:firstLine="422" w:firstLineChars="200"/>
              <w:rPr>
                <w:rFonts w:hint="default" w:ascii="宋体" w:hAnsi="宋体" w:cs="宋体"/>
                <w:szCs w:val="21"/>
              </w:rPr>
            </w:pPr>
            <w:r>
              <w:rPr>
                <w:rFonts w:hint="eastAsia" w:ascii="宋体" w:hAnsi="宋体" w:cs="宋体"/>
                <w:b/>
                <w:bCs/>
                <w:szCs w:val="21"/>
              </w:rPr>
              <w:t>注：评标基准价以元为单位，保留2位小数，按四舍五入原则进行。确认后的评标基准价在本次整个招投标期间保持不变，不随后续评审的</w:t>
            </w:r>
            <w:r>
              <w:rPr>
                <w:rFonts w:hint="eastAsia" w:ascii="宋体" w:hAnsi="宋体" w:cs="宋体"/>
                <w:b/>
                <w:bCs/>
                <w:szCs w:val="21"/>
                <w:lang w:eastAsia="zh-CN"/>
              </w:rPr>
              <w:t>报价人</w:t>
            </w:r>
            <w:r>
              <w:rPr>
                <w:rFonts w:hint="eastAsia" w:ascii="宋体" w:hAnsi="宋体" w:cs="宋体"/>
                <w:b/>
                <w:bCs/>
                <w:szCs w:val="21"/>
              </w:rPr>
              <w:t>数量发生变化。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7" w:type="dxa"/>
          <w:cantSplit/>
          <w:trHeight w:val="1599" w:hRule="atLeast"/>
          <w:jc w:val="center"/>
        </w:trPr>
        <w:tc>
          <w:tcPr>
            <w:tcW w:w="772" w:type="dxa"/>
            <w:gridSpan w:val="2"/>
            <w:vMerge w:val="continue"/>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eastAsia="宋体" w:cs="宋体"/>
                <w:szCs w:val="21"/>
              </w:rPr>
            </w:pPr>
          </w:p>
        </w:tc>
        <w:tc>
          <w:tcPr>
            <w:tcW w:w="997" w:type="dxa"/>
            <w:vMerge w:val="continue"/>
            <w:noWrap w:val="0"/>
            <w:vAlign w:val="center"/>
          </w:tcPr>
          <w:p>
            <w:pPr>
              <w:keepNext w:val="0"/>
              <w:keepLines w:val="0"/>
              <w:suppressLineNumbers w:val="0"/>
              <w:spacing w:before="0" w:beforeAutospacing="0" w:after="0" w:afterAutospacing="0" w:line="320" w:lineRule="exact"/>
              <w:ind w:left="0" w:right="0"/>
              <w:rPr>
                <w:rFonts w:hint="default" w:ascii="宋体" w:hAnsi="宋体" w:eastAsia="宋体" w:cs="宋体"/>
                <w:szCs w:val="21"/>
              </w:rPr>
            </w:pPr>
          </w:p>
        </w:tc>
        <w:tc>
          <w:tcPr>
            <w:tcW w:w="1739" w:type="dxa"/>
            <w:gridSpan w:val="2"/>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szCs w:val="21"/>
              </w:rPr>
            </w:pPr>
            <w:r>
              <w:rPr>
                <w:rFonts w:hint="eastAsia" w:ascii="宋体" w:hAnsi="宋体" w:eastAsia="宋体" w:cs="宋体"/>
                <w:szCs w:val="21"/>
              </w:rPr>
              <w:t>偏差率计算</w:t>
            </w:r>
          </w:p>
        </w:tc>
        <w:tc>
          <w:tcPr>
            <w:tcW w:w="5099" w:type="dxa"/>
            <w:gridSpan w:val="2"/>
            <w:noWrap w:val="0"/>
            <w:vAlign w:val="top"/>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偏差率计算公式 偏差率=100％×（</w:t>
            </w:r>
            <w:r>
              <w:rPr>
                <w:rFonts w:hint="eastAsia" w:ascii="宋体" w:hAnsi="宋体" w:cs="宋体"/>
                <w:szCs w:val="21"/>
                <w:lang w:eastAsia="zh-CN"/>
              </w:rPr>
              <w:t>报价人</w:t>
            </w:r>
            <w:r>
              <w:rPr>
                <w:rFonts w:hint="eastAsia" w:ascii="宋体" w:hAnsi="宋体" w:cs="宋体"/>
                <w:szCs w:val="21"/>
              </w:rPr>
              <w:t>报价一评标基准价</w:t>
            </w:r>
            <w:r>
              <w:rPr>
                <w:rFonts w:hint="eastAsia" w:ascii="宋体" w:hAnsi="宋体" w:cs="宋体"/>
                <w:szCs w:val="21"/>
                <w:lang w:val="en-US" w:eastAsia="zh-CN"/>
              </w:rPr>
              <w:t>A1</w:t>
            </w:r>
            <w:r>
              <w:rPr>
                <w:rFonts w:hint="eastAsia" w:ascii="宋体" w:hAnsi="宋体" w:cs="宋体"/>
                <w:szCs w:val="21"/>
              </w:rPr>
              <w:t>）</w:t>
            </w:r>
            <w:r>
              <w:rPr>
                <w:rFonts w:hint="default" w:ascii="宋体" w:hAnsi="宋体" w:cs="宋体"/>
                <w:szCs w:val="21"/>
              </w:rPr>
              <w:t>/</w:t>
            </w:r>
            <w:r>
              <w:rPr>
                <w:rFonts w:hint="eastAsia" w:ascii="宋体" w:hAnsi="宋体" w:cs="宋体"/>
                <w:szCs w:val="21"/>
              </w:rPr>
              <w:t>评标基准价</w:t>
            </w:r>
            <w:r>
              <w:rPr>
                <w:rFonts w:hint="eastAsia" w:ascii="宋体" w:hAnsi="宋体" w:cs="宋体"/>
                <w:szCs w:val="21"/>
                <w:lang w:val="en-US" w:eastAsia="zh-CN"/>
              </w:rPr>
              <w:t>A1</w:t>
            </w:r>
          </w:p>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rPr>
            </w:pPr>
            <w:r>
              <w:rPr>
                <w:rFonts w:hint="eastAsia" w:ascii="宋体" w:hAnsi="宋体" w:cs="宋体"/>
                <w:szCs w:val="21"/>
              </w:rPr>
              <w:t xml:space="preserve">  偏差率计算的最终结果取小数点后两位，小数点后第三位“四舍五入”。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7" w:type="dxa"/>
          <w:cantSplit/>
          <w:trHeight w:val="3585" w:hRule="atLeast"/>
          <w:jc w:val="center"/>
        </w:trPr>
        <w:tc>
          <w:tcPr>
            <w:tcW w:w="772" w:type="dxa"/>
            <w:gridSpan w:val="2"/>
            <w:vMerge w:val="continue"/>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eastAsia="宋体" w:cs="宋体"/>
                <w:szCs w:val="21"/>
              </w:rPr>
            </w:pPr>
          </w:p>
        </w:tc>
        <w:tc>
          <w:tcPr>
            <w:tcW w:w="997" w:type="dxa"/>
            <w:vMerge w:val="continue"/>
            <w:noWrap w:val="0"/>
            <w:vAlign w:val="center"/>
          </w:tcPr>
          <w:p>
            <w:pPr>
              <w:keepNext w:val="0"/>
              <w:keepLines w:val="0"/>
              <w:suppressLineNumbers w:val="0"/>
              <w:spacing w:before="0" w:beforeAutospacing="0" w:after="0" w:afterAutospacing="0" w:line="320" w:lineRule="exact"/>
              <w:ind w:left="0" w:right="0"/>
              <w:rPr>
                <w:rFonts w:hint="default" w:ascii="宋体" w:hAnsi="宋体" w:eastAsia="宋体" w:cs="宋体"/>
                <w:szCs w:val="21"/>
              </w:rPr>
            </w:pPr>
          </w:p>
        </w:tc>
        <w:tc>
          <w:tcPr>
            <w:tcW w:w="1739" w:type="dxa"/>
            <w:gridSpan w:val="2"/>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szCs w:val="21"/>
                <w:highlight w:val="none"/>
              </w:rPr>
            </w:pPr>
            <w:r>
              <w:rPr>
                <w:rFonts w:hint="eastAsia" w:ascii="宋体" w:hAnsi="宋体" w:eastAsia="宋体" w:cs="宋体"/>
                <w:szCs w:val="21"/>
                <w:highlight w:val="none"/>
              </w:rPr>
              <w:t>投标报价</w:t>
            </w:r>
          </w:p>
        </w:tc>
        <w:tc>
          <w:tcPr>
            <w:tcW w:w="5099" w:type="dxa"/>
            <w:gridSpan w:val="2"/>
            <w:noWrap w:val="0"/>
            <w:vAlign w:val="top"/>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如果报价人的评标价＞评标基准价，则评标价得分＝</w:t>
            </w:r>
            <w:r>
              <w:rPr>
                <w:rFonts w:hint="eastAsia" w:ascii="宋体" w:hAnsi="宋体" w:cs="宋体"/>
                <w:szCs w:val="21"/>
                <w:highlight w:val="none"/>
                <w:lang w:val="en-US" w:eastAsia="zh-CN"/>
              </w:rPr>
              <w:t>5</w:t>
            </w:r>
            <w:r>
              <w:rPr>
                <w:rFonts w:hint="eastAsia" w:ascii="宋体" w:hAnsi="宋体" w:cs="宋体"/>
                <w:szCs w:val="21"/>
                <w:highlight w:val="none"/>
                <w:lang w:eastAsia="zh-CN"/>
              </w:rPr>
              <w:t>0-偏差率×100×E1，最多扣10分；</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如果报价人的评标价≤评标基准价，则评标价得分＝</w:t>
            </w:r>
            <w:r>
              <w:rPr>
                <w:rFonts w:hint="eastAsia" w:ascii="宋体" w:hAnsi="宋体" w:cs="宋体"/>
                <w:szCs w:val="21"/>
                <w:highlight w:val="none"/>
                <w:lang w:val="en-US" w:eastAsia="zh-CN"/>
              </w:rPr>
              <w:t>5</w:t>
            </w:r>
            <w:r>
              <w:rPr>
                <w:rFonts w:hint="eastAsia" w:ascii="宋体" w:hAnsi="宋体" w:cs="宋体"/>
                <w:szCs w:val="21"/>
                <w:highlight w:val="none"/>
                <w:lang w:eastAsia="zh-CN"/>
              </w:rPr>
              <w:t>0-偏差率×100×E2，最多扣10分；</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其中：E1是评标价每高于评标基准价一个百分点的扣分值，E2是评标价每低于评标基准价一个百分点的扣分值；本项目设置E1=0.</w:t>
            </w:r>
            <w:r>
              <w:rPr>
                <w:rFonts w:hint="eastAsia" w:ascii="宋体" w:hAnsi="宋体" w:cs="宋体"/>
                <w:szCs w:val="21"/>
                <w:highlight w:val="none"/>
                <w:lang w:val="en-US" w:eastAsia="zh-CN"/>
              </w:rPr>
              <w:t>5</w:t>
            </w:r>
            <w:r>
              <w:rPr>
                <w:rFonts w:hint="eastAsia" w:ascii="宋体" w:hAnsi="宋体" w:cs="宋体"/>
                <w:szCs w:val="21"/>
                <w:highlight w:val="none"/>
                <w:lang w:eastAsia="zh-CN"/>
              </w:rPr>
              <w:t>，E2=0.2。</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lang w:eastAsia="zh-CN"/>
              </w:rPr>
            </w:pPr>
            <w:r>
              <w:rPr>
                <w:rFonts w:hint="eastAsia" w:ascii="宋体" w:hAnsi="宋体" w:cs="宋体"/>
                <w:szCs w:val="21"/>
                <w:highlight w:val="none"/>
                <w:lang w:eastAsia="zh-CN"/>
              </w:rPr>
              <w:t>注：投标报价以元为单位，按插入法计算得分，以上计算取小数点后两位，第三位四舍五入。</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ascii="宋体" w:hAnsi="宋体" w:cs="宋体"/>
                <w:szCs w:val="21"/>
                <w:highlight w:val="none"/>
                <w:lang w:eastAsia="zh-CN"/>
              </w:rPr>
              <w:t>偏差率=（报价人的评标价-评标基准价）/评标基准价的绝对值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7" w:type="dxa"/>
          <w:cantSplit/>
          <w:trHeight w:val="1202" w:hRule="atLeast"/>
          <w:jc w:val="center"/>
        </w:trPr>
        <w:tc>
          <w:tcPr>
            <w:tcW w:w="772" w:type="dxa"/>
            <w:gridSpan w:val="2"/>
            <w:vMerge w:val="restart"/>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.2</w:t>
            </w:r>
          </w:p>
        </w:tc>
        <w:tc>
          <w:tcPr>
            <w:tcW w:w="997" w:type="dxa"/>
            <w:vMerge w:val="restart"/>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eastAsia="宋体" w:cs="宋体"/>
                <w:szCs w:val="21"/>
              </w:rPr>
            </w:pPr>
            <w:r>
              <w:rPr>
                <w:rFonts w:hint="eastAsia" w:ascii="宋体" w:hAnsi="宋体" w:eastAsia="宋体" w:cs="宋体"/>
                <w:szCs w:val="21"/>
              </w:rPr>
              <w:t>商务部分（</w:t>
            </w:r>
            <w:r>
              <w:rPr>
                <w:rFonts w:hint="eastAsia" w:ascii="宋体" w:hAnsi="宋体" w:cs="宋体"/>
                <w:szCs w:val="21"/>
                <w:lang w:val="en-US" w:eastAsia="zh-CN"/>
              </w:rPr>
              <w:t>20</w:t>
            </w:r>
            <w:r>
              <w:rPr>
                <w:rFonts w:hint="eastAsia" w:ascii="宋体" w:hAnsi="宋体" w:eastAsia="宋体" w:cs="宋体"/>
                <w:szCs w:val="21"/>
              </w:rPr>
              <w:t>分）</w:t>
            </w:r>
          </w:p>
        </w:tc>
        <w:tc>
          <w:tcPr>
            <w:tcW w:w="1739" w:type="dxa"/>
            <w:gridSpan w:val="2"/>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sz w:val="21"/>
                <w:szCs w:val="21"/>
                <w:highlight w:val="none"/>
                <w:lang w:val="en-US" w:eastAsia="zh-CN"/>
              </w:rPr>
            </w:pPr>
            <w:r>
              <w:rPr>
                <w:rFonts w:hint="eastAsia" w:ascii="宋体" w:hAnsi="宋体"/>
                <w:sz w:val="21"/>
                <w:szCs w:val="21"/>
                <w:highlight w:val="none"/>
                <w:lang w:val="en-US" w:eastAsia="zh-CN"/>
              </w:rPr>
              <w:t>企业能力</w:t>
            </w:r>
            <w:r>
              <w:rPr>
                <w:rFonts w:hint="eastAsia" w:ascii="宋体" w:hAnsi="宋体"/>
                <w:sz w:val="21"/>
                <w:szCs w:val="21"/>
                <w:highlight w:val="none"/>
              </w:rPr>
              <w:t>（</w:t>
            </w:r>
            <w:r>
              <w:rPr>
                <w:rFonts w:hint="eastAsia" w:ascii="宋体" w:hAnsi="宋体"/>
                <w:sz w:val="21"/>
                <w:szCs w:val="21"/>
                <w:highlight w:val="none"/>
                <w:lang w:val="en-US" w:eastAsia="zh-CN"/>
              </w:rPr>
              <w:t>15</w:t>
            </w:r>
            <w:r>
              <w:rPr>
                <w:rFonts w:hint="eastAsia" w:ascii="宋体" w:hAnsi="宋体"/>
                <w:sz w:val="21"/>
                <w:szCs w:val="21"/>
                <w:highlight w:val="none"/>
              </w:rPr>
              <w:t>分）</w:t>
            </w:r>
          </w:p>
        </w:tc>
        <w:tc>
          <w:tcPr>
            <w:tcW w:w="5099" w:type="dxa"/>
            <w:gridSpan w:val="2"/>
            <w:noWrap w:val="0"/>
            <w:vAlign w:val="center"/>
          </w:tcPr>
          <w:p>
            <w:pPr>
              <w:keepNext w:val="0"/>
              <w:keepLines w:val="0"/>
              <w:numPr>
                <w:ilvl w:val="0"/>
                <w:numId w:val="0"/>
              </w:numPr>
              <w:suppressLineNumbers w:val="0"/>
              <w:autoSpaceDE w:val="0"/>
              <w:autoSpaceDN w:val="0"/>
              <w:adjustRightInd w:val="0"/>
              <w:snapToGrid w:val="0"/>
              <w:spacing w:before="0" w:beforeAutospacing="0" w:after="0" w:afterAutospacing="0" w:line="360" w:lineRule="auto"/>
              <w:ind w:left="0" w:right="0" w:firstLine="420" w:firstLineChars="200"/>
              <w:jc w:val="left"/>
              <w:rPr>
                <w:rFonts w:hint="eastAsia" w:ascii="宋体" w:hAnsi="宋体" w:cs="宋体"/>
                <w:color w:val="auto"/>
                <w:szCs w:val="21"/>
                <w:highlight w:val="none"/>
                <w:lang w:val="en-US" w:eastAsia="zh-CN"/>
              </w:rPr>
            </w:pPr>
            <w:r>
              <w:rPr>
                <w:rFonts w:hint="default" w:ascii="宋体" w:hAnsi="宋体" w:cs="宋体"/>
                <w:color w:val="auto"/>
                <w:szCs w:val="21"/>
                <w:highlight w:val="none"/>
                <w:lang w:eastAsia="zh-CN"/>
              </w:rPr>
              <w:t>满足最低资质要求得</w:t>
            </w:r>
            <w:r>
              <w:rPr>
                <w:rFonts w:hint="eastAsia" w:ascii="宋体" w:hAnsi="宋体" w:cs="宋体"/>
                <w:color w:val="auto"/>
                <w:szCs w:val="21"/>
                <w:highlight w:val="none"/>
                <w:lang w:val="en-US" w:eastAsia="zh-CN"/>
              </w:rPr>
              <w:t>5</w:t>
            </w:r>
            <w:r>
              <w:rPr>
                <w:rFonts w:hint="default" w:ascii="宋体" w:hAnsi="宋体" w:cs="宋体"/>
                <w:color w:val="auto"/>
                <w:szCs w:val="21"/>
                <w:highlight w:val="none"/>
                <w:lang w:eastAsia="zh-CN"/>
              </w:rPr>
              <w:t>分，</w:t>
            </w:r>
            <w:r>
              <w:rPr>
                <w:rFonts w:hint="eastAsia" w:ascii="宋体" w:hAnsi="宋体" w:cs="宋体"/>
                <w:color w:val="auto"/>
                <w:szCs w:val="21"/>
                <w:highlight w:val="none"/>
                <w:lang w:val="en-US" w:eastAsia="zh-CN"/>
              </w:rPr>
              <w:t>报价人</w:t>
            </w:r>
            <w:r>
              <w:rPr>
                <w:rFonts w:hint="eastAsia" w:ascii="宋体" w:hAnsi="宋体" w:eastAsia="宋体" w:cs="宋体"/>
                <w:color w:val="auto"/>
                <w:szCs w:val="21"/>
                <w:highlight w:val="none"/>
                <w:lang w:val="en-US" w:eastAsia="zh-CN"/>
              </w:rPr>
              <w:t>在</w:t>
            </w:r>
            <w:r>
              <w:rPr>
                <w:rFonts w:hint="default" w:ascii="宋体" w:hAnsi="宋体" w:cs="宋体"/>
                <w:color w:val="auto"/>
                <w:szCs w:val="21"/>
                <w:highlight w:val="none"/>
                <w:lang w:eastAsia="zh-CN"/>
              </w:rPr>
              <w:t>满足最低资质要求</w:t>
            </w:r>
            <w:r>
              <w:rPr>
                <w:rFonts w:hint="eastAsia" w:ascii="宋体" w:hAnsi="宋体" w:eastAsia="宋体" w:cs="宋体"/>
                <w:color w:val="auto"/>
                <w:szCs w:val="21"/>
                <w:highlight w:val="none"/>
                <w:lang w:val="en-US" w:eastAsia="zh-CN"/>
              </w:rPr>
              <w:t>的基础上</w:t>
            </w:r>
            <w:r>
              <w:rPr>
                <w:rFonts w:hint="eastAsia" w:ascii="宋体" w:hAnsi="宋体" w:cs="宋体"/>
                <w:color w:val="auto"/>
                <w:szCs w:val="21"/>
                <w:highlight w:val="none"/>
                <w:lang w:val="en-US" w:eastAsia="zh-CN"/>
              </w:rPr>
              <w:t>：</w:t>
            </w:r>
          </w:p>
          <w:p>
            <w:pPr>
              <w:keepNext w:val="0"/>
              <w:keepLines w:val="0"/>
              <w:numPr>
                <w:ilvl w:val="0"/>
                <w:numId w:val="0"/>
              </w:numPr>
              <w:suppressLineNumbers w:val="0"/>
              <w:autoSpaceDE w:val="0"/>
              <w:autoSpaceDN w:val="0"/>
              <w:adjustRightInd w:val="0"/>
              <w:snapToGrid w:val="0"/>
              <w:spacing w:before="0" w:beforeAutospacing="0" w:after="0" w:afterAutospacing="0" w:line="360" w:lineRule="auto"/>
              <w:ind w:left="0" w:right="0"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根据</w:t>
            </w:r>
            <w:r>
              <w:rPr>
                <w:rFonts w:hint="eastAsia" w:ascii="宋体" w:hAnsi="宋体" w:cs="宋体"/>
                <w:color w:val="auto"/>
                <w:szCs w:val="21"/>
                <w:highlight w:val="none"/>
                <w:lang w:eastAsia="zh-CN"/>
              </w:rPr>
              <w:t>报价人</w:t>
            </w:r>
            <w:r>
              <w:rPr>
                <w:rFonts w:hint="eastAsia" w:ascii="宋体" w:hAnsi="宋体" w:cs="宋体"/>
                <w:color w:val="auto"/>
                <w:szCs w:val="21"/>
                <w:highlight w:val="none"/>
              </w:rPr>
              <w:t>2022年纳税信用等级评分，A 级得</w:t>
            </w:r>
            <w:r>
              <w:rPr>
                <w:rFonts w:hint="eastAsia" w:ascii="宋体" w:hAnsi="宋体" w:cs="宋体"/>
                <w:color w:val="auto"/>
                <w:szCs w:val="21"/>
                <w:highlight w:val="none"/>
                <w:lang w:eastAsia="zh-CN"/>
              </w:rPr>
              <w:t>4</w:t>
            </w:r>
            <w:r>
              <w:rPr>
                <w:rFonts w:hint="eastAsia" w:ascii="宋体" w:hAnsi="宋体" w:cs="宋体"/>
                <w:color w:val="auto"/>
                <w:szCs w:val="21"/>
                <w:highlight w:val="none"/>
              </w:rPr>
              <w:t>分，B 级得</w:t>
            </w:r>
            <w:r>
              <w:rPr>
                <w:rFonts w:hint="eastAsia" w:ascii="宋体" w:hAnsi="宋体" w:cs="宋体"/>
                <w:color w:val="auto"/>
                <w:szCs w:val="21"/>
                <w:highlight w:val="none"/>
                <w:lang w:eastAsia="zh-CN"/>
              </w:rPr>
              <w:t>2</w:t>
            </w:r>
            <w:r>
              <w:rPr>
                <w:rFonts w:hint="eastAsia" w:ascii="宋体" w:hAnsi="宋体" w:cs="宋体"/>
                <w:color w:val="auto"/>
                <w:szCs w:val="21"/>
                <w:highlight w:val="none"/>
              </w:rPr>
              <w:t>分，C 级得</w:t>
            </w:r>
            <w:r>
              <w:rPr>
                <w:rFonts w:hint="eastAsia" w:ascii="宋体" w:hAnsi="宋体" w:cs="宋体"/>
                <w:color w:val="auto"/>
                <w:szCs w:val="21"/>
                <w:highlight w:val="none"/>
                <w:lang w:eastAsia="zh-CN"/>
              </w:rPr>
              <w:t>1</w:t>
            </w:r>
            <w:r>
              <w:rPr>
                <w:rFonts w:hint="eastAsia" w:ascii="宋体" w:hAnsi="宋体" w:cs="宋体"/>
                <w:color w:val="auto"/>
                <w:szCs w:val="21"/>
                <w:highlight w:val="none"/>
              </w:rPr>
              <w:t>分，D 级得 0 分。（以国家税务机关出具的证明材料和国家税务总局官方网站查询结果截图作为证明材料，需加盖</w:t>
            </w:r>
            <w:r>
              <w:rPr>
                <w:rFonts w:hint="eastAsia" w:ascii="宋体" w:hAnsi="宋体" w:cs="宋体"/>
                <w:color w:val="auto"/>
                <w:szCs w:val="21"/>
                <w:highlight w:val="none"/>
                <w:lang w:eastAsia="zh-CN"/>
              </w:rPr>
              <w:t>报价</w:t>
            </w:r>
            <w:r>
              <w:rPr>
                <w:rFonts w:hint="eastAsia" w:ascii="宋体" w:hAnsi="宋体" w:cs="宋体"/>
                <w:color w:val="auto"/>
                <w:szCs w:val="21"/>
                <w:highlight w:val="none"/>
              </w:rPr>
              <w:t>人公章）</w:t>
            </w:r>
          </w:p>
          <w:p>
            <w:pPr>
              <w:keepNext w:val="0"/>
              <w:keepLines w:val="0"/>
              <w:numPr>
                <w:ilvl w:val="0"/>
                <w:numId w:val="0"/>
              </w:numPr>
              <w:suppressLineNumbers w:val="0"/>
              <w:autoSpaceDE w:val="0"/>
              <w:autoSpaceDN w:val="0"/>
              <w:adjustRightInd w:val="0"/>
              <w:snapToGrid w:val="0"/>
              <w:spacing w:before="0" w:beforeAutospacing="0" w:after="0" w:afterAutospacing="0" w:line="360" w:lineRule="auto"/>
              <w:ind w:left="0" w:right="0"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2020年1月1日至投标截止日，</w:t>
            </w:r>
            <w:r>
              <w:rPr>
                <w:rFonts w:hint="eastAsia" w:ascii="宋体" w:hAnsi="宋体" w:cs="宋体"/>
                <w:color w:val="auto"/>
                <w:szCs w:val="21"/>
                <w:highlight w:val="none"/>
                <w:lang w:eastAsia="zh-CN"/>
              </w:rPr>
              <w:t>报价</w:t>
            </w:r>
            <w:r>
              <w:rPr>
                <w:rFonts w:hint="eastAsia" w:ascii="宋体" w:hAnsi="宋体" w:cs="宋体"/>
                <w:color w:val="auto"/>
                <w:szCs w:val="21"/>
                <w:highlight w:val="none"/>
              </w:rPr>
              <w:t>人获得区级及以上机构颁发“和谐劳动关系企业”称号的荣誉证书的，</w:t>
            </w:r>
            <w:r>
              <w:rPr>
                <w:rFonts w:hint="eastAsia" w:ascii="宋体" w:hAnsi="宋体" w:cs="宋体"/>
                <w:color w:val="auto"/>
                <w:szCs w:val="21"/>
                <w:highlight w:val="none"/>
                <w:lang w:val="en-US" w:eastAsia="zh-CN"/>
              </w:rPr>
              <w:t>证书为</w:t>
            </w:r>
            <w:r>
              <w:rPr>
                <w:rFonts w:hint="eastAsia" w:ascii="宋体" w:hAnsi="宋体" w:cs="宋体"/>
                <w:color w:val="auto"/>
                <w:szCs w:val="21"/>
                <w:highlight w:val="none"/>
              </w:rPr>
              <w:t>AAA级得3分，</w:t>
            </w:r>
            <w:r>
              <w:rPr>
                <w:rFonts w:hint="eastAsia" w:ascii="宋体" w:hAnsi="宋体" w:cs="宋体"/>
                <w:color w:val="auto"/>
                <w:szCs w:val="21"/>
                <w:highlight w:val="none"/>
                <w:lang w:val="en-US" w:eastAsia="zh-CN"/>
              </w:rPr>
              <w:t>证书为</w:t>
            </w:r>
            <w:r>
              <w:rPr>
                <w:rFonts w:hint="eastAsia" w:ascii="宋体" w:hAnsi="宋体" w:cs="宋体"/>
                <w:color w:val="auto"/>
                <w:szCs w:val="21"/>
                <w:highlight w:val="none"/>
              </w:rPr>
              <w:t>AA级得2分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证书为</w:t>
            </w:r>
            <w:r>
              <w:rPr>
                <w:rFonts w:hint="eastAsia" w:ascii="宋体" w:hAnsi="宋体" w:cs="宋体"/>
                <w:color w:val="auto"/>
                <w:szCs w:val="21"/>
                <w:highlight w:val="none"/>
              </w:rPr>
              <w:t>A级得1分；最多得3分。未提供相关等级证明的，不得分。</w:t>
            </w:r>
          </w:p>
          <w:p>
            <w:pPr>
              <w:keepNext w:val="0"/>
              <w:keepLines w:val="0"/>
              <w:numPr>
                <w:ilvl w:val="0"/>
                <w:numId w:val="0"/>
              </w:numPr>
              <w:suppressLineNumbers w:val="0"/>
              <w:autoSpaceDE w:val="0"/>
              <w:autoSpaceDN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具有ISO9001质量管理体系认证得1分，ISO45001职业健康安全管理体系认证得1分，ISO14001环境管理体系认证得1分，最高得3分，未提供</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得分。</w:t>
            </w:r>
          </w:p>
          <w:p>
            <w:pPr>
              <w:keepNext w:val="0"/>
              <w:keepLines w:val="0"/>
              <w:suppressLineNumbers w:val="0"/>
              <w:spacing w:before="0" w:beforeAutospacing="0" w:after="0" w:afterAutospacing="0" w:line="400" w:lineRule="exact"/>
              <w:ind w:left="0" w:right="0" w:firstLine="422" w:firstLineChars="200"/>
              <w:rPr>
                <w:rFonts w:hint="default" w:ascii="宋体" w:hAnsi="宋体" w:cs="宋体"/>
                <w:szCs w:val="21"/>
                <w:highlight w:val="none"/>
                <w:lang w:val="en-US" w:eastAsia="zh-CN"/>
              </w:rPr>
            </w:pPr>
            <w:r>
              <w:rPr>
                <w:rFonts w:hint="eastAsia" w:ascii="宋体" w:hAnsi="宋体" w:eastAsia="宋体" w:cs="宋体"/>
                <w:b/>
                <w:bCs/>
                <w:color w:val="auto"/>
                <w:kern w:val="0"/>
                <w:szCs w:val="21"/>
                <w:highlight w:val="none"/>
              </w:rPr>
              <w:t>注：</w:t>
            </w:r>
            <w:r>
              <w:rPr>
                <w:rFonts w:hint="default" w:ascii="宋体" w:hAnsi="宋体" w:cs="宋体"/>
                <w:b/>
                <w:bCs/>
                <w:color w:val="auto"/>
                <w:kern w:val="0"/>
                <w:szCs w:val="21"/>
                <w:highlight w:val="none"/>
              </w:rPr>
              <w:t>提供</w:t>
            </w:r>
            <w:r>
              <w:rPr>
                <w:rFonts w:hint="eastAsia" w:ascii="宋体" w:hAnsi="宋体" w:eastAsia="宋体" w:cs="宋体"/>
                <w:b/>
                <w:bCs/>
                <w:color w:val="auto"/>
                <w:kern w:val="0"/>
                <w:szCs w:val="21"/>
                <w:highlight w:val="none"/>
              </w:rPr>
              <w:t>有效资质证书复印件须加盖</w:t>
            </w:r>
            <w:r>
              <w:rPr>
                <w:rFonts w:hint="eastAsia" w:ascii="宋体" w:hAnsi="宋体" w:cs="宋体"/>
                <w:b/>
                <w:bCs/>
                <w:color w:val="auto"/>
                <w:kern w:val="0"/>
                <w:szCs w:val="21"/>
                <w:highlight w:val="none"/>
                <w:lang w:eastAsia="zh-CN"/>
              </w:rPr>
              <w:t>报价人</w:t>
            </w:r>
            <w:r>
              <w:rPr>
                <w:rFonts w:hint="eastAsia" w:ascii="宋体" w:hAnsi="宋体" w:eastAsia="宋体" w:cs="宋体"/>
                <w:b/>
                <w:bCs/>
                <w:color w:val="auto"/>
                <w:kern w:val="0"/>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7" w:type="dxa"/>
          <w:cantSplit/>
          <w:trHeight w:val="2660" w:hRule="atLeast"/>
          <w:jc w:val="center"/>
        </w:trPr>
        <w:tc>
          <w:tcPr>
            <w:tcW w:w="772" w:type="dxa"/>
            <w:gridSpan w:val="2"/>
            <w:vMerge w:val="continue"/>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szCs w:val="21"/>
              </w:rPr>
            </w:pPr>
          </w:p>
        </w:tc>
        <w:tc>
          <w:tcPr>
            <w:tcW w:w="997" w:type="dxa"/>
            <w:vMerge w:val="continue"/>
            <w:noWrap w:val="0"/>
            <w:vAlign w:val="center"/>
          </w:tcPr>
          <w:p>
            <w:pPr>
              <w:keepNext w:val="0"/>
              <w:keepLines w:val="0"/>
              <w:suppressLineNumbers w:val="0"/>
              <w:spacing w:before="0" w:beforeAutospacing="0" w:after="0" w:afterAutospacing="0" w:line="320" w:lineRule="exact"/>
              <w:ind w:left="0" w:right="0"/>
              <w:rPr>
                <w:rFonts w:hint="eastAsia" w:ascii="宋体" w:hAnsi="宋体" w:eastAsia="宋体" w:cs="宋体"/>
                <w:szCs w:val="21"/>
              </w:rPr>
            </w:pPr>
          </w:p>
        </w:tc>
        <w:tc>
          <w:tcPr>
            <w:tcW w:w="1739" w:type="dxa"/>
            <w:gridSpan w:val="2"/>
            <w:noWrap w:val="0"/>
            <w:vAlign w:val="center"/>
          </w:tcPr>
          <w:p>
            <w:pPr>
              <w:keepNext w:val="0"/>
              <w:keepLines w:val="0"/>
              <w:suppressLineNumbers w:val="0"/>
              <w:adjustRightInd w:val="0"/>
              <w:snapToGrid w:val="0"/>
              <w:spacing w:before="0" w:beforeAutospacing="0" w:after="0" w:afterAutospacing="0" w:line="360" w:lineRule="auto"/>
              <w:ind w:left="0" w:leftChars="0" w:right="0" w:rightChars="0"/>
              <w:jc w:val="center"/>
              <w:rPr>
                <w:rFonts w:hint="eastAsia" w:ascii="宋体" w:hAnsi="宋体" w:eastAsia="宋体" w:cs="宋体"/>
                <w:kern w:val="2"/>
                <w:sz w:val="21"/>
                <w:szCs w:val="21"/>
                <w:highlight w:val="none"/>
                <w:lang w:val="en-US" w:eastAsia="zh-CN" w:bidi="ar-SA"/>
              </w:rPr>
            </w:pPr>
            <w:r>
              <w:rPr>
                <w:rFonts w:hint="eastAsia" w:ascii="宋体" w:hAnsi="宋体" w:cs="宋体"/>
                <w:color w:val="auto"/>
                <w:kern w:val="0"/>
                <w:szCs w:val="21"/>
                <w:highlight w:val="none"/>
                <w:lang w:val="en-US" w:eastAsia="zh-CN"/>
              </w:rPr>
              <w:t>企业业绩</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w:t>
            </w:r>
            <w:r>
              <w:rPr>
                <w:rFonts w:hint="default" w:ascii="宋体" w:hAnsi="宋体" w:eastAsia="宋体" w:cs="宋体"/>
                <w:color w:val="auto"/>
                <w:szCs w:val="21"/>
                <w:highlight w:val="none"/>
              </w:rPr>
              <w:t>分）</w:t>
            </w:r>
          </w:p>
        </w:tc>
        <w:tc>
          <w:tcPr>
            <w:tcW w:w="5099" w:type="dxa"/>
            <w:gridSpan w:val="2"/>
            <w:noWrap w:val="0"/>
            <w:vAlign w:val="center"/>
          </w:tcPr>
          <w:p>
            <w:pPr>
              <w:keepNext w:val="0"/>
              <w:keepLines w:val="0"/>
              <w:numPr>
                <w:ilvl w:val="0"/>
                <w:numId w:val="0"/>
              </w:numPr>
              <w:suppressLineNumbers w:val="0"/>
              <w:autoSpaceDE w:val="0"/>
              <w:autoSpaceDN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szCs w:val="21"/>
                <w:highlight w:val="none"/>
                <w:lang w:eastAsia="zh-CN"/>
              </w:rPr>
            </w:pPr>
            <w:r>
              <w:rPr>
                <w:rFonts w:hint="default" w:ascii="宋体" w:hAnsi="宋体" w:cs="宋体"/>
                <w:color w:val="auto"/>
                <w:szCs w:val="21"/>
                <w:highlight w:val="none"/>
                <w:lang w:eastAsia="zh-CN"/>
              </w:rPr>
              <w:t>满足</w:t>
            </w:r>
            <w:r>
              <w:rPr>
                <w:rFonts w:hint="eastAsia" w:ascii="宋体" w:hAnsi="宋体" w:cs="宋体"/>
                <w:color w:val="auto"/>
                <w:szCs w:val="21"/>
                <w:highlight w:val="none"/>
                <w:lang w:val="en-US" w:eastAsia="zh-CN"/>
              </w:rPr>
              <w:t>资格业绩</w:t>
            </w:r>
            <w:r>
              <w:rPr>
                <w:rFonts w:hint="default" w:ascii="宋体" w:hAnsi="宋体" w:cs="宋体"/>
                <w:color w:val="auto"/>
                <w:szCs w:val="21"/>
                <w:highlight w:val="none"/>
                <w:lang w:eastAsia="zh-CN"/>
              </w:rPr>
              <w:t>要求得</w:t>
            </w:r>
            <w:r>
              <w:rPr>
                <w:rFonts w:hint="eastAsia" w:ascii="宋体" w:hAnsi="宋体" w:cs="宋体"/>
                <w:color w:val="auto"/>
                <w:szCs w:val="21"/>
                <w:highlight w:val="none"/>
                <w:lang w:val="en-US" w:eastAsia="zh-CN"/>
              </w:rPr>
              <w:t>2</w:t>
            </w:r>
            <w:r>
              <w:rPr>
                <w:rFonts w:hint="default" w:ascii="宋体" w:hAnsi="宋体" w:cs="宋体"/>
                <w:color w:val="auto"/>
                <w:szCs w:val="21"/>
                <w:highlight w:val="none"/>
                <w:lang w:eastAsia="zh-CN"/>
              </w:rPr>
              <w:t>分，</w:t>
            </w:r>
            <w:r>
              <w:rPr>
                <w:rFonts w:hint="eastAsia" w:ascii="宋体" w:hAnsi="宋体" w:cs="宋体"/>
                <w:color w:val="auto"/>
                <w:szCs w:val="21"/>
                <w:highlight w:val="none"/>
                <w:lang w:val="en-US" w:eastAsia="zh-CN"/>
              </w:rPr>
              <w:t>报价人</w:t>
            </w:r>
            <w:r>
              <w:rPr>
                <w:rFonts w:hint="eastAsia" w:ascii="宋体" w:hAnsi="宋体" w:eastAsia="宋体" w:cs="宋体"/>
                <w:color w:val="auto"/>
                <w:szCs w:val="21"/>
                <w:highlight w:val="none"/>
                <w:lang w:val="en-US" w:eastAsia="zh-CN"/>
              </w:rPr>
              <w:t>在满足</w:t>
            </w:r>
            <w:r>
              <w:rPr>
                <w:rFonts w:hint="eastAsia" w:ascii="宋体" w:hAnsi="宋体" w:cs="宋体"/>
                <w:color w:val="auto"/>
                <w:szCs w:val="21"/>
                <w:highlight w:val="none"/>
                <w:lang w:val="en-US" w:eastAsia="zh-CN"/>
              </w:rPr>
              <w:t>资格业绩要求</w:t>
            </w:r>
            <w:r>
              <w:rPr>
                <w:rFonts w:hint="eastAsia" w:ascii="宋体" w:hAnsi="宋体" w:eastAsia="宋体" w:cs="宋体"/>
                <w:color w:val="auto"/>
                <w:szCs w:val="21"/>
                <w:highlight w:val="none"/>
                <w:lang w:eastAsia="zh-CN"/>
              </w:rPr>
              <w:t>的基础上</w:t>
            </w:r>
            <w:r>
              <w:rPr>
                <w:rFonts w:hint="eastAsia" w:ascii="宋体" w:hAnsi="宋体" w:cs="宋体"/>
                <w:color w:val="auto"/>
                <w:szCs w:val="21"/>
                <w:highlight w:val="none"/>
                <w:lang w:eastAsia="zh-CN"/>
              </w:rPr>
              <w:t>：</w:t>
            </w:r>
          </w:p>
          <w:p>
            <w:pPr>
              <w:keepNext w:val="0"/>
              <w:keepLines w:val="0"/>
              <w:numPr>
                <w:ilvl w:val="0"/>
                <w:numId w:val="4"/>
              </w:numPr>
              <w:suppressLineNumbers w:val="0"/>
              <w:autoSpaceDE w:val="0"/>
              <w:autoSpaceDN w:val="0"/>
              <w:adjustRightInd w:val="0"/>
              <w:snapToGrid w:val="0"/>
              <w:spacing w:before="0" w:beforeAutospacing="0" w:after="0" w:afterAutospacing="0" w:line="360" w:lineRule="auto"/>
              <w:ind w:left="0" w:right="0"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2020年1月1日至投标截止日</w:t>
            </w:r>
            <w:r>
              <w:rPr>
                <w:rFonts w:hint="eastAsia" w:ascii="宋体" w:hAnsi="宋体" w:cs="宋体"/>
                <w:color w:val="auto"/>
                <w:szCs w:val="21"/>
                <w:highlight w:val="none"/>
                <w:lang w:eastAsia="zh-CN"/>
              </w:rPr>
              <w:t>（</w:t>
            </w:r>
            <w:r>
              <w:rPr>
                <w:rFonts w:hint="eastAsia" w:ascii="宋体" w:hAnsi="宋体" w:cs="宋体"/>
                <w:color w:val="auto"/>
                <w:szCs w:val="21"/>
                <w:highlight w:val="none"/>
              </w:rPr>
              <w:t>以合同签订时间为准</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每</w:t>
            </w:r>
            <w:r>
              <w:rPr>
                <w:rFonts w:hint="eastAsia" w:ascii="宋体" w:hAnsi="宋体" w:cs="宋体"/>
                <w:color w:val="auto"/>
                <w:szCs w:val="21"/>
                <w:highlight w:val="none"/>
              </w:rPr>
              <w:t>提供一个不少于100人的劳务外包服务或人力资源外包服务业绩的，得1分</w:t>
            </w:r>
            <w:r>
              <w:rPr>
                <w:rFonts w:hint="eastAsia" w:ascii="宋体" w:hAnsi="宋体" w:cs="宋体"/>
                <w:color w:val="auto"/>
                <w:szCs w:val="21"/>
                <w:highlight w:val="none"/>
                <w:lang w:val="en-US" w:eastAsia="zh-CN"/>
              </w:rPr>
              <w:t>，满分3分。</w:t>
            </w:r>
          </w:p>
          <w:p>
            <w:pPr>
              <w:keepNext w:val="0"/>
              <w:keepLines w:val="0"/>
              <w:numPr>
                <w:ilvl w:val="0"/>
                <w:numId w:val="0"/>
              </w:numPr>
              <w:suppressLineNumbers w:val="0"/>
              <w:autoSpaceDE w:val="0"/>
              <w:autoSpaceDN w:val="0"/>
              <w:adjustRightInd w:val="0"/>
              <w:snapToGrid w:val="0"/>
              <w:spacing w:before="0" w:beforeAutospacing="0" w:after="0" w:afterAutospacing="0" w:line="360" w:lineRule="auto"/>
              <w:ind w:left="0" w:leftChars="0" w:right="0" w:rightChars="0" w:firstLine="422" w:firstLineChars="200"/>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b/>
                <w:bCs/>
                <w:color w:val="auto"/>
                <w:szCs w:val="21"/>
                <w:highlight w:val="none"/>
              </w:rPr>
              <w:t>注：</w:t>
            </w:r>
            <w:r>
              <w:rPr>
                <w:rFonts w:hint="eastAsia" w:ascii="宋体" w:hAnsi="宋体" w:cs="宋体"/>
                <w:b/>
                <w:bCs/>
                <w:color w:val="auto"/>
                <w:szCs w:val="21"/>
                <w:highlight w:val="none"/>
              </w:rPr>
              <w:t>须提供合同或相关证明文件，复印件加盖报价人公章。如劳务服务合同未体现合同金额、服务人数及服务期限，则还须提供业主方盖章的证明材料，加盖报价人公章。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7" w:type="dxa"/>
          <w:cantSplit/>
          <w:trHeight w:val="2552" w:hRule="atLeast"/>
          <w:jc w:val="center"/>
        </w:trPr>
        <w:tc>
          <w:tcPr>
            <w:tcW w:w="772" w:type="dxa"/>
            <w:gridSpan w:val="2"/>
            <w:vMerge w:val="restart"/>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.3</w:t>
            </w:r>
          </w:p>
        </w:tc>
        <w:tc>
          <w:tcPr>
            <w:tcW w:w="997" w:type="dxa"/>
            <w:vMerge w:val="restart"/>
            <w:noWrap w:val="0"/>
            <w:vAlign w:val="center"/>
          </w:tcPr>
          <w:p>
            <w:pPr>
              <w:keepNext w:val="0"/>
              <w:keepLines w:val="0"/>
              <w:suppressLineNumbers w:val="0"/>
              <w:spacing w:before="0" w:beforeAutospacing="0" w:after="0" w:afterAutospacing="0" w:line="320" w:lineRule="exact"/>
              <w:ind w:left="0" w:right="0"/>
              <w:jc w:val="center"/>
              <w:rPr>
                <w:rFonts w:hint="default" w:ascii="宋体" w:hAnsi="宋体" w:eastAsia="宋体" w:cs="宋体"/>
                <w:szCs w:val="21"/>
              </w:rPr>
            </w:pPr>
            <w:r>
              <w:rPr>
                <w:rFonts w:hint="eastAsia" w:ascii="宋体" w:hAnsi="宋体" w:eastAsia="宋体" w:cs="宋体"/>
                <w:szCs w:val="21"/>
              </w:rPr>
              <w:t>技术部分（</w:t>
            </w:r>
            <w:r>
              <w:rPr>
                <w:rFonts w:hint="eastAsia" w:ascii="宋体" w:hAnsi="宋体" w:cs="宋体"/>
                <w:szCs w:val="21"/>
                <w:lang w:val="en-US" w:eastAsia="zh-CN"/>
              </w:rPr>
              <w:t>30</w:t>
            </w:r>
            <w:r>
              <w:rPr>
                <w:rFonts w:hint="eastAsia" w:ascii="宋体" w:hAnsi="宋体" w:eastAsia="宋体" w:cs="宋体"/>
                <w:szCs w:val="21"/>
              </w:rPr>
              <w:t>分）</w:t>
            </w:r>
          </w:p>
        </w:tc>
        <w:tc>
          <w:tcPr>
            <w:tcW w:w="1739" w:type="dxa"/>
            <w:gridSpan w:val="2"/>
            <w:noWrap w:val="0"/>
            <w:vAlign w:val="center"/>
          </w:tcPr>
          <w:p>
            <w:pPr>
              <w:keepNext w:val="0"/>
              <w:keepLines w:val="0"/>
              <w:suppressLineNumbers w:val="0"/>
              <w:snapToGrid w:val="0"/>
              <w:spacing w:before="0" w:beforeAutospacing="0" w:after="0" w:afterAutospacing="0" w:line="0" w:lineRule="atLeast"/>
              <w:ind w:left="0" w:right="0"/>
              <w:jc w:val="center"/>
              <w:rPr>
                <w:rFonts w:hint="eastAsia" w:ascii="宋体" w:hAnsi="宋体" w:eastAsia="宋体" w:cs="宋体"/>
                <w:sz w:val="21"/>
                <w:szCs w:val="21"/>
                <w:highlight w:val="none"/>
                <w:lang w:val="en-US" w:eastAsia="zh-CN"/>
              </w:rPr>
            </w:pPr>
            <w:r>
              <w:rPr>
                <w:rFonts w:hint="eastAsia" w:ascii="宋体" w:hAnsi="宋体" w:cs="宋体"/>
                <w:kern w:val="0"/>
              </w:rPr>
              <w:t>服务方案（</w:t>
            </w:r>
            <w:r>
              <w:rPr>
                <w:rFonts w:hint="eastAsia" w:ascii="宋体" w:hAnsi="宋体" w:cs="宋体"/>
                <w:kern w:val="0"/>
                <w:lang w:val="en-US" w:eastAsia="zh-CN"/>
              </w:rPr>
              <w:t>10</w:t>
            </w:r>
            <w:r>
              <w:rPr>
                <w:rFonts w:hint="eastAsia" w:ascii="宋体" w:hAnsi="宋体" w:cs="宋体"/>
                <w:kern w:val="0"/>
              </w:rPr>
              <w:t>分）</w:t>
            </w:r>
          </w:p>
        </w:tc>
        <w:tc>
          <w:tcPr>
            <w:tcW w:w="5099" w:type="dxa"/>
            <w:gridSpan w:val="2"/>
            <w:noWrap w:val="0"/>
            <w:vAlign w:val="center"/>
          </w:tcPr>
          <w:p>
            <w:pPr>
              <w:keepNext w:val="0"/>
              <w:keepLines w:val="0"/>
              <w:suppressLineNumbers w:val="0"/>
              <w:spacing w:before="0" w:beforeAutospacing="0" w:after="0" w:afterAutospacing="0" w:line="240" w:lineRule="auto"/>
              <w:ind w:left="0" w:right="0" w:firstLine="420" w:firstLineChars="200"/>
              <w:rPr>
                <w:rFonts w:hint="eastAsia"/>
                <w:lang w:eastAsia="zh-CN"/>
              </w:rPr>
            </w:pPr>
            <w:r>
              <w:rPr>
                <w:rFonts w:hint="eastAsia"/>
                <w:lang w:val="en-US" w:eastAsia="zh-CN"/>
              </w:rPr>
              <w:t>编制适用于本项目的</w:t>
            </w:r>
            <w:r>
              <w:rPr>
                <w:rFonts w:hint="eastAsia"/>
              </w:rPr>
              <w:t>实施服务组织设计与服务方案</w:t>
            </w:r>
            <w:r>
              <w:rPr>
                <w:rFonts w:hint="eastAsia"/>
                <w:lang w:eastAsia="zh-CN"/>
              </w:rPr>
              <w:t>，</w:t>
            </w:r>
            <w:r>
              <w:rPr>
                <w:rFonts w:hint="eastAsia"/>
                <w:lang w:val="en-US" w:eastAsia="zh-CN"/>
              </w:rPr>
              <w:t>包括但不限于</w:t>
            </w:r>
            <w:r>
              <w:rPr>
                <w:rFonts w:hint="eastAsia"/>
              </w:rPr>
              <w:t>突发事件应急处理方案</w:t>
            </w:r>
            <w:r>
              <w:rPr>
                <w:rFonts w:hint="eastAsia"/>
                <w:lang w:eastAsia="zh-CN"/>
              </w:rPr>
              <w:t>、</w:t>
            </w:r>
            <w:r>
              <w:rPr>
                <w:rFonts w:hint="eastAsia"/>
              </w:rPr>
              <w:t>劳务人员关系管理方案</w:t>
            </w:r>
            <w:r>
              <w:rPr>
                <w:rFonts w:hint="eastAsia"/>
                <w:lang w:eastAsia="zh-CN"/>
              </w:rPr>
              <w:t>、</w:t>
            </w:r>
            <w:r>
              <w:rPr>
                <w:rFonts w:hint="eastAsia"/>
              </w:rPr>
              <w:t>档案户籍及社保管理方案</w:t>
            </w:r>
            <w:r>
              <w:rPr>
                <w:rFonts w:hint="eastAsia"/>
                <w:lang w:eastAsia="zh-CN"/>
              </w:rPr>
              <w:t>、</w:t>
            </w:r>
            <w:r>
              <w:rPr>
                <w:rFonts w:hint="eastAsia"/>
              </w:rPr>
              <w:t>员工培训计划与方案</w:t>
            </w:r>
            <w:r>
              <w:rPr>
                <w:rFonts w:hint="eastAsia"/>
                <w:lang w:eastAsia="zh-CN"/>
              </w:rPr>
              <w:t>、</w:t>
            </w:r>
            <w:r>
              <w:rPr>
                <w:rFonts w:hint="eastAsia"/>
              </w:rPr>
              <w:t>派遣员工每年体检方案</w:t>
            </w:r>
            <w:r>
              <w:rPr>
                <w:rFonts w:hint="eastAsia"/>
                <w:lang w:eastAsia="zh-CN"/>
              </w:rPr>
              <w:t>、</w:t>
            </w:r>
            <w:r>
              <w:rPr>
                <w:rFonts w:hint="eastAsia"/>
              </w:rPr>
              <w:t>员工派遣时效性方案</w:t>
            </w:r>
            <w:r>
              <w:rPr>
                <w:rFonts w:hint="eastAsia"/>
                <w:lang w:eastAsia="zh-CN"/>
              </w:rPr>
              <w:t>。</w:t>
            </w:r>
          </w:p>
          <w:p>
            <w:pPr>
              <w:pStyle w:val="42"/>
              <w:keepNext w:val="0"/>
              <w:keepLines w:val="0"/>
              <w:suppressLineNumbers w:val="0"/>
              <w:spacing w:before="0" w:beforeAutospacing="0" w:after="0" w:afterAutospacing="0" w:line="320" w:lineRule="exact"/>
              <w:ind w:left="0" w:right="0" w:firstLine="420" w:firstLineChars="200"/>
              <w:rPr>
                <w:rFonts w:hint="eastAsia" w:hAnsi="宋体" w:eastAsia="宋体" w:cs="宋体"/>
                <w:bCs/>
                <w:sz w:val="21"/>
                <w:szCs w:val="21"/>
                <w:highlight w:val="none"/>
              </w:rPr>
            </w:pPr>
            <w:r>
              <w:rPr>
                <w:rFonts w:hint="eastAsia" w:hAnsi="宋体" w:eastAsia="宋体" w:cs="宋体"/>
                <w:bCs/>
                <w:sz w:val="21"/>
                <w:szCs w:val="21"/>
                <w:highlight w:val="none"/>
              </w:rPr>
              <w:t>方案要具有系统性、可行性 、可操作性、完整性，评标委员会对比各</w:t>
            </w:r>
            <w:r>
              <w:rPr>
                <w:rFonts w:hint="eastAsia" w:hAnsi="宋体" w:eastAsia="宋体" w:cs="宋体"/>
                <w:bCs/>
                <w:sz w:val="21"/>
                <w:szCs w:val="21"/>
                <w:highlight w:val="none"/>
                <w:lang w:eastAsia="zh-CN"/>
              </w:rPr>
              <w:t>报价人</w:t>
            </w:r>
            <w:r>
              <w:rPr>
                <w:rFonts w:hint="eastAsia" w:hAnsi="宋体" w:eastAsia="宋体" w:cs="宋体"/>
                <w:bCs/>
                <w:sz w:val="21"/>
                <w:szCs w:val="21"/>
                <w:highlight w:val="none"/>
              </w:rPr>
              <w:t>的实施方案进行综合横向评价。各专家打分取算术平均值为该</w:t>
            </w:r>
            <w:r>
              <w:rPr>
                <w:rFonts w:hint="eastAsia" w:hAnsi="宋体" w:eastAsia="宋体" w:cs="宋体"/>
                <w:bCs/>
                <w:sz w:val="21"/>
                <w:szCs w:val="21"/>
                <w:highlight w:val="none"/>
                <w:lang w:eastAsia="zh-CN"/>
              </w:rPr>
              <w:t>报价人</w:t>
            </w:r>
            <w:r>
              <w:rPr>
                <w:rFonts w:hint="eastAsia" w:hAnsi="宋体" w:eastAsia="宋体" w:cs="宋体"/>
                <w:bCs/>
                <w:sz w:val="21"/>
                <w:szCs w:val="21"/>
                <w:highlight w:val="none"/>
              </w:rPr>
              <w:t>技术部分得分，保留小数点后两位。</w:t>
            </w:r>
          </w:p>
          <w:p>
            <w:pPr>
              <w:pStyle w:val="42"/>
              <w:keepNext w:val="0"/>
              <w:keepLines w:val="0"/>
              <w:suppressLineNumbers w:val="0"/>
              <w:spacing w:before="0" w:beforeAutospacing="0" w:afterAutospacing="0"/>
              <w:ind w:left="0" w:right="0" w:firstLine="420" w:firstLineChars="0"/>
              <w:rPr>
                <w:rFonts w:hint="eastAsia" w:ascii="宋体" w:hAnsi="宋体" w:eastAsia="宋体" w:cs="宋体"/>
                <w:sz w:val="21"/>
                <w:szCs w:val="21"/>
                <w:highlight w:val="none"/>
                <w:lang w:val="en-US" w:eastAsia="zh-CN"/>
              </w:rPr>
            </w:pPr>
            <w:r>
              <w:rPr>
                <w:rFonts w:hint="eastAsia" w:hAnsi="宋体" w:eastAsia="宋体" w:cs="宋体"/>
                <w:bCs/>
                <w:sz w:val="21"/>
                <w:szCs w:val="21"/>
                <w:highlight w:val="none"/>
              </w:rPr>
              <w:t>注：较好得</w:t>
            </w:r>
            <w:r>
              <w:rPr>
                <w:rFonts w:hint="eastAsia" w:hAnsi="宋体" w:eastAsia="宋体" w:cs="宋体"/>
                <w:bCs/>
                <w:kern w:val="2"/>
                <w:sz w:val="21"/>
                <w:szCs w:val="21"/>
                <w:highlight w:val="none"/>
                <w:lang w:val="en-US" w:eastAsia="zh-CN"/>
              </w:rPr>
              <w:t>10</w:t>
            </w:r>
            <w:r>
              <w:rPr>
                <w:rFonts w:hint="eastAsia" w:ascii="宋体" w:hAnsi="宋体" w:eastAsia="宋体" w:cs="宋体"/>
                <w:bCs/>
                <w:kern w:val="2"/>
                <w:sz w:val="21"/>
                <w:szCs w:val="21"/>
                <w:highlight w:val="none"/>
              </w:rPr>
              <w:t>.00~</w:t>
            </w:r>
            <w:r>
              <w:rPr>
                <w:rFonts w:hint="eastAsia" w:hAnsi="宋体" w:eastAsia="宋体" w:cs="宋体"/>
                <w:bCs/>
                <w:kern w:val="2"/>
                <w:sz w:val="21"/>
                <w:szCs w:val="21"/>
                <w:highlight w:val="none"/>
                <w:lang w:val="en-US" w:eastAsia="zh-CN"/>
              </w:rPr>
              <w:t>8</w:t>
            </w:r>
            <w:r>
              <w:rPr>
                <w:rFonts w:hint="eastAsia" w:ascii="宋体" w:hAnsi="宋体" w:eastAsia="宋体" w:cs="宋体"/>
                <w:bCs/>
                <w:kern w:val="2"/>
                <w:sz w:val="21"/>
                <w:szCs w:val="21"/>
                <w:highlight w:val="none"/>
              </w:rPr>
              <w:t>.00</w:t>
            </w:r>
            <w:r>
              <w:rPr>
                <w:rFonts w:hint="eastAsia" w:hAnsi="宋体" w:eastAsia="宋体" w:cs="宋体"/>
                <w:bCs/>
                <w:sz w:val="21"/>
                <w:szCs w:val="21"/>
                <w:highlight w:val="none"/>
              </w:rPr>
              <w:t>分，一般得</w:t>
            </w:r>
            <w:r>
              <w:rPr>
                <w:rFonts w:hint="eastAsia" w:hAnsi="宋体" w:eastAsia="宋体" w:cs="宋体"/>
                <w:bCs/>
                <w:sz w:val="21"/>
                <w:szCs w:val="21"/>
                <w:highlight w:val="none"/>
                <w:lang w:val="en-US" w:eastAsia="zh-CN"/>
              </w:rPr>
              <w:t>6.00</w:t>
            </w:r>
            <w:r>
              <w:rPr>
                <w:rFonts w:hint="eastAsia" w:ascii="宋体" w:hAnsi="宋体" w:eastAsia="宋体" w:cs="宋体"/>
                <w:bCs/>
                <w:kern w:val="2"/>
                <w:sz w:val="21"/>
                <w:szCs w:val="21"/>
                <w:highlight w:val="none"/>
              </w:rPr>
              <w:t>~</w:t>
            </w:r>
            <w:r>
              <w:rPr>
                <w:rFonts w:hint="eastAsia" w:hAnsi="宋体" w:eastAsia="宋体" w:cs="宋体"/>
                <w:bCs/>
                <w:kern w:val="2"/>
                <w:sz w:val="21"/>
                <w:szCs w:val="21"/>
                <w:highlight w:val="none"/>
                <w:lang w:val="en-US" w:eastAsia="zh-CN"/>
              </w:rPr>
              <w:t>7</w:t>
            </w:r>
            <w:r>
              <w:rPr>
                <w:rFonts w:hint="eastAsia" w:ascii="宋体" w:hAnsi="宋体" w:eastAsia="宋体" w:cs="宋体"/>
                <w:bCs/>
                <w:kern w:val="2"/>
                <w:sz w:val="21"/>
                <w:szCs w:val="21"/>
                <w:highlight w:val="none"/>
              </w:rPr>
              <w:t>.99</w:t>
            </w:r>
            <w:r>
              <w:rPr>
                <w:rFonts w:hint="eastAsia" w:hAnsi="宋体" w:eastAsia="宋体" w:cs="宋体"/>
                <w:bCs/>
                <w:sz w:val="21"/>
                <w:szCs w:val="21"/>
                <w:highlight w:val="none"/>
              </w:rPr>
              <w:t>分，较差得</w:t>
            </w:r>
            <w:r>
              <w:rPr>
                <w:rFonts w:hint="eastAsia" w:hAnsi="宋体" w:eastAsia="宋体" w:cs="宋体"/>
                <w:bCs/>
                <w:sz w:val="21"/>
                <w:szCs w:val="21"/>
                <w:highlight w:val="none"/>
                <w:lang w:val="en-US" w:eastAsia="zh-CN"/>
              </w:rPr>
              <w:t>0</w:t>
            </w:r>
            <w:r>
              <w:rPr>
                <w:rFonts w:hint="eastAsia" w:ascii="宋体" w:hAnsi="宋体" w:eastAsia="宋体" w:cs="宋体"/>
                <w:bCs/>
                <w:kern w:val="2"/>
                <w:sz w:val="21"/>
                <w:szCs w:val="21"/>
                <w:highlight w:val="none"/>
              </w:rPr>
              <w:t>~</w:t>
            </w:r>
            <w:r>
              <w:rPr>
                <w:rFonts w:hint="eastAsia" w:hAnsi="宋体" w:eastAsia="宋体" w:cs="宋体"/>
                <w:bCs/>
                <w:sz w:val="21"/>
                <w:szCs w:val="21"/>
                <w:highlight w:val="none"/>
                <w:lang w:val="en-US" w:eastAsia="zh-CN"/>
              </w:rPr>
              <w:t>5</w:t>
            </w:r>
            <w:r>
              <w:rPr>
                <w:rFonts w:hint="eastAsia" w:hAnsi="宋体" w:eastAsia="宋体" w:cs="宋体"/>
                <w:bCs/>
                <w:sz w:val="21"/>
                <w:szCs w:val="21"/>
                <w:highlight w:val="none"/>
              </w:rPr>
              <w:t>.99分，缺项得0分。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7" w:type="dxa"/>
          <w:cantSplit/>
          <w:trHeight w:val="3000" w:hRule="atLeast"/>
          <w:jc w:val="center"/>
        </w:trPr>
        <w:tc>
          <w:tcPr>
            <w:tcW w:w="772" w:type="dxa"/>
            <w:gridSpan w:val="2"/>
            <w:vMerge w:val="continue"/>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szCs w:val="21"/>
              </w:rPr>
            </w:pPr>
          </w:p>
        </w:tc>
        <w:tc>
          <w:tcPr>
            <w:tcW w:w="997" w:type="dxa"/>
            <w:vMerge w:val="continue"/>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szCs w:val="21"/>
              </w:rPr>
            </w:pPr>
          </w:p>
        </w:tc>
        <w:tc>
          <w:tcPr>
            <w:tcW w:w="1739" w:type="dxa"/>
            <w:gridSpan w:val="2"/>
            <w:noWrap w:val="0"/>
            <w:vAlign w:val="center"/>
          </w:tcPr>
          <w:p>
            <w:pPr>
              <w:keepNext w:val="0"/>
              <w:keepLines w:val="0"/>
              <w:suppressLineNumbers w:val="0"/>
              <w:autoSpaceDN w:val="0"/>
              <w:adjustRightInd w:val="0"/>
              <w:spacing w:before="0" w:beforeAutospacing="0" w:after="0" w:afterAutospacing="0" w:line="420" w:lineRule="exact"/>
              <w:ind w:left="0" w:right="0"/>
              <w:jc w:val="center"/>
              <w:rPr>
                <w:rFonts w:hint="eastAsia" w:ascii="宋体" w:hAnsi="宋体" w:cs="宋体"/>
                <w:kern w:val="0"/>
              </w:rPr>
            </w:pPr>
            <w:r>
              <w:rPr>
                <w:rFonts w:hint="eastAsia" w:ascii="宋体" w:hAnsi="宋体" w:cs="宋体"/>
                <w:kern w:val="0"/>
                <w:lang w:val="en-US" w:eastAsia="zh-CN"/>
              </w:rPr>
              <w:t>服务团队</w:t>
            </w:r>
            <w:r>
              <w:rPr>
                <w:rFonts w:hint="eastAsia" w:ascii="宋体" w:hAnsi="宋体" w:cs="宋体"/>
                <w:kern w:val="0"/>
              </w:rPr>
              <w:t>人员能力证明（</w:t>
            </w:r>
            <w:r>
              <w:rPr>
                <w:rFonts w:hint="eastAsia" w:ascii="宋体" w:hAnsi="宋体" w:cs="宋体"/>
                <w:kern w:val="0"/>
                <w:lang w:val="en-US" w:eastAsia="zh-CN"/>
              </w:rPr>
              <w:t>5</w:t>
            </w:r>
            <w:r>
              <w:rPr>
                <w:rFonts w:hint="eastAsia" w:ascii="宋体" w:hAnsi="宋体" w:cs="宋体"/>
                <w:kern w:val="0"/>
              </w:rPr>
              <w:t>分）</w:t>
            </w:r>
          </w:p>
          <w:p>
            <w:pPr>
              <w:pStyle w:val="42"/>
              <w:keepNext w:val="0"/>
              <w:keepLines w:val="0"/>
              <w:suppressLineNumbers w:val="0"/>
              <w:spacing w:before="0" w:beforeAutospacing="0" w:after="0" w:afterAutospacing="0" w:line="320" w:lineRule="exact"/>
              <w:ind w:left="0" w:right="0" w:firstLine="0" w:firstLineChars="0"/>
              <w:jc w:val="center"/>
              <w:rPr>
                <w:rFonts w:hint="eastAsia" w:ascii="宋体" w:hAnsi="宋体" w:eastAsia="楷体_GB2312" w:cs="Times New Roman"/>
                <w:kern w:val="0"/>
                <w:sz w:val="21"/>
                <w:szCs w:val="21"/>
                <w:highlight w:val="none"/>
                <w:lang w:val="en-US" w:eastAsia="zh-CN" w:bidi="ar-SA"/>
              </w:rPr>
            </w:pPr>
          </w:p>
        </w:tc>
        <w:tc>
          <w:tcPr>
            <w:tcW w:w="5099" w:type="dxa"/>
            <w:gridSpan w:val="2"/>
            <w:noWrap w:val="0"/>
            <w:vAlign w:val="center"/>
          </w:tcPr>
          <w:p>
            <w:pPr>
              <w:pStyle w:val="42"/>
              <w:keepNext w:val="0"/>
              <w:keepLines w:val="0"/>
              <w:suppressLineNumbers w:val="0"/>
              <w:tabs>
                <w:tab w:val="left" w:pos="0"/>
              </w:tabs>
              <w:spacing w:before="0" w:beforeAutospacing="0" w:after="0" w:afterAutospacing="0" w:line="320" w:lineRule="exact"/>
              <w:ind w:left="0" w:right="0"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（1）项目经理</w:t>
            </w:r>
            <w:r>
              <w:rPr>
                <w:rFonts w:hint="eastAsia" w:ascii="宋体" w:hAnsi="宋体" w:eastAsia="宋体" w:cs="宋体"/>
                <w:bCs/>
                <w:sz w:val="21"/>
                <w:szCs w:val="21"/>
                <w:highlight w:val="none"/>
                <w:lang w:val="en-US" w:eastAsia="zh-CN"/>
              </w:rPr>
              <w:t>1名</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持有</w:t>
            </w:r>
            <w:r>
              <w:rPr>
                <w:rFonts w:hint="eastAsia" w:ascii="宋体" w:hAnsi="宋体" w:eastAsia="宋体" w:cs="宋体"/>
                <w:bCs/>
                <w:sz w:val="21"/>
                <w:szCs w:val="21"/>
                <w:highlight w:val="none"/>
              </w:rPr>
              <w:t>一级企业人力资源管理师</w:t>
            </w:r>
            <w:r>
              <w:rPr>
                <w:rFonts w:hint="eastAsia" w:ascii="宋体" w:hAnsi="宋体" w:eastAsia="宋体" w:cs="宋体"/>
                <w:bCs/>
                <w:sz w:val="21"/>
                <w:szCs w:val="21"/>
                <w:highlight w:val="none"/>
                <w:lang w:val="en-US" w:eastAsia="zh-CN"/>
              </w:rPr>
              <w:t>证书得1分</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同时持有</w:t>
            </w:r>
            <w:r>
              <w:rPr>
                <w:rFonts w:hint="eastAsia" w:ascii="宋体" w:hAnsi="宋体" w:eastAsia="宋体" w:cs="宋体"/>
                <w:bCs/>
                <w:sz w:val="21"/>
                <w:szCs w:val="21"/>
                <w:highlight w:val="none"/>
              </w:rPr>
              <w:t>高级经济师职称（人力资源专业）</w:t>
            </w:r>
            <w:r>
              <w:rPr>
                <w:rFonts w:hint="eastAsia" w:ascii="宋体" w:hAnsi="宋体" w:eastAsia="宋体" w:cs="宋体"/>
                <w:bCs/>
                <w:sz w:val="21"/>
                <w:szCs w:val="21"/>
                <w:highlight w:val="none"/>
                <w:lang w:val="en-US" w:eastAsia="zh-CN"/>
              </w:rPr>
              <w:t>证书加1分</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同时持有</w:t>
            </w:r>
            <w:r>
              <w:rPr>
                <w:rFonts w:hint="eastAsia" w:ascii="宋体" w:hAnsi="宋体" w:eastAsia="宋体" w:cs="宋体"/>
                <w:bCs/>
                <w:sz w:val="21"/>
                <w:szCs w:val="21"/>
                <w:highlight w:val="none"/>
              </w:rPr>
              <w:t>一级劳动关系协调员</w:t>
            </w:r>
            <w:r>
              <w:rPr>
                <w:rFonts w:hint="eastAsia" w:ascii="宋体" w:hAnsi="宋体" w:eastAsia="宋体" w:cs="宋体"/>
                <w:bCs/>
                <w:sz w:val="21"/>
                <w:szCs w:val="21"/>
                <w:highlight w:val="none"/>
                <w:lang w:val="en-US" w:eastAsia="zh-CN"/>
              </w:rPr>
              <w:t>证书加1分</w:t>
            </w:r>
            <w:r>
              <w:rPr>
                <w:rFonts w:hint="eastAsia" w:ascii="宋体" w:hAnsi="宋体" w:eastAsia="宋体" w:cs="宋体"/>
                <w:bCs/>
                <w:sz w:val="21"/>
                <w:szCs w:val="21"/>
                <w:highlight w:val="none"/>
              </w:rPr>
              <w:t>,</w:t>
            </w:r>
            <w:r>
              <w:rPr>
                <w:rFonts w:hint="eastAsia" w:ascii="宋体" w:hAnsi="宋体" w:eastAsia="宋体" w:cs="宋体"/>
                <w:bCs/>
                <w:sz w:val="21"/>
                <w:szCs w:val="21"/>
                <w:highlight w:val="none"/>
                <w:lang w:val="en-US" w:eastAsia="zh-CN"/>
              </w:rPr>
              <w:t>满分3分</w:t>
            </w:r>
            <w:r>
              <w:rPr>
                <w:rFonts w:hint="eastAsia" w:ascii="宋体" w:hAnsi="宋体" w:eastAsia="宋体" w:cs="宋体"/>
                <w:bCs/>
                <w:sz w:val="21"/>
                <w:szCs w:val="21"/>
                <w:highlight w:val="none"/>
              </w:rPr>
              <w:t>。</w:t>
            </w:r>
          </w:p>
          <w:p>
            <w:pPr>
              <w:pStyle w:val="42"/>
              <w:keepNext w:val="0"/>
              <w:keepLines w:val="0"/>
              <w:suppressLineNumbers w:val="0"/>
              <w:tabs>
                <w:tab w:val="left" w:pos="0"/>
              </w:tabs>
              <w:spacing w:before="0" w:beforeAutospacing="0" w:after="0" w:afterAutospacing="0" w:line="320" w:lineRule="exact"/>
              <w:ind w:left="0" w:right="0"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highlight w:val="none"/>
              </w:rPr>
              <w:t>（2）项目管理团队：</w:t>
            </w:r>
            <w:r>
              <w:rPr>
                <w:rFonts w:hint="eastAsia" w:ascii="宋体" w:hAnsi="宋体" w:eastAsia="宋体" w:cs="宋体"/>
                <w:bCs/>
                <w:sz w:val="21"/>
                <w:szCs w:val="21"/>
                <w:highlight w:val="none"/>
                <w:lang w:val="en-US" w:eastAsia="zh-CN"/>
              </w:rPr>
              <w:t>每增加1个</w:t>
            </w:r>
            <w:r>
              <w:rPr>
                <w:rFonts w:hint="eastAsia" w:ascii="宋体" w:hAnsi="宋体" w:eastAsia="宋体" w:cs="宋体"/>
                <w:bCs/>
                <w:sz w:val="21"/>
                <w:szCs w:val="21"/>
                <w:highlight w:val="none"/>
              </w:rPr>
              <w:t>二级企业人力资源管理师或中级经济师（人力资源管理师）证书,得</w:t>
            </w:r>
            <w:r>
              <w:rPr>
                <w:rFonts w:hint="eastAsia" w:ascii="宋体" w:hAnsi="宋体" w:eastAsia="宋体" w:cs="宋体"/>
                <w:bCs/>
                <w:sz w:val="21"/>
                <w:szCs w:val="21"/>
                <w:highlight w:val="none"/>
                <w:lang w:eastAsia="zh-CN"/>
              </w:rPr>
              <w:t>0</w:t>
            </w:r>
            <w:r>
              <w:rPr>
                <w:rFonts w:hint="eastAsia" w:ascii="宋体" w:hAnsi="宋体" w:eastAsia="宋体" w:cs="宋体"/>
                <w:bCs/>
                <w:sz w:val="21"/>
                <w:szCs w:val="21"/>
                <w:highlight w:val="none"/>
                <w:lang w:val="en-US" w:eastAsia="zh-CN"/>
              </w:rPr>
              <w:t>.5</w:t>
            </w:r>
            <w:r>
              <w:rPr>
                <w:rFonts w:hint="eastAsia" w:ascii="宋体" w:hAnsi="宋体" w:eastAsia="宋体" w:cs="宋体"/>
                <w:bCs/>
                <w:sz w:val="21"/>
                <w:szCs w:val="21"/>
                <w:highlight w:val="none"/>
              </w:rPr>
              <w:t>分，本项最多得</w:t>
            </w:r>
            <w:r>
              <w:rPr>
                <w:rFonts w:hint="eastAsia" w:ascii="宋体" w:hAnsi="宋体" w:eastAsia="宋体" w:cs="宋体"/>
                <w:bCs/>
                <w:sz w:val="21"/>
                <w:szCs w:val="21"/>
                <w:highlight w:val="none"/>
                <w:lang w:eastAsia="zh-CN"/>
              </w:rPr>
              <w:t>2</w:t>
            </w:r>
            <w:r>
              <w:rPr>
                <w:rFonts w:hint="eastAsia" w:ascii="宋体" w:hAnsi="宋体" w:eastAsia="宋体" w:cs="宋体"/>
                <w:bCs/>
                <w:sz w:val="21"/>
                <w:szCs w:val="21"/>
                <w:highlight w:val="none"/>
              </w:rPr>
              <w:t>分。</w:t>
            </w:r>
          </w:p>
          <w:p>
            <w:pPr>
              <w:pStyle w:val="42"/>
              <w:keepNext w:val="0"/>
              <w:keepLines w:val="0"/>
              <w:suppressLineNumbers w:val="0"/>
              <w:spacing w:before="0" w:beforeAutospacing="0" w:after="0" w:afterAutospacing="0" w:line="320" w:lineRule="exact"/>
              <w:ind w:left="0" w:right="0" w:firstLine="420" w:firstLineChars="200"/>
              <w:rPr>
                <w:rFonts w:hint="eastAsia"/>
                <w:lang w:val="en-US" w:eastAsia="zh-CN"/>
              </w:rPr>
            </w:pPr>
            <w:r>
              <w:rPr>
                <w:rFonts w:hint="eastAsia" w:ascii="宋体" w:hAnsi="宋体" w:eastAsia="宋体" w:cs="宋体"/>
                <w:bCs/>
                <w:sz w:val="21"/>
                <w:szCs w:val="21"/>
                <w:highlight w:val="none"/>
                <w:lang w:val="en-US" w:eastAsia="zh-CN"/>
              </w:rPr>
              <w:t>注：</w:t>
            </w:r>
            <w:r>
              <w:rPr>
                <w:rFonts w:hint="eastAsia" w:ascii="宋体" w:hAnsi="宋体" w:eastAsia="宋体" w:cs="宋体"/>
                <w:bCs/>
                <w:sz w:val="21"/>
                <w:szCs w:val="21"/>
                <w:highlight w:val="none"/>
              </w:rPr>
              <w:t>提供</w:t>
            </w:r>
            <w:r>
              <w:rPr>
                <w:rFonts w:hint="eastAsia" w:ascii="宋体" w:hAnsi="宋体" w:eastAsia="宋体" w:cs="宋体"/>
                <w:bCs/>
                <w:sz w:val="21"/>
                <w:szCs w:val="21"/>
                <w:highlight w:val="none"/>
                <w:lang w:val="en-US" w:eastAsia="zh-CN"/>
              </w:rPr>
              <w:t>以上</w:t>
            </w:r>
            <w:r>
              <w:rPr>
                <w:rFonts w:hint="eastAsia" w:ascii="宋体" w:hAnsi="宋体" w:eastAsia="宋体" w:cs="宋体"/>
                <w:bCs/>
                <w:sz w:val="21"/>
                <w:szCs w:val="21"/>
                <w:highlight w:val="none"/>
              </w:rPr>
              <w:t>人员职业资格证书复印件、202</w:t>
            </w:r>
            <w:r>
              <w:rPr>
                <w:rFonts w:hint="eastAsia" w:ascii="宋体" w:hAnsi="宋体" w:eastAsia="宋体" w:cs="宋体"/>
                <w:bCs/>
                <w:sz w:val="21"/>
                <w:szCs w:val="21"/>
                <w:highlight w:val="none"/>
                <w:lang w:eastAsia="zh-CN"/>
              </w:rPr>
              <w:t>3</w:t>
            </w:r>
            <w:r>
              <w:rPr>
                <w:rFonts w:hint="eastAsia" w:ascii="宋体" w:hAnsi="宋体" w:eastAsia="宋体" w:cs="宋体"/>
                <w:bCs/>
                <w:sz w:val="21"/>
                <w:szCs w:val="21"/>
                <w:highlight w:val="none"/>
              </w:rPr>
              <w:t>年</w:t>
            </w:r>
            <w:r>
              <w:rPr>
                <w:rFonts w:hint="eastAsia" w:ascii="宋体" w:hAnsi="宋体" w:eastAsia="宋体" w:cs="宋体"/>
                <w:bCs/>
                <w:sz w:val="21"/>
                <w:szCs w:val="21"/>
                <w:highlight w:val="none"/>
                <w:lang w:eastAsia="zh-CN"/>
              </w:rPr>
              <w:t>7</w:t>
            </w:r>
            <w:r>
              <w:rPr>
                <w:rFonts w:hint="eastAsia" w:ascii="宋体" w:hAnsi="宋体" w:eastAsia="宋体" w:cs="宋体"/>
                <w:bCs/>
                <w:sz w:val="21"/>
                <w:szCs w:val="21"/>
                <w:highlight w:val="none"/>
              </w:rPr>
              <w:t>月至2020年</w:t>
            </w:r>
            <w:r>
              <w:rPr>
                <w:rFonts w:hint="eastAsia" w:ascii="宋体" w:hAnsi="宋体" w:eastAsia="宋体" w:cs="宋体"/>
                <w:bCs/>
                <w:sz w:val="21"/>
                <w:szCs w:val="21"/>
                <w:highlight w:val="none"/>
                <w:lang w:eastAsia="zh-CN"/>
              </w:rPr>
              <w:t>1</w:t>
            </w:r>
            <w:r>
              <w:rPr>
                <w:rFonts w:hint="eastAsia" w:ascii="宋体" w:hAnsi="宋体" w:eastAsia="宋体" w:cs="宋体"/>
                <w:bCs/>
                <w:sz w:val="21"/>
                <w:szCs w:val="21"/>
                <w:highlight w:val="none"/>
                <w:lang w:val="en-US" w:eastAsia="zh-CN"/>
              </w:rPr>
              <w:t>0</w:t>
            </w:r>
            <w:r>
              <w:rPr>
                <w:rFonts w:hint="eastAsia" w:ascii="宋体" w:hAnsi="宋体" w:eastAsia="宋体" w:cs="宋体"/>
                <w:bCs/>
                <w:sz w:val="21"/>
                <w:szCs w:val="21"/>
                <w:highlight w:val="none"/>
              </w:rPr>
              <w:t>月社保缴纳证明，复印件加盖</w:t>
            </w:r>
            <w:r>
              <w:rPr>
                <w:rFonts w:hint="eastAsia" w:ascii="宋体" w:hAnsi="宋体" w:eastAsia="宋体" w:cs="宋体"/>
                <w:bCs/>
                <w:sz w:val="21"/>
                <w:szCs w:val="21"/>
                <w:highlight w:val="none"/>
                <w:lang w:eastAsia="zh-CN"/>
              </w:rPr>
              <w:t>报价</w:t>
            </w:r>
            <w:r>
              <w:rPr>
                <w:rFonts w:hint="eastAsia" w:ascii="宋体" w:hAnsi="宋体" w:eastAsia="宋体" w:cs="宋体"/>
                <w:bCs/>
                <w:sz w:val="21"/>
                <w:szCs w:val="21"/>
                <w:highlight w:val="none"/>
              </w:rPr>
              <w:t>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7" w:type="dxa"/>
          <w:cantSplit/>
          <w:trHeight w:val="90" w:hRule="atLeast"/>
          <w:jc w:val="center"/>
        </w:trPr>
        <w:tc>
          <w:tcPr>
            <w:tcW w:w="772" w:type="dxa"/>
            <w:gridSpan w:val="2"/>
            <w:vMerge w:val="continue"/>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szCs w:val="21"/>
              </w:rPr>
            </w:pPr>
          </w:p>
        </w:tc>
        <w:tc>
          <w:tcPr>
            <w:tcW w:w="997" w:type="dxa"/>
            <w:vMerge w:val="continue"/>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szCs w:val="21"/>
              </w:rPr>
            </w:pPr>
          </w:p>
        </w:tc>
        <w:tc>
          <w:tcPr>
            <w:tcW w:w="1739" w:type="dxa"/>
            <w:gridSpan w:val="2"/>
            <w:noWrap w:val="0"/>
            <w:vAlign w:val="center"/>
          </w:tcPr>
          <w:p>
            <w:pPr>
              <w:keepNext w:val="0"/>
              <w:keepLines w:val="0"/>
              <w:suppressLineNumbers w:val="0"/>
              <w:autoSpaceDN w:val="0"/>
              <w:adjustRightInd w:val="0"/>
              <w:spacing w:before="0" w:beforeAutospacing="0" w:after="0" w:afterAutospacing="0" w:line="420" w:lineRule="exact"/>
              <w:ind w:left="0" w:right="0"/>
              <w:jc w:val="center"/>
              <w:rPr>
                <w:rFonts w:hint="eastAsia" w:ascii="宋体" w:hAnsi="宋体" w:eastAsia="宋体" w:cs="宋体"/>
              </w:rPr>
            </w:pPr>
            <w:r>
              <w:rPr>
                <w:rFonts w:hint="eastAsia" w:ascii="宋体" w:hAnsi="宋体" w:eastAsia="宋体" w:cs="宋体"/>
              </w:rPr>
              <w:t>体系制度规范性</w:t>
            </w:r>
          </w:p>
          <w:p>
            <w:pPr>
              <w:keepNext w:val="0"/>
              <w:keepLines w:val="0"/>
              <w:suppressLineNumbers w:val="0"/>
              <w:autoSpaceDN w:val="0"/>
              <w:adjustRightInd w:val="0"/>
              <w:spacing w:before="0" w:beforeAutospacing="0" w:after="0" w:afterAutospacing="0" w:line="420" w:lineRule="exact"/>
              <w:ind w:left="0" w:right="0"/>
              <w:jc w:val="center"/>
              <w:rPr>
                <w:rFonts w:hint="eastAsia" w:hAnsi="宋体" w:eastAsia="宋体" w:cs="宋体"/>
                <w:bCs/>
                <w:sz w:val="21"/>
                <w:szCs w:val="21"/>
                <w:highlight w:val="none"/>
              </w:rPr>
            </w:pPr>
            <w:r>
              <w:rPr>
                <w:rFonts w:hint="eastAsia" w:ascii="宋体" w:hAnsi="宋体" w:eastAsia="宋体" w:cs="宋体"/>
              </w:rPr>
              <w:t>（</w:t>
            </w:r>
            <w:r>
              <w:rPr>
                <w:rFonts w:hint="eastAsia" w:ascii="宋体" w:hAnsi="宋体" w:eastAsia="宋体" w:cs="宋体"/>
                <w:lang w:val="en-US" w:eastAsia="zh-CN"/>
              </w:rPr>
              <w:t>5</w:t>
            </w:r>
            <w:r>
              <w:rPr>
                <w:rFonts w:hint="eastAsia" w:ascii="宋体" w:hAnsi="宋体" w:eastAsia="宋体" w:cs="宋体"/>
              </w:rPr>
              <w:t>分）</w:t>
            </w:r>
          </w:p>
        </w:tc>
        <w:tc>
          <w:tcPr>
            <w:tcW w:w="5099" w:type="dxa"/>
            <w:gridSpan w:val="2"/>
            <w:noWrap w:val="0"/>
            <w:vAlign w:val="center"/>
          </w:tcPr>
          <w:p>
            <w:pPr>
              <w:keepNext w:val="0"/>
              <w:keepLines w:val="0"/>
              <w:suppressLineNumbers w:val="0"/>
              <w:spacing w:before="0" w:beforeAutospacing="0" w:after="0" w:afterAutospacing="0" w:line="420" w:lineRule="exact"/>
              <w:ind w:left="0" w:right="0" w:firstLine="420" w:firstLineChars="200"/>
              <w:jc w:val="left"/>
              <w:rPr>
                <w:rFonts w:hint="eastAsia" w:ascii="宋体" w:hAnsi="宋体" w:eastAsia="宋体" w:cs="宋体"/>
              </w:rPr>
            </w:pPr>
            <w:r>
              <w:rPr>
                <w:rFonts w:hint="eastAsia" w:ascii="宋体" w:hAnsi="宋体" w:eastAsia="宋体" w:cs="宋体"/>
              </w:rPr>
              <w:t>体系制度应包含项目管理组织架构，人员分工，管理制度等。有完善的人力资源资薪酬管理体系和财务管理等制度保障，能保证薪酬安全可靠，及时发放，并承诺不拖欠劳务人员薪酬。根据保障制度完善程度评分。各专家打分取算术平均值为该报价人技术部分得分，保留小数点后两位。</w:t>
            </w:r>
          </w:p>
          <w:p>
            <w:pPr>
              <w:keepNext w:val="0"/>
              <w:keepLines w:val="0"/>
              <w:suppressLineNumbers w:val="0"/>
              <w:spacing w:before="0" w:beforeAutospacing="0" w:after="0" w:afterAutospacing="0" w:line="420" w:lineRule="exact"/>
              <w:ind w:left="0" w:right="0" w:firstLine="420" w:firstLineChars="200"/>
              <w:jc w:val="left"/>
              <w:rPr>
                <w:rFonts w:hint="eastAsia" w:ascii="宋体" w:hAnsi="宋体" w:eastAsia="宋体" w:cs="宋体"/>
              </w:rPr>
            </w:pPr>
            <w:r>
              <w:rPr>
                <w:rFonts w:hint="eastAsia" w:ascii="宋体" w:hAnsi="宋体" w:eastAsia="宋体" w:cs="宋体"/>
              </w:rPr>
              <w:t>注：较好得</w:t>
            </w:r>
            <w:r>
              <w:rPr>
                <w:rFonts w:hint="eastAsia" w:ascii="宋体" w:hAnsi="宋体" w:eastAsia="宋体" w:cs="宋体"/>
                <w:lang w:eastAsia="zh-CN"/>
              </w:rPr>
              <w:t>5</w:t>
            </w:r>
            <w:r>
              <w:rPr>
                <w:rFonts w:hint="eastAsia" w:ascii="宋体" w:hAnsi="宋体" w:eastAsia="宋体" w:cs="宋体"/>
              </w:rPr>
              <w:t>.00~</w:t>
            </w:r>
            <w:r>
              <w:rPr>
                <w:rFonts w:hint="eastAsia" w:ascii="宋体" w:hAnsi="宋体" w:eastAsia="宋体" w:cs="宋体"/>
                <w:lang w:eastAsia="zh-CN"/>
              </w:rPr>
              <w:t>4</w:t>
            </w:r>
            <w:r>
              <w:rPr>
                <w:rFonts w:hint="eastAsia" w:ascii="宋体" w:hAnsi="宋体" w:eastAsia="宋体" w:cs="宋体"/>
              </w:rPr>
              <w:t>.00分，一般得</w:t>
            </w:r>
            <w:r>
              <w:rPr>
                <w:rFonts w:hint="eastAsia" w:ascii="宋体" w:hAnsi="宋体" w:eastAsia="宋体" w:cs="宋体"/>
                <w:lang w:eastAsia="zh-CN"/>
              </w:rPr>
              <w:t>3</w:t>
            </w:r>
            <w:r>
              <w:rPr>
                <w:rFonts w:hint="eastAsia" w:ascii="宋体" w:hAnsi="宋体" w:eastAsia="宋体" w:cs="宋体"/>
              </w:rPr>
              <w:t>.00~</w:t>
            </w:r>
            <w:r>
              <w:rPr>
                <w:rFonts w:hint="eastAsia" w:ascii="宋体" w:hAnsi="宋体" w:eastAsia="宋体" w:cs="宋体"/>
                <w:lang w:eastAsia="zh-CN"/>
              </w:rPr>
              <w:t>3</w:t>
            </w:r>
            <w:r>
              <w:rPr>
                <w:rFonts w:hint="eastAsia" w:ascii="宋体" w:hAnsi="宋体" w:eastAsia="宋体" w:cs="宋体"/>
              </w:rPr>
              <w:t>.99分，较差得0~</w:t>
            </w:r>
            <w:r>
              <w:rPr>
                <w:rFonts w:hint="eastAsia" w:ascii="宋体" w:hAnsi="宋体" w:eastAsia="宋体" w:cs="宋体"/>
                <w:lang w:eastAsia="zh-CN"/>
              </w:rPr>
              <w:t>2</w:t>
            </w:r>
            <w:r>
              <w:rPr>
                <w:rFonts w:hint="eastAsia" w:ascii="宋体" w:hAnsi="宋体" w:eastAsia="宋体" w:cs="宋体"/>
              </w:rPr>
              <w:t>.99分，缺项得0分。</w:t>
            </w:r>
          </w:p>
          <w:p>
            <w:pPr>
              <w:keepNext w:val="0"/>
              <w:keepLines w:val="0"/>
              <w:suppressLineNumbers w:val="0"/>
              <w:spacing w:before="0" w:beforeAutospacing="0" w:after="0" w:afterAutospacing="0" w:line="420" w:lineRule="exact"/>
              <w:ind w:left="0" w:right="0" w:firstLine="420" w:firstLineChars="200"/>
              <w:jc w:val="left"/>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7" w:type="dxa"/>
          <w:cantSplit/>
          <w:trHeight w:val="2565" w:hRule="atLeast"/>
          <w:jc w:val="center"/>
        </w:trPr>
        <w:tc>
          <w:tcPr>
            <w:tcW w:w="772" w:type="dxa"/>
            <w:gridSpan w:val="2"/>
            <w:vMerge w:val="continue"/>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szCs w:val="21"/>
              </w:rPr>
            </w:pPr>
          </w:p>
        </w:tc>
        <w:tc>
          <w:tcPr>
            <w:tcW w:w="997" w:type="dxa"/>
            <w:vMerge w:val="continue"/>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szCs w:val="21"/>
              </w:rPr>
            </w:pPr>
          </w:p>
        </w:tc>
        <w:tc>
          <w:tcPr>
            <w:tcW w:w="1739" w:type="dxa"/>
            <w:gridSpan w:val="2"/>
            <w:noWrap w:val="0"/>
            <w:vAlign w:val="center"/>
          </w:tcPr>
          <w:p>
            <w:pPr>
              <w:keepNext w:val="0"/>
              <w:keepLines w:val="0"/>
              <w:suppressLineNumbers w:val="0"/>
              <w:topLinePunct/>
              <w:autoSpaceDN w:val="0"/>
              <w:adjustRightInd w:val="0"/>
              <w:snapToGrid w:val="0"/>
              <w:spacing w:before="0" w:beforeAutospacing="0" w:after="0" w:afterAutospacing="0" w:line="420" w:lineRule="exact"/>
              <w:ind w:left="0" w:right="0"/>
              <w:jc w:val="center"/>
              <w:rPr>
                <w:rFonts w:hint="eastAsia" w:ascii="宋体" w:hAnsi="宋体" w:eastAsia="宋体" w:cs="宋体"/>
              </w:rPr>
            </w:pPr>
            <w:r>
              <w:rPr>
                <w:rFonts w:hint="eastAsia" w:ascii="宋体" w:hAnsi="宋体" w:eastAsia="宋体" w:cs="宋体"/>
              </w:rPr>
              <w:t>纠纷处置专项方案</w:t>
            </w:r>
          </w:p>
          <w:p>
            <w:pPr>
              <w:keepNext w:val="0"/>
              <w:keepLines w:val="0"/>
              <w:suppressLineNumbers w:val="0"/>
              <w:topLinePunct/>
              <w:autoSpaceDN w:val="0"/>
              <w:adjustRightInd w:val="0"/>
              <w:snapToGrid w:val="0"/>
              <w:spacing w:before="0" w:beforeAutospacing="0" w:after="0" w:afterAutospacing="0" w:line="420" w:lineRule="exact"/>
              <w:ind w:left="0" w:right="0"/>
              <w:jc w:val="center"/>
              <w:rPr>
                <w:rFonts w:hint="eastAsia" w:ascii="宋体" w:hAnsi="宋体" w:eastAsia="宋体" w:cs="宋体"/>
                <w:bCs/>
                <w:kern w:val="2"/>
                <w:sz w:val="21"/>
                <w:szCs w:val="21"/>
                <w:highlight w:val="none"/>
              </w:rPr>
            </w:pPr>
            <w:r>
              <w:rPr>
                <w:rFonts w:hint="eastAsia" w:ascii="宋体" w:hAnsi="宋体" w:eastAsia="宋体" w:cs="宋体"/>
              </w:rPr>
              <w:t>（</w:t>
            </w:r>
            <w:r>
              <w:rPr>
                <w:rFonts w:hint="eastAsia" w:ascii="宋体" w:hAnsi="宋体" w:eastAsia="宋体" w:cs="宋体"/>
                <w:lang w:val="en-US" w:eastAsia="zh-CN"/>
              </w:rPr>
              <w:t>5</w:t>
            </w:r>
            <w:r>
              <w:rPr>
                <w:rFonts w:hint="eastAsia" w:ascii="宋体" w:hAnsi="宋体" w:eastAsia="宋体" w:cs="宋体"/>
              </w:rPr>
              <w:t>分）</w:t>
            </w:r>
          </w:p>
        </w:tc>
        <w:tc>
          <w:tcPr>
            <w:tcW w:w="5099" w:type="dxa"/>
            <w:gridSpan w:val="2"/>
            <w:noWrap w:val="0"/>
            <w:vAlign w:val="center"/>
          </w:tcPr>
          <w:p>
            <w:pPr>
              <w:keepNext w:val="0"/>
              <w:keepLines w:val="0"/>
              <w:suppressLineNumbers w:val="0"/>
              <w:topLinePunct/>
              <w:autoSpaceDN w:val="0"/>
              <w:adjustRightInd w:val="0"/>
              <w:snapToGrid w:val="0"/>
              <w:spacing w:before="0" w:beforeAutospacing="0" w:after="0" w:afterAutospacing="0" w:line="420" w:lineRule="exact"/>
              <w:ind w:left="0" w:right="0" w:firstLine="420" w:firstLineChars="200"/>
              <w:rPr>
                <w:rFonts w:hint="eastAsia" w:ascii="宋体" w:hAnsi="宋体" w:eastAsia="宋体" w:cs="宋体"/>
              </w:rPr>
            </w:pPr>
            <w:r>
              <w:rPr>
                <w:rFonts w:hint="eastAsia" w:ascii="宋体" w:hAnsi="宋体" w:eastAsia="宋体" w:cs="宋体"/>
              </w:rPr>
              <w:t>有提供针对本项目的劳务纠纷处理办法及形式，</w:t>
            </w:r>
            <w:r>
              <w:rPr>
                <w:rFonts w:hint="eastAsia" w:ascii="宋体" w:hAnsi="宋体" w:eastAsia="宋体" w:cs="宋体"/>
                <w:lang w:eastAsia="zh-CN"/>
              </w:rPr>
              <w:t>比选人</w:t>
            </w:r>
            <w:r>
              <w:rPr>
                <w:rFonts w:hint="eastAsia" w:ascii="宋体" w:hAnsi="宋体" w:eastAsia="宋体" w:cs="宋体"/>
              </w:rPr>
              <w:t>根据</w:t>
            </w:r>
            <w:r>
              <w:rPr>
                <w:rFonts w:hint="eastAsia" w:ascii="宋体" w:hAnsi="宋体" w:eastAsia="宋体" w:cs="宋体"/>
                <w:lang w:eastAsia="zh-CN"/>
              </w:rPr>
              <w:t>比选申请人</w:t>
            </w:r>
            <w:r>
              <w:rPr>
                <w:rFonts w:hint="eastAsia" w:ascii="宋体" w:hAnsi="宋体" w:eastAsia="宋体" w:cs="宋体"/>
              </w:rPr>
              <w:t>提供的处置办法和形式的全面性、合理性，按照优劣程度评分。各专家打分取算术平均值为该报价人技术部分得分，保留小数点后两位。</w:t>
            </w:r>
          </w:p>
          <w:p>
            <w:pPr>
              <w:keepNext w:val="0"/>
              <w:keepLines w:val="0"/>
              <w:suppressLineNumbers w:val="0"/>
              <w:topLinePunct/>
              <w:autoSpaceDN w:val="0"/>
              <w:adjustRightInd w:val="0"/>
              <w:snapToGrid w:val="0"/>
              <w:spacing w:before="0" w:beforeAutospacing="0" w:after="0" w:afterAutospacing="0" w:line="420" w:lineRule="exact"/>
              <w:ind w:left="0" w:right="0" w:firstLine="420" w:firstLineChars="200"/>
              <w:rPr>
                <w:rFonts w:hint="eastAsia" w:ascii="宋体" w:hAnsi="宋体" w:eastAsia="宋体"/>
                <w:color w:val="auto"/>
                <w:highlight w:val="none"/>
              </w:rPr>
            </w:pPr>
            <w:r>
              <w:rPr>
                <w:rFonts w:hint="eastAsia" w:ascii="宋体" w:hAnsi="宋体" w:eastAsia="宋体" w:cs="宋体"/>
              </w:rPr>
              <w:t>注：较好得</w:t>
            </w:r>
            <w:r>
              <w:rPr>
                <w:rFonts w:hint="eastAsia" w:ascii="宋体" w:hAnsi="宋体" w:eastAsia="宋体" w:cs="宋体"/>
                <w:lang w:eastAsia="zh-CN"/>
              </w:rPr>
              <w:t>5</w:t>
            </w:r>
            <w:r>
              <w:rPr>
                <w:rFonts w:hint="eastAsia" w:ascii="宋体" w:hAnsi="宋体" w:eastAsia="宋体" w:cs="宋体"/>
              </w:rPr>
              <w:t>.00~</w:t>
            </w:r>
            <w:r>
              <w:rPr>
                <w:rFonts w:hint="eastAsia" w:ascii="宋体" w:hAnsi="宋体" w:eastAsia="宋体" w:cs="宋体"/>
                <w:lang w:eastAsia="zh-CN"/>
              </w:rPr>
              <w:t>4</w:t>
            </w:r>
            <w:r>
              <w:rPr>
                <w:rFonts w:hint="eastAsia" w:ascii="宋体" w:hAnsi="宋体" w:eastAsia="宋体" w:cs="宋体"/>
              </w:rPr>
              <w:t>.00分，一般得</w:t>
            </w:r>
            <w:r>
              <w:rPr>
                <w:rFonts w:hint="eastAsia" w:ascii="宋体" w:hAnsi="宋体" w:eastAsia="宋体" w:cs="宋体"/>
                <w:lang w:eastAsia="zh-CN"/>
              </w:rPr>
              <w:t>3</w:t>
            </w:r>
            <w:r>
              <w:rPr>
                <w:rFonts w:hint="eastAsia" w:ascii="宋体" w:hAnsi="宋体" w:eastAsia="宋体" w:cs="宋体"/>
              </w:rPr>
              <w:t>.00~</w:t>
            </w:r>
            <w:r>
              <w:rPr>
                <w:rFonts w:hint="eastAsia" w:ascii="宋体" w:hAnsi="宋体" w:eastAsia="宋体" w:cs="宋体"/>
                <w:lang w:eastAsia="zh-CN"/>
              </w:rPr>
              <w:t>3</w:t>
            </w:r>
            <w:r>
              <w:rPr>
                <w:rFonts w:hint="eastAsia" w:ascii="宋体" w:hAnsi="宋体" w:eastAsia="宋体" w:cs="宋体"/>
              </w:rPr>
              <w:t>.99分，较差得0~</w:t>
            </w:r>
            <w:r>
              <w:rPr>
                <w:rFonts w:hint="eastAsia" w:ascii="宋体" w:hAnsi="宋体" w:eastAsia="宋体" w:cs="宋体"/>
                <w:lang w:eastAsia="zh-CN"/>
              </w:rPr>
              <w:t>2</w:t>
            </w:r>
            <w:r>
              <w:rPr>
                <w:rFonts w:hint="eastAsia" w:ascii="宋体" w:hAnsi="宋体" w:eastAsia="宋体" w:cs="宋体"/>
              </w:rPr>
              <w:t>.99分，缺项得0分。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7" w:type="dxa"/>
          <w:cantSplit/>
          <w:trHeight w:val="2538" w:hRule="atLeast"/>
          <w:jc w:val="center"/>
        </w:trPr>
        <w:tc>
          <w:tcPr>
            <w:tcW w:w="772" w:type="dxa"/>
            <w:gridSpan w:val="2"/>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szCs w:val="21"/>
              </w:rPr>
            </w:pPr>
          </w:p>
        </w:tc>
        <w:tc>
          <w:tcPr>
            <w:tcW w:w="997" w:type="dxa"/>
            <w:vMerge w:val="continue"/>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eastAsia="宋体" w:cs="宋体"/>
                <w:szCs w:val="21"/>
              </w:rPr>
            </w:pPr>
          </w:p>
        </w:tc>
        <w:tc>
          <w:tcPr>
            <w:tcW w:w="1739" w:type="dxa"/>
            <w:gridSpan w:val="2"/>
            <w:noWrap w:val="0"/>
            <w:vAlign w:val="center"/>
          </w:tcPr>
          <w:p>
            <w:pPr>
              <w:keepNext w:val="0"/>
              <w:keepLines w:val="0"/>
              <w:suppressLineNumbers w:val="0"/>
              <w:topLinePunct/>
              <w:autoSpaceDN w:val="0"/>
              <w:adjustRightInd w:val="0"/>
              <w:snapToGrid w:val="0"/>
              <w:spacing w:before="0" w:beforeAutospacing="0" w:after="0" w:afterAutospacing="0" w:line="420" w:lineRule="exact"/>
              <w:ind w:left="0" w:right="0"/>
              <w:jc w:val="center"/>
              <w:rPr>
                <w:rFonts w:hint="eastAsia" w:ascii="宋体" w:hAnsi="宋体" w:eastAsia="宋体" w:cs="宋体"/>
              </w:rPr>
            </w:pPr>
            <w:r>
              <w:rPr>
                <w:rFonts w:hint="eastAsia" w:ascii="宋体" w:hAnsi="宋体" w:eastAsia="宋体" w:cs="宋体"/>
              </w:rPr>
              <w:t>患病及工伤、工亡的处理专项方案</w:t>
            </w:r>
          </w:p>
          <w:p>
            <w:pPr>
              <w:keepNext w:val="0"/>
              <w:keepLines w:val="0"/>
              <w:suppressLineNumbers w:val="0"/>
              <w:topLinePunct/>
              <w:autoSpaceDN w:val="0"/>
              <w:adjustRightInd w:val="0"/>
              <w:snapToGrid w:val="0"/>
              <w:spacing w:before="0" w:beforeAutospacing="0" w:after="0" w:afterAutospacing="0" w:line="420" w:lineRule="exact"/>
              <w:ind w:left="0" w:right="0"/>
              <w:jc w:val="center"/>
              <w:rPr>
                <w:rFonts w:hint="eastAsia" w:ascii="宋体" w:hAnsi="宋体" w:eastAsia="宋体" w:cs="宋体"/>
                <w:bCs/>
                <w:kern w:val="2"/>
                <w:sz w:val="21"/>
                <w:szCs w:val="21"/>
                <w:highlight w:val="none"/>
              </w:rPr>
            </w:pPr>
            <w:r>
              <w:rPr>
                <w:rFonts w:hint="eastAsia" w:ascii="宋体" w:hAnsi="宋体" w:eastAsia="宋体" w:cs="宋体"/>
              </w:rPr>
              <w:t>（</w:t>
            </w:r>
            <w:r>
              <w:rPr>
                <w:rFonts w:hint="eastAsia" w:ascii="宋体" w:hAnsi="宋体" w:eastAsia="宋体" w:cs="宋体"/>
                <w:lang w:val="en-US" w:eastAsia="zh-CN"/>
              </w:rPr>
              <w:t>5</w:t>
            </w:r>
            <w:r>
              <w:rPr>
                <w:rFonts w:hint="eastAsia" w:ascii="宋体" w:hAnsi="宋体" w:eastAsia="宋体" w:cs="宋体"/>
              </w:rPr>
              <w:t>分）</w:t>
            </w:r>
          </w:p>
        </w:tc>
        <w:tc>
          <w:tcPr>
            <w:tcW w:w="5099" w:type="dxa"/>
            <w:gridSpan w:val="2"/>
            <w:noWrap w:val="0"/>
            <w:vAlign w:val="center"/>
          </w:tcPr>
          <w:p>
            <w:pPr>
              <w:keepNext w:val="0"/>
              <w:keepLines w:val="0"/>
              <w:suppressLineNumbers w:val="0"/>
              <w:topLinePunct/>
              <w:autoSpaceDN w:val="0"/>
              <w:adjustRightInd w:val="0"/>
              <w:snapToGrid w:val="0"/>
              <w:spacing w:before="0" w:beforeAutospacing="0" w:after="0" w:afterAutospacing="0" w:line="420" w:lineRule="exact"/>
              <w:ind w:left="0" w:right="0" w:firstLine="420" w:firstLineChars="200"/>
              <w:rPr>
                <w:rFonts w:hint="eastAsia" w:ascii="宋体" w:hAnsi="宋体" w:eastAsia="宋体" w:cs="宋体"/>
              </w:rPr>
            </w:pPr>
            <w:r>
              <w:rPr>
                <w:rFonts w:hint="eastAsia" w:ascii="宋体" w:hAnsi="宋体" w:eastAsia="宋体" w:cs="宋体"/>
              </w:rPr>
              <w:t>有提供针对本项目人员发生患病、工伤、工亡的善后处置措施及方案，</w:t>
            </w:r>
            <w:r>
              <w:rPr>
                <w:rFonts w:hint="eastAsia" w:ascii="宋体" w:hAnsi="宋体" w:eastAsia="宋体" w:cs="宋体"/>
                <w:lang w:eastAsia="zh-CN"/>
              </w:rPr>
              <w:t>比选人</w:t>
            </w:r>
            <w:r>
              <w:rPr>
                <w:rFonts w:hint="eastAsia" w:ascii="宋体" w:hAnsi="宋体" w:eastAsia="宋体" w:cs="宋体"/>
              </w:rPr>
              <w:t>根据</w:t>
            </w:r>
            <w:r>
              <w:rPr>
                <w:rFonts w:hint="eastAsia" w:ascii="宋体" w:hAnsi="宋体" w:eastAsia="宋体" w:cs="宋体"/>
                <w:lang w:eastAsia="zh-CN"/>
              </w:rPr>
              <w:t>比选申请人</w:t>
            </w:r>
            <w:r>
              <w:rPr>
                <w:rFonts w:hint="eastAsia" w:ascii="宋体" w:hAnsi="宋体" w:eastAsia="宋体" w:cs="宋体"/>
              </w:rPr>
              <w:t>提供的善后处置措施的全面性、合理性，按照优劣程度评分。各专家打分取算术平均值为该报价人技术部分得分，保留小数点后两位。</w:t>
            </w:r>
          </w:p>
          <w:p>
            <w:pPr>
              <w:keepNext w:val="0"/>
              <w:keepLines w:val="0"/>
              <w:suppressLineNumbers w:val="0"/>
              <w:topLinePunct/>
              <w:autoSpaceDN w:val="0"/>
              <w:adjustRightInd w:val="0"/>
              <w:snapToGrid w:val="0"/>
              <w:spacing w:before="0" w:beforeAutospacing="0" w:after="0" w:afterAutospacing="0" w:line="420" w:lineRule="exact"/>
              <w:ind w:left="0" w:right="0" w:firstLine="420" w:firstLineChars="200"/>
              <w:rPr>
                <w:rFonts w:hint="eastAsia" w:hAnsi="宋体" w:eastAsia="宋体" w:cs="宋体"/>
                <w:bCs/>
                <w:sz w:val="21"/>
                <w:szCs w:val="21"/>
                <w:highlight w:val="none"/>
              </w:rPr>
            </w:pPr>
            <w:r>
              <w:rPr>
                <w:rFonts w:hint="eastAsia" w:ascii="宋体" w:hAnsi="宋体" w:eastAsia="宋体" w:cs="宋体"/>
              </w:rPr>
              <w:t>注：较好得</w:t>
            </w:r>
            <w:r>
              <w:rPr>
                <w:rFonts w:hint="eastAsia" w:ascii="宋体" w:hAnsi="宋体" w:eastAsia="宋体" w:cs="宋体"/>
                <w:lang w:eastAsia="zh-CN"/>
              </w:rPr>
              <w:t>5</w:t>
            </w:r>
            <w:r>
              <w:rPr>
                <w:rFonts w:hint="eastAsia" w:ascii="宋体" w:hAnsi="宋体" w:eastAsia="宋体" w:cs="宋体"/>
              </w:rPr>
              <w:t>.00~</w:t>
            </w:r>
            <w:r>
              <w:rPr>
                <w:rFonts w:hint="eastAsia" w:ascii="宋体" w:hAnsi="宋体" w:eastAsia="宋体" w:cs="宋体"/>
                <w:lang w:eastAsia="zh-CN"/>
              </w:rPr>
              <w:t>4</w:t>
            </w:r>
            <w:r>
              <w:rPr>
                <w:rFonts w:hint="eastAsia" w:ascii="宋体" w:hAnsi="宋体" w:eastAsia="宋体" w:cs="宋体"/>
              </w:rPr>
              <w:t>.00分，一般得</w:t>
            </w:r>
            <w:r>
              <w:rPr>
                <w:rFonts w:hint="eastAsia" w:ascii="宋体" w:hAnsi="宋体" w:eastAsia="宋体" w:cs="宋体"/>
                <w:lang w:eastAsia="zh-CN"/>
              </w:rPr>
              <w:t>3</w:t>
            </w:r>
            <w:r>
              <w:rPr>
                <w:rFonts w:hint="eastAsia" w:ascii="宋体" w:hAnsi="宋体" w:eastAsia="宋体" w:cs="宋体"/>
              </w:rPr>
              <w:t>.00~</w:t>
            </w:r>
            <w:r>
              <w:rPr>
                <w:rFonts w:hint="eastAsia" w:ascii="宋体" w:hAnsi="宋体" w:eastAsia="宋体" w:cs="宋体"/>
                <w:lang w:eastAsia="zh-CN"/>
              </w:rPr>
              <w:t>3</w:t>
            </w:r>
            <w:r>
              <w:rPr>
                <w:rFonts w:hint="eastAsia" w:ascii="宋体" w:hAnsi="宋体" w:eastAsia="宋体" w:cs="宋体"/>
              </w:rPr>
              <w:t>.99分，较差得0~</w:t>
            </w:r>
            <w:r>
              <w:rPr>
                <w:rFonts w:hint="eastAsia" w:ascii="宋体" w:hAnsi="宋体" w:eastAsia="宋体" w:cs="宋体"/>
                <w:lang w:eastAsia="zh-CN"/>
              </w:rPr>
              <w:t>2</w:t>
            </w:r>
            <w:r>
              <w:rPr>
                <w:rFonts w:hint="eastAsia" w:ascii="宋体" w:hAnsi="宋体" w:eastAsia="宋体" w:cs="宋体"/>
              </w:rPr>
              <w:t>.99分，缺项得0分。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17" w:type="dxa"/>
          <w:cantSplit/>
          <w:trHeight w:val="1728" w:hRule="atLeast"/>
          <w:jc w:val="center"/>
        </w:trPr>
        <w:tc>
          <w:tcPr>
            <w:tcW w:w="8607" w:type="dxa"/>
            <w:gridSpan w:val="7"/>
            <w:noWrap w:val="0"/>
            <w:vAlign w:val="center"/>
          </w:tcPr>
          <w:p>
            <w:pPr>
              <w:pStyle w:val="38"/>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both"/>
              <w:textAlignment w:val="baseline"/>
              <w:rPr>
                <w:rFonts w:hint="eastAsia" w:asciiTheme="minorEastAsia" w:hAnsiTheme="minorEastAsia" w:eastAsiaTheme="minorEastAsia" w:cstheme="minorEastAsia"/>
                <w:kern w:val="2"/>
                <w:sz w:val="21"/>
                <w:szCs w:val="21"/>
                <w:highlight w:val="none"/>
                <w:lang w:val="en-US" w:eastAsia="zh-CN" w:bidi="ar"/>
              </w:rPr>
            </w:pPr>
            <w:r>
              <w:rPr>
                <w:rFonts w:hint="eastAsia" w:asciiTheme="minorEastAsia" w:hAnsiTheme="minorEastAsia" w:eastAsiaTheme="minorEastAsia" w:cstheme="minorEastAsia"/>
                <w:kern w:val="2"/>
                <w:sz w:val="21"/>
                <w:szCs w:val="21"/>
                <w:highlight w:val="none"/>
                <w:lang w:val="en-US" w:eastAsia="zh-CN" w:bidi="ar"/>
              </w:rPr>
              <w:t>补充正文：</w:t>
            </w:r>
          </w:p>
          <w:p>
            <w:pPr>
              <w:pStyle w:val="38"/>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both"/>
              <w:textAlignment w:val="baseline"/>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lang w:val="en-US" w:eastAsia="zh-CN" w:bidi="ar"/>
              </w:rPr>
              <w:t>中标候选人推荐办法：</w:t>
            </w:r>
          </w:p>
          <w:p>
            <w:pPr>
              <w:pStyle w:val="38"/>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firstLine="0"/>
              <w:jc w:val="both"/>
              <w:textAlignment w:val="baseline"/>
              <w:rPr>
                <w:rFonts w:hint="eastAsia" w:asciiTheme="minorEastAsia" w:hAnsiTheme="minorEastAsia" w:eastAsiaTheme="minorEastAsia" w:cstheme="minorEastAsia"/>
                <w:kern w:val="2"/>
                <w:sz w:val="21"/>
                <w:szCs w:val="21"/>
                <w:highlight w:val="none"/>
              </w:rPr>
            </w:pPr>
            <w:r>
              <w:rPr>
                <w:rFonts w:hint="eastAsia" w:asciiTheme="minorEastAsia" w:hAnsiTheme="minorEastAsia" w:eastAsiaTheme="minorEastAsia" w:cstheme="minorEastAsia"/>
                <w:kern w:val="2"/>
                <w:sz w:val="21"/>
                <w:szCs w:val="21"/>
                <w:highlight w:val="none"/>
                <w:lang w:val="en-US" w:eastAsia="zh-CN" w:bidi="ar"/>
              </w:rPr>
              <w:t>1.对通过评审的报价人按照综合得分（商务得分+技术得分+报价得分）由高到低排序。</w:t>
            </w:r>
          </w:p>
          <w:p>
            <w:pPr>
              <w:keepNext w:val="0"/>
              <w:keepLines w:val="0"/>
              <w:suppressLineNumbers w:val="0"/>
              <w:topLinePunct/>
              <w:autoSpaceDN w:val="0"/>
              <w:adjustRightInd w:val="0"/>
              <w:snapToGrid w:val="0"/>
              <w:spacing w:before="0" w:beforeAutospacing="0" w:after="0" w:afterAutospacing="0" w:line="420" w:lineRule="exact"/>
              <w:ind w:left="0" w:right="0" w:firstLine="0" w:firstLineChars="0"/>
              <w:rPr>
                <w:rFonts w:hint="eastAsia" w:ascii="宋体" w:hAnsi="宋体" w:eastAsia="宋体" w:cs="宋体"/>
              </w:rPr>
            </w:pPr>
            <w:r>
              <w:rPr>
                <w:rFonts w:hint="eastAsia" w:asciiTheme="minorEastAsia" w:hAnsiTheme="minorEastAsia" w:eastAsiaTheme="minorEastAsia" w:cstheme="minorEastAsia"/>
                <w:kern w:val="2"/>
                <w:sz w:val="21"/>
                <w:szCs w:val="21"/>
                <w:highlight w:val="none"/>
                <w:lang w:val="en-US" w:eastAsia="zh-CN" w:bidi="ar"/>
              </w:rPr>
              <w:t>2.按评标综合得分由高到低排序推荐2名中标候选人。</w:t>
            </w:r>
          </w:p>
        </w:tc>
      </w:tr>
    </w:tbl>
    <w:p>
      <w:pPr>
        <w:rPr>
          <w:color w:val="000000" w:themeColor="text1"/>
          <w14:textFill>
            <w14:solidFill>
              <w14:schemeClr w14:val="tx1"/>
            </w14:solidFill>
          </w14:textFill>
        </w:rPr>
      </w:pPr>
    </w:p>
    <w:p>
      <w:pPr>
        <w:rPr>
          <w:rFonts w:hint="eastAsia" w:ascii="宋体" w:hAnsi="宋体" w:cs="宋体"/>
          <w:highlight w:val="none"/>
        </w:rPr>
      </w:pPr>
    </w:p>
    <w:p>
      <w:pPr>
        <w:tabs>
          <w:tab w:val="left" w:pos="360"/>
        </w:tabs>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一、</w:t>
      </w:r>
      <w:r>
        <w:rPr>
          <w:rFonts w:hint="eastAsia" w:asciiTheme="minorEastAsia" w:hAnsiTheme="minorEastAsia" w:eastAsiaTheme="minorEastAsia" w:cstheme="minorEastAsia"/>
          <w:szCs w:val="21"/>
          <w:highlight w:val="none"/>
        </w:rPr>
        <w:t>综合评</w:t>
      </w:r>
      <w:r>
        <w:rPr>
          <w:rFonts w:hint="eastAsia" w:asciiTheme="minorEastAsia" w:hAnsiTheme="minorEastAsia" w:eastAsiaTheme="minorEastAsia" w:cstheme="minorEastAsia"/>
          <w:szCs w:val="21"/>
          <w:highlight w:val="none"/>
          <w:lang w:val="en-US" w:eastAsia="zh-CN"/>
        </w:rPr>
        <w:t>估</w:t>
      </w:r>
      <w:r>
        <w:rPr>
          <w:rFonts w:hint="eastAsia" w:asciiTheme="minorEastAsia" w:hAnsiTheme="minorEastAsia" w:eastAsiaTheme="minorEastAsia" w:cstheme="minorEastAsia"/>
          <w:szCs w:val="21"/>
          <w:highlight w:val="none"/>
        </w:rPr>
        <w:t>法，是指</w:t>
      </w:r>
      <w:r>
        <w:rPr>
          <w:rFonts w:hint="eastAsia" w:asciiTheme="minorEastAsia" w:hAnsiTheme="minorEastAsia" w:eastAsiaTheme="minorEastAsia" w:cstheme="minorEastAsia"/>
          <w:szCs w:val="21"/>
          <w:highlight w:val="none"/>
          <w:lang w:eastAsia="zh-CN"/>
        </w:rPr>
        <w:t>比选响应文件</w:t>
      </w:r>
      <w:r>
        <w:rPr>
          <w:rFonts w:hint="eastAsia" w:asciiTheme="minorEastAsia" w:hAnsiTheme="minorEastAsia" w:eastAsiaTheme="minorEastAsia" w:cstheme="minorEastAsia"/>
          <w:szCs w:val="21"/>
          <w:highlight w:val="none"/>
        </w:rPr>
        <w:t>满足</w:t>
      </w:r>
      <w:r>
        <w:rPr>
          <w:rFonts w:hint="eastAsia" w:asciiTheme="minorEastAsia" w:hAnsiTheme="minorEastAsia" w:eastAsiaTheme="minorEastAsia" w:cstheme="minorEastAsia"/>
          <w:szCs w:val="21"/>
          <w:highlight w:val="none"/>
          <w:lang w:eastAsia="zh-CN"/>
        </w:rPr>
        <w:t>竞争性比选函</w:t>
      </w:r>
      <w:r>
        <w:rPr>
          <w:rFonts w:hint="eastAsia" w:asciiTheme="minorEastAsia" w:hAnsiTheme="minorEastAsia" w:eastAsiaTheme="minorEastAsia" w:cstheme="minorEastAsia"/>
          <w:szCs w:val="21"/>
          <w:highlight w:val="none"/>
        </w:rPr>
        <w:t>全部实质性要求且按照评审因素的量化指标评审得分最高的报价人为中标候选人的评标方法。报价人总得分为价格、商务、技术等评定因素分别按照相应权重值计算分项得分后相加，满分为100分。</w:t>
      </w:r>
    </w:p>
    <w:p>
      <w:pPr>
        <w:tabs>
          <w:tab w:val="left" w:pos="360"/>
        </w:tabs>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（一）符合性审查</w:t>
      </w:r>
    </w:p>
    <w:p>
      <w:pPr>
        <w:tabs>
          <w:tab w:val="left" w:pos="360"/>
        </w:tabs>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评标委员会应当对符合资格的报价人的</w:t>
      </w:r>
      <w:r>
        <w:rPr>
          <w:rFonts w:hint="eastAsia" w:asciiTheme="minorEastAsia" w:hAnsiTheme="minorEastAsia" w:eastAsiaTheme="minorEastAsia" w:cstheme="minorEastAsia"/>
          <w:szCs w:val="21"/>
          <w:highlight w:val="none"/>
          <w:lang w:eastAsia="zh-CN"/>
        </w:rPr>
        <w:t>比选响应文件</w:t>
      </w:r>
      <w:r>
        <w:rPr>
          <w:rFonts w:hint="eastAsia" w:asciiTheme="minorEastAsia" w:hAnsiTheme="minorEastAsia" w:eastAsiaTheme="minorEastAsia" w:cstheme="minorEastAsia"/>
          <w:szCs w:val="21"/>
          <w:highlight w:val="none"/>
        </w:rPr>
        <w:t>进行符合性审查，以确定其是否满足</w:t>
      </w:r>
      <w:r>
        <w:rPr>
          <w:rFonts w:hint="eastAsia" w:asciiTheme="minorEastAsia" w:hAnsiTheme="minorEastAsia" w:eastAsiaTheme="minorEastAsia" w:cstheme="minorEastAsia"/>
          <w:szCs w:val="21"/>
          <w:highlight w:val="none"/>
          <w:lang w:eastAsia="zh-CN"/>
        </w:rPr>
        <w:t>竞争性比选函</w:t>
      </w:r>
      <w:r>
        <w:rPr>
          <w:rFonts w:hint="eastAsia" w:asciiTheme="minorEastAsia" w:hAnsiTheme="minorEastAsia" w:eastAsiaTheme="minorEastAsia" w:cstheme="minorEastAsia"/>
          <w:szCs w:val="21"/>
          <w:highlight w:val="none"/>
        </w:rPr>
        <w:t>的实质性要求。</w:t>
      </w:r>
    </w:p>
    <w:p>
      <w:pPr>
        <w:tabs>
          <w:tab w:val="left" w:pos="360"/>
        </w:tabs>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（二）澄清有关问题。对</w:t>
      </w:r>
      <w:r>
        <w:rPr>
          <w:rFonts w:hint="eastAsia" w:asciiTheme="minorEastAsia" w:hAnsiTheme="minorEastAsia" w:eastAsiaTheme="minorEastAsia" w:cstheme="minorEastAsia"/>
          <w:szCs w:val="21"/>
          <w:highlight w:val="none"/>
          <w:lang w:eastAsia="zh-CN"/>
        </w:rPr>
        <w:t>比选响应文件</w:t>
      </w:r>
      <w:r>
        <w:rPr>
          <w:rFonts w:hint="eastAsia" w:asciiTheme="minorEastAsia" w:hAnsiTheme="minorEastAsia" w:eastAsiaTheme="minorEastAsia" w:cstheme="minorEastAsia"/>
          <w:szCs w:val="21"/>
          <w:highlight w:val="none"/>
        </w:rPr>
        <w:t>中含义不明确、同类问题表述不一致或者有明显文字和计算错误的内容，评标委员会可以书面形式（应当由评标委员会成员签字）要求报价人作出必要澄清、说明或者纠正。报价人的澄清、说明或者补正应当采用书面形式，由其法定代表人授权代表签字，其澄清的内容不得超出</w:t>
      </w:r>
      <w:r>
        <w:rPr>
          <w:rFonts w:hint="eastAsia" w:asciiTheme="minorEastAsia" w:hAnsiTheme="minorEastAsia" w:eastAsiaTheme="minorEastAsia" w:cstheme="minorEastAsia"/>
          <w:szCs w:val="21"/>
          <w:highlight w:val="none"/>
          <w:lang w:eastAsia="zh-CN"/>
        </w:rPr>
        <w:t>比选响应文件</w:t>
      </w:r>
      <w:r>
        <w:rPr>
          <w:rFonts w:hint="eastAsia" w:asciiTheme="minorEastAsia" w:hAnsiTheme="minorEastAsia" w:eastAsiaTheme="minorEastAsia" w:cstheme="minorEastAsia"/>
          <w:szCs w:val="21"/>
          <w:highlight w:val="none"/>
        </w:rPr>
        <w:t>的范围或者改变</w:t>
      </w:r>
      <w:r>
        <w:rPr>
          <w:rFonts w:hint="eastAsia" w:asciiTheme="minorEastAsia" w:hAnsiTheme="minorEastAsia" w:eastAsiaTheme="minorEastAsia" w:cstheme="minorEastAsia"/>
          <w:szCs w:val="21"/>
          <w:highlight w:val="none"/>
          <w:lang w:eastAsia="zh-CN"/>
        </w:rPr>
        <w:t>比选响应文件</w:t>
      </w:r>
      <w:r>
        <w:rPr>
          <w:rFonts w:hint="eastAsia" w:asciiTheme="minorEastAsia" w:hAnsiTheme="minorEastAsia" w:eastAsiaTheme="minorEastAsia" w:cstheme="minorEastAsia"/>
          <w:szCs w:val="21"/>
          <w:highlight w:val="none"/>
        </w:rPr>
        <w:t>的实质性内容。</w:t>
      </w:r>
    </w:p>
    <w:p>
      <w:pPr>
        <w:tabs>
          <w:tab w:val="left" w:pos="360"/>
        </w:tabs>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（三）比较与评价。按</w:t>
      </w:r>
      <w:r>
        <w:rPr>
          <w:rFonts w:hint="eastAsia" w:asciiTheme="minorEastAsia" w:hAnsiTheme="minorEastAsia" w:eastAsiaTheme="minorEastAsia" w:cstheme="minorEastAsia"/>
          <w:szCs w:val="21"/>
          <w:highlight w:val="none"/>
          <w:lang w:eastAsia="zh-CN"/>
        </w:rPr>
        <w:t>竞争性比选函</w:t>
      </w:r>
      <w:r>
        <w:rPr>
          <w:rFonts w:hint="eastAsia" w:asciiTheme="minorEastAsia" w:hAnsiTheme="minorEastAsia" w:eastAsiaTheme="minorEastAsia" w:cstheme="minorEastAsia"/>
          <w:szCs w:val="21"/>
          <w:highlight w:val="none"/>
        </w:rPr>
        <w:t>中规定的评标方法和标准，对资格审查和符合性审查合格的</w:t>
      </w:r>
      <w:r>
        <w:rPr>
          <w:rFonts w:hint="eastAsia" w:asciiTheme="minorEastAsia" w:hAnsiTheme="minorEastAsia" w:eastAsiaTheme="minorEastAsia" w:cstheme="minorEastAsia"/>
          <w:szCs w:val="21"/>
          <w:highlight w:val="none"/>
          <w:lang w:eastAsia="zh-CN"/>
        </w:rPr>
        <w:t>比选响应文件</w:t>
      </w:r>
      <w:r>
        <w:rPr>
          <w:rFonts w:hint="eastAsia" w:asciiTheme="minorEastAsia" w:hAnsiTheme="minorEastAsia" w:eastAsiaTheme="minorEastAsia" w:cstheme="minorEastAsia"/>
          <w:szCs w:val="21"/>
          <w:highlight w:val="none"/>
        </w:rPr>
        <w:t>进行商务和技术评估。</w:t>
      </w:r>
    </w:p>
    <w:p>
      <w:pPr>
        <w:tabs>
          <w:tab w:val="left" w:pos="360"/>
        </w:tabs>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评标委员会各成员独立对每个有效报价人（通过资格审查、符合性审查的报价人）的</w:t>
      </w:r>
      <w:r>
        <w:rPr>
          <w:rFonts w:hint="eastAsia" w:asciiTheme="minorEastAsia" w:hAnsiTheme="minorEastAsia" w:eastAsiaTheme="minorEastAsia" w:cstheme="minorEastAsia"/>
          <w:szCs w:val="21"/>
          <w:highlight w:val="none"/>
          <w:lang w:eastAsia="zh-CN"/>
        </w:rPr>
        <w:t>比选响应文件</w:t>
      </w:r>
      <w:r>
        <w:rPr>
          <w:rFonts w:hint="eastAsia" w:asciiTheme="minorEastAsia" w:hAnsiTheme="minorEastAsia" w:eastAsiaTheme="minorEastAsia" w:cstheme="minorEastAsia"/>
          <w:szCs w:val="21"/>
          <w:highlight w:val="none"/>
        </w:rPr>
        <w:t>进行评价、打分，然后由评标委员会对各成员打分情况进行核查及复核，个别成员对同一报价人同一评分项的打分偏离较大的，应对报价人的</w:t>
      </w:r>
      <w:r>
        <w:rPr>
          <w:rFonts w:hint="eastAsia" w:asciiTheme="minorEastAsia" w:hAnsiTheme="minorEastAsia" w:eastAsiaTheme="minorEastAsia" w:cstheme="minorEastAsia"/>
          <w:szCs w:val="21"/>
          <w:highlight w:val="none"/>
          <w:lang w:eastAsia="zh-CN"/>
        </w:rPr>
        <w:t>比选响应文件</w:t>
      </w:r>
      <w:r>
        <w:rPr>
          <w:rFonts w:hint="eastAsia" w:asciiTheme="minorEastAsia" w:hAnsiTheme="minorEastAsia" w:eastAsiaTheme="minorEastAsia" w:cstheme="minorEastAsia"/>
          <w:szCs w:val="21"/>
          <w:highlight w:val="none"/>
        </w:rPr>
        <w:t>进行再次核对，确属打分有误的，应及时进行修正。</w:t>
      </w:r>
    </w:p>
    <w:p>
      <w:pPr>
        <w:tabs>
          <w:tab w:val="left" w:pos="360"/>
        </w:tabs>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复核后，评标委员会汇总每个报价人每项评分因素的得分。</w:t>
      </w:r>
    </w:p>
    <w:p>
      <w:pPr>
        <w:tabs>
          <w:tab w:val="left" w:pos="360"/>
        </w:tabs>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（四）推荐中标候选人名单。</w:t>
      </w:r>
    </w:p>
    <w:p>
      <w:pPr>
        <w:tabs>
          <w:tab w:val="left" w:pos="360"/>
        </w:tabs>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按评审后得分由高到低的排列顺序推荐综合得分前</w:t>
      </w:r>
      <w:r>
        <w:rPr>
          <w:rFonts w:hint="eastAsia" w:asciiTheme="minorEastAsia" w:hAnsiTheme="minorEastAsia" w:eastAsiaTheme="minorEastAsia" w:cstheme="minorEastAsia"/>
          <w:highlight w:val="none"/>
        </w:rPr>
        <w:t>2名中标候选人</w:t>
      </w:r>
      <w:r>
        <w:rPr>
          <w:rFonts w:hint="eastAsia" w:asciiTheme="minorEastAsia" w:hAnsiTheme="minorEastAsia" w:eastAsiaTheme="minorEastAsia" w:cstheme="minorEastAsia"/>
          <w:szCs w:val="21"/>
          <w:highlight w:val="none"/>
        </w:rPr>
        <w:t>为本项目中标候选人。</w:t>
      </w:r>
    </w:p>
    <w:p>
      <w:pPr>
        <w:tabs>
          <w:tab w:val="left" w:pos="360"/>
        </w:tabs>
        <w:spacing w:line="400" w:lineRule="exact"/>
        <w:ind w:firstLine="422" w:firstLineChars="200"/>
        <w:rPr>
          <w:rFonts w:hint="eastAsia"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pPr>
        <w:tabs>
          <w:tab w:val="left" w:pos="360"/>
        </w:tabs>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二</w:t>
      </w:r>
      <w:r>
        <w:rPr>
          <w:rFonts w:hint="eastAsia" w:asciiTheme="minorEastAsia" w:hAnsiTheme="minorEastAsia" w:eastAsiaTheme="minorEastAsia" w:cstheme="minorEastAsia"/>
          <w:szCs w:val="21"/>
          <w:highlight w:val="none"/>
        </w:rPr>
        <w:t>、无效条款</w:t>
      </w:r>
    </w:p>
    <w:p>
      <w:pPr>
        <w:tabs>
          <w:tab w:val="left" w:pos="360"/>
        </w:tabs>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报价人或其</w:t>
      </w:r>
      <w:r>
        <w:rPr>
          <w:rFonts w:hint="eastAsia" w:asciiTheme="minorEastAsia" w:hAnsiTheme="minorEastAsia" w:eastAsiaTheme="minorEastAsia" w:cstheme="minorEastAsia"/>
          <w:szCs w:val="21"/>
          <w:highlight w:val="none"/>
          <w:lang w:eastAsia="zh-CN"/>
        </w:rPr>
        <w:t>比选响应文件</w:t>
      </w:r>
      <w:r>
        <w:rPr>
          <w:rFonts w:hint="eastAsia" w:asciiTheme="minorEastAsia" w:hAnsiTheme="minorEastAsia" w:eastAsiaTheme="minorEastAsia" w:cstheme="minorEastAsia"/>
          <w:szCs w:val="21"/>
          <w:highlight w:val="none"/>
        </w:rPr>
        <w:t>出现下列情况之一者，应为无效投标：</w:t>
      </w:r>
    </w:p>
    <w:p>
      <w:pPr>
        <w:tabs>
          <w:tab w:val="left" w:pos="360"/>
        </w:tabs>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r>
        <w:rPr>
          <w:rFonts w:hint="eastAsia" w:asciiTheme="minorEastAsia" w:hAnsiTheme="minorEastAsia" w:eastAsiaTheme="minorEastAsia" w:cstheme="minorEastAsia"/>
          <w:szCs w:val="21"/>
          <w:highlight w:val="none"/>
          <w:lang w:eastAsia="zh-CN"/>
        </w:rPr>
        <w:t>比选响应文件</w:t>
      </w:r>
      <w:r>
        <w:rPr>
          <w:rFonts w:hint="eastAsia" w:asciiTheme="minorEastAsia" w:hAnsiTheme="minorEastAsia" w:eastAsiaTheme="minorEastAsia" w:cstheme="minorEastAsia"/>
          <w:szCs w:val="21"/>
          <w:highlight w:val="none"/>
        </w:rPr>
        <w:t>未按</w:t>
      </w:r>
      <w:r>
        <w:rPr>
          <w:rFonts w:hint="eastAsia" w:asciiTheme="minorEastAsia" w:hAnsiTheme="minorEastAsia" w:eastAsiaTheme="minorEastAsia" w:cstheme="minorEastAsia"/>
          <w:szCs w:val="21"/>
          <w:highlight w:val="none"/>
          <w:lang w:eastAsia="zh-CN"/>
        </w:rPr>
        <w:t>竞争性比选函</w:t>
      </w:r>
      <w:r>
        <w:rPr>
          <w:rFonts w:hint="eastAsia" w:asciiTheme="minorEastAsia" w:hAnsiTheme="minorEastAsia" w:eastAsiaTheme="minorEastAsia" w:cstheme="minorEastAsia"/>
          <w:szCs w:val="21"/>
          <w:highlight w:val="none"/>
        </w:rPr>
        <w:t>要求签署、盖章的；</w:t>
      </w:r>
    </w:p>
    <w:p>
      <w:pPr>
        <w:tabs>
          <w:tab w:val="left" w:pos="360"/>
        </w:tabs>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（2）不具备</w:t>
      </w:r>
      <w:r>
        <w:rPr>
          <w:rFonts w:hint="eastAsia" w:asciiTheme="minorEastAsia" w:hAnsiTheme="minorEastAsia" w:eastAsiaTheme="minorEastAsia" w:cstheme="minorEastAsia"/>
          <w:szCs w:val="21"/>
          <w:highlight w:val="none"/>
          <w:lang w:eastAsia="zh-CN"/>
        </w:rPr>
        <w:t>竞争性比选函</w:t>
      </w:r>
      <w:r>
        <w:rPr>
          <w:rFonts w:hint="eastAsia" w:asciiTheme="minorEastAsia" w:hAnsiTheme="minorEastAsia" w:eastAsiaTheme="minorEastAsia" w:cstheme="minorEastAsia"/>
          <w:szCs w:val="21"/>
          <w:highlight w:val="none"/>
        </w:rPr>
        <w:t>中规定的资格要求的；</w:t>
      </w:r>
    </w:p>
    <w:p>
      <w:pPr>
        <w:tabs>
          <w:tab w:val="left" w:pos="360"/>
        </w:tabs>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（3）报价超过</w:t>
      </w:r>
      <w:r>
        <w:rPr>
          <w:rFonts w:hint="eastAsia" w:asciiTheme="minorEastAsia" w:hAnsiTheme="minorEastAsia" w:eastAsiaTheme="minorEastAsia" w:cstheme="minorEastAsia"/>
          <w:szCs w:val="21"/>
          <w:highlight w:val="none"/>
          <w:lang w:eastAsia="zh-CN"/>
        </w:rPr>
        <w:t>竞争性比选函</w:t>
      </w:r>
      <w:r>
        <w:rPr>
          <w:rFonts w:hint="eastAsia" w:asciiTheme="minorEastAsia" w:hAnsiTheme="minorEastAsia" w:eastAsiaTheme="minorEastAsia" w:cstheme="minorEastAsia"/>
          <w:szCs w:val="21"/>
          <w:highlight w:val="none"/>
        </w:rPr>
        <w:t>中规定的预算金额或者最高限价的；</w:t>
      </w:r>
    </w:p>
    <w:p>
      <w:pPr>
        <w:tabs>
          <w:tab w:val="left" w:pos="360"/>
        </w:tabs>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w:t>
      </w:r>
      <w:r>
        <w:rPr>
          <w:rFonts w:hint="eastAsia" w:asciiTheme="minorEastAsia" w:hAnsiTheme="minorEastAsia" w:eastAsiaTheme="minorEastAsia" w:cstheme="minorEastAsia"/>
          <w:szCs w:val="21"/>
          <w:highlight w:val="none"/>
          <w:lang w:eastAsia="zh-CN"/>
        </w:rPr>
        <w:t>比选响应文件</w:t>
      </w:r>
      <w:r>
        <w:rPr>
          <w:rFonts w:hint="eastAsia" w:asciiTheme="minorEastAsia" w:hAnsiTheme="minorEastAsia" w:eastAsiaTheme="minorEastAsia" w:cstheme="minorEastAsia"/>
          <w:szCs w:val="21"/>
          <w:highlight w:val="none"/>
        </w:rPr>
        <w:t>含有采购人不能接受的附加条件的；</w:t>
      </w:r>
    </w:p>
    <w:p>
      <w:pPr>
        <w:tabs>
          <w:tab w:val="left" w:pos="360"/>
        </w:tabs>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（5）报价人串通投标的；</w:t>
      </w:r>
    </w:p>
    <w:p>
      <w:pPr>
        <w:tabs>
          <w:tab w:val="left" w:pos="360"/>
        </w:tabs>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（6）报价人组成联合体投标的；</w:t>
      </w:r>
    </w:p>
    <w:p>
      <w:pPr>
        <w:tabs>
          <w:tab w:val="left" w:pos="360"/>
        </w:tabs>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（7）法律、法规和</w:t>
      </w:r>
      <w:r>
        <w:rPr>
          <w:rFonts w:hint="eastAsia" w:asciiTheme="minorEastAsia" w:hAnsiTheme="minorEastAsia" w:eastAsiaTheme="minorEastAsia" w:cstheme="minorEastAsia"/>
          <w:szCs w:val="21"/>
          <w:highlight w:val="none"/>
          <w:lang w:eastAsia="zh-CN"/>
        </w:rPr>
        <w:t>竞争性比选函</w:t>
      </w:r>
      <w:r>
        <w:rPr>
          <w:rFonts w:hint="eastAsia" w:asciiTheme="minorEastAsia" w:hAnsiTheme="minorEastAsia" w:eastAsiaTheme="minorEastAsia" w:cstheme="minorEastAsia"/>
          <w:szCs w:val="21"/>
          <w:highlight w:val="none"/>
        </w:rPr>
        <w:t>规定的其他无效情形。</w:t>
      </w:r>
    </w:p>
    <w:p>
      <w:pPr>
        <w:tabs>
          <w:tab w:val="left" w:pos="360"/>
        </w:tabs>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三</w:t>
      </w:r>
      <w:r>
        <w:rPr>
          <w:rFonts w:hint="eastAsia" w:asciiTheme="minorEastAsia" w:hAnsiTheme="minorEastAsia" w:eastAsiaTheme="minorEastAsia" w:cstheme="minorEastAsia"/>
          <w:szCs w:val="21"/>
          <w:highlight w:val="none"/>
        </w:rPr>
        <w:t>、废标条款</w:t>
      </w:r>
    </w:p>
    <w:p>
      <w:pPr>
        <w:tabs>
          <w:tab w:val="left" w:pos="360"/>
        </w:tabs>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评标委员会评审时出现以下情况之一的，应予废标：</w:t>
      </w:r>
    </w:p>
    <w:p>
      <w:pPr>
        <w:tabs>
          <w:tab w:val="left" w:pos="360"/>
        </w:tabs>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（1）符合专业条件的报价人或者对</w:t>
      </w:r>
      <w:r>
        <w:rPr>
          <w:rFonts w:hint="eastAsia" w:asciiTheme="minorEastAsia" w:hAnsiTheme="minorEastAsia" w:eastAsiaTheme="minorEastAsia" w:cstheme="minorEastAsia"/>
          <w:szCs w:val="21"/>
          <w:highlight w:val="none"/>
          <w:lang w:eastAsia="zh-CN"/>
        </w:rPr>
        <w:t>竞争性比选函</w:t>
      </w:r>
      <w:r>
        <w:rPr>
          <w:rFonts w:hint="eastAsia" w:asciiTheme="minorEastAsia" w:hAnsiTheme="minorEastAsia" w:eastAsiaTheme="minorEastAsia" w:cstheme="minorEastAsia"/>
          <w:szCs w:val="21"/>
          <w:highlight w:val="none"/>
        </w:rPr>
        <w:t>作实质响应的报价人不足三家的；</w:t>
      </w:r>
    </w:p>
    <w:p>
      <w:pPr>
        <w:tabs>
          <w:tab w:val="left" w:pos="360"/>
        </w:tabs>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（2）报价人的报价均超过了采购预算，采购人不能支付的；</w:t>
      </w:r>
    </w:p>
    <w:p>
      <w:pPr>
        <w:tabs>
          <w:tab w:val="left" w:pos="360"/>
        </w:tabs>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（3）出现影响采购公正的违法、违规行为的；</w:t>
      </w:r>
    </w:p>
    <w:p>
      <w:pPr>
        <w:tabs>
          <w:tab w:val="left" w:pos="360"/>
        </w:tabs>
        <w:spacing w:line="400" w:lineRule="exact"/>
        <w:ind w:firstLine="420" w:firstLineChars="200"/>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（4）因重大变故，采购任务取消的。</w:t>
      </w:r>
    </w:p>
    <w:p>
      <w:pPr>
        <w:pStyle w:val="29"/>
        <w:numPr>
          <w:ilvl w:val="0"/>
          <w:numId w:val="0"/>
        </w:numPr>
        <w:jc w:val="center"/>
        <w:rPr>
          <w:rFonts w:hint="default"/>
          <w:highlight w:val="none"/>
          <w:lang w:val="en-US" w:eastAsia="zh-CN"/>
        </w:rPr>
      </w:pPr>
      <w:r>
        <w:rPr>
          <w:rFonts w:hint="eastAsia"/>
          <w:highlight w:val="none"/>
        </w:rPr>
        <w:br w:type="page"/>
      </w:r>
      <w:bookmarkStart w:id="739" w:name="_Toc19377"/>
      <w:r>
        <w:rPr>
          <w:rStyle w:val="82"/>
          <w:rFonts w:hint="eastAsia"/>
          <w:b/>
          <w:bCs/>
          <w:highlight w:val="none"/>
          <w:lang w:val="en-US" w:eastAsia="zh-CN"/>
        </w:rPr>
        <w:t>第四章 报价说明</w:t>
      </w:r>
      <w:bookmarkEnd w:id="739"/>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w:t>
      </w:r>
      <w:r>
        <w:rPr>
          <w:rFonts w:hint="eastAsia" w:ascii="宋体" w:hAnsi="宋体" w:cs="宋体"/>
          <w:b w:val="0"/>
          <w:bCs w:val="0"/>
          <w:sz w:val="21"/>
          <w:szCs w:val="21"/>
          <w:lang w:eastAsia="zh-CN"/>
        </w:rPr>
        <w:t>采购清单</w:t>
      </w:r>
      <w:r>
        <w:rPr>
          <w:rFonts w:hint="eastAsia" w:ascii="宋体" w:hAnsi="宋体" w:cs="宋体"/>
          <w:b w:val="0"/>
          <w:bCs w:val="0"/>
          <w:sz w:val="21"/>
          <w:szCs w:val="21"/>
        </w:rPr>
        <w:t>应与本工程竞争性比选文件、</w:t>
      </w:r>
      <w:r>
        <w:rPr>
          <w:rFonts w:hint="eastAsia" w:ascii="宋体" w:hAnsi="宋体" w:cs="宋体"/>
          <w:b w:val="0"/>
          <w:bCs w:val="0"/>
          <w:sz w:val="21"/>
          <w:szCs w:val="21"/>
          <w:lang w:val="en-US" w:eastAsia="zh-CN"/>
        </w:rPr>
        <w:t>服务</w:t>
      </w:r>
      <w:r>
        <w:rPr>
          <w:rFonts w:hint="eastAsia" w:ascii="宋体" w:hAnsi="宋体" w:cs="宋体"/>
          <w:b w:val="0"/>
          <w:bCs w:val="0"/>
          <w:sz w:val="21"/>
          <w:szCs w:val="21"/>
        </w:rPr>
        <w:t>标准和要求等文件结合起来查阅与理解。</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2、投标报价为每月每人标准服务费。投标报价是除了员工工资及社会保险单位部分的所有费用，包含且不限于税费、管理费、商业保险（有工伤保险的员工商业保险额度不低于60万，无工伤保险的员工商业保险额度不低于100万）、员工工伤产生的费用、辞退员工产生的费用、公司风险金及裁员风险金等的整体岗位外包综合单价。</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3、报价人应结合施工现场实际和现在的市场情况、自身技术及管理水平、经营状况、机械设备及制定的施工方案的要求自行报价，该报价不低于报价人完成该项目的成本。</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lang w:val="en-US" w:eastAsia="zh-CN"/>
        </w:rPr>
        <w:t>4</w:t>
      </w:r>
      <w:r>
        <w:rPr>
          <w:rFonts w:hint="eastAsia" w:ascii="宋体" w:hAnsi="宋体" w:cs="宋体"/>
          <w:b w:val="0"/>
          <w:bCs w:val="0"/>
          <w:sz w:val="21"/>
          <w:szCs w:val="21"/>
        </w:rPr>
        <w:t>、</w:t>
      </w:r>
      <w:r>
        <w:rPr>
          <w:rFonts w:hint="eastAsia" w:ascii="宋体" w:hAnsi="宋体" w:cs="宋体"/>
          <w:b w:val="0"/>
          <w:bCs w:val="0"/>
          <w:sz w:val="21"/>
          <w:szCs w:val="21"/>
          <w:lang w:eastAsia="zh-CN"/>
        </w:rPr>
        <w:t>采购清单</w:t>
      </w:r>
      <w:r>
        <w:rPr>
          <w:rFonts w:hint="eastAsia" w:ascii="宋体" w:hAnsi="宋体" w:cs="宋体"/>
          <w:b w:val="0"/>
          <w:bCs w:val="0"/>
          <w:sz w:val="21"/>
          <w:szCs w:val="21"/>
        </w:rPr>
        <w:t>中所列数量是估算的数量，仅作为报价的共同基础，不能作为最终结算与支付的依据。</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lang w:val="en-US" w:eastAsia="zh-CN"/>
        </w:rPr>
        <w:t>5</w:t>
      </w:r>
      <w:r>
        <w:rPr>
          <w:rFonts w:hint="eastAsia" w:ascii="宋体" w:hAnsi="宋体" w:cs="宋体"/>
          <w:b w:val="0"/>
          <w:bCs w:val="0"/>
          <w:sz w:val="21"/>
          <w:szCs w:val="21"/>
        </w:rPr>
        <w:t>、</w:t>
      </w:r>
      <w:r>
        <w:rPr>
          <w:rFonts w:hint="eastAsia" w:ascii="宋体" w:hAnsi="宋体" w:cs="宋体"/>
          <w:b w:val="0"/>
          <w:bCs w:val="0"/>
          <w:sz w:val="21"/>
          <w:szCs w:val="21"/>
          <w:lang w:eastAsia="zh-CN"/>
        </w:rPr>
        <w:t>采购清单</w:t>
      </w:r>
      <w:r>
        <w:rPr>
          <w:rFonts w:hint="eastAsia" w:ascii="宋体" w:hAnsi="宋体" w:cs="宋体"/>
          <w:b w:val="0"/>
          <w:bCs w:val="0"/>
          <w:sz w:val="21"/>
          <w:szCs w:val="21"/>
        </w:rPr>
        <w:t>中所列</w:t>
      </w:r>
      <w:r>
        <w:rPr>
          <w:rFonts w:hint="eastAsia" w:ascii="宋体" w:hAnsi="宋体" w:cs="宋体"/>
          <w:b w:val="0"/>
          <w:bCs w:val="0"/>
          <w:sz w:val="21"/>
          <w:szCs w:val="21"/>
          <w:lang w:val="en-US" w:eastAsia="zh-CN"/>
        </w:rPr>
        <w:t>数量</w:t>
      </w:r>
      <w:r>
        <w:rPr>
          <w:rFonts w:hint="eastAsia" w:ascii="宋体" w:hAnsi="宋体" w:cs="宋体"/>
          <w:b w:val="0"/>
          <w:bCs w:val="0"/>
          <w:sz w:val="21"/>
          <w:szCs w:val="21"/>
        </w:rPr>
        <w:t>的变动，丝毫不会降低或影响合同条款的效力，也不免除报价人按规定的标准进行</w:t>
      </w:r>
      <w:r>
        <w:rPr>
          <w:rFonts w:hint="eastAsia" w:ascii="宋体" w:hAnsi="宋体" w:cs="宋体"/>
          <w:b w:val="0"/>
          <w:bCs w:val="0"/>
          <w:sz w:val="21"/>
          <w:szCs w:val="21"/>
          <w:lang w:val="en-US" w:eastAsia="zh-CN"/>
        </w:rPr>
        <w:t>服务</w:t>
      </w:r>
      <w:r>
        <w:rPr>
          <w:rFonts w:hint="eastAsia" w:ascii="宋体" w:hAnsi="宋体" w:cs="宋体"/>
          <w:b w:val="0"/>
          <w:bCs w:val="0"/>
          <w:sz w:val="21"/>
          <w:szCs w:val="21"/>
        </w:rPr>
        <w:t>的责任。</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lang w:val="en-US" w:eastAsia="zh-CN"/>
        </w:rPr>
        <w:t>6</w:t>
      </w:r>
      <w:r>
        <w:rPr>
          <w:rFonts w:hint="eastAsia" w:ascii="宋体" w:hAnsi="宋体" w:cs="宋体"/>
          <w:b w:val="0"/>
          <w:bCs w:val="0"/>
          <w:sz w:val="21"/>
          <w:szCs w:val="21"/>
        </w:rPr>
        <w:t>、</w:t>
      </w:r>
      <w:r>
        <w:rPr>
          <w:rFonts w:hint="eastAsia" w:ascii="宋体" w:hAnsi="宋体" w:cs="宋体"/>
          <w:b w:val="0"/>
          <w:bCs w:val="0"/>
          <w:sz w:val="21"/>
          <w:szCs w:val="21"/>
          <w:lang w:eastAsia="zh-CN"/>
        </w:rPr>
        <w:t>采购清单</w:t>
      </w:r>
      <w:r>
        <w:rPr>
          <w:rFonts w:hint="eastAsia" w:ascii="宋体" w:hAnsi="宋体" w:cs="宋体"/>
          <w:b w:val="0"/>
          <w:bCs w:val="0"/>
          <w:sz w:val="21"/>
          <w:szCs w:val="21"/>
        </w:rPr>
        <w:t>中的任何内容不得随意删除或涂改，若有误，在有效时间内书面向采购人提出，以“补遗”资料为准。</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lang w:val="en-US" w:eastAsia="zh-CN"/>
        </w:rPr>
        <w:t>7</w:t>
      </w:r>
      <w:r>
        <w:rPr>
          <w:rFonts w:hint="eastAsia" w:ascii="宋体" w:hAnsi="宋体" w:cs="宋体"/>
          <w:b w:val="0"/>
          <w:bCs w:val="0"/>
          <w:sz w:val="21"/>
          <w:szCs w:val="21"/>
        </w:rPr>
        <w:t>、对于符合要求的竞争性比选响应文件，在签订合同协议书前，如发现</w:t>
      </w:r>
      <w:r>
        <w:rPr>
          <w:rFonts w:hint="eastAsia" w:ascii="宋体" w:hAnsi="宋体" w:cs="宋体"/>
          <w:b w:val="0"/>
          <w:bCs w:val="0"/>
          <w:sz w:val="21"/>
          <w:szCs w:val="21"/>
          <w:lang w:eastAsia="zh-CN"/>
        </w:rPr>
        <w:t>采购清单</w:t>
      </w:r>
      <w:r>
        <w:rPr>
          <w:rFonts w:hint="eastAsia" w:ascii="宋体" w:hAnsi="宋体" w:cs="宋体"/>
          <w:b w:val="0"/>
          <w:bCs w:val="0"/>
          <w:sz w:val="21"/>
          <w:szCs w:val="21"/>
        </w:rPr>
        <w:t>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报价做废标处理。</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lang w:val="en-US" w:eastAsia="zh-CN"/>
        </w:rPr>
        <w:t>8</w:t>
      </w:r>
      <w:r>
        <w:rPr>
          <w:rFonts w:hint="eastAsia" w:ascii="宋体" w:hAnsi="宋体" w:cs="宋体"/>
          <w:b w:val="0"/>
          <w:bCs w:val="0"/>
          <w:sz w:val="21"/>
          <w:szCs w:val="21"/>
        </w:rPr>
        <w:t>、</w:t>
      </w:r>
      <w:r>
        <w:rPr>
          <w:rFonts w:hint="eastAsia" w:ascii="宋体" w:hAnsi="宋体" w:cs="宋体"/>
          <w:b w:val="0"/>
          <w:bCs w:val="0"/>
          <w:sz w:val="21"/>
          <w:szCs w:val="21"/>
          <w:lang w:eastAsia="zh-CN"/>
        </w:rPr>
        <w:t>采购清单</w:t>
      </w:r>
      <w:r>
        <w:rPr>
          <w:rFonts w:hint="eastAsia" w:ascii="宋体" w:hAnsi="宋体" w:cs="宋体"/>
          <w:b w:val="0"/>
          <w:bCs w:val="0"/>
          <w:sz w:val="21"/>
          <w:szCs w:val="21"/>
        </w:rPr>
        <w:t>中的任何内容不得随意删除或涂改，若有误，在有效时间内书面向采购人提出，以“补遗”资料为准。</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lang w:val="en-US" w:eastAsia="zh-CN"/>
        </w:rPr>
        <w:t>9</w:t>
      </w:r>
      <w:r>
        <w:rPr>
          <w:rFonts w:hint="eastAsia" w:ascii="宋体" w:hAnsi="宋体" w:cs="宋体"/>
          <w:b w:val="0"/>
          <w:bCs w:val="0"/>
          <w:sz w:val="21"/>
          <w:szCs w:val="21"/>
        </w:rPr>
        <w:t>、报价中的单价和合价全部以人民币（元）表示。</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w:t>
      </w:r>
      <w:r>
        <w:rPr>
          <w:rFonts w:hint="eastAsia" w:ascii="宋体" w:hAnsi="宋体" w:cs="宋体"/>
          <w:b w:val="0"/>
          <w:bCs w:val="0"/>
          <w:sz w:val="21"/>
          <w:szCs w:val="21"/>
          <w:lang w:val="en-US" w:eastAsia="zh-CN"/>
        </w:rPr>
        <w:t>0</w:t>
      </w:r>
      <w:r>
        <w:rPr>
          <w:rFonts w:hint="eastAsia" w:ascii="宋体" w:hAnsi="宋体" w:cs="宋体"/>
          <w:b w:val="0"/>
          <w:bCs w:val="0"/>
          <w:sz w:val="21"/>
          <w:szCs w:val="21"/>
        </w:rPr>
        <w:t>、对于报价人报价中明显高于市场价的单项报价，采购人有权进行价格审核后调整。调整后应以取得报价人的同意，并确认修正后的最终报价。如果报价人拒绝确认，则其竞争性响应文件将不予评审。</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w:t>
      </w:r>
      <w:r>
        <w:rPr>
          <w:rFonts w:hint="eastAsia" w:ascii="宋体" w:hAnsi="宋体" w:cs="宋体"/>
          <w:b w:val="0"/>
          <w:bCs w:val="0"/>
          <w:sz w:val="21"/>
          <w:szCs w:val="21"/>
          <w:lang w:val="en-US" w:eastAsia="zh-CN"/>
        </w:rPr>
        <w:t>1</w:t>
      </w:r>
      <w:r>
        <w:rPr>
          <w:rFonts w:hint="eastAsia" w:ascii="宋体" w:hAnsi="宋体" w:cs="宋体"/>
          <w:b w:val="0"/>
          <w:bCs w:val="0"/>
          <w:sz w:val="21"/>
          <w:szCs w:val="21"/>
        </w:rPr>
        <w:t>、合同为单价合同，合同期间不予调价。</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w:t>
      </w:r>
      <w:r>
        <w:rPr>
          <w:rFonts w:hint="eastAsia" w:ascii="宋体" w:hAnsi="宋体" w:cs="宋体"/>
          <w:b w:val="0"/>
          <w:bCs w:val="0"/>
          <w:sz w:val="21"/>
          <w:szCs w:val="21"/>
          <w:lang w:val="en-US" w:eastAsia="zh-CN"/>
        </w:rPr>
        <w:t>2</w:t>
      </w:r>
      <w:r>
        <w:rPr>
          <w:rFonts w:hint="eastAsia" w:ascii="宋体" w:hAnsi="宋体" w:cs="宋体"/>
          <w:b w:val="0"/>
          <w:bCs w:val="0"/>
          <w:sz w:val="21"/>
          <w:szCs w:val="21"/>
        </w:rPr>
        <w:t>、报价人应严格按照</w:t>
      </w:r>
      <w:r>
        <w:rPr>
          <w:rFonts w:hint="eastAsia" w:ascii="宋体" w:hAnsi="宋体" w:cs="宋体"/>
          <w:b w:val="0"/>
          <w:bCs w:val="0"/>
          <w:sz w:val="21"/>
          <w:szCs w:val="21"/>
          <w:lang w:eastAsia="zh-CN"/>
        </w:rPr>
        <w:t>采购清单</w:t>
      </w:r>
      <w:r>
        <w:rPr>
          <w:rFonts w:hint="eastAsia" w:ascii="宋体" w:hAnsi="宋体" w:cs="宋体"/>
          <w:b w:val="0"/>
          <w:bCs w:val="0"/>
          <w:sz w:val="21"/>
          <w:szCs w:val="21"/>
        </w:rPr>
        <w:t>进行报价，不得随意修改采购人发布的</w:t>
      </w:r>
      <w:r>
        <w:rPr>
          <w:rFonts w:hint="eastAsia" w:ascii="宋体" w:hAnsi="宋体" w:cs="宋体"/>
          <w:b w:val="0"/>
          <w:bCs w:val="0"/>
          <w:sz w:val="21"/>
          <w:szCs w:val="21"/>
          <w:lang w:eastAsia="zh-CN"/>
        </w:rPr>
        <w:t>采购清单</w:t>
      </w:r>
      <w:r>
        <w:rPr>
          <w:rFonts w:hint="eastAsia" w:ascii="宋体" w:hAnsi="宋体" w:cs="宋体"/>
          <w:b w:val="0"/>
          <w:bCs w:val="0"/>
          <w:sz w:val="21"/>
          <w:szCs w:val="21"/>
        </w:rPr>
        <w:t>数量、公式及相关内容。</w:t>
      </w:r>
    </w:p>
    <w:p>
      <w:pPr>
        <w:ind w:firstLine="420" w:firstLineChars="200"/>
        <w:rPr>
          <w:rFonts w:hint="eastAsia"/>
          <w:highlight w:val="none"/>
          <w:lang w:val="en-US" w:eastAsia="zh-CN"/>
        </w:rPr>
      </w:pPr>
    </w:p>
    <w:p>
      <w:pPr>
        <w:pStyle w:val="29"/>
        <w:rPr>
          <w:rFonts w:hint="default"/>
          <w:highlight w:val="none"/>
          <w:lang w:val="en-US" w:eastAsia="zh-CN"/>
        </w:rPr>
        <w:sectPr>
          <w:footerReference r:id="rId10" w:type="default"/>
          <w:pgSz w:w="11906" w:h="16838"/>
          <w:pgMar w:top="1440" w:right="1800" w:bottom="1440" w:left="1800" w:header="851" w:footer="992" w:gutter="0"/>
          <w:cols w:space="720" w:num="1"/>
          <w:titlePg/>
          <w:docGrid w:type="lines" w:linePitch="312" w:charSpace="0"/>
        </w:sectPr>
      </w:pPr>
    </w:p>
    <w:p>
      <w:pPr>
        <w:spacing w:line="400" w:lineRule="exact"/>
        <w:rPr>
          <w:rFonts w:hint="eastAsia" w:ascii="宋体" w:hAnsi="宋体" w:cs="宋体"/>
          <w:szCs w:val="21"/>
          <w:highlight w:val="none"/>
        </w:rPr>
      </w:pPr>
      <w:bookmarkStart w:id="740" w:name="_Toc247085872"/>
      <w:bookmarkStart w:id="741" w:name="_Toc246996354"/>
      <w:bookmarkStart w:id="742" w:name="_Toc152042575"/>
      <w:bookmarkStart w:id="743" w:name="_Toc246997097"/>
      <w:bookmarkStart w:id="744" w:name="_Toc152045786"/>
      <w:bookmarkStart w:id="745" w:name="_Toc179632806"/>
      <w:bookmarkStart w:id="746" w:name="_Toc144974855"/>
    </w:p>
    <w:p>
      <w:pPr>
        <w:pStyle w:val="4"/>
        <w:spacing w:before="0" w:after="0" w:line="360" w:lineRule="auto"/>
        <w:jc w:val="center"/>
        <w:rPr>
          <w:rFonts w:hint="eastAsia" w:ascii="宋体" w:hAnsi="宋体" w:cs="宋体"/>
          <w:highlight w:val="none"/>
        </w:rPr>
      </w:pPr>
      <w:bookmarkStart w:id="747" w:name="_Toc152042554"/>
      <w:bookmarkStart w:id="748" w:name="_Toc246996340"/>
      <w:bookmarkStart w:id="749" w:name="_Toc2000409"/>
      <w:bookmarkStart w:id="750" w:name="_Toc247085855"/>
      <w:bookmarkStart w:id="751" w:name="_Toc2061"/>
      <w:bookmarkStart w:id="752" w:name="_Toc246997083"/>
      <w:bookmarkStart w:id="753" w:name="_Toc152045772"/>
      <w:bookmarkStart w:id="754" w:name="_Toc144974834"/>
      <w:bookmarkStart w:id="755" w:name="_Toc179632789"/>
      <w:bookmarkStart w:id="756" w:name="_Toc514858705"/>
      <w:r>
        <w:rPr>
          <w:rFonts w:hint="eastAsia" w:ascii="宋体" w:hAnsi="宋体" w:cs="宋体"/>
          <w:highlight w:val="none"/>
        </w:rPr>
        <w:t xml:space="preserve">第五章  </w:t>
      </w:r>
      <w:r>
        <w:rPr>
          <w:rFonts w:hint="eastAsia" w:ascii="宋体" w:hAnsi="宋体" w:cs="宋体"/>
          <w:highlight w:val="none"/>
          <w:lang w:val="en-US" w:eastAsia="zh-CN"/>
        </w:rPr>
        <w:t>采购</w:t>
      </w:r>
      <w:r>
        <w:rPr>
          <w:rFonts w:hint="eastAsia" w:ascii="宋体" w:hAnsi="宋体" w:cs="宋体"/>
          <w:highlight w:val="none"/>
        </w:rPr>
        <w:t>清单</w:t>
      </w:r>
      <w:bookmarkEnd w:id="747"/>
      <w:bookmarkEnd w:id="748"/>
      <w:bookmarkEnd w:id="749"/>
      <w:bookmarkEnd w:id="750"/>
      <w:bookmarkEnd w:id="751"/>
      <w:bookmarkEnd w:id="752"/>
      <w:bookmarkEnd w:id="753"/>
      <w:bookmarkEnd w:id="754"/>
      <w:bookmarkEnd w:id="755"/>
      <w:bookmarkEnd w:id="756"/>
    </w:p>
    <w:p>
      <w:pPr>
        <w:ind w:firstLine="420"/>
        <w:jc w:val="left"/>
        <w:rPr>
          <w:rFonts w:hint="eastAsia" w:ascii="宋体" w:hAnsi="宋体" w:cs="宋体"/>
          <w:b/>
          <w:highlight w:val="none"/>
        </w:rPr>
      </w:pPr>
      <w:bookmarkStart w:id="757" w:name="_Toc247085866"/>
      <w:bookmarkStart w:id="758" w:name="_Toc144974851"/>
      <w:bookmarkStart w:id="759" w:name="_Toc246997093"/>
      <w:bookmarkStart w:id="760" w:name="_Toc179632800"/>
      <w:bookmarkStart w:id="761" w:name="_Toc152045782"/>
      <w:bookmarkStart w:id="762" w:name="_Toc246996350"/>
      <w:bookmarkStart w:id="763" w:name="_Toc152042571"/>
      <w:bookmarkStart w:id="764" w:name="_Toc247096438"/>
    </w:p>
    <w:p>
      <w:pPr>
        <w:jc w:val="center"/>
        <w:rPr>
          <w:rFonts w:hint="eastAsia" w:ascii="宋体" w:hAnsi="宋体" w:cs="宋体"/>
          <w:b/>
          <w:highlight w:val="none"/>
        </w:rPr>
      </w:pPr>
    </w:p>
    <w:tbl>
      <w:tblPr>
        <w:tblStyle w:val="43"/>
        <w:tblW w:w="8540" w:type="dxa"/>
        <w:jc w:val="center"/>
        <w:tblLayout w:type="fixed"/>
        <w:tblCellMar>
          <w:top w:w="0" w:type="dxa"/>
          <w:left w:w="0" w:type="dxa"/>
          <w:bottom w:w="0" w:type="dxa"/>
          <w:right w:w="0" w:type="dxa"/>
        </w:tblCellMar>
      </w:tblPr>
      <w:tblGrid>
        <w:gridCol w:w="330"/>
        <w:gridCol w:w="1399"/>
        <w:gridCol w:w="777"/>
        <w:gridCol w:w="1311"/>
        <w:gridCol w:w="612"/>
        <w:gridCol w:w="1179"/>
        <w:gridCol w:w="2932"/>
      </w:tblGrid>
      <w:tr>
        <w:tblPrEx>
          <w:tblCellMar>
            <w:top w:w="0" w:type="dxa"/>
            <w:left w:w="0" w:type="dxa"/>
            <w:bottom w:w="0" w:type="dxa"/>
            <w:right w:w="0" w:type="dxa"/>
          </w:tblCellMar>
        </w:tblPrEx>
        <w:trPr>
          <w:trHeight w:val="779" w:hRule="atLeast"/>
          <w:jc w:val="center"/>
        </w:trPr>
        <w:tc>
          <w:tcPr>
            <w:tcW w:w="8540" w:type="dxa"/>
            <w:gridSpan w:val="7"/>
            <w:tcBorders>
              <w:top w:val="nil"/>
              <w:left w:val="nil"/>
              <w:bottom w:val="nil"/>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8"/>
                <w:szCs w:val="28"/>
              </w:rPr>
            </w:pPr>
            <w:r>
              <w:rPr>
                <w:rFonts w:hint="eastAsia" w:ascii="宋体" w:hAnsi="宋体" w:cs="宋体"/>
                <w:kern w:val="0"/>
                <w:sz w:val="28"/>
                <w:szCs w:val="28"/>
                <w:lang w:bidi="ar"/>
              </w:rPr>
              <w:t>首讯公司2024-2026年后勤岗位人力资源外包服务项目投标报价表</w:t>
            </w:r>
          </w:p>
        </w:tc>
      </w:tr>
      <w:tr>
        <w:tblPrEx>
          <w:tblCellMar>
            <w:top w:w="0" w:type="dxa"/>
            <w:left w:w="0" w:type="dxa"/>
            <w:bottom w:w="0" w:type="dxa"/>
            <w:right w:w="0" w:type="dxa"/>
          </w:tblCellMar>
        </w:tblPrEx>
        <w:trPr>
          <w:trHeight w:val="1323" w:hRule="atLeast"/>
          <w:jc w:val="center"/>
        </w:trPr>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rPr>
            </w:pPr>
            <w:r>
              <w:rPr>
                <w:rFonts w:hint="eastAsia" w:ascii="宋体" w:hAnsi="宋体" w:cs="宋体"/>
                <w:kern w:val="0"/>
                <w:lang w:bidi="ar"/>
              </w:rPr>
              <w:t>序号</w:t>
            </w: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rPr>
            </w:pPr>
            <w:r>
              <w:rPr>
                <w:rFonts w:hint="eastAsia" w:ascii="宋体" w:hAnsi="宋体" w:cs="宋体"/>
                <w:kern w:val="0"/>
                <w:lang w:bidi="ar"/>
              </w:rPr>
              <w:t>采购内容</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rPr>
            </w:pPr>
            <w:r>
              <w:rPr>
                <w:rFonts w:hint="eastAsia" w:ascii="宋体" w:hAnsi="宋体" w:cs="宋体"/>
                <w:kern w:val="0"/>
                <w:lang w:bidi="ar"/>
              </w:rPr>
              <w:t>预计外包用工数量</w:t>
            </w:r>
          </w:p>
        </w:tc>
        <w:tc>
          <w:tcPr>
            <w:tcW w:w="1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rPr>
            </w:pPr>
            <w:r>
              <w:rPr>
                <w:rFonts w:hint="eastAsia" w:ascii="宋体" w:hAnsi="宋体" w:cs="宋体"/>
                <w:kern w:val="0"/>
                <w:lang w:bidi="ar"/>
              </w:rPr>
              <w:t>人力资源外包服务费每人每月单价(单位：元/人/月)</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rPr>
            </w:pPr>
            <w:r>
              <w:rPr>
                <w:rFonts w:hint="eastAsia" w:ascii="宋体" w:hAnsi="宋体" w:cs="宋体"/>
                <w:kern w:val="0"/>
                <w:lang w:bidi="ar"/>
              </w:rPr>
              <w:t>每年服务月份</w:t>
            </w:r>
          </w:p>
        </w:tc>
        <w:tc>
          <w:tcPr>
            <w:tcW w:w="1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rPr>
            </w:pPr>
            <w:r>
              <w:rPr>
                <w:rFonts w:hint="eastAsia" w:ascii="宋体" w:hAnsi="宋体" w:cs="宋体"/>
                <w:kern w:val="0"/>
                <w:lang w:bidi="ar"/>
              </w:rPr>
              <w:t>年度报价（单位：元）</w:t>
            </w:r>
          </w:p>
        </w:tc>
        <w:tc>
          <w:tcPr>
            <w:tcW w:w="2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rPr>
            </w:pPr>
            <w:r>
              <w:rPr>
                <w:rFonts w:hint="eastAsia" w:ascii="宋体" w:hAnsi="宋体" w:cs="宋体"/>
                <w:kern w:val="0"/>
                <w:lang w:bidi="ar"/>
              </w:rPr>
              <w:t>备注</w:t>
            </w:r>
          </w:p>
        </w:tc>
      </w:tr>
      <w:tr>
        <w:tblPrEx>
          <w:tblCellMar>
            <w:top w:w="0" w:type="dxa"/>
            <w:left w:w="0" w:type="dxa"/>
            <w:bottom w:w="0" w:type="dxa"/>
            <w:right w:w="0" w:type="dxa"/>
          </w:tblCellMar>
        </w:tblPrEx>
        <w:trPr>
          <w:trHeight w:val="1560" w:hRule="atLeast"/>
          <w:jc w:val="center"/>
        </w:trPr>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rPr>
            </w:pPr>
            <w:r>
              <w:rPr>
                <w:rFonts w:hint="eastAsia" w:ascii="宋体" w:hAnsi="宋体" w:cs="宋体"/>
                <w:kern w:val="0"/>
                <w:lang w:bidi="ar"/>
              </w:rPr>
              <w:t>1</w:t>
            </w: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rPr>
            </w:pPr>
            <w:r>
              <w:rPr>
                <w:rFonts w:hint="eastAsia" w:ascii="宋体" w:hAnsi="宋体" w:cs="宋体"/>
                <w:kern w:val="0"/>
                <w:lang w:bidi="ar"/>
              </w:rPr>
              <w:t>人力资源外包服务第一年报价</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lang w:val="en-US" w:eastAsia="zh-CN"/>
              </w:rPr>
            </w:pPr>
            <w:r>
              <w:rPr>
                <w:rFonts w:hint="eastAsia" w:ascii="宋体" w:hAnsi="宋体" w:cs="宋体"/>
                <w:kern w:val="0"/>
                <w:lang w:val="en-US" w:eastAsia="zh-CN" w:bidi="ar"/>
              </w:rPr>
              <w:t>100</w:t>
            </w:r>
          </w:p>
        </w:tc>
        <w:tc>
          <w:tcPr>
            <w:tcW w:w="1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rPr>
            </w:pP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rPr>
            </w:pPr>
            <w:r>
              <w:rPr>
                <w:rFonts w:hint="eastAsia" w:ascii="宋体" w:hAnsi="宋体" w:cs="宋体"/>
                <w:kern w:val="0"/>
                <w:lang w:bidi="ar"/>
              </w:rPr>
              <w:t>12</w:t>
            </w:r>
          </w:p>
        </w:tc>
        <w:tc>
          <w:tcPr>
            <w:tcW w:w="1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rPr>
            </w:pPr>
            <w:r>
              <w:rPr>
                <w:rFonts w:hint="eastAsia" w:ascii="宋体" w:hAnsi="宋体" w:cs="宋体"/>
                <w:kern w:val="0"/>
                <w:lang w:bidi="ar"/>
              </w:rPr>
              <w:t>0</w:t>
            </w:r>
          </w:p>
        </w:tc>
        <w:tc>
          <w:tcPr>
            <w:tcW w:w="2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rPr>
            </w:pPr>
            <w:r>
              <w:rPr>
                <w:rFonts w:hint="eastAsia" w:ascii="宋体" w:hAnsi="宋体" w:cs="宋体"/>
                <w:kern w:val="0"/>
                <w:lang w:bidi="ar"/>
              </w:rPr>
              <w:t>第一年按暂估</w:t>
            </w:r>
            <w:r>
              <w:rPr>
                <w:rFonts w:hint="eastAsia" w:ascii="宋体" w:hAnsi="宋体" w:cs="宋体"/>
                <w:kern w:val="0"/>
                <w:lang w:val="en-US" w:eastAsia="zh-CN" w:bidi="ar"/>
              </w:rPr>
              <w:t>100</w:t>
            </w:r>
            <w:r>
              <w:rPr>
                <w:rFonts w:hint="eastAsia" w:ascii="宋体" w:hAnsi="宋体" w:cs="宋体"/>
                <w:kern w:val="0"/>
                <w:lang w:bidi="ar"/>
              </w:rPr>
              <w:t>人用工数量进行报价，合同执行过程中按</w:t>
            </w:r>
            <w:r>
              <w:rPr>
                <w:rFonts w:hint="eastAsia" w:ascii="宋体" w:hAnsi="宋体" w:cs="宋体"/>
                <w:kern w:val="0"/>
                <w:lang w:eastAsia="zh-CN" w:bidi="ar"/>
              </w:rPr>
              <w:t>采购人</w:t>
            </w:r>
            <w:r>
              <w:rPr>
                <w:rFonts w:hint="eastAsia" w:ascii="宋体" w:hAnsi="宋体" w:cs="宋体"/>
                <w:kern w:val="0"/>
                <w:lang w:bidi="ar"/>
              </w:rPr>
              <w:t>实际用工数量按以下填报折合每人每月</w:t>
            </w:r>
            <w:r>
              <w:rPr>
                <w:rFonts w:hint="eastAsia" w:ascii="宋体" w:hAnsi="宋体" w:cs="宋体"/>
                <w:kern w:val="0"/>
                <w:lang w:val="en-US" w:eastAsia="zh-CN" w:bidi="ar"/>
              </w:rPr>
              <w:t>报价</w:t>
            </w:r>
            <w:r>
              <w:rPr>
                <w:rFonts w:hint="eastAsia" w:ascii="宋体" w:hAnsi="宋体" w:cs="宋体"/>
                <w:kern w:val="0"/>
                <w:lang w:bidi="ar"/>
              </w:rPr>
              <w:t>单价进行结算支付。</w:t>
            </w:r>
          </w:p>
        </w:tc>
      </w:tr>
      <w:tr>
        <w:tblPrEx>
          <w:tblCellMar>
            <w:top w:w="0" w:type="dxa"/>
            <w:left w:w="0" w:type="dxa"/>
            <w:bottom w:w="0" w:type="dxa"/>
            <w:right w:w="0" w:type="dxa"/>
          </w:tblCellMar>
        </w:tblPrEx>
        <w:trPr>
          <w:trHeight w:val="1560" w:hRule="atLeast"/>
          <w:jc w:val="center"/>
        </w:trPr>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rPr>
            </w:pPr>
            <w:r>
              <w:rPr>
                <w:rFonts w:hint="eastAsia" w:ascii="宋体" w:hAnsi="宋体" w:cs="宋体"/>
                <w:kern w:val="0"/>
                <w:lang w:bidi="ar"/>
              </w:rPr>
              <w:t>2</w:t>
            </w: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rPr>
            </w:pPr>
            <w:r>
              <w:rPr>
                <w:rFonts w:hint="eastAsia" w:ascii="宋体" w:hAnsi="宋体" w:cs="宋体"/>
                <w:kern w:val="0"/>
                <w:lang w:bidi="ar"/>
              </w:rPr>
              <w:t>人力资源外包服务第二年报价</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lang w:val="en-US" w:eastAsia="zh-CN"/>
              </w:rPr>
            </w:pPr>
            <w:r>
              <w:rPr>
                <w:rFonts w:hint="eastAsia" w:ascii="宋体" w:hAnsi="宋体" w:cs="宋体"/>
                <w:kern w:val="0"/>
                <w:lang w:val="en-US" w:eastAsia="zh-CN" w:bidi="ar"/>
              </w:rPr>
              <w:t>100</w:t>
            </w:r>
          </w:p>
        </w:tc>
        <w:tc>
          <w:tcPr>
            <w:tcW w:w="1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rPr>
            </w:pP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rPr>
            </w:pPr>
            <w:r>
              <w:rPr>
                <w:rFonts w:hint="eastAsia" w:ascii="宋体" w:hAnsi="宋体" w:cs="宋体"/>
                <w:kern w:val="0"/>
                <w:lang w:bidi="ar"/>
              </w:rPr>
              <w:t>12</w:t>
            </w:r>
          </w:p>
        </w:tc>
        <w:tc>
          <w:tcPr>
            <w:tcW w:w="1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rPr>
            </w:pPr>
            <w:r>
              <w:rPr>
                <w:rFonts w:hint="eastAsia" w:ascii="宋体" w:hAnsi="宋体" w:cs="宋体"/>
                <w:kern w:val="0"/>
                <w:lang w:bidi="ar"/>
              </w:rPr>
              <w:t>0</w:t>
            </w:r>
          </w:p>
        </w:tc>
        <w:tc>
          <w:tcPr>
            <w:tcW w:w="2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rPr>
            </w:pPr>
            <w:r>
              <w:rPr>
                <w:rFonts w:hint="eastAsia" w:ascii="宋体" w:hAnsi="宋体" w:cs="宋体"/>
                <w:kern w:val="0"/>
                <w:lang w:bidi="ar"/>
              </w:rPr>
              <w:t>第二年按暂估</w:t>
            </w:r>
            <w:r>
              <w:rPr>
                <w:rFonts w:hint="eastAsia" w:ascii="宋体" w:hAnsi="宋体" w:cs="宋体"/>
                <w:kern w:val="0"/>
                <w:lang w:val="en-US" w:eastAsia="zh-CN" w:bidi="ar"/>
              </w:rPr>
              <w:t>100</w:t>
            </w:r>
            <w:r>
              <w:rPr>
                <w:rFonts w:hint="eastAsia" w:ascii="宋体" w:hAnsi="宋体" w:cs="宋体"/>
                <w:kern w:val="0"/>
                <w:lang w:bidi="ar"/>
              </w:rPr>
              <w:t>人用工数量进行报价，合同执行过程中按</w:t>
            </w:r>
            <w:r>
              <w:rPr>
                <w:rFonts w:hint="eastAsia" w:ascii="宋体" w:hAnsi="宋体" w:cs="宋体"/>
                <w:kern w:val="0"/>
                <w:lang w:eastAsia="zh-CN" w:bidi="ar"/>
              </w:rPr>
              <w:t>采购人</w:t>
            </w:r>
            <w:r>
              <w:rPr>
                <w:rFonts w:hint="eastAsia" w:ascii="宋体" w:hAnsi="宋体" w:cs="宋体"/>
                <w:kern w:val="0"/>
                <w:lang w:bidi="ar"/>
              </w:rPr>
              <w:t>实际用工数量按以下填报折合每人每月</w:t>
            </w:r>
            <w:r>
              <w:rPr>
                <w:rFonts w:hint="eastAsia" w:ascii="宋体" w:hAnsi="宋体" w:cs="宋体"/>
                <w:kern w:val="0"/>
                <w:lang w:val="en-US" w:eastAsia="zh-CN" w:bidi="ar"/>
              </w:rPr>
              <w:t>报价</w:t>
            </w:r>
            <w:r>
              <w:rPr>
                <w:rFonts w:hint="eastAsia" w:ascii="宋体" w:hAnsi="宋体" w:cs="宋体"/>
                <w:kern w:val="0"/>
                <w:lang w:bidi="ar"/>
              </w:rPr>
              <w:t>单价进行结算支付。</w:t>
            </w:r>
          </w:p>
        </w:tc>
      </w:tr>
      <w:tr>
        <w:tblPrEx>
          <w:tblCellMar>
            <w:top w:w="0" w:type="dxa"/>
            <w:left w:w="0" w:type="dxa"/>
            <w:bottom w:w="0" w:type="dxa"/>
            <w:right w:w="0" w:type="dxa"/>
          </w:tblCellMar>
        </w:tblPrEx>
        <w:trPr>
          <w:trHeight w:val="1560" w:hRule="atLeast"/>
          <w:jc w:val="center"/>
        </w:trPr>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rPr>
            </w:pPr>
            <w:r>
              <w:rPr>
                <w:rFonts w:hint="eastAsia" w:ascii="宋体" w:hAnsi="宋体" w:cs="宋体"/>
                <w:kern w:val="0"/>
                <w:lang w:bidi="ar"/>
              </w:rPr>
              <w:t>3</w:t>
            </w: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rPr>
            </w:pPr>
            <w:r>
              <w:rPr>
                <w:rFonts w:hint="eastAsia" w:ascii="宋体" w:hAnsi="宋体" w:cs="宋体"/>
                <w:kern w:val="0"/>
                <w:lang w:bidi="ar"/>
              </w:rPr>
              <w:t>人力资源外包服务第三年报价</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rPr>
            </w:pPr>
            <w:r>
              <w:rPr>
                <w:rFonts w:hint="eastAsia" w:ascii="宋体" w:hAnsi="宋体" w:cs="宋体"/>
                <w:kern w:val="0"/>
                <w:lang w:val="en-US" w:eastAsia="zh-CN" w:bidi="ar"/>
              </w:rPr>
              <w:t>100</w:t>
            </w:r>
          </w:p>
        </w:tc>
        <w:tc>
          <w:tcPr>
            <w:tcW w:w="1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rPr>
            </w:pP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rPr>
            </w:pPr>
            <w:r>
              <w:rPr>
                <w:rFonts w:hint="eastAsia" w:ascii="宋体" w:hAnsi="宋体" w:cs="宋体"/>
                <w:kern w:val="0"/>
                <w:lang w:bidi="ar"/>
              </w:rPr>
              <w:t>12</w:t>
            </w:r>
          </w:p>
        </w:tc>
        <w:tc>
          <w:tcPr>
            <w:tcW w:w="1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rPr>
            </w:pPr>
            <w:r>
              <w:rPr>
                <w:rFonts w:hint="eastAsia" w:ascii="宋体" w:hAnsi="宋体" w:cs="宋体"/>
                <w:kern w:val="0"/>
                <w:lang w:bidi="ar"/>
              </w:rPr>
              <w:t>0</w:t>
            </w:r>
          </w:p>
        </w:tc>
        <w:tc>
          <w:tcPr>
            <w:tcW w:w="2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rPr>
            </w:pPr>
            <w:r>
              <w:rPr>
                <w:rFonts w:hint="eastAsia" w:ascii="宋体" w:hAnsi="宋体" w:cs="宋体"/>
                <w:kern w:val="0"/>
                <w:lang w:bidi="ar"/>
              </w:rPr>
              <w:t>第三年按暂估</w:t>
            </w:r>
            <w:r>
              <w:rPr>
                <w:rFonts w:hint="eastAsia" w:ascii="宋体" w:hAnsi="宋体" w:cs="宋体"/>
                <w:kern w:val="0"/>
                <w:lang w:val="en-US" w:eastAsia="zh-CN" w:bidi="ar"/>
              </w:rPr>
              <w:t>100</w:t>
            </w:r>
            <w:r>
              <w:rPr>
                <w:rFonts w:hint="eastAsia" w:ascii="宋体" w:hAnsi="宋体" w:cs="宋体"/>
                <w:kern w:val="0"/>
                <w:lang w:bidi="ar"/>
              </w:rPr>
              <w:t>人用工数量进行报价，合同执行过程中按</w:t>
            </w:r>
            <w:r>
              <w:rPr>
                <w:rFonts w:hint="eastAsia" w:ascii="宋体" w:hAnsi="宋体" w:cs="宋体"/>
                <w:kern w:val="0"/>
                <w:lang w:eastAsia="zh-CN" w:bidi="ar"/>
              </w:rPr>
              <w:t>采购人</w:t>
            </w:r>
            <w:r>
              <w:rPr>
                <w:rFonts w:hint="eastAsia" w:ascii="宋体" w:hAnsi="宋体" w:cs="宋体"/>
                <w:kern w:val="0"/>
                <w:lang w:bidi="ar"/>
              </w:rPr>
              <w:t>实际用工数量按以下填报折合每人每月</w:t>
            </w:r>
            <w:r>
              <w:rPr>
                <w:rFonts w:hint="eastAsia" w:ascii="宋体" w:hAnsi="宋体" w:cs="宋体"/>
                <w:kern w:val="0"/>
                <w:lang w:val="en-US" w:eastAsia="zh-CN" w:bidi="ar"/>
              </w:rPr>
              <w:t>报价</w:t>
            </w:r>
            <w:r>
              <w:rPr>
                <w:rFonts w:hint="eastAsia" w:ascii="宋体" w:hAnsi="宋体" w:cs="宋体"/>
                <w:kern w:val="0"/>
                <w:lang w:bidi="ar"/>
              </w:rPr>
              <w:t>单价进行结算支付。</w:t>
            </w:r>
          </w:p>
        </w:tc>
      </w:tr>
      <w:tr>
        <w:tblPrEx>
          <w:tblCellMar>
            <w:top w:w="0" w:type="dxa"/>
            <w:left w:w="0" w:type="dxa"/>
            <w:bottom w:w="0" w:type="dxa"/>
            <w:right w:w="0" w:type="dxa"/>
          </w:tblCellMar>
        </w:tblPrEx>
        <w:trPr>
          <w:trHeight w:val="1323" w:hRule="atLeast"/>
          <w:jc w:val="center"/>
        </w:trPr>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rPr>
            </w:pPr>
            <w:r>
              <w:rPr>
                <w:rFonts w:hint="eastAsia" w:ascii="宋体" w:hAnsi="宋体" w:cs="宋体"/>
                <w:kern w:val="0"/>
                <w:lang w:bidi="ar"/>
              </w:rPr>
              <w:t>4</w:t>
            </w: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rPr>
            </w:pPr>
            <w:r>
              <w:rPr>
                <w:rFonts w:hint="eastAsia" w:ascii="宋体" w:hAnsi="宋体" w:cs="宋体"/>
                <w:kern w:val="0"/>
                <w:lang w:bidi="ar"/>
              </w:rPr>
              <w:t>人力资源外包服务三年总报价合计（序号1、2、3报价合计）</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lang w:val="en-US" w:eastAsia="zh-CN"/>
              </w:rPr>
            </w:pPr>
            <w:r>
              <w:rPr>
                <w:rFonts w:hint="eastAsia" w:ascii="宋体" w:hAnsi="宋体" w:cs="宋体"/>
                <w:kern w:val="0"/>
                <w:lang w:val="en-US" w:eastAsia="zh-CN" w:bidi="ar"/>
              </w:rPr>
              <w:t>300</w:t>
            </w:r>
          </w:p>
        </w:tc>
        <w:tc>
          <w:tcPr>
            <w:tcW w:w="1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rPr>
            </w:pP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rPr>
            </w:pPr>
            <w:r>
              <w:rPr>
                <w:rFonts w:hint="eastAsia" w:ascii="宋体" w:hAnsi="宋体" w:cs="宋体"/>
                <w:kern w:val="0"/>
                <w:lang w:bidi="ar"/>
              </w:rPr>
              <w:t>36</w:t>
            </w:r>
          </w:p>
        </w:tc>
        <w:tc>
          <w:tcPr>
            <w:tcW w:w="1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rPr>
            </w:pPr>
            <w:r>
              <w:rPr>
                <w:rFonts w:hint="eastAsia" w:ascii="宋体" w:hAnsi="宋体" w:cs="宋体"/>
                <w:kern w:val="0"/>
                <w:lang w:bidi="ar"/>
              </w:rPr>
              <w:t>0</w:t>
            </w:r>
          </w:p>
        </w:tc>
        <w:tc>
          <w:tcPr>
            <w:tcW w:w="2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rPr>
            </w:pPr>
          </w:p>
        </w:tc>
      </w:tr>
      <w:tr>
        <w:tblPrEx>
          <w:tblCellMar>
            <w:top w:w="0" w:type="dxa"/>
            <w:left w:w="0" w:type="dxa"/>
            <w:bottom w:w="0" w:type="dxa"/>
            <w:right w:w="0" w:type="dxa"/>
          </w:tblCellMar>
        </w:tblPrEx>
        <w:trPr>
          <w:trHeight w:val="1995" w:hRule="atLeast"/>
          <w:jc w:val="center"/>
        </w:trPr>
        <w:tc>
          <w:tcPr>
            <w:tcW w:w="854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cs="宋体"/>
              </w:rPr>
            </w:pPr>
            <w:r>
              <w:rPr>
                <w:rFonts w:hint="eastAsia" w:ascii="宋体" w:hAnsi="宋体" w:cs="宋体"/>
                <w:kern w:val="0"/>
                <w:lang w:bidi="ar"/>
              </w:rPr>
              <w:t>报价须知：</w:t>
            </w:r>
            <w:r>
              <w:rPr>
                <w:rFonts w:hint="eastAsia" w:ascii="宋体" w:hAnsi="宋体" w:cs="宋体"/>
                <w:kern w:val="0"/>
                <w:lang w:bidi="ar"/>
              </w:rPr>
              <w:br w:type="textWrapping"/>
            </w:r>
            <w:r>
              <w:rPr>
                <w:rFonts w:hint="eastAsia" w:ascii="宋体" w:hAnsi="宋体" w:cs="宋体"/>
                <w:kern w:val="0"/>
                <w:lang w:bidi="ar"/>
              </w:rPr>
              <w:t xml:space="preserve">    1、年度报价=预计外包用工数量×人力资源外包服务费每人每月单价×每年服务月份</w:t>
            </w:r>
            <w:r>
              <w:rPr>
                <w:rFonts w:hint="eastAsia" w:ascii="宋体" w:hAnsi="宋体" w:cs="宋体"/>
                <w:kern w:val="0"/>
                <w:lang w:bidi="ar"/>
              </w:rPr>
              <w:br w:type="textWrapping"/>
            </w:r>
            <w:r>
              <w:rPr>
                <w:rFonts w:hint="eastAsia" w:ascii="宋体" w:hAnsi="宋体" w:cs="宋体"/>
                <w:kern w:val="0"/>
                <w:lang w:bidi="ar"/>
              </w:rPr>
              <w:t xml:space="preserve">    2、</w:t>
            </w:r>
            <w:r>
              <w:rPr>
                <w:rFonts w:hint="eastAsia" w:ascii="宋体" w:hAnsi="宋体" w:cs="宋体"/>
                <w:kern w:val="0"/>
                <w:lang w:eastAsia="zh-CN" w:bidi="ar"/>
              </w:rPr>
              <w:t>报价人</w:t>
            </w:r>
            <w:r>
              <w:rPr>
                <w:rFonts w:hint="eastAsia" w:ascii="宋体" w:hAnsi="宋体" w:cs="宋体"/>
                <w:kern w:val="0"/>
                <w:lang w:bidi="ar"/>
              </w:rPr>
              <w:t>填报的人力资源外包服务费每人每月单价不得超过</w:t>
            </w:r>
            <w:r>
              <w:rPr>
                <w:rFonts w:hint="eastAsia" w:ascii="宋体" w:hAnsi="宋体" w:cs="宋体"/>
                <w:kern w:val="0"/>
                <w:lang w:eastAsia="zh-CN" w:bidi="ar"/>
              </w:rPr>
              <w:t>采购人</w:t>
            </w:r>
            <w:r>
              <w:rPr>
                <w:rFonts w:hint="eastAsia" w:ascii="宋体" w:hAnsi="宋体" w:cs="宋体"/>
                <w:kern w:val="0"/>
                <w:lang w:bidi="ar"/>
              </w:rPr>
              <w:t>发布的每人每月单价限价，且人力资源外包服务费三年总报价不得超过</w:t>
            </w:r>
            <w:r>
              <w:rPr>
                <w:rFonts w:hint="eastAsia" w:ascii="宋体" w:hAnsi="宋体" w:cs="宋体"/>
                <w:kern w:val="0"/>
                <w:lang w:eastAsia="zh-CN" w:bidi="ar"/>
              </w:rPr>
              <w:t>采购人</w:t>
            </w:r>
            <w:r>
              <w:rPr>
                <w:rFonts w:hint="eastAsia" w:ascii="宋体" w:hAnsi="宋体" w:cs="宋体"/>
                <w:kern w:val="0"/>
                <w:lang w:bidi="ar"/>
              </w:rPr>
              <w:t>发布的总价最高限价，否则作否决投标处理。合同执行过程中按</w:t>
            </w:r>
            <w:r>
              <w:rPr>
                <w:rFonts w:hint="eastAsia" w:ascii="宋体" w:hAnsi="宋体" w:cs="宋体"/>
                <w:kern w:val="0"/>
                <w:lang w:eastAsia="zh-CN" w:bidi="ar"/>
              </w:rPr>
              <w:t>采购人</w:t>
            </w:r>
            <w:r>
              <w:rPr>
                <w:rFonts w:hint="eastAsia" w:ascii="宋体" w:hAnsi="宋体" w:cs="宋体"/>
                <w:kern w:val="0"/>
                <w:lang w:bidi="ar"/>
              </w:rPr>
              <w:t>实际用工数量按以下单价进行结算支付。</w:t>
            </w:r>
          </w:p>
        </w:tc>
      </w:tr>
    </w:tbl>
    <w:p>
      <w:pPr>
        <w:jc w:val="center"/>
        <w:rPr>
          <w:rFonts w:hint="eastAsia" w:ascii="宋体" w:hAnsi="宋体" w:cs="宋体"/>
          <w:b/>
          <w:highlight w:val="none"/>
        </w:rPr>
      </w:pPr>
    </w:p>
    <w:p>
      <w:pPr>
        <w:jc w:val="left"/>
        <w:rPr>
          <w:rFonts w:hint="eastAsia" w:ascii="宋体" w:hAnsi="宋体" w:cs="宋体"/>
          <w:color w:val="auto"/>
          <w:szCs w:val="21"/>
          <w:highlight w:val="none"/>
          <w:lang w:val="en-US" w:eastAsia="zh-CN"/>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rPr>
          <w:rFonts w:hint="eastAsia" w:ascii="宋体" w:hAnsi="宋体" w:cs="宋体"/>
          <w:b/>
          <w:highlight w:val="none"/>
        </w:rPr>
      </w:pPr>
    </w:p>
    <w:p>
      <w:pPr>
        <w:jc w:val="center"/>
        <w:rPr>
          <w:rFonts w:hint="eastAsia" w:ascii="宋体" w:hAnsi="宋体" w:cs="宋体"/>
          <w:b/>
          <w:highlight w:val="none"/>
        </w:rPr>
      </w:pPr>
    </w:p>
    <w:p>
      <w:pPr>
        <w:pStyle w:val="4"/>
        <w:spacing w:before="0" w:after="0" w:line="360" w:lineRule="auto"/>
        <w:jc w:val="center"/>
        <w:rPr>
          <w:rFonts w:hint="eastAsia" w:ascii="宋体" w:hAnsi="宋体" w:cs="宋体"/>
          <w:highlight w:val="none"/>
        </w:rPr>
      </w:pPr>
      <w:bookmarkStart w:id="765" w:name="_Toc514858706"/>
      <w:bookmarkStart w:id="766" w:name="_Toc2000410"/>
      <w:bookmarkStart w:id="767" w:name="_Toc447827048"/>
      <w:bookmarkStart w:id="768" w:name="_Toc513633963"/>
      <w:bookmarkStart w:id="769" w:name="_Toc503951042"/>
      <w:bookmarkStart w:id="770" w:name="_Toc24371"/>
      <w:r>
        <w:rPr>
          <w:rFonts w:hint="eastAsia" w:ascii="宋体" w:hAnsi="宋体" w:cs="宋体"/>
          <w:highlight w:val="none"/>
        </w:rPr>
        <w:t>第六章  图  纸</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pPr>
        <w:jc w:val="center"/>
        <w:rPr>
          <w:rFonts w:hint="eastAsia" w:ascii="宋体" w:hAnsi="宋体" w:cs="宋体"/>
          <w:b/>
          <w:highlight w:val="none"/>
        </w:rPr>
      </w:pPr>
      <w:r>
        <w:rPr>
          <w:rFonts w:hint="eastAsia" w:ascii="宋体" w:hAnsi="宋体" w:cs="宋体"/>
          <w:b/>
          <w:kern w:val="0"/>
          <w:sz w:val="24"/>
          <w:highlight w:val="none"/>
          <w:lang w:val="en-US" w:eastAsia="zh-CN"/>
        </w:rPr>
        <w:t>无</w:t>
      </w:r>
      <w:r>
        <w:rPr>
          <w:rFonts w:hint="eastAsia" w:ascii="宋体" w:hAnsi="宋体" w:cs="宋体"/>
          <w:b/>
          <w:kern w:val="0"/>
          <w:sz w:val="24"/>
          <w:highlight w:val="none"/>
        </w:rPr>
        <w:t>。</w:t>
      </w:r>
    </w:p>
    <w:p>
      <w:pPr>
        <w:spacing w:line="400" w:lineRule="exact"/>
        <w:rPr>
          <w:rFonts w:hint="eastAsia" w:ascii="宋体" w:hAnsi="宋体" w:cs="宋体"/>
          <w:highlight w:val="none"/>
        </w:rPr>
      </w:pPr>
      <w:r>
        <w:rPr>
          <w:rFonts w:hint="eastAsia" w:ascii="宋体" w:hAnsi="宋体" w:cs="宋体"/>
          <w:highlight w:val="none"/>
        </w:rPr>
        <w:br w:type="page"/>
      </w:r>
      <w:bookmarkStart w:id="771" w:name="_Toc152045785"/>
      <w:bookmarkStart w:id="772" w:name="_Toc144974854"/>
      <w:bookmarkStart w:id="773" w:name="_Toc152042574"/>
    </w:p>
    <w:p>
      <w:pPr>
        <w:pStyle w:val="4"/>
        <w:spacing w:before="0" w:after="0" w:line="360" w:lineRule="auto"/>
        <w:jc w:val="center"/>
        <w:rPr>
          <w:rFonts w:hint="eastAsia" w:ascii="宋体" w:hAnsi="宋体" w:cs="宋体"/>
          <w:highlight w:val="none"/>
        </w:rPr>
      </w:pPr>
      <w:bookmarkStart w:id="774" w:name="_Toc503951043"/>
      <w:bookmarkStart w:id="775" w:name="_Toc2000411"/>
      <w:bookmarkStart w:id="776" w:name="_Toc30852"/>
      <w:bookmarkStart w:id="777" w:name="_Toc246996353"/>
      <w:bookmarkStart w:id="778" w:name="_Toc179632804"/>
      <w:bookmarkStart w:id="779" w:name="_Toc513633964"/>
      <w:bookmarkStart w:id="780" w:name="_Toc447827049"/>
      <w:bookmarkStart w:id="781" w:name="_Toc246997096"/>
      <w:bookmarkStart w:id="782" w:name="_Toc514858707"/>
      <w:bookmarkStart w:id="783" w:name="_Toc247085870"/>
      <w:r>
        <w:rPr>
          <w:rFonts w:hint="eastAsia" w:ascii="宋体" w:hAnsi="宋体" w:cs="宋体"/>
          <w:highlight w:val="none"/>
        </w:rPr>
        <w:t xml:space="preserve">第七章  </w:t>
      </w:r>
      <w:r>
        <w:rPr>
          <w:rFonts w:hint="eastAsia" w:ascii="宋体" w:hAnsi="宋体" w:cs="宋体"/>
          <w:highlight w:val="none"/>
          <w:lang w:val="en-US" w:eastAsia="zh-CN"/>
        </w:rPr>
        <w:t>服务</w:t>
      </w:r>
      <w:r>
        <w:rPr>
          <w:rFonts w:hint="eastAsia" w:ascii="宋体" w:hAnsi="宋体" w:cs="宋体"/>
          <w:highlight w:val="none"/>
        </w:rPr>
        <w:t>标准和工作要求</w:t>
      </w:r>
      <w:bookmarkEnd w:id="771"/>
      <w:bookmarkEnd w:id="772"/>
      <w:bookmarkEnd w:id="773"/>
      <w:bookmarkEnd w:id="774"/>
      <w:bookmarkEnd w:id="775"/>
      <w:bookmarkEnd w:id="776"/>
      <w:bookmarkEnd w:id="777"/>
      <w:bookmarkEnd w:id="778"/>
      <w:bookmarkEnd w:id="779"/>
      <w:bookmarkEnd w:id="780"/>
      <w:bookmarkEnd w:id="781"/>
      <w:bookmarkEnd w:id="782"/>
      <w:bookmarkEnd w:id="783"/>
    </w:p>
    <w:bookmarkEnd w:id="740"/>
    <w:bookmarkEnd w:id="741"/>
    <w:bookmarkEnd w:id="742"/>
    <w:bookmarkEnd w:id="743"/>
    <w:bookmarkEnd w:id="744"/>
    <w:bookmarkEnd w:id="745"/>
    <w:bookmarkEnd w:id="746"/>
    <w:p>
      <w:pPr>
        <w:spacing w:line="500" w:lineRule="exact"/>
        <w:ind w:firstLine="562" w:firstLineChars="200"/>
        <w:jc w:val="center"/>
        <w:rPr>
          <w:rFonts w:hint="eastAsia" w:ascii="宋体" w:hAnsi="宋体" w:cs="宋体"/>
          <w:b/>
          <w:bCs/>
          <w:sz w:val="28"/>
          <w:szCs w:val="28"/>
        </w:rPr>
      </w:pPr>
      <w:bookmarkStart w:id="784" w:name="_Toc2000412"/>
      <w:bookmarkStart w:id="785" w:name="_Toc514858708"/>
      <w:bookmarkStart w:id="786" w:name="_Toc12089"/>
      <w:bookmarkStart w:id="787" w:name="_Toc514430114"/>
      <w:bookmarkStart w:id="788" w:name="_Toc152042576"/>
      <w:bookmarkStart w:id="789" w:name="_Toc246997098"/>
      <w:bookmarkStart w:id="790" w:name="_Toc144974856"/>
      <w:bookmarkStart w:id="791" w:name="_Toc152045787"/>
      <w:bookmarkStart w:id="792" w:name="_Toc246996355"/>
      <w:bookmarkStart w:id="793" w:name="_Toc247085873"/>
      <w:bookmarkStart w:id="794" w:name="_Toc507320039"/>
      <w:bookmarkStart w:id="795" w:name="_Toc179632807"/>
      <w:r>
        <w:rPr>
          <w:rFonts w:hint="eastAsia" w:ascii="宋体" w:hAnsi="宋体" w:cs="宋体"/>
          <w:b/>
          <w:bCs/>
          <w:sz w:val="28"/>
          <w:szCs w:val="28"/>
        </w:rPr>
        <w:t>人力资源外包服务标准和要求、内容</w:t>
      </w:r>
    </w:p>
    <w:p>
      <w:pPr>
        <w:spacing w:line="500" w:lineRule="exact"/>
        <w:ind w:firstLine="420" w:firstLineChars="200"/>
        <w:rPr>
          <w:rFonts w:hint="eastAsia" w:ascii="宋体" w:hAnsi="宋体" w:cs="宋体"/>
        </w:rPr>
      </w:pPr>
      <w:r>
        <w:rPr>
          <w:rFonts w:hint="eastAsia" w:ascii="宋体" w:hAnsi="宋体" w:cs="宋体"/>
        </w:rPr>
        <w:t>人力资源外包项目内容包含</w:t>
      </w:r>
      <w:r>
        <w:rPr>
          <w:rFonts w:hint="eastAsia" w:ascii="宋体" w:hAnsi="宋体" w:cs="宋体"/>
          <w:lang w:eastAsia="zh-CN"/>
        </w:rPr>
        <w:t>采购</w:t>
      </w:r>
      <w:r>
        <w:rPr>
          <w:rFonts w:hint="eastAsia" w:ascii="宋体" w:hAnsi="宋体" w:cs="宋体"/>
          <w:lang w:val="en-US" w:eastAsia="zh-CN"/>
        </w:rPr>
        <w:t>人</w:t>
      </w:r>
      <w:r>
        <w:rPr>
          <w:rFonts w:hint="eastAsia" w:ascii="宋体" w:hAnsi="宋体" w:cs="宋体"/>
        </w:rPr>
        <w:t>本部、管理中心、机电（维护）站点的勤杂人员以及其它经公司需要的临聘外包人员招募、签订劳动用工合同、岗前及安全培训、入离职办理、工资发放、保险办理、工伤处理等一系列人力资源管理服务内容。202</w:t>
      </w:r>
      <w:r>
        <w:rPr>
          <w:rFonts w:hint="eastAsia" w:ascii="宋体" w:hAnsi="宋体" w:cs="宋体"/>
          <w:lang w:val="en-US" w:eastAsia="zh-CN"/>
        </w:rPr>
        <w:t>4</w:t>
      </w:r>
      <w:r>
        <w:rPr>
          <w:rFonts w:hint="eastAsia" w:ascii="宋体" w:hAnsi="宋体" w:cs="宋体"/>
        </w:rPr>
        <w:t>年人员</w:t>
      </w:r>
      <w:r>
        <w:rPr>
          <w:rFonts w:hint="eastAsia" w:ascii="宋体" w:hAnsi="宋体" w:cs="宋体"/>
          <w:lang w:val="en-US" w:eastAsia="zh-CN"/>
        </w:rPr>
        <w:t>预计</w:t>
      </w:r>
      <w:r>
        <w:rPr>
          <w:rFonts w:hint="eastAsia" w:ascii="宋体" w:hAnsi="宋体" w:cs="宋体"/>
        </w:rPr>
        <w:t>需求</w:t>
      </w:r>
      <w:r>
        <w:rPr>
          <w:rFonts w:hint="eastAsia" w:ascii="宋体" w:hAnsi="宋体" w:cs="宋体"/>
          <w:lang w:val="en-US" w:eastAsia="zh-CN"/>
        </w:rPr>
        <w:t>9</w:t>
      </w:r>
      <w:r>
        <w:rPr>
          <w:rFonts w:hint="eastAsia" w:ascii="宋体" w:hAnsi="宋体" w:cs="宋体"/>
        </w:rPr>
        <w:t>0人，后期人数</w:t>
      </w:r>
      <w:r>
        <w:rPr>
          <w:rFonts w:hint="eastAsia" w:ascii="宋体" w:hAnsi="宋体" w:cs="宋体"/>
          <w:lang w:val="en-US" w:eastAsia="zh-CN"/>
        </w:rPr>
        <w:t>根据采购人实际需求为准</w:t>
      </w:r>
      <w:r>
        <w:rPr>
          <w:rFonts w:hint="eastAsia" w:ascii="宋体" w:hAnsi="宋体" w:cs="宋体"/>
        </w:rPr>
        <w:t>。具体包含但不仅限于以下内容：</w:t>
      </w:r>
    </w:p>
    <w:p>
      <w:pPr>
        <w:spacing w:line="500" w:lineRule="exact"/>
        <w:ind w:firstLine="420" w:firstLineChars="200"/>
        <w:rPr>
          <w:rFonts w:hint="eastAsia" w:ascii="宋体" w:hAnsi="宋体" w:cs="宋体"/>
        </w:rPr>
      </w:pPr>
      <w:r>
        <w:rPr>
          <w:rFonts w:hint="eastAsia" w:ascii="宋体" w:hAnsi="宋体" w:cs="宋体"/>
        </w:rPr>
        <w:t>一、服务内容</w:t>
      </w:r>
    </w:p>
    <w:p>
      <w:pPr>
        <w:spacing w:line="500" w:lineRule="exact"/>
        <w:ind w:firstLine="420" w:firstLineChars="200"/>
        <w:rPr>
          <w:rFonts w:hint="eastAsia" w:ascii="宋体" w:hAnsi="宋体" w:cs="宋体"/>
        </w:rPr>
      </w:pPr>
      <w:r>
        <w:rPr>
          <w:rFonts w:hint="eastAsia" w:ascii="宋体" w:hAnsi="宋体" w:cs="宋体"/>
        </w:rPr>
        <w:t>1、负责发包方所需岗位人员招聘，并建立相关人员信息库，以备人员所需。</w:t>
      </w:r>
    </w:p>
    <w:p>
      <w:pPr>
        <w:spacing w:line="500" w:lineRule="exact"/>
        <w:rPr>
          <w:rFonts w:hint="eastAsia" w:ascii="宋体" w:hAnsi="宋体" w:cs="宋体"/>
        </w:rPr>
      </w:pPr>
      <w:r>
        <w:rPr>
          <w:rFonts w:hint="eastAsia" w:ascii="宋体" w:hAnsi="宋体" w:cs="宋体"/>
        </w:rPr>
        <w:t xml:space="preserve">    2、负责通知被招聘人员参加用工体检和按要求准备入职手续，并负责外包人员入离职的办理，并建立个人人事档案，对离职人员的人事档案至少应保留2年。</w:t>
      </w:r>
    </w:p>
    <w:p>
      <w:pPr>
        <w:spacing w:line="500" w:lineRule="exact"/>
        <w:ind w:firstLine="420" w:firstLineChars="200"/>
        <w:rPr>
          <w:rFonts w:hint="eastAsia" w:ascii="宋体" w:hAnsi="宋体" w:cs="宋体"/>
        </w:rPr>
      </w:pPr>
      <w:r>
        <w:rPr>
          <w:rFonts w:hint="eastAsia" w:ascii="宋体" w:hAnsi="宋体" w:cs="宋体"/>
        </w:rPr>
        <w:t>3、负责组织对外包人员作岗位培训，同时定期组织学习发包方的规章制度、劳动纪律及安全知识等。</w:t>
      </w:r>
    </w:p>
    <w:p>
      <w:pPr>
        <w:spacing w:line="500" w:lineRule="exact"/>
        <w:ind w:firstLine="420" w:firstLineChars="200"/>
        <w:rPr>
          <w:rFonts w:hint="eastAsia" w:ascii="宋体" w:hAnsi="宋体" w:cs="宋体"/>
        </w:rPr>
      </w:pPr>
      <w:r>
        <w:rPr>
          <w:rFonts w:hint="eastAsia" w:ascii="宋体" w:hAnsi="宋体" w:cs="宋体"/>
        </w:rPr>
        <w:t>4、负责如实告知外包人员其工作内容、工作条件、工作地点、职业危害、安全生产状况、劳动报酬以及外包人员要求了解的其他情况。</w:t>
      </w:r>
    </w:p>
    <w:p>
      <w:pPr>
        <w:spacing w:line="500" w:lineRule="exact"/>
        <w:ind w:firstLine="420" w:firstLineChars="200"/>
        <w:rPr>
          <w:rFonts w:hint="eastAsia" w:ascii="宋体" w:hAnsi="宋体" w:cs="宋体"/>
        </w:rPr>
      </w:pPr>
      <w:r>
        <w:rPr>
          <w:rFonts w:hint="eastAsia" w:ascii="宋体" w:hAnsi="宋体" w:cs="宋体"/>
        </w:rPr>
        <w:t xml:space="preserve">5、负责外包人员的劳动合同签订，社会保险、商业保险的依法办理和缴纳。    </w:t>
      </w:r>
    </w:p>
    <w:p>
      <w:pPr>
        <w:spacing w:line="500" w:lineRule="exact"/>
        <w:ind w:firstLine="420" w:firstLineChars="200"/>
        <w:rPr>
          <w:rFonts w:hint="eastAsia" w:ascii="宋体" w:hAnsi="宋体" w:cs="宋体"/>
        </w:rPr>
      </w:pPr>
      <w:r>
        <w:rPr>
          <w:rFonts w:hint="eastAsia" w:ascii="宋体" w:hAnsi="宋体" w:cs="宋体"/>
        </w:rPr>
        <w:t>6、负责外包人员的用工管理、工资造发、经济补偿及劳动纠纷等不仅限于以上的全部人事事务工作的管理和经办。</w:t>
      </w:r>
    </w:p>
    <w:p>
      <w:pPr>
        <w:spacing w:line="500" w:lineRule="exact"/>
        <w:ind w:firstLine="420" w:firstLineChars="200"/>
        <w:rPr>
          <w:rFonts w:hint="eastAsia" w:ascii="宋体" w:hAnsi="宋体" w:cs="宋体"/>
        </w:rPr>
      </w:pPr>
      <w:r>
        <w:rPr>
          <w:rFonts w:hint="eastAsia" w:ascii="宋体" w:hAnsi="宋体" w:cs="宋体"/>
        </w:rPr>
        <w:t>7、负责承担外包人员发生工伤（亡）事故的全部安全风险责任，负责派专人及时到现场处理相关事宜，负责到人社局等相关部门申报、备案，办理工伤（亡）人员的社保理赔等相关事宜。</w:t>
      </w:r>
    </w:p>
    <w:p>
      <w:pPr>
        <w:spacing w:line="500" w:lineRule="exact"/>
        <w:ind w:firstLine="420" w:firstLineChars="200"/>
        <w:rPr>
          <w:rFonts w:hint="eastAsia" w:ascii="宋体" w:hAnsi="宋体" w:cs="宋体"/>
        </w:rPr>
      </w:pPr>
      <w:r>
        <w:rPr>
          <w:rFonts w:hint="eastAsia" w:ascii="宋体" w:hAnsi="宋体" w:cs="宋体"/>
        </w:rPr>
        <w:t>8、承担一切法律风险责任和经济风险责任，包括：工伤（亡）事故的赔偿、离职经济补偿金的赔付等不仅限于以上的所有法律责任和经济赔偿责任。</w:t>
      </w:r>
    </w:p>
    <w:p>
      <w:pPr>
        <w:spacing w:line="500" w:lineRule="exact"/>
        <w:ind w:firstLine="420" w:firstLineChars="200"/>
        <w:rPr>
          <w:rFonts w:hint="eastAsia" w:ascii="宋体" w:hAnsi="宋体" w:cs="宋体"/>
        </w:rPr>
      </w:pPr>
      <w:r>
        <w:rPr>
          <w:rFonts w:hint="eastAsia" w:ascii="宋体" w:hAnsi="宋体" w:cs="宋体"/>
        </w:rPr>
        <w:t>9、负责外包人员劳资纠纷的协调和处理工作，同时对外包人员提出的疑问作解释；负责作人事政策和劳动法规的解释工作。</w:t>
      </w:r>
    </w:p>
    <w:p>
      <w:pPr>
        <w:spacing w:line="500" w:lineRule="exact"/>
        <w:ind w:firstLine="420" w:firstLineChars="200"/>
        <w:rPr>
          <w:rFonts w:hint="eastAsia" w:ascii="宋体" w:hAnsi="宋体" w:cs="宋体"/>
        </w:rPr>
      </w:pPr>
      <w:r>
        <w:rPr>
          <w:rFonts w:hint="eastAsia" w:ascii="宋体" w:hAnsi="宋体" w:cs="宋体"/>
        </w:rPr>
        <w:t>二、服务质量要求</w:t>
      </w:r>
    </w:p>
    <w:p>
      <w:pPr>
        <w:spacing w:line="500" w:lineRule="exact"/>
        <w:ind w:firstLine="420" w:firstLineChars="200"/>
        <w:rPr>
          <w:rFonts w:hint="eastAsia" w:ascii="宋体" w:hAnsi="宋体" w:cs="宋体"/>
        </w:rPr>
      </w:pPr>
      <w:r>
        <w:rPr>
          <w:rFonts w:hint="eastAsia" w:ascii="宋体" w:hAnsi="宋体" w:cs="宋体"/>
        </w:rPr>
        <w:t>1、成立服务专员小组，明确每项服务的专项人员，保证服务质量和服务的及时性。对外包人员工作驻地在各区县的，需至少安排2名或以上服务专员；合同期内无特殊情况不得随意变更服务专员。</w:t>
      </w:r>
    </w:p>
    <w:p>
      <w:pPr>
        <w:spacing w:line="500" w:lineRule="exact"/>
        <w:ind w:firstLine="420" w:firstLineChars="200"/>
        <w:rPr>
          <w:rFonts w:hint="eastAsia" w:ascii="宋体" w:hAnsi="宋体" w:cs="宋体"/>
        </w:rPr>
      </w:pPr>
      <w:r>
        <w:rPr>
          <w:rFonts w:hint="eastAsia" w:ascii="宋体" w:hAnsi="宋体" w:cs="宋体"/>
        </w:rPr>
        <w:t>2、招聘服务要求：服务专员应按发包方需求，发布招聘，对人员进行筛选和面试，及时通知发包方人员招聘情况，做好招聘人员的花名册，通知被录取的人员参加用工体检等工作，同时建立人员信息库。</w:t>
      </w:r>
    </w:p>
    <w:p>
      <w:pPr>
        <w:spacing w:line="500" w:lineRule="exact"/>
        <w:ind w:firstLine="420" w:firstLineChars="200"/>
        <w:rPr>
          <w:rFonts w:hint="eastAsia" w:ascii="宋体" w:hAnsi="宋体" w:cs="宋体"/>
        </w:rPr>
      </w:pPr>
      <w:r>
        <w:rPr>
          <w:rFonts w:hint="eastAsia" w:ascii="宋体" w:hAnsi="宋体" w:cs="宋体"/>
        </w:rPr>
        <w:t>3、培训服务要求：服务专员应对外包人员作上岗前的规章制度、劳动纪律和安全知识培训，并做好培训的记录和签字留底工作。同时还应组织外包人员定期或不定期的参加发包方组织的各项培训，参与和协助发包方对外包人员的培训。</w:t>
      </w:r>
    </w:p>
    <w:p>
      <w:pPr>
        <w:spacing w:line="500" w:lineRule="exact"/>
        <w:ind w:firstLine="420" w:firstLineChars="200"/>
        <w:rPr>
          <w:rFonts w:hint="eastAsia" w:ascii="宋体" w:hAnsi="宋体" w:cs="宋体"/>
        </w:rPr>
      </w:pPr>
      <w:r>
        <w:rPr>
          <w:rFonts w:hint="eastAsia" w:ascii="宋体" w:hAnsi="宋体" w:cs="宋体"/>
        </w:rPr>
        <w:t>4、入、离职服务要求：服务专员应依法为外包人员办理入、离职手续，保证手续的齐全，所有手续进入个人人事档案。建立入、离职人员花名册，每月报发包方备案。</w:t>
      </w:r>
    </w:p>
    <w:p>
      <w:pPr>
        <w:spacing w:line="500" w:lineRule="exact"/>
        <w:ind w:firstLine="420" w:firstLineChars="200"/>
        <w:rPr>
          <w:rFonts w:hint="eastAsia" w:ascii="宋体" w:hAnsi="宋体" w:cs="宋体"/>
        </w:rPr>
      </w:pPr>
      <w:r>
        <w:rPr>
          <w:rFonts w:hint="eastAsia" w:ascii="宋体" w:hAnsi="宋体" w:cs="宋体"/>
        </w:rPr>
        <w:t>5、保险办理要求：及时为外包人员办理社会保险及商业保险，不得出现缓缴、欠缴情况。</w:t>
      </w:r>
    </w:p>
    <w:p>
      <w:pPr>
        <w:spacing w:line="500" w:lineRule="exact"/>
        <w:ind w:firstLine="420" w:firstLineChars="200"/>
        <w:rPr>
          <w:rFonts w:hint="eastAsia" w:ascii="宋体" w:hAnsi="宋体" w:cs="宋体"/>
        </w:rPr>
      </w:pPr>
      <w:r>
        <w:rPr>
          <w:rFonts w:hint="eastAsia" w:ascii="宋体" w:hAnsi="宋体" w:cs="宋体"/>
        </w:rPr>
        <w:t>6、工伤（亡）事故服务要求：服务专员应按发包方需要及时（1-4小时）到现场处理相关事宜，负责到人社局等相关部门申报、备案，办理工伤（亡）人员的社保理赔等相关事宜，负责服务工伤（亡）员工及家属的安抚等工作。</w:t>
      </w:r>
    </w:p>
    <w:p>
      <w:pPr>
        <w:spacing w:line="500" w:lineRule="exact"/>
        <w:ind w:firstLine="420" w:firstLineChars="200"/>
        <w:rPr>
          <w:rFonts w:hint="eastAsia" w:ascii="宋体" w:hAnsi="宋体" w:cs="宋体"/>
        </w:rPr>
      </w:pPr>
      <w:r>
        <w:rPr>
          <w:rFonts w:hint="eastAsia" w:ascii="宋体" w:hAnsi="宋体" w:cs="宋体"/>
        </w:rPr>
        <w:t>三、服务区域：</w:t>
      </w:r>
    </w:p>
    <w:p>
      <w:pPr>
        <w:spacing w:line="500" w:lineRule="exact"/>
        <w:ind w:firstLine="420" w:firstLineChars="200"/>
        <w:rPr>
          <w:rFonts w:hint="default" w:ascii="宋体" w:hAnsi="宋体" w:eastAsia="宋体" w:cs="宋体"/>
          <w:lang w:val="en-US" w:eastAsia="zh-CN"/>
        </w:rPr>
      </w:pPr>
      <w:r>
        <w:rPr>
          <w:rFonts w:hint="eastAsia" w:ascii="宋体" w:hAnsi="宋体" w:cs="宋体"/>
        </w:rPr>
        <w:t>重庆市范围内</w:t>
      </w:r>
      <w:r>
        <w:rPr>
          <w:rFonts w:hint="eastAsia" w:ascii="宋体" w:hAnsi="宋体" w:cs="宋体"/>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highlight w:val="yellow"/>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highlight w:val="none"/>
        </w:rPr>
      </w:pPr>
      <w:r>
        <w:rPr>
          <w:rFonts w:hint="eastAsia" w:ascii="宋体" w:hAnsi="宋体" w:cs="宋体"/>
          <w:highlight w:val="none"/>
        </w:rPr>
        <w:br w:type="page"/>
      </w:r>
      <w:bookmarkEnd w:id="784"/>
      <w:bookmarkEnd w:id="785"/>
      <w:bookmarkEnd w:id="786"/>
      <w:bookmarkEnd w:id="787"/>
      <w:bookmarkStart w:id="796" w:name="_Toc513633965"/>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highlight w:val="none"/>
        </w:rPr>
      </w:pPr>
    </w:p>
    <w:p>
      <w:pPr>
        <w:pStyle w:val="4"/>
        <w:spacing w:before="0" w:after="0" w:line="360" w:lineRule="auto"/>
        <w:jc w:val="center"/>
        <w:rPr>
          <w:rFonts w:hint="eastAsia" w:ascii="宋体" w:hAnsi="宋体" w:cs="宋体"/>
          <w:highlight w:val="none"/>
          <w:lang w:val="en-US" w:eastAsia="zh-CN"/>
        </w:rPr>
      </w:pPr>
      <w:bookmarkStart w:id="797" w:name="_Toc514858709"/>
      <w:bookmarkStart w:id="798" w:name="_Toc2000413"/>
      <w:bookmarkStart w:id="799" w:name="_Toc28739"/>
      <w:r>
        <w:rPr>
          <w:rFonts w:hint="eastAsia" w:ascii="宋体" w:hAnsi="宋体" w:cs="宋体"/>
          <w:highlight w:val="none"/>
        </w:rPr>
        <w:t>第</w:t>
      </w:r>
      <w:r>
        <w:rPr>
          <w:rFonts w:hint="eastAsia" w:ascii="宋体" w:hAnsi="宋体" w:cs="宋体"/>
          <w:highlight w:val="none"/>
          <w:lang w:val="en-US" w:eastAsia="zh-CN"/>
        </w:rPr>
        <w:t>八</w:t>
      </w:r>
      <w:r>
        <w:rPr>
          <w:rFonts w:hint="eastAsia" w:ascii="宋体" w:hAnsi="宋体" w:cs="宋体"/>
          <w:highlight w:val="none"/>
        </w:rPr>
        <w:t xml:space="preserve">章  </w:t>
      </w:r>
      <w:bookmarkEnd w:id="796"/>
      <w:bookmarkEnd w:id="797"/>
      <w:bookmarkEnd w:id="798"/>
      <w:r>
        <w:rPr>
          <w:rFonts w:hint="eastAsia" w:ascii="宋体" w:hAnsi="宋体" w:cs="宋体"/>
          <w:highlight w:val="none"/>
          <w:lang w:val="en-US" w:eastAsia="zh-CN"/>
        </w:rPr>
        <w:t>合同范本</w:t>
      </w:r>
      <w:bookmarkEnd w:id="799"/>
    </w:p>
    <w:p>
      <w:pPr>
        <w:jc w:val="center"/>
        <w:rPr>
          <w:rFonts w:hint="eastAsia"/>
          <w:lang w:val="en-US" w:eastAsia="zh-CN"/>
        </w:rPr>
      </w:pPr>
    </w:p>
    <w:p>
      <w:pPr>
        <w:jc w:val="left"/>
        <w:rPr>
          <w:rFonts w:hint="eastAsia"/>
          <w:lang w:val="en-US" w:eastAsia="zh-CN"/>
        </w:rPr>
      </w:pPr>
      <w:r>
        <w:rPr>
          <w:rFonts w:hint="eastAsia"/>
          <w:lang w:val="en-US" w:eastAsia="zh-CN"/>
        </w:rPr>
        <w:br w:type="page"/>
      </w:r>
    </w:p>
    <w:p>
      <w:pPr>
        <w:spacing w:line="560" w:lineRule="exact"/>
        <w:ind w:firstLine="2650" w:firstLineChars="600"/>
        <w:outlineLvl w:val="1"/>
        <w:rPr>
          <w:rFonts w:hint="eastAsia" w:ascii="宋体" w:hAnsi="宋体" w:cs="宋体"/>
          <w:sz w:val="28"/>
          <w:szCs w:val="28"/>
        </w:rPr>
      </w:pPr>
      <w:bookmarkStart w:id="800" w:name="_Toc21910"/>
      <w:r>
        <w:rPr>
          <w:rFonts w:hint="eastAsia" w:ascii="黑体" w:hAnsi="黑体" w:eastAsia="黑体" w:cs="黑体"/>
          <w:b/>
          <w:bCs/>
          <w:sz w:val="44"/>
          <w:szCs w:val="44"/>
        </w:rPr>
        <w:t>人力资源外包服务合同</w:t>
      </w:r>
      <w:bookmarkEnd w:id="800"/>
    </w:p>
    <w:p>
      <w:pPr>
        <w:spacing w:line="420" w:lineRule="exact"/>
        <w:rPr>
          <w:rFonts w:hint="eastAsia" w:ascii="宋体" w:hAnsi="宋体" w:cs="宋体"/>
        </w:rPr>
      </w:pPr>
      <w:r>
        <w:rPr>
          <w:rFonts w:hint="eastAsia" w:ascii="宋体" w:hAnsi="宋体" w:cs="宋体"/>
        </w:rPr>
        <w:t xml:space="preserve">甲方：  </w:t>
      </w:r>
    </w:p>
    <w:p>
      <w:pPr>
        <w:spacing w:line="420" w:lineRule="exact"/>
        <w:rPr>
          <w:rFonts w:hint="eastAsia" w:ascii="宋体" w:hAnsi="宋体" w:cs="宋体"/>
        </w:rPr>
      </w:pPr>
      <w:r>
        <w:rPr>
          <w:rFonts w:hint="eastAsia" w:ascii="宋体" w:hAnsi="宋体" w:cs="宋体"/>
        </w:rPr>
        <w:t>法定代表人（或授权代理人）：</w:t>
      </w:r>
    </w:p>
    <w:p>
      <w:pPr>
        <w:spacing w:line="420" w:lineRule="exact"/>
        <w:rPr>
          <w:rFonts w:hint="eastAsia" w:ascii="宋体" w:hAnsi="宋体" w:cs="宋体"/>
        </w:rPr>
      </w:pPr>
      <w:r>
        <w:rPr>
          <w:rFonts w:hint="eastAsia" w:ascii="宋体" w:hAnsi="宋体" w:cs="宋体"/>
        </w:rPr>
        <w:t xml:space="preserve">地址： </w:t>
      </w:r>
    </w:p>
    <w:p>
      <w:pPr>
        <w:spacing w:line="420" w:lineRule="exact"/>
        <w:rPr>
          <w:rFonts w:hint="eastAsia" w:ascii="宋体" w:hAnsi="宋体" w:cs="宋体"/>
        </w:rPr>
      </w:pPr>
      <w:r>
        <w:rPr>
          <w:rFonts w:hint="eastAsia" w:ascii="宋体" w:hAnsi="宋体" w:cs="宋体"/>
        </w:rPr>
        <w:t>乙方：</w:t>
      </w:r>
    </w:p>
    <w:p>
      <w:pPr>
        <w:spacing w:line="420" w:lineRule="exact"/>
        <w:rPr>
          <w:rFonts w:hint="eastAsia" w:ascii="宋体" w:hAnsi="宋体" w:cs="宋体"/>
        </w:rPr>
      </w:pPr>
      <w:r>
        <w:rPr>
          <w:rFonts w:hint="eastAsia" w:ascii="宋体" w:hAnsi="宋体" w:cs="宋体"/>
        </w:rPr>
        <w:t>法定代表人：</w:t>
      </w:r>
    </w:p>
    <w:p>
      <w:pPr>
        <w:spacing w:line="420" w:lineRule="exact"/>
        <w:rPr>
          <w:rFonts w:hint="eastAsia" w:ascii="宋体" w:hAnsi="宋体" w:cs="宋体"/>
        </w:rPr>
      </w:pPr>
      <w:r>
        <w:rPr>
          <w:rFonts w:hint="eastAsia" w:ascii="宋体" w:hAnsi="宋体" w:cs="宋体"/>
        </w:rPr>
        <w:t>地址：</w:t>
      </w:r>
    </w:p>
    <w:p>
      <w:pPr>
        <w:pStyle w:val="29"/>
        <w:tabs>
          <w:tab w:val="right" w:leader="dot" w:pos="9174"/>
        </w:tabs>
        <w:rPr>
          <w:rFonts w:hint="eastAsia"/>
        </w:rPr>
      </w:pPr>
    </w:p>
    <w:p>
      <w:pPr>
        <w:spacing w:line="420" w:lineRule="exact"/>
        <w:rPr>
          <w:rFonts w:hint="eastAsia" w:ascii="宋体" w:hAnsi="宋体" w:cs="宋体"/>
        </w:rPr>
      </w:pPr>
      <w:r>
        <w:rPr>
          <w:rFonts w:hint="eastAsia" w:ascii="宋体" w:hAnsi="宋体" w:cs="宋体"/>
        </w:rPr>
        <w:t xml:space="preserve">    根据甲方的工作需要，为甲方提供人力资源外包服务。为明确双方的权利和义务，依据中华人民共和国有关法律、法规规定，甲乙双方遵循平等自愿、协商一致和诚实信用的原则，签订本合同。</w:t>
      </w:r>
    </w:p>
    <w:p>
      <w:pPr>
        <w:spacing w:line="420" w:lineRule="exact"/>
        <w:ind w:firstLine="560"/>
        <w:outlineLvl w:val="1"/>
        <w:rPr>
          <w:rFonts w:hint="eastAsia" w:ascii="宋体" w:hAnsi="宋体" w:cs="宋体"/>
          <w:b/>
          <w:bCs/>
        </w:rPr>
      </w:pPr>
      <w:bookmarkStart w:id="801" w:name="_Toc15933"/>
      <w:r>
        <w:rPr>
          <w:rFonts w:hint="eastAsia" w:ascii="宋体" w:hAnsi="宋体" w:cs="宋体"/>
          <w:b/>
          <w:bCs/>
        </w:rPr>
        <w:t>第一条 服务内容</w:t>
      </w:r>
      <w:bookmarkEnd w:id="801"/>
    </w:p>
    <w:p>
      <w:pPr>
        <w:spacing w:line="420" w:lineRule="exact"/>
        <w:ind w:firstLine="560"/>
        <w:rPr>
          <w:rFonts w:hint="eastAsia" w:ascii="宋体" w:hAnsi="宋体" w:cs="宋体"/>
        </w:rPr>
      </w:pPr>
      <w:r>
        <w:rPr>
          <w:rFonts w:hint="eastAsia" w:ascii="宋体" w:hAnsi="宋体" w:cs="宋体"/>
        </w:rPr>
        <w:t>甲方与乙方签订人力资源外包合同，乙方为甲方提供人力资源外包服务，服务内容公司本部、管理中心、机电（维护）站点的勤杂人员以及其它经公司需要的临聘外包人员招募、签订劳动用工合同、岗前及安全培训、入离职办理、工资发放、保险办理、工伤处理、劳动纠纷处理等一系列人力资源管理服务内容。具体人员清单及要求以人力资源外包签约通知书为准。</w:t>
      </w:r>
    </w:p>
    <w:p>
      <w:pPr>
        <w:spacing w:line="420" w:lineRule="exact"/>
        <w:ind w:firstLine="560"/>
        <w:outlineLvl w:val="1"/>
        <w:rPr>
          <w:rFonts w:hint="eastAsia" w:ascii="宋体" w:hAnsi="宋体" w:cs="宋体"/>
        </w:rPr>
      </w:pPr>
      <w:bookmarkStart w:id="802" w:name="_Toc15313"/>
      <w:r>
        <w:rPr>
          <w:rFonts w:hint="eastAsia" w:ascii="宋体" w:hAnsi="宋体" w:cs="宋体"/>
        </w:rPr>
        <w:t>第二条 服务期限、地点</w:t>
      </w:r>
      <w:bookmarkEnd w:id="802"/>
    </w:p>
    <w:p>
      <w:pPr>
        <w:spacing w:line="420" w:lineRule="exact"/>
        <w:outlineLvl w:val="2"/>
        <w:rPr>
          <w:rFonts w:hint="eastAsia" w:ascii="宋体" w:hAnsi="宋体" w:cs="宋体"/>
          <w:b/>
          <w:bCs/>
        </w:rPr>
      </w:pPr>
      <w:r>
        <w:rPr>
          <w:rFonts w:hint="eastAsia" w:ascii="宋体" w:hAnsi="宋体" w:cs="宋体"/>
        </w:rPr>
        <w:t xml:space="preserve">   </w:t>
      </w:r>
      <w:r>
        <w:rPr>
          <w:rFonts w:hint="eastAsia" w:ascii="宋体" w:hAnsi="宋体" w:cs="宋体"/>
          <w:b/>
          <w:bCs/>
        </w:rPr>
        <w:t xml:space="preserve"> </w:t>
      </w:r>
      <w:bookmarkStart w:id="803" w:name="_Toc13484"/>
      <w:r>
        <w:rPr>
          <w:rFonts w:hint="eastAsia" w:ascii="宋体" w:hAnsi="宋体" w:cs="宋体"/>
          <w:b/>
          <w:bCs/>
        </w:rPr>
        <w:t>1.服务期限：</w:t>
      </w:r>
      <w:bookmarkEnd w:id="803"/>
    </w:p>
    <w:p>
      <w:pPr>
        <w:spacing w:line="420" w:lineRule="exact"/>
        <w:ind w:firstLine="420" w:firstLineChars="200"/>
        <w:rPr>
          <w:rFonts w:hint="eastAsia" w:ascii="宋体" w:hAnsi="宋体" w:cs="宋体"/>
        </w:rPr>
      </w:pPr>
      <w:r>
        <w:rPr>
          <w:rFonts w:hint="eastAsia" w:ascii="宋体" w:hAnsi="宋体" w:cs="宋体"/>
        </w:rPr>
        <w:t>本合同期限为</w:t>
      </w:r>
      <w:r>
        <w:rPr>
          <w:rFonts w:hint="eastAsia" w:ascii="宋体" w:hAnsi="宋体" w:cs="宋体"/>
          <w:b/>
          <w:bCs/>
        </w:rPr>
        <w:t xml:space="preserve">   </w:t>
      </w:r>
      <w:r>
        <w:rPr>
          <w:rFonts w:hint="eastAsia" w:ascii="宋体" w:hAnsi="宋体" w:cs="宋体"/>
        </w:rPr>
        <w:t xml:space="preserve">年，自   </w:t>
      </w:r>
      <w:r>
        <w:rPr>
          <w:rFonts w:hint="eastAsia" w:ascii="宋体" w:hAnsi="宋体" w:cs="宋体"/>
          <w:b/>
          <w:bCs/>
        </w:rPr>
        <w:t>年   月  日</w:t>
      </w:r>
      <w:r>
        <w:rPr>
          <w:rFonts w:hint="eastAsia" w:ascii="宋体" w:hAnsi="宋体" w:cs="宋体"/>
        </w:rPr>
        <w:t xml:space="preserve">至   </w:t>
      </w:r>
      <w:r>
        <w:rPr>
          <w:rFonts w:hint="eastAsia" w:ascii="宋体" w:hAnsi="宋体" w:cs="宋体"/>
          <w:b/>
          <w:bCs/>
        </w:rPr>
        <w:t>年  月  日</w:t>
      </w:r>
      <w:r>
        <w:rPr>
          <w:rFonts w:hint="eastAsia" w:ascii="宋体" w:hAnsi="宋体" w:cs="宋体"/>
        </w:rPr>
        <w:t>，本合同到期即行终止。</w:t>
      </w:r>
    </w:p>
    <w:p>
      <w:pPr>
        <w:spacing w:line="420" w:lineRule="exact"/>
        <w:ind w:firstLine="420" w:firstLineChars="200"/>
        <w:rPr>
          <w:rFonts w:hint="eastAsia" w:ascii="宋体" w:hAnsi="宋体" w:cs="宋体"/>
        </w:rPr>
      </w:pPr>
      <w:r>
        <w:rPr>
          <w:rFonts w:hint="eastAsia" w:ascii="宋体" w:hAnsi="宋体" w:cs="宋体"/>
        </w:rPr>
        <w:t>本合同期满前</w:t>
      </w:r>
      <w:r>
        <w:rPr>
          <w:rFonts w:hint="eastAsia" w:ascii="宋体" w:hAnsi="宋体" w:cs="宋体"/>
          <w:b/>
          <w:bCs/>
        </w:rPr>
        <w:t xml:space="preserve"> 60 </w:t>
      </w:r>
      <w:r>
        <w:rPr>
          <w:rFonts w:hint="eastAsia" w:ascii="宋体" w:hAnsi="宋体" w:cs="宋体"/>
        </w:rPr>
        <w:t>日，甲方根据乙方在本年度合作项目年底考核情况与乙方协商是否续签下一年度，以此类推。</w:t>
      </w:r>
    </w:p>
    <w:p>
      <w:pPr>
        <w:spacing w:line="420" w:lineRule="exact"/>
        <w:outlineLvl w:val="2"/>
        <w:rPr>
          <w:rFonts w:hint="eastAsia" w:ascii="宋体" w:hAnsi="宋体" w:cs="宋体"/>
          <w:b/>
          <w:bCs/>
        </w:rPr>
      </w:pPr>
      <w:r>
        <w:rPr>
          <w:rFonts w:hint="eastAsia" w:ascii="宋体" w:hAnsi="宋体" w:cs="宋体"/>
        </w:rPr>
        <w:t xml:space="preserve">   </w:t>
      </w:r>
      <w:r>
        <w:rPr>
          <w:rFonts w:hint="eastAsia" w:ascii="宋体" w:hAnsi="宋体" w:cs="宋体"/>
          <w:b/>
          <w:bCs/>
        </w:rPr>
        <w:t xml:space="preserve"> </w:t>
      </w:r>
      <w:bookmarkStart w:id="804" w:name="_Toc27845"/>
      <w:r>
        <w:rPr>
          <w:rFonts w:hint="eastAsia" w:ascii="宋体" w:hAnsi="宋体" w:cs="宋体"/>
          <w:b/>
          <w:bCs/>
        </w:rPr>
        <w:t>2.服务地点：</w:t>
      </w:r>
      <w:bookmarkEnd w:id="804"/>
    </w:p>
    <w:p>
      <w:pPr>
        <w:spacing w:line="420" w:lineRule="exact"/>
        <w:rPr>
          <w:rFonts w:hint="eastAsia" w:ascii="宋体" w:hAnsi="宋体" w:cs="宋体"/>
        </w:rPr>
      </w:pPr>
      <w:r>
        <w:rPr>
          <w:rFonts w:hint="eastAsia" w:ascii="宋体" w:hAnsi="宋体" w:cs="宋体"/>
        </w:rPr>
        <w:t xml:space="preserve">    乙方为甲方服务的地点为：重庆市范围内。</w:t>
      </w:r>
    </w:p>
    <w:p>
      <w:pPr>
        <w:spacing w:line="420" w:lineRule="exact"/>
        <w:outlineLvl w:val="1"/>
        <w:rPr>
          <w:rFonts w:hint="eastAsia" w:ascii="宋体" w:hAnsi="宋体" w:cs="宋体"/>
          <w:b/>
          <w:bCs/>
        </w:rPr>
      </w:pPr>
      <w:r>
        <w:rPr>
          <w:rFonts w:hint="eastAsia" w:ascii="宋体" w:hAnsi="宋体" w:cs="宋体"/>
        </w:rPr>
        <w:t xml:space="preserve">    </w:t>
      </w:r>
      <w:bookmarkStart w:id="805" w:name="_Toc13868"/>
      <w:r>
        <w:rPr>
          <w:rFonts w:hint="eastAsia" w:ascii="宋体" w:hAnsi="宋体" w:cs="宋体"/>
          <w:b/>
          <w:bCs/>
        </w:rPr>
        <w:t>第三条 服务费与支付方式</w:t>
      </w:r>
      <w:bookmarkEnd w:id="805"/>
    </w:p>
    <w:p>
      <w:pPr>
        <w:widowControl/>
        <w:spacing w:line="420" w:lineRule="exact"/>
        <w:ind w:firstLine="420" w:firstLineChars="200"/>
        <w:jc w:val="left"/>
        <w:rPr>
          <w:rFonts w:hint="eastAsia" w:ascii="宋体" w:hAnsi="宋体" w:cs="宋体"/>
        </w:rPr>
      </w:pPr>
      <w:r>
        <w:rPr>
          <w:rFonts w:hint="eastAsia" w:ascii="宋体" w:hAnsi="宋体" w:cs="宋体"/>
        </w:rPr>
        <w:t>1、乙方按甲方要求保质保量完成委托业务。甲方每月按时向乙方支付以下费用，费用包括：外包人员工资+单位部分社会保险费+风险管理费。当月新增或减少外包人员的，当月仍会发生社保及商业保险费用，因此，当月新增或减少人员的社保、风险管理费（含商业保险费）仍按足月计算并结算给乙方。</w:t>
      </w:r>
    </w:p>
    <w:p>
      <w:pPr>
        <w:spacing w:line="420" w:lineRule="exact"/>
        <w:rPr>
          <w:rFonts w:hint="eastAsia" w:ascii="宋体" w:hAnsi="宋体" w:cs="宋体"/>
        </w:rPr>
      </w:pPr>
      <w:r>
        <w:rPr>
          <w:rFonts w:hint="eastAsia" w:ascii="宋体" w:hAnsi="宋体" w:cs="宋体"/>
        </w:rPr>
        <w:t xml:space="preserve">    （1）</w:t>
      </w:r>
      <w:r>
        <w:rPr>
          <w:rFonts w:hint="eastAsia" w:ascii="宋体" w:hAnsi="宋体" w:cs="宋体"/>
          <w:b/>
          <w:bCs/>
        </w:rPr>
        <w:t>外包人员工资（含社会保险员工个人部分）：</w:t>
      </w:r>
      <w:r>
        <w:rPr>
          <w:rFonts w:hint="eastAsia" w:ascii="宋体" w:hAnsi="宋体" w:cs="宋体"/>
        </w:rPr>
        <w:t>外包人员的工资发放总额由甲方确定。外包人员工资标准原则上参照甲方同类岗位工资范围区间视具体情况确定，无参照标准岗位的工资标准按照公司相关决策意见执行。每月20日前乙方根据甲方各片区在每月18日前提供的考核情况表制作工资表、代扣社会保险及个人所得税，经提交甲方审核同意后，乙方于当月底前一次性发放给员工（确因特殊情况导致的情形由甲乙双方另行协商）。</w:t>
      </w:r>
    </w:p>
    <w:p>
      <w:pPr>
        <w:spacing w:line="420" w:lineRule="exact"/>
        <w:rPr>
          <w:rFonts w:hint="eastAsia" w:ascii="宋体" w:hAnsi="宋体" w:cs="宋体"/>
        </w:rPr>
      </w:pPr>
      <w:r>
        <w:rPr>
          <w:rFonts w:hint="eastAsia" w:ascii="宋体" w:hAnsi="宋体" w:cs="宋体"/>
        </w:rPr>
        <w:t xml:space="preserve">    （2）</w:t>
      </w:r>
      <w:r>
        <w:rPr>
          <w:rFonts w:hint="eastAsia" w:ascii="宋体" w:hAnsi="宋体" w:cs="宋体"/>
          <w:b/>
          <w:bCs/>
        </w:rPr>
        <w:t>单位部分社会保险费：</w:t>
      </w:r>
      <w:r>
        <w:rPr>
          <w:rFonts w:hint="eastAsia" w:ascii="宋体" w:hAnsi="宋体" w:cs="宋体"/>
        </w:rPr>
        <w:t>外包人员应按国家规定参加社会保险（基本养老、医疗、工伤、生育、失业）并缴纳费用，参保、缴费、转移、享受待遇、结算等工作均由乙方负责。甲方承担社保费用单位部分，个人部分由乙方代扣代缴。参保基数按照重庆市当年度公布的社平工资的60%进行缴纳，但不得低于国家政策规定的标准。因年度社平工资的调整而产生的社保补差费用，甲方应补足欠交的社会保险费的用人单位缴纳部分。国家社会保险费的缴费基数和比例若有调整或增设新的险种时，则按国家新的政策规定执行。</w:t>
      </w:r>
    </w:p>
    <w:p>
      <w:pPr>
        <w:spacing w:line="420" w:lineRule="exact"/>
        <w:ind w:firstLine="570"/>
        <w:rPr>
          <w:rFonts w:hint="eastAsia" w:ascii="宋体" w:hAnsi="宋体" w:cs="宋体"/>
        </w:rPr>
      </w:pPr>
      <w:r>
        <w:rPr>
          <w:rFonts w:hint="eastAsia" w:ascii="宋体" w:hAnsi="宋体" w:cs="宋体"/>
        </w:rPr>
        <w:t>（3）</w:t>
      </w:r>
      <w:r>
        <w:rPr>
          <w:rFonts w:hint="eastAsia" w:ascii="宋体" w:hAnsi="宋体" w:cs="宋体"/>
          <w:b/>
          <w:bCs/>
        </w:rPr>
        <w:t>风险管理费：</w:t>
      </w:r>
      <w:r>
        <w:rPr>
          <w:rFonts w:hint="eastAsia" w:ascii="宋体" w:hAnsi="宋体" w:cs="宋体"/>
        </w:rPr>
        <w:t>标准按  元/人/月（中标价标准），包含且不限于税费、管理费、商业保险（含雇主责任险，其中有工伤保险的员工商业保险额度不低于60万，无工伤保险的员工商业保险额度不低于100万）、员工工伤产生的费用、辞退员工产生的费用、公司风险金及裁员风险金等的整体岗位外包综合费用，根据实际外包人数据实结算。</w:t>
      </w:r>
    </w:p>
    <w:p>
      <w:pPr>
        <w:spacing w:line="420" w:lineRule="exact"/>
        <w:ind w:firstLine="570"/>
        <w:rPr>
          <w:rFonts w:hint="eastAsia" w:ascii="宋体" w:hAnsi="宋体" w:cs="宋体"/>
        </w:rPr>
      </w:pPr>
      <w:r>
        <w:rPr>
          <w:rFonts w:hint="eastAsia" w:ascii="宋体" w:hAnsi="宋体" w:cs="宋体"/>
        </w:rPr>
        <w:t>除上述3项费用外，甲方不再向乙方另行支付任何费用。</w:t>
      </w:r>
    </w:p>
    <w:p>
      <w:pPr>
        <w:spacing w:line="420" w:lineRule="exact"/>
        <w:rPr>
          <w:rFonts w:hint="eastAsia" w:ascii="宋体" w:hAnsi="宋体" w:cs="宋体"/>
        </w:rPr>
      </w:pPr>
      <w:r>
        <w:rPr>
          <w:rFonts w:hint="eastAsia" w:ascii="宋体" w:hAnsi="宋体" w:cs="宋体"/>
        </w:rPr>
        <w:t xml:space="preserve">    （4）</w:t>
      </w:r>
      <w:r>
        <w:rPr>
          <w:rFonts w:hint="eastAsia" w:ascii="宋体" w:hAnsi="宋体" w:cs="宋体"/>
          <w:b/>
          <w:bCs/>
        </w:rPr>
        <w:t>付款方式：</w:t>
      </w:r>
      <w:r>
        <w:rPr>
          <w:rFonts w:hint="eastAsia" w:ascii="宋体" w:hAnsi="宋体" w:cs="宋体"/>
        </w:rPr>
        <w:t>乙方于每月20日前将所发员工工资、社会保险单位部分及管理费等提供给甲方确认，经双方核实后由乙方开具发票：其中“员工工资+社会保险费”部分开具科目为：“人力资源外包服务”的增值税普通发票；“风险管理费”部分开具科目为：“人力资源外包服务”增值税专用发票，抵扣税率为5%。甲方在收到合法、真实、有效的等额增值税发票后于月底前（每月底最后一个工作日上午12:00之前）将费用支付给乙方（确因特殊情况导致的情形由甲乙双方另行协商）。但若乙方未按约提供发票的，甲方的付款期限相应顺延，由此所产生的全部损失及责任后果（包含但不限于员工可能主张的权利等）均由乙方自行承担。</w:t>
      </w:r>
    </w:p>
    <w:p>
      <w:pPr>
        <w:spacing w:line="420" w:lineRule="exact"/>
        <w:rPr>
          <w:rFonts w:hint="eastAsia" w:ascii="宋体" w:hAnsi="宋体" w:cs="宋体"/>
        </w:rPr>
      </w:pPr>
      <w:r>
        <w:rPr>
          <w:rFonts w:hint="eastAsia" w:ascii="宋体" w:hAnsi="宋体" w:cs="宋体"/>
        </w:rPr>
        <w:t xml:space="preserve">   （5）合作过程中，甲乙双方增减外包人员的，按照实际外包人员及数量进行结算。</w:t>
      </w:r>
    </w:p>
    <w:p>
      <w:pPr>
        <w:spacing w:line="420" w:lineRule="exact"/>
        <w:rPr>
          <w:rFonts w:hint="eastAsia" w:ascii="宋体" w:hAnsi="宋体" w:cs="宋体"/>
        </w:rPr>
      </w:pPr>
      <w:r>
        <w:rPr>
          <w:rFonts w:hint="eastAsia" w:ascii="宋体" w:hAnsi="宋体" w:cs="宋体"/>
        </w:rPr>
        <w:t xml:space="preserve">    2、甲、乙双方之间发生的本合同项的一切费用均以人民币结算，支付时，甲方应按照本合同约定将相应款项转入乙方指定的账户。乙方收款账号信息如下：</w:t>
      </w:r>
    </w:p>
    <w:p>
      <w:pPr>
        <w:spacing w:line="420" w:lineRule="exact"/>
        <w:ind w:firstLine="560"/>
        <w:rPr>
          <w:rFonts w:hint="eastAsia" w:ascii="宋体" w:hAnsi="宋体" w:cs="宋体"/>
        </w:rPr>
      </w:pPr>
      <w:r>
        <w:rPr>
          <w:rFonts w:hint="eastAsia" w:ascii="宋体" w:hAnsi="宋体" w:cs="宋体"/>
        </w:rPr>
        <w:t>开户名：</w:t>
      </w:r>
    </w:p>
    <w:p>
      <w:pPr>
        <w:spacing w:line="420" w:lineRule="exact"/>
        <w:rPr>
          <w:rFonts w:hint="eastAsia" w:ascii="宋体" w:hAnsi="宋体" w:cs="宋体"/>
        </w:rPr>
      </w:pPr>
      <w:r>
        <w:rPr>
          <w:rFonts w:hint="eastAsia" w:ascii="宋体" w:hAnsi="宋体" w:cs="宋体"/>
        </w:rPr>
        <w:t xml:space="preserve">    开户行：</w:t>
      </w:r>
    </w:p>
    <w:p>
      <w:pPr>
        <w:spacing w:line="420" w:lineRule="exact"/>
        <w:ind w:firstLine="560"/>
        <w:rPr>
          <w:rFonts w:hint="eastAsia" w:ascii="宋体" w:hAnsi="宋体" w:cs="宋体"/>
        </w:rPr>
      </w:pPr>
      <w:r>
        <w:rPr>
          <w:rFonts w:hint="eastAsia" w:ascii="宋体" w:hAnsi="宋体" w:cs="宋体"/>
        </w:rPr>
        <w:t>账  号：</w:t>
      </w:r>
    </w:p>
    <w:p>
      <w:pPr>
        <w:spacing w:line="420" w:lineRule="exact"/>
        <w:ind w:firstLine="560"/>
        <w:rPr>
          <w:rFonts w:hint="eastAsia" w:ascii="宋体" w:hAnsi="宋体" w:cs="宋体"/>
        </w:rPr>
      </w:pPr>
      <w:r>
        <w:rPr>
          <w:rFonts w:hint="eastAsia" w:ascii="宋体" w:hAnsi="宋体" w:cs="宋体"/>
        </w:rPr>
        <w:t>乙方收款账户信息发生变更的，应自变更之日起3日内书面通知甲方，否则，由此所导致的全部损失及责任均由乙方自行承担。</w:t>
      </w:r>
    </w:p>
    <w:p>
      <w:pPr>
        <w:spacing w:line="420" w:lineRule="exact"/>
        <w:outlineLvl w:val="1"/>
        <w:rPr>
          <w:rFonts w:hint="eastAsia" w:ascii="宋体" w:hAnsi="宋体" w:cs="宋体"/>
          <w:b/>
          <w:bCs/>
        </w:rPr>
      </w:pPr>
      <w:r>
        <w:rPr>
          <w:rFonts w:hint="eastAsia" w:ascii="宋体" w:hAnsi="宋体" w:cs="宋体"/>
        </w:rPr>
        <w:t xml:space="preserve">   </w:t>
      </w:r>
      <w:r>
        <w:rPr>
          <w:rFonts w:hint="eastAsia" w:ascii="宋体" w:hAnsi="宋体" w:cs="宋体"/>
          <w:b/>
          <w:bCs/>
        </w:rPr>
        <w:t xml:space="preserve"> </w:t>
      </w:r>
      <w:bookmarkStart w:id="806" w:name="_Toc14295"/>
      <w:r>
        <w:rPr>
          <w:rFonts w:hint="eastAsia" w:ascii="宋体" w:hAnsi="宋体" w:cs="宋体"/>
          <w:b/>
          <w:bCs/>
        </w:rPr>
        <w:t>第四条 权利义务</w:t>
      </w:r>
      <w:bookmarkEnd w:id="806"/>
    </w:p>
    <w:p>
      <w:pPr>
        <w:spacing w:line="420" w:lineRule="exact"/>
        <w:rPr>
          <w:rFonts w:hint="eastAsia" w:ascii="宋体" w:hAnsi="宋体" w:cs="宋体"/>
          <w:b/>
          <w:bCs/>
        </w:rPr>
      </w:pPr>
      <w:r>
        <w:rPr>
          <w:rFonts w:hint="eastAsia" w:ascii="宋体" w:hAnsi="宋体" w:cs="宋体"/>
          <w:b/>
          <w:bCs/>
        </w:rPr>
        <w:t xml:space="preserve">    1.甲方权利义务</w:t>
      </w:r>
    </w:p>
    <w:p>
      <w:pPr>
        <w:spacing w:line="420" w:lineRule="exact"/>
        <w:rPr>
          <w:rFonts w:hint="eastAsia" w:ascii="宋体" w:hAnsi="宋体" w:cs="宋体"/>
        </w:rPr>
      </w:pPr>
      <w:r>
        <w:rPr>
          <w:rFonts w:hint="eastAsia" w:ascii="宋体" w:hAnsi="宋体" w:cs="宋体"/>
        </w:rPr>
        <w:t xml:space="preserve">    （1）甲方有权对乙方的服务工作进行监督、检查、指导和考核并制定甲方关于各服务岗位的任职要求，对乙方外包人员的日常工作进行管理教育，并有权集中人力完成突击性的任务。</w:t>
      </w:r>
    </w:p>
    <w:p>
      <w:pPr>
        <w:spacing w:line="420" w:lineRule="exact"/>
        <w:rPr>
          <w:rFonts w:hint="eastAsia" w:ascii="宋体" w:hAnsi="宋体" w:cs="宋体"/>
        </w:rPr>
      </w:pPr>
      <w:r>
        <w:rPr>
          <w:rFonts w:hint="eastAsia" w:ascii="宋体" w:hAnsi="宋体" w:cs="宋体"/>
        </w:rPr>
        <w:t xml:space="preserve">    （2）外包员工人数由甲乙双方共同确定，如遇特殊情况，甲方可作临时性变动要求，乙方须配合，但双方应协商好人员变动的费用问题。</w:t>
      </w:r>
    </w:p>
    <w:p>
      <w:pPr>
        <w:spacing w:line="420" w:lineRule="exact"/>
        <w:rPr>
          <w:rFonts w:hint="eastAsia" w:ascii="宋体" w:hAnsi="宋体" w:cs="宋体"/>
        </w:rPr>
      </w:pPr>
      <w:r>
        <w:rPr>
          <w:rFonts w:hint="eastAsia" w:ascii="宋体" w:hAnsi="宋体" w:cs="宋体"/>
        </w:rPr>
        <w:t xml:space="preserve">    （3）外包员工的薪酬水平详见附件《招聘信息采集表》，甲方确保按照市场行情及甲方的效益情况不定时提升外包费用中的员工薪资成本，若安排乙方外包人员加班加点的，应按照法律规定结算加班费用给乙方，乙方依法支付给员工。</w:t>
      </w:r>
    </w:p>
    <w:p>
      <w:pPr>
        <w:spacing w:line="420" w:lineRule="exact"/>
        <w:rPr>
          <w:rFonts w:hint="eastAsia" w:ascii="宋体" w:hAnsi="宋体" w:cs="宋体"/>
        </w:rPr>
      </w:pPr>
      <w:r>
        <w:rPr>
          <w:rFonts w:hint="eastAsia" w:ascii="宋体" w:hAnsi="宋体" w:cs="宋体"/>
        </w:rPr>
        <w:t xml:space="preserve">    （4）甲方对乙方外包人员有权进行必要的资格审查，可直接参加面试挑选，甲方有录用建议权，乙方所招聘人员需要符合甲方要求。</w:t>
      </w:r>
    </w:p>
    <w:p>
      <w:pPr>
        <w:spacing w:line="420" w:lineRule="exact"/>
        <w:rPr>
          <w:rFonts w:hint="eastAsia" w:ascii="宋体" w:hAnsi="宋体" w:cs="宋体"/>
        </w:rPr>
      </w:pPr>
      <w:r>
        <w:rPr>
          <w:rFonts w:hint="eastAsia" w:ascii="宋体" w:hAnsi="宋体" w:cs="宋体"/>
        </w:rPr>
        <w:t xml:space="preserve">    （5）甲方应支持乙方外包人员的工作，对外包人员履行职责的行为予以积极的帮助和配合；并负责妥善处理外包人员在工作中与甲方人员或其他外来人员发生的争议。</w:t>
      </w:r>
    </w:p>
    <w:p>
      <w:pPr>
        <w:spacing w:line="420" w:lineRule="exact"/>
        <w:rPr>
          <w:rFonts w:hint="eastAsia" w:ascii="宋体" w:hAnsi="宋体" w:cs="宋体"/>
        </w:rPr>
      </w:pPr>
      <w:r>
        <w:rPr>
          <w:rFonts w:hint="eastAsia" w:ascii="宋体" w:hAnsi="宋体" w:cs="宋体"/>
        </w:rPr>
        <w:t xml:space="preserve">    （6）甲方营业区域内遇有应急或突发事件时，有权临时调动乙方外包人员完成分配的任务，但应保障乙方外包人员人身、财产安全。</w:t>
      </w:r>
    </w:p>
    <w:p>
      <w:pPr>
        <w:spacing w:line="420" w:lineRule="exact"/>
        <w:ind w:firstLine="560"/>
        <w:rPr>
          <w:rFonts w:hint="eastAsia" w:ascii="宋体" w:hAnsi="宋体" w:cs="宋体"/>
        </w:rPr>
      </w:pPr>
      <w:r>
        <w:rPr>
          <w:rFonts w:hint="eastAsia" w:ascii="宋体" w:hAnsi="宋体" w:cs="宋体"/>
        </w:rPr>
        <w:t>（7）甲方依据本合同的约定，按时足额向乙方支付业务外包相应费用。如遇特殊情况，甲方无正当理由未与乙方共同协商一致支付时间问题的，自合同约定的支付之日起，按日加收3‰滞纳金。</w:t>
      </w:r>
    </w:p>
    <w:p>
      <w:pPr>
        <w:spacing w:line="420" w:lineRule="exact"/>
        <w:ind w:firstLine="560"/>
        <w:rPr>
          <w:rFonts w:hint="eastAsia" w:ascii="宋体" w:hAnsi="宋体" w:cs="宋体"/>
        </w:rPr>
      </w:pPr>
      <w:r>
        <w:rPr>
          <w:rFonts w:hint="eastAsia" w:ascii="宋体" w:hAnsi="宋体" w:cs="宋体"/>
        </w:rPr>
        <w:t>（8）甲方需减少乙方外包人员时，可提前3个工作日书面通知乙方，双方据实按照本协议约定结算费用。</w:t>
      </w:r>
    </w:p>
    <w:p>
      <w:pPr>
        <w:spacing w:line="420" w:lineRule="exact"/>
        <w:ind w:firstLine="560"/>
        <w:rPr>
          <w:rFonts w:hint="eastAsia" w:ascii="宋体" w:hAnsi="宋体" w:cs="宋体"/>
        </w:rPr>
      </w:pPr>
      <w:r>
        <w:rPr>
          <w:rFonts w:hint="eastAsia" w:ascii="宋体" w:hAnsi="宋体" w:cs="宋体"/>
        </w:rPr>
        <w:t>（9）因国家政策或甲方体制调整，甲方有权中止合同，提前1个月书面通知乙方，双方据实按照本协议约定结算费用。</w:t>
      </w:r>
    </w:p>
    <w:p>
      <w:pPr>
        <w:spacing w:line="420" w:lineRule="exact"/>
        <w:ind w:firstLine="560"/>
        <w:rPr>
          <w:rFonts w:hint="eastAsia" w:ascii="宋体" w:hAnsi="宋体" w:cs="宋体"/>
          <w:b/>
          <w:bCs/>
        </w:rPr>
      </w:pPr>
      <w:r>
        <w:rPr>
          <w:rFonts w:hint="eastAsia" w:ascii="宋体" w:hAnsi="宋体" w:cs="宋体"/>
          <w:b/>
          <w:bCs/>
        </w:rPr>
        <w:t>2.乙方权利义务</w:t>
      </w:r>
    </w:p>
    <w:p>
      <w:pPr>
        <w:spacing w:line="420" w:lineRule="exact"/>
        <w:ind w:firstLine="420" w:firstLineChars="200"/>
        <w:rPr>
          <w:rFonts w:hint="eastAsia" w:ascii="宋体" w:hAnsi="宋体" w:cs="宋体"/>
          <w:b/>
          <w:bCs/>
        </w:rPr>
      </w:pPr>
      <w:r>
        <w:rPr>
          <w:rFonts w:hint="eastAsia" w:ascii="宋体" w:hAnsi="宋体" w:cs="宋体"/>
        </w:rPr>
        <w:t>（1）乙方成立服务专员小组，明确每项服务的专项人员，保证服务质量和服务的及时性。对外包人员工作驻地在各区县的，需至少安排2-3名服务专员；合同期内无特殊情况不得随意变更服务专员。</w:t>
      </w:r>
    </w:p>
    <w:p>
      <w:pPr>
        <w:spacing w:line="420" w:lineRule="exact"/>
        <w:ind w:firstLine="420" w:firstLineChars="200"/>
        <w:rPr>
          <w:rFonts w:hint="eastAsia" w:ascii="宋体" w:hAnsi="宋体" w:cs="宋体"/>
        </w:rPr>
      </w:pPr>
      <w:r>
        <w:rPr>
          <w:rFonts w:hint="eastAsia" w:ascii="宋体" w:hAnsi="宋体" w:cs="宋体"/>
        </w:rPr>
        <w:t>（2）乙方根据甲方的实际情况和要求，安排人员从事人力资源外包服务，工作能力需满足甲方提出的管理和服务要求，否则，甲方有权要求乙方更换外包人员，以确保外包服务工作有效开展及甲方的正常经营。</w:t>
      </w:r>
    </w:p>
    <w:p>
      <w:pPr>
        <w:spacing w:line="420" w:lineRule="exact"/>
        <w:rPr>
          <w:rFonts w:hint="eastAsia" w:ascii="宋体" w:hAnsi="宋体" w:cs="宋体"/>
        </w:rPr>
      </w:pPr>
      <w:r>
        <w:rPr>
          <w:rFonts w:hint="eastAsia" w:ascii="宋体" w:hAnsi="宋体" w:cs="宋体"/>
        </w:rPr>
        <w:t xml:space="preserve">    （3）乙方负责定期对派往甲方工作的外包人员进行有效的劳务跟踪和劳务管理，可以采取多种形式了解甲方使用外包人员的情况，甲方应予以配合。乙方授权甲方对外包人员进行日常管理，并对其劳动纪律、日常表现、业务技能等进行考核，以此作为甲方对外包人员奖惩的依据。</w:t>
      </w:r>
    </w:p>
    <w:p>
      <w:pPr>
        <w:spacing w:line="420" w:lineRule="exact"/>
        <w:rPr>
          <w:rFonts w:hint="eastAsia" w:ascii="宋体" w:hAnsi="宋体" w:cs="宋体"/>
        </w:rPr>
      </w:pPr>
      <w:r>
        <w:rPr>
          <w:rFonts w:hint="eastAsia" w:ascii="宋体" w:hAnsi="宋体" w:cs="宋体"/>
        </w:rPr>
        <w:t xml:space="preserve">    (4)乙方应按照甲方提供的《招聘信息采集表》开展人员招聘工作，并对人员进行筛选和面试，同时还应建立相关人员信息库，以备甲方所需。乙方应在收到《招聘信息采集表》之日起5-10个工作日内完成人员招聘，若招聘数量较多，经甲方书面同意，招聘时间可适当顺延，乙方所招聘的人员必须符合甲方要求的上岗条件，否则，乙方应承担相应的责任并负责重新招聘符合甲方要求的人员，因此给甲方造成损失的，乙方应赔偿甲方因此遭受的损失。</w:t>
      </w:r>
    </w:p>
    <w:p>
      <w:pPr>
        <w:spacing w:line="420" w:lineRule="exact"/>
        <w:rPr>
          <w:rFonts w:hint="eastAsia" w:ascii="宋体" w:hAnsi="宋体" w:cs="宋体"/>
        </w:rPr>
      </w:pPr>
      <w:r>
        <w:rPr>
          <w:rFonts w:hint="eastAsia" w:ascii="宋体" w:hAnsi="宋体" w:cs="宋体"/>
        </w:rPr>
        <w:t xml:space="preserve">    （5)乙方招聘录用为甲方服务的所有外包人员都需是体检合格的人员，外包人员在上岗前，乙方应提前安排员工进行体检，体检的项目应满足甲方的要求，并将相应的体检合格证明提交给甲方后才可上岗。</w:t>
      </w:r>
    </w:p>
    <w:p>
      <w:pPr>
        <w:spacing w:line="420" w:lineRule="exact"/>
        <w:ind w:firstLine="420" w:firstLineChars="200"/>
        <w:rPr>
          <w:rFonts w:hint="eastAsia" w:ascii="宋体" w:hAnsi="宋体" w:cs="宋体"/>
        </w:rPr>
      </w:pPr>
      <w:r>
        <w:rPr>
          <w:rFonts w:hint="eastAsia" w:ascii="宋体" w:hAnsi="宋体" w:cs="宋体"/>
        </w:rPr>
        <w:t>（6）乙方负责对外包人员进行岗前培训（包括安全教育、甲方规章制度等），负责如实告知外包人员其工作内容、工作条件、工作地点、职业危害、安全生产状况、劳动报酬以及外包人员要求了解的其他情况。在管理过程中，还应定期或不定期的组织外包人员进行劳动纪律、职业健康、安全知识及规章制度等内容的学习和培训，并保存好培训签字留底资料备甲方抽查。</w:t>
      </w:r>
    </w:p>
    <w:p>
      <w:pPr>
        <w:spacing w:line="420" w:lineRule="exact"/>
        <w:rPr>
          <w:rFonts w:hint="eastAsia" w:ascii="宋体" w:hAnsi="宋体" w:cs="宋体"/>
        </w:rPr>
      </w:pPr>
      <w:r>
        <w:rPr>
          <w:rFonts w:hint="eastAsia" w:ascii="宋体" w:hAnsi="宋体" w:cs="宋体"/>
        </w:rPr>
        <w:t xml:space="preserve">    （7）乙方及其外包人员在甲方遇有紧急或突发事件时，应当按应急预案采取有效措施制止事态的发展，保护好现场，维护好秩序，同时，应当服从甲方的临时工作调遣。工作过程中乙方及其外包人员应将异常情况及改善对策及时报知甲方。</w:t>
      </w:r>
    </w:p>
    <w:p>
      <w:pPr>
        <w:spacing w:line="420" w:lineRule="exact"/>
        <w:rPr>
          <w:rFonts w:hint="eastAsia" w:ascii="宋体" w:hAnsi="宋体" w:cs="宋体"/>
        </w:rPr>
      </w:pPr>
      <w:r>
        <w:rPr>
          <w:rFonts w:hint="eastAsia" w:ascii="宋体" w:hAnsi="宋体" w:cs="宋体"/>
        </w:rPr>
        <w:t xml:space="preserve">    （8）若外包人员出现工伤（亡）等事故，乙方须及时（1-4小时）派工作人员到甲方现场处理相关事宜，并由乙方到社保局、劳动局、保险公司申报、备案，联系工伤员工的工伤保险理赔事宜。外包人员所产生的伤病残亡等按国家规定应由用人单位方承担的费用，由乙方承担。因外包驾驶员发生交通事故导致财产及人员伤亡的，相应损失赔偿应先行通过保险公司理赔，如理赔不足导致甲方承担损失的，乙方应提供律师为甲方依法追讨。</w:t>
      </w:r>
    </w:p>
    <w:p>
      <w:pPr>
        <w:spacing w:line="420" w:lineRule="exact"/>
        <w:rPr>
          <w:rFonts w:hint="eastAsia" w:ascii="宋体" w:hAnsi="宋体" w:cs="宋体"/>
        </w:rPr>
      </w:pPr>
      <w:r>
        <w:rPr>
          <w:rFonts w:hint="eastAsia" w:ascii="宋体" w:hAnsi="宋体" w:cs="宋体"/>
        </w:rPr>
        <w:t xml:space="preserve">    （9）甲方同意使用乙方外包人员中的离退休和达到法定退休年龄人员，该类人员若发生工伤（亡）事故，由乙方根据国家有关法律法规的规定进行处理，相关费用由乙方承担。</w:t>
      </w:r>
    </w:p>
    <w:p>
      <w:pPr>
        <w:spacing w:line="420" w:lineRule="exact"/>
        <w:ind w:firstLine="560"/>
        <w:rPr>
          <w:rFonts w:hint="eastAsia" w:ascii="宋体" w:hAnsi="宋体" w:cs="宋体"/>
        </w:rPr>
      </w:pPr>
      <w:r>
        <w:rPr>
          <w:rFonts w:hint="eastAsia" w:ascii="宋体" w:hAnsi="宋体" w:cs="宋体"/>
        </w:rPr>
        <w:t>（10）甲方不再使用的外包人员（含合同到期终止人员），退回给乙方，外包人员依照《劳动法》、《劳动合同法》等法律、法规的规定应享受的经济补偿金等费用由乙方承担。对于甲方按本协议约定退回乙方的外包人员，乙方应予接收并负责处理与外包人员之间的劳动关系后续工作，避免对甲方的正常经营造成不利影响。乙方与外包人员解除劳动合同时，应依法对外包人员进行相应的补偿或者赔偿。此外，甲方依据上述规定退回外包人员的，甲方无需就此向乙方及该等人员支付任何形式的补偿或者赔偿。</w:t>
      </w:r>
    </w:p>
    <w:p>
      <w:pPr>
        <w:spacing w:line="420" w:lineRule="exact"/>
        <w:rPr>
          <w:rFonts w:hint="eastAsia" w:ascii="宋体" w:hAnsi="宋体" w:cs="宋体"/>
        </w:rPr>
      </w:pPr>
      <w:r>
        <w:rPr>
          <w:rFonts w:hint="eastAsia" w:ascii="宋体" w:hAnsi="宋体" w:cs="宋体"/>
        </w:rPr>
        <w:t xml:space="preserve">    （11）如乙方外包人员发生非因工伤（亡）事故，由乙方按国家及重庆市的有关规定向外包人员或其亲属支付应由用人单位承担的费用。</w:t>
      </w:r>
    </w:p>
    <w:p>
      <w:pPr>
        <w:spacing w:line="420" w:lineRule="exact"/>
        <w:rPr>
          <w:rFonts w:hint="eastAsia" w:ascii="宋体" w:hAnsi="宋体" w:cs="宋体"/>
        </w:rPr>
      </w:pPr>
      <w:r>
        <w:rPr>
          <w:rFonts w:hint="eastAsia" w:ascii="宋体" w:hAnsi="宋体" w:cs="宋体"/>
        </w:rPr>
        <w:t xml:space="preserve">    （12）外包人员的工作时间和作息方式按甲方规定执行。非标准工时制的岗位，由乙方根据甲方要求向劳动部门申报以年为周期的工时制，并按劳动部门审批文件执行。如因工作需要加班加点的，乙方应安排补休或按国家有关规定支付加班报酬。加班工资的计算基数经甲方同意后由乙方在外包人员的劳动合同中约定，但不得低于重庆市最低工资标准。</w:t>
      </w:r>
    </w:p>
    <w:p>
      <w:pPr>
        <w:spacing w:line="420" w:lineRule="exact"/>
        <w:rPr>
          <w:rFonts w:hint="eastAsia" w:ascii="宋体" w:hAnsi="宋体" w:cs="宋体"/>
        </w:rPr>
      </w:pPr>
      <w:r>
        <w:rPr>
          <w:rFonts w:hint="eastAsia" w:ascii="宋体" w:hAnsi="宋体" w:cs="宋体"/>
        </w:rPr>
        <w:t xml:space="preserve">    （13）乙方有权要求甲方提供工作所必要的设备、服饰及场所。</w:t>
      </w:r>
    </w:p>
    <w:p>
      <w:pPr>
        <w:spacing w:line="420" w:lineRule="exact"/>
        <w:ind w:firstLine="560"/>
        <w:rPr>
          <w:rFonts w:hint="eastAsia" w:ascii="宋体" w:hAnsi="宋体" w:cs="宋体"/>
        </w:rPr>
      </w:pPr>
      <w:r>
        <w:rPr>
          <w:rFonts w:hint="eastAsia" w:ascii="宋体" w:hAnsi="宋体" w:cs="宋体"/>
        </w:rPr>
        <w:t>（14）乙方负责对所招录的人员的劳动关系情况、原保险参报等情况做全面的了解，以避免劳动纠纷和争议的发生。</w:t>
      </w:r>
    </w:p>
    <w:p>
      <w:pPr>
        <w:spacing w:line="420" w:lineRule="exact"/>
        <w:ind w:firstLine="560"/>
        <w:rPr>
          <w:rFonts w:hint="eastAsia" w:ascii="宋体" w:hAnsi="宋体" w:cs="宋体"/>
        </w:rPr>
      </w:pPr>
      <w:r>
        <w:rPr>
          <w:rFonts w:hint="eastAsia" w:ascii="宋体" w:hAnsi="宋体" w:cs="宋体"/>
        </w:rPr>
        <w:t>（15）乙方负责对招录人员的入离职手续的办理，并依照《劳动法》、《劳动合同法》等法律、法规的规定与派到甲方服务的外包人员签订《劳动合同书》或《劳务协议》，负责收集、统计、建立外包人员个人基本信息、工资卡信息、入离职资料的归档，建立个人人事档案，离职人员的人事档案至少应保留2年。乙方与外包人员签订的劳动合同应符合劳动合同法律法规的规定，明确工作、福利标准及发放安排，并将签署后的劳动合同复印件（需加乙方公章）提交甲方备案。外包人员系乙方的工作人员，与甲方无劳动关系，因外包人员产生的劳动争议，由乙方全权负责，甲方予以协助。</w:t>
      </w:r>
    </w:p>
    <w:p>
      <w:pPr>
        <w:spacing w:line="420" w:lineRule="exact"/>
        <w:ind w:firstLine="560"/>
        <w:rPr>
          <w:rFonts w:hint="eastAsia" w:ascii="宋体" w:hAnsi="宋体" w:cs="宋体"/>
        </w:rPr>
      </w:pPr>
      <w:r>
        <w:rPr>
          <w:rFonts w:hint="eastAsia" w:ascii="宋体" w:hAnsi="宋体" w:cs="宋体"/>
        </w:rPr>
        <w:t>（16）乙方负责外包人员的工资发放、社会保险和商业保险的申报缴纳、保险待遇享受的办理，负责处理人身安全、劳动事故、劳动纠纷和争议等工作。乙方应在收到甲方支付的业务外包相应费用后按时、足额支付外包员工劳动报酬(当月离职和在职员工之劳动报酬)。外包员工在服务期的劳动报酬、工作内容，乙方有转达、告知外包员工的义务。若因此而导致甲方被乙方外包人员主张权利的，甲方有权要求乙方应当承担该等权利主张可能导致的全部损失及责任后果，且由此给甲方造成的全部损失均由乙方负责承担。</w:t>
      </w:r>
    </w:p>
    <w:p>
      <w:pPr>
        <w:spacing w:line="420" w:lineRule="exact"/>
        <w:ind w:firstLine="560"/>
        <w:rPr>
          <w:rFonts w:hint="eastAsia" w:ascii="宋体" w:hAnsi="宋体" w:cs="宋体"/>
        </w:rPr>
      </w:pPr>
      <w:r>
        <w:rPr>
          <w:rFonts w:hint="eastAsia" w:ascii="宋体" w:hAnsi="宋体" w:cs="宋体"/>
        </w:rPr>
        <w:t>（17）乙方应积极协调外包员工在外包期间因工作与甲方产生的争议，并按照相关政策及劳动法规,妥善处理各类劳动事故与纠纷；外包员工给甲方造成损失的，由乙方承担赔偿责任，且甲方有权直接从应付乙方的业务外包相应费用中扣除相应款项，并就不足部分继续向乙方追偿。</w:t>
      </w:r>
    </w:p>
    <w:p>
      <w:pPr>
        <w:spacing w:line="420" w:lineRule="exact"/>
        <w:ind w:firstLine="560"/>
        <w:rPr>
          <w:rFonts w:hint="eastAsia" w:ascii="宋体" w:hAnsi="宋体" w:cs="宋体"/>
        </w:rPr>
      </w:pPr>
      <w:r>
        <w:rPr>
          <w:rFonts w:hint="eastAsia" w:ascii="宋体" w:hAnsi="宋体" w:cs="宋体"/>
        </w:rPr>
        <w:t>（18）乙方保证其具有合法的资质和能力履行本协议项下各项义务，如乙方因缺乏相应的资质或能力导致无法或者不能妥善履行本协议约定义务而产生的责任和损失，均由乙方承担。</w:t>
      </w:r>
    </w:p>
    <w:p>
      <w:pPr>
        <w:spacing w:line="420" w:lineRule="exact"/>
        <w:outlineLvl w:val="1"/>
        <w:rPr>
          <w:rFonts w:hint="eastAsia" w:ascii="宋体" w:hAnsi="宋体" w:cs="宋体"/>
          <w:b/>
          <w:bCs/>
        </w:rPr>
      </w:pPr>
      <w:r>
        <w:rPr>
          <w:rFonts w:hint="eastAsia" w:ascii="宋体" w:hAnsi="宋体" w:cs="宋体"/>
        </w:rPr>
        <w:t xml:space="preserve">    </w:t>
      </w:r>
      <w:bookmarkStart w:id="807" w:name="_Toc16485"/>
      <w:r>
        <w:rPr>
          <w:rFonts w:hint="eastAsia" w:ascii="宋体" w:hAnsi="宋体" w:cs="宋体"/>
          <w:b/>
          <w:bCs/>
        </w:rPr>
        <w:t>第五条 违约责任</w:t>
      </w:r>
      <w:bookmarkEnd w:id="807"/>
    </w:p>
    <w:p>
      <w:pPr>
        <w:spacing w:line="420" w:lineRule="exact"/>
        <w:rPr>
          <w:rFonts w:hint="eastAsia" w:ascii="宋体" w:hAnsi="宋体" w:cs="宋体"/>
        </w:rPr>
      </w:pPr>
      <w:r>
        <w:rPr>
          <w:rFonts w:hint="eastAsia" w:ascii="宋体" w:hAnsi="宋体" w:cs="宋体"/>
        </w:rPr>
        <w:t xml:space="preserve">    1、甲乙双方未履行本合同约定的义务，均为违约行为，违约方应赔偿另一方实际经济损失。</w:t>
      </w:r>
    </w:p>
    <w:p>
      <w:pPr>
        <w:spacing w:line="420" w:lineRule="exact"/>
        <w:rPr>
          <w:rFonts w:hint="eastAsia" w:ascii="宋体" w:hAnsi="宋体" w:cs="宋体"/>
        </w:rPr>
      </w:pPr>
      <w:r>
        <w:rPr>
          <w:rFonts w:hint="eastAsia" w:ascii="宋体" w:hAnsi="宋体" w:cs="宋体"/>
        </w:rPr>
        <w:t xml:space="preserve">    2.合同期内，除本协议另有约定外，甲、乙双方均不得临时终止业务合作，否则，违约方应另行支付2个月外包风险管理费用给守约方，如给对方造成损失的，将承担相应的损失赔偿责任。</w:t>
      </w:r>
    </w:p>
    <w:p>
      <w:pPr>
        <w:spacing w:line="420" w:lineRule="exact"/>
        <w:rPr>
          <w:rFonts w:hint="eastAsia" w:ascii="宋体" w:hAnsi="宋体" w:cs="宋体"/>
        </w:rPr>
      </w:pPr>
      <w:r>
        <w:rPr>
          <w:rFonts w:hint="eastAsia" w:ascii="宋体" w:hAnsi="宋体" w:cs="宋体"/>
        </w:rPr>
        <w:t xml:space="preserve">    3.乙方在履行合同过程中获知甲方的业务资料信息，无论在合同期间或合同期满后，均应予以保密。未经甲方事先书面授权，乙方不得以任何方式向同行业、其他组织或个人泄密、转让、许可使用及交换，更不能利用相关信息进行任何商业活动。否则，乙方应当向甲方支付相当于2个月外包风险管理费的违约金，并承担由此给甲方造成的全部损失。</w:t>
      </w:r>
    </w:p>
    <w:p>
      <w:pPr>
        <w:spacing w:line="420" w:lineRule="exact"/>
        <w:ind w:firstLine="560"/>
        <w:rPr>
          <w:rFonts w:hint="eastAsia" w:ascii="宋体" w:hAnsi="宋体" w:cs="宋体"/>
        </w:rPr>
      </w:pPr>
      <w:r>
        <w:rPr>
          <w:rFonts w:hint="eastAsia" w:ascii="宋体" w:hAnsi="宋体" w:cs="宋体"/>
        </w:rPr>
        <w:t>4.因甲方无正当理由迟延或未足额支付业务外包相应费用，致使乙方不能依法及时为员工购买社会保险、商业保险，或未按时足额支付员工工资等引发的一切责任由甲方负责。</w:t>
      </w:r>
    </w:p>
    <w:p>
      <w:pPr>
        <w:spacing w:line="420" w:lineRule="exact"/>
        <w:ind w:firstLine="420" w:firstLineChars="200"/>
        <w:rPr>
          <w:rFonts w:hint="eastAsia" w:ascii="宋体" w:hAnsi="宋体" w:cs="宋体"/>
        </w:rPr>
      </w:pPr>
      <w:r>
        <w:rPr>
          <w:rFonts w:hint="eastAsia" w:ascii="宋体" w:hAnsi="宋体" w:cs="宋体"/>
        </w:rPr>
        <w:t>5.乙方应及时支付外包人员的劳动报酬等，并及时为外包人员办理社会保险及商业保险，不得出现欠发、缓缴、欠缴情况，否则，乙方除立即补缴保险、补发外，还需另支付相当于2个月外包风险管理费的违约金给甲方，同时，甲方有权随时解除本合同，并要求乙方承担由此造成的全部损失（因甲方无正当理由延期付款导致的情形除外）。</w:t>
      </w:r>
    </w:p>
    <w:p>
      <w:pPr>
        <w:spacing w:line="420" w:lineRule="exact"/>
        <w:ind w:firstLine="420" w:firstLineChars="200"/>
        <w:rPr>
          <w:rFonts w:hint="eastAsia" w:ascii="宋体" w:hAnsi="宋体" w:cs="宋体"/>
        </w:rPr>
      </w:pPr>
      <w:r>
        <w:rPr>
          <w:rFonts w:hint="eastAsia" w:ascii="宋体" w:hAnsi="宋体" w:cs="宋体"/>
        </w:rPr>
        <w:t>6、除本协议另有约定外，乙方未按约履行其它约定义务的，每出现一次，应按照当月外包风险管理费的1%向甲方支付违约金，出现3次及以上的，甲方有权随时解除本合同，要求乙方支付解除当月外包风险管理费的10%的违约金，并承担由此给甲方造成的全部损失。</w:t>
      </w:r>
    </w:p>
    <w:p>
      <w:pPr>
        <w:spacing w:line="420" w:lineRule="exact"/>
        <w:outlineLvl w:val="1"/>
        <w:rPr>
          <w:rFonts w:hint="eastAsia" w:ascii="宋体" w:hAnsi="宋体" w:cs="宋体"/>
          <w:b/>
          <w:bCs/>
        </w:rPr>
      </w:pPr>
      <w:r>
        <w:rPr>
          <w:rFonts w:hint="eastAsia" w:ascii="宋体" w:hAnsi="宋体" w:cs="宋体"/>
        </w:rPr>
        <w:t xml:space="preserve">    </w:t>
      </w:r>
      <w:bookmarkStart w:id="808" w:name="_Toc18554"/>
      <w:r>
        <w:rPr>
          <w:rFonts w:hint="eastAsia" w:ascii="宋体" w:hAnsi="宋体" w:cs="宋体"/>
          <w:b/>
          <w:bCs/>
        </w:rPr>
        <w:t>第六条 不可抗力</w:t>
      </w:r>
      <w:bookmarkEnd w:id="808"/>
    </w:p>
    <w:p>
      <w:pPr>
        <w:spacing w:line="420" w:lineRule="exact"/>
        <w:rPr>
          <w:rFonts w:hint="eastAsia" w:ascii="宋体" w:hAnsi="宋体" w:cs="宋体"/>
        </w:rPr>
      </w:pPr>
      <w:r>
        <w:rPr>
          <w:rFonts w:hint="eastAsia" w:ascii="宋体" w:hAnsi="宋体" w:cs="宋体"/>
        </w:rPr>
        <w:t xml:space="preserve">    甲乙双方的任何一方由于法定不可抗力因素不能履行本合同时，应第一时间告知对方。受不可抗力影响的一方或双方有义务采取措施，将因不可抗力造成的损失降低到最低限度。</w:t>
      </w:r>
    </w:p>
    <w:p>
      <w:pPr>
        <w:spacing w:line="420" w:lineRule="exact"/>
        <w:outlineLvl w:val="1"/>
        <w:rPr>
          <w:rFonts w:hint="eastAsia" w:ascii="宋体" w:hAnsi="宋体" w:cs="宋体"/>
          <w:b/>
          <w:bCs/>
        </w:rPr>
      </w:pPr>
      <w:r>
        <w:rPr>
          <w:rFonts w:hint="eastAsia" w:ascii="宋体" w:hAnsi="宋体" w:cs="宋体"/>
        </w:rPr>
        <w:t xml:space="preserve">    </w:t>
      </w:r>
      <w:bookmarkStart w:id="809" w:name="_Toc11180"/>
      <w:r>
        <w:rPr>
          <w:rFonts w:hint="eastAsia" w:ascii="宋体" w:hAnsi="宋体" w:cs="宋体"/>
          <w:b/>
          <w:bCs/>
        </w:rPr>
        <w:t>第七条 变更、解除和终止</w:t>
      </w:r>
      <w:bookmarkEnd w:id="809"/>
    </w:p>
    <w:p>
      <w:pPr>
        <w:spacing w:line="420" w:lineRule="exact"/>
        <w:rPr>
          <w:rFonts w:hint="eastAsia" w:ascii="宋体" w:hAnsi="宋体" w:cs="宋体"/>
        </w:rPr>
      </w:pPr>
      <w:r>
        <w:rPr>
          <w:rFonts w:hint="eastAsia" w:ascii="宋体" w:hAnsi="宋体" w:cs="宋体"/>
        </w:rPr>
        <w:t xml:space="preserve">    1．甲乙双方协商一致可变更本合同，但应采用书面形式。</w:t>
      </w:r>
    </w:p>
    <w:p>
      <w:pPr>
        <w:spacing w:line="420" w:lineRule="exact"/>
        <w:rPr>
          <w:rFonts w:hint="eastAsia" w:ascii="宋体" w:hAnsi="宋体" w:cs="宋体"/>
        </w:rPr>
      </w:pPr>
      <w:r>
        <w:rPr>
          <w:rFonts w:hint="eastAsia" w:ascii="宋体" w:hAnsi="宋体" w:cs="宋体"/>
        </w:rPr>
        <w:t xml:space="preserve">    2．有下列情形之一的，可以解除合同：</w:t>
      </w:r>
    </w:p>
    <w:p>
      <w:pPr>
        <w:spacing w:line="420" w:lineRule="exact"/>
        <w:rPr>
          <w:rFonts w:hint="eastAsia" w:ascii="宋体" w:hAnsi="宋体" w:cs="宋体"/>
        </w:rPr>
      </w:pPr>
      <w:r>
        <w:rPr>
          <w:rFonts w:hint="eastAsia" w:ascii="宋体" w:hAnsi="宋体" w:cs="宋体"/>
        </w:rPr>
        <w:t xml:space="preserve">   （1）因不可抗力致使不能实现合同目的。</w:t>
      </w:r>
    </w:p>
    <w:p>
      <w:pPr>
        <w:spacing w:line="420" w:lineRule="exact"/>
        <w:rPr>
          <w:rFonts w:hint="eastAsia" w:ascii="宋体" w:hAnsi="宋体" w:cs="宋体"/>
        </w:rPr>
      </w:pPr>
      <w:r>
        <w:rPr>
          <w:rFonts w:hint="eastAsia" w:ascii="宋体" w:hAnsi="宋体" w:cs="宋体"/>
        </w:rPr>
        <w:t xml:space="preserve">   （2）一方因经营方针的调整，提前60日书面通知对方，并经双方协商一致解除本合同。</w:t>
      </w:r>
    </w:p>
    <w:p>
      <w:pPr>
        <w:spacing w:line="420" w:lineRule="exact"/>
        <w:rPr>
          <w:rFonts w:hint="eastAsia" w:ascii="宋体" w:hAnsi="宋体" w:cs="宋体"/>
        </w:rPr>
      </w:pPr>
      <w:r>
        <w:rPr>
          <w:rFonts w:hint="eastAsia" w:ascii="宋体" w:hAnsi="宋体" w:cs="宋体"/>
        </w:rPr>
        <w:t xml:space="preserve">   （3）合同履行期限届满之前，一方明确表示或以实际行动表明不履行合同义务的（包括但不限于未及时足额支付外包费累计达2个月），另一方可以解除合同。</w:t>
      </w:r>
    </w:p>
    <w:p>
      <w:pPr>
        <w:spacing w:line="420" w:lineRule="exact"/>
        <w:rPr>
          <w:rFonts w:hint="eastAsia" w:ascii="宋体" w:hAnsi="宋体" w:cs="宋体"/>
        </w:rPr>
      </w:pPr>
      <w:r>
        <w:rPr>
          <w:rFonts w:hint="eastAsia" w:ascii="宋体" w:hAnsi="宋体" w:cs="宋体"/>
        </w:rPr>
        <w:t xml:space="preserve">   （4）因一方违约致使合同无法继续履行，另一方可以解除合同。</w:t>
      </w:r>
    </w:p>
    <w:p>
      <w:pPr>
        <w:spacing w:line="420" w:lineRule="exact"/>
        <w:rPr>
          <w:rFonts w:hint="eastAsia" w:ascii="宋体" w:hAnsi="宋体" w:cs="宋体"/>
        </w:rPr>
      </w:pPr>
      <w:r>
        <w:rPr>
          <w:rFonts w:hint="eastAsia" w:ascii="宋体" w:hAnsi="宋体" w:cs="宋体"/>
        </w:rPr>
        <w:t xml:space="preserve">   （5）因前述（3）（4）款导致解除合同的，违约方应向守约方支付2个月外包风险管理费用作为补偿。</w:t>
      </w:r>
    </w:p>
    <w:p>
      <w:pPr>
        <w:spacing w:line="420" w:lineRule="exact"/>
        <w:ind w:firstLine="315" w:firstLineChars="150"/>
        <w:rPr>
          <w:rFonts w:hint="eastAsia" w:ascii="宋体" w:hAnsi="宋体" w:cs="宋体"/>
        </w:rPr>
      </w:pPr>
      <w:r>
        <w:rPr>
          <w:rFonts w:hint="eastAsia" w:ascii="宋体" w:hAnsi="宋体" w:cs="宋体"/>
        </w:rPr>
        <w:t>（6）如乙方的外包工作人员明显不能胜任工作或者给甲方造成损失的，甲方有权书面通知乙方单方面解除本合同。</w:t>
      </w:r>
    </w:p>
    <w:p>
      <w:pPr>
        <w:spacing w:line="420" w:lineRule="exact"/>
        <w:rPr>
          <w:rFonts w:hint="eastAsia" w:ascii="宋体" w:hAnsi="宋体" w:cs="宋体"/>
        </w:rPr>
      </w:pPr>
      <w:r>
        <w:rPr>
          <w:rFonts w:hint="eastAsia" w:ascii="宋体" w:hAnsi="宋体" w:cs="宋体"/>
        </w:rPr>
        <w:t xml:space="preserve">    3.甲方若需在本合同规定服务内容之外增加其它服务内容或甲、乙双方若需对本合同的相关条款进行增删、修改，甲、乙方双方可协商另行签订补充协议。</w:t>
      </w:r>
    </w:p>
    <w:p>
      <w:pPr>
        <w:spacing w:line="420" w:lineRule="exact"/>
        <w:outlineLvl w:val="1"/>
        <w:rPr>
          <w:rFonts w:hint="eastAsia" w:ascii="宋体" w:hAnsi="宋体" w:cs="宋体"/>
          <w:b/>
          <w:bCs/>
        </w:rPr>
      </w:pPr>
      <w:r>
        <w:rPr>
          <w:rFonts w:hint="eastAsia" w:ascii="宋体" w:hAnsi="宋体" w:cs="宋体"/>
        </w:rPr>
        <w:t xml:space="preserve">    </w:t>
      </w:r>
      <w:bookmarkStart w:id="810" w:name="_Toc11705"/>
      <w:r>
        <w:rPr>
          <w:rFonts w:hint="eastAsia" w:ascii="宋体" w:hAnsi="宋体" w:cs="宋体"/>
          <w:b/>
          <w:bCs/>
        </w:rPr>
        <w:t>第八条 争议解决</w:t>
      </w:r>
      <w:bookmarkEnd w:id="810"/>
    </w:p>
    <w:p>
      <w:pPr>
        <w:spacing w:line="420" w:lineRule="exact"/>
        <w:rPr>
          <w:rFonts w:hint="eastAsia" w:ascii="宋体" w:hAnsi="宋体" w:cs="宋体"/>
        </w:rPr>
      </w:pPr>
      <w:r>
        <w:rPr>
          <w:rFonts w:hint="eastAsia" w:ascii="宋体" w:hAnsi="宋体" w:cs="宋体"/>
        </w:rPr>
        <w:t xml:space="preserve">    凡因本合同引起的或与本合同有关的任何争议，甲、乙双方应友好协商解决，如不能达成一致意见，应向本合同签订地（重庆市渝北区）人民法院提起诉讼。在诉讼期间，本合同不涉及争议的条款仍须履行。</w:t>
      </w:r>
    </w:p>
    <w:p>
      <w:pPr>
        <w:spacing w:line="420" w:lineRule="exact"/>
        <w:outlineLvl w:val="1"/>
        <w:rPr>
          <w:rFonts w:hint="eastAsia" w:ascii="宋体" w:hAnsi="宋体" w:cs="宋体"/>
          <w:b/>
          <w:bCs/>
        </w:rPr>
      </w:pPr>
      <w:r>
        <w:rPr>
          <w:rFonts w:hint="eastAsia" w:ascii="宋体" w:hAnsi="宋体" w:cs="宋体"/>
        </w:rPr>
        <w:t xml:space="preserve">   </w:t>
      </w:r>
      <w:r>
        <w:rPr>
          <w:rFonts w:hint="eastAsia" w:ascii="宋体" w:hAnsi="宋体" w:cs="宋体"/>
          <w:b/>
          <w:bCs/>
        </w:rPr>
        <w:t xml:space="preserve"> </w:t>
      </w:r>
      <w:bookmarkStart w:id="811" w:name="_Toc2774"/>
      <w:r>
        <w:rPr>
          <w:rFonts w:hint="eastAsia" w:ascii="宋体" w:hAnsi="宋体" w:cs="宋体"/>
          <w:b/>
          <w:bCs/>
        </w:rPr>
        <w:t>第九条 其他</w:t>
      </w:r>
      <w:bookmarkEnd w:id="811"/>
    </w:p>
    <w:p>
      <w:pPr>
        <w:spacing w:line="420" w:lineRule="exact"/>
        <w:rPr>
          <w:rFonts w:hint="eastAsia" w:ascii="宋体" w:hAnsi="宋体" w:cs="宋体"/>
        </w:rPr>
      </w:pPr>
      <w:r>
        <w:rPr>
          <w:rFonts w:hint="eastAsia" w:ascii="宋体" w:hAnsi="宋体" w:cs="宋体"/>
        </w:rPr>
        <w:t xml:space="preserve">    1.履约保证金：乙方应于本合同签订后按合同价的10%向甲方缴纳履约保证金或提供相应金额的履约保函。在双方合作终止后20个工作日内，甲方向乙方无息退还全部履约保证金或履约保函。</w:t>
      </w:r>
      <w:r>
        <w:rPr>
          <w:rFonts w:hint="eastAsia" w:ascii="宋体" w:hAnsi="宋体" w:cs="宋体"/>
        </w:rPr>
        <w:br w:type="textWrapping"/>
      </w:r>
      <w:r>
        <w:rPr>
          <w:rFonts w:hint="eastAsia" w:ascii="宋体" w:hAnsi="宋体" w:cs="宋体"/>
        </w:rPr>
        <w:t>   2.乙方依约应向甲方承担的损失、违约金及赔偿款项，由甲方从乙方缴纳的履约保证金中扣收。如履约保证金不足扣收，则由甲方从乙方应付款项中扣除。</w:t>
      </w:r>
    </w:p>
    <w:p>
      <w:pPr>
        <w:spacing w:line="420" w:lineRule="exact"/>
        <w:ind w:firstLine="420" w:firstLineChars="200"/>
        <w:rPr>
          <w:rFonts w:hint="eastAsia" w:ascii="宋体" w:hAnsi="宋体" w:cs="宋体"/>
        </w:rPr>
      </w:pPr>
      <w:r>
        <w:rPr>
          <w:rFonts w:hint="eastAsia" w:ascii="宋体" w:hAnsi="宋体" w:cs="宋体"/>
        </w:rPr>
        <w:t>3.保密：本合同的各项条款属于双方经营活动内容, 任何一方未经对方当事人书面允许不得对外泄露。</w:t>
      </w:r>
    </w:p>
    <w:p>
      <w:pPr>
        <w:spacing w:line="420" w:lineRule="exact"/>
        <w:ind w:firstLine="560"/>
        <w:rPr>
          <w:rFonts w:hint="eastAsia" w:ascii="宋体" w:hAnsi="宋体" w:cs="宋体"/>
        </w:rPr>
      </w:pPr>
      <w:r>
        <w:rPr>
          <w:rFonts w:hint="eastAsia" w:ascii="宋体" w:hAnsi="宋体" w:cs="宋体"/>
        </w:rPr>
        <w:t>4.本合同自双方签字并盖章之日起生效。本合同一式肆份，甲方叁份，乙壹份，具同等法律效力。</w:t>
      </w:r>
    </w:p>
    <w:p>
      <w:pPr>
        <w:spacing w:line="420" w:lineRule="exact"/>
        <w:ind w:firstLine="560"/>
        <w:rPr>
          <w:rFonts w:hint="eastAsia" w:ascii="宋体" w:hAnsi="宋体" w:cs="宋体"/>
        </w:rPr>
      </w:pPr>
      <w:r>
        <w:rPr>
          <w:rFonts w:hint="eastAsia" w:ascii="宋体" w:hAnsi="宋体" w:cs="宋体"/>
        </w:rPr>
        <w:t xml:space="preserve">     </w:t>
      </w:r>
    </w:p>
    <w:p>
      <w:pPr>
        <w:spacing w:line="420" w:lineRule="exact"/>
        <w:rPr>
          <w:rFonts w:hint="eastAsia" w:ascii="宋体" w:hAnsi="宋体" w:cs="宋体"/>
        </w:rPr>
      </w:pPr>
      <w:r>
        <w:rPr>
          <w:rFonts w:hint="eastAsia" w:ascii="宋体" w:hAnsi="宋体" w:cs="宋体"/>
        </w:rPr>
        <w:t>甲方（盖章）：                            乙方（盖章）：</w:t>
      </w:r>
    </w:p>
    <w:p>
      <w:pPr>
        <w:spacing w:line="420" w:lineRule="exact"/>
        <w:rPr>
          <w:rFonts w:hint="eastAsia" w:ascii="宋体" w:hAnsi="宋体" w:cs="宋体"/>
        </w:rPr>
      </w:pPr>
      <w:r>
        <w:rPr>
          <w:rFonts w:hint="eastAsia" w:ascii="宋体" w:hAnsi="宋体" w:cs="宋体"/>
        </w:rPr>
        <w:t>法定代表人                                法定代表人</w:t>
      </w:r>
    </w:p>
    <w:p>
      <w:pPr>
        <w:spacing w:line="420" w:lineRule="exact"/>
        <w:rPr>
          <w:rFonts w:hint="eastAsia" w:ascii="宋体" w:hAnsi="宋体" w:cs="宋体"/>
        </w:rPr>
      </w:pPr>
      <w:r>
        <w:rPr>
          <w:rFonts w:hint="eastAsia" w:ascii="宋体" w:hAnsi="宋体" w:cs="宋体"/>
        </w:rPr>
        <w:t>或授权代表：                              或授权代表：</w:t>
      </w:r>
    </w:p>
    <w:p>
      <w:pPr>
        <w:spacing w:line="420" w:lineRule="exact"/>
        <w:rPr>
          <w:rFonts w:hint="eastAsia" w:ascii="宋体" w:hAnsi="宋体" w:cs="宋体"/>
        </w:rPr>
      </w:pPr>
    </w:p>
    <w:p>
      <w:pPr>
        <w:spacing w:line="420" w:lineRule="exact"/>
        <w:rPr>
          <w:rFonts w:hint="eastAsia" w:ascii="宋体" w:hAnsi="宋体" w:cs="宋体"/>
        </w:rPr>
      </w:pPr>
      <w:r>
        <w:rPr>
          <w:rFonts w:hint="eastAsia" w:ascii="宋体" w:hAnsi="宋体" w:cs="宋体"/>
        </w:rPr>
        <w:t>部门负责人：                              部门负责人：</w:t>
      </w:r>
    </w:p>
    <w:p>
      <w:pPr>
        <w:spacing w:line="420" w:lineRule="exact"/>
        <w:rPr>
          <w:rFonts w:hint="eastAsia" w:ascii="宋体" w:hAnsi="宋体" w:cs="宋体"/>
        </w:rPr>
      </w:pPr>
      <w:r>
        <w:rPr>
          <w:rFonts w:hint="eastAsia" w:ascii="宋体" w:hAnsi="宋体" w:cs="宋体"/>
        </w:rPr>
        <w:t>经办人：                                  经办人：</w:t>
      </w:r>
    </w:p>
    <w:p>
      <w:pPr>
        <w:spacing w:line="420" w:lineRule="exact"/>
        <w:rPr>
          <w:rFonts w:hint="eastAsia" w:ascii="宋体" w:hAnsi="宋体" w:cs="宋体"/>
        </w:rPr>
      </w:pPr>
      <w:r>
        <w:rPr>
          <w:rFonts w:hint="eastAsia" w:ascii="宋体" w:hAnsi="宋体" w:cs="宋体"/>
        </w:rPr>
        <w:t>签订时间：                                签订时间：</w:t>
      </w:r>
    </w:p>
    <w:p>
      <w:pPr>
        <w:pStyle w:val="29"/>
        <w:rPr>
          <w:rFonts w:hint="default"/>
          <w:lang w:val="en-US" w:eastAsia="zh-CN"/>
        </w:rPr>
      </w:pPr>
      <w:r>
        <w:rPr>
          <w:rFonts w:hint="eastAsia" w:ascii="宋体" w:hAnsi="宋体"/>
          <w:b/>
          <w:bCs/>
          <w:sz w:val="36"/>
          <w:szCs w:val="36"/>
        </w:rPr>
        <w:br w:type="page"/>
      </w:r>
    </w:p>
    <w:p>
      <w:pPr>
        <w:rPr>
          <w:rFonts w:hint="eastAsia" w:ascii="宋体" w:hAnsi="宋体" w:cs="宋体"/>
          <w:highlight w:val="none"/>
        </w:rPr>
      </w:pPr>
      <w:r>
        <w:rPr>
          <w:rFonts w:hint="eastAsia" w:ascii="宋体" w:hAnsi="宋体" w:cs="宋体"/>
          <w:highlight w:val="none"/>
        </w:rPr>
        <w:br w:type="page"/>
      </w:r>
    </w:p>
    <w:p>
      <w:pPr>
        <w:pStyle w:val="4"/>
        <w:spacing w:before="0" w:after="0" w:line="360" w:lineRule="auto"/>
        <w:jc w:val="center"/>
        <w:rPr>
          <w:rFonts w:hint="eastAsia" w:ascii="宋体" w:hAnsi="宋体" w:cs="宋体"/>
          <w:highlight w:val="none"/>
        </w:rPr>
      </w:pPr>
      <w:bookmarkStart w:id="812" w:name="_Toc11440"/>
      <w:r>
        <w:rPr>
          <w:rFonts w:hint="eastAsia" w:ascii="宋体" w:hAnsi="宋体" w:cs="宋体"/>
          <w:highlight w:val="none"/>
        </w:rPr>
        <w:t>第</w:t>
      </w:r>
      <w:r>
        <w:rPr>
          <w:rFonts w:hint="eastAsia" w:ascii="宋体" w:hAnsi="宋体" w:cs="宋体"/>
          <w:highlight w:val="none"/>
          <w:lang w:val="en-US" w:eastAsia="zh-CN"/>
        </w:rPr>
        <w:t>九</w:t>
      </w:r>
      <w:r>
        <w:rPr>
          <w:rFonts w:hint="eastAsia" w:ascii="宋体" w:hAnsi="宋体" w:cs="宋体"/>
          <w:highlight w:val="none"/>
        </w:rPr>
        <w:t>章  竞争性比选响应文件格式</w:t>
      </w:r>
      <w:bookmarkEnd w:id="812"/>
    </w:p>
    <w:p>
      <w:pPr>
        <w:rPr>
          <w:rFonts w:hint="eastAsia" w:ascii="宋体" w:hAnsi="宋体" w:cs="宋体"/>
          <w:highlight w:val="none"/>
        </w:rPr>
      </w:pPr>
    </w:p>
    <w:p>
      <w:pPr>
        <w:rPr>
          <w:rFonts w:hint="eastAsia"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highlight w:val="none"/>
        </w:rPr>
      </w:pPr>
    </w:p>
    <w:p>
      <w:pPr>
        <w:jc w:val="center"/>
        <w:rPr>
          <w:rFonts w:hint="eastAsia" w:ascii="宋体" w:hAnsi="宋体" w:cs="宋体"/>
          <w:sz w:val="52"/>
          <w:szCs w:val="52"/>
          <w:highlight w:val="none"/>
          <w:u w:val="single"/>
        </w:rPr>
      </w:pPr>
      <w:bookmarkStart w:id="813" w:name="_Toc503971829"/>
      <w:bookmarkStart w:id="814" w:name="_Toc513633967"/>
      <w:bookmarkStart w:id="815" w:name="_Toc513646738"/>
      <w:bookmarkStart w:id="816" w:name="_Toc514858710"/>
      <w:bookmarkStart w:id="817" w:name="_Toc503951046"/>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813"/>
      <w:bookmarkEnd w:id="814"/>
      <w:bookmarkEnd w:id="815"/>
      <w:bookmarkEnd w:id="816"/>
      <w:bookmarkEnd w:id="817"/>
      <w:r>
        <w:rPr>
          <w:rFonts w:hint="eastAsia" w:ascii="宋体" w:hAnsi="宋体" w:cs="宋体"/>
          <w:sz w:val="52"/>
          <w:szCs w:val="52"/>
          <w:highlight w:val="none"/>
          <w:u w:val="single"/>
        </w:rPr>
        <w:t xml:space="preserve"> </w:t>
      </w:r>
    </w:p>
    <w:p>
      <w:pPr>
        <w:rPr>
          <w:rFonts w:hint="eastAsia" w:ascii="宋体" w:hAnsi="宋体" w:cs="宋体"/>
          <w:sz w:val="20"/>
          <w:szCs w:val="20"/>
          <w:highlight w:val="none"/>
        </w:rPr>
      </w:pPr>
    </w:p>
    <w:p>
      <w:pPr>
        <w:jc w:val="center"/>
        <w:rPr>
          <w:rFonts w:hint="eastAsia" w:ascii="宋体" w:hAnsi="宋体" w:cs="宋体"/>
          <w:sz w:val="44"/>
          <w:szCs w:val="44"/>
          <w:highlight w:val="none"/>
        </w:rPr>
      </w:pPr>
      <w:r>
        <w:rPr>
          <w:rFonts w:hint="eastAsia" w:ascii="宋体" w:hAnsi="宋体" w:cs="宋体"/>
          <w:sz w:val="44"/>
          <w:szCs w:val="44"/>
          <w:highlight w:val="none"/>
        </w:rPr>
        <w:t xml:space="preserve"> </w:t>
      </w: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jc w:val="center"/>
        <w:rPr>
          <w:rFonts w:hint="eastAsia"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hint="eastAsia" w:ascii="宋体" w:hAnsi="宋体" w:cs="宋体"/>
          <w:b/>
          <w:sz w:val="32"/>
          <w:szCs w:val="32"/>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pStyle w:val="29"/>
        <w:rPr>
          <w:rFonts w:hint="eastAsia"/>
          <w:highlight w:val="none"/>
        </w:rPr>
      </w:pPr>
    </w:p>
    <w:p>
      <w:pPr>
        <w:rPr>
          <w:rFonts w:hint="eastAsia"/>
          <w:highlight w:val="none"/>
        </w:rPr>
      </w:pPr>
    </w:p>
    <w:p>
      <w:pPr>
        <w:pStyle w:val="29"/>
        <w:rPr>
          <w:rFonts w:hint="eastAsia"/>
          <w:highlight w:val="none"/>
        </w:rPr>
      </w:pPr>
    </w:p>
    <w:p>
      <w:pPr>
        <w:rPr>
          <w:rFonts w:hint="eastAsia"/>
          <w:highlight w:val="none"/>
        </w:rPr>
      </w:pPr>
    </w:p>
    <w:p>
      <w:pPr>
        <w:pStyle w:val="29"/>
        <w:rPr>
          <w:rFonts w:hint="eastAsia"/>
          <w:highlight w:val="none"/>
        </w:rPr>
      </w:pPr>
    </w:p>
    <w:p>
      <w:pPr>
        <w:jc w:val="center"/>
        <w:rPr>
          <w:rFonts w:hint="eastAsia"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hint="eastAsia"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hint="eastAsia"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pStyle w:val="5"/>
        <w:jc w:val="center"/>
        <w:rPr>
          <w:rFonts w:hint="eastAsia" w:ascii="宋体" w:hAnsi="宋体" w:eastAsia="宋体" w:cs="宋体"/>
          <w:highlight w:val="none"/>
        </w:rPr>
      </w:pPr>
      <w:bookmarkStart w:id="818" w:name="_Toc14824"/>
      <w:bookmarkStart w:id="819" w:name="_Toc11329273"/>
      <w:bookmarkStart w:id="820" w:name="_Toc1368"/>
      <w:bookmarkStart w:id="821" w:name="_Toc28780"/>
      <w:bookmarkStart w:id="822" w:name="_Toc5459"/>
      <w:r>
        <w:rPr>
          <w:rFonts w:hint="eastAsia" w:ascii="宋体" w:hAnsi="宋体" w:eastAsia="宋体" w:cs="宋体"/>
          <w:highlight w:val="none"/>
        </w:rPr>
        <w:t>目    录</w:t>
      </w:r>
      <w:bookmarkEnd w:id="788"/>
      <w:bookmarkEnd w:id="789"/>
      <w:bookmarkEnd w:id="790"/>
      <w:bookmarkEnd w:id="791"/>
      <w:bookmarkEnd w:id="792"/>
      <w:bookmarkEnd w:id="793"/>
      <w:bookmarkEnd w:id="794"/>
      <w:bookmarkEnd w:id="795"/>
      <w:bookmarkEnd w:id="818"/>
      <w:bookmarkEnd w:id="819"/>
      <w:bookmarkEnd w:id="820"/>
      <w:bookmarkEnd w:id="821"/>
      <w:bookmarkEnd w:id="822"/>
    </w:p>
    <w:p>
      <w:pPr>
        <w:numPr>
          <w:ilvl w:val="0"/>
          <w:numId w:val="5"/>
        </w:num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竞争性响应声明书</w:t>
      </w:r>
    </w:p>
    <w:p>
      <w:pPr>
        <w:numPr>
          <w:ilvl w:val="0"/>
          <w:numId w:val="5"/>
        </w:numPr>
        <w:spacing w:line="400" w:lineRule="exact"/>
        <w:rPr>
          <w:rFonts w:hint="default" w:ascii="宋体" w:hAnsi="宋体" w:cs="宋体"/>
          <w:highlight w:val="none"/>
          <w:lang w:val="en-US" w:eastAsia="zh-CN"/>
        </w:rPr>
      </w:pPr>
      <w:r>
        <w:rPr>
          <w:rFonts w:hint="default" w:ascii="宋体" w:hAnsi="宋体" w:cs="宋体"/>
          <w:highlight w:val="none"/>
          <w:lang w:val="en-US" w:eastAsia="zh-CN"/>
        </w:rPr>
        <w:t>法定代表人身份证明或法定代表人授权委托书</w:t>
      </w:r>
    </w:p>
    <w:p>
      <w:pPr>
        <w:spacing w:line="400" w:lineRule="exact"/>
        <w:rPr>
          <w:rFonts w:hint="default" w:ascii="宋体" w:hAnsi="宋体" w:eastAsia="宋体" w:cs="宋体"/>
          <w:highlight w:val="none"/>
          <w:lang w:val="en-US" w:eastAsia="zh-CN"/>
        </w:rPr>
      </w:pPr>
      <w:r>
        <w:rPr>
          <w:rFonts w:hint="eastAsia" w:ascii="宋体" w:hAnsi="宋体" w:cs="宋体"/>
          <w:highlight w:val="none"/>
          <w:lang w:val="en-US" w:eastAsia="zh-CN"/>
        </w:rPr>
        <w:t>三</w:t>
      </w:r>
      <w:r>
        <w:rPr>
          <w:rFonts w:hint="eastAsia" w:ascii="宋体" w:hAnsi="宋体" w:cs="宋体"/>
          <w:highlight w:val="none"/>
        </w:rPr>
        <w:t>、</w:t>
      </w:r>
      <w:r>
        <w:rPr>
          <w:rFonts w:hint="eastAsia" w:ascii="宋体" w:hAnsi="宋体" w:cs="宋体"/>
          <w:highlight w:val="none"/>
          <w:lang w:val="en-US" w:eastAsia="zh-CN"/>
        </w:rPr>
        <w:t>报价一览表</w:t>
      </w:r>
    </w:p>
    <w:p>
      <w:pPr>
        <w:spacing w:line="400" w:lineRule="exact"/>
        <w:rPr>
          <w:rFonts w:hint="eastAsia" w:ascii="宋体" w:hAnsi="宋体" w:cs="宋体"/>
          <w:highlight w:val="none"/>
        </w:rPr>
      </w:pPr>
      <w:r>
        <w:rPr>
          <w:rFonts w:hint="eastAsia" w:ascii="宋体" w:hAnsi="宋体" w:cs="宋体"/>
          <w:highlight w:val="none"/>
          <w:lang w:val="en-US" w:eastAsia="zh-CN"/>
        </w:rPr>
        <w:t>四</w:t>
      </w:r>
      <w:r>
        <w:rPr>
          <w:rFonts w:hint="eastAsia" w:ascii="宋体" w:hAnsi="宋体" w:cs="宋体"/>
          <w:highlight w:val="none"/>
        </w:rPr>
        <w:t>、资格审查资料</w:t>
      </w:r>
    </w:p>
    <w:p>
      <w:pPr>
        <w:spacing w:line="400" w:lineRule="exact"/>
        <w:rPr>
          <w:rFonts w:hint="default" w:ascii="宋体" w:hAnsi="宋体" w:eastAsia="宋体" w:cs="宋体"/>
          <w:szCs w:val="21"/>
          <w:highlight w:val="none"/>
          <w:lang w:val="en-US" w:eastAsia="zh-CN"/>
        </w:rPr>
      </w:pPr>
      <w:r>
        <w:rPr>
          <w:rFonts w:hint="eastAsia" w:ascii="宋体" w:hAnsi="宋体" w:cs="宋体"/>
          <w:highlight w:val="none"/>
          <w:lang w:val="en-US" w:eastAsia="zh-CN"/>
        </w:rPr>
        <w:t>五</w:t>
      </w:r>
      <w:r>
        <w:rPr>
          <w:rFonts w:hint="eastAsia" w:ascii="宋体" w:hAnsi="宋体" w:cs="宋体"/>
          <w:highlight w:val="none"/>
        </w:rPr>
        <w:t>、</w:t>
      </w:r>
      <w:r>
        <w:rPr>
          <w:rFonts w:hint="eastAsia" w:ascii="宋体" w:hAnsi="宋体" w:cs="宋体"/>
          <w:szCs w:val="21"/>
          <w:highlight w:val="none"/>
        </w:rPr>
        <w:t>报价人须知前附表规定</w:t>
      </w:r>
      <w:r>
        <w:rPr>
          <w:rFonts w:hint="eastAsia" w:ascii="宋体" w:hAnsi="宋体" w:cs="宋体"/>
          <w:szCs w:val="21"/>
          <w:highlight w:val="none"/>
          <w:lang w:val="en-US" w:eastAsia="zh-CN"/>
        </w:rPr>
        <w:t>要求的资料</w:t>
      </w:r>
    </w:p>
    <w:p>
      <w:pPr>
        <w:spacing w:line="400" w:lineRule="exact"/>
        <w:rPr>
          <w:rFonts w:hint="eastAsia" w:ascii="宋体" w:hAnsi="宋体" w:cs="宋体"/>
          <w:szCs w:val="21"/>
          <w:highlight w:val="none"/>
        </w:rPr>
      </w:pPr>
      <w:r>
        <w:rPr>
          <w:rFonts w:hint="eastAsia" w:ascii="宋体" w:hAnsi="宋体" w:cs="宋体"/>
          <w:szCs w:val="21"/>
          <w:highlight w:val="none"/>
          <w:lang w:val="en-US" w:eastAsia="zh-CN"/>
        </w:rPr>
        <w:t>六、报价人基本信息及</w:t>
      </w:r>
      <w:r>
        <w:rPr>
          <w:rFonts w:hint="eastAsia" w:ascii="宋体" w:hAnsi="宋体" w:cs="宋体"/>
          <w:szCs w:val="21"/>
          <w:highlight w:val="none"/>
        </w:rPr>
        <w:t>其他材料</w:t>
      </w:r>
    </w:p>
    <w:p>
      <w:pPr>
        <w:pStyle w:val="29"/>
        <w:rPr>
          <w:rFonts w:hint="eastAsia" w:ascii="宋体" w:hAnsi="宋体" w:eastAsia="宋体" w:cs="宋体"/>
          <w:b w:val="0"/>
          <w:bCs w:val="0"/>
          <w:caps w:val="0"/>
          <w:kern w:val="2"/>
          <w:sz w:val="21"/>
          <w:szCs w:val="21"/>
          <w:highlight w:val="none"/>
          <w:lang w:val="en-US" w:eastAsia="zh-CN" w:bidi="ar-SA"/>
        </w:rPr>
      </w:pPr>
    </w:p>
    <w:p>
      <w:pPr>
        <w:spacing w:line="400" w:lineRule="exact"/>
        <w:rPr>
          <w:rFonts w:hint="eastAsia" w:ascii="宋体" w:hAnsi="宋体" w:cs="宋体"/>
          <w:highlight w:val="none"/>
        </w:rPr>
      </w:pPr>
      <w:r>
        <w:rPr>
          <w:rFonts w:hint="eastAsia" w:ascii="宋体" w:hAnsi="宋体" w:cs="宋体"/>
          <w:highlight w:val="none"/>
        </w:rPr>
        <w:t xml:space="preserve"> </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r>
        <w:rPr>
          <w:rFonts w:ascii="宋体" w:hAnsi="宋体" w:cs="宋体"/>
          <w:highlight w:val="none"/>
        </w:rPr>
        <w:br w:type="page"/>
      </w:r>
    </w:p>
    <w:p>
      <w:pPr>
        <w:pStyle w:val="5"/>
        <w:spacing w:before="0" w:after="0" w:line="360" w:lineRule="auto"/>
        <w:jc w:val="center"/>
        <w:rPr>
          <w:rFonts w:hint="eastAsia" w:ascii="宋体" w:hAnsi="宋体" w:eastAsia="宋体" w:cs="宋体"/>
          <w:sz w:val="28"/>
          <w:highlight w:val="none"/>
        </w:rPr>
      </w:pPr>
      <w:bookmarkStart w:id="823" w:name="_Toc8870"/>
      <w:bookmarkStart w:id="824" w:name="_Toc11329274"/>
      <w:bookmarkStart w:id="825" w:name="_Toc25874"/>
      <w:bookmarkStart w:id="826" w:name="_Toc15863"/>
      <w:bookmarkStart w:id="827" w:name="_Toc9060"/>
      <w:bookmarkStart w:id="828" w:name="_Toc29547"/>
      <w:bookmarkStart w:id="829" w:name="_Toc503951048"/>
      <w:bookmarkStart w:id="830" w:name="_Toc447827053"/>
      <w:bookmarkStart w:id="831" w:name="_Toc513633969"/>
      <w:r>
        <w:rPr>
          <w:rFonts w:hint="eastAsia" w:ascii="宋体" w:hAnsi="宋体" w:eastAsia="宋体" w:cs="宋体"/>
          <w:sz w:val="28"/>
          <w:highlight w:val="none"/>
        </w:rPr>
        <w:t>一、</w:t>
      </w:r>
      <w:bookmarkEnd w:id="823"/>
      <w:bookmarkEnd w:id="824"/>
      <w:r>
        <w:rPr>
          <w:rFonts w:hint="eastAsia" w:ascii="宋体" w:hAnsi="宋体" w:eastAsia="宋体" w:cs="宋体"/>
          <w:sz w:val="28"/>
          <w:highlight w:val="none"/>
          <w:lang w:eastAsia="zh-CN"/>
        </w:rPr>
        <w:t>竞争比选</w:t>
      </w:r>
      <w:r>
        <w:rPr>
          <w:rFonts w:hint="eastAsia" w:ascii="宋体" w:hAnsi="宋体" w:eastAsia="宋体" w:cs="宋体"/>
          <w:sz w:val="28"/>
          <w:highlight w:val="none"/>
        </w:rPr>
        <w:t>响应声明书</w:t>
      </w:r>
      <w:bookmarkEnd w:id="825"/>
      <w:bookmarkEnd w:id="826"/>
      <w:bookmarkEnd w:id="827"/>
      <w:bookmarkEnd w:id="828"/>
    </w:p>
    <w:p>
      <w:pPr>
        <w:tabs>
          <w:tab w:val="left" w:pos="900"/>
        </w:tabs>
        <w:spacing w:line="300" w:lineRule="auto"/>
        <w:rPr>
          <w:rFonts w:hint="eastAsia"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lang w:eastAsia="zh-CN"/>
        </w:rPr>
        <w:t>重庆首讯科技股份有限公司</w:t>
      </w:r>
    </w:p>
    <w:p>
      <w:pPr>
        <w:spacing w:line="700" w:lineRule="atLeast"/>
        <w:ind w:firstLine="480" w:firstLineChars="200"/>
        <w:rPr>
          <w:rFonts w:hint="eastAsia"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color w:val="auto"/>
          <w:sz w:val="24"/>
          <w:highlight w:val="none"/>
        </w:rPr>
        <w:t>方为</w:t>
      </w:r>
      <w:r>
        <w:rPr>
          <w:rFonts w:hint="eastAsia" w:ascii="Arial" w:hAnsi="Arial" w:cs="Arial"/>
          <w:color w:val="000000"/>
          <w:sz w:val="24"/>
          <w:highlight w:val="none"/>
          <w:u w:val="single"/>
          <w:lang w:val="en-US" w:eastAsia="zh-CN"/>
        </w:rPr>
        <w:t>首讯公司2024-2026年后勤岗位人力资源外包</w:t>
      </w:r>
      <w:r>
        <w:rPr>
          <w:rFonts w:hint="eastAsia" w:ascii="Arial" w:hAnsi="Arial" w:cs="Arial"/>
          <w:color w:val="auto"/>
          <w:sz w:val="24"/>
          <w:highlight w:val="none"/>
          <w:lang w:eastAsia="zh-CN"/>
        </w:rPr>
        <w:t>竞争比</w:t>
      </w:r>
      <w:r>
        <w:rPr>
          <w:rFonts w:hint="eastAsia" w:ascii="Arial" w:hAnsi="Arial" w:eastAsia="宋体" w:cs="Arial"/>
          <w:color w:val="auto"/>
          <w:sz w:val="24"/>
          <w:highlight w:val="none"/>
          <w:lang w:eastAsia="zh-CN"/>
        </w:rPr>
        <w:t>选</w:t>
      </w:r>
      <w:r>
        <w:rPr>
          <w:rFonts w:hint="eastAsia" w:ascii="Arial" w:hAnsi="Arial" w:cs="Arial"/>
          <w:color w:val="auto"/>
          <w:sz w:val="24"/>
          <w:highlight w:val="none"/>
        </w:rPr>
        <w:t>项目及服</w:t>
      </w:r>
      <w:r>
        <w:rPr>
          <w:rFonts w:hint="eastAsia" w:ascii="Arial" w:hAnsi="Arial" w:cs="Arial"/>
          <w:color w:val="000000"/>
          <w:sz w:val="24"/>
          <w:highlight w:val="none"/>
        </w:rPr>
        <w:t>务的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邀请，签字代表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文件。</w:t>
      </w:r>
    </w:p>
    <w:p>
      <w:pPr>
        <w:spacing w:line="700" w:lineRule="atLeast"/>
        <w:ind w:firstLine="480" w:firstLineChars="200"/>
        <w:rPr>
          <w:rFonts w:hint="eastAsia" w:ascii="Arial" w:hAnsi="Arial" w:cs="Arial"/>
          <w:color w:val="000000"/>
          <w:sz w:val="24"/>
          <w:highlight w:val="none"/>
          <w:u w:val="single"/>
        </w:rPr>
      </w:pPr>
      <w:r>
        <w:rPr>
          <w:rFonts w:hint="eastAsia" w:ascii="Arial" w:hAnsi="Arial" w:cs="Arial"/>
          <w:color w:val="000000"/>
          <w:sz w:val="24"/>
          <w:highlight w:val="none"/>
          <w:u w:val="single"/>
        </w:rPr>
        <w:t>我方愿以人民币：              元（大写              元）的报价总价按照</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文件的要求，承担本次</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文件要求的</w:t>
      </w:r>
      <w:r>
        <w:rPr>
          <w:rFonts w:hint="eastAsia" w:ascii="Arial" w:hAnsi="Arial" w:cs="Arial"/>
          <w:color w:val="000000"/>
          <w:sz w:val="24"/>
          <w:highlight w:val="none"/>
          <w:u w:val="single"/>
          <w:lang w:val="en-US" w:eastAsia="zh-CN"/>
        </w:rPr>
        <w:t>服务任务</w:t>
      </w:r>
      <w:r>
        <w:rPr>
          <w:rFonts w:hint="eastAsia" w:ascii="Arial" w:hAnsi="Arial" w:cs="Arial"/>
          <w:color w:val="000000"/>
          <w:sz w:val="24"/>
          <w:highlight w:val="none"/>
          <w:u w:val="single"/>
        </w:rPr>
        <w:t>。</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p>
    <w:p>
      <w:pPr>
        <w:tabs>
          <w:tab w:val="left" w:pos="540"/>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响应单位将按</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文件规定履行合同责任和义务。</w:t>
      </w:r>
    </w:p>
    <w:p>
      <w:pPr>
        <w:tabs>
          <w:tab w:val="left" w:pos="900"/>
        </w:tabs>
        <w:spacing w:line="300" w:lineRule="auto"/>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响应单位已详细审查全部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3、</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响应单位同意提供</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人可能要求的与其</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响应文件有关的一切数据或资料，完全理解</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人不一定要接受最低报价的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响应或收到的任何</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4、与本</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响应有关的一切正式往来通讯请寄：</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tabs>
          <w:tab w:val="left" w:pos="900"/>
        </w:tabs>
        <w:spacing w:line="300" w:lineRule="auto"/>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tabs>
          <w:tab w:val="left" w:pos="900"/>
        </w:tabs>
        <w:spacing w:line="300" w:lineRule="auto"/>
        <w:rPr>
          <w:rFonts w:hint="eastAsia"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法定代表人或授权代表人（签字）：</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tabs>
          <w:tab w:val="left" w:pos="900"/>
        </w:tabs>
        <w:spacing w:line="300" w:lineRule="auto"/>
        <w:rPr>
          <w:rFonts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w:t>
      </w:r>
      <w:r>
        <w:rPr>
          <w:rFonts w:hint="eastAsia" w:ascii="Arial" w:hAnsi="Arial" w:cs="Arial"/>
          <w:color w:val="auto"/>
          <w:sz w:val="24"/>
          <w:highlight w:val="none"/>
        </w:rPr>
        <w:t>职务：</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tabs>
          <w:tab w:val="left" w:pos="900"/>
        </w:tabs>
        <w:spacing w:line="300" w:lineRule="auto"/>
        <w:rPr>
          <w:rFonts w:ascii="Arial" w:hAnsi="Arial" w:cs="Arial"/>
          <w:color w:val="000000"/>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名称</w:t>
      </w:r>
      <w:r>
        <w:rPr>
          <w:rFonts w:hint="eastAsia" w:ascii="Arial" w:hAnsi="Arial" w:cs="Arial"/>
          <w:color w:val="auto"/>
          <w:sz w:val="24"/>
          <w:highlight w:val="none"/>
        </w:rPr>
        <w:t>（加盖公章）：</w:t>
      </w:r>
      <w:r>
        <w:rPr>
          <w:rFonts w:ascii="Arial" w:hAnsi="Arial" w:cs="Arial"/>
          <w:color w:val="auto"/>
          <w:sz w:val="24"/>
          <w:highlight w:val="none"/>
          <w:u w:val="single"/>
        </w:rPr>
        <w:t xml:space="preserve">               </w:t>
      </w:r>
      <w:r>
        <w:rPr>
          <w:rFonts w:ascii="Arial" w:hAnsi="Arial" w:cs="Arial"/>
          <w:color w:val="000000"/>
          <w:sz w:val="24"/>
          <w:highlight w:val="none"/>
          <w:u w:val="single"/>
        </w:rPr>
        <w:t xml:space="preserve">                  </w:t>
      </w:r>
    </w:p>
    <w:p>
      <w:pPr>
        <w:tabs>
          <w:tab w:val="left" w:pos="900"/>
        </w:tabs>
        <w:spacing w:line="300" w:lineRule="auto"/>
        <w:rPr>
          <w:rFonts w:hint="eastAsia"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pPr>
        <w:outlineLvl w:val="0"/>
        <w:rPr>
          <w:rFonts w:hint="eastAsia"/>
          <w:b/>
          <w:sz w:val="24"/>
          <w:highlight w:val="none"/>
        </w:rPr>
      </w:pPr>
    </w:p>
    <w:p>
      <w:pPr>
        <w:outlineLvl w:val="0"/>
        <w:rPr>
          <w:rFonts w:hint="eastAsia"/>
          <w:b/>
          <w:sz w:val="24"/>
          <w:highlight w:val="none"/>
        </w:rPr>
      </w:pPr>
    </w:p>
    <w:p>
      <w:pPr>
        <w:outlineLvl w:val="0"/>
        <w:rPr>
          <w:rFonts w:hint="eastAsia"/>
          <w:b/>
          <w:sz w:val="24"/>
          <w:highlight w:val="none"/>
        </w:rPr>
      </w:pPr>
    </w:p>
    <w:p>
      <w:pPr>
        <w:pStyle w:val="5"/>
        <w:jc w:val="center"/>
        <w:rPr>
          <w:rFonts w:hint="eastAsia" w:ascii="宋体" w:hAnsi="宋体" w:eastAsia="宋体" w:cs="宋体"/>
          <w:sz w:val="28"/>
          <w:szCs w:val="28"/>
          <w:highlight w:val="none"/>
        </w:rPr>
      </w:pPr>
      <w:bookmarkStart w:id="832" w:name="_Toc27815"/>
      <w:bookmarkStart w:id="833" w:name="_Toc21943"/>
      <w:bookmarkStart w:id="834" w:name="_Toc491883232"/>
      <w:r>
        <w:rPr>
          <w:rFonts w:hint="eastAsia" w:ascii="宋体" w:hAnsi="宋体" w:eastAsia="宋体" w:cs="宋体"/>
          <w:sz w:val="28"/>
          <w:szCs w:val="28"/>
          <w:highlight w:val="none"/>
        </w:rPr>
        <w:t>二、法定代表人身份证明或法定代表人授权委托书</w:t>
      </w:r>
      <w:bookmarkEnd w:id="832"/>
      <w:bookmarkEnd w:id="833"/>
    </w:p>
    <w:p>
      <w:pPr>
        <w:pStyle w:val="5"/>
        <w:jc w:val="center"/>
        <w:rPr>
          <w:rFonts w:hint="eastAsia" w:ascii="宋体" w:hAnsi="宋体" w:eastAsia="宋体" w:cs="宋体"/>
          <w:sz w:val="24"/>
          <w:szCs w:val="24"/>
          <w:highlight w:val="none"/>
        </w:rPr>
      </w:pPr>
      <w:bookmarkStart w:id="835" w:name="_Toc14141"/>
      <w:bookmarkStart w:id="836" w:name="_Toc19417"/>
      <w:r>
        <w:rPr>
          <w:rFonts w:hint="eastAsia" w:ascii="宋体" w:hAnsi="宋体" w:eastAsia="宋体" w:cs="宋体"/>
          <w:sz w:val="24"/>
          <w:szCs w:val="24"/>
          <w:highlight w:val="none"/>
        </w:rPr>
        <w:t>（一）法定代表人身份证明</w:t>
      </w:r>
      <w:bookmarkEnd w:id="834"/>
      <w:bookmarkEnd w:id="835"/>
      <w:bookmarkEnd w:id="836"/>
    </w:p>
    <w:p>
      <w:pPr>
        <w:spacing w:line="440" w:lineRule="exact"/>
        <w:rPr>
          <w:rFonts w:ascii="宋体" w:hAnsi="宋体"/>
          <w:highlight w:val="none"/>
        </w:rPr>
      </w:pPr>
      <w:r>
        <w:rPr>
          <w:rFonts w:hint="eastAsia" w:ascii="宋体" w:hAnsi="宋体"/>
          <w:highlight w:val="none"/>
          <w:lang w:eastAsia="zh-CN"/>
        </w:rPr>
        <w:t>报价人</w:t>
      </w:r>
      <w:r>
        <w:rPr>
          <w:rFonts w:ascii="宋体" w:hAnsi="宋体"/>
          <w:highlight w:val="none"/>
        </w:rPr>
        <w:t>名称：</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837" w:name="_Toc27897"/>
      <w:bookmarkStart w:id="838" w:name="_Toc369531698"/>
      <w:bookmarkStart w:id="839" w:name="_Toc352691662"/>
      <w:r>
        <w:rPr>
          <w:rFonts w:ascii="宋体" w:hAnsi="宋体"/>
          <w:highlight w:val="none"/>
          <w:u w:val="single"/>
        </w:rPr>
        <w:t xml:space="preserve">        </w:t>
      </w:r>
      <w:r>
        <w:rPr>
          <w:rFonts w:ascii="宋体" w:hAnsi="宋体"/>
          <w:highlight w:val="none"/>
        </w:rPr>
        <w:t>年</w:t>
      </w:r>
      <w:bookmarkEnd w:id="837"/>
      <w:bookmarkEnd w:id="838"/>
      <w:bookmarkEnd w:id="839"/>
      <w:r>
        <w:rPr>
          <w:rFonts w:ascii="宋体" w:hAnsi="宋体"/>
          <w:highlight w:val="none"/>
        </w:rPr>
        <w:t>龄</w:t>
      </w:r>
      <w:bookmarkStart w:id="840" w:name="_Toc152045789"/>
      <w:bookmarkStart w:id="841" w:name="_Toc247527829"/>
      <w:bookmarkStart w:id="842" w:name="_Toc152042578"/>
      <w:bookmarkStart w:id="843" w:name="_Toc369531699"/>
      <w:bookmarkStart w:id="844" w:name="_Toc300835211"/>
      <w:bookmarkStart w:id="845" w:name="_Toc15573"/>
      <w:bookmarkStart w:id="846" w:name="_Toc361508754"/>
      <w:bookmarkStart w:id="847" w:name="_Toc247514248"/>
      <w:bookmarkStart w:id="848" w:name="_Toc384308377"/>
      <w:bookmarkStart w:id="849" w:name="_Toc144974858"/>
      <w:bookmarkStart w:id="850" w:name="_Toc352691663"/>
      <w:r>
        <w:rPr>
          <w:rFonts w:ascii="宋体" w:hAnsi="宋体"/>
          <w:highlight w:val="none"/>
        </w:rPr>
        <w:t>：</w:t>
      </w:r>
      <w:bookmarkEnd w:id="840"/>
      <w:bookmarkEnd w:id="841"/>
      <w:bookmarkEnd w:id="842"/>
      <w:bookmarkEnd w:id="843"/>
      <w:bookmarkEnd w:id="844"/>
      <w:bookmarkEnd w:id="845"/>
      <w:bookmarkEnd w:id="846"/>
      <w:bookmarkEnd w:id="847"/>
      <w:bookmarkEnd w:id="848"/>
      <w:bookmarkEnd w:id="849"/>
      <w:bookmarkEnd w:id="850"/>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w:t>
      </w:r>
    </w:p>
    <w:p>
      <w:pPr>
        <w:spacing w:line="440" w:lineRule="exact"/>
        <w:ind w:firstLine="420" w:firstLineChars="200"/>
        <w:rPr>
          <w:rFonts w:ascii="宋体" w:hAnsi="宋体"/>
          <w:highlight w:val="none"/>
        </w:rPr>
      </w:pPr>
      <w:r>
        <w:rPr>
          <w:rFonts w:ascii="宋体" w:hAnsi="宋体"/>
          <w:highlight w:val="none"/>
        </w:rPr>
        <w:t>特此证明。</w:t>
      </w:r>
    </w:p>
    <w:p>
      <w:pPr>
        <w:spacing w:line="440" w:lineRule="exact"/>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lang w:eastAsia="zh-CN"/>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5"/>
        <w:jc w:val="center"/>
        <w:rPr>
          <w:rFonts w:ascii="宋体" w:hAnsi="宋体"/>
          <w:sz w:val="28"/>
          <w:szCs w:val="28"/>
          <w:highlight w:val="none"/>
        </w:rPr>
      </w:pPr>
      <w:bookmarkStart w:id="851" w:name="_Toc491883233"/>
      <w:bookmarkStart w:id="852" w:name="_Toc58"/>
      <w:bookmarkStart w:id="853" w:name="_Toc30166"/>
      <w:r>
        <w:rPr>
          <w:rFonts w:hint="eastAsia" w:ascii="宋体" w:hAnsi="宋体" w:eastAsia="宋体" w:cs="宋体"/>
          <w:sz w:val="24"/>
          <w:szCs w:val="24"/>
          <w:highlight w:val="none"/>
        </w:rPr>
        <w:t>（二）</w:t>
      </w:r>
      <w:bookmarkEnd w:id="851"/>
      <w:r>
        <w:rPr>
          <w:rFonts w:hint="eastAsia" w:ascii="宋体" w:hAnsi="宋体" w:eastAsia="宋体" w:cs="宋体"/>
          <w:sz w:val="24"/>
          <w:szCs w:val="24"/>
          <w:highlight w:val="none"/>
        </w:rPr>
        <w:t>法定代表人授权委托书</w:t>
      </w:r>
      <w:bookmarkEnd w:id="852"/>
      <w:bookmarkEnd w:id="853"/>
    </w:p>
    <w:p>
      <w:pPr>
        <w:topLinePunct/>
        <w:spacing w:line="440" w:lineRule="exact"/>
        <w:ind w:firstLine="420" w:firstLineChars="200"/>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lang w:val="en-US" w:eastAsia="zh-CN"/>
        </w:rPr>
        <w:t>比选</w:t>
      </w:r>
      <w:r>
        <w:rPr>
          <w:rFonts w:ascii="宋体" w:hAnsi="宋体"/>
          <w:highlight w:val="none"/>
        </w:rPr>
        <w:t>文件、签订合同和处理有关事宜，其法律后果由我方承担。</w:t>
      </w:r>
    </w:p>
    <w:p>
      <w:pPr>
        <w:spacing w:line="440" w:lineRule="exact"/>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spacing w:line="440" w:lineRule="exact"/>
        <w:ind w:firstLine="420" w:firstLineChars="200"/>
        <w:rPr>
          <w:rFonts w:ascii="宋体" w:hAnsi="宋体"/>
          <w:highlight w:val="none"/>
        </w:rPr>
      </w:pPr>
      <w:r>
        <w:rPr>
          <w:rFonts w:ascii="宋体" w:hAnsi="宋体"/>
          <w:highlight w:val="none"/>
        </w:rPr>
        <w:t>代理人无转委托权。</w:t>
      </w:r>
    </w:p>
    <w:p>
      <w:pPr>
        <w:spacing w:line="440" w:lineRule="exact"/>
        <w:ind w:firstLine="420" w:firstLineChars="200"/>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lang w:eastAsia="zh-CN"/>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注：本授权委托书需由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并由其法定代表人和委托代理人签字。</w:t>
      </w:r>
    </w:p>
    <w:p>
      <w:pPr>
        <w:pStyle w:val="29"/>
        <w:rPr>
          <w:rFonts w:hint="eastAsia"/>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snapToGrid w:val="0"/>
          <w:kern w:val="0"/>
          <w:szCs w:val="21"/>
          <w:highlight w:val="none"/>
        </w:rPr>
      </w:pPr>
    </w:p>
    <w:p>
      <w:pPr>
        <w:jc w:val="center"/>
        <w:rPr>
          <w:rFonts w:hint="eastAsia" w:ascii="宋体" w:hAnsi="宋体" w:cs="宋体"/>
          <w:b/>
          <w:highlight w:val="none"/>
        </w:rPr>
      </w:pPr>
      <w:bookmarkStart w:id="854" w:name="_Toc11329275"/>
      <w:r>
        <w:rPr>
          <w:rFonts w:hint="eastAsia" w:ascii="宋体" w:hAnsi="宋体" w:cs="宋体"/>
          <w:b/>
          <w:bCs/>
          <w:kern w:val="0"/>
          <w:sz w:val="28"/>
          <w:szCs w:val="32"/>
          <w:highlight w:val="none"/>
          <w:lang w:val="en-US" w:eastAsia="zh-CN" w:bidi="ar-SA"/>
        </w:rPr>
        <w:t>三</w:t>
      </w:r>
      <w:r>
        <w:rPr>
          <w:rFonts w:hint="eastAsia" w:ascii="宋体" w:hAnsi="宋体" w:eastAsia="宋体" w:cs="宋体"/>
          <w:b/>
          <w:bCs/>
          <w:kern w:val="0"/>
          <w:sz w:val="28"/>
          <w:szCs w:val="32"/>
          <w:highlight w:val="none"/>
          <w:lang w:val="en-US" w:eastAsia="zh-CN" w:bidi="ar-SA"/>
        </w:rPr>
        <w:t>、</w:t>
      </w:r>
      <w:bookmarkEnd w:id="829"/>
      <w:bookmarkEnd w:id="830"/>
      <w:bookmarkEnd w:id="831"/>
      <w:bookmarkEnd w:id="854"/>
      <w:r>
        <w:rPr>
          <w:rFonts w:hint="eastAsia" w:ascii="宋体" w:hAnsi="宋体" w:eastAsia="宋体" w:cs="宋体"/>
          <w:b/>
          <w:bCs/>
          <w:kern w:val="0"/>
          <w:sz w:val="28"/>
          <w:szCs w:val="32"/>
          <w:highlight w:val="none"/>
          <w:lang w:val="en-US" w:eastAsia="zh-CN" w:bidi="ar-SA"/>
        </w:rPr>
        <w:t>报价一览表</w:t>
      </w:r>
    </w:p>
    <w:p>
      <w:pPr>
        <w:ind w:left="765"/>
        <w:jc w:val="center"/>
        <w:rPr>
          <w:rFonts w:hint="eastAsia" w:ascii="宋体" w:hAnsi="宋体" w:cs="宋体"/>
          <w:szCs w:val="21"/>
          <w:highlight w:val="none"/>
        </w:rPr>
      </w:pPr>
    </w:p>
    <w:p>
      <w:pPr>
        <w:pStyle w:val="39"/>
        <w:jc w:val="both"/>
        <w:rPr>
          <w:rFonts w:hint="eastAsia" w:hAnsi="宋体"/>
          <w:highlight w:val="none"/>
        </w:rPr>
      </w:pPr>
      <w:r>
        <w:rPr>
          <w:rFonts w:hint="eastAsia" w:hAnsi="宋体"/>
          <w:highlight w:val="none"/>
          <w:lang w:eastAsia="zh-CN"/>
        </w:rPr>
        <w:t>重庆首讯科技股份有限公司</w:t>
      </w:r>
      <w:r>
        <w:rPr>
          <w:rFonts w:hint="eastAsia" w:hAnsi="宋体"/>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b/>
          <w:color w:val="000000"/>
          <w:sz w:val="24"/>
          <w:highlight w:val="none"/>
        </w:rPr>
      </w:pPr>
      <w:r>
        <w:rPr>
          <w:rFonts w:hint="eastAsia" w:ascii="宋体" w:hAnsi="宋体"/>
          <w:color w:val="000000"/>
          <w:sz w:val="24"/>
          <w:highlight w:val="none"/>
        </w:rPr>
        <w:t>在研究了</w:t>
      </w:r>
      <w:r>
        <w:rPr>
          <w:rFonts w:hint="eastAsia" w:ascii="宋体" w:hAnsi="宋体"/>
          <w:color w:val="000000"/>
          <w:sz w:val="24"/>
          <w:highlight w:val="none"/>
          <w:lang w:eastAsia="zh-CN"/>
        </w:rPr>
        <w:t>竞争比选</w:t>
      </w:r>
      <w:r>
        <w:rPr>
          <w:rFonts w:hint="eastAsia" w:ascii="宋体" w:hAnsi="宋体"/>
          <w:color w:val="000000"/>
          <w:sz w:val="24"/>
          <w:highlight w:val="none"/>
        </w:rPr>
        <w:t>文件中所有文件后，我司</w:t>
      </w:r>
      <w:r>
        <w:rPr>
          <w:rFonts w:hint="eastAsia" w:ascii="宋体" w:hAnsi="宋体"/>
          <w:color w:val="000000"/>
          <w:sz w:val="24"/>
          <w:highlight w:val="none"/>
          <w:lang w:eastAsia="zh-CN"/>
        </w:rPr>
        <w:t>对</w:t>
      </w:r>
      <w:r>
        <w:rPr>
          <w:rFonts w:hint="eastAsia" w:ascii="Arial" w:hAnsi="Arial" w:cs="Arial"/>
          <w:color w:val="000000"/>
          <w:sz w:val="24"/>
          <w:highlight w:val="none"/>
          <w:u w:val="single"/>
          <w:lang w:val="en-US" w:eastAsia="zh-CN"/>
        </w:rPr>
        <w:t>首讯公司2024-2026年后勤岗位人力资源外包</w:t>
      </w:r>
      <w:r>
        <w:rPr>
          <w:rFonts w:hint="eastAsia" w:ascii="宋体" w:hAnsi="宋体"/>
          <w:color w:val="000000"/>
          <w:sz w:val="24"/>
          <w:highlight w:val="none"/>
          <w:lang w:eastAsia="zh-CN"/>
        </w:rPr>
        <w:t>竞</w:t>
      </w:r>
      <w:r>
        <w:rPr>
          <w:rFonts w:hint="eastAsia" w:ascii="Arial" w:hAnsi="Arial" w:eastAsia="宋体" w:cs="Arial"/>
          <w:color w:val="000000"/>
          <w:sz w:val="24"/>
          <w:highlight w:val="none"/>
          <w:lang w:eastAsia="zh-CN"/>
        </w:rPr>
        <w:t>争比选</w:t>
      </w:r>
      <w:r>
        <w:rPr>
          <w:rFonts w:hint="eastAsia" w:ascii="Arial" w:hAnsi="Arial" w:cs="Arial"/>
          <w:color w:val="000000"/>
          <w:sz w:val="24"/>
          <w:highlight w:val="none"/>
        </w:rPr>
        <w:t>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tbl>
      <w:tblPr>
        <w:tblStyle w:val="43"/>
        <w:tblW w:w="8540" w:type="dxa"/>
        <w:jc w:val="center"/>
        <w:tblLayout w:type="fixed"/>
        <w:tblCellMar>
          <w:top w:w="0" w:type="dxa"/>
          <w:left w:w="0" w:type="dxa"/>
          <w:bottom w:w="0" w:type="dxa"/>
          <w:right w:w="0" w:type="dxa"/>
        </w:tblCellMar>
      </w:tblPr>
      <w:tblGrid>
        <w:gridCol w:w="330"/>
        <w:gridCol w:w="1399"/>
        <w:gridCol w:w="777"/>
        <w:gridCol w:w="1311"/>
        <w:gridCol w:w="612"/>
        <w:gridCol w:w="1179"/>
        <w:gridCol w:w="2932"/>
      </w:tblGrid>
      <w:tr>
        <w:tblPrEx>
          <w:tblCellMar>
            <w:top w:w="0" w:type="dxa"/>
            <w:left w:w="0" w:type="dxa"/>
            <w:bottom w:w="0" w:type="dxa"/>
            <w:right w:w="0" w:type="dxa"/>
          </w:tblCellMar>
        </w:tblPrEx>
        <w:trPr>
          <w:trHeight w:val="718" w:hRule="atLeast"/>
          <w:jc w:val="center"/>
        </w:trPr>
        <w:tc>
          <w:tcPr>
            <w:tcW w:w="8540" w:type="dxa"/>
            <w:gridSpan w:val="7"/>
            <w:tcBorders>
              <w:top w:val="nil"/>
              <w:left w:val="nil"/>
              <w:bottom w:val="nil"/>
              <w:right w:val="nil"/>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8"/>
                <w:szCs w:val="28"/>
              </w:rPr>
            </w:pPr>
            <w:r>
              <w:rPr>
                <w:rFonts w:hint="eastAsia" w:ascii="宋体" w:hAnsi="宋体" w:cs="宋体"/>
                <w:kern w:val="0"/>
                <w:sz w:val="28"/>
                <w:szCs w:val="28"/>
                <w:lang w:bidi="ar"/>
              </w:rPr>
              <w:t>首讯公司2024-2026年后勤岗位人力资源外包服务项目投标报价表</w:t>
            </w:r>
          </w:p>
        </w:tc>
      </w:tr>
      <w:tr>
        <w:tblPrEx>
          <w:tblCellMar>
            <w:top w:w="0" w:type="dxa"/>
            <w:left w:w="0" w:type="dxa"/>
            <w:bottom w:w="0" w:type="dxa"/>
            <w:right w:w="0" w:type="dxa"/>
          </w:tblCellMar>
        </w:tblPrEx>
        <w:trPr>
          <w:trHeight w:val="1218" w:hRule="atLeast"/>
          <w:jc w:val="center"/>
        </w:trPr>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cs="宋体"/>
              </w:rPr>
            </w:pPr>
            <w:r>
              <w:rPr>
                <w:rFonts w:hint="eastAsia" w:ascii="宋体" w:hAnsi="宋体" w:cs="宋体"/>
                <w:kern w:val="0"/>
                <w:lang w:bidi="ar"/>
              </w:rPr>
              <w:t>序号</w:t>
            </w: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cs="宋体"/>
              </w:rPr>
            </w:pPr>
            <w:r>
              <w:rPr>
                <w:rFonts w:hint="eastAsia" w:ascii="宋体" w:hAnsi="宋体" w:cs="宋体"/>
                <w:kern w:val="0"/>
                <w:lang w:bidi="ar"/>
              </w:rPr>
              <w:t>采购内容</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cs="宋体"/>
              </w:rPr>
            </w:pPr>
            <w:r>
              <w:rPr>
                <w:rFonts w:hint="eastAsia" w:ascii="宋体" w:hAnsi="宋体" w:cs="宋体"/>
                <w:kern w:val="0"/>
                <w:lang w:bidi="ar"/>
              </w:rPr>
              <w:t>预计外包用工数量</w:t>
            </w:r>
          </w:p>
        </w:tc>
        <w:tc>
          <w:tcPr>
            <w:tcW w:w="1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cs="宋体"/>
              </w:rPr>
            </w:pPr>
            <w:r>
              <w:rPr>
                <w:rFonts w:hint="eastAsia" w:ascii="宋体" w:hAnsi="宋体" w:cs="宋体"/>
                <w:kern w:val="0"/>
                <w:lang w:bidi="ar"/>
              </w:rPr>
              <w:t>人力资源外包服务费每人每月单价(单位：元/人/月)</w:t>
            </w: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cs="宋体"/>
              </w:rPr>
            </w:pPr>
            <w:r>
              <w:rPr>
                <w:rFonts w:hint="eastAsia" w:ascii="宋体" w:hAnsi="宋体" w:cs="宋体"/>
                <w:kern w:val="0"/>
                <w:lang w:bidi="ar"/>
              </w:rPr>
              <w:t>每年服务月份</w:t>
            </w:r>
          </w:p>
        </w:tc>
        <w:tc>
          <w:tcPr>
            <w:tcW w:w="1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cs="宋体"/>
              </w:rPr>
            </w:pPr>
            <w:r>
              <w:rPr>
                <w:rFonts w:hint="eastAsia" w:ascii="宋体" w:hAnsi="宋体" w:cs="宋体"/>
                <w:kern w:val="0"/>
                <w:lang w:bidi="ar"/>
              </w:rPr>
              <w:t>年度报价（单位：元）</w:t>
            </w:r>
          </w:p>
        </w:tc>
        <w:tc>
          <w:tcPr>
            <w:tcW w:w="2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cs="宋体"/>
              </w:rPr>
            </w:pPr>
            <w:r>
              <w:rPr>
                <w:rFonts w:hint="eastAsia" w:ascii="宋体" w:hAnsi="宋体" w:cs="宋体"/>
                <w:kern w:val="0"/>
                <w:lang w:bidi="ar"/>
              </w:rPr>
              <w:t>备注</w:t>
            </w:r>
          </w:p>
        </w:tc>
      </w:tr>
      <w:tr>
        <w:tblPrEx>
          <w:tblCellMar>
            <w:top w:w="0" w:type="dxa"/>
            <w:left w:w="0" w:type="dxa"/>
            <w:bottom w:w="0" w:type="dxa"/>
            <w:right w:w="0" w:type="dxa"/>
          </w:tblCellMar>
        </w:tblPrEx>
        <w:trPr>
          <w:trHeight w:val="1432" w:hRule="atLeast"/>
          <w:jc w:val="center"/>
        </w:trPr>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cs="宋体"/>
              </w:rPr>
            </w:pPr>
            <w:r>
              <w:rPr>
                <w:rFonts w:hint="eastAsia" w:ascii="宋体" w:hAnsi="宋体" w:cs="宋体"/>
                <w:kern w:val="0"/>
                <w:lang w:bidi="ar"/>
              </w:rPr>
              <w:t>1</w:t>
            </w: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cs="宋体"/>
              </w:rPr>
            </w:pPr>
            <w:r>
              <w:rPr>
                <w:rFonts w:hint="eastAsia" w:ascii="宋体" w:hAnsi="宋体" w:cs="宋体"/>
                <w:kern w:val="0"/>
                <w:lang w:bidi="ar"/>
              </w:rPr>
              <w:t>人力资源外包服务第一年报价</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宋体" w:hAnsi="宋体" w:eastAsia="宋体" w:cs="宋体"/>
                <w:lang w:val="en-US" w:eastAsia="zh-CN"/>
              </w:rPr>
            </w:pPr>
            <w:r>
              <w:rPr>
                <w:rFonts w:hint="eastAsia" w:ascii="宋体" w:hAnsi="宋体" w:cs="宋体"/>
                <w:kern w:val="0"/>
                <w:lang w:val="en-US" w:eastAsia="zh-CN" w:bidi="ar"/>
              </w:rPr>
              <w:t>100</w:t>
            </w:r>
          </w:p>
        </w:tc>
        <w:tc>
          <w:tcPr>
            <w:tcW w:w="1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cs="宋体"/>
              </w:rPr>
            </w:pP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cs="宋体"/>
              </w:rPr>
            </w:pPr>
            <w:r>
              <w:rPr>
                <w:rFonts w:hint="eastAsia" w:ascii="宋体" w:hAnsi="宋体" w:cs="宋体"/>
                <w:kern w:val="0"/>
                <w:lang w:bidi="ar"/>
              </w:rPr>
              <w:t>12</w:t>
            </w:r>
          </w:p>
        </w:tc>
        <w:tc>
          <w:tcPr>
            <w:tcW w:w="1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cs="宋体"/>
              </w:rPr>
            </w:pPr>
            <w:r>
              <w:rPr>
                <w:rFonts w:hint="eastAsia" w:ascii="宋体" w:hAnsi="宋体" w:cs="宋体"/>
                <w:kern w:val="0"/>
                <w:lang w:bidi="ar"/>
              </w:rPr>
              <w:t>0</w:t>
            </w:r>
          </w:p>
        </w:tc>
        <w:tc>
          <w:tcPr>
            <w:tcW w:w="2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cs="宋体"/>
              </w:rPr>
            </w:pPr>
            <w:r>
              <w:rPr>
                <w:rFonts w:hint="eastAsia" w:ascii="宋体" w:hAnsi="宋体" w:cs="宋体"/>
                <w:kern w:val="0"/>
                <w:lang w:bidi="ar"/>
              </w:rPr>
              <w:t>第一年按暂估</w:t>
            </w:r>
            <w:r>
              <w:rPr>
                <w:rFonts w:hint="eastAsia" w:ascii="宋体" w:hAnsi="宋体" w:cs="宋体"/>
                <w:kern w:val="0"/>
                <w:lang w:val="en-US" w:eastAsia="zh-CN" w:bidi="ar"/>
              </w:rPr>
              <w:t>100</w:t>
            </w:r>
            <w:r>
              <w:rPr>
                <w:rFonts w:hint="eastAsia" w:ascii="宋体" w:hAnsi="宋体" w:cs="宋体"/>
                <w:kern w:val="0"/>
                <w:lang w:bidi="ar"/>
              </w:rPr>
              <w:t>人用工数量进行报价，合同执行过程中按</w:t>
            </w:r>
            <w:r>
              <w:rPr>
                <w:rFonts w:hint="eastAsia" w:ascii="宋体" w:hAnsi="宋体" w:cs="宋体"/>
                <w:kern w:val="0"/>
                <w:lang w:eastAsia="zh-CN" w:bidi="ar"/>
              </w:rPr>
              <w:t>采购人</w:t>
            </w:r>
            <w:r>
              <w:rPr>
                <w:rFonts w:hint="eastAsia" w:ascii="宋体" w:hAnsi="宋体" w:cs="宋体"/>
                <w:kern w:val="0"/>
                <w:lang w:bidi="ar"/>
              </w:rPr>
              <w:t>实际用工数量按以下填报折合每人每月</w:t>
            </w:r>
            <w:r>
              <w:rPr>
                <w:rFonts w:hint="eastAsia" w:ascii="宋体" w:hAnsi="宋体" w:cs="宋体"/>
                <w:kern w:val="0"/>
                <w:lang w:val="en-US" w:eastAsia="zh-CN" w:bidi="ar"/>
              </w:rPr>
              <w:t>报价</w:t>
            </w:r>
            <w:r>
              <w:rPr>
                <w:rFonts w:hint="eastAsia" w:ascii="宋体" w:hAnsi="宋体" w:cs="宋体"/>
                <w:kern w:val="0"/>
                <w:lang w:bidi="ar"/>
              </w:rPr>
              <w:t>单价进行结算支付。</w:t>
            </w:r>
          </w:p>
        </w:tc>
      </w:tr>
      <w:tr>
        <w:tblPrEx>
          <w:tblCellMar>
            <w:top w:w="0" w:type="dxa"/>
            <w:left w:w="0" w:type="dxa"/>
            <w:bottom w:w="0" w:type="dxa"/>
            <w:right w:w="0" w:type="dxa"/>
          </w:tblCellMar>
        </w:tblPrEx>
        <w:trPr>
          <w:trHeight w:val="1432" w:hRule="atLeast"/>
          <w:jc w:val="center"/>
        </w:trPr>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cs="宋体"/>
              </w:rPr>
            </w:pPr>
            <w:r>
              <w:rPr>
                <w:rFonts w:hint="eastAsia" w:ascii="宋体" w:hAnsi="宋体" w:cs="宋体"/>
                <w:kern w:val="0"/>
                <w:lang w:bidi="ar"/>
              </w:rPr>
              <w:t>2</w:t>
            </w: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cs="宋体"/>
              </w:rPr>
            </w:pPr>
            <w:r>
              <w:rPr>
                <w:rFonts w:hint="eastAsia" w:ascii="宋体" w:hAnsi="宋体" w:cs="宋体"/>
                <w:kern w:val="0"/>
                <w:lang w:bidi="ar"/>
              </w:rPr>
              <w:t>人力资源外包服务第二年报价</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宋体" w:hAnsi="宋体" w:eastAsia="宋体" w:cs="宋体"/>
                <w:lang w:val="en-US" w:eastAsia="zh-CN"/>
              </w:rPr>
            </w:pPr>
            <w:r>
              <w:rPr>
                <w:rFonts w:hint="eastAsia" w:ascii="宋体" w:hAnsi="宋体" w:cs="宋体"/>
                <w:kern w:val="0"/>
                <w:lang w:val="en-US" w:eastAsia="zh-CN" w:bidi="ar"/>
              </w:rPr>
              <w:t>100</w:t>
            </w:r>
          </w:p>
        </w:tc>
        <w:tc>
          <w:tcPr>
            <w:tcW w:w="1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cs="宋体"/>
              </w:rPr>
            </w:pP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cs="宋体"/>
              </w:rPr>
            </w:pPr>
            <w:r>
              <w:rPr>
                <w:rFonts w:hint="eastAsia" w:ascii="宋体" w:hAnsi="宋体" w:cs="宋体"/>
                <w:kern w:val="0"/>
                <w:lang w:bidi="ar"/>
              </w:rPr>
              <w:t>12</w:t>
            </w:r>
          </w:p>
        </w:tc>
        <w:tc>
          <w:tcPr>
            <w:tcW w:w="1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cs="宋体"/>
              </w:rPr>
            </w:pPr>
            <w:r>
              <w:rPr>
                <w:rFonts w:hint="eastAsia" w:ascii="宋体" w:hAnsi="宋体" w:cs="宋体"/>
                <w:kern w:val="0"/>
                <w:lang w:bidi="ar"/>
              </w:rPr>
              <w:t>0</w:t>
            </w:r>
          </w:p>
        </w:tc>
        <w:tc>
          <w:tcPr>
            <w:tcW w:w="2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cs="宋体"/>
              </w:rPr>
            </w:pPr>
            <w:r>
              <w:rPr>
                <w:rFonts w:hint="eastAsia" w:ascii="宋体" w:hAnsi="宋体" w:cs="宋体"/>
                <w:kern w:val="0"/>
                <w:lang w:bidi="ar"/>
              </w:rPr>
              <w:t>第二年按暂估</w:t>
            </w:r>
            <w:r>
              <w:rPr>
                <w:rFonts w:hint="eastAsia" w:ascii="宋体" w:hAnsi="宋体" w:cs="宋体"/>
                <w:kern w:val="0"/>
                <w:lang w:val="en-US" w:eastAsia="zh-CN" w:bidi="ar"/>
              </w:rPr>
              <w:t>100</w:t>
            </w:r>
            <w:r>
              <w:rPr>
                <w:rFonts w:hint="eastAsia" w:ascii="宋体" w:hAnsi="宋体" w:cs="宋体"/>
                <w:kern w:val="0"/>
                <w:lang w:bidi="ar"/>
              </w:rPr>
              <w:t>人用工数量进行报价，合同执行过程中按</w:t>
            </w:r>
            <w:r>
              <w:rPr>
                <w:rFonts w:hint="eastAsia" w:ascii="宋体" w:hAnsi="宋体" w:cs="宋体"/>
                <w:kern w:val="0"/>
                <w:lang w:eastAsia="zh-CN" w:bidi="ar"/>
              </w:rPr>
              <w:t>采购人</w:t>
            </w:r>
            <w:r>
              <w:rPr>
                <w:rFonts w:hint="eastAsia" w:ascii="宋体" w:hAnsi="宋体" w:cs="宋体"/>
                <w:kern w:val="0"/>
                <w:lang w:bidi="ar"/>
              </w:rPr>
              <w:t>实际用工数量按以下填报折合每人每月</w:t>
            </w:r>
            <w:r>
              <w:rPr>
                <w:rFonts w:hint="eastAsia" w:ascii="宋体" w:hAnsi="宋体" w:cs="宋体"/>
                <w:kern w:val="0"/>
                <w:lang w:val="en-US" w:eastAsia="zh-CN" w:bidi="ar"/>
              </w:rPr>
              <w:t>报价</w:t>
            </w:r>
            <w:r>
              <w:rPr>
                <w:rFonts w:hint="eastAsia" w:ascii="宋体" w:hAnsi="宋体" w:cs="宋体"/>
                <w:kern w:val="0"/>
                <w:lang w:bidi="ar"/>
              </w:rPr>
              <w:t>单价进行结算支付。</w:t>
            </w:r>
          </w:p>
        </w:tc>
      </w:tr>
      <w:tr>
        <w:tblPrEx>
          <w:tblCellMar>
            <w:top w:w="0" w:type="dxa"/>
            <w:left w:w="0" w:type="dxa"/>
            <w:bottom w:w="0" w:type="dxa"/>
            <w:right w:w="0" w:type="dxa"/>
          </w:tblCellMar>
        </w:tblPrEx>
        <w:trPr>
          <w:trHeight w:val="1432" w:hRule="atLeast"/>
          <w:jc w:val="center"/>
        </w:trPr>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cs="宋体"/>
              </w:rPr>
            </w:pPr>
            <w:r>
              <w:rPr>
                <w:rFonts w:hint="eastAsia" w:ascii="宋体" w:hAnsi="宋体" w:cs="宋体"/>
                <w:kern w:val="0"/>
                <w:lang w:bidi="ar"/>
              </w:rPr>
              <w:t>3</w:t>
            </w: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cs="宋体"/>
              </w:rPr>
            </w:pPr>
            <w:r>
              <w:rPr>
                <w:rFonts w:hint="eastAsia" w:ascii="宋体" w:hAnsi="宋体" w:cs="宋体"/>
                <w:kern w:val="0"/>
                <w:lang w:bidi="ar"/>
              </w:rPr>
              <w:t>人力资源外包服务第三年报价</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cs="宋体"/>
              </w:rPr>
            </w:pPr>
            <w:r>
              <w:rPr>
                <w:rFonts w:hint="eastAsia" w:ascii="宋体" w:hAnsi="宋体" w:cs="宋体"/>
                <w:kern w:val="0"/>
                <w:lang w:val="en-US" w:eastAsia="zh-CN" w:bidi="ar"/>
              </w:rPr>
              <w:t>100</w:t>
            </w:r>
          </w:p>
        </w:tc>
        <w:tc>
          <w:tcPr>
            <w:tcW w:w="1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cs="宋体"/>
              </w:rPr>
            </w:pP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cs="宋体"/>
              </w:rPr>
            </w:pPr>
            <w:r>
              <w:rPr>
                <w:rFonts w:hint="eastAsia" w:ascii="宋体" w:hAnsi="宋体" w:cs="宋体"/>
                <w:kern w:val="0"/>
                <w:lang w:bidi="ar"/>
              </w:rPr>
              <w:t>12</w:t>
            </w:r>
          </w:p>
        </w:tc>
        <w:tc>
          <w:tcPr>
            <w:tcW w:w="1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cs="宋体"/>
              </w:rPr>
            </w:pPr>
            <w:r>
              <w:rPr>
                <w:rFonts w:hint="eastAsia" w:ascii="宋体" w:hAnsi="宋体" w:cs="宋体"/>
                <w:kern w:val="0"/>
                <w:lang w:bidi="ar"/>
              </w:rPr>
              <w:t>0</w:t>
            </w:r>
          </w:p>
        </w:tc>
        <w:tc>
          <w:tcPr>
            <w:tcW w:w="2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cs="宋体"/>
              </w:rPr>
            </w:pPr>
            <w:r>
              <w:rPr>
                <w:rFonts w:hint="eastAsia" w:ascii="宋体" w:hAnsi="宋体" w:cs="宋体"/>
                <w:kern w:val="0"/>
                <w:lang w:bidi="ar"/>
              </w:rPr>
              <w:t>第三年按暂估</w:t>
            </w:r>
            <w:r>
              <w:rPr>
                <w:rFonts w:hint="eastAsia" w:ascii="宋体" w:hAnsi="宋体" w:cs="宋体"/>
                <w:kern w:val="0"/>
                <w:lang w:val="en-US" w:eastAsia="zh-CN" w:bidi="ar"/>
              </w:rPr>
              <w:t>100</w:t>
            </w:r>
            <w:r>
              <w:rPr>
                <w:rFonts w:hint="eastAsia" w:ascii="宋体" w:hAnsi="宋体" w:cs="宋体"/>
                <w:kern w:val="0"/>
                <w:lang w:bidi="ar"/>
              </w:rPr>
              <w:t>人用工数量进行报价，合同执行过程中按</w:t>
            </w:r>
            <w:r>
              <w:rPr>
                <w:rFonts w:hint="eastAsia" w:ascii="宋体" w:hAnsi="宋体" w:cs="宋体"/>
                <w:kern w:val="0"/>
                <w:lang w:eastAsia="zh-CN" w:bidi="ar"/>
              </w:rPr>
              <w:t>采购人</w:t>
            </w:r>
            <w:r>
              <w:rPr>
                <w:rFonts w:hint="eastAsia" w:ascii="宋体" w:hAnsi="宋体" w:cs="宋体"/>
                <w:kern w:val="0"/>
                <w:lang w:bidi="ar"/>
              </w:rPr>
              <w:t>实际用工数量按以下填报折合每人每月</w:t>
            </w:r>
            <w:r>
              <w:rPr>
                <w:rFonts w:hint="eastAsia" w:ascii="宋体" w:hAnsi="宋体" w:cs="宋体"/>
                <w:kern w:val="0"/>
                <w:lang w:val="en-US" w:eastAsia="zh-CN" w:bidi="ar"/>
              </w:rPr>
              <w:t>报价</w:t>
            </w:r>
            <w:r>
              <w:rPr>
                <w:rFonts w:hint="eastAsia" w:ascii="宋体" w:hAnsi="宋体" w:cs="宋体"/>
                <w:kern w:val="0"/>
                <w:lang w:bidi="ar"/>
              </w:rPr>
              <w:t>单价进行结算支付。</w:t>
            </w:r>
          </w:p>
        </w:tc>
      </w:tr>
      <w:tr>
        <w:tblPrEx>
          <w:tblCellMar>
            <w:top w:w="0" w:type="dxa"/>
            <w:left w:w="0" w:type="dxa"/>
            <w:bottom w:w="0" w:type="dxa"/>
            <w:right w:w="0" w:type="dxa"/>
          </w:tblCellMar>
        </w:tblPrEx>
        <w:trPr>
          <w:trHeight w:val="1432" w:hRule="atLeast"/>
          <w:jc w:val="center"/>
        </w:trPr>
        <w:tc>
          <w:tcPr>
            <w:tcW w:w="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cs="宋体"/>
              </w:rPr>
            </w:pPr>
            <w:r>
              <w:rPr>
                <w:rFonts w:hint="eastAsia" w:ascii="宋体" w:hAnsi="宋体" w:cs="宋体"/>
                <w:kern w:val="0"/>
                <w:lang w:bidi="ar"/>
              </w:rPr>
              <w:t>4</w:t>
            </w: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cs="宋体"/>
              </w:rPr>
            </w:pPr>
            <w:r>
              <w:rPr>
                <w:rFonts w:hint="eastAsia" w:ascii="宋体" w:hAnsi="宋体" w:cs="宋体"/>
                <w:kern w:val="0"/>
                <w:lang w:bidi="ar"/>
              </w:rPr>
              <w:t>人力资源外包服务三年总报价合计（序号1、2、3报价合计）</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default" w:ascii="宋体" w:hAnsi="宋体" w:eastAsia="宋体" w:cs="宋体"/>
                <w:lang w:val="en-US" w:eastAsia="zh-CN"/>
              </w:rPr>
            </w:pPr>
            <w:r>
              <w:rPr>
                <w:rFonts w:hint="eastAsia" w:ascii="宋体" w:hAnsi="宋体" w:cs="宋体"/>
                <w:kern w:val="0"/>
                <w:lang w:val="en-US" w:eastAsia="zh-CN" w:bidi="ar"/>
              </w:rPr>
              <w:t>300</w:t>
            </w:r>
          </w:p>
        </w:tc>
        <w:tc>
          <w:tcPr>
            <w:tcW w:w="13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cs="宋体"/>
              </w:rPr>
            </w:pPr>
          </w:p>
        </w:tc>
        <w:tc>
          <w:tcPr>
            <w:tcW w:w="6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cs="宋体"/>
              </w:rPr>
            </w:pPr>
            <w:r>
              <w:rPr>
                <w:rFonts w:hint="eastAsia" w:ascii="宋体" w:hAnsi="宋体" w:cs="宋体"/>
                <w:kern w:val="0"/>
                <w:lang w:bidi="ar"/>
              </w:rPr>
              <w:t>36</w:t>
            </w:r>
          </w:p>
        </w:tc>
        <w:tc>
          <w:tcPr>
            <w:tcW w:w="11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textAlignment w:val="center"/>
              <w:rPr>
                <w:rFonts w:hint="eastAsia" w:ascii="宋体" w:hAnsi="宋体" w:cs="宋体"/>
              </w:rPr>
            </w:pPr>
            <w:r>
              <w:rPr>
                <w:rFonts w:hint="eastAsia" w:ascii="宋体" w:hAnsi="宋体" w:cs="宋体"/>
                <w:kern w:val="0"/>
                <w:lang w:bidi="ar"/>
              </w:rPr>
              <w:t>0</w:t>
            </w:r>
          </w:p>
        </w:tc>
        <w:tc>
          <w:tcPr>
            <w:tcW w:w="29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cs="宋体"/>
              </w:rPr>
            </w:pPr>
          </w:p>
        </w:tc>
      </w:tr>
      <w:tr>
        <w:tblPrEx>
          <w:tblCellMar>
            <w:top w:w="0" w:type="dxa"/>
            <w:left w:w="0" w:type="dxa"/>
            <w:bottom w:w="0" w:type="dxa"/>
            <w:right w:w="0" w:type="dxa"/>
          </w:tblCellMar>
        </w:tblPrEx>
        <w:trPr>
          <w:trHeight w:val="1455" w:hRule="atLeast"/>
          <w:jc w:val="center"/>
        </w:trPr>
        <w:tc>
          <w:tcPr>
            <w:tcW w:w="8540"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spacing w:before="0" w:beforeAutospacing="0" w:after="0" w:afterAutospacing="0" w:line="240" w:lineRule="exact"/>
              <w:ind w:left="0" w:right="0"/>
              <w:jc w:val="left"/>
              <w:textAlignment w:val="top"/>
              <w:rPr>
                <w:rFonts w:hint="eastAsia" w:ascii="宋体" w:hAnsi="宋体" w:cs="宋体"/>
              </w:rPr>
            </w:pPr>
            <w:r>
              <w:rPr>
                <w:rFonts w:hint="eastAsia" w:ascii="宋体" w:hAnsi="宋体" w:cs="宋体"/>
                <w:kern w:val="0"/>
                <w:lang w:bidi="ar"/>
              </w:rPr>
              <w:t>报价须知：</w:t>
            </w:r>
            <w:r>
              <w:rPr>
                <w:rFonts w:hint="eastAsia" w:ascii="宋体" w:hAnsi="宋体" w:cs="宋体"/>
                <w:kern w:val="0"/>
                <w:lang w:bidi="ar"/>
              </w:rPr>
              <w:br w:type="textWrapping"/>
            </w:r>
            <w:r>
              <w:rPr>
                <w:rFonts w:hint="eastAsia" w:ascii="宋体" w:hAnsi="宋体" w:cs="宋体"/>
                <w:kern w:val="0"/>
                <w:lang w:bidi="ar"/>
              </w:rPr>
              <w:t xml:space="preserve">    1、年度报价=预计外包用工数量×人力资源外包服务费每人每月单价×每年服务月份</w:t>
            </w:r>
            <w:r>
              <w:rPr>
                <w:rFonts w:hint="eastAsia" w:ascii="宋体" w:hAnsi="宋体" w:cs="宋体"/>
                <w:kern w:val="0"/>
                <w:lang w:bidi="ar"/>
              </w:rPr>
              <w:br w:type="textWrapping"/>
            </w:r>
            <w:r>
              <w:rPr>
                <w:rFonts w:hint="eastAsia" w:ascii="宋体" w:hAnsi="宋体" w:cs="宋体"/>
                <w:kern w:val="0"/>
                <w:lang w:bidi="ar"/>
              </w:rPr>
              <w:t xml:space="preserve">    2、</w:t>
            </w:r>
            <w:r>
              <w:rPr>
                <w:rFonts w:hint="eastAsia" w:ascii="宋体" w:hAnsi="宋体" w:cs="宋体"/>
                <w:kern w:val="0"/>
                <w:lang w:eastAsia="zh-CN" w:bidi="ar"/>
              </w:rPr>
              <w:t>报价人</w:t>
            </w:r>
            <w:r>
              <w:rPr>
                <w:rFonts w:hint="eastAsia" w:ascii="宋体" w:hAnsi="宋体" w:cs="宋体"/>
                <w:kern w:val="0"/>
                <w:lang w:bidi="ar"/>
              </w:rPr>
              <w:t>填报的人力资源外包服务费每人每月单价不得超过</w:t>
            </w:r>
            <w:r>
              <w:rPr>
                <w:rFonts w:hint="eastAsia" w:ascii="宋体" w:hAnsi="宋体" w:cs="宋体"/>
                <w:kern w:val="0"/>
                <w:lang w:eastAsia="zh-CN" w:bidi="ar"/>
              </w:rPr>
              <w:t>采购人</w:t>
            </w:r>
            <w:r>
              <w:rPr>
                <w:rFonts w:hint="eastAsia" w:ascii="宋体" w:hAnsi="宋体" w:cs="宋体"/>
                <w:kern w:val="0"/>
                <w:lang w:bidi="ar"/>
              </w:rPr>
              <w:t>发布的每人每月单价限价，且人力资源外包服务费三年总报价不得超过</w:t>
            </w:r>
            <w:r>
              <w:rPr>
                <w:rFonts w:hint="eastAsia" w:ascii="宋体" w:hAnsi="宋体" w:cs="宋体"/>
                <w:kern w:val="0"/>
                <w:lang w:eastAsia="zh-CN" w:bidi="ar"/>
              </w:rPr>
              <w:t>采购人</w:t>
            </w:r>
            <w:r>
              <w:rPr>
                <w:rFonts w:hint="eastAsia" w:ascii="宋体" w:hAnsi="宋体" w:cs="宋体"/>
                <w:kern w:val="0"/>
                <w:lang w:bidi="ar"/>
              </w:rPr>
              <w:t>发布的总价最高限价，否则作否决投标处理。合同执行过程中按</w:t>
            </w:r>
            <w:r>
              <w:rPr>
                <w:rFonts w:hint="eastAsia" w:ascii="宋体" w:hAnsi="宋体" w:cs="宋体"/>
                <w:kern w:val="0"/>
                <w:lang w:eastAsia="zh-CN" w:bidi="ar"/>
              </w:rPr>
              <w:t>采购人</w:t>
            </w:r>
            <w:r>
              <w:rPr>
                <w:rFonts w:hint="eastAsia" w:ascii="宋体" w:hAnsi="宋体" w:cs="宋体"/>
                <w:kern w:val="0"/>
                <w:lang w:bidi="ar"/>
              </w:rPr>
              <w:t>实际用工数量按以下单价进行结算支付。</w:t>
            </w:r>
          </w:p>
        </w:tc>
      </w:tr>
    </w:tbl>
    <w:p>
      <w:pPr>
        <w:tabs>
          <w:tab w:val="left" w:pos="900"/>
        </w:tabs>
        <w:spacing w:line="360" w:lineRule="auto"/>
        <w:ind w:firstLine="482" w:firstLineChars="200"/>
        <w:rPr>
          <w:rFonts w:ascii="Arial" w:hAnsi="Arial" w:cs="Arial"/>
          <w:color w:val="000000" w:themeColor="text1"/>
          <w:sz w:val="24"/>
          <w:highlight w:val="none"/>
          <w:u w:val="single"/>
          <w14:textFill>
            <w14:solidFill>
              <w14:schemeClr w14:val="tx1"/>
            </w14:solidFill>
          </w14:textFill>
        </w:rPr>
      </w:pPr>
      <w:r>
        <w:rPr>
          <w:rFonts w:hint="eastAsia" w:ascii="Arial" w:hAnsi="Arial" w:cs="Arial"/>
          <w:b/>
          <w:color w:val="000000" w:themeColor="text1"/>
          <w:sz w:val="24"/>
          <w:highlight w:val="none"/>
          <w14:textFill>
            <w14:solidFill>
              <w14:schemeClr w14:val="tx1"/>
            </w14:solidFill>
          </w14:textFill>
        </w:rPr>
        <w:t>报价人名称（加盖公章）：</w:t>
      </w:r>
      <w:r>
        <w:rPr>
          <w:rFonts w:ascii="Arial" w:hAnsi="Arial" w:cs="Arial"/>
          <w:b/>
          <w:color w:val="000000" w:themeColor="text1"/>
          <w:sz w:val="24"/>
          <w:highlight w:val="none"/>
          <w:u w:val="single"/>
          <w14:textFill>
            <w14:solidFill>
              <w14:schemeClr w14:val="tx1"/>
            </w14:solidFill>
          </w14:textFill>
        </w:rPr>
        <w:t xml:space="preserve"> </w:t>
      </w:r>
      <w:r>
        <w:rPr>
          <w:rFonts w:ascii="Arial" w:hAnsi="Arial" w:cs="Arial"/>
          <w:color w:val="000000" w:themeColor="text1"/>
          <w:sz w:val="24"/>
          <w:highlight w:val="none"/>
          <w:u w:val="single"/>
          <w14:textFill>
            <w14:solidFill>
              <w14:schemeClr w14:val="tx1"/>
            </w14:solidFill>
          </w14:textFill>
        </w:rPr>
        <w:t xml:space="preserve">                       </w:t>
      </w:r>
    </w:p>
    <w:p>
      <w:pPr>
        <w:tabs>
          <w:tab w:val="left" w:pos="900"/>
        </w:tabs>
        <w:spacing w:line="360" w:lineRule="auto"/>
        <w:ind w:firstLine="482" w:firstLineChars="200"/>
        <w:rPr>
          <w:rFonts w:ascii="Arial" w:hAnsi="Arial" w:cs="Arial"/>
          <w:b/>
          <w:color w:val="000000" w:themeColor="text1"/>
          <w:sz w:val="24"/>
          <w:highlight w:val="none"/>
          <w14:textFill>
            <w14:solidFill>
              <w14:schemeClr w14:val="tx1"/>
            </w14:solidFill>
          </w14:textFill>
        </w:rPr>
      </w:pPr>
      <w:r>
        <w:rPr>
          <w:rFonts w:hint="eastAsia" w:ascii="Arial" w:hAnsi="Arial" w:cs="Arial"/>
          <w:b/>
          <w:color w:val="000000" w:themeColor="text1"/>
          <w:sz w:val="24"/>
          <w:highlight w:val="none"/>
          <w14:textFill>
            <w14:solidFill>
              <w14:schemeClr w14:val="tx1"/>
            </w14:solidFill>
          </w14:textFill>
        </w:rPr>
        <w:t>报价人法定代表人或授权代表人（签字）：</w:t>
      </w:r>
      <w:r>
        <w:rPr>
          <w:rFonts w:ascii="Arial" w:hAnsi="Arial" w:cs="Arial"/>
          <w:b/>
          <w:color w:val="000000" w:themeColor="text1"/>
          <w:sz w:val="24"/>
          <w:highlight w:val="none"/>
          <w:u w:val="single"/>
          <w14:textFill>
            <w14:solidFill>
              <w14:schemeClr w14:val="tx1"/>
            </w14:solidFill>
          </w14:textFill>
        </w:rPr>
        <w:t xml:space="preserve">               </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cs="宋体"/>
          <w:b/>
          <w:kern w:val="0"/>
          <w:sz w:val="28"/>
          <w:szCs w:val="28"/>
          <w:highlight w:val="none"/>
        </w:rPr>
      </w:pPr>
      <w:r>
        <w:rPr>
          <w:rFonts w:hint="eastAsia" w:ascii="Arial" w:hAnsi="Arial" w:cs="Arial"/>
          <w:color w:val="000000" w:themeColor="text1"/>
          <w:sz w:val="24"/>
          <w:highlight w:val="none"/>
          <w14:textFill>
            <w14:solidFill>
              <w14:schemeClr w14:val="tx1"/>
            </w14:solidFill>
          </w14:textFill>
        </w:rPr>
        <w:t>日期：</w:t>
      </w:r>
      <w:r>
        <w:rPr>
          <w:rFonts w:hint="eastAsia" w:ascii="Arial" w:hAnsi="Arial" w:cs="Arial"/>
          <w:color w:val="000000" w:themeColor="text1"/>
          <w:sz w:val="24"/>
          <w:highlight w:val="none"/>
          <w:u w:val="single"/>
          <w14:textFill>
            <w14:solidFill>
              <w14:schemeClr w14:val="tx1"/>
            </w14:solidFill>
          </w14:textFill>
        </w:rPr>
        <w:t xml:space="preserve">     </w:t>
      </w:r>
      <w:r>
        <w:rPr>
          <w:rFonts w:hint="eastAsia" w:ascii="Arial" w:hAnsi="Arial" w:cs="Arial"/>
          <w:color w:val="000000" w:themeColor="text1"/>
          <w:sz w:val="24"/>
          <w:highlight w:val="none"/>
          <w14:textFill>
            <w14:solidFill>
              <w14:schemeClr w14:val="tx1"/>
            </w14:solidFill>
          </w14:textFill>
        </w:rPr>
        <w:t>年</w:t>
      </w:r>
      <w:r>
        <w:rPr>
          <w:rFonts w:ascii="Arial" w:hAnsi="Arial" w:cs="Arial"/>
          <w:color w:val="000000" w:themeColor="text1"/>
          <w:sz w:val="24"/>
          <w:highlight w:val="none"/>
          <w:u w:val="single"/>
          <w14:textFill>
            <w14:solidFill>
              <w14:schemeClr w14:val="tx1"/>
            </w14:solidFill>
          </w14:textFill>
        </w:rPr>
        <w:t xml:space="preserve">      </w:t>
      </w:r>
      <w:r>
        <w:rPr>
          <w:rFonts w:hint="eastAsia" w:ascii="Arial" w:hAnsi="Arial" w:cs="Arial"/>
          <w:color w:val="000000" w:themeColor="text1"/>
          <w:sz w:val="24"/>
          <w:highlight w:val="none"/>
          <w14:textFill>
            <w14:solidFill>
              <w14:schemeClr w14:val="tx1"/>
            </w14:solidFill>
          </w14:textFill>
        </w:rPr>
        <w:t>月</w:t>
      </w:r>
      <w:r>
        <w:rPr>
          <w:rFonts w:ascii="Arial" w:hAnsi="Arial" w:cs="Arial"/>
          <w:color w:val="000000" w:themeColor="text1"/>
          <w:sz w:val="24"/>
          <w:highlight w:val="none"/>
          <w:u w:val="single"/>
          <w14:textFill>
            <w14:solidFill>
              <w14:schemeClr w14:val="tx1"/>
            </w14:solidFill>
          </w14:textFill>
        </w:rPr>
        <w:t xml:space="preserve">    </w:t>
      </w:r>
      <w:r>
        <w:rPr>
          <w:rFonts w:hint="eastAsia" w:ascii="Arial" w:hAnsi="Arial" w:cs="Arial"/>
          <w:color w:val="000000" w:themeColor="text1"/>
          <w:sz w:val="24"/>
          <w:highlight w:val="none"/>
          <w:u w:val="single"/>
          <w14:textFill>
            <w14:solidFill>
              <w14:schemeClr w14:val="tx1"/>
            </w14:solidFill>
          </w14:textFill>
        </w:rPr>
        <w:t xml:space="preserve">  </w:t>
      </w:r>
      <w:r>
        <w:rPr>
          <w:rFonts w:hint="eastAsia" w:ascii="Arial" w:hAnsi="Arial" w:cs="Arial"/>
          <w:color w:val="000000" w:themeColor="text1"/>
          <w:sz w:val="24"/>
          <w:highlight w:val="none"/>
          <w14:textFill>
            <w14:solidFill>
              <w14:schemeClr w14:val="tx1"/>
            </w14:solidFill>
          </w14:textFill>
        </w:rPr>
        <w:t>日</w:t>
      </w:r>
    </w:p>
    <w:p>
      <w:pPr>
        <w:spacing w:line="240" w:lineRule="auto"/>
        <w:rPr>
          <w:rFonts w:hint="eastAsia" w:ascii="宋体" w:hAnsi="宋体" w:cs="宋体"/>
          <w:kern w:val="0"/>
          <w:szCs w:val="21"/>
          <w:highlight w:val="none"/>
        </w:rPr>
      </w:pPr>
      <w:r>
        <w:rPr>
          <w:rFonts w:hint="eastAsia" w:ascii="宋体" w:hAnsi="宋体" w:cs="宋体"/>
          <w:kern w:val="0"/>
          <w:szCs w:val="21"/>
          <w:highlight w:val="none"/>
        </w:rPr>
        <w:br w:type="page"/>
      </w:r>
    </w:p>
    <w:p>
      <w:pPr>
        <w:pStyle w:val="5"/>
        <w:spacing w:before="0" w:after="0" w:line="360" w:lineRule="auto"/>
        <w:jc w:val="center"/>
        <w:rPr>
          <w:rFonts w:hint="eastAsia" w:ascii="宋体" w:hAnsi="宋体" w:eastAsia="宋体" w:cs="宋体"/>
          <w:sz w:val="28"/>
          <w:highlight w:val="none"/>
        </w:rPr>
      </w:pPr>
      <w:bookmarkStart w:id="855" w:name="_Toc30625"/>
      <w:bookmarkStart w:id="856" w:name="_Toc18757"/>
      <w:bookmarkStart w:id="857" w:name="_Toc11961"/>
      <w:bookmarkStart w:id="858" w:name="_Toc11329278"/>
      <w:bookmarkStart w:id="859" w:name="_Toc12910"/>
      <w:bookmarkStart w:id="860" w:name="_Toc513633971"/>
      <w:bookmarkStart w:id="861" w:name="_Toc503951050"/>
      <w:bookmarkStart w:id="862" w:name="_Toc179632823"/>
      <w:bookmarkStart w:id="863" w:name="_Toc246996369"/>
      <w:bookmarkStart w:id="864" w:name="_Toc247085887"/>
      <w:bookmarkStart w:id="865" w:name="_Toc447827058"/>
      <w:bookmarkStart w:id="866" w:name="_Toc152045803"/>
      <w:bookmarkStart w:id="867" w:name="_Toc246997112"/>
      <w:bookmarkStart w:id="868" w:name="_Toc152042592"/>
      <w:bookmarkStart w:id="869" w:name="_Toc144974871"/>
      <w:r>
        <w:rPr>
          <w:rFonts w:hint="eastAsia" w:ascii="宋体" w:hAnsi="宋体" w:eastAsia="宋体" w:cs="宋体"/>
          <w:sz w:val="28"/>
          <w:highlight w:val="none"/>
          <w:lang w:val="en-US" w:eastAsia="zh-CN"/>
        </w:rPr>
        <w:t>四</w:t>
      </w:r>
      <w:r>
        <w:rPr>
          <w:rFonts w:hint="eastAsia" w:ascii="宋体" w:hAnsi="宋体" w:eastAsia="宋体" w:cs="宋体"/>
          <w:sz w:val="28"/>
          <w:highlight w:val="none"/>
        </w:rPr>
        <w:t>、资格审查资料</w:t>
      </w:r>
      <w:bookmarkEnd w:id="855"/>
      <w:bookmarkEnd w:id="856"/>
      <w:bookmarkEnd w:id="857"/>
      <w:bookmarkEnd w:id="858"/>
      <w:bookmarkEnd w:id="859"/>
      <w:bookmarkEnd w:id="860"/>
      <w:bookmarkEnd w:id="861"/>
    </w:p>
    <w:p>
      <w:pPr>
        <w:pStyle w:val="5"/>
        <w:spacing w:before="0" w:after="0" w:line="360" w:lineRule="auto"/>
        <w:jc w:val="center"/>
        <w:rPr>
          <w:rFonts w:hint="eastAsia" w:ascii="宋体" w:hAnsi="宋体" w:eastAsia="宋体" w:cs="宋体"/>
          <w:sz w:val="28"/>
          <w:highlight w:val="none"/>
          <w:lang w:eastAsia="zh-CN"/>
        </w:rPr>
      </w:pPr>
      <w:bookmarkStart w:id="870" w:name="_Toc1658678965"/>
      <w:bookmarkStart w:id="871" w:name="_Toc26946"/>
      <w:bookmarkStart w:id="872" w:name="_Toc22003"/>
      <w:bookmarkStart w:id="873" w:name="_Toc32456"/>
      <w:bookmarkStart w:id="874" w:name="_Toc17915"/>
      <w:bookmarkStart w:id="875" w:name="_Toc17448"/>
      <w:r>
        <w:rPr>
          <w:rFonts w:hint="eastAsia" w:ascii="宋体" w:hAnsi="宋体" w:cs="宋体"/>
          <w:b/>
          <w:bCs/>
          <w:kern w:val="0"/>
          <w:sz w:val="28"/>
          <w:szCs w:val="32"/>
          <w:highlight w:val="none"/>
        </w:rPr>
        <w:t>（一）资格</w:t>
      </w:r>
      <w:r>
        <w:rPr>
          <w:rFonts w:hint="eastAsia" w:ascii="宋体" w:hAnsi="宋体" w:cs="宋体"/>
          <w:b/>
          <w:bCs/>
          <w:kern w:val="0"/>
          <w:sz w:val="28"/>
          <w:szCs w:val="32"/>
          <w:highlight w:val="none"/>
          <w:lang w:val="en-US" w:eastAsia="zh-CN"/>
        </w:rPr>
        <w:t>审查</w:t>
      </w:r>
      <w:r>
        <w:rPr>
          <w:rFonts w:hint="eastAsia" w:ascii="宋体" w:hAnsi="宋体" w:cs="宋体"/>
          <w:b/>
          <w:bCs/>
          <w:kern w:val="0"/>
          <w:sz w:val="28"/>
          <w:szCs w:val="32"/>
          <w:highlight w:val="none"/>
        </w:rPr>
        <w:t>条件</w:t>
      </w:r>
      <w:bookmarkEnd w:id="870"/>
      <w:bookmarkEnd w:id="871"/>
    </w:p>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资质要求</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numPr>
                <w:ilvl w:val="-1"/>
                <w:numId w:val="0"/>
              </w:numPr>
              <w:suppressLineNumbers w:val="0"/>
              <w:spacing w:before="0" w:beforeAutospacing="0" w:after="0" w:afterAutospacing="0" w:line="400" w:lineRule="exact"/>
              <w:ind w:left="0" w:right="0" w:firstLine="420" w:firstLineChars="200"/>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（1）具有独立法人资格；具备有效的营业执照（营业执照经营范围包含人力资源服务外包业务或劳务派遣业务或人力资源招聘或培训或咨询等人力资源管理业务的内容）；</w:t>
            </w:r>
          </w:p>
          <w:p>
            <w:pPr>
              <w:keepNext w:val="0"/>
              <w:keepLines w:val="0"/>
              <w:numPr>
                <w:ilvl w:val="-1"/>
                <w:numId w:val="0"/>
              </w:numPr>
              <w:suppressLineNumbers w:val="0"/>
              <w:spacing w:before="0" w:beforeAutospacing="0" w:after="0" w:afterAutospacing="0" w:line="400" w:lineRule="exact"/>
              <w:ind w:left="0" w:right="0" w:firstLine="420" w:firstLineChars="200"/>
              <w:rPr>
                <w:rFonts w:hint="eastAsia"/>
                <w:lang w:val="en-US" w:eastAsia="zh-CN"/>
              </w:rPr>
            </w:pPr>
            <w:r>
              <w:rPr>
                <w:rFonts w:hint="eastAsia" w:ascii="宋体" w:hAnsi="宋体" w:cs="宋体"/>
                <w:color w:val="auto"/>
                <w:szCs w:val="21"/>
                <w:highlight w:val="none"/>
                <w:shd w:val="clear" w:color="auto" w:fill="FFFFFF"/>
              </w:rPr>
              <w:t>（2）具备有效的人力资源和社会保障局颁发有效的人力资源服务许可证和劳务派遣经营许可证；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firstLine="420" w:firstLineChars="200"/>
              <w:rPr>
                <w:rFonts w:hint="default" w:ascii="宋体" w:hAnsi="宋体" w:cs="宋体"/>
                <w:szCs w:val="21"/>
                <w:highlight w:val="none"/>
                <w:lang w:val="en-US" w:eastAsia="zh-CN"/>
              </w:rPr>
            </w:pPr>
            <w:r>
              <w:rPr>
                <w:rFonts w:hint="eastAsia" w:ascii="宋体" w:hAnsi="宋体" w:cs="宋体"/>
                <w:szCs w:val="21"/>
                <w:highlight w:val="none"/>
                <w:shd w:val="clear" w:color="auto" w:fill="FFFFFF"/>
              </w:rPr>
              <w:t>报价人连续三年（2020-2022年）每年须具有单个项目服务期限在1年及以上且不少于100人的后勤岗人力资源外包服务合同业绩。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firstLine="420" w:firstLineChars="200"/>
              <w:jc w:val="both"/>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信誉要求：在国家企业信用信息公示系统（http://www.gsxt.gov.cn/）中未被列入严重违法失信企业名单（黑名单）信息；在“信用中国”网站（http://www.creditchina.gov.cn/）中未被列入失信惩戒执行人名单。</w:t>
            </w:r>
          </w:p>
          <w:p>
            <w:pPr>
              <w:keepNext w:val="0"/>
              <w:keepLines w:val="0"/>
              <w:suppressLineNumbers w:val="0"/>
              <w:spacing w:before="0" w:beforeAutospacing="0" w:after="0" w:afterAutospacing="0" w:line="400" w:lineRule="exact"/>
              <w:ind w:left="0" w:right="0" w:firstLine="420" w:firstLineChars="200"/>
              <w:jc w:val="both"/>
              <w:rPr>
                <w:rFonts w:hint="eastAsia" w:ascii="宋体" w:hAnsi="宋体" w:cs="宋体"/>
                <w:szCs w:val="21"/>
                <w:highlight w:val="none"/>
                <w:shd w:val="clear" w:color="auto" w:fill="FFFFFF"/>
                <w:lang w:val="en-US" w:eastAsia="zh-CN"/>
              </w:rPr>
            </w:pPr>
            <w:r>
              <w:rPr>
                <w:rFonts w:hint="eastAsia" w:ascii="宋体" w:hAnsi="宋体" w:cs="宋体"/>
                <w:szCs w:val="21"/>
                <w:highlight w:val="none"/>
                <w:shd w:val="clear" w:color="auto" w:fill="FFFFFF"/>
              </w:rPr>
              <w:t>报价人出具处于正常营业状况并未有被责令停业、取消投标资格、财产被冻结以及报价人未处于破产状态，近三年内在经营活动中没有重大违法记录的承诺书。</w:t>
            </w:r>
          </w:p>
        </w:tc>
      </w:tr>
    </w:tbl>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宋体" w:eastAsia="宋体" w:cs="Times New Roman"/>
          <w:b w:val="0"/>
          <w:bCs w:val="0"/>
          <w:color w:val="auto"/>
          <w:kern w:val="0"/>
          <w:sz w:val="21"/>
          <w:szCs w:val="21"/>
          <w:highlight w:val="none"/>
          <w:lang w:val="en-US" w:eastAsia="zh-CN" w:bidi="ar-SA"/>
        </w:rPr>
      </w:pPr>
      <w:r>
        <w:rPr>
          <w:rFonts w:hint="eastAsia" w:ascii="Times New Roman" w:hAnsi="宋体" w:eastAsia="宋体" w:cs="Times New Roman"/>
          <w:b w:val="0"/>
          <w:bCs w:val="0"/>
          <w:color w:val="auto"/>
          <w:kern w:val="0"/>
          <w:sz w:val="21"/>
          <w:szCs w:val="21"/>
          <w:highlight w:val="none"/>
          <w:lang w:val="en-US" w:eastAsia="zh-CN" w:bidi="ar-SA"/>
        </w:rPr>
        <w:t xml:space="preserve"> 注：1.</w:t>
      </w:r>
      <w:r>
        <w:rPr>
          <w:rFonts w:hint="eastAsia" w:ascii="Times New Roman" w:hAnsi="宋体" w:eastAsia="宋体" w:cs="Times New Roman"/>
          <w:color w:val="auto"/>
          <w:kern w:val="0"/>
          <w:szCs w:val="21"/>
          <w:highlight w:val="none"/>
        </w:rPr>
        <w:t>须提供有效资质证书复印件须加盖报价人人公章。</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宋体" w:eastAsia="宋体" w:cs="Times New Roman"/>
          <w:b w:val="0"/>
          <w:bCs w:val="0"/>
          <w:color w:val="auto"/>
          <w:kern w:val="0"/>
          <w:sz w:val="21"/>
          <w:szCs w:val="21"/>
          <w:highlight w:val="none"/>
          <w:lang w:val="en-US" w:eastAsia="zh-CN" w:bidi="ar-SA"/>
        </w:rPr>
      </w:pPr>
      <w:r>
        <w:rPr>
          <w:rFonts w:hint="eastAsia" w:ascii="Times New Roman" w:hAnsi="宋体" w:eastAsia="宋体" w:cs="Times New Roman"/>
          <w:b w:val="0"/>
          <w:bCs w:val="0"/>
          <w:color w:val="auto"/>
          <w:kern w:val="0"/>
          <w:sz w:val="21"/>
          <w:szCs w:val="21"/>
          <w:highlight w:val="none"/>
          <w:lang w:val="en-US" w:eastAsia="zh-CN" w:bidi="ar-SA"/>
        </w:rPr>
        <w:t xml:space="preserve">     2.</w:t>
      </w:r>
      <w:r>
        <w:rPr>
          <w:rFonts w:hint="eastAsia" w:ascii="Times New Roman" w:hAnsi="宋体" w:eastAsia="宋体" w:cs="Times New Roman"/>
          <w:color w:val="auto"/>
          <w:sz w:val="21"/>
          <w:szCs w:val="21"/>
          <w:highlight w:val="none"/>
        </w:rPr>
        <w:t>须提供合同或相关证明文件，复印件加盖报价人公章。如劳务服务合同未体现合同金额、服务人数及服务期限，则还须提供业主方盖章的证明材料，加盖报价人公章。</w:t>
      </w:r>
      <w:r>
        <w:rPr>
          <w:rFonts w:hint="eastAsia" w:ascii="Times New Roman" w:hAnsi="宋体" w:eastAsia="宋体" w:cs="Times New Roman"/>
          <w:b w:val="0"/>
          <w:bCs w:val="0"/>
          <w:color w:val="auto"/>
          <w:kern w:val="0"/>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sz w:val="28"/>
          <w:highlight w:val="none"/>
          <w:lang w:val="en-US"/>
        </w:rPr>
      </w:pPr>
      <w:r>
        <w:rPr>
          <w:rFonts w:hint="eastAsia" w:hAnsi="宋体" w:cs="Times New Roman"/>
          <w:b w:val="0"/>
          <w:bCs w:val="0"/>
          <w:color w:val="auto"/>
          <w:kern w:val="0"/>
          <w:sz w:val="21"/>
          <w:szCs w:val="21"/>
          <w:highlight w:val="none"/>
          <w:lang w:val="en-US" w:eastAsia="zh-CN" w:bidi="ar-SA"/>
        </w:rPr>
        <w:t>3</w:t>
      </w:r>
      <w:r>
        <w:rPr>
          <w:rFonts w:hint="eastAsia" w:ascii="Times New Roman" w:hAnsi="宋体" w:eastAsia="宋体" w:cs="Times New Roman"/>
          <w:b w:val="0"/>
          <w:bCs w:val="0"/>
          <w:color w:val="auto"/>
          <w:kern w:val="0"/>
          <w:sz w:val="21"/>
          <w:szCs w:val="21"/>
          <w:highlight w:val="none"/>
          <w:lang w:val="en-US" w:eastAsia="zh-CN" w:bidi="ar-SA"/>
        </w:rPr>
        <w:t>.提供企业信用信息公示系统（http://www.gsxt.gov.cn/）中未被列入严重违法失信企业名单（黑名单）信息截图和</w:t>
      </w:r>
      <w:r>
        <w:rPr>
          <w:rFonts w:hint="eastAsia" w:ascii="宋体" w:hAnsi="宋体" w:cs="宋体"/>
          <w:szCs w:val="21"/>
          <w:highlight w:val="none"/>
          <w:shd w:val="clear" w:color="auto" w:fill="FFFFFF"/>
          <w:lang w:val="en-US" w:eastAsia="zh-CN"/>
        </w:rPr>
        <w:t>在“信用中国”网站（http://www.creditchina.gov.cn/）中未被列入失信惩戒执行人名单截图并加盖鲜章。</w:t>
      </w:r>
      <w:r>
        <w:rPr>
          <w:rFonts w:hint="eastAsia" w:ascii="宋体" w:hAnsi="宋体" w:cs="宋体"/>
          <w:szCs w:val="21"/>
          <w:highlight w:val="none"/>
          <w:shd w:val="clear" w:color="auto" w:fill="FFFFFF"/>
        </w:rPr>
        <w:t>报价人出具处于正常营业状况并未有被责令停业、取消投标资格、财产被冻结以及报价人未处于破产状态，近三年内在经营活动中没有重大违法记录的承诺书。</w:t>
      </w:r>
    </w:p>
    <w:bookmarkEnd w:id="872"/>
    <w:bookmarkEnd w:id="873"/>
    <w:bookmarkEnd w:id="874"/>
    <w:bookmarkEnd w:id="875"/>
    <w:p>
      <w:pPr>
        <w:pStyle w:val="5"/>
        <w:spacing w:before="0" w:after="0" w:line="360" w:lineRule="auto"/>
        <w:jc w:val="center"/>
        <w:rPr>
          <w:rFonts w:hint="eastAsia" w:ascii="宋体" w:hAnsi="宋体" w:eastAsia="宋体" w:cs="宋体"/>
          <w:sz w:val="28"/>
          <w:highlight w:val="none"/>
          <w:lang w:eastAsia="zh-CN"/>
        </w:rPr>
      </w:pPr>
    </w:p>
    <w:p>
      <w:pPr>
        <w:jc w:val="center"/>
        <w:rPr>
          <w:rFonts w:hint="eastAsia" w:ascii="宋体" w:hAnsi="宋体" w:cs="宋体"/>
          <w:b/>
          <w:szCs w:val="21"/>
          <w:highlight w:val="none"/>
        </w:rPr>
      </w:pPr>
    </w:p>
    <w:bookmarkEnd w:id="862"/>
    <w:bookmarkEnd w:id="863"/>
    <w:bookmarkEnd w:id="864"/>
    <w:bookmarkEnd w:id="865"/>
    <w:bookmarkEnd w:id="866"/>
    <w:bookmarkEnd w:id="867"/>
    <w:bookmarkEnd w:id="868"/>
    <w:bookmarkEnd w:id="869"/>
    <w:p>
      <w:pPr>
        <w:pStyle w:val="5"/>
        <w:spacing w:before="0" w:after="0" w:line="360" w:lineRule="auto"/>
        <w:jc w:val="center"/>
        <w:rPr>
          <w:rFonts w:hint="eastAsia" w:ascii="宋体" w:hAnsi="宋体" w:eastAsia="宋体" w:cs="宋体"/>
          <w:sz w:val="28"/>
          <w:highlight w:val="none"/>
        </w:rPr>
      </w:pPr>
      <w:bookmarkStart w:id="876" w:name="_Toc447827068"/>
      <w:bookmarkStart w:id="877" w:name="_Toc503951055"/>
      <w:bookmarkStart w:id="878" w:name="_Toc513633973"/>
      <w:bookmarkStart w:id="879" w:name="_Toc11672"/>
      <w:bookmarkStart w:id="880" w:name="_Toc11329281"/>
    </w:p>
    <w:p>
      <w:pPr>
        <w:spacing w:line="360" w:lineRule="auto"/>
        <w:jc w:val="center"/>
        <w:outlineLvl w:val="1"/>
        <w:rPr>
          <w:rFonts w:ascii="宋体" w:hAnsi="宋体" w:cs="宋体"/>
          <w:b/>
          <w:bCs/>
          <w:color w:val="000000" w:themeColor="text1"/>
          <w:sz w:val="24"/>
          <w:szCs w:val="28"/>
          <w:highlight w:val="none"/>
          <w14:textFill>
            <w14:solidFill>
              <w14:schemeClr w14:val="tx1"/>
            </w14:solidFill>
          </w14:textFill>
        </w:rPr>
      </w:pPr>
      <w:bookmarkStart w:id="881" w:name="_Toc8299"/>
      <w:bookmarkStart w:id="882" w:name="_Toc184193671"/>
      <w:r>
        <w:rPr>
          <w:rFonts w:hint="eastAsia" w:ascii="宋体" w:hAnsi="宋体" w:cs="宋体"/>
          <w:b/>
          <w:bCs/>
          <w:kern w:val="0"/>
          <w:sz w:val="28"/>
          <w:szCs w:val="32"/>
          <w:highlight w:val="none"/>
        </w:rPr>
        <w:t>（二）商务及技术评分资料</w:t>
      </w:r>
      <w:bookmarkEnd w:id="881"/>
      <w:bookmarkEnd w:id="882"/>
    </w:p>
    <w:p>
      <w:pPr>
        <w:pStyle w:val="169"/>
        <w:ind w:firstLine="480"/>
        <w:jc w:val="center"/>
        <w:rPr>
          <w:b/>
          <w:highlight w:val="none"/>
        </w:rPr>
      </w:pPr>
      <w:bookmarkStart w:id="883" w:name="OLE_LINK34"/>
      <w:r>
        <w:rPr>
          <w:rFonts w:hint="eastAsia"/>
          <w:highlight w:val="none"/>
        </w:rPr>
        <w:t>商务及技术部分</w:t>
      </w:r>
      <w:bookmarkEnd w:id="883"/>
      <w:r>
        <w:rPr>
          <w:rFonts w:hint="eastAsia"/>
          <w:highlight w:val="none"/>
        </w:rPr>
        <w:t>资料目录</w:t>
      </w:r>
    </w:p>
    <w:tbl>
      <w:tblPr>
        <w:tblStyle w:val="43"/>
        <w:tblW w:w="8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621"/>
        <w:gridCol w:w="1961"/>
        <w:gridCol w:w="1576"/>
        <w:gridCol w:w="1188"/>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664" w:type="dxa"/>
            <w:vAlign w:val="center"/>
          </w:tcPr>
          <w:p>
            <w:pPr>
              <w:pStyle w:val="170"/>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highlight w:val="none"/>
              </w:rPr>
            </w:pPr>
            <w:r>
              <w:rPr>
                <w:rFonts w:hint="eastAsia" w:asciiTheme="minorEastAsia" w:hAnsiTheme="minorEastAsia" w:eastAsiaTheme="minorEastAsia" w:cstheme="minorEastAsia"/>
                <w:b w:val="0"/>
                <w:kern w:val="0"/>
                <w:sz w:val="18"/>
                <w:szCs w:val="18"/>
                <w:highlight w:val="none"/>
              </w:rPr>
              <w:t>序号</w:t>
            </w:r>
          </w:p>
        </w:tc>
        <w:tc>
          <w:tcPr>
            <w:tcW w:w="1621" w:type="dxa"/>
            <w:vAlign w:val="center"/>
          </w:tcPr>
          <w:p>
            <w:pPr>
              <w:pStyle w:val="170"/>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highlight w:val="none"/>
              </w:rPr>
            </w:pPr>
            <w:r>
              <w:rPr>
                <w:rFonts w:hint="eastAsia" w:asciiTheme="minorEastAsia" w:hAnsiTheme="minorEastAsia" w:eastAsiaTheme="minorEastAsia" w:cstheme="minorEastAsia"/>
                <w:b w:val="0"/>
                <w:bCs/>
                <w:sz w:val="18"/>
                <w:szCs w:val="18"/>
                <w:highlight w:val="none"/>
              </w:rPr>
              <w:t>对应评分标准</w:t>
            </w:r>
          </w:p>
        </w:tc>
        <w:tc>
          <w:tcPr>
            <w:tcW w:w="1961" w:type="dxa"/>
            <w:vAlign w:val="center"/>
          </w:tcPr>
          <w:p>
            <w:pPr>
              <w:pStyle w:val="170"/>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highlight w:val="none"/>
              </w:rPr>
            </w:pPr>
            <w:r>
              <w:rPr>
                <w:rFonts w:hint="eastAsia" w:asciiTheme="minorEastAsia" w:hAnsiTheme="minorEastAsia" w:eastAsiaTheme="minorEastAsia" w:cstheme="minorEastAsia"/>
                <w:b w:val="0"/>
                <w:kern w:val="0"/>
                <w:sz w:val="18"/>
                <w:szCs w:val="18"/>
                <w:highlight w:val="none"/>
              </w:rPr>
              <w:t>证明材料名称</w:t>
            </w:r>
          </w:p>
        </w:tc>
        <w:tc>
          <w:tcPr>
            <w:tcW w:w="1576" w:type="dxa"/>
            <w:vAlign w:val="center"/>
          </w:tcPr>
          <w:p>
            <w:pPr>
              <w:pStyle w:val="170"/>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highlight w:val="none"/>
                <w:lang w:val="en-US" w:eastAsia="zh-CN"/>
              </w:rPr>
            </w:pPr>
            <w:r>
              <w:rPr>
                <w:rFonts w:hint="eastAsia" w:asciiTheme="minorEastAsia" w:hAnsiTheme="minorEastAsia" w:eastAsiaTheme="minorEastAsia" w:cstheme="minorEastAsia"/>
                <w:b w:val="0"/>
                <w:kern w:val="0"/>
                <w:sz w:val="18"/>
                <w:szCs w:val="18"/>
                <w:highlight w:val="none"/>
                <w:lang w:val="en-US" w:eastAsia="zh-CN"/>
              </w:rPr>
              <w:t>应加分数</w:t>
            </w:r>
          </w:p>
        </w:tc>
        <w:tc>
          <w:tcPr>
            <w:tcW w:w="1188" w:type="dxa"/>
            <w:vAlign w:val="center"/>
          </w:tcPr>
          <w:p>
            <w:pPr>
              <w:pStyle w:val="170"/>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highlight w:val="none"/>
                <w:lang w:val="en-US" w:eastAsia="zh-CN"/>
              </w:rPr>
            </w:pPr>
            <w:r>
              <w:rPr>
                <w:rFonts w:hint="eastAsia" w:asciiTheme="minorEastAsia" w:hAnsiTheme="minorEastAsia" w:eastAsiaTheme="minorEastAsia" w:cstheme="minorEastAsia"/>
                <w:b w:val="0"/>
                <w:kern w:val="0"/>
                <w:sz w:val="18"/>
                <w:szCs w:val="18"/>
                <w:highlight w:val="none"/>
              </w:rPr>
              <w:t>证明材料对应编号</w:t>
            </w:r>
          </w:p>
        </w:tc>
        <w:tc>
          <w:tcPr>
            <w:tcW w:w="1127" w:type="dxa"/>
            <w:vAlign w:val="center"/>
          </w:tcPr>
          <w:p>
            <w:pPr>
              <w:pStyle w:val="170"/>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val="0"/>
                <w:kern w:val="0"/>
                <w:sz w:val="18"/>
                <w:szCs w:val="18"/>
                <w:highlight w:val="none"/>
                <w:lang w:val="en-US" w:eastAsia="zh-CN"/>
              </w:rPr>
            </w:pPr>
            <w:r>
              <w:rPr>
                <w:rFonts w:hint="eastAsia" w:asciiTheme="minorEastAsia" w:hAnsiTheme="minorEastAsia" w:eastAsiaTheme="minorEastAsia" w:cstheme="minorEastAsia"/>
                <w:b w:val="0"/>
                <w:kern w:val="0"/>
                <w:sz w:val="18"/>
                <w:szCs w:val="18"/>
                <w:highlight w:val="none"/>
                <w:lang w:val="en-US" w:eastAsia="zh-CN"/>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4" w:type="dxa"/>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例</w:t>
            </w:r>
          </w:p>
        </w:tc>
        <w:tc>
          <w:tcPr>
            <w:tcW w:w="1621"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highlight w:val="none"/>
              </w:rPr>
            </w:pPr>
          </w:p>
        </w:tc>
        <w:tc>
          <w:tcPr>
            <w:tcW w:w="1961"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highlight w:val="none"/>
              </w:rPr>
            </w:pPr>
          </w:p>
        </w:tc>
        <w:tc>
          <w:tcPr>
            <w:tcW w:w="1576"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highlight w:val="none"/>
              </w:rPr>
            </w:pPr>
          </w:p>
        </w:tc>
        <w:tc>
          <w:tcPr>
            <w:tcW w:w="1188"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highlight w:val="none"/>
              </w:rPr>
            </w:pPr>
          </w:p>
        </w:tc>
        <w:tc>
          <w:tcPr>
            <w:tcW w:w="1127" w:type="dxa"/>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64"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w:t>
            </w:r>
          </w:p>
        </w:tc>
        <w:tc>
          <w:tcPr>
            <w:tcW w:w="1621"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b/>
                <w:color w:val="FF0000"/>
                <w:sz w:val="18"/>
                <w:szCs w:val="18"/>
                <w:highlight w:val="none"/>
              </w:rPr>
            </w:pPr>
            <w:r>
              <w:rPr>
                <w:rFonts w:hint="eastAsia" w:asciiTheme="minorEastAsia" w:hAnsiTheme="minorEastAsia" w:eastAsiaTheme="minorEastAsia" w:cstheme="minorEastAsia"/>
                <w:color w:val="FF0000"/>
                <w:sz w:val="18"/>
                <w:szCs w:val="18"/>
                <w:highlight w:val="none"/>
              </w:rPr>
              <w:t>企业能力</w:t>
            </w:r>
          </w:p>
        </w:tc>
        <w:tc>
          <w:tcPr>
            <w:tcW w:w="1961"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color w:val="FF0000"/>
                <w:sz w:val="18"/>
                <w:szCs w:val="18"/>
                <w:highlight w:val="none"/>
              </w:rPr>
            </w:pPr>
            <w:r>
              <w:rPr>
                <w:rFonts w:hint="eastAsia" w:asciiTheme="minorEastAsia" w:hAnsiTheme="minorEastAsia" w:eastAsiaTheme="minorEastAsia" w:cstheme="minorEastAsia"/>
                <w:color w:val="FF0000"/>
                <w:sz w:val="18"/>
                <w:szCs w:val="18"/>
                <w:highlight w:val="none"/>
              </w:rPr>
              <w:t>证书复印件</w:t>
            </w:r>
          </w:p>
        </w:tc>
        <w:tc>
          <w:tcPr>
            <w:tcW w:w="1576"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color w:val="FF0000"/>
                <w:sz w:val="18"/>
                <w:szCs w:val="18"/>
                <w:highlight w:val="none"/>
                <w:lang w:val="en-US" w:eastAsia="zh-CN"/>
              </w:rPr>
            </w:pPr>
            <w:r>
              <w:rPr>
                <w:rFonts w:hint="eastAsia" w:asciiTheme="minorEastAsia" w:hAnsiTheme="minorEastAsia" w:eastAsiaTheme="minorEastAsia" w:cstheme="minorEastAsia"/>
                <w:color w:val="FF0000"/>
                <w:sz w:val="18"/>
                <w:szCs w:val="18"/>
                <w:highlight w:val="none"/>
                <w:lang w:val="en-US" w:eastAsia="zh-CN"/>
              </w:rPr>
              <w:t>1分</w:t>
            </w:r>
          </w:p>
        </w:tc>
        <w:tc>
          <w:tcPr>
            <w:tcW w:w="1188"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color w:val="FF0000"/>
                <w:sz w:val="18"/>
                <w:szCs w:val="18"/>
                <w:highlight w:val="none"/>
                <w:lang w:val="en-US" w:eastAsia="zh-CN"/>
              </w:rPr>
            </w:pPr>
            <w:r>
              <w:rPr>
                <w:rFonts w:hint="eastAsia" w:asciiTheme="minorEastAsia" w:hAnsiTheme="minorEastAsia" w:eastAsiaTheme="minorEastAsia" w:cstheme="minorEastAsia"/>
                <w:color w:val="FF0000"/>
                <w:sz w:val="18"/>
                <w:szCs w:val="18"/>
                <w:highlight w:val="none"/>
              </w:rPr>
              <w:t>证明材料1</w:t>
            </w:r>
          </w:p>
        </w:tc>
        <w:tc>
          <w:tcPr>
            <w:tcW w:w="1127"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color w:val="FF0000"/>
                <w:sz w:val="18"/>
                <w:szCs w:val="18"/>
                <w:highlight w:val="none"/>
                <w:lang w:val="en-US" w:eastAsia="zh-CN"/>
              </w:rPr>
            </w:pPr>
            <w:r>
              <w:rPr>
                <w:rFonts w:hint="eastAsia" w:asciiTheme="minorEastAsia" w:hAnsiTheme="minorEastAsia" w:eastAsiaTheme="minorEastAsia" w:cstheme="minorEastAsia"/>
                <w:color w:val="FF0000"/>
                <w:sz w:val="18"/>
                <w:szCs w:val="18"/>
                <w:highlight w:val="none"/>
                <w:lang w:val="en-US" w:eastAsia="zh-CN"/>
              </w:rPr>
              <w:t>11页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64"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621" w:type="dxa"/>
            <w:vAlign w:val="top"/>
          </w:tcPr>
          <w:p>
            <w:pPr>
              <w:keepNext w:val="0"/>
              <w:keepLines w:val="0"/>
              <w:suppressLineNumbers w:val="0"/>
              <w:spacing w:before="0" w:beforeAutospacing="0" w:after="0" w:afterAutospacing="0" w:line="360" w:lineRule="auto"/>
              <w:ind w:left="0" w:leftChars="0" w:right="0" w:rightChars="0"/>
              <w:jc w:val="center"/>
              <w:rPr>
                <w:rFonts w:hint="default"/>
                <w:b/>
                <w:sz w:val="28"/>
                <w:szCs w:val="28"/>
                <w:highlight w:val="none"/>
              </w:rPr>
            </w:pPr>
            <w:r>
              <w:rPr>
                <w:rFonts w:hint="default" w:asciiTheme="minorEastAsia" w:hAnsiTheme="minorEastAsia" w:eastAsiaTheme="minorEastAsia" w:cstheme="minorEastAsia"/>
                <w:color w:val="FF0000"/>
                <w:sz w:val="18"/>
                <w:szCs w:val="18"/>
                <w:highlight w:val="none"/>
              </w:rPr>
              <w:t>企业业绩</w:t>
            </w:r>
          </w:p>
        </w:tc>
        <w:tc>
          <w:tcPr>
            <w:tcW w:w="1961"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576"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188"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127"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64"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621" w:type="dxa"/>
            <w:vAlign w:val="top"/>
          </w:tcPr>
          <w:p>
            <w:pPr>
              <w:keepNext w:val="0"/>
              <w:keepLines w:val="0"/>
              <w:suppressLineNumbers w:val="0"/>
              <w:snapToGrid w:val="0"/>
              <w:spacing w:before="0" w:beforeAutospacing="0" w:after="0" w:afterAutospacing="0" w:line="400" w:lineRule="exact"/>
              <w:ind w:left="0" w:leftChars="0" w:right="0" w:rightChars="0"/>
              <w:jc w:val="center"/>
              <w:rPr>
                <w:rFonts w:hint="default"/>
                <w:b/>
                <w:sz w:val="28"/>
                <w:szCs w:val="28"/>
                <w:highlight w:val="none"/>
              </w:rPr>
            </w:pPr>
            <w:r>
              <w:rPr>
                <w:rFonts w:hint="eastAsia" w:asciiTheme="minorEastAsia" w:hAnsiTheme="minorEastAsia" w:eastAsiaTheme="minorEastAsia" w:cstheme="minorEastAsia"/>
                <w:color w:val="FF0000"/>
                <w:sz w:val="18"/>
                <w:szCs w:val="18"/>
                <w:highlight w:val="none"/>
              </w:rPr>
              <w:t>项目团队</w:t>
            </w:r>
          </w:p>
        </w:tc>
        <w:tc>
          <w:tcPr>
            <w:tcW w:w="1961"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576"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188"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127"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64"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621" w:type="dxa"/>
            <w:vAlign w:val="top"/>
          </w:tcPr>
          <w:p>
            <w:pPr>
              <w:keepNext w:val="0"/>
              <w:keepLines w:val="0"/>
              <w:suppressLineNumbers w:val="0"/>
              <w:snapToGrid w:val="0"/>
              <w:spacing w:before="0" w:beforeAutospacing="0" w:after="0" w:afterAutospacing="0" w:line="400" w:lineRule="exact"/>
              <w:ind w:left="0" w:leftChars="0" w:right="0" w:rightChars="0"/>
              <w:jc w:val="center"/>
              <w:rPr>
                <w:rFonts w:hint="default"/>
                <w:b/>
                <w:sz w:val="28"/>
                <w:szCs w:val="28"/>
                <w:highlight w:val="none"/>
              </w:rPr>
            </w:pPr>
            <w:r>
              <w:rPr>
                <w:rFonts w:hint="eastAsia" w:asciiTheme="minorEastAsia" w:hAnsiTheme="minorEastAsia" w:eastAsiaTheme="minorEastAsia" w:cstheme="minorEastAsia"/>
                <w:color w:val="FF0000"/>
                <w:kern w:val="2"/>
                <w:sz w:val="18"/>
                <w:szCs w:val="18"/>
                <w:highlight w:val="none"/>
              </w:rPr>
              <w:t>服务方案</w:t>
            </w:r>
          </w:p>
        </w:tc>
        <w:tc>
          <w:tcPr>
            <w:tcW w:w="1961"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576"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188"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127"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64"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621" w:type="dxa"/>
            <w:vAlign w:val="top"/>
          </w:tcPr>
          <w:p>
            <w:pPr>
              <w:keepNext w:val="0"/>
              <w:keepLines w:val="0"/>
              <w:suppressLineNumbers w:val="0"/>
              <w:snapToGrid w:val="0"/>
              <w:spacing w:before="0" w:beforeAutospacing="0" w:after="0" w:afterAutospacing="0" w:line="400" w:lineRule="exact"/>
              <w:ind w:left="0" w:leftChars="0" w:right="0" w:rightChars="0"/>
              <w:jc w:val="center"/>
              <w:rPr>
                <w:rFonts w:hint="default"/>
                <w:b/>
                <w:sz w:val="28"/>
                <w:szCs w:val="28"/>
                <w:highlight w:val="none"/>
              </w:rPr>
            </w:pPr>
            <w:r>
              <w:rPr>
                <w:rFonts w:hint="eastAsia" w:asciiTheme="minorEastAsia" w:hAnsiTheme="minorEastAsia" w:eastAsiaTheme="minorEastAsia" w:cstheme="minorEastAsia"/>
                <w:color w:val="FF0000"/>
                <w:kern w:val="2"/>
                <w:sz w:val="18"/>
                <w:szCs w:val="18"/>
                <w:highlight w:val="none"/>
                <w:lang w:val="en-US" w:eastAsia="zh-CN"/>
              </w:rPr>
              <w:t>服务团队</w:t>
            </w:r>
            <w:r>
              <w:rPr>
                <w:rFonts w:hint="eastAsia" w:asciiTheme="minorEastAsia" w:hAnsiTheme="minorEastAsia" w:eastAsiaTheme="minorEastAsia" w:cstheme="minorEastAsia"/>
                <w:color w:val="FF0000"/>
                <w:kern w:val="2"/>
                <w:sz w:val="18"/>
                <w:szCs w:val="18"/>
                <w:highlight w:val="none"/>
              </w:rPr>
              <w:t>人员能力证明</w:t>
            </w:r>
          </w:p>
        </w:tc>
        <w:tc>
          <w:tcPr>
            <w:tcW w:w="1961"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576"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188"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127"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64"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621" w:type="dxa"/>
            <w:vAlign w:val="top"/>
          </w:tcPr>
          <w:p>
            <w:pPr>
              <w:keepNext w:val="0"/>
              <w:keepLines w:val="0"/>
              <w:suppressLineNumbers w:val="0"/>
              <w:snapToGrid w:val="0"/>
              <w:spacing w:before="0" w:beforeAutospacing="0" w:after="0" w:afterAutospacing="0" w:line="400" w:lineRule="exact"/>
              <w:ind w:left="0" w:leftChars="0" w:right="0" w:rightChars="0"/>
              <w:jc w:val="center"/>
              <w:rPr>
                <w:rFonts w:hint="default"/>
                <w:b/>
                <w:sz w:val="28"/>
                <w:szCs w:val="28"/>
                <w:highlight w:val="none"/>
              </w:rPr>
            </w:pPr>
            <w:r>
              <w:rPr>
                <w:rFonts w:hint="eastAsia" w:asciiTheme="minorEastAsia" w:hAnsiTheme="minorEastAsia" w:eastAsiaTheme="minorEastAsia" w:cstheme="minorEastAsia"/>
                <w:color w:val="FF0000"/>
                <w:sz w:val="18"/>
                <w:szCs w:val="18"/>
                <w:highlight w:val="none"/>
              </w:rPr>
              <w:t>体系制度规范性</w:t>
            </w:r>
          </w:p>
        </w:tc>
        <w:tc>
          <w:tcPr>
            <w:tcW w:w="1961"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576"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188"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127"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64"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621" w:type="dxa"/>
            <w:vAlign w:val="top"/>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b w:val="0"/>
                <w:color w:val="FF0000"/>
                <w:kern w:val="2"/>
                <w:sz w:val="18"/>
                <w:szCs w:val="18"/>
                <w:highlight w:val="none"/>
                <w:lang w:val="en-US" w:eastAsia="zh-CN" w:bidi="ar-SA"/>
              </w:rPr>
            </w:pPr>
            <w:r>
              <w:rPr>
                <w:rFonts w:hint="eastAsia" w:asciiTheme="minorEastAsia" w:hAnsiTheme="minorEastAsia" w:eastAsiaTheme="minorEastAsia" w:cstheme="minorEastAsia"/>
                <w:color w:val="FF0000"/>
                <w:sz w:val="18"/>
                <w:szCs w:val="18"/>
                <w:highlight w:val="none"/>
              </w:rPr>
              <w:t>纠纷处置专项方案</w:t>
            </w:r>
          </w:p>
        </w:tc>
        <w:tc>
          <w:tcPr>
            <w:tcW w:w="1961"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576"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188"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127"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664"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621" w:type="dxa"/>
            <w:vAlign w:val="top"/>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b w:val="0"/>
                <w:color w:val="FF0000"/>
                <w:kern w:val="2"/>
                <w:sz w:val="18"/>
                <w:szCs w:val="18"/>
                <w:highlight w:val="none"/>
                <w:lang w:val="en-US" w:eastAsia="zh-CN" w:bidi="ar-SA"/>
              </w:rPr>
            </w:pPr>
            <w:r>
              <w:rPr>
                <w:rFonts w:hint="eastAsia" w:asciiTheme="minorEastAsia" w:hAnsiTheme="minorEastAsia" w:eastAsiaTheme="minorEastAsia" w:cstheme="minorEastAsia"/>
                <w:color w:val="FF0000"/>
                <w:sz w:val="18"/>
                <w:szCs w:val="18"/>
                <w:highlight w:val="none"/>
              </w:rPr>
              <w:t>患病及工伤、工亡的处理专项方案</w:t>
            </w:r>
          </w:p>
        </w:tc>
        <w:tc>
          <w:tcPr>
            <w:tcW w:w="1961"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576"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188"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127"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64"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621"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961"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576"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188"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127"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64"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621"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961"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576"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188"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127"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64"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621"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961"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576"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188"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127"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64"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621"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961"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576"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188"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127"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r>
    </w:tbl>
    <w:p>
      <w:pPr>
        <w:widowControl/>
        <w:jc w:val="left"/>
        <w:rPr>
          <w:highlight w:val="none"/>
        </w:rPr>
      </w:pPr>
      <w:r>
        <w:rPr>
          <w:highlight w:val="none"/>
        </w:rPr>
        <w:br w:type="page"/>
      </w:r>
    </w:p>
    <w:p>
      <w:pPr>
        <w:pStyle w:val="5"/>
        <w:spacing w:before="0" w:after="0" w:line="360" w:lineRule="auto"/>
        <w:jc w:val="center"/>
        <w:rPr>
          <w:rFonts w:hint="eastAsia" w:ascii="宋体" w:hAnsi="宋体" w:eastAsia="宋体" w:cs="宋体"/>
          <w:sz w:val="28"/>
          <w:highlight w:val="none"/>
        </w:rPr>
      </w:pPr>
      <w:bookmarkStart w:id="884" w:name="_Toc1550837903"/>
      <w:r>
        <w:rPr>
          <w:rFonts w:hint="eastAsia" w:ascii="宋体" w:hAnsi="宋体" w:cs="宋体"/>
          <w:b/>
          <w:bCs/>
          <w:kern w:val="0"/>
          <w:sz w:val="28"/>
          <w:szCs w:val="32"/>
          <w:highlight w:val="none"/>
        </w:rPr>
        <w:t>（三）</w:t>
      </w:r>
      <w:r>
        <w:rPr>
          <w:rFonts w:hint="eastAsia" w:ascii="宋体" w:hAnsi="宋体" w:cs="宋体"/>
          <w:b/>
          <w:bCs/>
          <w:kern w:val="0"/>
          <w:sz w:val="28"/>
          <w:szCs w:val="32"/>
          <w:highlight w:val="none"/>
          <w:lang w:val="en-US" w:eastAsia="zh-CN"/>
        </w:rPr>
        <w:t>施组</w:t>
      </w:r>
      <w:r>
        <w:rPr>
          <w:rFonts w:hint="eastAsia" w:ascii="宋体" w:hAnsi="宋体" w:cs="宋体"/>
          <w:b/>
          <w:bCs/>
          <w:kern w:val="0"/>
          <w:sz w:val="28"/>
          <w:szCs w:val="32"/>
          <w:highlight w:val="none"/>
        </w:rPr>
        <w:t>方案</w:t>
      </w:r>
      <w:bookmarkEnd w:id="884"/>
      <w:r>
        <w:rPr>
          <w:rFonts w:hint="eastAsia" w:ascii="宋体" w:hAnsi="宋体" w:eastAsia="宋体" w:cs="宋体"/>
          <w:sz w:val="28"/>
          <w:highlight w:val="none"/>
        </w:rPr>
        <w:br w:type="page"/>
      </w:r>
      <w:bookmarkStart w:id="885" w:name="_Toc29559"/>
      <w:bookmarkStart w:id="886" w:name="_Toc11243"/>
      <w:bookmarkStart w:id="887" w:name="_Toc13643"/>
      <w:r>
        <w:rPr>
          <w:rFonts w:hint="eastAsia" w:ascii="宋体" w:hAnsi="宋体" w:eastAsia="宋体" w:cs="宋体"/>
          <w:sz w:val="28"/>
          <w:highlight w:val="none"/>
          <w:lang w:val="en-US" w:eastAsia="zh-CN"/>
        </w:rPr>
        <w:t>五</w:t>
      </w:r>
      <w:r>
        <w:rPr>
          <w:rFonts w:hint="eastAsia" w:ascii="宋体" w:hAnsi="宋体" w:eastAsia="宋体" w:cs="宋体"/>
          <w:sz w:val="28"/>
          <w:highlight w:val="none"/>
        </w:rPr>
        <w:t>、</w:t>
      </w:r>
      <w:bookmarkEnd w:id="876"/>
      <w:bookmarkEnd w:id="877"/>
      <w:bookmarkEnd w:id="878"/>
      <w:r>
        <w:rPr>
          <w:rFonts w:hint="eastAsia" w:ascii="宋体" w:hAnsi="宋体" w:eastAsia="宋体" w:cs="宋体"/>
          <w:sz w:val="28"/>
          <w:highlight w:val="none"/>
        </w:rPr>
        <w:t>报价人须知前附表规定的材料</w:t>
      </w:r>
      <w:bookmarkEnd w:id="879"/>
      <w:bookmarkEnd w:id="880"/>
      <w:bookmarkEnd w:id="885"/>
      <w:bookmarkEnd w:id="886"/>
      <w:bookmarkEnd w:id="887"/>
    </w:p>
    <w:p>
      <w:pPr>
        <w:jc w:val="center"/>
        <w:rPr>
          <w:b/>
          <w:bCs/>
          <w:sz w:val="32"/>
          <w:szCs w:val="36"/>
        </w:rPr>
      </w:pPr>
      <w:bookmarkStart w:id="888" w:name="bookmark81"/>
      <w:bookmarkStart w:id="889" w:name="_Toc513633974"/>
      <w:bookmarkStart w:id="890" w:name="_Toc503951058"/>
      <w:r>
        <w:rPr>
          <w:rFonts w:hint="eastAsia" w:ascii="Times New Roman" w:hAnsi="Times New Roman" w:eastAsia="宋体" w:cs="Times New Roman"/>
          <w:kern w:val="0"/>
          <w:sz w:val="20"/>
          <w:szCs w:val="20"/>
          <w:highlight w:val="none"/>
          <w:lang w:val="en-US" w:eastAsia="zh-CN" w:bidi="ar"/>
        </w:rPr>
        <w:t xml:space="preserve"> </w:t>
      </w:r>
      <w:r>
        <w:rPr>
          <w:rFonts w:hint="eastAsia"/>
          <w:b/>
          <w:bCs/>
          <w:sz w:val="32"/>
          <w:szCs w:val="36"/>
        </w:rPr>
        <w:t>（一）响应性承诺书</w:t>
      </w:r>
    </w:p>
    <w:p>
      <w:pPr>
        <w:spacing w:line="360" w:lineRule="auto"/>
        <w:rPr>
          <w:sz w:val="24"/>
          <w:szCs w:val="28"/>
        </w:rPr>
      </w:pPr>
      <w:r>
        <w:rPr>
          <w:rFonts w:hint="eastAsia"/>
          <w:sz w:val="24"/>
          <w:szCs w:val="28"/>
        </w:rPr>
        <w:t>致：重庆首讯科技股份有限公司</w:t>
      </w:r>
    </w:p>
    <w:p>
      <w:pPr>
        <w:spacing w:line="360" w:lineRule="auto"/>
        <w:ind w:firstLine="480" w:firstLineChars="200"/>
        <w:rPr>
          <w:rFonts w:hint="eastAsia"/>
          <w:sz w:val="24"/>
          <w:szCs w:val="28"/>
        </w:rPr>
      </w:pPr>
      <w:r>
        <w:rPr>
          <w:rFonts w:hint="eastAsia"/>
          <w:sz w:val="24"/>
          <w:szCs w:val="28"/>
        </w:rPr>
        <w:t>我公司对</w:t>
      </w:r>
      <w:r>
        <w:rPr>
          <w:rFonts w:hint="eastAsia"/>
          <w:sz w:val="24"/>
          <w:szCs w:val="28"/>
          <w:u w:val="single"/>
        </w:rPr>
        <w:t xml:space="preserve">                                 （项目名称）</w:t>
      </w:r>
      <w:r>
        <w:rPr>
          <w:rFonts w:hint="eastAsia"/>
          <w:sz w:val="24"/>
          <w:szCs w:val="28"/>
        </w:rPr>
        <w:t>竞争性比选文件中要求内容完全响应做出以下承诺：</w:t>
      </w:r>
    </w:p>
    <w:p>
      <w:pPr>
        <w:spacing w:line="360" w:lineRule="auto"/>
        <w:ind w:firstLine="480" w:firstLineChars="200"/>
        <w:rPr>
          <w:rFonts w:hint="eastAsia"/>
          <w:sz w:val="24"/>
          <w:szCs w:val="28"/>
        </w:rPr>
      </w:pPr>
      <w:r>
        <w:rPr>
          <w:rFonts w:hint="eastAsia"/>
          <w:sz w:val="24"/>
          <w:szCs w:val="28"/>
        </w:rPr>
        <w:t>1、我方比选响应文件中所有资料都是真实、准确、完整的；</w:t>
      </w:r>
    </w:p>
    <w:p>
      <w:pPr>
        <w:spacing w:line="360" w:lineRule="auto"/>
        <w:ind w:firstLine="480" w:firstLineChars="200"/>
        <w:rPr>
          <w:sz w:val="24"/>
          <w:szCs w:val="28"/>
        </w:rPr>
      </w:pPr>
      <w:r>
        <w:rPr>
          <w:rFonts w:hint="eastAsia"/>
          <w:sz w:val="24"/>
          <w:szCs w:val="28"/>
        </w:rPr>
        <w:t>2、我方不存在资质挂靠或参与串标、围标情形。所报项目相关人员未在其他项目任职。</w:t>
      </w:r>
    </w:p>
    <w:p>
      <w:pPr>
        <w:spacing w:line="360" w:lineRule="auto"/>
        <w:ind w:firstLine="480" w:firstLineChars="200"/>
        <w:rPr>
          <w:rFonts w:hint="eastAsia"/>
          <w:sz w:val="24"/>
          <w:szCs w:val="28"/>
        </w:rPr>
      </w:pPr>
      <w:r>
        <w:rPr>
          <w:rFonts w:hint="eastAsia"/>
          <w:sz w:val="24"/>
          <w:szCs w:val="28"/>
        </w:rPr>
        <w:t>3、完全响应竞争性比选文件中的人员要求、机械设备要求、投标内容要求、报价要求、工期要求、质量标准、安全目标等要求；</w:t>
      </w:r>
    </w:p>
    <w:p>
      <w:pPr>
        <w:spacing w:line="360" w:lineRule="auto"/>
        <w:ind w:firstLine="480" w:firstLineChars="200"/>
        <w:rPr>
          <w:rFonts w:hint="eastAsia" w:eastAsia="宋体"/>
          <w:sz w:val="24"/>
          <w:szCs w:val="28"/>
          <w:lang w:val="en-US" w:eastAsia="zh-CN"/>
        </w:rPr>
      </w:pPr>
      <w:r>
        <w:rPr>
          <w:rFonts w:hint="eastAsia"/>
          <w:sz w:val="24"/>
          <w:szCs w:val="28"/>
          <w:lang w:val="en-US" w:eastAsia="zh-CN"/>
        </w:rPr>
        <w:t>4、</w:t>
      </w:r>
      <w:r>
        <w:rPr>
          <w:rFonts w:hint="eastAsia"/>
          <w:sz w:val="24"/>
          <w:szCs w:val="28"/>
          <w:lang w:eastAsia="zh-CN"/>
        </w:rPr>
        <w:t>我方</w:t>
      </w:r>
      <w:r>
        <w:rPr>
          <w:rFonts w:hint="eastAsia"/>
          <w:sz w:val="24"/>
          <w:szCs w:val="28"/>
        </w:rPr>
        <w:t>处于正常营业状况并未有被责令停业、取消投标资格、财产被冻结以及报价人未处于破产状态，近三年内在经营活动中没有重大违法记录。</w:t>
      </w:r>
    </w:p>
    <w:p>
      <w:pPr>
        <w:spacing w:line="360" w:lineRule="auto"/>
        <w:ind w:firstLine="480" w:firstLineChars="200"/>
        <w:rPr>
          <w:sz w:val="24"/>
          <w:szCs w:val="28"/>
        </w:rPr>
      </w:pPr>
      <w:r>
        <w:rPr>
          <w:rFonts w:hint="eastAsia"/>
          <w:sz w:val="24"/>
          <w:szCs w:val="28"/>
        </w:rPr>
        <w:t>如我方违反上述承诺，隐瞒、提供虚假资料或不按竞争性比选文件要求组织实施，被贵方发现或被他人举报查实，无条件接受贵司的处罚，对造成的损失，任何法律和经济责任完全由我方承担。</w:t>
      </w:r>
    </w:p>
    <w:p>
      <w:pPr>
        <w:spacing w:line="360" w:lineRule="auto"/>
        <w:rPr>
          <w:sz w:val="24"/>
          <w:szCs w:val="28"/>
        </w:rPr>
      </w:pPr>
    </w:p>
    <w:p>
      <w:pPr>
        <w:spacing w:line="360" w:lineRule="auto"/>
        <w:rPr>
          <w:sz w:val="24"/>
          <w:szCs w:val="28"/>
        </w:rPr>
      </w:pPr>
    </w:p>
    <w:p>
      <w:pPr>
        <w:spacing w:line="360" w:lineRule="auto"/>
        <w:rPr>
          <w:rFonts w:hint="eastAsia"/>
          <w:sz w:val="24"/>
          <w:szCs w:val="28"/>
        </w:rPr>
      </w:pPr>
      <w:r>
        <w:rPr>
          <w:rFonts w:hint="eastAsia"/>
          <w:sz w:val="24"/>
          <w:szCs w:val="28"/>
        </w:rPr>
        <w:t xml:space="preserve">                    报价人（单位名称）：</w:t>
      </w:r>
    </w:p>
    <w:p>
      <w:pPr>
        <w:spacing w:line="360" w:lineRule="auto"/>
        <w:rPr>
          <w:rFonts w:hint="eastAsia" w:ascii="宋体" w:hAnsi="宋体"/>
          <w:sz w:val="24"/>
          <w:szCs w:val="28"/>
        </w:rPr>
      </w:pPr>
      <w:r>
        <w:rPr>
          <w:rFonts w:hint="eastAsia"/>
          <w:sz w:val="24"/>
          <w:szCs w:val="28"/>
        </w:rPr>
        <w:t xml:space="preserve">        </w:t>
      </w:r>
      <w:r>
        <w:rPr>
          <w:rFonts w:ascii="宋体" w:hAnsi="宋体"/>
          <w:sz w:val="24"/>
          <w:szCs w:val="28"/>
        </w:rPr>
        <w:t>法定代表人</w:t>
      </w:r>
      <w:r>
        <w:rPr>
          <w:rFonts w:hint="eastAsia" w:ascii="宋体" w:hAnsi="宋体"/>
          <w:sz w:val="24"/>
          <w:szCs w:val="28"/>
        </w:rPr>
        <w:t>（或</w:t>
      </w:r>
      <w:r>
        <w:rPr>
          <w:rFonts w:ascii="宋体" w:hAnsi="宋体"/>
          <w:sz w:val="24"/>
          <w:szCs w:val="28"/>
        </w:rPr>
        <w:t>委托代理人</w:t>
      </w:r>
      <w:r>
        <w:rPr>
          <w:rFonts w:hint="eastAsia" w:ascii="宋体" w:hAnsi="宋体"/>
          <w:sz w:val="24"/>
          <w:szCs w:val="28"/>
        </w:rPr>
        <w:t>）</w:t>
      </w:r>
      <w:r>
        <w:rPr>
          <w:rFonts w:ascii="宋体" w:hAnsi="宋体"/>
          <w:sz w:val="24"/>
          <w:szCs w:val="28"/>
        </w:rPr>
        <w:t>签字</w:t>
      </w:r>
      <w:r>
        <w:rPr>
          <w:rFonts w:hint="eastAsia" w:ascii="宋体" w:hAnsi="宋体"/>
          <w:sz w:val="24"/>
          <w:szCs w:val="28"/>
        </w:rPr>
        <w:t>：</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宋体"/>
          <w:kern w:val="0"/>
          <w:szCs w:val="21"/>
        </w:rPr>
      </w:pPr>
      <w:r>
        <w:rPr>
          <w:rFonts w:hint="eastAsia" w:ascii="宋体" w:hAnsi="宋体"/>
          <w:sz w:val="24"/>
          <w:szCs w:val="28"/>
        </w:rPr>
        <w:t xml:space="preserve">     日期：</w:t>
      </w:r>
    </w:p>
    <w:p>
      <w:pPr>
        <w:pStyle w:val="6"/>
        <w:jc w:val="center"/>
        <w:rPr>
          <w:rFonts w:hint="eastAsia" w:ascii="宋体" w:hAnsi="宋体" w:cs="宋体"/>
          <w:sz w:val="28"/>
          <w:highlight w:val="none"/>
        </w:rPr>
      </w:pPr>
    </w:p>
    <w:p>
      <w:pPr>
        <w:pStyle w:val="6"/>
        <w:jc w:val="center"/>
        <w:rPr>
          <w:rFonts w:hint="eastAsia" w:ascii="宋体" w:hAnsi="宋体" w:cs="宋体"/>
          <w:sz w:val="28"/>
          <w:highlight w:val="none"/>
        </w:rPr>
      </w:pPr>
      <w:r>
        <w:rPr>
          <w:rFonts w:hint="eastAsia" w:ascii="宋体" w:hAnsi="宋体" w:cs="宋体"/>
          <w:sz w:val="28"/>
          <w:highlight w:val="none"/>
        </w:rPr>
        <w:t>（</w:t>
      </w:r>
      <w:r>
        <w:rPr>
          <w:rFonts w:hint="eastAsia" w:ascii="宋体" w:hAnsi="宋体" w:cs="宋体"/>
          <w:sz w:val="28"/>
          <w:highlight w:val="none"/>
          <w:lang w:val="en-US" w:eastAsia="zh-CN"/>
        </w:rPr>
        <w:t>二</w:t>
      </w:r>
      <w:r>
        <w:rPr>
          <w:rFonts w:hint="eastAsia" w:ascii="宋体" w:hAnsi="宋体" w:cs="宋体"/>
          <w:sz w:val="28"/>
          <w:highlight w:val="none"/>
        </w:rPr>
        <w:t>）报价人自行承诺部分</w:t>
      </w:r>
    </w:p>
    <w:p>
      <w:pPr>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比选文件中要求报价人自行承诺的，由报价人按比选文件要求内容承诺，格式自拟。</w:t>
      </w:r>
    </w:p>
    <w:bookmarkEnd w:id="888"/>
    <w:p>
      <w:pPr>
        <w:pStyle w:val="6"/>
        <w:jc w:val="center"/>
        <w:rPr>
          <w:rFonts w:hint="eastAsia" w:ascii="宋体" w:hAnsi="宋体" w:cs="宋体"/>
          <w:sz w:val="28"/>
          <w:highlight w:val="none"/>
        </w:rPr>
      </w:pPr>
    </w:p>
    <w:p>
      <w:pPr>
        <w:pStyle w:val="5"/>
        <w:spacing w:before="0" w:after="0" w:line="360" w:lineRule="auto"/>
        <w:jc w:val="center"/>
        <w:rPr>
          <w:rFonts w:hint="eastAsia" w:ascii="宋体" w:hAnsi="宋体" w:eastAsia="宋体" w:cs="宋体"/>
          <w:sz w:val="28"/>
          <w:highlight w:val="none"/>
          <w:lang w:val="en-US" w:eastAsia="zh-CN"/>
        </w:rPr>
      </w:pPr>
      <w:r>
        <w:rPr>
          <w:rFonts w:hint="eastAsia" w:ascii="宋体" w:hAnsi="宋体" w:eastAsia="宋体" w:cs="宋体"/>
          <w:b/>
          <w:bCs/>
          <w:kern w:val="0"/>
          <w:sz w:val="28"/>
          <w:szCs w:val="32"/>
          <w:highlight w:val="none"/>
          <w:lang w:val="en-US" w:eastAsia="zh-CN" w:bidi="ar-SA"/>
        </w:rPr>
        <w:t>（三）投标保证金回执单</w:t>
      </w:r>
      <w:r>
        <w:rPr>
          <w:rFonts w:hint="eastAsia" w:ascii="宋体" w:hAnsi="宋体" w:cs="宋体"/>
          <w:sz w:val="28"/>
          <w:highlight w:val="none"/>
        </w:rPr>
        <w:br w:type="page"/>
      </w:r>
      <w:bookmarkStart w:id="891" w:name="_Toc14445"/>
      <w:r>
        <w:rPr>
          <w:rFonts w:hint="eastAsia" w:ascii="宋体" w:hAnsi="宋体" w:eastAsia="宋体" w:cs="宋体"/>
          <w:sz w:val="28"/>
          <w:highlight w:val="none"/>
          <w:lang w:val="en-US" w:eastAsia="zh-CN"/>
        </w:rPr>
        <w:t>六</w:t>
      </w:r>
      <w:r>
        <w:rPr>
          <w:rFonts w:hint="eastAsia" w:ascii="宋体" w:hAnsi="宋体" w:eastAsia="宋体" w:cs="宋体"/>
          <w:sz w:val="28"/>
          <w:highlight w:val="none"/>
        </w:rPr>
        <w:t>、报价人</w:t>
      </w:r>
      <w:r>
        <w:rPr>
          <w:rFonts w:hint="eastAsia" w:ascii="宋体" w:hAnsi="宋体" w:eastAsia="宋体" w:cs="宋体"/>
          <w:sz w:val="28"/>
          <w:highlight w:val="none"/>
          <w:lang w:val="en-US" w:eastAsia="zh-CN"/>
        </w:rPr>
        <w:t>基本信息及其他材料</w:t>
      </w:r>
      <w:bookmarkEnd w:id="891"/>
    </w:p>
    <w:p>
      <w:pPr>
        <w:pStyle w:val="6"/>
        <w:spacing w:before="0" w:after="0" w:line="360" w:lineRule="auto"/>
        <w:jc w:val="center"/>
        <w:rPr>
          <w:sz w:val="28"/>
          <w:szCs w:val="28"/>
          <w:highlight w:val="none"/>
        </w:rPr>
      </w:pPr>
      <w:bookmarkStart w:id="892" w:name="_Toc452107137"/>
      <w:bookmarkStart w:id="893" w:name="_Toc4375"/>
      <w:bookmarkStart w:id="894" w:name="_Toc508110857"/>
      <w:r>
        <w:rPr>
          <w:rFonts w:hint="eastAsia"/>
          <w:sz w:val="28"/>
          <w:szCs w:val="28"/>
          <w:highlight w:val="none"/>
          <w:lang w:eastAsia="zh-CN"/>
        </w:rPr>
        <w:t>（</w:t>
      </w:r>
      <w:r>
        <w:rPr>
          <w:rFonts w:hint="eastAsia"/>
          <w:sz w:val="28"/>
          <w:szCs w:val="28"/>
          <w:highlight w:val="none"/>
          <w:lang w:val="en-US" w:eastAsia="zh-CN"/>
        </w:rPr>
        <w:t>一</w:t>
      </w:r>
      <w:r>
        <w:rPr>
          <w:rFonts w:hint="eastAsia"/>
          <w:sz w:val="28"/>
          <w:szCs w:val="28"/>
          <w:highlight w:val="none"/>
          <w:lang w:eastAsia="zh-CN"/>
        </w:rPr>
        <w:t>）</w:t>
      </w:r>
      <w:r>
        <w:rPr>
          <w:rFonts w:hint="eastAsia"/>
          <w:sz w:val="28"/>
          <w:szCs w:val="28"/>
          <w:highlight w:val="none"/>
        </w:rPr>
        <w:t>报价人基本信息表</w:t>
      </w:r>
      <w:bookmarkEnd w:id="892"/>
      <w:bookmarkEnd w:id="893"/>
      <w:bookmarkEnd w:id="894"/>
    </w:p>
    <w:p>
      <w:pPr>
        <w:pStyle w:val="27"/>
        <w:rPr>
          <w:highlight w:val="none"/>
        </w:rPr>
      </w:pPr>
    </w:p>
    <w:tbl>
      <w:tblPr>
        <w:tblStyle w:val="43"/>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报价人</w:t>
            </w:r>
          </w:p>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default" w:ascii="宋体" w:hAnsi="宋体" w:cs="宋体"/>
                <w:color w:val="000000"/>
                <w:szCs w:val="21"/>
                <w:highlight w:val="none"/>
              </w:rPr>
            </w:pPr>
            <w:r>
              <w:rPr>
                <w:rFonts w:hint="eastAsia" w:ascii="宋体" w:hAnsi="宋体" w:cs="宋体"/>
                <w:color w:val="000000"/>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highlight w:val="none"/>
              </w:rPr>
            </w:pPr>
            <w:r>
              <w:rPr>
                <w:rFonts w:hint="eastAsia" w:ascii="宋体" w:hAnsi="宋体" w:cs="宋体"/>
                <w:color w:val="000000"/>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210" w:firstLineChars="100"/>
              <w:jc w:val="center"/>
              <w:rPr>
                <w:rFonts w:hint="default" w:ascii="宋体" w:hAnsi="宋体" w:cs="宋体"/>
                <w:color w:val="000000"/>
                <w:szCs w:val="21"/>
                <w:highlight w:val="none"/>
              </w:rPr>
            </w:pPr>
            <w:r>
              <w:rPr>
                <w:rFonts w:hint="eastAsia" w:ascii="宋体" w:hAnsi="宋体" w:cs="宋体"/>
                <w:color w:val="000000"/>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keepNext w:val="0"/>
              <w:keepLines w:val="0"/>
              <w:suppressLineNumbers w:val="0"/>
              <w:topLinePunct/>
              <w:spacing w:before="0" w:beforeAutospacing="0" w:after="0" w:afterAutospacing="0" w:line="440" w:lineRule="exact"/>
              <w:ind w:left="0" w:right="0"/>
              <w:rPr>
                <w:rFonts w:hint="default" w:ascii="宋体" w:hAnsi="宋体" w:cs="宋体"/>
                <w:color w:val="000000"/>
                <w:szCs w:val="21"/>
                <w:highlight w:val="none"/>
              </w:rPr>
            </w:pPr>
            <w:r>
              <w:rPr>
                <w:rFonts w:hint="eastAsia" w:ascii="宋体" w:hAnsi="宋体" w:cs="宋体"/>
                <w:color w:val="000000"/>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bl>
    <w:p>
      <w:pPr>
        <w:pStyle w:val="6"/>
        <w:jc w:val="center"/>
        <w:rPr>
          <w:rFonts w:hint="eastAsia" w:ascii="宋体" w:hAnsi="宋体" w:cs="宋体"/>
          <w:sz w:val="28"/>
          <w:highlight w:val="none"/>
          <w:lang w:val="en-US" w:eastAsia="zh-CN"/>
        </w:rPr>
      </w:pPr>
      <w:r>
        <w:rPr>
          <w:rFonts w:hint="eastAsia" w:ascii="宋体" w:hAnsi="宋体" w:cs="宋体"/>
          <w:sz w:val="28"/>
          <w:highlight w:val="none"/>
          <w:lang w:eastAsia="zh-CN"/>
        </w:rPr>
        <w:t>（</w:t>
      </w:r>
      <w:r>
        <w:rPr>
          <w:rFonts w:hint="eastAsia" w:ascii="宋体" w:hAnsi="宋体" w:cs="宋体"/>
          <w:sz w:val="28"/>
          <w:highlight w:val="none"/>
          <w:lang w:val="en-US" w:eastAsia="zh-CN"/>
        </w:rPr>
        <w:t>二</w:t>
      </w:r>
      <w:r>
        <w:rPr>
          <w:rFonts w:hint="eastAsia" w:ascii="宋体" w:hAnsi="宋体" w:cs="宋体"/>
          <w:sz w:val="28"/>
          <w:highlight w:val="none"/>
          <w:lang w:eastAsia="zh-CN"/>
        </w:rPr>
        <w:t>）</w:t>
      </w:r>
      <w:r>
        <w:rPr>
          <w:rFonts w:hint="eastAsia" w:ascii="宋体" w:hAnsi="宋体" w:cs="宋体"/>
          <w:sz w:val="28"/>
          <w:highlight w:val="none"/>
          <w:lang w:val="en-US" w:eastAsia="zh-CN"/>
        </w:rPr>
        <w:t>其他材料</w:t>
      </w:r>
      <w:bookmarkEnd w:id="889"/>
      <w:bookmarkEnd w:id="890"/>
    </w:p>
    <w:sectPr>
      <w:footerReference r:id="rId12" w:type="first"/>
      <w:footerReference r:id="rId11"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7C2420A6-AA83-454D-819C-5543D7F463E8}"/>
  </w:font>
  <w:font w:name="黑体">
    <w:panose1 w:val="02010609060101010101"/>
    <w:charset w:val="86"/>
    <w:family w:val="auto"/>
    <w:pitch w:val="default"/>
    <w:sig w:usb0="800002BF" w:usb1="38CF7CFA" w:usb2="00000016" w:usb3="00000000" w:csb0="00040001" w:csb1="00000000"/>
    <w:embedRegular r:id="rId2" w:fontKey="{7960AAF1-BFF7-4FFC-A621-19A91C188DE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3" w:fontKey="{3A2D7538-ED7C-435D-A345-E66CCAA80474}"/>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embedRegular r:id="rId4" w:fontKey="{16E77194-E8C6-4837-8869-DEEDD3B1C1B3}"/>
  </w:font>
  <w:font w:name="Verdana">
    <w:panose1 w:val="020B0604030504040204"/>
    <w:charset w:val="00"/>
    <w:family w:val="swiss"/>
    <w:pitch w:val="default"/>
    <w:sig w:usb0="A1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embedRegular r:id="rId5" w:fontKey="{2198B030-77B1-4771-9B9D-8D82AC56AB06}"/>
  </w:font>
  <w:font w:name="Calibri Light">
    <w:panose1 w:val="020F0302020204030204"/>
    <w:charset w:val="00"/>
    <w:family w:val="swiss"/>
    <w:pitch w:val="default"/>
    <w:sig w:usb0="E0002A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fldChar w:fldCharType="begin"/>
    </w:r>
    <w:r>
      <w:rPr>
        <w:rStyle w:val="47"/>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79</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35</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35</w:t>
    </w:r>
    <w:r>
      <w:fldChar w:fldCharType="end"/>
    </w:r>
  </w:p>
  <w:p>
    <w:pPr>
      <w:pStyle w:val="2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lang w:val="en-US" w:eastAsia="zh-CN"/>
      </w:rPr>
      <w:t>73</w:t>
    </w:r>
    <w:r>
      <w:fldChar w:fldCharType="end"/>
    </w:r>
  </w:p>
  <w:p>
    <w:pPr>
      <w:pStyle w:val="27"/>
      <w:ind w:right="360"/>
      <w:jc w:val="cente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7"/>
      <w:ind w:right="360"/>
      <w:jc w:val="center"/>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7"/>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BF54FB"/>
    <w:multiLevelType w:val="singleLevel"/>
    <w:tmpl w:val="9CBF54FB"/>
    <w:lvl w:ilvl="0" w:tentative="0">
      <w:start w:val="1"/>
      <w:numFmt w:val="decimal"/>
      <w:lvlText w:val="(%1)"/>
      <w:lvlJc w:val="left"/>
      <w:pPr>
        <w:ind w:left="425" w:hanging="425"/>
      </w:pPr>
      <w:rPr>
        <w:rFonts w:hint="default"/>
      </w:rPr>
    </w:lvl>
  </w:abstractNum>
  <w:abstractNum w:abstractNumId="1">
    <w:nsid w:val="F5EAA11E"/>
    <w:multiLevelType w:val="singleLevel"/>
    <w:tmpl w:val="F5EAA11E"/>
    <w:lvl w:ilvl="0" w:tentative="0">
      <w:start w:val="1"/>
      <w:numFmt w:val="decimal"/>
      <w:suff w:val="nothing"/>
      <w:lvlText w:val="（%1）"/>
      <w:lvlJc w:val="left"/>
    </w:lvl>
  </w:abstractNum>
  <w:abstractNum w:abstractNumId="2">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1D4972FC"/>
    <w:multiLevelType w:val="singleLevel"/>
    <w:tmpl w:val="1D4972FC"/>
    <w:lvl w:ilvl="0" w:tentative="0">
      <w:start w:val="1"/>
      <w:numFmt w:val="decimal"/>
      <w:suff w:val="nothing"/>
      <w:lvlText w:val="（%1）"/>
      <w:lvlJc w:val="left"/>
    </w:lvl>
  </w:abstractNum>
  <w:abstractNum w:abstractNumId="4">
    <w:nsid w:val="3871CE1D"/>
    <w:multiLevelType w:val="singleLevel"/>
    <w:tmpl w:val="3871CE1D"/>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NotTrackMoves/>
  <w:trackRevisions w:val="1"/>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YzI4NGJiMjg2ZWZlN2MzZDcyYzg5ZDEwYzBhZDA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3885"/>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3989"/>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62A1"/>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467227"/>
    <w:rsid w:val="015D18DC"/>
    <w:rsid w:val="0184380B"/>
    <w:rsid w:val="01852BD3"/>
    <w:rsid w:val="018A6C3C"/>
    <w:rsid w:val="01A8609A"/>
    <w:rsid w:val="01AB6B6B"/>
    <w:rsid w:val="01E05F01"/>
    <w:rsid w:val="020C0D2B"/>
    <w:rsid w:val="02194583"/>
    <w:rsid w:val="02195A53"/>
    <w:rsid w:val="021B4171"/>
    <w:rsid w:val="02300582"/>
    <w:rsid w:val="02375428"/>
    <w:rsid w:val="02735058"/>
    <w:rsid w:val="029D41FE"/>
    <w:rsid w:val="029E5098"/>
    <w:rsid w:val="02A800C5"/>
    <w:rsid w:val="02C6499B"/>
    <w:rsid w:val="02C91CAA"/>
    <w:rsid w:val="02D0709E"/>
    <w:rsid w:val="02D31B9B"/>
    <w:rsid w:val="030B2A3C"/>
    <w:rsid w:val="03781226"/>
    <w:rsid w:val="037D0CD2"/>
    <w:rsid w:val="038B3366"/>
    <w:rsid w:val="03981B5E"/>
    <w:rsid w:val="03996EAD"/>
    <w:rsid w:val="03F60BFA"/>
    <w:rsid w:val="04023CC8"/>
    <w:rsid w:val="040834AA"/>
    <w:rsid w:val="042674F4"/>
    <w:rsid w:val="042D3C13"/>
    <w:rsid w:val="044253DB"/>
    <w:rsid w:val="04722D72"/>
    <w:rsid w:val="047A0BBC"/>
    <w:rsid w:val="047B6DFE"/>
    <w:rsid w:val="049302DC"/>
    <w:rsid w:val="04933E65"/>
    <w:rsid w:val="04AD48B1"/>
    <w:rsid w:val="04BD38C2"/>
    <w:rsid w:val="04C12ED8"/>
    <w:rsid w:val="04DC5749"/>
    <w:rsid w:val="04E26FED"/>
    <w:rsid w:val="04E41F94"/>
    <w:rsid w:val="04FD6633"/>
    <w:rsid w:val="052E2B3B"/>
    <w:rsid w:val="054416D2"/>
    <w:rsid w:val="05507F0F"/>
    <w:rsid w:val="055A4D20"/>
    <w:rsid w:val="05871A0A"/>
    <w:rsid w:val="05A42E7B"/>
    <w:rsid w:val="05A70EA9"/>
    <w:rsid w:val="05D55D36"/>
    <w:rsid w:val="060C2525"/>
    <w:rsid w:val="062756FD"/>
    <w:rsid w:val="065F7A31"/>
    <w:rsid w:val="066A733E"/>
    <w:rsid w:val="067C53E7"/>
    <w:rsid w:val="06820F5E"/>
    <w:rsid w:val="06A7180A"/>
    <w:rsid w:val="06AE2ABA"/>
    <w:rsid w:val="06B93983"/>
    <w:rsid w:val="06BA1001"/>
    <w:rsid w:val="06C75DF5"/>
    <w:rsid w:val="06DD02BB"/>
    <w:rsid w:val="06E71F51"/>
    <w:rsid w:val="06F965AD"/>
    <w:rsid w:val="07050666"/>
    <w:rsid w:val="07113D64"/>
    <w:rsid w:val="071C4DB7"/>
    <w:rsid w:val="072B44E3"/>
    <w:rsid w:val="07362674"/>
    <w:rsid w:val="073B54B2"/>
    <w:rsid w:val="07537EF9"/>
    <w:rsid w:val="07815EE7"/>
    <w:rsid w:val="07C00A58"/>
    <w:rsid w:val="07F8733B"/>
    <w:rsid w:val="08053EFD"/>
    <w:rsid w:val="081748AE"/>
    <w:rsid w:val="08635851"/>
    <w:rsid w:val="08C2359B"/>
    <w:rsid w:val="08D12A0E"/>
    <w:rsid w:val="09041814"/>
    <w:rsid w:val="092D7BDC"/>
    <w:rsid w:val="09332D2B"/>
    <w:rsid w:val="093E2D64"/>
    <w:rsid w:val="09455F12"/>
    <w:rsid w:val="09472203"/>
    <w:rsid w:val="098B1DA7"/>
    <w:rsid w:val="09907951"/>
    <w:rsid w:val="099F43E4"/>
    <w:rsid w:val="09A31A61"/>
    <w:rsid w:val="09B004CA"/>
    <w:rsid w:val="09BA7A85"/>
    <w:rsid w:val="09DE1094"/>
    <w:rsid w:val="09E2475B"/>
    <w:rsid w:val="0A207013"/>
    <w:rsid w:val="0A3F34B7"/>
    <w:rsid w:val="0A484C81"/>
    <w:rsid w:val="0A4B11BE"/>
    <w:rsid w:val="0A7B4003"/>
    <w:rsid w:val="0A8E5B8D"/>
    <w:rsid w:val="0AA240FA"/>
    <w:rsid w:val="0AAC0CBB"/>
    <w:rsid w:val="0AB63E06"/>
    <w:rsid w:val="0AD84BD3"/>
    <w:rsid w:val="0AE941D3"/>
    <w:rsid w:val="0AFA761E"/>
    <w:rsid w:val="0B1061C6"/>
    <w:rsid w:val="0B2B08D5"/>
    <w:rsid w:val="0B52270F"/>
    <w:rsid w:val="0B7E4FCD"/>
    <w:rsid w:val="0B9874FD"/>
    <w:rsid w:val="0BA35012"/>
    <w:rsid w:val="0BB825ED"/>
    <w:rsid w:val="0BC0647C"/>
    <w:rsid w:val="0BC10E3B"/>
    <w:rsid w:val="0BD7624B"/>
    <w:rsid w:val="0BF26817"/>
    <w:rsid w:val="0C22464A"/>
    <w:rsid w:val="0C2B72AE"/>
    <w:rsid w:val="0C517E31"/>
    <w:rsid w:val="0C623EAC"/>
    <w:rsid w:val="0C741652"/>
    <w:rsid w:val="0C946488"/>
    <w:rsid w:val="0CAB3827"/>
    <w:rsid w:val="0CAD24AF"/>
    <w:rsid w:val="0CB27F34"/>
    <w:rsid w:val="0D0D3F93"/>
    <w:rsid w:val="0D12389F"/>
    <w:rsid w:val="0D1A3E29"/>
    <w:rsid w:val="0D2820B7"/>
    <w:rsid w:val="0D2B5BA2"/>
    <w:rsid w:val="0D2F6875"/>
    <w:rsid w:val="0D33523D"/>
    <w:rsid w:val="0D662EE5"/>
    <w:rsid w:val="0D6A3AE7"/>
    <w:rsid w:val="0D860EC5"/>
    <w:rsid w:val="0D9339BE"/>
    <w:rsid w:val="0D9B7981"/>
    <w:rsid w:val="0D9E6A67"/>
    <w:rsid w:val="0D9F0DC4"/>
    <w:rsid w:val="0DBD5A81"/>
    <w:rsid w:val="0DC02AA1"/>
    <w:rsid w:val="0DDE695A"/>
    <w:rsid w:val="0DF73A5B"/>
    <w:rsid w:val="0E164CA8"/>
    <w:rsid w:val="0E231949"/>
    <w:rsid w:val="0E2D072E"/>
    <w:rsid w:val="0E3B295D"/>
    <w:rsid w:val="0E3E501E"/>
    <w:rsid w:val="0E47249B"/>
    <w:rsid w:val="0E551882"/>
    <w:rsid w:val="0E7306EC"/>
    <w:rsid w:val="0E963048"/>
    <w:rsid w:val="0EAD7E50"/>
    <w:rsid w:val="0EB254B2"/>
    <w:rsid w:val="0EC86A0D"/>
    <w:rsid w:val="0EFB3F5D"/>
    <w:rsid w:val="0F041CC7"/>
    <w:rsid w:val="0F042317"/>
    <w:rsid w:val="0F1209F8"/>
    <w:rsid w:val="0F4C19DA"/>
    <w:rsid w:val="0F4C7D05"/>
    <w:rsid w:val="0F4F31AF"/>
    <w:rsid w:val="0F5F17BD"/>
    <w:rsid w:val="0F6B0BDE"/>
    <w:rsid w:val="0F90531D"/>
    <w:rsid w:val="0FAD64B5"/>
    <w:rsid w:val="0FB21FD4"/>
    <w:rsid w:val="0FFF5930"/>
    <w:rsid w:val="10A265EF"/>
    <w:rsid w:val="10E0152D"/>
    <w:rsid w:val="10EC4A0F"/>
    <w:rsid w:val="11156FC6"/>
    <w:rsid w:val="11485B0D"/>
    <w:rsid w:val="114C7209"/>
    <w:rsid w:val="1154158B"/>
    <w:rsid w:val="11677BA5"/>
    <w:rsid w:val="117076B2"/>
    <w:rsid w:val="119E6579"/>
    <w:rsid w:val="11A5605D"/>
    <w:rsid w:val="11A75C48"/>
    <w:rsid w:val="11D435DD"/>
    <w:rsid w:val="11DA3C43"/>
    <w:rsid w:val="1220326C"/>
    <w:rsid w:val="123A67B6"/>
    <w:rsid w:val="125670E6"/>
    <w:rsid w:val="125E1A9C"/>
    <w:rsid w:val="1276289F"/>
    <w:rsid w:val="1288522D"/>
    <w:rsid w:val="129D6A95"/>
    <w:rsid w:val="12AF4046"/>
    <w:rsid w:val="12CE506D"/>
    <w:rsid w:val="12D036D1"/>
    <w:rsid w:val="12D16393"/>
    <w:rsid w:val="12F65490"/>
    <w:rsid w:val="12F73D2A"/>
    <w:rsid w:val="12F9698E"/>
    <w:rsid w:val="13112273"/>
    <w:rsid w:val="131C7C5D"/>
    <w:rsid w:val="134639A2"/>
    <w:rsid w:val="13511DF6"/>
    <w:rsid w:val="1359610F"/>
    <w:rsid w:val="135D13C9"/>
    <w:rsid w:val="1367781A"/>
    <w:rsid w:val="138B4634"/>
    <w:rsid w:val="138F1214"/>
    <w:rsid w:val="13BF412F"/>
    <w:rsid w:val="13C00A21"/>
    <w:rsid w:val="13D101C7"/>
    <w:rsid w:val="1400440E"/>
    <w:rsid w:val="142669A3"/>
    <w:rsid w:val="14301CC2"/>
    <w:rsid w:val="143805F9"/>
    <w:rsid w:val="144729D8"/>
    <w:rsid w:val="148530C5"/>
    <w:rsid w:val="148E78CB"/>
    <w:rsid w:val="149F4D92"/>
    <w:rsid w:val="14A13E6D"/>
    <w:rsid w:val="14AB614D"/>
    <w:rsid w:val="14B96C2B"/>
    <w:rsid w:val="14D1180D"/>
    <w:rsid w:val="15067DFC"/>
    <w:rsid w:val="15436E45"/>
    <w:rsid w:val="15507C7E"/>
    <w:rsid w:val="15664AEF"/>
    <w:rsid w:val="158E23E1"/>
    <w:rsid w:val="159D7EA6"/>
    <w:rsid w:val="159F1BF9"/>
    <w:rsid w:val="15A90642"/>
    <w:rsid w:val="15B71B1D"/>
    <w:rsid w:val="15E63361"/>
    <w:rsid w:val="15FA2EC6"/>
    <w:rsid w:val="160B0227"/>
    <w:rsid w:val="16864176"/>
    <w:rsid w:val="16AB43B2"/>
    <w:rsid w:val="16BD4D8D"/>
    <w:rsid w:val="16E04880"/>
    <w:rsid w:val="16F86032"/>
    <w:rsid w:val="17081A7A"/>
    <w:rsid w:val="17204276"/>
    <w:rsid w:val="172244D9"/>
    <w:rsid w:val="17292C0C"/>
    <w:rsid w:val="172C375B"/>
    <w:rsid w:val="176F50FE"/>
    <w:rsid w:val="17A77181"/>
    <w:rsid w:val="17D10049"/>
    <w:rsid w:val="17DD0B49"/>
    <w:rsid w:val="17F1563C"/>
    <w:rsid w:val="17F23C73"/>
    <w:rsid w:val="180F3B80"/>
    <w:rsid w:val="181B1411"/>
    <w:rsid w:val="181C1400"/>
    <w:rsid w:val="18223BBF"/>
    <w:rsid w:val="18406E44"/>
    <w:rsid w:val="185C1918"/>
    <w:rsid w:val="1880349D"/>
    <w:rsid w:val="18D435BC"/>
    <w:rsid w:val="18E261BC"/>
    <w:rsid w:val="18E6320F"/>
    <w:rsid w:val="19193365"/>
    <w:rsid w:val="191D5177"/>
    <w:rsid w:val="19261639"/>
    <w:rsid w:val="192E7E81"/>
    <w:rsid w:val="193B6036"/>
    <w:rsid w:val="195D5C0E"/>
    <w:rsid w:val="19B116AD"/>
    <w:rsid w:val="19B14682"/>
    <w:rsid w:val="19B64CC2"/>
    <w:rsid w:val="19BA176A"/>
    <w:rsid w:val="19BA69A5"/>
    <w:rsid w:val="19DF6D3F"/>
    <w:rsid w:val="19E24459"/>
    <w:rsid w:val="19EF2451"/>
    <w:rsid w:val="1A194A1B"/>
    <w:rsid w:val="1A305FF4"/>
    <w:rsid w:val="1A3D7EBE"/>
    <w:rsid w:val="1A4353A0"/>
    <w:rsid w:val="1A557489"/>
    <w:rsid w:val="1AB75A02"/>
    <w:rsid w:val="1AF45443"/>
    <w:rsid w:val="1B075A0C"/>
    <w:rsid w:val="1B081624"/>
    <w:rsid w:val="1B405E6F"/>
    <w:rsid w:val="1B67066F"/>
    <w:rsid w:val="1B7229E4"/>
    <w:rsid w:val="1B7A5EC7"/>
    <w:rsid w:val="1B8E5EC0"/>
    <w:rsid w:val="1B8F6A2D"/>
    <w:rsid w:val="1BAB0CA3"/>
    <w:rsid w:val="1BBE47DE"/>
    <w:rsid w:val="1BCB2807"/>
    <w:rsid w:val="1C2613A8"/>
    <w:rsid w:val="1C477E44"/>
    <w:rsid w:val="1C9B22E2"/>
    <w:rsid w:val="1CA53B30"/>
    <w:rsid w:val="1CB33990"/>
    <w:rsid w:val="1CF6260F"/>
    <w:rsid w:val="1CF83AEA"/>
    <w:rsid w:val="1CF911FC"/>
    <w:rsid w:val="1D34223E"/>
    <w:rsid w:val="1D48129A"/>
    <w:rsid w:val="1D5721C3"/>
    <w:rsid w:val="1D6914D5"/>
    <w:rsid w:val="1D7C7A22"/>
    <w:rsid w:val="1D7E09CF"/>
    <w:rsid w:val="1D990F18"/>
    <w:rsid w:val="1D9F1A69"/>
    <w:rsid w:val="1DB50BD0"/>
    <w:rsid w:val="1DD66A3B"/>
    <w:rsid w:val="1DE41480"/>
    <w:rsid w:val="1DEE5331"/>
    <w:rsid w:val="1E2139B7"/>
    <w:rsid w:val="1E5C40E5"/>
    <w:rsid w:val="1E7A14A8"/>
    <w:rsid w:val="1E7F32B0"/>
    <w:rsid w:val="1EBA058B"/>
    <w:rsid w:val="1EBA0F3A"/>
    <w:rsid w:val="1EBB622E"/>
    <w:rsid w:val="1EDD751C"/>
    <w:rsid w:val="1EDF295B"/>
    <w:rsid w:val="1EE170B7"/>
    <w:rsid w:val="1EEA13A6"/>
    <w:rsid w:val="1EFE64E9"/>
    <w:rsid w:val="1F1D3483"/>
    <w:rsid w:val="1F3233D2"/>
    <w:rsid w:val="1F574BE7"/>
    <w:rsid w:val="1F6207D0"/>
    <w:rsid w:val="1FA346C9"/>
    <w:rsid w:val="1FCA360B"/>
    <w:rsid w:val="1FE1627D"/>
    <w:rsid w:val="1FEA603B"/>
    <w:rsid w:val="20133D98"/>
    <w:rsid w:val="20226856"/>
    <w:rsid w:val="20293E2F"/>
    <w:rsid w:val="20370890"/>
    <w:rsid w:val="20686E43"/>
    <w:rsid w:val="206E3E8E"/>
    <w:rsid w:val="207224C8"/>
    <w:rsid w:val="2076639A"/>
    <w:rsid w:val="2093114F"/>
    <w:rsid w:val="209B57AA"/>
    <w:rsid w:val="20A121FD"/>
    <w:rsid w:val="20AB5CD5"/>
    <w:rsid w:val="20C20004"/>
    <w:rsid w:val="20D83D6E"/>
    <w:rsid w:val="20DE5531"/>
    <w:rsid w:val="20E1180E"/>
    <w:rsid w:val="20EA6084"/>
    <w:rsid w:val="20F01139"/>
    <w:rsid w:val="20F1461D"/>
    <w:rsid w:val="211641D5"/>
    <w:rsid w:val="212108BC"/>
    <w:rsid w:val="212B522B"/>
    <w:rsid w:val="21736537"/>
    <w:rsid w:val="21977807"/>
    <w:rsid w:val="219A6D4B"/>
    <w:rsid w:val="21B32189"/>
    <w:rsid w:val="21C2735E"/>
    <w:rsid w:val="21C815D3"/>
    <w:rsid w:val="21E57FA3"/>
    <w:rsid w:val="21FB5A74"/>
    <w:rsid w:val="22621A13"/>
    <w:rsid w:val="226827C0"/>
    <w:rsid w:val="227C6EFF"/>
    <w:rsid w:val="22942795"/>
    <w:rsid w:val="22A10D06"/>
    <w:rsid w:val="22B665A5"/>
    <w:rsid w:val="22C925E0"/>
    <w:rsid w:val="22D84291"/>
    <w:rsid w:val="22E46F4A"/>
    <w:rsid w:val="22E70BD0"/>
    <w:rsid w:val="22EF1F13"/>
    <w:rsid w:val="22F20159"/>
    <w:rsid w:val="22F27C5C"/>
    <w:rsid w:val="23005537"/>
    <w:rsid w:val="232C54A8"/>
    <w:rsid w:val="233C2C53"/>
    <w:rsid w:val="23486890"/>
    <w:rsid w:val="236F1F61"/>
    <w:rsid w:val="2377537C"/>
    <w:rsid w:val="23782476"/>
    <w:rsid w:val="23AB4CDF"/>
    <w:rsid w:val="23C37A75"/>
    <w:rsid w:val="23D1119D"/>
    <w:rsid w:val="23DC5C6B"/>
    <w:rsid w:val="240404D0"/>
    <w:rsid w:val="24220F3E"/>
    <w:rsid w:val="2423604B"/>
    <w:rsid w:val="24344BAF"/>
    <w:rsid w:val="243A3F7E"/>
    <w:rsid w:val="24436391"/>
    <w:rsid w:val="244A6AC8"/>
    <w:rsid w:val="2450121E"/>
    <w:rsid w:val="247A4C56"/>
    <w:rsid w:val="2487622C"/>
    <w:rsid w:val="248C0371"/>
    <w:rsid w:val="24973094"/>
    <w:rsid w:val="24AD6D9A"/>
    <w:rsid w:val="24DD5B8E"/>
    <w:rsid w:val="24DF4742"/>
    <w:rsid w:val="24E85B0E"/>
    <w:rsid w:val="251418FC"/>
    <w:rsid w:val="25302876"/>
    <w:rsid w:val="255249D2"/>
    <w:rsid w:val="25541A27"/>
    <w:rsid w:val="25712B23"/>
    <w:rsid w:val="25A845B3"/>
    <w:rsid w:val="25EB71B7"/>
    <w:rsid w:val="26017B86"/>
    <w:rsid w:val="26154215"/>
    <w:rsid w:val="261A0BE6"/>
    <w:rsid w:val="263C7691"/>
    <w:rsid w:val="265E2776"/>
    <w:rsid w:val="26647BE9"/>
    <w:rsid w:val="26666FDC"/>
    <w:rsid w:val="26802C75"/>
    <w:rsid w:val="26963D4E"/>
    <w:rsid w:val="26AB763C"/>
    <w:rsid w:val="26B267E7"/>
    <w:rsid w:val="26D794B7"/>
    <w:rsid w:val="26F131DC"/>
    <w:rsid w:val="26F65310"/>
    <w:rsid w:val="27052D05"/>
    <w:rsid w:val="27082804"/>
    <w:rsid w:val="270832AE"/>
    <w:rsid w:val="270933F2"/>
    <w:rsid w:val="27357F9F"/>
    <w:rsid w:val="275E35BF"/>
    <w:rsid w:val="27814EF7"/>
    <w:rsid w:val="27977DC7"/>
    <w:rsid w:val="27A4553F"/>
    <w:rsid w:val="27D35135"/>
    <w:rsid w:val="27E14538"/>
    <w:rsid w:val="27EF1935"/>
    <w:rsid w:val="280A1B75"/>
    <w:rsid w:val="28257458"/>
    <w:rsid w:val="283962F8"/>
    <w:rsid w:val="287A36F4"/>
    <w:rsid w:val="28825B59"/>
    <w:rsid w:val="288458E7"/>
    <w:rsid w:val="289834FB"/>
    <w:rsid w:val="28A33A20"/>
    <w:rsid w:val="28A47F17"/>
    <w:rsid w:val="28D67734"/>
    <w:rsid w:val="28FE6071"/>
    <w:rsid w:val="290212C1"/>
    <w:rsid w:val="290D5ED8"/>
    <w:rsid w:val="2927387C"/>
    <w:rsid w:val="29656DCE"/>
    <w:rsid w:val="29722140"/>
    <w:rsid w:val="298B4B23"/>
    <w:rsid w:val="299B1B74"/>
    <w:rsid w:val="29AD63FD"/>
    <w:rsid w:val="29B71FDB"/>
    <w:rsid w:val="29CF18DD"/>
    <w:rsid w:val="29D65D23"/>
    <w:rsid w:val="29D875FE"/>
    <w:rsid w:val="29F77B83"/>
    <w:rsid w:val="2A194E5D"/>
    <w:rsid w:val="2A1A1904"/>
    <w:rsid w:val="2A21554B"/>
    <w:rsid w:val="2A545F05"/>
    <w:rsid w:val="2A594BC2"/>
    <w:rsid w:val="2A9F7561"/>
    <w:rsid w:val="2AA90FA0"/>
    <w:rsid w:val="2AB103DC"/>
    <w:rsid w:val="2AB31CE2"/>
    <w:rsid w:val="2AB55266"/>
    <w:rsid w:val="2AF000D8"/>
    <w:rsid w:val="2B487382"/>
    <w:rsid w:val="2B552F60"/>
    <w:rsid w:val="2B7841A6"/>
    <w:rsid w:val="2BB367B9"/>
    <w:rsid w:val="2C0D1D64"/>
    <w:rsid w:val="2C13380B"/>
    <w:rsid w:val="2C184D47"/>
    <w:rsid w:val="2C796A89"/>
    <w:rsid w:val="2CBD3A96"/>
    <w:rsid w:val="2CC74339"/>
    <w:rsid w:val="2CCC23F7"/>
    <w:rsid w:val="2CCE1414"/>
    <w:rsid w:val="2CCE4398"/>
    <w:rsid w:val="2CEB1DDF"/>
    <w:rsid w:val="2CF93ABF"/>
    <w:rsid w:val="2D1E27A3"/>
    <w:rsid w:val="2D1E560F"/>
    <w:rsid w:val="2D394FF5"/>
    <w:rsid w:val="2D763784"/>
    <w:rsid w:val="2D766528"/>
    <w:rsid w:val="2DA70B9D"/>
    <w:rsid w:val="2DBA2F11"/>
    <w:rsid w:val="2DF50B51"/>
    <w:rsid w:val="2DFB2564"/>
    <w:rsid w:val="2E6111A5"/>
    <w:rsid w:val="2E671D49"/>
    <w:rsid w:val="2E6A704D"/>
    <w:rsid w:val="2E8A6255"/>
    <w:rsid w:val="2EB8596B"/>
    <w:rsid w:val="2EC8145A"/>
    <w:rsid w:val="2F0B1048"/>
    <w:rsid w:val="2F132DA3"/>
    <w:rsid w:val="2F141AAA"/>
    <w:rsid w:val="2F25499E"/>
    <w:rsid w:val="2F4862FA"/>
    <w:rsid w:val="2FCA4353"/>
    <w:rsid w:val="2FCB3E32"/>
    <w:rsid w:val="2FE55D75"/>
    <w:rsid w:val="2FF23F99"/>
    <w:rsid w:val="2FFF3277"/>
    <w:rsid w:val="30236367"/>
    <w:rsid w:val="30331BC6"/>
    <w:rsid w:val="303E7E03"/>
    <w:rsid w:val="30405AEB"/>
    <w:rsid w:val="304A182B"/>
    <w:rsid w:val="30700C52"/>
    <w:rsid w:val="30757C00"/>
    <w:rsid w:val="30782C0F"/>
    <w:rsid w:val="307D0225"/>
    <w:rsid w:val="307D5D65"/>
    <w:rsid w:val="308F3684"/>
    <w:rsid w:val="30B34CE3"/>
    <w:rsid w:val="30BD4AC6"/>
    <w:rsid w:val="30CB1C83"/>
    <w:rsid w:val="30ED2830"/>
    <w:rsid w:val="3112096E"/>
    <w:rsid w:val="31562B39"/>
    <w:rsid w:val="316B2857"/>
    <w:rsid w:val="31832D29"/>
    <w:rsid w:val="319D5339"/>
    <w:rsid w:val="319F2F47"/>
    <w:rsid w:val="31C8770C"/>
    <w:rsid w:val="31D20CDE"/>
    <w:rsid w:val="31E13B48"/>
    <w:rsid w:val="31F37E23"/>
    <w:rsid w:val="31FE689A"/>
    <w:rsid w:val="32223DC6"/>
    <w:rsid w:val="325A02A1"/>
    <w:rsid w:val="32605D97"/>
    <w:rsid w:val="329032EF"/>
    <w:rsid w:val="329970EF"/>
    <w:rsid w:val="32AE0B6A"/>
    <w:rsid w:val="32B35AAA"/>
    <w:rsid w:val="32FA50C0"/>
    <w:rsid w:val="33135210"/>
    <w:rsid w:val="3326373F"/>
    <w:rsid w:val="334459AC"/>
    <w:rsid w:val="335032A5"/>
    <w:rsid w:val="33705A64"/>
    <w:rsid w:val="33727DEA"/>
    <w:rsid w:val="338E32D5"/>
    <w:rsid w:val="33A055AF"/>
    <w:rsid w:val="33A51E80"/>
    <w:rsid w:val="33A912F1"/>
    <w:rsid w:val="33EE589E"/>
    <w:rsid w:val="340329A9"/>
    <w:rsid w:val="341B4A8C"/>
    <w:rsid w:val="342645AD"/>
    <w:rsid w:val="342B057B"/>
    <w:rsid w:val="34335C8F"/>
    <w:rsid w:val="34617CD8"/>
    <w:rsid w:val="346317C9"/>
    <w:rsid w:val="34753860"/>
    <w:rsid w:val="34A61339"/>
    <w:rsid w:val="34BD4515"/>
    <w:rsid w:val="34CC3006"/>
    <w:rsid w:val="34F3793E"/>
    <w:rsid w:val="34FA09EA"/>
    <w:rsid w:val="350561B6"/>
    <w:rsid w:val="354B5D9D"/>
    <w:rsid w:val="35574E9C"/>
    <w:rsid w:val="356C72A7"/>
    <w:rsid w:val="35712E34"/>
    <w:rsid w:val="357C4E30"/>
    <w:rsid w:val="359305B1"/>
    <w:rsid w:val="35ED793B"/>
    <w:rsid w:val="35F06F52"/>
    <w:rsid w:val="35F37238"/>
    <w:rsid w:val="35F84740"/>
    <w:rsid w:val="361051BB"/>
    <w:rsid w:val="36383125"/>
    <w:rsid w:val="365461BB"/>
    <w:rsid w:val="366C082D"/>
    <w:rsid w:val="368C388A"/>
    <w:rsid w:val="36C90DD1"/>
    <w:rsid w:val="36EF2646"/>
    <w:rsid w:val="36F55D23"/>
    <w:rsid w:val="372B2171"/>
    <w:rsid w:val="374634AB"/>
    <w:rsid w:val="37543CF6"/>
    <w:rsid w:val="37704489"/>
    <w:rsid w:val="37710026"/>
    <w:rsid w:val="37925427"/>
    <w:rsid w:val="37936F73"/>
    <w:rsid w:val="37A01319"/>
    <w:rsid w:val="37A55DCC"/>
    <w:rsid w:val="37CA04FF"/>
    <w:rsid w:val="37D30771"/>
    <w:rsid w:val="37EC0BB8"/>
    <w:rsid w:val="38371ACC"/>
    <w:rsid w:val="38781940"/>
    <w:rsid w:val="38A748FD"/>
    <w:rsid w:val="38FF39F5"/>
    <w:rsid w:val="394C68A5"/>
    <w:rsid w:val="3952462B"/>
    <w:rsid w:val="395E479A"/>
    <w:rsid w:val="39675804"/>
    <w:rsid w:val="39897C3B"/>
    <w:rsid w:val="398A60A0"/>
    <w:rsid w:val="39902D77"/>
    <w:rsid w:val="39A36C2D"/>
    <w:rsid w:val="39AA29B9"/>
    <w:rsid w:val="39AE63D1"/>
    <w:rsid w:val="39BE1497"/>
    <w:rsid w:val="39CC0C76"/>
    <w:rsid w:val="39D1036D"/>
    <w:rsid w:val="39D7D99B"/>
    <w:rsid w:val="39E71AEC"/>
    <w:rsid w:val="39F60058"/>
    <w:rsid w:val="39FD1201"/>
    <w:rsid w:val="3A10003F"/>
    <w:rsid w:val="3A104089"/>
    <w:rsid w:val="3A1A692D"/>
    <w:rsid w:val="3A563FC1"/>
    <w:rsid w:val="3A8217DE"/>
    <w:rsid w:val="3A822B01"/>
    <w:rsid w:val="3A8F2233"/>
    <w:rsid w:val="3AB363E3"/>
    <w:rsid w:val="3AB8426E"/>
    <w:rsid w:val="3ACF765C"/>
    <w:rsid w:val="3AD278CD"/>
    <w:rsid w:val="3AFA4BE5"/>
    <w:rsid w:val="3B1E5785"/>
    <w:rsid w:val="3B2A44B8"/>
    <w:rsid w:val="3B2B6476"/>
    <w:rsid w:val="3B844B55"/>
    <w:rsid w:val="3BAF3CA2"/>
    <w:rsid w:val="3BBC038E"/>
    <w:rsid w:val="3BCC67CF"/>
    <w:rsid w:val="3BD80A06"/>
    <w:rsid w:val="3BFE3F02"/>
    <w:rsid w:val="3C2972FD"/>
    <w:rsid w:val="3C5B4444"/>
    <w:rsid w:val="3C5F4A28"/>
    <w:rsid w:val="3C77121E"/>
    <w:rsid w:val="3C852047"/>
    <w:rsid w:val="3CA13116"/>
    <w:rsid w:val="3CA875BA"/>
    <w:rsid w:val="3CA925AE"/>
    <w:rsid w:val="3CCF4FA4"/>
    <w:rsid w:val="3CF877AB"/>
    <w:rsid w:val="3D0F00F4"/>
    <w:rsid w:val="3D245BF8"/>
    <w:rsid w:val="3D306CB2"/>
    <w:rsid w:val="3D32729D"/>
    <w:rsid w:val="3D485E54"/>
    <w:rsid w:val="3D6253DF"/>
    <w:rsid w:val="3D667959"/>
    <w:rsid w:val="3D740FCB"/>
    <w:rsid w:val="3D8230F2"/>
    <w:rsid w:val="3D886E2C"/>
    <w:rsid w:val="3D8E44BE"/>
    <w:rsid w:val="3D9A6B04"/>
    <w:rsid w:val="3DAA5519"/>
    <w:rsid w:val="3DC413E8"/>
    <w:rsid w:val="3DCA34BB"/>
    <w:rsid w:val="3DD83D60"/>
    <w:rsid w:val="3DEE7764"/>
    <w:rsid w:val="3E044CAE"/>
    <w:rsid w:val="3E12201C"/>
    <w:rsid w:val="3E427218"/>
    <w:rsid w:val="3E460E59"/>
    <w:rsid w:val="3E6B1D29"/>
    <w:rsid w:val="3E8F30B5"/>
    <w:rsid w:val="3E9D9EE9"/>
    <w:rsid w:val="3EA72ABE"/>
    <w:rsid w:val="3EAD4174"/>
    <w:rsid w:val="3EAD7F9C"/>
    <w:rsid w:val="3EB32892"/>
    <w:rsid w:val="3EBC3336"/>
    <w:rsid w:val="3EC57BE8"/>
    <w:rsid w:val="3EDE79C6"/>
    <w:rsid w:val="3EF60080"/>
    <w:rsid w:val="3EF65530"/>
    <w:rsid w:val="3EFEC654"/>
    <w:rsid w:val="3F064AE9"/>
    <w:rsid w:val="3F2E1F33"/>
    <w:rsid w:val="3F3B0C43"/>
    <w:rsid w:val="3F4C62B0"/>
    <w:rsid w:val="3F6A4BE4"/>
    <w:rsid w:val="3F7279F0"/>
    <w:rsid w:val="3F7B3F64"/>
    <w:rsid w:val="3F7C65CA"/>
    <w:rsid w:val="3F7F0FB6"/>
    <w:rsid w:val="3F8073EA"/>
    <w:rsid w:val="3F9717D1"/>
    <w:rsid w:val="3FB2485B"/>
    <w:rsid w:val="3FBD3AE8"/>
    <w:rsid w:val="402A34B8"/>
    <w:rsid w:val="40360CD1"/>
    <w:rsid w:val="40361D66"/>
    <w:rsid w:val="404C1EBB"/>
    <w:rsid w:val="405214DD"/>
    <w:rsid w:val="406060C3"/>
    <w:rsid w:val="40613E30"/>
    <w:rsid w:val="40701853"/>
    <w:rsid w:val="40736573"/>
    <w:rsid w:val="407D7357"/>
    <w:rsid w:val="408D0A8F"/>
    <w:rsid w:val="408E0203"/>
    <w:rsid w:val="409B4A07"/>
    <w:rsid w:val="40BF6E39"/>
    <w:rsid w:val="40C25B7F"/>
    <w:rsid w:val="40F66678"/>
    <w:rsid w:val="40FA12EB"/>
    <w:rsid w:val="410A16AB"/>
    <w:rsid w:val="410E1C56"/>
    <w:rsid w:val="41150A3E"/>
    <w:rsid w:val="4120577A"/>
    <w:rsid w:val="416C142E"/>
    <w:rsid w:val="417816C8"/>
    <w:rsid w:val="41DB396A"/>
    <w:rsid w:val="41E677EA"/>
    <w:rsid w:val="41FD121E"/>
    <w:rsid w:val="421A7627"/>
    <w:rsid w:val="4233112B"/>
    <w:rsid w:val="42332E3A"/>
    <w:rsid w:val="42401E98"/>
    <w:rsid w:val="42474F8A"/>
    <w:rsid w:val="424824FE"/>
    <w:rsid w:val="42872311"/>
    <w:rsid w:val="428B5762"/>
    <w:rsid w:val="429F3B64"/>
    <w:rsid w:val="42B64F1C"/>
    <w:rsid w:val="42D47C2B"/>
    <w:rsid w:val="42DA32B5"/>
    <w:rsid w:val="42FB45E4"/>
    <w:rsid w:val="433543AC"/>
    <w:rsid w:val="433C41A2"/>
    <w:rsid w:val="43420FE8"/>
    <w:rsid w:val="434513F0"/>
    <w:rsid w:val="43606D1A"/>
    <w:rsid w:val="43702851"/>
    <w:rsid w:val="437269BA"/>
    <w:rsid w:val="437F3C65"/>
    <w:rsid w:val="439F639C"/>
    <w:rsid w:val="43B92D60"/>
    <w:rsid w:val="43CA4F48"/>
    <w:rsid w:val="43CB4A1B"/>
    <w:rsid w:val="43CD7B56"/>
    <w:rsid w:val="43FE78B1"/>
    <w:rsid w:val="440A7CA0"/>
    <w:rsid w:val="4424604A"/>
    <w:rsid w:val="44254A04"/>
    <w:rsid w:val="442967DE"/>
    <w:rsid w:val="443019BB"/>
    <w:rsid w:val="444F6EE4"/>
    <w:rsid w:val="445014AB"/>
    <w:rsid w:val="44CE660D"/>
    <w:rsid w:val="45224346"/>
    <w:rsid w:val="454F0B76"/>
    <w:rsid w:val="45611A6C"/>
    <w:rsid w:val="456F23DB"/>
    <w:rsid w:val="45795008"/>
    <w:rsid w:val="4579514B"/>
    <w:rsid w:val="45796CE6"/>
    <w:rsid w:val="457E2BBE"/>
    <w:rsid w:val="457F72E8"/>
    <w:rsid w:val="45DE083B"/>
    <w:rsid w:val="45E076C0"/>
    <w:rsid w:val="45E926A5"/>
    <w:rsid w:val="45F36067"/>
    <w:rsid w:val="460C0745"/>
    <w:rsid w:val="463122D8"/>
    <w:rsid w:val="4632053D"/>
    <w:rsid w:val="46577675"/>
    <w:rsid w:val="4662415A"/>
    <w:rsid w:val="4662498C"/>
    <w:rsid w:val="466E26B2"/>
    <w:rsid w:val="467F1EF6"/>
    <w:rsid w:val="46A022D9"/>
    <w:rsid w:val="46A9554B"/>
    <w:rsid w:val="46B21457"/>
    <w:rsid w:val="46BE1A6C"/>
    <w:rsid w:val="46BE6647"/>
    <w:rsid w:val="46EE3897"/>
    <w:rsid w:val="471B3499"/>
    <w:rsid w:val="4730142A"/>
    <w:rsid w:val="475D2A2A"/>
    <w:rsid w:val="478E4BD2"/>
    <w:rsid w:val="47A43097"/>
    <w:rsid w:val="47D84DCE"/>
    <w:rsid w:val="47DD756D"/>
    <w:rsid w:val="48037A8A"/>
    <w:rsid w:val="48057880"/>
    <w:rsid w:val="48150BC3"/>
    <w:rsid w:val="48377D23"/>
    <w:rsid w:val="486634EE"/>
    <w:rsid w:val="48807890"/>
    <w:rsid w:val="48A64B98"/>
    <w:rsid w:val="48A71804"/>
    <w:rsid w:val="48B30830"/>
    <w:rsid w:val="48BC156D"/>
    <w:rsid w:val="48C400DF"/>
    <w:rsid w:val="48D07BD4"/>
    <w:rsid w:val="48DF62C3"/>
    <w:rsid w:val="48E47771"/>
    <w:rsid w:val="48F765BE"/>
    <w:rsid w:val="490445F2"/>
    <w:rsid w:val="49320F23"/>
    <w:rsid w:val="495B14C0"/>
    <w:rsid w:val="49A10911"/>
    <w:rsid w:val="49DD73AE"/>
    <w:rsid w:val="49F95BD6"/>
    <w:rsid w:val="4A0C7375"/>
    <w:rsid w:val="4A194AA5"/>
    <w:rsid w:val="4A2710F3"/>
    <w:rsid w:val="4A4934DE"/>
    <w:rsid w:val="4A902354"/>
    <w:rsid w:val="4AA73240"/>
    <w:rsid w:val="4AB72272"/>
    <w:rsid w:val="4AC84139"/>
    <w:rsid w:val="4AD703A4"/>
    <w:rsid w:val="4B305E1B"/>
    <w:rsid w:val="4B5D2E40"/>
    <w:rsid w:val="4BB92D8E"/>
    <w:rsid w:val="4BBB7216"/>
    <w:rsid w:val="4BD07B58"/>
    <w:rsid w:val="4BD950B6"/>
    <w:rsid w:val="4BE87BA5"/>
    <w:rsid w:val="4C3176AB"/>
    <w:rsid w:val="4C3B504F"/>
    <w:rsid w:val="4C415DC1"/>
    <w:rsid w:val="4C424B2C"/>
    <w:rsid w:val="4C4C074C"/>
    <w:rsid w:val="4C571AC7"/>
    <w:rsid w:val="4C6C6A83"/>
    <w:rsid w:val="4C6E278E"/>
    <w:rsid w:val="4C78638A"/>
    <w:rsid w:val="4CE45067"/>
    <w:rsid w:val="4CFF538B"/>
    <w:rsid w:val="4D2A4B22"/>
    <w:rsid w:val="4D471EEE"/>
    <w:rsid w:val="4D4D7800"/>
    <w:rsid w:val="4D6B7250"/>
    <w:rsid w:val="4D6C7200"/>
    <w:rsid w:val="4D7251FF"/>
    <w:rsid w:val="4DDB4948"/>
    <w:rsid w:val="4DE50C0B"/>
    <w:rsid w:val="4DF831B6"/>
    <w:rsid w:val="4E11105D"/>
    <w:rsid w:val="4E16225A"/>
    <w:rsid w:val="4E253AB8"/>
    <w:rsid w:val="4E472C92"/>
    <w:rsid w:val="4E4E2F3A"/>
    <w:rsid w:val="4E824D97"/>
    <w:rsid w:val="4E9D5C2D"/>
    <w:rsid w:val="4EBA57C1"/>
    <w:rsid w:val="4EC8768D"/>
    <w:rsid w:val="4EEB58EF"/>
    <w:rsid w:val="4EFE6975"/>
    <w:rsid w:val="4F047E0A"/>
    <w:rsid w:val="4F477F24"/>
    <w:rsid w:val="4F732AC8"/>
    <w:rsid w:val="4FA91AAC"/>
    <w:rsid w:val="4FBD0FF5"/>
    <w:rsid w:val="4FC854D7"/>
    <w:rsid w:val="4FEA0190"/>
    <w:rsid w:val="50142DE1"/>
    <w:rsid w:val="5015687B"/>
    <w:rsid w:val="501926CA"/>
    <w:rsid w:val="503109FF"/>
    <w:rsid w:val="503E7F87"/>
    <w:rsid w:val="504544C8"/>
    <w:rsid w:val="505E3D68"/>
    <w:rsid w:val="506F5953"/>
    <w:rsid w:val="50714CBC"/>
    <w:rsid w:val="50C2531E"/>
    <w:rsid w:val="50D13748"/>
    <w:rsid w:val="51291B5B"/>
    <w:rsid w:val="51292021"/>
    <w:rsid w:val="516A440A"/>
    <w:rsid w:val="51BA5A6F"/>
    <w:rsid w:val="51C42E16"/>
    <w:rsid w:val="51E5538B"/>
    <w:rsid w:val="520D6221"/>
    <w:rsid w:val="525351F4"/>
    <w:rsid w:val="525A6FBC"/>
    <w:rsid w:val="526C0997"/>
    <w:rsid w:val="52855A65"/>
    <w:rsid w:val="529F5DED"/>
    <w:rsid w:val="52B51604"/>
    <w:rsid w:val="52BD5DC0"/>
    <w:rsid w:val="52E44E05"/>
    <w:rsid w:val="52F55D8A"/>
    <w:rsid w:val="53311AB3"/>
    <w:rsid w:val="53313BB2"/>
    <w:rsid w:val="53317F44"/>
    <w:rsid w:val="533D33D1"/>
    <w:rsid w:val="53511F1B"/>
    <w:rsid w:val="5353295D"/>
    <w:rsid w:val="53670B33"/>
    <w:rsid w:val="537735FB"/>
    <w:rsid w:val="53775B6A"/>
    <w:rsid w:val="538B4884"/>
    <w:rsid w:val="538F5737"/>
    <w:rsid w:val="53D43855"/>
    <w:rsid w:val="53D6214F"/>
    <w:rsid w:val="53EE1101"/>
    <w:rsid w:val="53FC4E8E"/>
    <w:rsid w:val="541717DC"/>
    <w:rsid w:val="54271D5C"/>
    <w:rsid w:val="54332F77"/>
    <w:rsid w:val="548638E3"/>
    <w:rsid w:val="54976AA9"/>
    <w:rsid w:val="549A3F89"/>
    <w:rsid w:val="54A022DD"/>
    <w:rsid w:val="54DE0134"/>
    <w:rsid w:val="54F06C40"/>
    <w:rsid w:val="550B5D2F"/>
    <w:rsid w:val="550D361F"/>
    <w:rsid w:val="553C46BA"/>
    <w:rsid w:val="55450A62"/>
    <w:rsid w:val="55494082"/>
    <w:rsid w:val="555F54CC"/>
    <w:rsid w:val="557D5B60"/>
    <w:rsid w:val="5580764B"/>
    <w:rsid w:val="55834A19"/>
    <w:rsid w:val="558B59DF"/>
    <w:rsid w:val="55982572"/>
    <w:rsid w:val="55CF743F"/>
    <w:rsid w:val="55F27046"/>
    <w:rsid w:val="55F526C6"/>
    <w:rsid w:val="56066DC9"/>
    <w:rsid w:val="563E7AE6"/>
    <w:rsid w:val="564E1228"/>
    <w:rsid w:val="56A6131D"/>
    <w:rsid w:val="56A82B00"/>
    <w:rsid w:val="56BC5AD0"/>
    <w:rsid w:val="56D00C68"/>
    <w:rsid w:val="56D41079"/>
    <w:rsid w:val="56D56319"/>
    <w:rsid w:val="57022BD1"/>
    <w:rsid w:val="5716581B"/>
    <w:rsid w:val="57212B27"/>
    <w:rsid w:val="572809C2"/>
    <w:rsid w:val="57480C4D"/>
    <w:rsid w:val="574C27F3"/>
    <w:rsid w:val="578810DA"/>
    <w:rsid w:val="57895A45"/>
    <w:rsid w:val="57B30CDA"/>
    <w:rsid w:val="57C5313B"/>
    <w:rsid w:val="57D807D4"/>
    <w:rsid w:val="57EA7969"/>
    <w:rsid w:val="57F740F4"/>
    <w:rsid w:val="57FA3D86"/>
    <w:rsid w:val="58080630"/>
    <w:rsid w:val="580A7D41"/>
    <w:rsid w:val="5844018D"/>
    <w:rsid w:val="586E37F0"/>
    <w:rsid w:val="58750691"/>
    <w:rsid w:val="58AB575D"/>
    <w:rsid w:val="58B91D2A"/>
    <w:rsid w:val="58BC728D"/>
    <w:rsid w:val="58DD0763"/>
    <w:rsid w:val="58EA22FF"/>
    <w:rsid w:val="58EB59C1"/>
    <w:rsid w:val="59445F91"/>
    <w:rsid w:val="59815208"/>
    <w:rsid w:val="5993057B"/>
    <w:rsid w:val="59A64B68"/>
    <w:rsid w:val="59F001A4"/>
    <w:rsid w:val="59F70802"/>
    <w:rsid w:val="5A1E2DE7"/>
    <w:rsid w:val="5A20427A"/>
    <w:rsid w:val="5A331DE9"/>
    <w:rsid w:val="5A395FB6"/>
    <w:rsid w:val="5A436A2D"/>
    <w:rsid w:val="5A7A11AE"/>
    <w:rsid w:val="5A9833A8"/>
    <w:rsid w:val="5AAC047B"/>
    <w:rsid w:val="5AF80B75"/>
    <w:rsid w:val="5B0A066E"/>
    <w:rsid w:val="5B123FA7"/>
    <w:rsid w:val="5B323837"/>
    <w:rsid w:val="5B5E18A4"/>
    <w:rsid w:val="5B613C0E"/>
    <w:rsid w:val="5B7E4CCE"/>
    <w:rsid w:val="5B955E96"/>
    <w:rsid w:val="5B9B3675"/>
    <w:rsid w:val="5BA26571"/>
    <w:rsid w:val="5BCA6564"/>
    <w:rsid w:val="5BD66D67"/>
    <w:rsid w:val="5BF46E77"/>
    <w:rsid w:val="5BFE7E52"/>
    <w:rsid w:val="5C107D40"/>
    <w:rsid w:val="5C112C8C"/>
    <w:rsid w:val="5C1E3775"/>
    <w:rsid w:val="5C381264"/>
    <w:rsid w:val="5C672644"/>
    <w:rsid w:val="5C8132C7"/>
    <w:rsid w:val="5C820F68"/>
    <w:rsid w:val="5C96060B"/>
    <w:rsid w:val="5CA23A25"/>
    <w:rsid w:val="5CC26330"/>
    <w:rsid w:val="5CD67F41"/>
    <w:rsid w:val="5CDF760E"/>
    <w:rsid w:val="5D017C51"/>
    <w:rsid w:val="5D0F5F3C"/>
    <w:rsid w:val="5D4165A3"/>
    <w:rsid w:val="5D463591"/>
    <w:rsid w:val="5D4F2A78"/>
    <w:rsid w:val="5D563A15"/>
    <w:rsid w:val="5D570A59"/>
    <w:rsid w:val="5D792AE4"/>
    <w:rsid w:val="5DB93D9B"/>
    <w:rsid w:val="5DC25C67"/>
    <w:rsid w:val="5DD97571"/>
    <w:rsid w:val="5E2F58D3"/>
    <w:rsid w:val="5E44495A"/>
    <w:rsid w:val="5E5A06FD"/>
    <w:rsid w:val="5E5A245A"/>
    <w:rsid w:val="5E5F348D"/>
    <w:rsid w:val="5E9342EC"/>
    <w:rsid w:val="5EA27CF7"/>
    <w:rsid w:val="5EBC3C1E"/>
    <w:rsid w:val="5F155949"/>
    <w:rsid w:val="5F270251"/>
    <w:rsid w:val="5F3815EE"/>
    <w:rsid w:val="5F5C32D6"/>
    <w:rsid w:val="5FA23C0D"/>
    <w:rsid w:val="5FB10E83"/>
    <w:rsid w:val="5FC67FEF"/>
    <w:rsid w:val="5FD362BC"/>
    <w:rsid w:val="5FFD96AC"/>
    <w:rsid w:val="600E788A"/>
    <w:rsid w:val="60131DCE"/>
    <w:rsid w:val="60173C67"/>
    <w:rsid w:val="60206354"/>
    <w:rsid w:val="604130CF"/>
    <w:rsid w:val="605C1826"/>
    <w:rsid w:val="60663C94"/>
    <w:rsid w:val="60794FD4"/>
    <w:rsid w:val="60814FEF"/>
    <w:rsid w:val="60946411"/>
    <w:rsid w:val="60A01CB3"/>
    <w:rsid w:val="60AE4E89"/>
    <w:rsid w:val="60D32F5A"/>
    <w:rsid w:val="60E75B2D"/>
    <w:rsid w:val="610E2B4C"/>
    <w:rsid w:val="613E3956"/>
    <w:rsid w:val="61671D60"/>
    <w:rsid w:val="616C52DB"/>
    <w:rsid w:val="619945D7"/>
    <w:rsid w:val="61C210E3"/>
    <w:rsid w:val="61C24BFD"/>
    <w:rsid w:val="61C5709A"/>
    <w:rsid w:val="61DE43D4"/>
    <w:rsid w:val="61E06967"/>
    <w:rsid w:val="61ED083B"/>
    <w:rsid w:val="62322F68"/>
    <w:rsid w:val="624216A0"/>
    <w:rsid w:val="626343A0"/>
    <w:rsid w:val="626736F9"/>
    <w:rsid w:val="626B4082"/>
    <w:rsid w:val="626B6B00"/>
    <w:rsid w:val="628E1BE9"/>
    <w:rsid w:val="62C126EC"/>
    <w:rsid w:val="62D06FF9"/>
    <w:rsid w:val="62D765EB"/>
    <w:rsid w:val="631044E3"/>
    <w:rsid w:val="633D7D05"/>
    <w:rsid w:val="636A4566"/>
    <w:rsid w:val="636B22CC"/>
    <w:rsid w:val="636C198B"/>
    <w:rsid w:val="63921E8A"/>
    <w:rsid w:val="63B65AC7"/>
    <w:rsid w:val="63D7428B"/>
    <w:rsid w:val="63E37DC4"/>
    <w:rsid w:val="64002DAD"/>
    <w:rsid w:val="64085F98"/>
    <w:rsid w:val="640C4C0D"/>
    <w:rsid w:val="643B5584"/>
    <w:rsid w:val="645830D7"/>
    <w:rsid w:val="64675414"/>
    <w:rsid w:val="647258C3"/>
    <w:rsid w:val="64763CBE"/>
    <w:rsid w:val="64AA2E73"/>
    <w:rsid w:val="64B8434A"/>
    <w:rsid w:val="64C5008F"/>
    <w:rsid w:val="64DE058B"/>
    <w:rsid w:val="64E8446E"/>
    <w:rsid w:val="64F9CCE6"/>
    <w:rsid w:val="65017B21"/>
    <w:rsid w:val="6516265A"/>
    <w:rsid w:val="651B5828"/>
    <w:rsid w:val="65376B47"/>
    <w:rsid w:val="654042F5"/>
    <w:rsid w:val="65E44DFA"/>
    <w:rsid w:val="65F66C79"/>
    <w:rsid w:val="660447CA"/>
    <w:rsid w:val="661C5726"/>
    <w:rsid w:val="66334070"/>
    <w:rsid w:val="665622BC"/>
    <w:rsid w:val="66653739"/>
    <w:rsid w:val="666C4EE6"/>
    <w:rsid w:val="66792487"/>
    <w:rsid w:val="66FB0FDC"/>
    <w:rsid w:val="66FB3E37"/>
    <w:rsid w:val="66FC5AFF"/>
    <w:rsid w:val="6709462E"/>
    <w:rsid w:val="670D5158"/>
    <w:rsid w:val="6777196F"/>
    <w:rsid w:val="678A1ED0"/>
    <w:rsid w:val="678B4317"/>
    <w:rsid w:val="67AB61F8"/>
    <w:rsid w:val="67BA7741"/>
    <w:rsid w:val="67E6170C"/>
    <w:rsid w:val="67ED1BBE"/>
    <w:rsid w:val="680D0CA5"/>
    <w:rsid w:val="686C7F9F"/>
    <w:rsid w:val="68A45648"/>
    <w:rsid w:val="68A5668C"/>
    <w:rsid w:val="68BC5088"/>
    <w:rsid w:val="68BD44C2"/>
    <w:rsid w:val="68D27297"/>
    <w:rsid w:val="68D75A1D"/>
    <w:rsid w:val="68E24BB9"/>
    <w:rsid w:val="68F12C01"/>
    <w:rsid w:val="6911241F"/>
    <w:rsid w:val="691C1682"/>
    <w:rsid w:val="69AC6C0B"/>
    <w:rsid w:val="69B55D5F"/>
    <w:rsid w:val="69B67115"/>
    <w:rsid w:val="69B82DF4"/>
    <w:rsid w:val="69C43FD3"/>
    <w:rsid w:val="69D837FB"/>
    <w:rsid w:val="69EE74C3"/>
    <w:rsid w:val="69EF53B4"/>
    <w:rsid w:val="69F12B0F"/>
    <w:rsid w:val="69FB8724"/>
    <w:rsid w:val="6A126DD2"/>
    <w:rsid w:val="6A420E56"/>
    <w:rsid w:val="6A924E32"/>
    <w:rsid w:val="6A94008C"/>
    <w:rsid w:val="6A984601"/>
    <w:rsid w:val="6A9F2886"/>
    <w:rsid w:val="6AC635A8"/>
    <w:rsid w:val="6AE60947"/>
    <w:rsid w:val="6AEF6EB8"/>
    <w:rsid w:val="6AFD0629"/>
    <w:rsid w:val="6B0B374F"/>
    <w:rsid w:val="6B0E6D92"/>
    <w:rsid w:val="6B17074E"/>
    <w:rsid w:val="6B1F0CCB"/>
    <w:rsid w:val="6B6234E5"/>
    <w:rsid w:val="6B6D177C"/>
    <w:rsid w:val="6B6D755C"/>
    <w:rsid w:val="6BA67A32"/>
    <w:rsid w:val="6BBD11F5"/>
    <w:rsid w:val="6BCE1834"/>
    <w:rsid w:val="6BD12800"/>
    <w:rsid w:val="6C022DB1"/>
    <w:rsid w:val="6C1B1096"/>
    <w:rsid w:val="6C5E02FC"/>
    <w:rsid w:val="6C692464"/>
    <w:rsid w:val="6C721812"/>
    <w:rsid w:val="6C8B0F52"/>
    <w:rsid w:val="6CA9548B"/>
    <w:rsid w:val="6CBD4D48"/>
    <w:rsid w:val="6CDD0DD0"/>
    <w:rsid w:val="6CDE126B"/>
    <w:rsid w:val="6CFA7DB1"/>
    <w:rsid w:val="6D0127E4"/>
    <w:rsid w:val="6D135E16"/>
    <w:rsid w:val="6D1A1643"/>
    <w:rsid w:val="6D1C168A"/>
    <w:rsid w:val="6D347A31"/>
    <w:rsid w:val="6D3668DD"/>
    <w:rsid w:val="6D471CAB"/>
    <w:rsid w:val="6D70425D"/>
    <w:rsid w:val="6D8E2AD7"/>
    <w:rsid w:val="6DAC0977"/>
    <w:rsid w:val="6DB620A5"/>
    <w:rsid w:val="6DB941BD"/>
    <w:rsid w:val="6DC60F63"/>
    <w:rsid w:val="6DF11063"/>
    <w:rsid w:val="6E196AE7"/>
    <w:rsid w:val="6E4C770B"/>
    <w:rsid w:val="6E5F1098"/>
    <w:rsid w:val="6E6F2793"/>
    <w:rsid w:val="6E703D8E"/>
    <w:rsid w:val="6E84323D"/>
    <w:rsid w:val="6E942A76"/>
    <w:rsid w:val="6EA41FA2"/>
    <w:rsid w:val="6EB44AD4"/>
    <w:rsid w:val="6EBD6E0F"/>
    <w:rsid w:val="6F2F0361"/>
    <w:rsid w:val="6F313FE8"/>
    <w:rsid w:val="6F381CAC"/>
    <w:rsid w:val="6F6128C1"/>
    <w:rsid w:val="6F9C6902"/>
    <w:rsid w:val="6F9E4F10"/>
    <w:rsid w:val="6F9E6156"/>
    <w:rsid w:val="6FA0729C"/>
    <w:rsid w:val="70100CA2"/>
    <w:rsid w:val="70393572"/>
    <w:rsid w:val="70473CDF"/>
    <w:rsid w:val="706E27A1"/>
    <w:rsid w:val="707B0851"/>
    <w:rsid w:val="70800D23"/>
    <w:rsid w:val="70A24D48"/>
    <w:rsid w:val="70BA64EF"/>
    <w:rsid w:val="70C900DF"/>
    <w:rsid w:val="70F80524"/>
    <w:rsid w:val="71067B6A"/>
    <w:rsid w:val="710A2419"/>
    <w:rsid w:val="710E65A0"/>
    <w:rsid w:val="71326D32"/>
    <w:rsid w:val="714C2CD0"/>
    <w:rsid w:val="715A596A"/>
    <w:rsid w:val="71777E63"/>
    <w:rsid w:val="717C247D"/>
    <w:rsid w:val="717F26E4"/>
    <w:rsid w:val="71816B8E"/>
    <w:rsid w:val="71832D29"/>
    <w:rsid w:val="71865B23"/>
    <w:rsid w:val="718F38C4"/>
    <w:rsid w:val="71907818"/>
    <w:rsid w:val="71B252F9"/>
    <w:rsid w:val="71E95916"/>
    <w:rsid w:val="7203413E"/>
    <w:rsid w:val="72191ED0"/>
    <w:rsid w:val="724617F1"/>
    <w:rsid w:val="7250588C"/>
    <w:rsid w:val="72620508"/>
    <w:rsid w:val="726F5278"/>
    <w:rsid w:val="727E786A"/>
    <w:rsid w:val="72826123"/>
    <w:rsid w:val="72887FD4"/>
    <w:rsid w:val="72A42CAB"/>
    <w:rsid w:val="72BD0544"/>
    <w:rsid w:val="72C0472D"/>
    <w:rsid w:val="72CC236B"/>
    <w:rsid w:val="72D11D5C"/>
    <w:rsid w:val="72E4193A"/>
    <w:rsid w:val="72E85DAD"/>
    <w:rsid w:val="730416F3"/>
    <w:rsid w:val="731C0E5D"/>
    <w:rsid w:val="732303D9"/>
    <w:rsid w:val="734979C3"/>
    <w:rsid w:val="7352575D"/>
    <w:rsid w:val="73532CC9"/>
    <w:rsid w:val="73742537"/>
    <w:rsid w:val="73D73D11"/>
    <w:rsid w:val="744975DD"/>
    <w:rsid w:val="74610332"/>
    <w:rsid w:val="746920A5"/>
    <w:rsid w:val="749809B3"/>
    <w:rsid w:val="74AE06FF"/>
    <w:rsid w:val="74BC04A6"/>
    <w:rsid w:val="74CB1EDB"/>
    <w:rsid w:val="74DE73F5"/>
    <w:rsid w:val="7517095A"/>
    <w:rsid w:val="751E77AF"/>
    <w:rsid w:val="755A5A0C"/>
    <w:rsid w:val="757A6A57"/>
    <w:rsid w:val="7590148B"/>
    <w:rsid w:val="75A4294A"/>
    <w:rsid w:val="75BC70C6"/>
    <w:rsid w:val="75D07F8B"/>
    <w:rsid w:val="75EE5669"/>
    <w:rsid w:val="764D4EA7"/>
    <w:rsid w:val="76957051"/>
    <w:rsid w:val="76BD4232"/>
    <w:rsid w:val="76C10199"/>
    <w:rsid w:val="76C57BCB"/>
    <w:rsid w:val="76CC13D1"/>
    <w:rsid w:val="76D474B3"/>
    <w:rsid w:val="76F927CD"/>
    <w:rsid w:val="77113686"/>
    <w:rsid w:val="772F78A5"/>
    <w:rsid w:val="773B2934"/>
    <w:rsid w:val="773E064E"/>
    <w:rsid w:val="774E1211"/>
    <w:rsid w:val="777B71D8"/>
    <w:rsid w:val="77822FF8"/>
    <w:rsid w:val="77A54D53"/>
    <w:rsid w:val="77AB25AD"/>
    <w:rsid w:val="77C9713B"/>
    <w:rsid w:val="77D75F2B"/>
    <w:rsid w:val="77FC6767"/>
    <w:rsid w:val="781A0BEC"/>
    <w:rsid w:val="78202415"/>
    <w:rsid w:val="78213FC9"/>
    <w:rsid w:val="785D4310"/>
    <w:rsid w:val="78701D9C"/>
    <w:rsid w:val="78BC253A"/>
    <w:rsid w:val="78F9F6D3"/>
    <w:rsid w:val="78FA0671"/>
    <w:rsid w:val="793A634F"/>
    <w:rsid w:val="797A5A56"/>
    <w:rsid w:val="798635EB"/>
    <w:rsid w:val="79A5750A"/>
    <w:rsid w:val="79E96AA7"/>
    <w:rsid w:val="79ED0DA8"/>
    <w:rsid w:val="79F93A46"/>
    <w:rsid w:val="7A0C1011"/>
    <w:rsid w:val="7A0E7A81"/>
    <w:rsid w:val="7A321CDB"/>
    <w:rsid w:val="7A567B6E"/>
    <w:rsid w:val="7A6E32C8"/>
    <w:rsid w:val="7AB0113D"/>
    <w:rsid w:val="7AC900CF"/>
    <w:rsid w:val="7AE2272C"/>
    <w:rsid w:val="7B052FBD"/>
    <w:rsid w:val="7B2F54B5"/>
    <w:rsid w:val="7B5A5A6C"/>
    <w:rsid w:val="7B5C250E"/>
    <w:rsid w:val="7B6D0F87"/>
    <w:rsid w:val="7B72691F"/>
    <w:rsid w:val="7B783FD8"/>
    <w:rsid w:val="7B9A3DB8"/>
    <w:rsid w:val="7BA113AB"/>
    <w:rsid w:val="7BD52290"/>
    <w:rsid w:val="7BD568A0"/>
    <w:rsid w:val="7BE22960"/>
    <w:rsid w:val="7BF20E1E"/>
    <w:rsid w:val="7BFF70BE"/>
    <w:rsid w:val="7C0641F8"/>
    <w:rsid w:val="7C1846CC"/>
    <w:rsid w:val="7C5728ED"/>
    <w:rsid w:val="7C6C2B2C"/>
    <w:rsid w:val="7C9408F4"/>
    <w:rsid w:val="7CB83597"/>
    <w:rsid w:val="7CB90CC2"/>
    <w:rsid w:val="7CC12CDB"/>
    <w:rsid w:val="7CC752E0"/>
    <w:rsid w:val="7CF210E7"/>
    <w:rsid w:val="7CFB2CE9"/>
    <w:rsid w:val="7CFBCE9D"/>
    <w:rsid w:val="7D060CAB"/>
    <w:rsid w:val="7D0C34C4"/>
    <w:rsid w:val="7D212CA5"/>
    <w:rsid w:val="7D255EE2"/>
    <w:rsid w:val="7D293184"/>
    <w:rsid w:val="7D4B3EE6"/>
    <w:rsid w:val="7D594473"/>
    <w:rsid w:val="7D6112EF"/>
    <w:rsid w:val="7D68620F"/>
    <w:rsid w:val="7D69777E"/>
    <w:rsid w:val="7D6FB106"/>
    <w:rsid w:val="7D7013D2"/>
    <w:rsid w:val="7D752C5B"/>
    <w:rsid w:val="7D927DC0"/>
    <w:rsid w:val="7DAC79D0"/>
    <w:rsid w:val="7DB34706"/>
    <w:rsid w:val="7E1A0A9F"/>
    <w:rsid w:val="7E3C401A"/>
    <w:rsid w:val="7E444CE2"/>
    <w:rsid w:val="7E641213"/>
    <w:rsid w:val="7EA7EB6C"/>
    <w:rsid w:val="7EA9695D"/>
    <w:rsid w:val="7EAF6DC9"/>
    <w:rsid w:val="7EB859C9"/>
    <w:rsid w:val="7ECB467D"/>
    <w:rsid w:val="7ECB4935"/>
    <w:rsid w:val="7EE33139"/>
    <w:rsid w:val="7EEBD690"/>
    <w:rsid w:val="7EF34773"/>
    <w:rsid w:val="7F0A1B92"/>
    <w:rsid w:val="7F0C694E"/>
    <w:rsid w:val="7F0D08DC"/>
    <w:rsid w:val="7F173D26"/>
    <w:rsid w:val="7F2D51C2"/>
    <w:rsid w:val="7F5C11A2"/>
    <w:rsid w:val="7F666017"/>
    <w:rsid w:val="7F6FBE70"/>
    <w:rsid w:val="7F714EE5"/>
    <w:rsid w:val="7F765549"/>
    <w:rsid w:val="7F7F2734"/>
    <w:rsid w:val="7FA63F96"/>
    <w:rsid w:val="7FB9287C"/>
    <w:rsid w:val="7FC32F20"/>
    <w:rsid w:val="7FCC47FD"/>
    <w:rsid w:val="7FD10B43"/>
    <w:rsid w:val="7FD31973"/>
    <w:rsid w:val="7FE15B01"/>
    <w:rsid w:val="7FFB1B6E"/>
    <w:rsid w:val="7FFE6DC6"/>
    <w:rsid w:val="C6F5E4F8"/>
    <w:rsid w:val="DCE705B6"/>
    <w:rsid w:val="DE35E862"/>
    <w:rsid w:val="DF77D5E2"/>
    <w:rsid w:val="DFE64E7C"/>
    <w:rsid w:val="F76F081C"/>
    <w:rsid w:val="F7B3F097"/>
    <w:rsid w:val="F7BF1B7E"/>
    <w:rsid w:val="F7E8024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unhideWhenUsed/>
    <w:qFormat/>
    <w:uiPriority w:val="1"/>
  </w:style>
  <w:style w:type="table" w:default="1" w:styleId="43">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unhideWhenUsed/>
    <w:qFormat/>
    <w:uiPriority w:val="0"/>
    <w:pPr>
      <w:ind w:left="420" w:firstLine="420"/>
    </w:pPr>
  </w:style>
  <w:style w:type="paragraph" w:styleId="3">
    <w:name w:val="Body Text Indent"/>
    <w:basedOn w:val="1"/>
    <w:next w:val="1"/>
    <w:link w:val="74"/>
    <w:qFormat/>
    <w:uiPriority w:val="0"/>
    <w:pPr>
      <w:spacing w:after="120"/>
      <w:ind w:left="420" w:leftChars="200"/>
    </w:pPr>
    <w:rPr>
      <w:kern w:val="0"/>
      <w:sz w:val="20"/>
    </w:rPr>
  </w:style>
  <w:style w:type="paragraph" w:styleId="12">
    <w:name w:val="toc 7"/>
    <w:basedOn w:val="1"/>
    <w:next w:val="1"/>
    <w:qFormat/>
    <w:uiPriority w:val="39"/>
    <w:pPr>
      <w:ind w:left="1260"/>
      <w:jc w:val="left"/>
    </w:pPr>
    <w:rPr>
      <w:rFonts w:ascii="Calibri" w:hAnsi="Calibri"/>
      <w:sz w:val="18"/>
      <w:szCs w:val="18"/>
    </w:rPr>
  </w:style>
  <w:style w:type="paragraph" w:styleId="13">
    <w:name w:val="table of authorities"/>
    <w:basedOn w:val="1"/>
    <w:next w:val="1"/>
    <w:qFormat/>
    <w:uiPriority w:val="99"/>
    <w:pPr>
      <w:ind w:left="420" w:leftChars="200"/>
    </w:pPr>
  </w:style>
  <w:style w:type="paragraph" w:styleId="14">
    <w:name w:val="Normal Indent"/>
    <w:basedOn w:val="1"/>
    <w:link w:val="68"/>
    <w:qFormat/>
    <w:uiPriority w:val="0"/>
    <w:pPr>
      <w:ind w:firstLine="420" w:firstLineChars="200"/>
    </w:pPr>
  </w:style>
  <w:style w:type="paragraph" w:styleId="15">
    <w:name w:val="Document Map"/>
    <w:basedOn w:val="1"/>
    <w:link w:val="75"/>
    <w:qFormat/>
    <w:uiPriority w:val="0"/>
    <w:pPr>
      <w:shd w:val="clear" w:color="auto" w:fill="000080"/>
    </w:pPr>
    <w:rPr>
      <w:kern w:val="0"/>
      <w:sz w:val="20"/>
    </w:rPr>
  </w:style>
  <w:style w:type="paragraph" w:styleId="16">
    <w:name w:val="annotation text"/>
    <w:basedOn w:val="1"/>
    <w:link w:val="57"/>
    <w:unhideWhenUsed/>
    <w:qFormat/>
    <w:uiPriority w:val="99"/>
    <w:pPr>
      <w:jc w:val="left"/>
    </w:pPr>
    <w:rPr>
      <w:kern w:val="0"/>
      <w:sz w:val="20"/>
    </w:rPr>
  </w:style>
  <w:style w:type="paragraph" w:styleId="17">
    <w:name w:val="Body Text 3"/>
    <w:basedOn w:val="1"/>
    <w:link w:val="61"/>
    <w:qFormat/>
    <w:uiPriority w:val="0"/>
    <w:rPr>
      <w:rFonts w:ascii="宋体"/>
      <w:kern w:val="0"/>
      <w:sz w:val="24"/>
      <w:szCs w:val="20"/>
    </w:rPr>
  </w:style>
  <w:style w:type="paragraph" w:styleId="18">
    <w:name w:val="Body Text"/>
    <w:basedOn w:val="1"/>
    <w:next w:val="1"/>
    <w:link w:val="64"/>
    <w:qFormat/>
    <w:uiPriority w:val="0"/>
    <w:pPr>
      <w:spacing w:after="12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7"/>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1"/>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79"/>
    <w:qFormat/>
    <w:uiPriority w:val="0"/>
    <w:rPr>
      <w:kern w:val="0"/>
      <w:sz w:val="18"/>
      <w:szCs w:val="18"/>
    </w:rPr>
  </w:style>
  <w:style w:type="paragraph" w:styleId="27">
    <w:name w:val="footer"/>
    <w:basedOn w:val="1"/>
    <w:link w:val="93"/>
    <w:qFormat/>
    <w:uiPriority w:val="99"/>
    <w:pPr>
      <w:tabs>
        <w:tab w:val="center" w:pos="4153"/>
        <w:tab w:val="right" w:pos="8306"/>
      </w:tabs>
      <w:snapToGrid w:val="0"/>
      <w:jc w:val="left"/>
    </w:pPr>
    <w:rPr>
      <w:kern w:val="0"/>
      <w:sz w:val="18"/>
      <w:szCs w:val="18"/>
    </w:rPr>
  </w:style>
  <w:style w:type="paragraph" w:styleId="28">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rFonts w:ascii="Calibri" w:hAnsi="Calibri" w:eastAsia="宋体"/>
      <w:b/>
      <w:bCs/>
      <w:caps/>
      <w:sz w:val="20"/>
      <w:szCs w:val="20"/>
    </w:rPr>
  </w:style>
  <w:style w:type="paragraph" w:styleId="30">
    <w:name w:val="toc 4"/>
    <w:basedOn w:val="1"/>
    <w:next w:val="1"/>
    <w:qFormat/>
    <w:uiPriority w:val="39"/>
    <w:pPr>
      <w:ind w:left="630"/>
      <w:jc w:val="left"/>
    </w:pPr>
    <w:rPr>
      <w:rFonts w:ascii="Calibri" w:hAnsi="Calibri"/>
      <w:sz w:val="18"/>
      <w:szCs w:val="18"/>
    </w:rPr>
  </w:style>
  <w:style w:type="paragraph" w:styleId="31">
    <w:name w:val="footnote text"/>
    <w:basedOn w:val="1"/>
    <w:link w:val="65"/>
    <w:qFormat/>
    <w:uiPriority w:val="0"/>
    <w:rPr>
      <w:kern w:val="0"/>
      <w:sz w:val="20"/>
      <w:szCs w:val="20"/>
    </w:rPr>
  </w:style>
  <w:style w:type="paragraph" w:styleId="32">
    <w:name w:val="toc 6"/>
    <w:basedOn w:val="1"/>
    <w:next w:val="1"/>
    <w:qFormat/>
    <w:uiPriority w:val="39"/>
    <w:pPr>
      <w:ind w:left="1050"/>
      <w:jc w:val="left"/>
    </w:pPr>
    <w:rPr>
      <w:rFonts w:ascii="Calibri" w:hAnsi="Calibri"/>
      <w:sz w:val="18"/>
      <w:szCs w:val="18"/>
    </w:rPr>
  </w:style>
  <w:style w:type="paragraph" w:styleId="33">
    <w:name w:val="Body Text Indent 3"/>
    <w:basedOn w:val="1"/>
    <w:link w:val="85"/>
    <w:qFormat/>
    <w:uiPriority w:val="0"/>
    <w:pPr>
      <w:spacing w:after="120"/>
      <w:ind w:left="420" w:leftChars="200"/>
    </w:pPr>
    <w:rPr>
      <w:kern w:val="0"/>
      <w:sz w:val="16"/>
      <w:szCs w:val="16"/>
    </w:rPr>
  </w:style>
  <w:style w:type="paragraph" w:styleId="34">
    <w:name w:val="table of figures"/>
    <w:basedOn w:val="1"/>
    <w:next w:val="1"/>
    <w:qFormat/>
    <w:uiPriority w:val="0"/>
    <w:pPr>
      <w:ind w:leftChars="200" w:hanging="200" w:hangingChars="200"/>
    </w:pPr>
  </w:style>
  <w:style w:type="paragraph" w:styleId="35">
    <w:name w:val="toc 2"/>
    <w:basedOn w:val="1"/>
    <w:next w:val="1"/>
    <w:qFormat/>
    <w:uiPriority w:val="39"/>
    <w:pPr>
      <w:ind w:left="210"/>
      <w:jc w:val="left"/>
    </w:pPr>
    <w:rPr>
      <w:rFonts w:ascii="Calibri" w:hAnsi="Calibri"/>
      <w:smallCaps/>
      <w:sz w:val="20"/>
      <w:szCs w:val="20"/>
    </w:rPr>
  </w:style>
  <w:style w:type="paragraph" w:styleId="36">
    <w:name w:val="toc 9"/>
    <w:basedOn w:val="1"/>
    <w:next w:val="1"/>
    <w:qFormat/>
    <w:uiPriority w:val="39"/>
    <w:pPr>
      <w:ind w:left="1680"/>
      <w:jc w:val="left"/>
    </w:pPr>
    <w:rPr>
      <w:rFonts w:ascii="Calibri" w:hAnsi="Calibri"/>
      <w:sz w:val="18"/>
      <w:szCs w:val="18"/>
    </w:rPr>
  </w:style>
  <w:style w:type="paragraph" w:styleId="37">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semiHidden/>
    <w:qFormat/>
    <w:uiPriority w:val="0"/>
    <w:pPr>
      <w:spacing w:line="360" w:lineRule="auto"/>
      <w:jc w:val="center"/>
    </w:pPr>
    <w:rPr>
      <w:rFonts w:ascii="宋体" w:hAnsi="Arial" w:cs="Arial"/>
      <w:b/>
      <w:color w:val="000000"/>
      <w:sz w:val="24"/>
    </w:rPr>
  </w:style>
  <w:style w:type="paragraph" w:styleId="40">
    <w:name w:val="Title"/>
    <w:basedOn w:val="1"/>
    <w:next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6"/>
    <w:next w:val="16"/>
    <w:link w:val="67"/>
    <w:qFormat/>
    <w:uiPriority w:val="0"/>
    <w:rPr>
      <w:b/>
      <w:bCs/>
    </w:rPr>
  </w:style>
  <w:style w:type="paragraph" w:styleId="42">
    <w:name w:val="Body Text First Indent"/>
    <w:basedOn w:val="18"/>
    <w:qFormat/>
    <w:uiPriority w:val="0"/>
    <w:pPr>
      <w:adjustRightInd w:val="0"/>
      <w:spacing w:line="275" w:lineRule="atLeast"/>
      <w:ind w:firstLine="420"/>
      <w:textAlignment w:val="baseline"/>
    </w:pPr>
    <w:rPr>
      <w:rFonts w:ascii="宋体" w:eastAsia="楷体_GB2312"/>
      <w:sz w:val="24"/>
      <w:szCs w:val="20"/>
    </w:r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Char"/>
    <w:link w:val="6"/>
    <w:qFormat/>
    <w:uiPriority w:val="0"/>
    <w:rPr>
      <w:rFonts w:ascii="Times New Roman" w:hAnsi="Times New Roman" w:eastAsia="宋体" w:cs="Times New Roman"/>
      <w:b/>
      <w:bCs/>
      <w:sz w:val="32"/>
      <w:szCs w:val="32"/>
    </w:rPr>
  </w:style>
  <w:style w:type="character" w:customStyle="1" w:styleId="57">
    <w:name w:val="批注文字 Char1"/>
    <w:link w:val="16"/>
    <w:semiHidden/>
    <w:qFormat/>
    <w:uiPriority w:val="99"/>
    <w:rPr>
      <w:rFonts w:ascii="Times New Roman" w:hAnsi="Times New Roman" w:eastAsia="宋体" w:cs="Times New Roman"/>
      <w:szCs w:val="24"/>
    </w:rPr>
  </w:style>
  <w:style w:type="character" w:customStyle="1" w:styleId="58">
    <w:name w:val="标题 6 Char"/>
    <w:link w:val="8"/>
    <w:qFormat/>
    <w:uiPriority w:val="0"/>
    <w:rPr>
      <w:rFonts w:ascii="Arial" w:hAnsi="Arial" w:eastAsia="黑体" w:cs="Times New Roman"/>
      <w:b/>
      <w:bCs/>
      <w:kern w:val="0"/>
      <w:sz w:val="24"/>
      <w:szCs w:val="24"/>
    </w:rPr>
  </w:style>
  <w:style w:type="character" w:customStyle="1" w:styleId="59">
    <w:name w:val=" 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Char"/>
    <w:link w:val="17"/>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Char"/>
    <w:link w:val="18"/>
    <w:qFormat/>
    <w:uiPriority w:val="0"/>
    <w:rPr>
      <w:rFonts w:eastAsia="宋体"/>
      <w:szCs w:val="24"/>
    </w:rPr>
  </w:style>
  <w:style w:type="character" w:customStyle="1" w:styleId="65">
    <w:name w:val="脚注文本 Char"/>
    <w:link w:val="31"/>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Char"/>
    <w:link w:val="41"/>
    <w:qFormat/>
    <w:uiPriority w:val="0"/>
    <w:rPr>
      <w:rFonts w:ascii="Times New Roman" w:hAnsi="Times New Roman" w:eastAsia="宋体" w:cs="Times New Roman"/>
      <w:b/>
      <w:bCs/>
      <w:szCs w:val="24"/>
    </w:rPr>
  </w:style>
  <w:style w:type="character" w:customStyle="1" w:styleId="68">
    <w:name w:val="正文缩进 Char"/>
    <w:link w:val="14"/>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Char"/>
    <w:link w:val="28"/>
    <w:qFormat/>
    <w:uiPriority w:val="0"/>
    <w:rPr>
      <w:rFonts w:ascii="Times New Roman" w:hAnsi="Times New Roman" w:eastAsia="宋体" w:cs="Times New Roman"/>
      <w:sz w:val="18"/>
      <w:szCs w:val="18"/>
    </w:rPr>
  </w:style>
  <w:style w:type="character" w:customStyle="1" w:styleId="72">
    <w:name w:val="标题 9 Char"/>
    <w:link w:val="11"/>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Char"/>
    <w:link w:val="3"/>
    <w:qFormat/>
    <w:uiPriority w:val="0"/>
    <w:rPr>
      <w:szCs w:val="24"/>
    </w:rPr>
  </w:style>
  <w:style w:type="character" w:customStyle="1" w:styleId="75">
    <w:name w:val="文档结构图 Char"/>
    <w:link w:val="15"/>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Char"/>
    <w:link w:val="5"/>
    <w:qFormat/>
    <w:uiPriority w:val="0"/>
    <w:rPr>
      <w:rFonts w:ascii="Arial" w:hAnsi="Arial" w:eastAsia="黑体" w:cs="Times New Roman"/>
      <w:b/>
      <w:bCs/>
      <w:sz w:val="32"/>
      <w:szCs w:val="32"/>
    </w:rPr>
  </w:style>
  <w:style w:type="character" w:customStyle="1" w:styleId="78">
    <w:name w:val="标题 Char"/>
    <w:link w:val="40"/>
    <w:qFormat/>
    <w:uiPriority w:val="0"/>
    <w:rPr>
      <w:rFonts w:ascii="Arial" w:hAnsi="Arial"/>
      <w:b/>
      <w:sz w:val="32"/>
    </w:rPr>
  </w:style>
  <w:style w:type="character" w:customStyle="1" w:styleId="79">
    <w:name w:val="批注框文本 Char"/>
    <w:link w:val="26"/>
    <w:qFormat/>
    <w:uiPriority w:val="0"/>
    <w:rPr>
      <w:rFonts w:ascii="Times New Roman" w:hAnsi="Times New Roman" w:eastAsia="宋体" w:cs="Times New Roman"/>
      <w:sz w:val="18"/>
      <w:szCs w:val="18"/>
    </w:rPr>
  </w:style>
  <w:style w:type="character" w:customStyle="1" w:styleId="80">
    <w:name w:val="标题 8 Char"/>
    <w:link w:val="10"/>
    <w:qFormat/>
    <w:uiPriority w:val="0"/>
    <w:rPr>
      <w:rFonts w:ascii="Arial" w:hAnsi="Arial" w:eastAsia="黑体" w:cs="Times New Roman"/>
      <w:kern w:val="0"/>
      <w:sz w:val="24"/>
      <w:szCs w:val="24"/>
    </w:rPr>
  </w:style>
  <w:style w:type="character" w:customStyle="1" w:styleId="81">
    <w:name w:val="日期 Char"/>
    <w:link w:val="24"/>
    <w:qFormat/>
    <w:uiPriority w:val="0"/>
    <w:rPr>
      <w:rFonts w:ascii="Times New Roman" w:hAnsi="Times New Roman" w:eastAsia="宋体" w:cs="Times New Roman"/>
      <w:sz w:val="24"/>
      <w:szCs w:val="20"/>
    </w:rPr>
  </w:style>
  <w:style w:type="character" w:customStyle="1" w:styleId="82">
    <w:name w:val="标题 1 Char"/>
    <w:link w:val="4"/>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Char"/>
    <w:link w:val="33"/>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 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 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Char"/>
    <w:link w:val="7"/>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Char"/>
    <w:link w:val="27"/>
    <w:qFormat/>
    <w:uiPriority w:val="99"/>
    <w:rPr>
      <w:sz w:val="18"/>
      <w:szCs w:val="18"/>
    </w:rPr>
  </w:style>
  <w:style w:type="character" w:customStyle="1" w:styleId="94">
    <w:name w:val=" Char Char7"/>
    <w:qFormat/>
    <w:uiPriority w:val="0"/>
    <w:rPr>
      <w:rFonts w:ascii="Arial" w:hAnsi="Arial" w:eastAsia="黑体"/>
      <w:b/>
      <w:bCs/>
      <w:kern w:val="2"/>
      <w:sz w:val="32"/>
      <w:szCs w:val="32"/>
      <w:lang w:val="en-US" w:eastAsia="zh-CN" w:bidi="ar-SA"/>
    </w:rPr>
  </w:style>
  <w:style w:type="character" w:customStyle="1" w:styleId="95">
    <w:name w:val="HTML 预设格式 Char"/>
    <w:link w:val="37"/>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Char"/>
    <w:link w:val="22"/>
    <w:qFormat/>
    <w:uiPriority w:val="99"/>
    <w:rPr>
      <w:rFonts w:ascii="Courier New" w:hAnsi="Courier New"/>
    </w:rPr>
  </w:style>
  <w:style w:type="character" w:customStyle="1" w:styleId="98">
    <w:name w:val="标题 7 Char"/>
    <w:link w:val="9"/>
    <w:qFormat/>
    <w:uiPriority w:val="0"/>
    <w:rPr>
      <w:rFonts w:ascii="Times New Roman" w:hAnsi="Times New Roman" w:eastAsia="宋体" w:cs="Times New Roman"/>
      <w:b/>
      <w:bCs/>
      <w:kern w:val="0"/>
      <w:sz w:val="24"/>
      <w:szCs w:val="24"/>
    </w:rPr>
  </w:style>
  <w:style w:type="paragraph" w:customStyle="1" w:styleId="99">
    <w:name w:val="样式4"/>
    <w:basedOn w:val="6"/>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6"/>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 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List Paragraph"/>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5"/>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6"/>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6"/>
    <w:qFormat/>
    <w:uiPriority w:val="0"/>
  </w:style>
  <w:style w:type="character" w:customStyle="1" w:styleId="159">
    <w:name w:val="after"/>
    <w:basedOn w:val="45"/>
    <w:qFormat/>
    <w:uiPriority w:val="0"/>
    <w:rPr>
      <w:bdr w:val="dashed" w:color="auto" w:sz="48" w:space="0"/>
    </w:rPr>
  </w:style>
  <w:style w:type="character" w:customStyle="1" w:styleId="160">
    <w:name w:val="before"/>
    <w:basedOn w:val="45"/>
    <w:qFormat/>
    <w:uiPriority w:val="0"/>
    <w:rPr>
      <w:bdr w:val="single" w:color="auto" w:sz="48" w:space="0"/>
    </w:rPr>
  </w:style>
  <w:style w:type="character" w:customStyle="1" w:styleId="161">
    <w:name w:val="hover48"/>
    <w:basedOn w:val="45"/>
    <w:qFormat/>
    <w:uiPriority w:val="0"/>
    <w:rPr>
      <w:shd w:val="clear" w:fill="346AC3"/>
    </w:rPr>
  </w:style>
  <w:style w:type="character" w:customStyle="1" w:styleId="162">
    <w:name w:val="hover49"/>
    <w:basedOn w:val="45"/>
    <w:qFormat/>
    <w:uiPriority w:val="0"/>
  </w:style>
  <w:style w:type="character" w:customStyle="1" w:styleId="163">
    <w:name w:val="hover50"/>
    <w:basedOn w:val="45"/>
    <w:qFormat/>
    <w:uiPriority w:val="0"/>
    <w:rPr>
      <w:color w:val="4285F4"/>
      <w:u w:val="none"/>
    </w:rPr>
  </w:style>
  <w:style w:type="character" w:customStyle="1" w:styleId="164">
    <w:name w:val="hover51"/>
    <w:basedOn w:val="45"/>
    <w:qFormat/>
    <w:uiPriority w:val="0"/>
    <w:rPr>
      <w:color w:val="4285F4"/>
    </w:rPr>
  </w:style>
  <w:style w:type="character" w:customStyle="1" w:styleId="165">
    <w:name w:val="hover52"/>
    <w:basedOn w:val="45"/>
    <w:qFormat/>
    <w:uiPriority w:val="0"/>
    <w:rPr>
      <w:color w:val="1A85D7"/>
    </w:rPr>
  </w:style>
  <w:style w:type="character" w:customStyle="1" w:styleId="166">
    <w:name w:val="credit"/>
    <w:basedOn w:val="45"/>
    <w:qFormat/>
    <w:uiPriority w:val="0"/>
    <w:rPr>
      <w:sz w:val="18"/>
      <w:szCs w:val="18"/>
    </w:rPr>
  </w:style>
  <w:style w:type="character" w:customStyle="1" w:styleId="167">
    <w:name w:val="first-child"/>
    <w:basedOn w:val="45"/>
    <w:qFormat/>
    <w:uiPriority w:val="0"/>
  </w:style>
  <w:style w:type="paragraph" w:customStyle="1" w:styleId="168">
    <w:name w:val="Table Paragraph"/>
    <w:basedOn w:val="1"/>
    <w:qFormat/>
    <w:uiPriority w:val="1"/>
    <w:rPr>
      <w:rFonts w:ascii="宋体" w:hAnsi="宋体" w:eastAsia="宋体" w:cs="宋体"/>
      <w:lang w:val="en-US" w:eastAsia="zh-CN" w:bidi="ar-SA"/>
    </w:rPr>
  </w:style>
  <w:style w:type="paragraph" w:customStyle="1" w:styleId="169">
    <w:name w:val="*正文"/>
    <w:basedOn w:val="1"/>
    <w:qFormat/>
    <w:uiPriority w:val="0"/>
    <w:pPr>
      <w:widowControl/>
      <w:ind w:firstLine="200" w:firstLineChars="200"/>
    </w:pPr>
    <w:rPr>
      <w:rFonts w:ascii="仿宋_GB2312" w:eastAsia="仿宋_GB2312" w:cstheme="minorBidi"/>
      <w:sz w:val="24"/>
      <w:szCs w:val="28"/>
    </w:rPr>
  </w:style>
  <w:style w:type="paragraph" w:customStyle="1" w:styleId="170">
    <w:name w:val="表体"/>
    <w:basedOn w:val="1"/>
    <w:next w:val="1"/>
    <w:qFormat/>
    <w:uiPriority w:val="0"/>
    <w:pPr>
      <w:snapToGrid w:val="0"/>
      <w:spacing w:line="0" w:lineRule="atLeast"/>
    </w:pPr>
    <w:rPr>
      <w:b/>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30</Pages>
  <Words>9241</Words>
  <Characters>9599</Characters>
  <Lines>1</Lines>
  <Paragraphs>1</Paragraphs>
  <TotalTime>6</TotalTime>
  <ScaleCrop>false</ScaleCrop>
  <LinksUpToDate>false</LinksUpToDate>
  <CharactersWithSpaces>10445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2020-05-01T00:16:00Z</dcterms:created>
  <dc:creator>陈桂兰</dc:creator>
  <cp:lastModifiedBy>♂杰♂</cp:lastModifiedBy>
  <cp:lastPrinted>2020-05-12T23:11:00Z</cp:lastPrinted>
  <dcterms:modified xsi:type="dcterms:W3CDTF">2023-11-28T05:59:27Z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CA9229BF7F204DA08DD95BC61990121B</vt:lpwstr>
  </property>
  <property fmtid="{D5CDD505-2E9C-101B-9397-08002B2CF9AE}" pid="4" name="commondata">
    <vt:lpwstr>eyJoZGlkIjoiNmI0YzI4NGJiMjg2ZWZlN2MzZDcyYzg5ZDEwYzBhZDAifQ==</vt:lpwstr>
  </property>
</Properties>
</file>