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default" w:ascii="Arial Unicode MS" w:hAnsi="Arial Unicode MS" w:eastAsia="Arial Unicode MS"/>
          <w:color w:val="auto"/>
          <w:sz w:val="24"/>
          <w:szCs w:val="24"/>
          <w:highlight w:val="none"/>
        </w:rPr>
      </w:pPr>
      <w:bookmarkStart w:id="1" w:name="_GoBack"/>
      <w:bookmarkStart w:id="0" w:name="OLE_LINK1"/>
    </w:p>
    <w:p>
      <w:pPr>
        <w:keepNext w:val="0"/>
        <w:keepLines w:val="0"/>
        <w:widowControl/>
        <w:suppressLineNumbers w:val="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重庆高速公路路面养护科学决策系统建设项目</w:t>
      </w:r>
    </w:p>
    <w:p>
      <w:pPr>
        <w:keepNext w:val="0"/>
        <w:keepLines w:val="0"/>
        <w:widowControl/>
        <w:suppressLineNumbers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中标候选人公示</w:t>
      </w:r>
    </w:p>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（公示期：2023年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日至 2023年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日）</w:t>
      </w:r>
    </w:p>
    <w:tbl>
      <w:tblPr>
        <w:tblStyle w:val="9"/>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35"/>
        <w:gridCol w:w="1170"/>
        <w:gridCol w:w="1073"/>
        <w:gridCol w:w="217"/>
        <w:gridCol w:w="1140"/>
        <w:gridCol w:w="914"/>
        <w:gridCol w:w="121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9"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项目标段名称</w:t>
            </w:r>
          </w:p>
        </w:tc>
        <w:tc>
          <w:tcPr>
            <w:tcW w:w="5335" w:type="dxa"/>
            <w:gridSpan w:val="5"/>
            <w:shd w:val="clear" w:color="auto" w:fill="auto"/>
            <w:vAlign w:val="center"/>
          </w:tcPr>
          <w:p>
            <w:pPr>
              <w:keepNext w:val="0"/>
              <w:keepLines w:val="0"/>
              <w:widowControl/>
              <w:suppressLineNumbers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重庆高速公路路面养护科学决策系统建设项目</w:t>
            </w:r>
          </w:p>
        </w:tc>
        <w:tc>
          <w:tcPr>
            <w:tcW w:w="2130" w:type="dxa"/>
            <w:gridSpan w:val="2"/>
            <w:vMerge w:val="restart"/>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最高限价（或招标控制价）（元）</w:t>
            </w:r>
          </w:p>
        </w:tc>
        <w:tc>
          <w:tcPr>
            <w:tcW w:w="1566" w:type="dxa"/>
            <w:vMerge w:val="restart"/>
            <w:shd w:val="clear" w:color="auto" w:fill="auto"/>
            <w:vAlign w:val="center"/>
          </w:tcPr>
          <w:p>
            <w:pPr>
              <w:keepNext w:val="0"/>
              <w:keepLines w:val="0"/>
              <w:widowControl/>
              <w:suppressLineNumbers w:val="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17633700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9"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项目编码</w:t>
            </w:r>
          </w:p>
        </w:tc>
        <w:tc>
          <w:tcPr>
            <w:tcW w:w="5335" w:type="dxa"/>
            <w:gridSpan w:val="5"/>
            <w:shd w:val="clear" w:color="auto" w:fill="auto"/>
            <w:vAlign w:val="center"/>
          </w:tcPr>
          <w:p>
            <w:pPr>
              <w:keepNext w:val="0"/>
              <w:keepLines w:val="0"/>
              <w:widowControl/>
              <w:suppressLineNumbers w:val="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50000120231102025070101</w:t>
            </w:r>
          </w:p>
        </w:tc>
        <w:tc>
          <w:tcPr>
            <w:tcW w:w="2130" w:type="dxa"/>
            <w:gridSpan w:val="2"/>
            <w:vMerge w:val="continue"/>
            <w:shd w:val="clear" w:color="auto" w:fill="auto"/>
            <w:vAlign w:val="center"/>
          </w:tcPr>
          <w:p>
            <w:pPr>
              <w:widowControl/>
              <w:jc w:val="center"/>
              <w:rPr>
                <w:rFonts w:ascii="宋体" w:hAnsi="宋体" w:eastAsia="宋体" w:cs="宋体"/>
                <w:color w:val="auto"/>
                <w:kern w:val="0"/>
                <w:szCs w:val="21"/>
                <w:highlight w:val="none"/>
              </w:rPr>
            </w:pPr>
          </w:p>
        </w:tc>
        <w:tc>
          <w:tcPr>
            <w:tcW w:w="1566" w:type="dxa"/>
            <w:vMerge w:val="continue"/>
            <w:shd w:val="clear" w:color="auto" w:fill="auto"/>
            <w:vAlign w:val="center"/>
          </w:tcPr>
          <w:p>
            <w:pPr>
              <w:keepNext w:val="0"/>
              <w:keepLines w:val="0"/>
              <w:widowControl/>
              <w:suppressLineNumbers w:val="0"/>
              <w:jc w:val="left"/>
              <w:rPr>
                <w:rFonts w:hint="eastAsia" w:ascii="宋体" w:hAnsi="宋体" w:eastAsia="宋体" w:cs="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招标公告编号</w:t>
            </w:r>
          </w:p>
        </w:tc>
        <w:tc>
          <w:tcPr>
            <w:tcW w:w="5335" w:type="dxa"/>
            <w:gridSpan w:val="5"/>
            <w:shd w:val="clear" w:color="auto" w:fill="auto"/>
            <w:vAlign w:val="center"/>
          </w:tcPr>
          <w:p>
            <w:pPr>
              <w:keepNext w:val="0"/>
              <w:keepLines w:val="0"/>
              <w:widowControl/>
              <w:suppressLineNumbers w:val="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2130" w:type="dxa"/>
            <w:gridSpan w:val="2"/>
            <w:vMerge w:val="continue"/>
            <w:shd w:val="clear" w:color="auto" w:fill="auto"/>
            <w:vAlign w:val="center"/>
          </w:tcPr>
          <w:p>
            <w:pPr>
              <w:widowControl/>
              <w:jc w:val="center"/>
              <w:rPr>
                <w:rFonts w:ascii="宋体" w:hAnsi="宋体" w:eastAsia="宋体" w:cs="宋体"/>
                <w:color w:val="auto"/>
                <w:kern w:val="0"/>
                <w:szCs w:val="21"/>
                <w:highlight w:val="none"/>
              </w:rPr>
            </w:pPr>
          </w:p>
        </w:tc>
        <w:tc>
          <w:tcPr>
            <w:tcW w:w="1566" w:type="dxa"/>
            <w:vMerge w:val="continue"/>
            <w:shd w:val="clear" w:color="auto" w:fill="auto"/>
            <w:vAlign w:val="center"/>
          </w:tcPr>
          <w:p>
            <w:pPr>
              <w:keepNext w:val="0"/>
              <w:keepLines w:val="0"/>
              <w:widowControl/>
              <w:suppressLineNumbers w:val="0"/>
              <w:jc w:val="left"/>
              <w:rPr>
                <w:rFonts w:hint="eastAsia" w:ascii="宋体" w:hAnsi="宋体" w:eastAsia="宋体" w:cs="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59"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5335" w:type="dxa"/>
            <w:gridSpan w:val="5"/>
            <w:shd w:val="clear" w:color="auto" w:fill="auto"/>
            <w:vAlign w:val="center"/>
          </w:tcPr>
          <w:p>
            <w:pPr>
              <w:keepNext w:val="0"/>
              <w:keepLines w:val="0"/>
              <w:widowControl/>
              <w:suppressLineNumbers w:val="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重庆高速公路集团有限公司联网收费结算中心</w:t>
            </w:r>
          </w:p>
        </w:tc>
        <w:tc>
          <w:tcPr>
            <w:tcW w:w="2130" w:type="dxa"/>
            <w:gridSpan w:val="2"/>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招标人联系电话</w:t>
            </w:r>
          </w:p>
        </w:tc>
        <w:tc>
          <w:tcPr>
            <w:tcW w:w="1566" w:type="dxa"/>
            <w:shd w:val="clear" w:color="auto" w:fill="auto"/>
            <w:vAlign w:val="center"/>
          </w:tcPr>
          <w:p>
            <w:pPr>
              <w:keepNext w:val="0"/>
              <w:keepLines w:val="0"/>
              <w:widowControl/>
              <w:suppressLineNumbers w:val="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023-89138597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9"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5335" w:type="dxa"/>
            <w:gridSpan w:val="5"/>
            <w:shd w:val="clear" w:color="auto" w:fill="auto"/>
            <w:vAlign w:val="center"/>
          </w:tcPr>
          <w:p>
            <w:pPr>
              <w:keepNext w:val="0"/>
              <w:keepLines w:val="0"/>
              <w:widowControl/>
              <w:suppressLineNumbers w:val="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重庆国际投资咨询集团有限公司</w:t>
            </w:r>
          </w:p>
        </w:tc>
        <w:tc>
          <w:tcPr>
            <w:tcW w:w="2130" w:type="dxa"/>
            <w:gridSpan w:val="2"/>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招标代理机构联系电话</w:t>
            </w:r>
          </w:p>
        </w:tc>
        <w:tc>
          <w:tcPr>
            <w:tcW w:w="1566" w:type="dxa"/>
            <w:shd w:val="clear" w:color="auto" w:fill="auto"/>
            <w:vAlign w:val="center"/>
          </w:tcPr>
          <w:p>
            <w:pPr>
              <w:keepNext w:val="0"/>
              <w:keepLines w:val="0"/>
              <w:widowControl/>
              <w:suppressLineNumbers w:val="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023-67107374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Merge w:val="restart"/>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中标候选人排序</w:t>
            </w:r>
          </w:p>
        </w:tc>
        <w:tc>
          <w:tcPr>
            <w:tcW w:w="1735" w:type="dxa"/>
            <w:vMerge w:val="restart"/>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1170" w:type="dxa"/>
            <w:vMerge w:val="restart"/>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投标报价（元）</w:t>
            </w:r>
          </w:p>
        </w:tc>
        <w:tc>
          <w:tcPr>
            <w:tcW w:w="1290" w:type="dxa"/>
            <w:gridSpan w:val="2"/>
            <w:vMerge w:val="restart"/>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工期</w:t>
            </w:r>
          </w:p>
        </w:tc>
        <w:tc>
          <w:tcPr>
            <w:tcW w:w="1140" w:type="dxa"/>
            <w:vMerge w:val="restart"/>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w:t>
            </w:r>
          </w:p>
        </w:tc>
        <w:tc>
          <w:tcPr>
            <w:tcW w:w="3696" w:type="dxa"/>
            <w:gridSpan w:val="3"/>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widowControl/>
              <w:jc w:val="left"/>
              <w:rPr>
                <w:rFonts w:ascii="宋体" w:hAnsi="宋体" w:eastAsia="宋体" w:cs="宋体"/>
                <w:color w:val="auto"/>
                <w:kern w:val="0"/>
                <w:szCs w:val="21"/>
                <w:highlight w:val="none"/>
              </w:rPr>
            </w:pPr>
          </w:p>
        </w:tc>
        <w:tc>
          <w:tcPr>
            <w:tcW w:w="1735" w:type="dxa"/>
            <w:vMerge w:val="continue"/>
            <w:vAlign w:val="center"/>
          </w:tcPr>
          <w:p>
            <w:pPr>
              <w:widowControl/>
              <w:jc w:val="left"/>
              <w:rPr>
                <w:rFonts w:ascii="宋体" w:hAnsi="宋体" w:eastAsia="宋体" w:cs="宋体"/>
                <w:color w:val="auto"/>
                <w:kern w:val="0"/>
                <w:szCs w:val="21"/>
                <w:highlight w:val="none"/>
              </w:rPr>
            </w:pPr>
          </w:p>
        </w:tc>
        <w:tc>
          <w:tcPr>
            <w:tcW w:w="1170" w:type="dxa"/>
            <w:vMerge w:val="continue"/>
            <w:vAlign w:val="center"/>
          </w:tcPr>
          <w:p>
            <w:pPr>
              <w:widowControl/>
              <w:jc w:val="left"/>
              <w:rPr>
                <w:rFonts w:ascii="宋体" w:hAnsi="宋体" w:eastAsia="宋体" w:cs="宋体"/>
                <w:color w:val="auto"/>
                <w:kern w:val="0"/>
                <w:szCs w:val="21"/>
                <w:highlight w:val="none"/>
              </w:rPr>
            </w:pPr>
          </w:p>
        </w:tc>
        <w:tc>
          <w:tcPr>
            <w:tcW w:w="1290" w:type="dxa"/>
            <w:gridSpan w:val="2"/>
            <w:vMerge w:val="continue"/>
            <w:vAlign w:val="center"/>
          </w:tcPr>
          <w:p>
            <w:pPr>
              <w:widowControl/>
              <w:jc w:val="left"/>
              <w:rPr>
                <w:rFonts w:ascii="宋体" w:hAnsi="宋体" w:eastAsia="宋体" w:cs="宋体"/>
                <w:color w:val="auto"/>
                <w:kern w:val="0"/>
                <w:szCs w:val="21"/>
                <w:highlight w:val="none"/>
              </w:rPr>
            </w:pPr>
          </w:p>
        </w:tc>
        <w:tc>
          <w:tcPr>
            <w:tcW w:w="1140" w:type="dxa"/>
            <w:vMerge w:val="continue"/>
            <w:vAlign w:val="center"/>
          </w:tcPr>
          <w:p>
            <w:pPr>
              <w:widowControl/>
              <w:jc w:val="left"/>
              <w:rPr>
                <w:rFonts w:ascii="宋体" w:hAnsi="宋体" w:eastAsia="宋体" w:cs="宋体"/>
                <w:color w:val="auto"/>
                <w:kern w:val="0"/>
                <w:szCs w:val="21"/>
                <w:highlight w:val="none"/>
              </w:rPr>
            </w:pPr>
          </w:p>
        </w:tc>
        <w:tc>
          <w:tcPr>
            <w:tcW w:w="914"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216"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1566"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59"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第一名</w:t>
            </w:r>
          </w:p>
        </w:tc>
        <w:tc>
          <w:tcPr>
            <w:tcW w:w="1735" w:type="dxa"/>
            <w:shd w:val="clear" w:color="auto" w:fill="auto"/>
            <w:vAlign w:val="center"/>
          </w:tcPr>
          <w:p>
            <w:pPr>
              <w:keepNext w:val="0"/>
              <w:keepLines w:val="0"/>
              <w:widowControl/>
              <w:suppressLineNumbers w:val="0"/>
              <w:jc w:val="left"/>
              <w:rPr>
                <w:rFonts w:hint="eastAsia" w:ascii="宋体" w:hAnsi="宋体" w:eastAsia="宋体" w:cs="宋体"/>
                <w:color w:val="auto"/>
                <w:kern w:val="0"/>
                <w:szCs w:val="21"/>
                <w:highlight w:val="none"/>
                <w:lang w:eastAsia="zh-CN"/>
              </w:rPr>
            </w:pPr>
            <w:r>
              <w:rPr>
                <w:rFonts w:hint="eastAsia" w:cs="宋体" w:asciiTheme="minorEastAsia" w:hAnsiTheme="minorEastAsia"/>
                <w:color w:val="auto"/>
                <w:kern w:val="0"/>
                <w:szCs w:val="21"/>
                <w:highlight w:val="none"/>
                <w:lang w:val="en-US" w:eastAsia="zh-CN"/>
              </w:rPr>
              <w:t>重庆首讯科技股份有限公司（联合体：</w:t>
            </w:r>
            <w:r>
              <w:rPr>
                <w:rFonts w:hint="eastAsia" w:ascii="宋体" w:hAnsi="宋体" w:eastAsia="宋体" w:cs="宋体"/>
                <w:color w:val="auto"/>
                <w:kern w:val="0"/>
                <w:sz w:val="21"/>
                <w:szCs w:val="21"/>
                <w:highlight w:val="none"/>
                <w:lang w:val="en-US" w:eastAsia="zh-CN" w:bidi="ar"/>
              </w:rPr>
              <w:t>重庆高速工程检测有限公司</w:t>
            </w:r>
            <w:r>
              <w:rPr>
                <w:rFonts w:hint="eastAsia" w:cs="宋体" w:asciiTheme="minorEastAsia" w:hAnsiTheme="minorEastAsia"/>
                <w:color w:val="auto"/>
                <w:kern w:val="0"/>
                <w:szCs w:val="21"/>
                <w:highlight w:val="none"/>
                <w:lang w:val="en-US" w:eastAsia="zh-CN"/>
              </w:rPr>
              <w:t>）</w:t>
            </w:r>
          </w:p>
        </w:tc>
        <w:tc>
          <w:tcPr>
            <w:tcW w:w="1170" w:type="dxa"/>
            <w:shd w:val="clear" w:color="auto" w:fill="auto"/>
            <w:vAlign w:val="center"/>
          </w:tcPr>
          <w:p>
            <w:pPr>
              <w:widowControl/>
              <w:spacing w:line="500" w:lineRule="exact"/>
              <w:jc w:val="center"/>
              <w:rPr>
                <w:rFonts w:ascii="宋体" w:hAnsi="宋体" w:eastAsia="宋体" w:cs="宋体"/>
                <w:color w:val="auto"/>
                <w:kern w:val="0"/>
                <w:szCs w:val="21"/>
                <w:highlight w:val="none"/>
              </w:rPr>
            </w:pPr>
            <w:r>
              <w:rPr>
                <w:rFonts w:hint="eastAsia" w:cs="宋体" w:asciiTheme="minorEastAsia" w:hAnsiTheme="minorEastAsia"/>
                <w:color w:val="auto"/>
                <w:kern w:val="0"/>
                <w:szCs w:val="21"/>
                <w:highlight w:val="none"/>
                <w:lang w:val="en-US" w:eastAsia="zh-CN"/>
              </w:rPr>
              <w:t>17333700</w:t>
            </w:r>
            <w:r>
              <w:rPr>
                <w:rFonts w:hint="eastAsia" w:ascii="宋体" w:hAnsi="宋体" w:eastAsia="宋体" w:cs="宋体"/>
                <w:color w:val="auto"/>
                <w:kern w:val="0"/>
                <w:szCs w:val="21"/>
                <w:highlight w:val="none"/>
              </w:rPr>
              <w:t xml:space="preserve"> </w:t>
            </w:r>
          </w:p>
        </w:tc>
        <w:tc>
          <w:tcPr>
            <w:tcW w:w="1290" w:type="dxa"/>
            <w:gridSpan w:val="2"/>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符合招标文件要求</w:t>
            </w:r>
          </w:p>
        </w:tc>
        <w:tc>
          <w:tcPr>
            <w:tcW w:w="1140"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符合招标文件要求</w:t>
            </w:r>
          </w:p>
        </w:tc>
        <w:tc>
          <w:tcPr>
            <w:tcW w:w="914" w:type="dxa"/>
            <w:shd w:val="clear" w:color="auto" w:fill="auto"/>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廖春山</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tc>
        <w:tc>
          <w:tcPr>
            <w:tcW w:w="1216" w:type="dxa"/>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高级信息系统项目管理师</w:t>
            </w:r>
          </w:p>
        </w:tc>
        <w:tc>
          <w:tcPr>
            <w:tcW w:w="1566" w:type="dxa"/>
            <w:shd w:val="clear" w:color="auto" w:fill="auto"/>
            <w:vAlign w:val="center"/>
          </w:tcPr>
          <w:p>
            <w:pPr>
              <w:pStyle w:val="27"/>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31420220550100104313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59"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第二名</w:t>
            </w:r>
          </w:p>
        </w:tc>
        <w:tc>
          <w:tcPr>
            <w:tcW w:w="1735" w:type="dxa"/>
            <w:shd w:val="clear" w:color="auto" w:fill="auto"/>
            <w:vAlign w:val="center"/>
          </w:tcPr>
          <w:p>
            <w:pPr>
              <w:keepNext w:val="0"/>
              <w:keepLines w:val="0"/>
              <w:widowControl/>
              <w:suppressLineNumbers w:val="0"/>
              <w:jc w:val="left"/>
              <w:rPr>
                <w:rFonts w:hint="default" w:ascii="宋体" w:hAnsi="宋体" w:eastAsia="宋体" w:cs="宋体"/>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北京云星宇交通科技股份有限公司（联合体：陕西高速公路工程试验检测有限公司）</w:t>
            </w:r>
          </w:p>
        </w:tc>
        <w:tc>
          <w:tcPr>
            <w:tcW w:w="1170" w:type="dxa"/>
            <w:shd w:val="clear" w:color="auto" w:fill="auto"/>
            <w:vAlign w:val="center"/>
          </w:tcPr>
          <w:p>
            <w:pPr>
              <w:widowControl/>
              <w:spacing w:line="500" w:lineRule="exact"/>
              <w:jc w:val="center"/>
              <w:rPr>
                <w:rFonts w:ascii="宋体" w:hAnsi="宋体" w:eastAsia="宋体" w:cs="宋体"/>
                <w:color w:val="auto"/>
                <w:kern w:val="0"/>
                <w:szCs w:val="21"/>
                <w:highlight w:val="none"/>
              </w:rPr>
            </w:pPr>
            <w:r>
              <w:rPr>
                <w:rFonts w:hint="eastAsia" w:cs="宋体" w:asciiTheme="minorEastAsia" w:hAnsiTheme="minorEastAsia"/>
                <w:color w:val="auto"/>
                <w:kern w:val="0"/>
                <w:szCs w:val="21"/>
                <w:highlight w:val="none"/>
                <w:lang w:val="en-US" w:eastAsia="zh-CN"/>
              </w:rPr>
              <w:t>17395300</w:t>
            </w:r>
          </w:p>
        </w:tc>
        <w:tc>
          <w:tcPr>
            <w:tcW w:w="1290" w:type="dxa"/>
            <w:gridSpan w:val="2"/>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符合招标文件要求</w:t>
            </w:r>
          </w:p>
        </w:tc>
        <w:tc>
          <w:tcPr>
            <w:tcW w:w="1140"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符合招标文件要求</w:t>
            </w:r>
          </w:p>
        </w:tc>
        <w:tc>
          <w:tcPr>
            <w:tcW w:w="914" w:type="dxa"/>
            <w:shd w:val="clear" w:color="auto" w:fill="auto"/>
            <w:vAlign w:val="center"/>
          </w:tcPr>
          <w:p>
            <w:pPr>
              <w:keepNext w:val="0"/>
              <w:keepLines w:val="0"/>
              <w:widowControl/>
              <w:suppressLineNumbers w:val="0"/>
              <w:jc w:val="center"/>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lang w:val="en-US" w:eastAsia="zh-CN" w:bidi="ar"/>
              </w:rPr>
              <w:t>邓旭</w:t>
            </w:r>
          </w:p>
        </w:tc>
        <w:tc>
          <w:tcPr>
            <w:tcW w:w="1216" w:type="dxa"/>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高级信息系统项目管理师证书</w:t>
            </w:r>
          </w:p>
        </w:tc>
        <w:tc>
          <w:tcPr>
            <w:tcW w:w="1566" w:type="dxa"/>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31420190511020100193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59"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第三名</w:t>
            </w:r>
          </w:p>
        </w:tc>
        <w:tc>
          <w:tcPr>
            <w:tcW w:w="1735" w:type="dxa"/>
            <w:shd w:val="clear" w:color="auto" w:fill="auto"/>
            <w:vAlign w:val="center"/>
          </w:tcPr>
          <w:p>
            <w:pPr>
              <w:keepNext w:val="0"/>
              <w:keepLines w:val="0"/>
              <w:widowControl/>
              <w:suppressLineNumbers w:val="0"/>
              <w:jc w:val="left"/>
              <w:rPr>
                <w:rFonts w:ascii="宋体" w:hAnsi="宋体" w:eastAsia="宋体" w:cs="宋体"/>
                <w:color w:val="auto"/>
                <w:kern w:val="0"/>
                <w:szCs w:val="21"/>
                <w:highlight w:val="none"/>
              </w:rPr>
            </w:pPr>
            <w:r>
              <w:rPr>
                <w:rFonts w:hint="eastAsia" w:cs="宋体" w:asciiTheme="minorEastAsia" w:hAnsiTheme="minorEastAsia"/>
                <w:color w:val="auto"/>
                <w:kern w:val="0"/>
                <w:szCs w:val="21"/>
                <w:highlight w:val="none"/>
                <w:lang w:val="en-US" w:eastAsia="zh-CN"/>
              </w:rPr>
              <w:t>中远海运科技股份有限公司（联合体：</w:t>
            </w:r>
            <w:r>
              <w:rPr>
                <w:rFonts w:hint="eastAsia" w:ascii="宋体" w:hAnsi="宋体" w:eastAsia="宋体" w:cs="宋体"/>
                <w:color w:val="auto"/>
                <w:kern w:val="0"/>
                <w:sz w:val="21"/>
                <w:szCs w:val="21"/>
                <w:highlight w:val="none"/>
                <w:lang w:val="en-US" w:eastAsia="zh-CN" w:bidi="ar"/>
              </w:rPr>
              <w:t>招商局重庆公路工程检测中心有限公司</w:t>
            </w:r>
            <w:r>
              <w:rPr>
                <w:rFonts w:hint="eastAsia" w:cs="宋体" w:asciiTheme="minorEastAsia" w:hAnsiTheme="minorEastAsia"/>
                <w:color w:val="auto"/>
                <w:kern w:val="0"/>
                <w:szCs w:val="21"/>
                <w:highlight w:val="none"/>
                <w:lang w:val="en-US" w:eastAsia="zh-CN"/>
              </w:rPr>
              <w:t>）</w:t>
            </w:r>
            <w:r>
              <w:rPr>
                <w:rFonts w:hint="eastAsia" w:ascii="宋体" w:hAnsi="宋体" w:eastAsia="宋体" w:cs="宋体"/>
                <w:color w:val="auto"/>
                <w:kern w:val="0"/>
                <w:szCs w:val="21"/>
                <w:highlight w:val="none"/>
              </w:rPr>
              <w:t xml:space="preserve"> </w:t>
            </w:r>
          </w:p>
        </w:tc>
        <w:tc>
          <w:tcPr>
            <w:tcW w:w="1170" w:type="dxa"/>
            <w:shd w:val="clear" w:color="auto" w:fill="auto"/>
            <w:vAlign w:val="center"/>
          </w:tcPr>
          <w:p>
            <w:pPr>
              <w:widowControl/>
              <w:spacing w:line="500" w:lineRule="exact"/>
              <w:jc w:val="center"/>
              <w:rPr>
                <w:rFonts w:hint="eastAsia" w:ascii="宋体" w:hAnsi="宋体" w:eastAsia="宋体" w:cs="宋体"/>
                <w:color w:val="auto"/>
                <w:kern w:val="0"/>
                <w:szCs w:val="21"/>
                <w:highlight w:val="none"/>
                <w:lang w:eastAsia="zh-CN"/>
              </w:rPr>
            </w:pPr>
            <w:r>
              <w:rPr>
                <w:rFonts w:hint="eastAsia" w:cs="宋体" w:asciiTheme="minorEastAsia" w:hAnsiTheme="minorEastAsia"/>
                <w:color w:val="auto"/>
                <w:kern w:val="0"/>
                <w:szCs w:val="21"/>
                <w:highlight w:val="none"/>
                <w:lang w:val="en-US" w:eastAsia="zh-CN"/>
              </w:rPr>
              <w:t>17532706</w:t>
            </w:r>
          </w:p>
        </w:tc>
        <w:tc>
          <w:tcPr>
            <w:tcW w:w="1290" w:type="dxa"/>
            <w:gridSpan w:val="2"/>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符合招标文件要求</w:t>
            </w:r>
          </w:p>
        </w:tc>
        <w:tc>
          <w:tcPr>
            <w:tcW w:w="1140" w:type="dxa"/>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符合招标文件要求</w:t>
            </w:r>
          </w:p>
        </w:tc>
        <w:tc>
          <w:tcPr>
            <w:tcW w:w="914" w:type="dxa"/>
            <w:shd w:val="clear" w:color="auto" w:fill="auto"/>
            <w:vAlign w:val="center"/>
          </w:tcPr>
          <w:p>
            <w:pPr>
              <w:keepNext w:val="0"/>
              <w:keepLines w:val="0"/>
              <w:widowControl/>
              <w:suppressLineNumbers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1"/>
                <w:szCs w:val="21"/>
                <w:highlight w:val="none"/>
                <w:lang w:val="en-US" w:eastAsia="zh-CN" w:bidi="ar"/>
              </w:rPr>
              <w:t>马宗普</w:t>
            </w:r>
          </w:p>
        </w:tc>
        <w:tc>
          <w:tcPr>
            <w:tcW w:w="1216" w:type="dxa"/>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高级信息系统项目管理师证书</w:t>
            </w:r>
          </w:p>
          <w:p>
            <w:pPr>
              <w:widowControl/>
              <w:jc w:val="center"/>
              <w:rPr>
                <w:rFonts w:hint="eastAsia" w:ascii="宋体" w:hAnsi="宋体" w:eastAsia="宋体" w:cs="宋体"/>
                <w:color w:val="auto"/>
                <w:kern w:val="0"/>
                <w:szCs w:val="21"/>
                <w:highlight w:val="none"/>
                <w:lang w:val="en-US" w:eastAsia="zh-CN"/>
              </w:rPr>
            </w:pPr>
          </w:p>
        </w:tc>
        <w:tc>
          <w:tcPr>
            <w:tcW w:w="1566" w:type="dxa"/>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31420190531040103370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59"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中标候选人响应招标文件要求的资格能力条件</w:t>
            </w:r>
          </w:p>
        </w:tc>
        <w:tc>
          <w:tcPr>
            <w:tcW w:w="9031" w:type="dxa"/>
            <w:gridSpan w:val="8"/>
            <w:shd w:val="clear" w:color="auto" w:fill="auto"/>
            <w:vAlign w:val="center"/>
          </w:tcPr>
          <w:p>
            <w:pPr>
              <w:widowControl/>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59"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招标文件规定应公示的其他内容</w:t>
            </w:r>
          </w:p>
        </w:tc>
        <w:tc>
          <w:tcPr>
            <w:tcW w:w="9031" w:type="dxa"/>
            <w:gridSpan w:val="8"/>
            <w:shd w:val="clear" w:color="auto" w:fill="auto"/>
            <w:vAlign w:val="center"/>
          </w:tcPr>
          <w:p>
            <w:pPr>
              <w:widowControl/>
              <w:numPr>
                <w:ilvl w:val="0"/>
                <w:numId w:val="1"/>
              </w:numPr>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否决投标情况：</w:t>
            </w:r>
          </w:p>
          <w:p>
            <w:pPr>
              <w:widowControl/>
              <w:numPr>
                <w:ilvl w:val="0"/>
                <w:numId w:val="0"/>
              </w:numPr>
              <w:jc w:val="left"/>
              <w:rPr>
                <w:rFonts w:hint="eastAsia" w:ascii="宋体" w:hAnsi="宋体" w:eastAsia="宋体" w:cs="宋体"/>
                <w:b/>
                <w:bCs/>
                <w:color w:val="auto"/>
                <w:szCs w:val="21"/>
                <w:highlight w:val="none"/>
              </w:rPr>
            </w:pPr>
          </w:p>
          <w:p>
            <w:pPr>
              <w:widowControl/>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二、业绩</w:t>
            </w:r>
          </w:p>
          <w:p>
            <w:pPr>
              <w:pStyle w:val="8"/>
              <w:ind w:firstLineChars="200"/>
              <w:rPr>
                <w:rFonts w:hint="eastAsia" w:cs="宋体" w:asciiTheme="minorEastAsia" w:hAnsiTheme="minorEastAsia"/>
                <w:color w:val="auto"/>
                <w:kern w:val="0"/>
                <w:szCs w:val="21"/>
                <w:highlight w:val="none"/>
                <w:lang w:val="en-US" w:eastAsia="zh-CN"/>
              </w:rPr>
            </w:pPr>
            <w:r>
              <w:rPr>
                <w:rFonts w:hint="eastAsia"/>
                <w:color w:val="auto"/>
                <w:highlight w:val="none"/>
              </w:rPr>
              <w:t>第一中标候选人：</w:t>
            </w:r>
            <w:r>
              <w:rPr>
                <w:rFonts w:hint="eastAsia" w:cs="宋体" w:asciiTheme="minorEastAsia" w:hAnsiTheme="minorEastAsia"/>
                <w:color w:val="auto"/>
                <w:kern w:val="0"/>
                <w:szCs w:val="21"/>
                <w:highlight w:val="none"/>
                <w:lang w:val="en-US" w:eastAsia="zh-CN"/>
              </w:rPr>
              <w:t>重庆首讯科技股份有限公司（联合体：</w:t>
            </w:r>
            <w:r>
              <w:rPr>
                <w:rFonts w:hint="eastAsia" w:ascii="宋体" w:hAnsi="宋体" w:eastAsia="宋体" w:cs="宋体"/>
                <w:color w:val="auto"/>
                <w:kern w:val="0"/>
                <w:sz w:val="21"/>
                <w:szCs w:val="21"/>
                <w:highlight w:val="none"/>
                <w:lang w:val="en-US" w:eastAsia="zh-CN" w:bidi="ar"/>
              </w:rPr>
              <w:t>重庆高速工程检测有限公司</w:t>
            </w:r>
            <w:r>
              <w:rPr>
                <w:rFonts w:hint="eastAsia" w:cs="宋体" w:asciiTheme="minorEastAsia" w:hAnsiTheme="minorEastAsia"/>
                <w:color w:val="auto"/>
                <w:kern w:val="0"/>
                <w:szCs w:val="21"/>
                <w:highlight w:val="none"/>
                <w:lang w:val="en-US" w:eastAsia="zh-CN"/>
              </w:rPr>
              <w:t>）</w:t>
            </w:r>
          </w:p>
          <w:p>
            <w:pPr>
              <w:pStyle w:val="8"/>
              <w:ind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企业业绩：</w:t>
            </w:r>
            <w:r>
              <w:rPr>
                <w:rFonts w:hint="eastAsia" w:ascii="宋体" w:hAnsi="宋体" w:eastAsia="宋体" w:cs="宋体"/>
                <w:color w:val="auto"/>
                <w:kern w:val="0"/>
                <w:szCs w:val="21"/>
                <w:highlight w:val="none"/>
                <w:lang w:val="en-US" w:eastAsia="zh-CN"/>
              </w:rPr>
              <w:t>重庆高速集团大数据（二期）建设服务</w:t>
            </w:r>
            <w:r>
              <w:rPr>
                <w:rFonts w:hint="eastAsia" w:ascii="宋体" w:hAnsi="宋体" w:eastAsia="宋体" w:cs="宋体"/>
                <w:color w:val="auto"/>
                <w:kern w:val="0"/>
                <w:szCs w:val="21"/>
                <w:highlight w:val="none"/>
                <w:lang w:val="en-US" w:eastAsia="zh-CN"/>
              </w:rPr>
              <w:t>，重</w:t>
            </w:r>
            <w:r>
              <w:rPr>
                <w:rFonts w:hint="eastAsia" w:ascii="宋体" w:hAnsi="宋体" w:eastAsia="宋体" w:cs="宋体"/>
                <w:color w:val="auto"/>
                <w:kern w:val="0"/>
                <w:szCs w:val="21"/>
                <w:highlight w:val="none"/>
                <w:lang w:val="en-US" w:eastAsia="zh-CN"/>
              </w:rPr>
              <w:t>庆高速12122热线智能客服平台建设项目（二期），</w:t>
            </w:r>
            <w:r>
              <w:rPr>
                <w:rFonts w:hint="eastAsia" w:ascii="宋体" w:hAnsi="宋体" w:eastAsia="宋体" w:cs="宋体"/>
                <w:color w:val="auto"/>
                <w:kern w:val="0"/>
                <w:szCs w:val="21"/>
                <w:highlight w:val="none"/>
                <w:lang w:val="en-US" w:eastAsia="zh-CN"/>
              </w:rPr>
              <w:t>重庆至</w:t>
            </w:r>
            <w:r>
              <w:rPr>
                <w:rFonts w:hint="eastAsia" w:ascii="宋体" w:hAnsi="宋体" w:eastAsia="宋体" w:cs="宋体"/>
                <w:color w:val="auto"/>
                <w:kern w:val="0"/>
                <w:szCs w:val="21"/>
                <w:highlight w:val="none"/>
                <w:lang w:val="en-US" w:eastAsia="zh-CN"/>
              </w:rPr>
              <w:t>贵州赤水至四川叙永高速公路(重庆段）智慧信息化平台建设</w:t>
            </w:r>
            <w:r>
              <w:rPr>
                <w:rFonts w:hint="eastAsia" w:ascii="宋体" w:hAnsi="宋体" w:eastAsia="宋体" w:cs="宋体"/>
                <w:color w:val="auto"/>
                <w:kern w:val="0"/>
                <w:szCs w:val="21"/>
                <w:highlight w:val="none"/>
                <w:lang w:val="en-US" w:eastAsia="zh-CN"/>
              </w:rPr>
              <w:t>，重</w:t>
            </w:r>
            <w:r>
              <w:rPr>
                <w:rFonts w:hint="eastAsia" w:ascii="宋体" w:hAnsi="宋体" w:eastAsia="宋体" w:cs="宋体"/>
                <w:color w:val="auto"/>
                <w:kern w:val="0"/>
                <w:szCs w:val="21"/>
                <w:highlight w:val="none"/>
                <w:lang w:val="en-US" w:eastAsia="zh-CN"/>
              </w:rPr>
              <w:t>庆高速公路集团有限公司东南营运分公司黄彭路、彭黔路、黔酉路、酉洪路、黔恩路 2021 年路面检测，</w:t>
            </w:r>
            <w:r>
              <w:rPr>
                <w:rFonts w:hint="eastAsia" w:ascii="宋体" w:hAnsi="宋体" w:eastAsia="宋体" w:cs="宋体"/>
                <w:color w:val="auto"/>
                <w:kern w:val="0"/>
                <w:szCs w:val="21"/>
                <w:highlight w:val="none"/>
                <w:lang w:val="en-US" w:eastAsia="zh-CN"/>
              </w:rPr>
              <w:t>基于BIM +GIS的重庆高速公路智慧建设管理平台开发及运维服务</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重庆高速集团BIM +GIS智慧建设管理平台开发及服务项目，</w:t>
            </w:r>
            <w:r>
              <w:rPr>
                <w:rFonts w:hint="eastAsia" w:ascii="宋体" w:hAnsi="宋体" w:eastAsia="宋体" w:cs="宋体"/>
                <w:color w:val="auto"/>
                <w:kern w:val="0"/>
                <w:szCs w:val="21"/>
                <w:highlight w:val="none"/>
                <w:lang w:val="en-US" w:eastAsia="zh-CN"/>
              </w:rPr>
              <w:t>重</w:t>
            </w:r>
            <w:r>
              <w:rPr>
                <w:rFonts w:hint="eastAsia" w:ascii="宋体" w:hAnsi="宋体" w:eastAsia="宋体" w:cs="宋体"/>
                <w:color w:val="auto"/>
                <w:kern w:val="0"/>
                <w:szCs w:val="21"/>
                <w:highlight w:val="none"/>
                <w:lang w:val="en-US" w:eastAsia="zh-CN"/>
              </w:rPr>
              <w:t>庆高速</w:t>
            </w:r>
            <w:r>
              <w:rPr>
                <w:rFonts w:hint="eastAsia" w:ascii="宋体" w:hAnsi="宋体" w:eastAsia="宋体" w:cs="宋体"/>
                <w:color w:val="auto"/>
                <w:kern w:val="0"/>
                <w:szCs w:val="21"/>
                <w:highlight w:val="none"/>
                <w:lang w:val="en-US" w:eastAsia="zh-CN"/>
              </w:rPr>
              <w:t>公路联网收费软件维护B项目，重庆高速公路集团有限公司中渝营运分公司武合路、绕城路、江合路2020年路面检测，重庆高速公路集团有限公司南方营运分公司2020年路面检测，重庆中渝高速公路有限公司武合路、绕城路、江合路2021年路面检测</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重庆高速公路集团有限公司南方营运分公司2021年路面定期检测</w:t>
            </w:r>
          </w:p>
          <w:p>
            <w:pPr>
              <w:pStyle w:val="8"/>
              <w:ind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项目负责人业绩：基于BIM+GIS的重庆高速公路智慧建设管理平台开发及运维服务</w:t>
            </w:r>
          </w:p>
          <w:p>
            <w:pPr>
              <w:keepNext w:val="0"/>
              <w:keepLines w:val="0"/>
              <w:widowControl/>
              <w:suppressLineNumbers w:val="0"/>
              <w:ind w:firstLine="420" w:firstLineChars="200"/>
              <w:jc w:val="left"/>
              <w:rPr>
                <w:color w:val="auto"/>
                <w:highlight w:val="none"/>
              </w:rPr>
            </w:pPr>
            <w:r>
              <w:rPr>
                <w:rFonts w:hint="eastAsia" w:ascii="宋体" w:hAnsi="宋体" w:eastAsia="宋体" w:cs="宋体"/>
                <w:color w:val="auto"/>
                <w:kern w:val="0"/>
                <w:szCs w:val="21"/>
                <w:highlight w:val="none"/>
                <w:lang w:val="en-US" w:eastAsia="zh-CN"/>
              </w:rPr>
              <w:t>技术负责人：姓名：皮宇航，证书：高级工程师，证书编号：010601000664，注册土木工程师，证书编号：20201002055000000320，公路水运工程试验检测师，证书编号：31620201101010019399，业绩：重庆高速公路集团有限公司南方营运分公司2021年路面定期检测</w:t>
            </w:r>
          </w:p>
          <w:p>
            <w:pPr>
              <w:pStyle w:val="8"/>
              <w:ind w:left="0" w:leftChars="0" w:firstLine="0" w:firstLineChars="0"/>
              <w:rPr>
                <w:rFonts w:hint="eastAsia" w:ascii="宋体" w:hAnsi="宋体" w:eastAsia="宋体" w:cs="宋体"/>
                <w:color w:val="auto"/>
                <w:kern w:val="0"/>
                <w:szCs w:val="21"/>
                <w:highlight w:val="none"/>
                <w:lang w:val="en-US" w:eastAsia="zh-CN"/>
              </w:rPr>
            </w:pPr>
          </w:p>
          <w:p>
            <w:pPr>
              <w:pStyle w:val="8"/>
              <w:ind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第二中标候选人：</w:t>
            </w:r>
            <w:r>
              <w:rPr>
                <w:rFonts w:hint="eastAsia" w:cs="宋体" w:asciiTheme="minorEastAsia" w:hAnsiTheme="minorEastAsia"/>
                <w:color w:val="auto"/>
                <w:kern w:val="0"/>
                <w:szCs w:val="21"/>
                <w:highlight w:val="none"/>
                <w:lang w:val="en-US" w:eastAsia="zh-CN"/>
              </w:rPr>
              <w:t>北京云星宇交通科技股份有限公司（联合体：陕西高速公路工程试验检测有限公司）</w:t>
            </w:r>
            <w:r>
              <w:rPr>
                <w:rFonts w:hint="eastAsia" w:ascii="宋体" w:hAnsi="宋体" w:eastAsia="宋体" w:cs="宋体"/>
                <w:color w:val="auto"/>
                <w:kern w:val="0"/>
                <w:szCs w:val="21"/>
                <w:highlight w:val="none"/>
                <w:lang w:eastAsia="zh-CN"/>
              </w:rPr>
              <w:t xml:space="preserve"> </w:t>
            </w:r>
          </w:p>
          <w:p>
            <w:pPr>
              <w:pStyle w:val="8"/>
              <w:ind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企业业绩：延崇高速公路（北京段）工程机电和照明工程【智慧公路二期工程】，河北省ETC客户投诉服务系统升级工程项目，内蒙古自治区综合交通运行监测与应急指挥中心内蒙古自治区交通运输综合服务平台，陕西交控集团运营管理分公司2021年运营公路定期检查YHDJ-01-2021合同段；陕西交控集团运营管理分公司2022年运营公路定期检查及土建类养护工程交竣工验收检测服务YHJC-TJ02-2022合同段；</w:t>
            </w:r>
          </w:p>
          <w:p>
            <w:pPr>
              <w:pStyle w:val="8"/>
              <w:ind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项目负责</w:t>
            </w:r>
            <w:r>
              <w:rPr>
                <w:rFonts w:hint="eastAsia" w:ascii="宋体" w:hAnsi="宋体" w:eastAsia="宋体" w:cs="宋体"/>
                <w:color w:val="auto"/>
                <w:kern w:val="0"/>
                <w:szCs w:val="21"/>
                <w:highlight w:val="none"/>
                <w:lang w:val="en-US" w:eastAsia="zh-CN"/>
              </w:rPr>
              <w:t xml:space="preserve">人业绩：河北省ETC客户投诉服务系统升级工程 </w:t>
            </w:r>
          </w:p>
          <w:p>
            <w:pPr>
              <w:pStyle w:val="8"/>
              <w:ind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技</w:t>
            </w:r>
            <w:r>
              <w:rPr>
                <w:rFonts w:hint="eastAsia" w:ascii="宋体" w:hAnsi="宋体" w:eastAsia="宋体" w:cs="宋体"/>
                <w:color w:val="auto"/>
                <w:kern w:val="0"/>
                <w:szCs w:val="21"/>
                <w:highlight w:val="none"/>
                <w:lang w:val="en-US" w:eastAsia="zh-CN"/>
              </w:rPr>
              <w:t>术负责人：姓名：赵小兵</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证书名称：高级工程师证书；证书编号:0052972，公路工程检测工程师证书，证书编号：（公路）检师0605372DQ</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业绩：陕西交控集团运营管理分公司2022年运营公路定期检查及土建类养护工程交竣工验收检测服务YHJC-TJ02-2022标段</w:t>
            </w:r>
          </w:p>
          <w:p>
            <w:pPr>
              <w:pStyle w:val="8"/>
              <w:ind w:left="0" w:leftChars="0" w:firstLine="0" w:firstLineChars="0"/>
              <w:rPr>
                <w:rFonts w:hint="eastAsia" w:ascii="宋体" w:hAnsi="宋体" w:eastAsia="宋体" w:cs="宋体"/>
                <w:color w:val="auto"/>
                <w:kern w:val="0"/>
                <w:szCs w:val="21"/>
                <w:highlight w:val="none"/>
              </w:rPr>
            </w:pPr>
          </w:p>
          <w:p>
            <w:pPr>
              <w:pStyle w:val="8"/>
              <w:ind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第三中标候选人：</w:t>
            </w:r>
            <w:r>
              <w:rPr>
                <w:rFonts w:hint="eastAsia" w:cs="宋体" w:asciiTheme="minorEastAsia" w:hAnsiTheme="minorEastAsia"/>
                <w:color w:val="auto"/>
                <w:kern w:val="0"/>
                <w:szCs w:val="21"/>
                <w:highlight w:val="none"/>
                <w:lang w:val="en-US" w:eastAsia="zh-CN"/>
              </w:rPr>
              <w:t>中远海运科技股份有限公司（联合体：</w:t>
            </w:r>
            <w:r>
              <w:rPr>
                <w:rFonts w:hint="eastAsia" w:ascii="宋体" w:hAnsi="宋体" w:eastAsia="宋体" w:cs="宋体"/>
                <w:color w:val="auto"/>
                <w:kern w:val="0"/>
                <w:sz w:val="21"/>
                <w:szCs w:val="21"/>
                <w:highlight w:val="none"/>
                <w:lang w:val="en-US" w:eastAsia="zh-CN" w:bidi="ar"/>
              </w:rPr>
              <w:t>招商局重庆公路工程检测中心有限公司</w:t>
            </w:r>
            <w:r>
              <w:rPr>
                <w:rFonts w:hint="eastAsia" w:cs="宋体" w:asciiTheme="minorEastAsia" w:hAnsiTheme="minorEastAsia"/>
                <w:color w:val="auto"/>
                <w:kern w:val="0"/>
                <w:szCs w:val="21"/>
                <w:highlight w:val="none"/>
                <w:lang w:val="en-US" w:eastAsia="zh-CN"/>
              </w:rPr>
              <w:t>）</w:t>
            </w:r>
            <w:r>
              <w:rPr>
                <w:rFonts w:hint="eastAsia" w:ascii="宋体" w:hAnsi="宋体" w:eastAsia="宋体" w:cs="宋体"/>
                <w:color w:val="auto"/>
                <w:kern w:val="0"/>
                <w:szCs w:val="21"/>
                <w:highlight w:val="none"/>
                <w:lang w:eastAsia="zh-CN"/>
              </w:rPr>
              <w:t xml:space="preserve"> </w:t>
            </w:r>
          </w:p>
          <w:p>
            <w:pPr>
              <w:keepNext w:val="0"/>
              <w:keepLines w:val="0"/>
              <w:widowControl/>
              <w:suppressLineNumbers w:val="0"/>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企业业绩：</w:t>
            </w:r>
            <w:r>
              <w:rPr>
                <w:rFonts w:hint="eastAsia" w:ascii="宋体" w:hAnsi="宋体" w:eastAsia="宋体" w:cs="宋体"/>
                <w:color w:val="auto"/>
                <w:kern w:val="0"/>
                <w:sz w:val="21"/>
                <w:szCs w:val="21"/>
                <w:highlight w:val="none"/>
                <w:lang w:val="en-US" w:eastAsia="zh-CN" w:bidi="ar"/>
              </w:rPr>
              <w:t>宁夏高速公路运行监测与应急调度系统，</w:t>
            </w:r>
            <w:r>
              <w:rPr>
                <w:rFonts w:hint="eastAsia" w:ascii="宋体" w:hAnsi="宋体" w:eastAsia="宋体" w:cs="宋体"/>
                <w:color w:val="auto"/>
                <w:kern w:val="0"/>
                <w:sz w:val="21"/>
                <w:szCs w:val="21"/>
                <w:highlight w:val="none"/>
                <w:lang w:val="en-US" w:eastAsia="zh-CN" w:bidi="ar"/>
              </w:rPr>
              <w:t>河南省收费还贷高速公路管理有限公司濮鹤分公司2020-2021年高速公路技术状况检测PHJC-1，京津塘高速公路(天津段)改扩建工程公路技术状况评定检测服务项目</w:t>
            </w:r>
          </w:p>
          <w:p>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项目负责人业绩：</w:t>
            </w:r>
            <w:r>
              <w:rPr>
                <w:rFonts w:hint="eastAsia" w:ascii="宋体" w:hAnsi="宋体" w:eastAsia="宋体" w:cs="宋体"/>
                <w:color w:val="auto"/>
                <w:kern w:val="0"/>
                <w:sz w:val="21"/>
                <w:szCs w:val="21"/>
                <w:highlight w:val="none"/>
                <w:lang w:val="en-US" w:eastAsia="zh-CN" w:bidi="ar-SA"/>
              </w:rPr>
              <w:t>宁夏高速公路运行监测与应急调度系统</w:t>
            </w:r>
          </w:p>
          <w:p>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rPr>
              <w:t>技术负责人：姓名：</w:t>
            </w:r>
            <w:r>
              <w:rPr>
                <w:rFonts w:hint="eastAsia" w:ascii="宋体" w:hAnsi="宋体" w:eastAsia="宋体" w:cs="宋体"/>
                <w:color w:val="auto"/>
                <w:kern w:val="0"/>
                <w:sz w:val="21"/>
                <w:szCs w:val="21"/>
                <w:highlight w:val="none"/>
                <w:lang w:val="en-US" w:eastAsia="zh-CN" w:bidi="ar"/>
              </w:rPr>
              <w:t>徐莹</w:t>
            </w:r>
            <w:r>
              <w:rPr>
                <w:rFonts w:hint="eastAsia" w:ascii="宋体" w:hAnsi="宋体" w:eastAsia="宋体" w:cs="宋体"/>
                <w:color w:val="auto"/>
                <w:kern w:val="0"/>
                <w:szCs w:val="21"/>
                <w:highlight w:val="none"/>
                <w:lang w:val="en-US" w:eastAsia="zh-CN"/>
              </w:rPr>
              <w:t>；证书名称：高级工程师证书；证书编号:130001000715，公路水运工程试验检测师，证书编号：201811016779，业绩：</w:t>
            </w:r>
            <w:r>
              <w:rPr>
                <w:rFonts w:hint="eastAsia" w:ascii="宋体" w:hAnsi="宋体" w:eastAsia="宋体" w:cs="宋体"/>
                <w:color w:val="auto"/>
                <w:kern w:val="0"/>
                <w:sz w:val="21"/>
                <w:szCs w:val="21"/>
                <w:highlight w:val="none"/>
                <w:lang w:val="en-US" w:eastAsia="zh-CN" w:bidi="ar"/>
              </w:rPr>
              <w:t>河南省收费还贷高速公路管理有限公司濮鹤分公司2020-2021年高速公路技术状况检测</w:t>
            </w:r>
          </w:p>
          <w:p>
            <w:pPr>
              <w:keepNext w:val="0"/>
              <w:keepLines w:val="0"/>
              <w:widowControl/>
              <w:suppressLineNumbers w:val="0"/>
              <w:ind w:firstLine="420" w:firstLineChars="200"/>
              <w:jc w:val="left"/>
              <w:rPr>
                <w:rFonts w:hint="default" w:ascii="宋体" w:hAnsi="宋体" w:eastAsia="宋体" w:cs="宋体"/>
                <w:color w:val="auto"/>
                <w:kern w:val="0"/>
                <w:sz w:val="21"/>
                <w:szCs w:val="21"/>
                <w:highlight w:val="none"/>
                <w:lang w:val="en-US" w:eastAsia="zh-CN" w:bidi="ar"/>
              </w:rPr>
            </w:pPr>
          </w:p>
          <w:p>
            <w:pPr>
              <w:keepNext w:val="0"/>
              <w:keepLines w:val="0"/>
              <w:widowControl/>
              <w:numPr>
                <w:ilvl w:val="0"/>
                <w:numId w:val="0"/>
              </w:numPr>
              <w:suppressLineNumbers w:val="0"/>
              <w:ind w:leftChars="200"/>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三、</w:t>
            </w:r>
            <w:r>
              <w:rPr>
                <w:rFonts w:hint="default" w:ascii="宋体" w:hAnsi="宋体" w:eastAsia="宋体" w:cs="宋体"/>
                <w:b/>
                <w:bCs/>
                <w:color w:val="auto"/>
                <w:kern w:val="0"/>
                <w:sz w:val="21"/>
                <w:szCs w:val="21"/>
                <w:highlight w:val="none"/>
                <w:lang w:val="en-US" w:eastAsia="zh-CN" w:bidi="ar"/>
              </w:rPr>
              <w:t>投诉受理部门</w:t>
            </w:r>
            <w:r>
              <w:rPr>
                <w:rFonts w:hint="default" w:ascii="宋体" w:hAnsi="宋体" w:eastAsia="宋体" w:cs="宋体"/>
                <w:color w:val="auto"/>
                <w:kern w:val="0"/>
                <w:sz w:val="21"/>
                <w:szCs w:val="21"/>
                <w:highlight w:val="none"/>
                <w:lang w:val="en-US" w:eastAsia="zh-CN" w:bidi="ar"/>
              </w:rPr>
              <w:t>：</w:t>
            </w:r>
          </w:p>
          <w:p>
            <w:pPr>
              <w:keepNext w:val="0"/>
              <w:keepLines w:val="0"/>
              <w:widowControl/>
              <w:numPr>
                <w:ilvl w:val="0"/>
                <w:numId w:val="0"/>
              </w:numPr>
              <w:suppressLineNumbers w:val="0"/>
              <w:ind w:leftChars="200"/>
              <w:jc w:val="left"/>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重庆高速公路路网管理有限公司</w:t>
            </w:r>
          </w:p>
          <w:p>
            <w:pPr>
              <w:keepNext w:val="0"/>
              <w:keepLines w:val="0"/>
              <w:widowControl/>
              <w:suppressLineNumbers w:val="0"/>
              <w:ind w:firstLine="420" w:firstLineChars="200"/>
              <w:jc w:val="left"/>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联系电话：023-89138559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59"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中标候选人评标情况</w:t>
            </w:r>
          </w:p>
        </w:tc>
        <w:tc>
          <w:tcPr>
            <w:tcW w:w="9031" w:type="dxa"/>
            <w:gridSpan w:val="8"/>
            <w:shd w:val="clear" w:color="auto" w:fill="auto"/>
            <w:vAlign w:val="center"/>
          </w:tcPr>
          <w:p>
            <w:pPr>
              <w:widowControl/>
              <w:ind w:firstLine="420" w:firstLineChars="20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中标候选人均通过形式评审、资格评审、响应性评审。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59"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提出异议的渠道和方式</w:t>
            </w:r>
          </w:p>
        </w:tc>
        <w:tc>
          <w:tcPr>
            <w:tcW w:w="9031" w:type="dxa"/>
            <w:gridSpan w:val="8"/>
            <w:shd w:val="clear" w:color="auto" w:fill="auto"/>
            <w:vAlign w:val="center"/>
          </w:tcPr>
          <w:p>
            <w:pPr>
              <w:widowControl/>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投标人或者其他利害关系人对评标结果有异议的，应在中标候选人公示期内以书面形式向</w:t>
            </w:r>
            <w:r>
              <w:rPr>
                <w:rFonts w:hint="eastAsia" w:ascii="宋体" w:hAnsi="宋体" w:eastAsia="宋体" w:cs="宋体"/>
                <w:color w:val="auto"/>
                <w:kern w:val="0"/>
                <w:sz w:val="21"/>
                <w:szCs w:val="21"/>
                <w:highlight w:val="none"/>
                <w:lang w:val="en-US" w:eastAsia="zh-CN" w:bidi="ar"/>
              </w:rPr>
              <w:t>重庆高速公路集团有限公司联网收费结算中心</w:t>
            </w: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 w:val="21"/>
                <w:szCs w:val="21"/>
                <w:highlight w:val="none"/>
                <w:lang w:val="en-US" w:eastAsia="zh-CN" w:bidi="ar"/>
              </w:rPr>
              <w:t>023-89138597</w:t>
            </w:r>
            <w:r>
              <w:rPr>
                <w:rFonts w:hint="eastAsia" w:ascii="宋体" w:hAnsi="宋体" w:eastAsia="宋体" w:cs="宋体"/>
                <w:color w:val="auto"/>
                <w:kern w:val="0"/>
                <w:szCs w:val="21"/>
                <w:highlight w:val="none"/>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937" w:type="dxa"/>
            <w:gridSpan w:val="4"/>
            <w:shd w:val="clear" w:color="auto" w:fill="auto"/>
            <w:vAlign w:val="center"/>
          </w:tcPr>
          <w:p>
            <w:pPr>
              <w:widowControl/>
              <w:ind w:right="4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招标人（盖章）:</w:t>
            </w:r>
          </w:p>
          <w:p>
            <w:pPr>
              <w:widowControl/>
              <w:ind w:right="440"/>
              <w:rPr>
                <w:rFonts w:ascii="宋体" w:hAnsi="宋体" w:eastAsia="宋体" w:cs="宋体"/>
                <w:color w:val="auto"/>
                <w:kern w:val="0"/>
                <w:szCs w:val="21"/>
                <w:highlight w:val="none"/>
              </w:rPr>
            </w:pPr>
          </w:p>
          <w:p>
            <w:pPr>
              <w:widowControl/>
              <w:ind w:right="440"/>
              <w:rPr>
                <w:rFonts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重庆高速公路集团有限公司联网收费结算中心</w:t>
            </w:r>
          </w:p>
          <w:p>
            <w:pPr>
              <w:pStyle w:val="8"/>
              <w:ind w:firstLine="210"/>
              <w:rPr>
                <w:color w:val="auto"/>
                <w:highlight w:val="none"/>
              </w:rPr>
            </w:pPr>
          </w:p>
          <w:p>
            <w:pPr>
              <w:widowControl/>
              <w:ind w:right="4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2023年</w:t>
            </w: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日</w:t>
            </w:r>
          </w:p>
        </w:tc>
        <w:tc>
          <w:tcPr>
            <w:tcW w:w="5053" w:type="dxa"/>
            <w:gridSpan w:val="5"/>
            <w:shd w:val="clear" w:color="auto" w:fill="auto"/>
            <w:vAlign w:val="center"/>
          </w:tcPr>
          <w:p>
            <w:pPr>
              <w:widowControl/>
              <w:ind w:right="4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招标代理机构（盖章）：</w:t>
            </w:r>
          </w:p>
          <w:p>
            <w:pPr>
              <w:widowControl/>
              <w:ind w:right="440"/>
              <w:rPr>
                <w:rFonts w:ascii="宋体" w:hAnsi="宋体" w:eastAsia="宋体" w:cs="宋体"/>
                <w:color w:val="auto"/>
                <w:szCs w:val="21"/>
                <w:highlight w:val="none"/>
              </w:rPr>
            </w:pPr>
          </w:p>
          <w:p>
            <w:pPr>
              <w:widowControl/>
              <w:ind w:right="440"/>
              <w:rPr>
                <w:rFonts w:ascii="宋体" w:hAnsi="宋体" w:eastAsia="宋体" w:cs="宋体"/>
                <w:color w:val="auto"/>
                <w:szCs w:val="21"/>
                <w:highlight w:val="none"/>
              </w:rPr>
            </w:pPr>
            <w:r>
              <w:rPr>
                <w:rFonts w:hint="eastAsia" w:ascii="宋体" w:hAnsi="宋体" w:eastAsia="宋体" w:cs="宋体"/>
                <w:color w:val="auto"/>
                <w:kern w:val="0"/>
                <w:szCs w:val="21"/>
                <w:highlight w:val="none"/>
              </w:rPr>
              <w:t>重庆国际投资咨询集团有限公司</w:t>
            </w:r>
          </w:p>
          <w:p>
            <w:pPr>
              <w:widowControl/>
              <w:ind w:right="440"/>
              <w:rPr>
                <w:rFonts w:ascii="宋体" w:hAnsi="宋体" w:eastAsia="宋体" w:cs="宋体"/>
                <w:color w:val="auto"/>
                <w:szCs w:val="21"/>
                <w:highlight w:val="none"/>
              </w:rPr>
            </w:pP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2023年</w:t>
            </w: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日</w:t>
            </w:r>
          </w:p>
        </w:tc>
      </w:tr>
    </w:tbl>
    <w:p>
      <w:pPr>
        <w:jc w:val="left"/>
        <w:rPr>
          <w:rFonts w:ascii="宋体" w:hAnsi="宋体" w:eastAsia="宋体" w:cs="宋体"/>
          <w:color w:val="auto"/>
          <w:sz w:val="30"/>
          <w:szCs w:val="30"/>
          <w:highlight w:val="none"/>
        </w:rPr>
      </w:pPr>
      <w:r>
        <w:rPr>
          <w:rFonts w:hint="eastAsia" w:ascii="宋体" w:hAnsi="宋体" w:eastAsia="宋体" w:cs="宋体"/>
          <w:color w:val="auto"/>
          <w:kern w:val="0"/>
          <w:sz w:val="22"/>
          <w:highlight w:val="none"/>
        </w:rPr>
        <w:t>注：1.招标人及其委托的招标代理机构对填写的中标候选人公示内容的真实性、准确性和一致性负责</w:t>
      </w:r>
      <w:r>
        <w:rPr>
          <w:rFonts w:hint="eastAsia" w:ascii="宋体" w:hAnsi="宋体" w:eastAsia="宋体" w:cs="宋体"/>
          <w:color w:val="auto"/>
          <w:sz w:val="30"/>
          <w:szCs w:val="30"/>
          <w:highlight w:val="none"/>
        </w:rPr>
        <w:t>。</w:t>
      </w:r>
    </w:p>
    <w:p>
      <w:pPr>
        <w:ind w:firstLine="440" w:firstLineChars="20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2.发布媒介和电子招标交易平台应当对所发布的公示信息的及时性、完整性负责。</w:t>
      </w:r>
    </w:p>
    <w:p>
      <w:pPr>
        <w:ind w:firstLine="440" w:firstLineChars="20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3.中标候选人公示纸质文本须加盖单位公章，多页还应加盖骑缝章。</w:t>
      </w:r>
      <w:bookmarkEnd w:id="0"/>
    </w:p>
    <w:bookmarkEnd w:id="1"/>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8EBF1"/>
    <w:multiLevelType w:val="singleLevel"/>
    <w:tmpl w:val="A798EB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MjUyNGI2MzkyZGQ5ZjNkM2U1ZWJjOTRhMTgyZTgifQ=="/>
  </w:docVars>
  <w:rsids>
    <w:rsidRoot w:val="00172A27"/>
    <w:rsid w:val="0001013E"/>
    <w:rsid w:val="00012D4A"/>
    <w:rsid w:val="0001632B"/>
    <w:rsid w:val="00016954"/>
    <w:rsid w:val="0002321C"/>
    <w:rsid w:val="00025C78"/>
    <w:rsid w:val="00045E24"/>
    <w:rsid w:val="00097B30"/>
    <w:rsid w:val="000A4470"/>
    <w:rsid w:val="000B0BEF"/>
    <w:rsid w:val="000C196D"/>
    <w:rsid w:val="000C480C"/>
    <w:rsid w:val="000D19B1"/>
    <w:rsid w:val="000D33BD"/>
    <w:rsid w:val="00104F3B"/>
    <w:rsid w:val="00111AC5"/>
    <w:rsid w:val="00121D39"/>
    <w:rsid w:val="001400BD"/>
    <w:rsid w:val="0014166A"/>
    <w:rsid w:val="00142C64"/>
    <w:rsid w:val="00152E33"/>
    <w:rsid w:val="001542F2"/>
    <w:rsid w:val="001557A7"/>
    <w:rsid w:val="001606AA"/>
    <w:rsid w:val="00166B04"/>
    <w:rsid w:val="00166FCA"/>
    <w:rsid w:val="00197768"/>
    <w:rsid w:val="001C0B9F"/>
    <w:rsid w:val="001E641F"/>
    <w:rsid w:val="00200E70"/>
    <w:rsid w:val="0020386D"/>
    <w:rsid w:val="00231921"/>
    <w:rsid w:val="002510EF"/>
    <w:rsid w:val="0025727D"/>
    <w:rsid w:val="00275116"/>
    <w:rsid w:val="00276DAB"/>
    <w:rsid w:val="002A4878"/>
    <w:rsid w:val="002B5EF1"/>
    <w:rsid w:val="002C3DB5"/>
    <w:rsid w:val="00303935"/>
    <w:rsid w:val="0034751D"/>
    <w:rsid w:val="00355274"/>
    <w:rsid w:val="00357AFE"/>
    <w:rsid w:val="0036350E"/>
    <w:rsid w:val="0039219A"/>
    <w:rsid w:val="003D1E45"/>
    <w:rsid w:val="003D2025"/>
    <w:rsid w:val="00424336"/>
    <w:rsid w:val="004402FA"/>
    <w:rsid w:val="00447B3F"/>
    <w:rsid w:val="00470346"/>
    <w:rsid w:val="00472CFE"/>
    <w:rsid w:val="004800B2"/>
    <w:rsid w:val="004A4D53"/>
    <w:rsid w:val="004C0C1C"/>
    <w:rsid w:val="004D5DAD"/>
    <w:rsid w:val="00515749"/>
    <w:rsid w:val="00527DC5"/>
    <w:rsid w:val="00530A0E"/>
    <w:rsid w:val="00545BE0"/>
    <w:rsid w:val="0055752E"/>
    <w:rsid w:val="00592EBF"/>
    <w:rsid w:val="005D3AA2"/>
    <w:rsid w:val="005E5399"/>
    <w:rsid w:val="005F7769"/>
    <w:rsid w:val="006139D3"/>
    <w:rsid w:val="00635D42"/>
    <w:rsid w:val="006451A7"/>
    <w:rsid w:val="00652E57"/>
    <w:rsid w:val="006531AE"/>
    <w:rsid w:val="00671E9A"/>
    <w:rsid w:val="00674073"/>
    <w:rsid w:val="0068610F"/>
    <w:rsid w:val="006A71D4"/>
    <w:rsid w:val="006B7907"/>
    <w:rsid w:val="006F798E"/>
    <w:rsid w:val="007059B2"/>
    <w:rsid w:val="00714D93"/>
    <w:rsid w:val="00734D3C"/>
    <w:rsid w:val="00753D86"/>
    <w:rsid w:val="007556D1"/>
    <w:rsid w:val="00761EC2"/>
    <w:rsid w:val="007B0476"/>
    <w:rsid w:val="007B7173"/>
    <w:rsid w:val="007C2463"/>
    <w:rsid w:val="007C4F8D"/>
    <w:rsid w:val="007E52F0"/>
    <w:rsid w:val="0083597E"/>
    <w:rsid w:val="00842646"/>
    <w:rsid w:val="00842A8D"/>
    <w:rsid w:val="00847139"/>
    <w:rsid w:val="008D1205"/>
    <w:rsid w:val="008D2F11"/>
    <w:rsid w:val="00915AAB"/>
    <w:rsid w:val="009353B9"/>
    <w:rsid w:val="0094601E"/>
    <w:rsid w:val="00992FBC"/>
    <w:rsid w:val="00A244C1"/>
    <w:rsid w:val="00A25924"/>
    <w:rsid w:val="00A31598"/>
    <w:rsid w:val="00A32478"/>
    <w:rsid w:val="00A55358"/>
    <w:rsid w:val="00A769A2"/>
    <w:rsid w:val="00AB3108"/>
    <w:rsid w:val="00AB56E2"/>
    <w:rsid w:val="00AC4E96"/>
    <w:rsid w:val="00AC5EA2"/>
    <w:rsid w:val="00AD0F18"/>
    <w:rsid w:val="00AF0590"/>
    <w:rsid w:val="00B2007A"/>
    <w:rsid w:val="00B3562F"/>
    <w:rsid w:val="00B41CEB"/>
    <w:rsid w:val="00B7098C"/>
    <w:rsid w:val="00B7219C"/>
    <w:rsid w:val="00B74133"/>
    <w:rsid w:val="00B83271"/>
    <w:rsid w:val="00BA06A0"/>
    <w:rsid w:val="00BA34F3"/>
    <w:rsid w:val="00BA3D04"/>
    <w:rsid w:val="00BB230C"/>
    <w:rsid w:val="00BE0377"/>
    <w:rsid w:val="00BE2C8D"/>
    <w:rsid w:val="00C10F95"/>
    <w:rsid w:val="00C47BC6"/>
    <w:rsid w:val="00C60C69"/>
    <w:rsid w:val="00C8563D"/>
    <w:rsid w:val="00CE2D60"/>
    <w:rsid w:val="00D00C2E"/>
    <w:rsid w:val="00D024F6"/>
    <w:rsid w:val="00D05FFD"/>
    <w:rsid w:val="00D21AED"/>
    <w:rsid w:val="00D60327"/>
    <w:rsid w:val="00D61F1A"/>
    <w:rsid w:val="00D7518E"/>
    <w:rsid w:val="00D83F41"/>
    <w:rsid w:val="00D94702"/>
    <w:rsid w:val="00DB67DE"/>
    <w:rsid w:val="00DC4B33"/>
    <w:rsid w:val="00DD64D7"/>
    <w:rsid w:val="00E02AF1"/>
    <w:rsid w:val="00E06970"/>
    <w:rsid w:val="00E10F26"/>
    <w:rsid w:val="00E12830"/>
    <w:rsid w:val="00E262F3"/>
    <w:rsid w:val="00E348AC"/>
    <w:rsid w:val="00E43D05"/>
    <w:rsid w:val="00E504B3"/>
    <w:rsid w:val="00E60402"/>
    <w:rsid w:val="00E66234"/>
    <w:rsid w:val="00E66CBA"/>
    <w:rsid w:val="00E755E8"/>
    <w:rsid w:val="00E82C48"/>
    <w:rsid w:val="00E864E2"/>
    <w:rsid w:val="00ED1AAC"/>
    <w:rsid w:val="00EE3140"/>
    <w:rsid w:val="00F3019E"/>
    <w:rsid w:val="00F57942"/>
    <w:rsid w:val="00F83723"/>
    <w:rsid w:val="00FA2572"/>
    <w:rsid w:val="00FA70B9"/>
    <w:rsid w:val="00FC5182"/>
    <w:rsid w:val="00FE2FB0"/>
    <w:rsid w:val="00FE58BF"/>
    <w:rsid w:val="00FF49A3"/>
    <w:rsid w:val="00FF54F4"/>
    <w:rsid w:val="012F0A3B"/>
    <w:rsid w:val="01C826AD"/>
    <w:rsid w:val="01EF47DE"/>
    <w:rsid w:val="01F30C3D"/>
    <w:rsid w:val="022805E2"/>
    <w:rsid w:val="02B47ABB"/>
    <w:rsid w:val="031C79E9"/>
    <w:rsid w:val="033D2D68"/>
    <w:rsid w:val="03904291"/>
    <w:rsid w:val="03C76FCC"/>
    <w:rsid w:val="03D004C8"/>
    <w:rsid w:val="040246F2"/>
    <w:rsid w:val="04101F86"/>
    <w:rsid w:val="04D8788F"/>
    <w:rsid w:val="052E68D2"/>
    <w:rsid w:val="058613C5"/>
    <w:rsid w:val="06517F41"/>
    <w:rsid w:val="066D465F"/>
    <w:rsid w:val="069E55AE"/>
    <w:rsid w:val="072D2004"/>
    <w:rsid w:val="079F4273"/>
    <w:rsid w:val="07CB737D"/>
    <w:rsid w:val="07E020D6"/>
    <w:rsid w:val="096D145F"/>
    <w:rsid w:val="09D65898"/>
    <w:rsid w:val="0A1D1B7F"/>
    <w:rsid w:val="0ACD103F"/>
    <w:rsid w:val="0BB44A56"/>
    <w:rsid w:val="0BC816BB"/>
    <w:rsid w:val="0C6A109E"/>
    <w:rsid w:val="0CAE2A7A"/>
    <w:rsid w:val="0CB9696A"/>
    <w:rsid w:val="0CD01B29"/>
    <w:rsid w:val="0CFF25FC"/>
    <w:rsid w:val="0DE72D7F"/>
    <w:rsid w:val="0DF404F2"/>
    <w:rsid w:val="0E8205C8"/>
    <w:rsid w:val="0FFC0C8F"/>
    <w:rsid w:val="105E0260"/>
    <w:rsid w:val="10B627F1"/>
    <w:rsid w:val="112175BD"/>
    <w:rsid w:val="11320BDD"/>
    <w:rsid w:val="124C18A6"/>
    <w:rsid w:val="12AB471C"/>
    <w:rsid w:val="14102CB6"/>
    <w:rsid w:val="14137C91"/>
    <w:rsid w:val="14420F6A"/>
    <w:rsid w:val="145D0625"/>
    <w:rsid w:val="15EC25C4"/>
    <w:rsid w:val="185B2121"/>
    <w:rsid w:val="18B4699D"/>
    <w:rsid w:val="18B633C7"/>
    <w:rsid w:val="19384759"/>
    <w:rsid w:val="1A8930AB"/>
    <w:rsid w:val="1B277D73"/>
    <w:rsid w:val="1B6904CA"/>
    <w:rsid w:val="1B762270"/>
    <w:rsid w:val="1B8902E4"/>
    <w:rsid w:val="1BBA54BC"/>
    <w:rsid w:val="1BF34215"/>
    <w:rsid w:val="1C861FDE"/>
    <w:rsid w:val="1DAF5EC8"/>
    <w:rsid w:val="1DE63533"/>
    <w:rsid w:val="1DFB1B8F"/>
    <w:rsid w:val="1DFF7FB6"/>
    <w:rsid w:val="1EE7224B"/>
    <w:rsid w:val="1EF57312"/>
    <w:rsid w:val="1F30748C"/>
    <w:rsid w:val="1F3A0E58"/>
    <w:rsid w:val="20A860DE"/>
    <w:rsid w:val="20F775FF"/>
    <w:rsid w:val="215920A4"/>
    <w:rsid w:val="215E6324"/>
    <w:rsid w:val="219E053F"/>
    <w:rsid w:val="220E453A"/>
    <w:rsid w:val="220E529F"/>
    <w:rsid w:val="23236E31"/>
    <w:rsid w:val="234238C4"/>
    <w:rsid w:val="235D67F9"/>
    <w:rsid w:val="2503759B"/>
    <w:rsid w:val="254F2D3F"/>
    <w:rsid w:val="256E344C"/>
    <w:rsid w:val="25D24ADB"/>
    <w:rsid w:val="26464F96"/>
    <w:rsid w:val="26712036"/>
    <w:rsid w:val="26B5794B"/>
    <w:rsid w:val="26D61190"/>
    <w:rsid w:val="27084938"/>
    <w:rsid w:val="27285B13"/>
    <w:rsid w:val="273F3E51"/>
    <w:rsid w:val="275D1DD9"/>
    <w:rsid w:val="281A5DDA"/>
    <w:rsid w:val="2891185B"/>
    <w:rsid w:val="2A6F4EEB"/>
    <w:rsid w:val="2B700F38"/>
    <w:rsid w:val="2BAE28B6"/>
    <w:rsid w:val="2BB50879"/>
    <w:rsid w:val="2C0B774A"/>
    <w:rsid w:val="2C572ACA"/>
    <w:rsid w:val="2CC8551A"/>
    <w:rsid w:val="2CF8563E"/>
    <w:rsid w:val="2D324419"/>
    <w:rsid w:val="2DBE0A3F"/>
    <w:rsid w:val="2E4219E8"/>
    <w:rsid w:val="2E5C00E2"/>
    <w:rsid w:val="2ED40F97"/>
    <w:rsid w:val="2F2312DD"/>
    <w:rsid w:val="2FBA3040"/>
    <w:rsid w:val="3025063D"/>
    <w:rsid w:val="318D480D"/>
    <w:rsid w:val="33267C4B"/>
    <w:rsid w:val="333C358C"/>
    <w:rsid w:val="339B2A1D"/>
    <w:rsid w:val="34404B38"/>
    <w:rsid w:val="3583319E"/>
    <w:rsid w:val="360E4083"/>
    <w:rsid w:val="36BD5B0E"/>
    <w:rsid w:val="37472363"/>
    <w:rsid w:val="37557F3E"/>
    <w:rsid w:val="37A5115B"/>
    <w:rsid w:val="37ED1F86"/>
    <w:rsid w:val="38770F6F"/>
    <w:rsid w:val="38830F4C"/>
    <w:rsid w:val="3915683E"/>
    <w:rsid w:val="392665D9"/>
    <w:rsid w:val="39B20532"/>
    <w:rsid w:val="3A24512B"/>
    <w:rsid w:val="3A9C27DF"/>
    <w:rsid w:val="3C136F65"/>
    <w:rsid w:val="3C284EC1"/>
    <w:rsid w:val="3C4443A0"/>
    <w:rsid w:val="3C51371B"/>
    <w:rsid w:val="3CD07449"/>
    <w:rsid w:val="3DC55B2A"/>
    <w:rsid w:val="3DD411A8"/>
    <w:rsid w:val="3E81079C"/>
    <w:rsid w:val="3EEE56EC"/>
    <w:rsid w:val="3F7F4661"/>
    <w:rsid w:val="3FEE4204"/>
    <w:rsid w:val="41D91D35"/>
    <w:rsid w:val="423F74C6"/>
    <w:rsid w:val="425F25AA"/>
    <w:rsid w:val="42E27E8C"/>
    <w:rsid w:val="42EF0054"/>
    <w:rsid w:val="430072A4"/>
    <w:rsid w:val="431253FC"/>
    <w:rsid w:val="43551BCF"/>
    <w:rsid w:val="43555406"/>
    <w:rsid w:val="435F7706"/>
    <w:rsid w:val="43606D84"/>
    <w:rsid w:val="44E63A7A"/>
    <w:rsid w:val="455A5D44"/>
    <w:rsid w:val="463E1BCA"/>
    <w:rsid w:val="48A91E17"/>
    <w:rsid w:val="48BA7DE8"/>
    <w:rsid w:val="48E867E9"/>
    <w:rsid w:val="49B26D1B"/>
    <w:rsid w:val="4B3E2CB3"/>
    <w:rsid w:val="4C8C454F"/>
    <w:rsid w:val="4CBA23F5"/>
    <w:rsid w:val="4CC44DF2"/>
    <w:rsid w:val="4E112593"/>
    <w:rsid w:val="4EFF6821"/>
    <w:rsid w:val="4F000A74"/>
    <w:rsid w:val="4F214E00"/>
    <w:rsid w:val="4FA141B5"/>
    <w:rsid w:val="4FAC552A"/>
    <w:rsid w:val="509F768C"/>
    <w:rsid w:val="51842CE2"/>
    <w:rsid w:val="51ED3FF0"/>
    <w:rsid w:val="53DD2500"/>
    <w:rsid w:val="54FA4C13"/>
    <w:rsid w:val="550905BC"/>
    <w:rsid w:val="553D6F68"/>
    <w:rsid w:val="5603083E"/>
    <w:rsid w:val="56490FF1"/>
    <w:rsid w:val="56603974"/>
    <w:rsid w:val="571A55AA"/>
    <w:rsid w:val="572A610E"/>
    <w:rsid w:val="57B118DC"/>
    <w:rsid w:val="5846588B"/>
    <w:rsid w:val="590E61D1"/>
    <w:rsid w:val="599E0F86"/>
    <w:rsid w:val="5AB75F9B"/>
    <w:rsid w:val="5BA1749D"/>
    <w:rsid w:val="5BCA3AE7"/>
    <w:rsid w:val="5C840B4C"/>
    <w:rsid w:val="5C9A5ABA"/>
    <w:rsid w:val="5E1C2268"/>
    <w:rsid w:val="5E201CFE"/>
    <w:rsid w:val="5E460650"/>
    <w:rsid w:val="5ECE427C"/>
    <w:rsid w:val="5F4B33DD"/>
    <w:rsid w:val="5FA7135A"/>
    <w:rsid w:val="603E3B47"/>
    <w:rsid w:val="61086113"/>
    <w:rsid w:val="613018EC"/>
    <w:rsid w:val="61841EAC"/>
    <w:rsid w:val="61BC44E8"/>
    <w:rsid w:val="62143F1A"/>
    <w:rsid w:val="62D367E9"/>
    <w:rsid w:val="62E464A6"/>
    <w:rsid w:val="62FC2B1E"/>
    <w:rsid w:val="630E6CD9"/>
    <w:rsid w:val="63497CE3"/>
    <w:rsid w:val="638D66AF"/>
    <w:rsid w:val="63B31E6F"/>
    <w:rsid w:val="63FA4BD1"/>
    <w:rsid w:val="64094D2C"/>
    <w:rsid w:val="65546849"/>
    <w:rsid w:val="65C17F63"/>
    <w:rsid w:val="6622123E"/>
    <w:rsid w:val="67563263"/>
    <w:rsid w:val="67E41B93"/>
    <w:rsid w:val="6BB23E9F"/>
    <w:rsid w:val="6C586B74"/>
    <w:rsid w:val="6E03751F"/>
    <w:rsid w:val="6E28758F"/>
    <w:rsid w:val="6E31559E"/>
    <w:rsid w:val="6E7109A8"/>
    <w:rsid w:val="6F760A3B"/>
    <w:rsid w:val="701E4BEC"/>
    <w:rsid w:val="70441112"/>
    <w:rsid w:val="707522DC"/>
    <w:rsid w:val="70FF1151"/>
    <w:rsid w:val="711A16CA"/>
    <w:rsid w:val="716E7698"/>
    <w:rsid w:val="723800FD"/>
    <w:rsid w:val="72BB669E"/>
    <w:rsid w:val="734852BD"/>
    <w:rsid w:val="73F520F8"/>
    <w:rsid w:val="74136DE1"/>
    <w:rsid w:val="7555782A"/>
    <w:rsid w:val="757A409B"/>
    <w:rsid w:val="75955D41"/>
    <w:rsid w:val="761056E0"/>
    <w:rsid w:val="7679047C"/>
    <w:rsid w:val="76851D82"/>
    <w:rsid w:val="7864215A"/>
    <w:rsid w:val="78643AAF"/>
    <w:rsid w:val="791641CF"/>
    <w:rsid w:val="7A30719C"/>
    <w:rsid w:val="7A3D5EDD"/>
    <w:rsid w:val="7A983AC6"/>
    <w:rsid w:val="7AFB14AF"/>
    <w:rsid w:val="7C59064B"/>
    <w:rsid w:val="7D5C4898"/>
    <w:rsid w:val="7EA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paragraph" w:styleId="4">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jc w:val="left"/>
      <w:textAlignment w:val="baseline"/>
    </w:pPr>
    <w:rPr>
      <w:kern w:val="0"/>
      <w:sz w:val="24"/>
    </w:rPr>
  </w:style>
  <w:style w:type="paragraph" w:styleId="5">
    <w:name w:val="Body Text"/>
    <w:basedOn w:val="1"/>
    <w:qFormat/>
    <w:uiPriority w:val="1"/>
    <w:rPr>
      <w:szCs w:val="21"/>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qFormat/>
    <w:uiPriority w:val="0"/>
    <w:pPr>
      <w:spacing w:after="120"/>
      <w:ind w:firstLine="420" w:firstLineChars="100"/>
    </w:pPr>
    <w:rPr>
      <w:rFonts w:ascii="Times New Roman" w:hAnsi="Times New Roman" w:cs="Times New Roman"/>
      <w:szCs w:val="24"/>
    </w:rPr>
  </w:style>
  <w:style w:type="character" w:styleId="11">
    <w:name w:val="Strong"/>
    <w:basedOn w:val="10"/>
    <w:qFormat/>
    <w:uiPriority w:val="22"/>
  </w:style>
  <w:style w:type="character" w:styleId="12">
    <w:name w:val="FollowedHyperlink"/>
    <w:basedOn w:val="10"/>
    <w:unhideWhenUsed/>
    <w:qFormat/>
    <w:uiPriority w:val="99"/>
    <w:rPr>
      <w:color w:val="800080"/>
      <w:u w:val="none"/>
    </w:rPr>
  </w:style>
  <w:style w:type="character" w:styleId="13">
    <w:name w:val="Emphasis"/>
    <w:basedOn w:val="10"/>
    <w:qFormat/>
    <w:uiPriority w:val="20"/>
  </w:style>
  <w:style w:type="character" w:styleId="14">
    <w:name w:val="HTML Definition"/>
    <w:basedOn w:val="10"/>
    <w:unhideWhenUsed/>
    <w:qFormat/>
    <w:uiPriority w:val="99"/>
  </w:style>
  <w:style w:type="character" w:styleId="15">
    <w:name w:val="HTML Typewriter"/>
    <w:basedOn w:val="10"/>
    <w:unhideWhenUsed/>
    <w:qFormat/>
    <w:uiPriority w:val="99"/>
    <w:rPr>
      <w:rFonts w:hint="default" w:ascii="monospace" w:hAnsi="monospace" w:eastAsia="monospace" w:cs="monospace"/>
      <w:sz w:val="20"/>
    </w:rPr>
  </w:style>
  <w:style w:type="character" w:styleId="16">
    <w:name w:val="HTML Acronym"/>
    <w:basedOn w:val="10"/>
    <w:unhideWhenUsed/>
    <w:qFormat/>
    <w:uiPriority w:val="99"/>
  </w:style>
  <w:style w:type="character" w:styleId="17">
    <w:name w:val="HTML Variable"/>
    <w:basedOn w:val="10"/>
    <w:unhideWhenUsed/>
    <w:qFormat/>
    <w:uiPriority w:val="99"/>
  </w:style>
  <w:style w:type="character" w:styleId="18">
    <w:name w:val="Hyperlink"/>
    <w:basedOn w:val="10"/>
    <w:unhideWhenUsed/>
    <w:qFormat/>
    <w:uiPriority w:val="99"/>
    <w:rPr>
      <w:color w:val="0000FF"/>
      <w:u w:val="none"/>
    </w:rPr>
  </w:style>
  <w:style w:type="character" w:styleId="19">
    <w:name w:val="HTML Code"/>
    <w:basedOn w:val="10"/>
    <w:unhideWhenUsed/>
    <w:qFormat/>
    <w:uiPriority w:val="99"/>
    <w:rPr>
      <w:rFonts w:ascii="monospace" w:hAnsi="monospace" w:eastAsia="monospace" w:cs="monospace"/>
      <w:sz w:val="20"/>
    </w:rPr>
  </w:style>
  <w:style w:type="character" w:styleId="20">
    <w:name w:val="HTML Cite"/>
    <w:basedOn w:val="10"/>
    <w:unhideWhenUsed/>
    <w:qFormat/>
    <w:uiPriority w:val="99"/>
  </w:style>
  <w:style w:type="character" w:styleId="21">
    <w:name w:val="HTML Keyboard"/>
    <w:basedOn w:val="10"/>
    <w:unhideWhenUsed/>
    <w:qFormat/>
    <w:uiPriority w:val="99"/>
    <w:rPr>
      <w:rFonts w:hint="default" w:ascii="monospace" w:hAnsi="monospace" w:eastAsia="monospace" w:cs="monospace"/>
      <w:sz w:val="20"/>
    </w:rPr>
  </w:style>
  <w:style w:type="character" w:styleId="22">
    <w:name w:val="HTML Sample"/>
    <w:basedOn w:val="10"/>
    <w:unhideWhenUsed/>
    <w:qFormat/>
    <w:uiPriority w:val="99"/>
    <w:rPr>
      <w:rFonts w:hint="default" w:ascii="monospace" w:hAnsi="monospace" w:eastAsia="monospace" w:cs="monospace"/>
    </w:rPr>
  </w:style>
  <w:style w:type="character" w:customStyle="1" w:styleId="23">
    <w:name w:val="页眉 字符"/>
    <w:basedOn w:val="10"/>
    <w:link w:val="7"/>
    <w:semiHidden/>
    <w:qFormat/>
    <w:uiPriority w:val="99"/>
    <w:rPr>
      <w:rFonts w:asciiTheme="minorHAnsi" w:hAnsiTheme="minorHAnsi" w:eastAsiaTheme="minorEastAsia" w:cstheme="minorBidi"/>
      <w:kern w:val="2"/>
      <w:sz w:val="18"/>
      <w:szCs w:val="18"/>
    </w:rPr>
  </w:style>
  <w:style w:type="character" w:customStyle="1" w:styleId="24">
    <w:name w:val="页脚 字符"/>
    <w:basedOn w:val="10"/>
    <w:link w:val="6"/>
    <w:semiHidden/>
    <w:qFormat/>
    <w:uiPriority w:val="99"/>
    <w:rPr>
      <w:rFonts w:asciiTheme="minorHAnsi" w:hAnsiTheme="minorHAnsi" w:eastAsiaTheme="minorEastAsia" w:cstheme="minorBidi"/>
      <w:kern w:val="2"/>
      <w:sz w:val="18"/>
      <w:szCs w:val="18"/>
    </w:rPr>
  </w:style>
  <w:style w:type="character" w:customStyle="1" w:styleId="25">
    <w:name w:val="mini-outputtext1"/>
    <w:basedOn w:val="10"/>
    <w:qFormat/>
    <w:uiPriority w:val="0"/>
  </w:style>
  <w:style w:type="paragraph" w:customStyle="1" w:styleId="2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3</Pages>
  <Words>231</Words>
  <Characters>1320</Characters>
  <Lines>11</Lines>
  <Paragraphs>3</Paragraphs>
  <TotalTime>3</TotalTime>
  <ScaleCrop>false</ScaleCrop>
  <LinksUpToDate>false</LinksUpToDate>
  <CharactersWithSpaces>1548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cp:lastPrinted>2022-05-24T07:10:00Z</cp:lastPrinted>
  <dcterms:modified xsi:type="dcterms:W3CDTF">2023-11-30T07:13:42Z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F1557C0FBAE940BBB03B828ECC4C242F_13</vt:lpwstr>
  </property>
</Properties>
</file>