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bookmarkStart w:id="3" w:name="_GoBack"/>
            <w:bookmarkEnd w:id="3"/>
            <w:r>
              <w:rPr>
                <w:rFonts w:hint="eastAsia"/>
                <w:color w:val="auto"/>
                <w:highlight w:val="none"/>
                <w:u w:val="none"/>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exact"/>
        </w:trPr>
        <w:tc>
          <w:tcPr>
            <w:tcW w:w="8472" w:type="dxa"/>
            <w:noWrap w:val="0"/>
            <w:vAlign w:val="center"/>
          </w:tcPr>
          <w:p>
            <w:pPr>
              <w:jc w:val="center"/>
              <w:rPr>
                <w:color w:val="auto"/>
                <w:highlight w:val="none"/>
                <w:u w:val="none"/>
              </w:rPr>
            </w:pPr>
            <w:r>
              <w:rPr>
                <w:rFonts w:hint="eastAsia" w:ascii="方正小标宋_GBK" w:hAnsi="方正小标宋_GBK" w:eastAsia="方正小标宋_GBK" w:cs="方正小标宋_GBK"/>
                <w:color w:val="auto"/>
                <w:kern w:val="0"/>
                <w:position w:val="-5"/>
                <w:sz w:val="44"/>
                <w:szCs w:val="44"/>
                <w:highlight w:val="none"/>
                <w:u w:val="none"/>
                <w:lang w:val="en-US" w:eastAsia="zh-CN"/>
              </w:rPr>
              <w:t>房屋</w:t>
            </w:r>
            <w:r>
              <w:rPr>
                <w:rFonts w:hint="eastAsia" w:ascii="方正小标宋_GBK" w:hAnsi="方正小标宋_GBK" w:eastAsia="方正小标宋_GBK" w:cs="方正小标宋_GBK"/>
                <w:color w:val="auto"/>
                <w:kern w:val="0"/>
                <w:position w:val="-5"/>
                <w:sz w:val="44"/>
                <w:szCs w:val="44"/>
                <w:highlight w:val="none"/>
                <w:u w:val="none"/>
              </w:rPr>
              <w:t>租赁协议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jc w:val="center"/>
              <w:rPr>
                <w:color w:val="auto"/>
                <w:highlight w:val="none"/>
                <w:u w:val="none"/>
              </w:rPr>
            </w:pPr>
            <w:r>
              <w:rPr>
                <w:rFonts w:hint="eastAsia" w:ascii="方正小标宋_GBK" w:hAnsi="方正小标宋_GBK" w:eastAsia="方正小标宋_GBK" w:cs="方正小标宋_GBK"/>
                <w:color w:val="auto"/>
                <w:kern w:val="0"/>
                <w:position w:val="-5"/>
                <w:sz w:val="44"/>
                <w:szCs w:val="44"/>
                <w:highlight w:val="none"/>
                <w:u w:val="none"/>
              </w:rPr>
              <w:t>年  月  日</w:t>
            </w:r>
          </w:p>
        </w:tc>
      </w:tr>
    </w:tbl>
    <w:p>
      <w:pPr>
        <w:rPr>
          <w:color w:val="auto"/>
          <w:highlight w:val="none"/>
          <w:u w:val="none"/>
        </w:rPr>
        <w:sectPr>
          <w:footerReference r:id="rId3" w:type="default"/>
          <w:pgSz w:w="11906" w:h="16838"/>
          <w:pgMar w:top="2098" w:right="1474" w:bottom="1985" w:left="1588" w:header="851" w:footer="992" w:gutter="0"/>
          <w:cols w:space="720" w:num="1"/>
          <w:docGrid w:type="lines" w:linePitch="312" w:charSpace="0"/>
        </w:sect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jc w:val="center"/>
              <w:rPr>
                <w:rFonts w:ascii="宋体" w:hAnsi="宋体" w:cs="宋体"/>
                <w:color w:val="auto"/>
                <w:szCs w:val="21"/>
                <w:highlight w:val="none"/>
                <w:u w:val="none"/>
              </w:rPr>
            </w:pPr>
            <w:r>
              <w:rPr>
                <w:rFonts w:hint="eastAsia" w:ascii="方正黑体_GBK" w:hAnsi="方正黑体_GBK" w:eastAsia="方正黑体_GBK" w:cs="方正黑体_GBK"/>
                <w:color w:val="auto"/>
                <w:kern w:val="2"/>
                <w:position w:val="0"/>
                <w:sz w:val="32"/>
                <w:szCs w:val="32"/>
                <w:highlight w:val="none"/>
                <w:u w:val="none"/>
                <w:lang w:val="en-US" w:eastAsia="zh-CN"/>
              </w:rPr>
              <w:t>房屋</w:t>
            </w:r>
            <w:r>
              <w:rPr>
                <w:rFonts w:hint="eastAsia" w:ascii="方正黑体_GBK" w:hAnsi="方正黑体_GBK" w:eastAsia="方正黑体_GBK" w:cs="方正黑体_GBK"/>
                <w:color w:val="auto"/>
                <w:sz w:val="32"/>
                <w:szCs w:val="32"/>
                <w:highlight w:val="none"/>
                <w:u w:val="none"/>
              </w:rPr>
              <w:t>租赁协议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hint="eastAsia" w:ascii="宋体" w:hAnsi="宋体" w:cs="宋体"/>
                <w:color w:val="auto"/>
                <w:szCs w:val="21"/>
                <w:highlight w:val="none"/>
                <w:u w:val="none"/>
              </w:rPr>
            </w:pPr>
          </w:p>
          <w:p>
            <w:pPr>
              <w:rPr>
                <w:rFonts w:ascii="宋体" w:hAnsi="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cs="宋体"/>
                <w:color w:val="auto"/>
                <w:szCs w:val="21"/>
                <w:highlight w:val="none"/>
                <w:u w:val="none"/>
              </w:rPr>
            </w:pPr>
            <w:r>
              <w:rPr>
                <w:rFonts w:hint="eastAsia" w:ascii="宋体" w:hAnsi="宋体" w:cs="宋体"/>
                <w:color w:val="auto"/>
                <w:szCs w:val="21"/>
                <w:highlight w:val="none"/>
                <w:u w:val="none"/>
              </w:rPr>
              <w:t>甲方：重庆高速资产经营管理有限公司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cs="宋体"/>
                <w:color w:val="auto"/>
                <w:szCs w:val="21"/>
                <w:highlight w:val="none"/>
                <w:u w:val="none"/>
              </w:rPr>
            </w:pPr>
            <w:r>
              <w:rPr>
                <w:rFonts w:hint="eastAsia" w:ascii="宋体" w:hAnsi="宋体" w:cs="宋体"/>
                <w:color w:val="auto"/>
                <w:szCs w:val="21"/>
                <w:highlight w:val="none"/>
                <w:u w:val="none"/>
              </w:rPr>
              <w:t>住所地：重庆市渝北区银杉路66号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cs="宋体"/>
                <w:color w:val="auto"/>
                <w:szCs w:val="21"/>
                <w:highlight w:val="none"/>
                <w:u w:val="none"/>
              </w:rPr>
            </w:pPr>
            <w:r>
              <w:rPr>
                <w:rFonts w:hint="eastAsia" w:ascii="宋体" w:hAnsi="宋体" w:cs="宋体"/>
                <w:color w:val="auto"/>
                <w:szCs w:val="21"/>
                <w:highlight w:val="none"/>
                <w:u w:val="none"/>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乙方：</w:t>
            </w:r>
            <w:r>
              <w:rPr>
                <w:rFonts w:hint="eastAsia" w:ascii="宋体" w:hAnsi="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cs="宋体"/>
                <w:color w:val="auto"/>
                <w:szCs w:val="21"/>
                <w:highlight w:val="none"/>
                <w:u w:val="none"/>
              </w:rPr>
            </w:pPr>
            <w:r>
              <w:rPr>
                <w:rFonts w:hint="eastAsia" w:ascii="宋体" w:hAnsi="宋体" w:cs="宋体"/>
                <w:color w:val="auto"/>
                <w:szCs w:val="21"/>
                <w:highlight w:val="none"/>
                <w:u w:val="none"/>
              </w:rPr>
              <w:t>住所地：</w:t>
            </w:r>
            <w:r>
              <w:rPr>
                <w:rFonts w:hint="eastAsia" w:ascii="宋体" w:hAnsi="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cs="宋体"/>
                <w:color w:val="auto"/>
                <w:szCs w:val="21"/>
                <w:highlight w:val="none"/>
                <w:u w:val="none"/>
              </w:rPr>
            </w:pPr>
            <w:r>
              <w:rPr>
                <w:rFonts w:hint="eastAsia" w:ascii="宋体" w:hAnsi="宋体" w:cs="宋体"/>
                <w:color w:val="auto"/>
                <w:szCs w:val="21"/>
                <w:highlight w:val="none"/>
                <w:u w:val="none"/>
              </w:rPr>
              <w:t>法定代表人：</w:t>
            </w:r>
            <w:r>
              <w:rPr>
                <w:rFonts w:hint="eastAsia" w:ascii="宋体" w:hAnsi="宋体" w:cs="宋体"/>
                <w:color w:val="auto"/>
                <w:szCs w:val="21"/>
                <w:highlight w:val="none"/>
                <w:u w:val="none"/>
                <w:lang w:val="en-US" w:eastAsia="zh-CN"/>
              </w:rPr>
              <w:t>XXX</w:t>
            </w:r>
          </w:p>
        </w:tc>
      </w:tr>
    </w:tbl>
    <w:p>
      <w:pPr>
        <w:spacing w:line="440" w:lineRule="exact"/>
        <w:rPr>
          <w:rFonts w:ascii="宋体" w:hAnsi="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    根据《中华人民共和国民法典》及相关法律、法规的规定，甲乙双方本着平等、自愿的原则，经双方友好协商一致，就【标的物】的租赁事宜订立本合同，以兹共同遵守:</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一、【租赁标的物】基本情况及租赁用途</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1、基本情况：本合同项下【租赁标的物】为【</w:t>
      </w:r>
      <w:r>
        <w:rPr>
          <w:rFonts w:hint="eastAsia" w:ascii="宋体" w:hAnsi="宋体" w:eastAsia="宋体" w:cs="Tahoma"/>
          <w:color w:val="auto"/>
          <w:kern w:val="0"/>
          <w:sz w:val="24"/>
          <w:szCs w:val="24"/>
          <w:highlight w:val="none"/>
          <w:u w:val="none"/>
          <w:shd w:val="clear" w:color="auto" w:fill="auto"/>
          <w:lang w:val="en-US" w:eastAsia="zh-CN"/>
        </w:rPr>
        <w:t>重庆市</w:t>
      </w:r>
      <w:r>
        <w:rPr>
          <w:rFonts w:hint="eastAsia" w:ascii="宋体" w:hAnsi="宋体" w:eastAsia="宋体" w:cs="Tahoma"/>
          <w:color w:val="auto"/>
          <w:sz w:val="24"/>
          <w:szCs w:val="24"/>
          <w:highlight w:val="none"/>
          <w:u w:val="none"/>
          <w:shd w:val="clear" w:color="auto" w:fill="FFFFFF"/>
          <w:lang w:val="en-US" w:eastAsia="zh-CN"/>
        </w:rPr>
        <w:t>渝中区临江支路30号9-11、9-12</w:t>
      </w:r>
      <w:r>
        <w:rPr>
          <w:rFonts w:hint="eastAsia" w:ascii="宋体" w:hAnsi="宋体" w:eastAsia="宋体" w:cs="宋体"/>
          <w:color w:val="auto"/>
          <w:kern w:val="2"/>
          <w:sz w:val="21"/>
          <w:szCs w:val="21"/>
          <w:highlight w:val="none"/>
          <w:u w:val="none"/>
          <w:shd w:val="clear" w:color="auto" w:fill="auto"/>
          <w:lang w:val="en-US" w:eastAsia="zh-CN"/>
        </w:rPr>
        <w:t>房屋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本次租赁总建筑面积为210.64平方米</w:t>
      </w:r>
      <w:r>
        <w:rPr>
          <w:rFonts w:hint="eastAsia" w:ascii="宋体" w:hAnsi="宋体" w:eastAsia="宋体" w:cs="宋体"/>
          <w:color w:val="auto"/>
          <w:szCs w:val="21"/>
          <w:highlight w:val="none"/>
          <w:u w:val="none"/>
        </w:rPr>
        <w:t>。甲方保证对租赁物享有出租权利，乙方已充分了解并认可租赁物现状、硬件设施、设备及相关法律法规、政策并决定承租。</w:t>
      </w:r>
    </w:p>
    <w:p>
      <w:pPr>
        <w:spacing w:line="440" w:lineRule="exact"/>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2、租赁用途：乙方承租租赁物的用途为【</w:t>
      </w:r>
      <w:r>
        <w:rPr>
          <w:rFonts w:hint="eastAsia" w:ascii="宋体" w:hAnsi="宋体" w:eastAsia="宋体" w:cs="宋体"/>
          <w:color w:val="auto"/>
          <w:szCs w:val="21"/>
          <w:highlight w:val="none"/>
          <w:u w:val="none"/>
          <w:lang w:val="en-US" w:eastAsia="zh-CN"/>
        </w:rPr>
        <w:t>住宅、民宿</w:t>
      </w:r>
      <w:r>
        <w:rPr>
          <w:rFonts w:hint="eastAsia" w:ascii="宋体" w:hAnsi="宋体" w:eastAsia="宋体" w:cs="宋体"/>
          <w:color w:val="auto"/>
          <w:szCs w:val="21"/>
          <w:highlight w:val="none"/>
          <w:u w:val="none"/>
        </w:rPr>
        <w:t>】。乙方</w:t>
      </w:r>
      <w:r>
        <w:rPr>
          <w:rFonts w:hint="eastAsia" w:ascii="宋体" w:hAnsi="宋体" w:eastAsia="宋体" w:cs="宋体"/>
          <w:color w:val="auto"/>
          <w:kern w:val="2"/>
          <w:sz w:val="21"/>
          <w:szCs w:val="21"/>
          <w:highlight w:val="none"/>
          <w:u w:val="none"/>
          <w:shd w:val="clear" w:color="auto" w:fill="auto"/>
        </w:rPr>
        <w:t>应遵守有关法律法规和相关政策</w:t>
      </w:r>
      <w:r>
        <w:rPr>
          <w:rFonts w:hint="eastAsia" w:ascii="宋体" w:hAnsi="宋体" w:eastAsia="宋体" w:cs="宋体"/>
          <w:color w:val="auto"/>
          <w:szCs w:val="21"/>
          <w:highlight w:val="none"/>
          <w:u w:val="none"/>
        </w:rPr>
        <w:t>，租赁标的物不包括租赁场地及设施可能利用的广告发布权及其它经营项目。如乙方需转变经营项目，须经甲方书面同意。租期内未经甲方书面同意，乙方不得改变租赁用途。若乙方未经甲方同意改变租赁用途，甲方有权单方解除合同。对甲方造成损失的，乙方承担赔偿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二、租赁期限</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1、本【租赁标的物】的租赁期共【</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】年，自【2</w:t>
      </w:r>
      <w:r>
        <w:rPr>
          <w:rFonts w:ascii="宋体" w:hAnsi="宋体" w:eastAsia="宋体" w:cs="宋体"/>
          <w:color w:val="auto"/>
          <w:szCs w:val="21"/>
          <w:highlight w:val="none"/>
          <w:u w:val="none"/>
        </w:rPr>
        <w:t>023</w:t>
      </w:r>
      <w:r>
        <w:rPr>
          <w:rFonts w:hint="eastAsia" w:ascii="宋体" w:hAnsi="宋体" w:eastAsia="宋体" w:cs="宋体"/>
          <w:color w:val="auto"/>
          <w:szCs w:val="21"/>
          <w:highlight w:val="none"/>
          <w:u w:val="none"/>
        </w:rPr>
        <w:t>】年【</w:t>
      </w:r>
      <w:r>
        <w:rPr>
          <w:rFonts w:hint="eastAsia" w:ascii="宋体" w:hAnsi="宋体" w:eastAsia="宋体" w:cs="宋体"/>
          <w:color w:val="auto"/>
          <w:szCs w:val="21"/>
          <w:highlight w:val="none"/>
          <w:u w:val="none"/>
          <w:lang w:val="en-US" w:eastAsia="zh-CN"/>
        </w:rPr>
        <w:t>12</w:t>
      </w:r>
      <w:r>
        <w:rPr>
          <w:rFonts w:hint="eastAsia" w:ascii="宋体" w:hAnsi="宋体" w:eastAsia="宋体" w:cs="宋体"/>
          <w:color w:val="auto"/>
          <w:szCs w:val="21"/>
          <w:highlight w:val="none"/>
          <w:u w:val="none"/>
        </w:rPr>
        <w:t>】月【</w:t>
      </w:r>
      <w:r>
        <w:rPr>
          <w:rFonts w:hint="eastAsia" w:ascii="宋体" w:hAnsi="宋体" w:eastAsia="宋体" w:cs="宋体"/>
          <w:color w:val="auto"/>
          <w:szCs w:val="21"/>
          <w:highlight w:val="none"/>
          <w:u w:val="none"/>
          <w:lang w:val="en-US" w:eastAsia="zh-CN"/>
        </w:rPr>
        <w:t>4</w:t>
      </w:r>
      <w:r>
        <w:rPr>
          <w:rFonts w:hint="eastAsia" w:ascii="宋体" w:hAnsi="宋体" w:eastAsia="宋体" w:cs="宋体"/>
          <w:color w:val="auto"/>
          <w:szCs w:val="21"/>
          <w:highlight w:val="none"/>
          <w:u w:val="none"/>
        </w:rPr>
        <w:t>】日起，至【2</w:t>
      </w:r>
      <w:r>
        <w:rPr>
          <w:rFonts w:ascii="宋体" w:hAnsi="宋体" w:eastAsia="宋体" w:cs="宋体"/>
          <w:color w:val="auto"/>
          <w:szCs w:val="21"/>
          <w:highlight w:val="none"/>
          <w:u w:val="none"/>
        </w:rPr>
        <w:t>02</w:t>
      </w:r>
      <w:r>
        <w:rPr>
          <w:rFonts w:hint="eastAsia" w:ascii="宋体" w:hAnsi="宋体" w:eastAsia="宋体" w:cs="宋体"/>
          <w:color w:val="auto"/>
          <w:szCs w:val="21"/>
          <w:highlight w:val="none"/>
          <w:u w:val="none"/>
          <w:lang w:val="en-US" w:eastAsia="zh-CN"/>
        </w:rPr>
        <w:t>8</w:t>
      </w:r>
      <w:r>
        <w:rPr>
          <w:rFonts w:hint="eastAsia" w:ascii="宋体" w:hAnsi="宋体" w:eastAsia="宋体" w:cs="宋体"/>
          <w:color w:val="auto"/>
          <w:szCs w:val="21"/>
          <w:highlight w:val="none"/>
          <w:u w:val="none"/>
        </w:rPr>
        <w:t>】年【</w:t>
      </w:r>
      <w:r>
        <w:rPr>
          <w:rFonts w:hint="eastAsia" w:ascii="宋体" w:hAnsi="宋体" w:eastAsia="宋体" w:cs="宋体"/>
          <w:color w:val="auto"/>
          <w:szCs w:val="21"/>
          <w:highlight w:val="none"/>
          <w:u w:val="none"/>
          <w:lang w:val="en-US" w:eastAsia="zh-CN"/>
        </w:rPr>
        <w:t>12</w:t>
      </w:r>
      <w:r>
        <w:rPr>
          <w:rFonts w:hint="eastAsia" w:ascii="宋体" w:hAnsi="宋体" w:eastAsia="宋体" w:cs="宋体"/>
          <w:color w:val="auto"/>
          <w:szCs w:val="21"/>
          <w:highlight w:val="none"/>
          <w:u w:val="none"/>
        </w:rPr>
        <w:t>】月【</w:t>
      </w:r>
      <w:r>
        <w:rPr>
          <w:rFonts w:hint="eastAsia" w:ascii="宋体" w:hAnsi="宋体" w:eastAsia="宋体" w:cs="宋体"/>
          <w:color w:val="auto"/>
          <w:szCs w:val="21"/>
          <w:highlight w:val="none"/>
          <w:u w:val="none"/>
          <w:lang w:val="en-US" w:eastAsia="zh-CN"/>
        </w:rPr>
        <w:t>3</w:t>
      </w:r>
      <w:r>
        <w:rPr>
          <w:rFonts w:hint="eastAsia" w:ascii="宋体" w:hAnsi="宋体" w:eastAsia="宋体" w:cs="宋体"/>
          <w:color w:val="auto"/>
          <w:szCs w:val="21"/>
          <w:highlight w:val="none"/>
          <w:u w:val="none"/>
        </w:rPr>
        <w:t>】日止</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无装修免租期。</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2、租赁期满，甲方有权收回出租租赁物，乙方应经甲方现场验收合格后【</w:t>
      </w:r>
      <w:r>
        <w:rPr>
          <w:rFonts w:hint="eastAsia" w:ascii="宋体" w:hAnsi="宋体" w:eastAsia="宋体" w:cs="宋体"/>
          <w:color w:val="auto"/>
          <w:szCs w:val="21"/>
          <w:highlight w:val="none"/>
          <w:u w:val="none"/>
          <w:lang w:val="en-US" w:eastAsia="zh-CN"/>
        </w:rPr>
        <w:t>3</w:t>
      </w:r>
      <w:r>
        <w:rPr>
          <w:rFonts w:hint="eastAsia" w:ascii="宋体" w:hAnsi="宋体" w:eastAsia="宋体" w:cs="宋体"/>
          <w:color w:val="auto"/>
          <w:szCs w:val="21"/>
          <w:highlight w:val="none"/>
          <w:u w:val="none"/>
        </w:rPr>
        <w:t>】日内如期交还。</w:t>
      </w:r>
    </w:p>
    <w:p>
      <w:pPr>
        <w:spacing w:line="440" w:lineRule="exact"/>
        <w:ind w:firstLine="525" w:firstLineChars="2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三、租金、保证金及支付方式</w:t>
      </w:r>
    </w:p>
    <w:p>
      <w:pPr>
        <w:spacing w:line="440" w:lineRule="exact"/>
        <w:ind w:firstLine="525" w:firstLineChars="250"/>
        <w:rPr>
          <w:rFonts w:ascii="宋体" w:hAnsi="宋体" w:eastAsia="宋体" w:cs="宋体"/>
          <w:color w:val="auto"/>
          <w:szCs w:val="21"/>
          <w:highlight w:val="none"/>
          <w:u w:val="none"/>
        </w:rPr>
      </w:pPr>
      <w:r>
        <w:rPr>
          <w:rFonts w:ascii="宋体" w:hAnsi="宋体" w:eastAsia="宋体" w:cs="宋体"/>
          <w:color w:val="auto"/>
          <w:szCs w:val="21"/>
          <w:highlight w:val="none"/>
          <w:u w:val="none"/>
        </w:rPr>
        <w:t>1、租金金额：本合同含税（税率【</w:t>
      </w:r>
      <w:r>
        <w:rPr>
          <w:rFonts w:hint="eastAsia" w:ascii="宋体" w:hAnsi="宋体" w:eastAsia="宋体" w:cs="宋体"/>
          <w:color w:val="auto"/>
          <w:szCs w:val="21"/>
          <w:highlight w:val="none"/>
          <w:u w:val="none"/>
          <w:lang w:val="en-US" w:eastAsia="zh-CN"/>
        </w:rPr>
        <w:t>9</w:t>
      </w:r>
      <w:r>
        <w:rPr>
          <w:rFonts w:hint="eastAsia" w:ascii="宋体" w:hAnsi="宋体" w:eastAsia="宋体" w:cs="宋体"/>
          <w:color w:val="auto"/>
          <w:szCs w:val="21"/>
          <w:highlight w:val="none"/>
          <w:u w:val="none"/>
        </w:rPr>
        <w:t>】</w:t>
      </w:r>
      <w:r>
        <w:rPr>
          <w:rFonts w:ascii="宋体" w:hAnsi="宋体" w:eastAsia="宋体" w:cs="宋体"/>
          <w:color w:val="auto"/>
          <w:szCs w:val="21"/>
          <w:highlight w:val="none"/>
          <w:u w:val="none"/>
        </w:rPr>
        <w:t>%）租金总额为【</w:t>
      </w:r>
      <w:r>
        <w:rPr>
          <w:rFonts w:hint="eastAsia" w:ascii="宋体" w:hAnsi="宋体" w:eastAsia="宋体" w:cs="宋体"/>
          <w:color w:val="auto"/>
          <w:szCs w:val="21"/>
          <w:highlight w:val="none"/>
          <w:u w:val="none"/>
          <w:lang w:val="en-US" w:eastAsia="zh-CN"/>
        </w:rPr>
        <w:t>XXX</w:t>
      </w:r>
      <w:r>
        <w:rPr>
          <w:rFonts w:hint="eastAsia" w:ascii="宋体" w:hAnsi="宋体" w:eastAsia="宋体" w:cs="宋体"/>
          <w:color w:val="auto"/>
          <w:szCs w:val="21"/>
          <w:highlight w:val="none"/>
          <w:u w:val="none"/>
        </w:rPr>
        <w:t>】元（大写金额：【</w:t>
      </w:r>
      <w:r>
        <w:rPr>
          <w:rFonts w:hint="eastAsia" w:ascii="宋体" w:hAnsi="宋体" w:eastAsia="宋体" w:cs="宋体"/>
          <w:color w:val="auto"/>
          <w:szCs w:val="21"/>
          <w:highlight w:val="none"/>
          <w:u w:val="none"/>
          <w:lang w:val="en-US" w:eastAsia="zh-CN"/>
        </w:rPr>
        <w:t>XXX</w:t>
      </w:r>
      <w:r>
        <w:rPr>
          <w:rFonts w:hint="eastAsia" w:ascii="宋体" w:hAnsi="宋体" w:eastAsia="宋体" w:cs="宋体"/>
          <w:color w:val="auto"/>
          <w:szCs w:val="21"/>
          <w:highlight w:val="none"/>
          <w:u w:val="none"/>
        </w:rPr>
        <w:t>】），不含税价为【</w:t>
      </w:r>
      <w:r>
        <w:rPr>
          <w:rFonts w:hint="eastAsia" w:ascii="宋体" w:hAnsi="宋体" w:eastAsia="宋体" w:cs="宋体"/>
          <w:color w:val="auto"/>
          <w:szCs w:val="21"/>
          <w:highlight w:val="none"/>
          <w:u w:val="none"/>
          <w:lang w:val="en-US" w:eastAsia="zh-CN"/>
        </w:rPr>
        <w:t>XXX</w:t>
      </w:r>
      <w:r>
        <w:rPr>
          <w:rFonts w:hint="eastAsia" w:ascii="宋体" w:hAnsi="宋体" w:eastAsia="宋体" w:cs="宋体"/>
          <w:color w:val="auto"/>
          <w:szCs w:val="21"/>
          <w:highlight w:val="none"/>
          <w:u w:val="none"/>
        </w:rPr>
        <w:t>】元（大写金额：【</w:t>
      </w:r>
      <w:r>
        <w:rPr>
          <w:rFonts w:hint="eastAsia" w:ascii="宋体" w:hAnsi="宋体" w:eastAsia="宋体" w:cs="宋体"/>
          <w:color w:val="auto"/>
          <w:szCs w:val="21"/>
          <w:highlight w:val="none"/>
          <w:u w:val="none"/>
          <w:lang w:val="en-US" w:eastAsia="zh-CN"/>
        </w:rPr>
        <w:t>XXX</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房屋租金逐年按</w:t>
      </w:r>
      <w:r>
        <w:rPr>
          <w:rFonts w:hint="eastAsia" w:ascii="宋体" w:hAnsi="宋体" w:eastAsia="宋体" w:cs="宋体"/>
          <w:color w:val="auto"/>
          <w:szCs w:val="21"/>
          <w:highlight w:val="none"/>
          <w:u w:val="none"/>
          <w:lang w:val="en-US" w:eastAsia="zh-CN"/>
        </w:rPr>
        <w:t>X</w:t>
      </w:r>
      <w:r>
        <w:rPr>
          <w:rFonts w:hint="eastAsia" w:ascii="宋体" w:hAnsi="宋体" w:eastAsia="宋体" w:cs="宋体"/>
          <w:color w:val="auto"/>
          <w:szCs w:val="21"/>
          <w:highlight w:val="none"/>
          <w:u w:val="none"/>
          <w:lang w:eastAsia="zh-CN"/>
        </w:rPr>
        <w:t>%递增。</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u w:val="none"/>
        </w:rPr>
        <w:t>若未来因政策调整等因素导致出租租赁物增值税税率进行调增或调减，含税租金则相应增减，双方应就调整价格另行签订补充协议。）</w:t>
      </w:r>
    </w:p>
    <w:p>
      <w:pPr>
        <w:spacing w:line="440" w:lineRule="exact"/>
        <w:ind w:firstLine="315" w:firstLineChars="1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2、甲乙双方一致确认本合同的</w:t>
      </w:r>
      <w:r>
        <w:rPr>
          <w:rFonts w:hint="eastAsia" w:ascii="宋体" w:hAnsi="宋体" w:eastAsia="宋体" w:cs="宋体"/>
          <w:color w:val="auto"/>
          <w:szCs w:val="21"/>
          <w:highlight w:val="none"/>
          <w:u w:val="none"/>
          <w:lang w:val="en-US" w:eastAsia="zh-CN"/>
        </w:rPr>
        <w:t>房屋</w:t>
      </w:r>
      <w:r>
        <w:rPr>
          <w:rFonts w:hint="eastAsia" w:ascii="宋体" w:hAnsi="宋体" w:eastAsia="宋体" w:cs="宋体"/>
          <w:color w:val="auto"/>
          <w:szCs w:val="21"/>
          <w:highlight w:val="none"/>
          <w:u w:val="none"/>
        </w:rPr>
        <w:t>租金如下表：</w:t>
      </w:r>
    </w:p>
    <w:tbl>
      <w:tblPr>
        <w:tblStyle w:val="12"/>
        <w:tblW w:w="0" w:type="auto"/>
        <w:tblInd w:w="-176" w:type="dxa"/>
        <w:tblLayout w:type="fixed"/>
        <w:tblCellMar>
          <w:top w:w="0" w:type="dxa"/>
          <w:left w:w="108" w:type="dxa"/>
          <w:bottom w:w="0" w:type="dxa"/>
          <w:right w:w="108" w:type="dxa"/>
        </w:tblCellMar>
      </w:tblPr>
      <w:tblGrid>
        <w:gridCol w:w="1918"/>
        <w:gridCol w:w="1252"/>
        <w:gridCol w:w="1944"/>
        <w:gridCol w:w="1950"/>
        <w:gridCol w:w="1470"/>
      </w:tblGrid>
      <w:tr>
        <w:tblPrEx>
          <w:tblCellMar>
            <w:top w:w="0" w:type="dxa"/>
            <w:left w:w="108" w:type="dxa"/>
            <w:bottom w:w="0" w:type="dxa"/>
            <w:right w:w="108" w:type="dxa"/>
          </w:tblCellMar>
        </w:tblPrEx>
        <w:trPr>
          <w:trHeight w:val="1140"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rPr>
              <w:t>租赁期限</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rPr>
              <w:t>计租面积（m</w:t>
            </w:r>
            <w:r>
              <w:rPr>
                <w:rFonts w:hint="eastAsia" w:ascii="等线" w:hAnsi="等线" w:eastAsia="等线" w:cs="宋体"/>
                <w:color w:val="auto"/>
                <w:kern w:val="0"/>
                <w:sz w:val="20"/>
                <w:szCs w:val="20"/>
                <w:highlight w:val="none"/>
                <w:u w:val="none"/>
                <w:vertAlign w:val="superscript"/>
              </w:rPr>
              <w:t>2</w:t>
            </w:r>
            <w:r>
              <w:rPr>
                <w:rFonts w:hint="eastAsia" w:ascii="等线" w:hAnsi="等线" w:eastAsia="等线" w:cs="宋体"/>
                <w:color w:val="auto"/>
                <w:kern w:val="0"/>
                <w:sz w:val="20"/>
                <w:szCs w:val="20"/>
                <w:highlight w:val="none"/>
                <w:u w:val="none"/>
              </w:rPr>
              <w:t>）</w:t>
            </w:r>
          </w:p>
        </w:tc>
        <w:tc>
          <w:tcPr>
            <w:tcW w:w="1944"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rPr>
              <w:t>房屋租金每平方米单价（元）</w:t>
            </w:r>
          </w:p>
        </w:tc>
        <w:tc>
          <w:tcPr>
            <w:tcW w:w="195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rPr>
              <w:t>本年度租金（元）</w:t>
            </w:r>
          </w:p>
        </w:tc>
        <w:tc>
          <w:tcPr>
            <w:tcW w:w="147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rPr>
            </w:pPr>
            <w:r>
              <w:rPr>
                <w:rFonts w:hint="eastAsia" w:ascii="等线" w:hAnsi="等线" w:eastAsia="等线" w:cs="宋体"/>
                <w:color w:val="auto"/>
                <w:kern w:val="0"/>
                <w:sz w:val="20"/>
                <w:szCs w:val="20"/>
                <w:highlight w:val="none"/>
                <w:u w:val="none"/>
                <w:lang w:val="en-US" w:eastAsia="zh-CN"/>
              </w:rPr>
              <w:t>备注</w:t>
            </w:r>
          </w:p>
        </w:tc>
      </w:tr>
      <w:tr>
        <w:tblPrEx>
          <w:tblCellMar>
            <w:top w:w="0" w:type="dxa"/>
            <w:left w:w="108" w:type="dxa"/>
            <w:bottom w:w="0" w:type="dxa"/>
            <w:right w:w="108" w:type="dxa"/>
          </w:tblCellMar>
        </w:tblPrEx>
        <w:trPr>
          <w:trHeight w:val="1140"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rPr>
              <w:t>2023年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4</w:t>
            </w:r>
            <w:r>
              <w:rPr>
                <w:rFonts w:hint="eastAsia" w:ascii="等线" w:hAnsi="等线" w:eastAsia="等线" w:cs="宋体"/>
                <w:color w:val="auto"/>
                <w:kern w:val="0"/>
                <w:sz w:val="20"/>
                <w:szCs w:val="20"/>
                <w:highlight w:val="none"/>
                <w:u w:val="none"/>
              </w:rPr>
              <w:t>日至202</w:t>
            </w:r>
            <w:r>
              <w:rPr>
                <w:rFonts w:hint="eastAsia" w:ascii="等线" w:hAnsi="等线" w:eastAsia="等线" w:cs="宋体"/>
                <w:color w:val="auto"/>
                <w:kern w:val="0"/>
                <w:sz w:val="20"/>
                <w:szCs w:val="20"/>
                <w:highlight w:val="none"/>
                <w:u w:val="none"/>
                <w:lang w:val="en-US" w:eastAsia="zh-CN"/>
              </w:rPr>
              <w:t>4</w:t>
            </w:r>
            <w:r>
              <w:rPr>
                <w:rFonts w:hint="eastAsia" w:ascii="等线" w:hAnsi="等线" w:eastAsia="等线" w:cs="宋体"/>
                <w:color w:val="auto"/>
                <w:kern w:val="0"/>
                <w:sz w:val="20"/>
                <w:szCs w:val="20"/>
                <w:highlight w:val="none"/>
                <w:u w:val="none"/>
              </w:rPr>
              <w:t>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3</w:t>
            </w:r>
            <w:r>
              <w:rPr>
                <w:rFonts w:hint="eastAsia" w:ascii="等线" w:hAnsi="等线" w:eastAsia="等线" w:cs="宋体"/>
                <w:color w:val="auto"/>
                <w:kern w:val="0"/>
                <w:sz w:val="20"/>
                <w:szCs w:val="20"/>
                <w:highlight w:val="none"/>
                <w:u w:val="none"/>
              </w:rPr>
              <w:t>日</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lang w:val="en-US" w:eastAsia="zh-CN"/>
              </w:rPr>
              <w:t>210.64</w:t>
            </w:r>
            <w:r>
              <w:rPr>
                <w:rFonts w:hint="eastAsia" w:ascii="等线" w:hAnsi="等线" w:eastAsia="等线" w:cs="宋体"/>
                <w:color w:val="auto"/>
                <w:kern w:val="0"/>
                <w:sz w:val="20"/>
                <w:szCs w:val="20"/>
                <w:highlight w:val="none"/>
                <w:u w:val="none"/>
              </w:rPr>
              <w:t>m</w:t>
            </w:r>
            <w:r>
              <w:rPr>
                <w:rFonts w:hint="eastAsia" w:ascii="等线" w:hAnsi="等线" w:eastAsia="等线" w:cs="宋体"/>
                <w:color w:val="auto"/>
                <w:kern w:val="0"/>
                <w:sz w:val="20"/>
                <w:szCs w:val="20"/>
                <w:highlight w:val="none"/>
                <w:u w:val="none"/>
                <w:vertAlign w:val="superscript"/>
              </w:rPr>
              <w:t>2</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r>
              <w:rPr>
                <w:rFonts w:hint="eastAsia" w:ascii="等线" w:hAnsi="等线" w:eastAsia="等线" w:cs="宋体"/>
                <w:color w:val="auto"/>
                <w:kern w:val="0"/>
                <w:sz w:val="20"/>
                <w:szCs w:val="20"/>
                <w:highlight w:val="none"/>
                <w:u w:val="none"/>
              </w:rPr>
              <w:t>元/月/m</w:t>
            </w:r>
            <w:r>
              <w:rPr>
                <w:rFonts w:hint="eastAsia" w:ascii="等线" w:hAnsi="等线" w:eastAsia="等线" w:cs="宋体"/>
                <w:color w:val="auto"/>
                <w:kern w:val="0"/>
                <w:sz w:val="20"/>
                <w:szCs w:val="20"/>
                <w:highlight w:val="none"/>
                <w:u w:val="none"/>
                <w:vertAlign w:val="superscript"/>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default" w:ascii="等线" w:hAnsi="等线" w:eastAsia="等线" w:cs="宋体"/>
                <w:color w:val="auto"/>
                <w:kern w:val="0"/>
                <w:sz w:val="20"/>
                <w:szCs w:val="20"/>
                <w:highlight w:val="none"/>
                <w:u w:val="none"/>
                <w:lang w:val="en-US" w:eastAsia="zh-CN"/>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default" w:ascii="等线" w:hAnsi="等线" w:eastAsia="等线" w:cs="宋体"/>
                <w:color w:val="auto"/>
                <w:kern w:val="0"/>
                <w:sz w:val="20"/>
                <w:szCs w:val="20"/>
                <w:highlight w:val="none"/>
                <w:u w:val="none"/>
                <w:lang w:val="en-US" w:eastAsia="zh-CN"/>
              </w:rPr>
            </w:pPr>
            <w:r>
              <w:rPr>
                <w:rFonts w:hint="eastAsia" w:ascii="等线" w:hAnsi="等线" w:eastAsia="等线" w:cs="宋体"/>
                <w:color w:val="auto"/>
                <w:kern w:val="0"/>
                <w:sz w:val="20"/>
                <w:szCs w:val="20"/>
                <w:highlight w:val="none"/>
                <w:u w:val="none"/>
                <w:lang w:val="en-US" w:eastAsia="zh-CN"/>
              </w:rPr>
              <w:t>租金单价已含税，税率9%。</w:t>
            </w:r>
          </w:p>
        </w:tc>
      </w:tr>
      <w:tr>
        <w:tblPrEx>
          <w:tblCellMar>
            <w:top w:w="0" w:type="dxa"/>
            <w:left w:w="108" w:type="dxa"/>
            <w:bottom w:w="0" w:type="dxa"/>
            <w:right w:w="108" w:type="dxa"/>
          </w:tblCellMar>
        </w:tblPrEx>
        <w:trPr>
          <w:trHeight w:val="1140"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202</w:t>
            </w:r>
            <w:r>
              <w:rPr>
                <w:rFonts w:hint="eastAsia" w:ascii="等线" w:hAnsi="等线" w:eastAsia="等线" w:cs="宋体"/>
                <w:color w:val="auto"/>
                <w:kern w:val="0"/>
                <w:sz w:val="20"/>
                <w:szCs w:val="20"/>
                <w:highlight w:val="none"/>
                <w:u w:val="none"/>
                <w:lang w:val="en-US" w:eastAsia="zh-CN"/>
              </w:rPr>
              <w:t>4</w:t>
            </w:r>
            <w:r>
              <w:rPr>
                <w:rFonts w:hint="eastAsia" w:ascii="等线" w:hAnsi="等线" w:eastAsia="等线" w:cs="宋体"/>
                <w:color w:val="auto"/>
                <w:kern w:val="0"/>
                <w:sz w:val="20"/>
                <w:szCs w:val="20"/>
                <w:highlight w:val="none"/>
                <w:u w:val="none"/>
              </w:rPr>
              <w:t>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4</w:t>
            </w:r>
            <w:r>
              <w:rPr>
                <w:rFonts w:hint="eastAsia" w:ascii="等线" w:hAnsi="等线" w:eastAsia="等线" w:cs="宋体"/>
                <w:color w:val="auto"/>
                <w:kern w:val="0"/>
                <w:sz w:val="20"/>
                <w:szCs w:val="20"/>
                <w:highlight w:val="none"/>
                <w:u w:val="none"/>
              </w:rPr>
              <w:t>日至202</w:t>
            </w:r>
            <w:r>
              <w:rPr>
                <w:rFonts w:hint="eastAsia" w:ascii="等线" w:hAnsi="等线" w:eastAsia="等线" w:cs="宋体"/>
                <w:color w:val="auto"/>
                <w:kern w:val="0"/>
                <w:sz w:val="20"/>
                <w:szCs w:val="20"/>
                <w:highlight w:val="none"/>
                <w:u w:val="none"/>
                <w:lang w:val="en-US" w:eastAsia="zh-CN"/>
              </w:rPr>
              <w:t>5</w:t>
            </w:r>
            <w:r>
              <w:rPr>
                <w:rFonts w:hint="eastAsia" w:ascii="等线" w:hAnsi="等线" w:eastAsia="等线" w:cs="宋体"/>
                <w:color w:val="auto"/>
                <w:kern w:val="0"/>
                <w:sz w:val="20"/>
                <w:szCs w:val="20"/>
                <w:highlight w:val="none"/>
                <w:u w:val="none"/>
              </w:rPr>
              <w:t>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3</w:t>
            </w:r>
            <w:r>
              <w:rPr>
                <w:rFonts w:hint="eastAsia" w:ascii="等线" w:hAnsi="等线" w:eastAsia="等线" w:cs="宋体"/>
                <w:color w:val="auto"/>
                <w:kern w:val="0"/>
                <w:sz w:val="20"/>
                <w:szCs w:val="20"/>
                <w:highlight w:val="none"/>
                <w:u w:val="none"/>
              </w:rPr>
              <w:t>日</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lang w:val="en-US" w:eastAsia="zh-CN"/>
              </w:rPr>
              <w:t>210.64</w:t>
            </w:r>
            <w:r>
              <w:rPr>
                <w:rFonts w:hint="eastAsia" w:ascii="等线" w:hAnsi="等线" w:eastAsia="等线" w:cs="宋体"/>
                <w:color w:val="auto"/>
                <w:kern w:val="0"/>
                <w:sz w:val="20"/>
                <w:szCs w:val="20"/>
                <w:highlight w:val="none"/>
                <w:u w:val="none"/>
              </w:rPr>
              <w:t>m</w:t>
            </w:r>
            <w:r>
              <w:rPr>
                <w:rFonts w:hint="eastAsia" w:ascii="等线" w:hAnsi="等线" w:eastAsia="等线" w:cs="宋体"/>
                <w:color w:val="auto"/>
                <w:kern w:val="0"/>
                <w:sz w:val="20"/>
                <w:szCs w:val="20"/>
                <w:highlight w:val="none"/>
                <w:u w:val="none"/>
                <w:vertAlign w:val="superscript"/>
              </w:rPr>
              <w:t>2</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r>
              <w:rPr>
                <w:rFonts w:hint="eastAsia" w:ascii="等线" w:hAnsi="等线" w:eastAsia="等线" w:cs="宋体"/>
                <w:color w:val="auto"/>
                <w:kern w:val="0"/>
                <w:sz w:val="20"/>
                <w:szCs w:val="20"/>
                <w:highlight w:val="none"/>
                <w:u w:val="none"/>
              </w:rPr>
              <w:t>元/月/m</w:t>
            </w:r>
            <w:r>
              <w:rPr>
                <w:rFonts w:hint="eastAsia" w:ascii="等线" w:hAnsi="等线" w:eastAsia="等线" w:cs="宋体"/>
                <w:color w:val="auto"/>
                <w:kern w:val="0"/>
                <w:sz w:val="20"/>
                <w:szCs w:val="20"/>
                <w:highlight w:val="none"/>
                <w:u w:val="none"/>
                <w:vertAlign w:val="superscript"/>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lang w:val="en-US" w:eastAsia="zh-CN"/>
              </w:rPr>
              <w:t>租金单价已含税，税率9%。</w:t>
            </w:r>
          </w:p>
        </w:tc>
      </w:tr>
      <w:tr>
        <w:tblPrEx>
          <w:tblCellMar>
            <w:top w:w="0" w:type="dxa"/>
            <w:left w:w="108" w:type="dxa"/>
            <w:bottom w:w="0" w:type="dxa"/>
            <w:right w:w="108" w:type="dxa"/>
          </w:tblCellMar>
        </w:tblPrEx>
        <w:trPr>
          <w:trHeight w:val="1140"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202</w:t>
            </w:r>
            <w:r>
              <w:rPr>
                <w:rFonts w:hint="eastAsia" w:ascii="等线" w:hAnsi="等线" w:eastAsia="等线" w:cs="宋体"/>
                <w:color w:val="auto"/>
                <w:kern w:val="0"/>
                <w:sz w:val="20"/>
                <w:szCs w:val="20"/>
                <w:highlight w:val="none"/>
                <w:u w:val="none"/>
                <w:lang w:val="en-US" w:eastAsia="zh-CN"/>
              </w:rPr>
              <w:t>5</w:t>
            </w:r>
            <w:r>
              <w:rPr>
                <w:rFonts w:hint="eastAsia" w:ascii="等线" w:hAnsi="等线" w:eastAsia="等线" w:cs="宋体"/>
                <w:color w:val="auto"/>
                <w:kern w:val="0"/>
                <w:sz w:val="20"/>
                <w:szCs w:val="20"/>
                <w:highlight w:val="none"/>
                <w:u w:val="none"/>
              </w:rPr>
              <w:t>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4</w:t>
            </w:r>
            <w:r>
              <w:rPr>
                <w:rFonts w:hint="eastAsia" w:ascii="等线" w:hAnsi="等线" w:eastAsia="等线" w:cs="宋体"/>
                <w:color w:val="auto"/>
                <w:kern w:val="0"/>
                <w:sz w:val="20"/>
                <w:szCs w:val="20"/>
                <w:highlight w:val="none"/>
                <w:u w:val="none"/>
              </w:rPr>
              <w:t>日至202</w:t>
            </w:r>
            <w:r>
              <w:rPr>
                <w:rFonts w:hint="eastAsia" w:ascii="等线" w:hAnsi="等线" w:eastAsia="等线" w:cs="宋体"/>
                <w:color w:val="auto"/>
                <w:kern w:val="0"/>
                <w:sz w:val="20"/>
                <w:szCs w:val="20"/>
                <w:highlight w:val="none"/>
                <w:u w:val="none"/>
                <w:lang w:val="en-US" w:eastAsia="zh-CN"/>
              </w:rPr>
              <w:t>6</w:t>
            </w:r>
            <w:r>
              <w:rPr>
                <w:rFonts w:hint="eastAsia" w:ascii="等线" w:hAnsi="等线" w:eastAsia="等线" w:cs="宋体"/>
                <w:color w:val="auto"/>
                <w:kern w:val="0"/>
                <w:sz w:val="20"/>
                <w:szCs w:val="20"/>
                <w:highlight w:val="none"/>
                <w:u w:val="none"/>
              </w:rPr>
              <w:t>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3</w:t>
            </w:r>
            <w:r>
              <w:rPr>
                <w:rFonts w:hint="eastAsia" w:ascii="等线" w:hAnsi="等线" w:eastAsia="等线" w:cs="宋体"/>
                <w:color w:val="auto"/>
                <w:kern w:val="0"/>
                <w:sz w:val="20"/>
                <w:szCs w:val="20"/>
                <w:highlight w:val="none"/>
                <w:u w:val="none"/>
              </w:rPr>
              <w:t>日</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lang w:val="en-US" w:eastAsia="zh-CN"/>
              </w:rPr>
              <w:t>210.64</w:t>
            </w:r>
            <w:r>
              <w:rPr>
                <w:rFonts w:hint="eastAsia" w:ascii="等线" w:hAnsi="等线" w:eastAsia="等线" w:cs="宋体"/>
                <w:color w:val="auto"/>
                <w:kern w:val="0"/>
                <w:sz w:val="20"/>
                <w:szCs w:val="20"/>
                <w:highlight w:val="none"/>
                <w:u w:val="none"/>
              </w:rPr>
              <w:t>m</w:t>
            </w:r>
            <w:r>
              <w:rPr>
                <w:rFonts w:hint="eastAsia" w:ascii="等线" w:hAnsi="等线" w:eastAsia="等线" w:cs="宋体"/>
                <w:color w:val="auto"/>
                <w:kern w:val="0"/>
                <w:sz w:val="20"/>
                <w:szCs w:val="20"/>
                <w:highlight w:val="none"/>
                <w:u w:val="none"/>
                <w:vertAlign w:val="superscript"/>
              </w:rPr>
              <w:t>2</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r>
              <w:rPr>
                <w:rFonts w:hint="eastAsia" w:ascii="等线" w:hAnsi="等线" w:eastAsia="等线" w:cs="宋体"/>
                <w:color w:val="auto"/>
                <w:kern w:val="0"/>
                <w:sz w:val="20"/>
                <w:szCs w:val="20"/>
                <w:highlight w:val="none"/>
                <w:u w:val="none"/>
              </w:rPr>
              <w:t>元/月/m</w:t>
            </w:r>
            <w:r>
              <w:rPr>
                <w:rFonts w:hint="eastAsia" w:ascii="等线" w:hAnsi="等线" w:eastAsia="等线" w:cs="宋体"/>
                <w:color w:val="auto"/>
                <w:kern w:val="0"/>
                <w:sz w:val="20"/>
                <w:szCs w:val="20"/>
                <w:highlight w:val="none"/>
                <w:u w:val="none"/>
                <w:vertAlign w:val="superscript"/>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lang w:val="en-US" w:eastAsia="zh-CN"/>
              </w:rPr>
              <w:t>租金单价已含税，税率9%。</w:t>
            </w:r>
          </w:p>
        </w:tc>
      </w:tr>
      <w:tr>
        <w:tblPrEx>
          <w:tblCellMar>
            <w:top w:w="0" w:type="dxa"/>
            <w:left w:w="108" w:type="dxa"/>
            <w:bottom w:w="0" w:type="dxa"/>
            <w:right w:w="108" w:type="dxa"/>
          </w:tblCellMar>
        </w:tblPrEx>
        <w:trPr>
          <w:trHeight w:val="1140"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202</w:t>
            </w:r>
            <w:r>
              <w:rPr>
                <w:rFonts w:hint="eastAsia" w:ascii="等线" w:hAnsi="等线" w:eastAsia="等线" w:cs="宋体"/>
                <w:color w:val="auto"/>
                <w:kern w:val="0"/>
                <w:sz w:val="20"/>
                <w:szCs w:val="20"/>
                <w:highlight w:val="none"/>
                <w:u w:val="none"/>
                <w:lang w:val="en-US" w:eastAsia="zh-CN"/>
              </w:rPr>
              <w:t>6</w:t>
            </w:r>
            <w:r>
              <w:rPr>
                <w:rFonts w:hint="eastAsia" w:ascii="等线" w:hAnsi="等线" w:eastAsia="等线" w:cs="宋体"/>
                <w:color w:val="auto"/>
                <w:kern w:val="0"/>
                <w:sz w:val="20"/>
                <w:szCs w:val="20"/>
                <w:highlight w:val="none"/>
                <w:u w:val="none"/>
              </w:rPr>
              <w:t>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4</w:t>
            </w:r>
            <w:r>
              <w:rPr>
                <w:rFonts w:hint="eastAsia" w:ascii="等线" w:hAnsi="等线" w:eastAsia="等线" w:cs="宋体"/>
                <w:color w:val="auto"/>
                <w:kern w:val="0"/>
                <w:sz w:val="20"/>
                <w:szCs w:val="20"/>
                <w:highlight w:val="none"/>
                <w:u w:val="none"/>
              </w:rPr>
              <w:t>日至202</w:t>
            </w:r>
            <w:r>
              <w:rPr>
                <w:rFonts w:hint="eastAsia" w:ascii="等线" w:hAnsi="等线" w:eastAsia="等线" w:cs="宋体"/>
                <w:color w:val="auto"/>
                <w:kern w:val="0"/>
                <w:sz w:val="20"/>
                <w:szCs w:val="20"/>
                <w:highlight w:val="none"/>
                <w:u w:val="none"/>
                <w:lang w:val="en-US" w:eastAsia="zh-CN"/>
              </w:rPr>
              <w:t>7</w:t>
            </w:r>
            <w:r>
              <w:rPr>
                <w:rFonts w:hint="eastAsia" w:ascii="等线" w:hAnsi="等线" w:eastAsia="等线" w:cs="宋体"/>
                <w:color w:val="auto"/>
                <w:kern w:val="0"/>
                <w:sz w:val="20"/>
                <w:szCs w:val="20"/>
                <w:highlight w:val="none"/>
                <w:u w:val="none"/>
              </w:rPr>
              <w:t>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3</w:t>
            </w:r>
            <w:r>
              <w:rPr>
                <w:rFonts w:hint="eastAsia" w:ascii="等线" w:hAnsi="等线" w:eastAsia="等线" w:cs="宋体"/>
                <w:color w:val="auto"/>
                <w:kern w:val="0"/>
                <w:sz w:val="20"/>
                <w:szCs w:val="20"/>
                <w:highlight w:val="none"/>
                <w:u w:val="none"/>
              </w:rPr>
              <w:t>日</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lang w:val="en-US" w:eastAsia="zh-CN"/>
              </w:rPr>
              <w:t>210.64</w:t>
            </w:r>
            <w:r>
              <w:rPr>
                <w:rFonts w:hint="eastAsia" w:ascii="等线" w:hAnsi="等线" w:eastAsia="等线" w:cs="宋体"/>
                <w:color w:val="auto"/>
                <w:kern w:val="0"/>
                <w:sz w:val="20"/>
                <w:szCs w:val="20"/>
                <w:highlight w:val="none"/>
                <w:u w:val="none"/>
              </w:rPr>
              <w:t>m</w:t>
            </w:r>
            <w:r>
              <w:rPr>
                <w:rFonts w:hint="eastAsia" w:ascii="等线" w:hAnsi="等线" w:eastAsia="等线" w:cs="宋体"/>
                <w:color w:val="auto"/>
                <w:kern w:val="0"/>
                <w:sz w:val="20"/>
                <w:szCs w:val="20"/>
                <w:highlight w:val="none"/>
                <w:u w:val="none"/>
                <w:vertAlign w:val="superscript"/>
              </w:rPr>
              <w:t>2</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r>
              <w:rPr>
                <w:rFonts w:hint="eastAsia" w:ascii="等线" w:hAnsi="等线" w:eastAsia="等线" w:cs="宋体"/>
                <w:color w:val="auto"/>
                <w:kern w:val="0"/>
                <w:sz w:val="20"/>
                <w:szCs w:val="20"/>
                <w:highlight w:val="none"/>
                <w:u w:val="none"/>
              </w:rPr>
              <w:t>元/月/m</w:t>
            </w:r>
            <w:r>
              <w:rPr>
                <w:rFonts w:hint="eastAsia" w:ascii="等线" w:hAnsi="等线" w:eastAsia="等线" w:cs="宋体"/>
                <w:color w:val="auto"/>
                <w:kern w:val="0"/>
                <w:sz w:val="20"/>
                <w:szCs w:val="20"/>
                <w:highlight w:val="none"/>
                <w:u w:val="none"/>
                <w:vertAlign w:val="superscript"/>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lang w:val="en-US" w:eastAsia="zh-CN"/>
              </w:rPr>
              <w:t>租金单价已含税，税率9%。</w:t>
            </w:r>
          </w:p>
        </w:tc>
      </w:tr>
      <w:tr>
        <w:tblPrEx>
          <w:tblCellMar>
            <w:top w:w="0" w:type="dxa"/>
            <w:left w:w="108" w:type="dxa"/>
            <w:bottom w:w="0" w:type="dxa"/>
            <w:right w:w="108" w:type="dxa"/>
          </w:tblCellMar>
        </w:tblPrEx>
        <w:trPr>
          <w:trHeight w:val="1140"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202</w:t>
            </w:r>
            <w:r>
              <w:rPr>
                <w:rFonts w:hint="eastAsia" w:ascii="等线" w:hAnsi="等线" w:eastAsia="等线" w:cs="宋体"/>
                <w:color w:val="auto"/>
                <w:kern w:val="0"/>
                <w:sz w:val="20"/>
                <w:szCs w:val="20"/>
                <w:highlight w:val="none"/>
                <w:u w:val="none"/>
                <w:lang w:val="en-US" w:eastAsia="zh-CN"/>
              </w:rPr>
              <w:t>7</w:t>
            </w:r>
            <w:r>
              <w:rPr>
                <w:rFonts w:hint="eastAsia" w:ascii="等线" w:hAnsi="等线" w:eastAsia="等线" w:cs="宋体"/>
                <w:color w:val="auto"/>
                <w:kern w:val="0"/>
                <w:sz w:val="20"/>
                <w:szCs w:val="20"/>
                <w:highlight w:val="none"/>
                <w:u w:val="none"/>
              </w:rPr>
              <w:t>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4</w:t>
            </w:r>
            <w:r>
              <w:rPr>
                <w:rFonts w:hint="eastAsia" w:ascii="等线" w:hAnsi="等线" w:eastAsia="等线" w:cs="宋体"/>
                <w:color w:val="auto"/>
                <w:kern w:val="0"/>
                <w:sz w:val="20"/>
                <w:szCs w:val="20"/>
                <w:highlight w:val="none"/>
                <w:u w:val="none"/>
              </w:rPr>
              <w:t>日至202</w:t>
            </w:r>
            <w:r>
              <w:rPr>
                <w:rFonts w:hint="eastAsia" w:ascii="等线" w:hAnsi="等线" w:eastAsia="等线" w:cs="宋体"/>
                <w:color w:val="auto"/>
                <w:kern w:val="0"/>
                <w:sz w:val="20"/>
                <w:szCs w:val="20"/>
                <w:highlight w:val="none"/>
                <w:u w:val="none"/>
                <w:lang w:val="en-US" w:eastAsia="zh-CN"/>
              </w:rPr>
              <w:t>8</w:t>
            </w:r>
            <w:r>
              <w:rPr>
                <w:rFonts w:hint="eastAsia" w:ascii="等线" w:hAnsi="等线" w:eastAsia="等线" w:cs="宋体"/>
                <w:color w:val="auto"/>
                <w:kern w:val="0"/>
                <w:sz w:val="20"/>
                <w:szCs w:val="20"/>
                <w:highlight w:val="none"/>
                <w:u w:val="none"/>
              </w:rPr>
              <w:t>年</w:t>
            </w:r>
            <w:r>
              <w:rPr>
                <w:rFonts w:hint="eastAsia" w:ascii="等线" w:hAnsi="等线" w:eastAsia="等线" w:cs="宋体"/>
                <w:color w:val="auto"/>
                <w:kern w:val="0"/>
                <w:sz w:val="20"/>
                <w:szCs w:val="20"/>
                <w:highlight w:val="none"/>
                <w:u w:val="none"/>
                <w:lang w:val="en-US" w:eastAsia="zh-CN"/>
              </w:rPr>
              <w:t>12</w:t>
            </w:r>
            <w:r>
              <w:rPr>
                <w:rFonts w:hint="eastAsia" w:ascii="等线" w:hAnsi="等线" w:eastAsia="等线" w:cs="宋体"/>
                <w:color w:val="auto"/>
                <w:kern w:val="0"/>
                <w:sz w:val="20"/>
                <w:szCs w:val="20"/>
                <w:highlight w:val="none"/>
                <w:u w:val="none"/>
              </w:rPr>
              <w:t>月</w:t>
            </w:r>
            <w:r>
              <w:rPr>
                <w:rFonts w:hint="eastAsia" w:ascii="等线" w:hAnsi="等线" w:eastAsia="等线" w:cs="宋体"/>
                <w:color w:val="auto"/>
                <w:kern w:val="0"/>
                <w:sz w:val="20"/>
                <w:szCs w:val="20"/>
                <w:highlight w:val="none"/>
                <w:u w:val="none"/>
                <w:lang w:val="en-US" w:eastAsia="zh-CN"/>
              </w:rPr>
              <w:t>3</w:t>
            </w:r>
            <w:r>
              <w:rPr>
                <w:rFonts w:hint="eastAsia" w:ascii="等线" w:hAnsi="等线" w:eastAsia="等线" w:cs="宋体"/>
                <w:color w:val="auto"/>
                <w:kern w:val="0"/>
                <w:sz w:val="20"/>
                <w:szCs w:val="20"/>
                <w:highlight w:val="none"/>
                <w:u w:val="none"/>
              </w:rPr>
              <w:t>日</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lang w:val="en-US" w:eastAsia="zh-CN"/>
              </w:rPr>
              <w:t>210.64</w:t>
            </w:r>
            <w:r>
              <w:rPr>
                <w:rFonts w:hint="eastAsia" w:ascii="等线" w:hAnsi="等线" w:eastAsia="等线" w:cs="宋体"/>
                <w:color w:val="auto"/>
                <w:kern w:val="0"/>
                <w:sz w:val="20"/>
                <w:szCs w:val="20"/>
                <w:highlight w:val="none"/>
                <w:u w:val="none"/>
              </w:rPr>
              <w:t>m</w:t>
            </w:r>
            <w:r>
              <w:rPr>
                <w:rFonts w:hint="eastAsia" w:ascii="等线" w:hAnsi="等线" w:eastAsia="等线" w:cs="宋体"/>
                <w:color w:val="auto"/>
                <w:kern w:val="0"/>
                <w:sz w:val="20"/>
                <w:szCs w:val="20"/>
                <w:highlight w:val="none"/>
                <w:u w:val="none"/>
                <w:vertAlign w:val="superscript"/>
              </w:rPr>
              <w:t>2</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r>
              <w:rPr>
                <w:rFonts w:hint="eastAsia" w:ascii="等线" w:hAnsi="等线" w:eastAsia="等线" w:cs="宋体"/>
                <w:color w:val="auto"/>
                <w:kern w:val="0"/>
                <w:sz w:val="20"/>
                <w:szCs w:val="20"/>
                <w:highlight w:val="none"/>
                <w:u w:val="none"/>
              </w:rPr>
              <w:t>元/月/m</w:t>
            </w:r>
            <w:r>
              <w:rPr>
                <w:rFonts w:hint="eastAsia" w:ascii="等线" w:hAnsi="等线" w:eastAsia="等线" w:cs="宋体"/>
                <w:color w:val="auto"/>
                <w:kern w:val="0"/>
                <w:sz w:val="20"/>
                <w:szCs w:val="20"/>
                <w:highlight w:val="none"/>
                <w:u w:val="none"/>
                <w:vertAlign w:val="superscript"/>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lang w:val="en-US" w:eastAsia="zh-CN" w:bidi="ar-SA"/>
              </w:rPr>
            </w:pPr>
            <w:r>
              <w:rPr>
                <w:rFonts w:hint="eastAsia" w:ascii="等线" w:hAnsi="等线" w:eastAsia="等线" w:cs="宋体"/>
                <w:color w:val="auto"/>
                <w:kern w:val="0"/>
                <w:sz w:val="20"/>
                <w:szCs w:val="20"/>
                <w:highlight w:val="none"/>
                <w:u w:val="none"/>
              </w:rPr>
              <w:t>￥</w:t>
            </w:r>
            <w:r>
              <w:rPr>
                <w:rFonts w:hint="eastAsia" w:ascii="等线" w:hAnsi="等线" w:eastAsia="等线" w:cs="宋体"/>
                <w:color w:val="auto"/>
                <w:kern w:val="0"/>
                <w:sz w:val="20"/>
                <w:szCs w:val="20"/>
                <w:highlight w:val="none"/>
                <w:u w:val="none"/>
                <w:lang w:val="en-US" w:eastAsia="zh-CN"/>
              </w:rPr>
              <w:t>X</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等线" w:hAnsi="等线" w:eastAsia="等线" w:cs="宋体"/>
                <w:color w:val="auto"/>
                <w:kern w:val="0"/>
                <w:sz w:val="20"/>
                <w:szCs w:val="20"/>
                <w:highlight w:val="none"/>
                <w:u w:val="none"/>
              </w:rPr>
            </w:pPr>
            <w:r>
              <w:rPr>
                <w:rFonts w:hint="eastAsia" w:ascii="等线" w:hAnsi="等线" w:eastAsia="等线" w:cs="宋体"/>
                <w:color w:val="auto"/>
                <w:kern w:val="0"/>
                <w:sz w:val="20"/>
                <w:szCs w:val="20"/>
                <w:highlight w:val="none"/>
                <w:u w:val="none"/>
                <w:lang w:val="en-US" w:eastAsia="zh-CN"/>
              </w:rPr>
              <w:t>租金单价已含税，税率9%。</w:t>
            </w:r>
          </w:p>
        </w:tc>
      </w:tr>
    </w:tbl>
    <w:p>
      <w:pPr>
        <w:spacing w:line="44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    </w:t>
      </w:r>
      <w:r>
        <w:rPr>
          <w:rFonts w:ascii="宋体" w:hAnsi="宋体" w:eastAsia="宋体" w:cs="宋体"/>
          <w:color w:val="auto"/>
          <w:szCs w:val="21"/>
          <w:highlight w:val="none"/>
          <w:u w:val="none"/>
        </w:rPr>
        <w:t>3</w:t>
      </w:r>
      <w:r>
        <w:rPr>
          <w:rFonts w:hint="eastAsia" w:ascii="宋体" w:hAnsi="宋体" w:eastAsia="宋体" w:cs="宋体"/>
          <w:color w:val="auto"/>
          <w:szCs w:val="21"/>
          <w:highlight w:val="none"/>
          <w:u w:val="none"/>
        </w:rPr>
        <w:t>、保证金金额：乙方向甲方缴纳租赁物保证金【</w:t>
      </w:r>
      <w:r>
        <w:rPr>
          <w:rFonts w:hint="eastAsia" w:ascii="宋体" w:hAnsi="宋体" w:eastAsia="宋体" w:cs="宋体"/>
          <w:color w:val="auto"/>
          <w:szCs w:val="21"/>
          <w:highlight w:val="none"/>
          <w:u w:val="none"/>
          <w:lang w:val="en-US" w:eastAsia="zh-CN"/>
        </w:rPr>
        <w:t>X</w:t>
      </w:r>
      <w:r>
        <w:rPr>
          <w:rFonts w:hint="eastAsia" w:ascii="宋体" w:hAnsi="宋体" w:eastAsia="宋体" w:cs="宋体"/>
          <w:color w:val="auto"/>
          <w:szCs w:val="21"/>
          <w:highlight w:val="none"/>
          <w:u w:val="none"/>
        </w:rPr>
        <w:t>】元（大写金额：【</w:t>
      </w:r>
      <w:r>
        <w:rPr>
          <w:rFonts w:hint="eastAsia" w:ascii="宋体" w:hAnsi="宋体" w:eastAsia="宋体" w:cs="宋体"/>
          <w:color w:val="auto"/>
          <w:szCs w:val="21"/>
          <w:highlight w:val="none"/>
          <w:u w:val="none"/>
          <w:lang w:val="en-US" w:eastAsia="zh-CN"/>
        </w:rPr>
        <w:t>X</w:t>
      </w:r>
      <w:r>
        <w:rPr>
          <w:rFonts w:hint="eastAsia" w:ascii="宋体" w:hAnsi="宋体" w:eastAsia="宋体" w:cs="宋体"/>
          <w:color w:val="auto"/>
          <w:szCs w:val="21"/>
          <w:highlight w:val="none"/>
          <w:u w:val="none"/>
        </w:rPr>
        <w:t>】）。该保证金在租赁期间内经甲方书面同意后，方可抵扣租金。本合同终止时，经甲乙双方共同交验租赁物确认租赁物及附属设施、设备完好，乙方结清所有费用后，十个工作日内甲方将保证金剩余部分无息退还乙方。</w:t>
      </w:r>
    </w:p>
    <w:p>
      <w:pPr>
        <w:widowControl/>
        <w:spacing w:line="520" w:lineRule="exact"/>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4、支付方式：乙方以年为租金支付周期，向甲方支付租金，即在上一合同年度届满前【10】日内向甲方支付下一合同年度期间租金，直至合同期满；第一年度的租金乙方应在本合同签订后【</w:t>
      </w:r>
      <w:r>
        <w:rPr>
          <w:rFonts w:hint="eastAsia" w:ascii="宋体" w:hAnsi="宋体" w:eastAsia="宋体" w:cs="宋体"/>
          <w:color w:val="auto"/>
          <w:szCs w:val="21"/>
          <w:highlight w:val="none"/>
          <w:u w:val="none"/>
          <w:lang w:val="en-US" w:eastAsia="zh-CN"/>
        </w:rPr>
        <w:t>10</w:t>
      </w:r>
      <w:r>
        <w:rPr>
          <w:rFonts w:hint="eastAsia" w:ascii="宋体" w:hAnsi="宋体" w:eastAsia="宋体" w:cs="宋体"/>
          <w:color w:val="auto"/>
          <w:szCs w:val="21"/>
          <w:highlight w:val="none"/>
          <w:u w:val="none"/>
        </w:rPr>
        <w:t>】日内向甲方支付</w:t>
      </w:r>
      <w:r>
        <w:rPr>
          <w:rFonts w:hint="eastAsia" w:ascii="宋体" w:hAnsi="宋体" w:eastAsia="宋体" w:cs="宋体"/>
          <w:color w:val="auto"/>
          <w:sz w:val="21"/>
          <w:szCs w:val="21"/>
          <w:highlight w:val="none"/>
          <w:u w:val="none"/>
          <w:lang w:eastAsia="zh-CN"/>
        </w:rPr>
        <w:t>。</w:t>
      </w:r>
    </w:p>
    <w:p>
      <w:pPr>
        <w:spacing w:line="440" w:lineRule="exact"/>
        <w:ind w:firstLine="420" w:firstLineChars="200"/>
        <w:rPr>
          <w:rFonts w:hint="eastAsia" w:ascii="宋体" w:hAnsi="宋体" w:eastAsia="宋体" w:cs="宋体"/>
          <w:color w:val="auto"/>
          <w:szCs w:val="21"/>
          <w:highlight w:val="none"/>
          <w:u w:val="none"/>
        </w:rPr>
      </w:pPr>
      <w:r>
        <w:rPr>
          <w:rFonts w:ascii="宋体" w:hAnsi="宋体" w:eastAsia="宋体" w:cs="宋体"/>
          <w:color w:val="auto"/>
          <w:szCs w:val="21"/>
          <w:highlight w:val="none"/>
          <w:u w:val="none"/>
        </w:rPr>
        <w:t>5</w:t>
      </w:r>
      <w:r>
        <w:rPr>
          <w:rFonts w:hint="eastAsia" w:ascii="宋体" w:hAnsi="宋体" w:eastAsia="宋体" w:cs="宋体"/>
          <w:color w:val="auto"/>
          <w:szCs w:val="21"/>
          <w:highlight w:val="none"/>
          <w:u w:val="none"/>
        </w:rPr>
        <w:t>、支付账户信息：</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甲方账户信息如下：</w:t>
      </w:r>
    </w:p>
    <w:p>
      <w:pPr>
        <w:spacing w:line="440" w:lineRule="exact"/>
        <w:ind w:firstLine="420" w:firstLineChars="200"/>
        <w:rPr>
          <w:rFonts w:hint="eastAsia" w:ascii="宋体" w:hAnsi="宋体" w:eastAsia="宋体" w:cs="宋体"/>
          <w:color w:val="auto"/>
          <w:szCs w:val="21"/>
          <w:highlight w:val="none"/>
          <w:u w:val="none"/>
        </w:rPr>
      </w:pPr>
      <w:bookmarkStart w:id="0" w:name="_Hlk119488818"/>
      <w:r>
        <w:rPr>
          <w:rFonts w:hint="eastAsia" w:ascii="宋体" w:hAnsi="宋体" w:eastAsia="宋体" w:cs="宋体"/>
          <w:color w:val="auto"/>
          <w:szCs w:val="21"/>
          <w:highlight w:val="none"/>
          <w:u w:val="none"/>
        </w:rPr>
        <w:t>账户名称：</w:t>
      </w:r>
      <w:bookmarkEnd w:id="0"/>
      <w:r>
        <w:rPr>
          <w:rFonts w:hint="eastAsia" w:ascii="宋体" w:hAnsi="宋体" w:eastAsia="宋体" w:cs="宋体"/>
          <w:color w:val="auto"/>
          <w:szCs w:val="21"/>
          <w:highlight w:val="none"/>
          <w:u w:val="none"/>
        </w:rPr>
        <w:t>重庆高速资产经营管理有限公司</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开户银行：交通银行重庆江北支行</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开户账号：5</w:t>
      </w:r>
      <w:r>
        <w:rPr>
          <w:rFonts w:ascii="宋体" w:hAnsi="宋体" w:eastAsia="宋体" w:cs="宋体"/>
          <w:color w:val="auto"/>
          <w:szCs w:val="21"/>
          <w:highlight w:val="none"/>
          <w:u w:val="none"/>
        </w:rPr>
        <w:t>00111013018000033677</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统一社会信用代码：9</w:t>
      </w:r>
      <w:r>
        <w:rPr>
          <w:rFonts w:ascii="宋体" w:hAnsi="宋体" w:eastAsia="宋体" w:cs="宋体"/>
          <w:color w:val="auto"/>
          <w:szCs w:val="21"/>
          <w:highlight w:val="none"/>
          <w:u w:val="none"/>
        </w:rPr>
        <w:t>1500000595186990P</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乙方帐户信息如下：</w:t>
      </w:r>
    </w:p>
    <w:p>
      <w:pPr>
        <w:spacing w:line="440" w:lineRule="exact"/>
        <w:ind w:firstLine="420" w:firstLineChars="200"/>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账户名称：</w:t>
      </w:r>
      <w:r>
        <w:rPr>
          <w:rFonts w:hint="eastAsia" w:ascii="宋体" w:hAnsi="宋体" w:eastAsia="宋体" w:cs="宋体"/>
          <w:color w:val="auto"/>
          <w:szCs w:val="21"/>
          <w:highlight w:val="none"/>
          <w:u w:val="none"/>
          <w:lang w:val="en-US" w:eastAsia="zh-CN"/>
        </w:rPr>
        <w:t>XXX</w:t>
      </w:r>
    </w:p>
    <w:p>
      <w:pPr>
        <w:spacing w:line="440" w:lineRule="exact"/>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开户银行：</w:t>
      </w:r>
      <w:r>
        <w:rPr>
          <w:rFonts w:hint="eastAsia" w:ascii="宋体" w:hAnsi="宋体" w:eastAsia="宋体" w:cs="宋体"/>
          <w:color w:val="auto"/>
          <w:szCs w:val="21"/>
          <w:highlight w:val="none"/>
          <w:u w:val="none"/>
          <w:lang w:val="en-US" w:eastAsia="zh-CN"/>
        </w:rPr>
        <w:t>xxx</w:t>
      </w:r>
    </w:p>
    <w:p>
      <w:pPr>
        <w:spacing w:line="440" w:lineRule="exact"/>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开户账号：</w:t>
      </w:r>
      <w:r>
        <w:rPr>
          <w:rFonts w:hint="eastAsia" w:ascii="宋体" w:hAnsi="宋体" w:eastAsia="宋体" w:cs="宋体"/>
          <w:color w:val="auto"/>
          <w:szCs w:val="21"/>
          <w:highlight w:val="none"/>
          <w:u w:val="none"/>
          <w:lang w:val="en-US" w:eastAsia="zh-CN"/>
        </w:rPr>
        <w:t>xxx</w:t>
      </w:r>
    </w:p>
    <w:p>
      <w:pPr>
        <w:spacing w:line="440" w:lineRule="exact"/>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统一社会信用代码：</w:t>
      </w:r>
      <w:r>
        <w:rPr>
          <w:rFonts w:hint="eastAsia" w:ascii="宋体" w:hAnsi="宋体" w:eastAsia="宋体" w:cs="宋体"/>
          <w:i w:val="0"/>
          <w:iCs w:val="0"/>
          <w:caps w:val="0"/>
          <w:color w:val="auto"/>
          <w:spacing w:val="0"/>
          <w:sz w:val="21"/>
          <w:szCs w:val="21"/>
          <w:highlight w:val="none"/>
          <w:u w:val="none"/>
          <w:shd w:val="clear" w:color="auto" w:fill="auto"/>
          <w:lang w:val="en-US" w:eastAsia="zh-CN"/>
        </w:rPr>
        <w:t>xxx</w:t>
      </w:r>
    </w:p>
    <w:p>
      <w:pPr>
        <w:spacing w:line="440" w:lineRule="exact"/>
        <w:ind w:firstLine="315" w:firstLineChars="1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乙双方承诺，以上账户信息均为真实有效信息，双方进行款项交互均以上述账户为准。任何一方需要变更上述账户的，应在变更之后【7】日内书面通知对方。因未及时通知账户信息的变更而造成损失的，由负有通知义务的一方承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四、租赁期间产生的相关费用承担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甲方应承担的费用：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租赁期间，租赁物范围内的租赁税费等费用均由甲方依法承担及交纳。如果发生政府有关部门征收本合同中未列出项目但与该租赁物有关的费用，应由甲方负担。</w:t>
      </w: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在租赁期内，乙方应自行交纳租赁物以下等项费用：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1、包括但不限于水、电、通讯、冷暖气、网络、设备、</w:t>
      </w:r>
      <w:r>
        <w:rPr>
          <w:rFonts w:hint="eastAsia" w:ascii="宋体" w:hAnsi="宋体" w:eastAsia="宋体" w:cs="宋体"/>
          <w:color w:val="auto"/>
          <w:szCs w:val="21"/>
          <w:highlight w:val="none"/>
          <w:u w:val="none"/>
          <w:lang w:val="en-US" w:eastAsia="zh-CN"/>
        </w:rPr>
        <w:t>物业管理、</w:t>
      </w:r>
      <w:r>
        <w:rPr>
          <w:rFonts w:hint="eastAsia" w:ascii="宋体" w:hAnsi="宋体" w:eastAsia="宋体" w:cs="宋体"/>
          <w:color w:val="auto"/>
          <w:szCs w:val="21"/>
          <w:highlight w:val="none"/>
          <w:u w:val="none"/>
        </w:rPr>
        <w:t>市政、环保、卫生、治安、租赁物承租期间的物业管理费用</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租赁物日常维护费等相关费用。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2、租赁物涉及的各类设备设施设施日常维保、检修等费用。</w:t>
      </w:r>
    </w:p>
    <w:p>
      <w:pPr>
        <w:spacing w:line="440" w:lineRule="exact"/>
        <w:ind w:firstLine="420" w:firstLineChars="200"/>
        <w:rPr>
          <w:rFonts w:hint="eastAsia" w:ascii="宋体" w:hAnsi="宋体" w:eastAsia="宋体" w:cs="宋体"/>
          <w:color w:val="auto"/>
          <w:szCs w:val="21"/>
          <w:highlight w:val="none"/>
          <w:u w:val="none"/>
        </w:rPr>
      </w:pPr>
      <w:r>
        <w:rPr>
          <w:rFonts w:ascii="宋体" w:hAnsi="宋体" w:eastAsia="宋体" w:cs="宋体"/>
          <w:color w:val="auto"/>
          <w:szCs w:val="21"/>
          <w:highlight w:val="none"/>
          <w:u w:val="none"/>
        </w:rPr>
        <w:t>3</w:t>
      </w:r>
      <w:r>
        <w:rPr>
          <w:rFonts w:hint="eastAsia" w:ascii="宋体" w:hAnsi="宋体" w:eastAsia="宋体" w:cs="宋体"/>
          <w:color w:val="auto"/>
          <w:szCs w:val="21"/>
          <w:highlight w:val="none"/>
          <w:u w:val="none"/>
        </w:rPr>
        <w:t>、因使用本租赁物而产生的其它一切应由承租人承担的费用。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五、租赁物的使用和修缮</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乙方承诺已充分了解并认可租赁物现状、硬件设施、设备，若乙方需对本租赁物进行装饰、装修，或自行增设设施、设备，乙方需将其方案报请有关部门批准并经甲方书面同意后方可实施，费用由乙方自行承担。乙方进行装饰、装修或增设设施、设备不得破坏租赁物原有结构和使用功能，不得损坏消防及公共设施设备并保证其安全性。如乙方违反约定，甲方有权要求乙方停止施工、恢复原状、对甲方或第三方造成实际损失的，乙方应赔偿一切损失，且甲方有权单方解除合同。</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2、租赁期限内，乙方的日常经营活动不得影响租赁物周边的正常休息时间。如产生纠纷，由乙方承担全部责任。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租赁期限内，乙方应承担租赁范围内的所有设备租赁物及其设施（包含乙方自行增加的装饰、装修、设施、设备）的日常维护维修义务，出现损坏或故障情形时，乙方应及时维修。由于乙方未及时维修、造成损毁或第三方人身或财产损害的，乙方应承担全部责任。若乙方拒绝修复，甲方可进行强制维修，乙方应据实承担该全部维修费用，并承担赔偿责任。维修及赔偿费用，甲方可直接从乙方合同保证金中扣除，不足部分乙方应当予以补足。</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4、本合同租赁期限届满终止且双方未续租的或本合同于租赁期限内甲方合法解除，乙方应当将租赁物无偿交还甲方。</w:t>
      </w:r>
      <w:bookmarkStart w:id="1" w:name="_Hlk119491178"/>
      <w:r>
        <w:rPr>
          <w:rFonts w:hint="eastAsia" w:ascii="宋体" w:hAnsi="宋体" w:eastAsia="宋体" w:cs="宋体"/>
          <w:color w:val="auto"/>
          <w:szCs w:val="21"/>
          <w:highlight w:val="none"/>
          <w:u w:val="none"/>
        </w:rPr>
        <w:t>甲方擅自解除或甲方违约导致乙方解除合同的，应向乙方支付违约金。</w:t>
      </w:r>
    </w:p>
    <w:bookmarkEnd w:id="1"/>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5、本合同租赁期限届满未续租或因乙方原因或责任导致本合同于租赁期限内解除，乙方增添已形成附合及虽未形成附合但移动、拆除会造成甲方建筑物、设施设备损坏或严重影响相邻业户的租赁物装饰、装修、设施、设备（即不可移动或移动会造成甲方或相邻业户损坏的部分），经甲方书面同意利用的部分无偿归甲方所有，乙方不得移动、拆除；甲方不同意利用的部分，乙方应拆除，因拆除造成甲方建筑物、设施、设备毁损的，乙方应负责恢复原状或甲方向乙方收取恢复原状全部的施工费用或甲方从保证金中扣除相应费用，不足部分乙方应当予以补足。乙方暴力或强行等拆除上述装饰、装修、设施、设备造成的安全事故等责任，由乙方自行负责。</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6、因不可抗力导致合同解除的，剩余租赁期内的装修残值或乙方投入不可移动设施，由乙方自行承担，甲方无须向乙方支付任何补偿或任何费用。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7、乙方在承租前已对甲方的消防现状有了充分了解，乙方承诺在承租期间发生的所有涉及消防的事宜均由其承担，与甲方无关。</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8、乙方在使用租赁物过程中应具备和自行办理国家机关及相应部门颁发的合法经营的工商、税务等手续及行政许可的有关证件和执照。因不具备相关证件或执照而产生的一切损失均由乙方自行承担。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六、租赁物的转让和转租</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租赁期间，甲方有权依照法定程序进入产权交易机构公开出售该租赁物，甲方应在出售前书面通知乙方，乙方可参与投标。若乙方未能中标，甲乙双方租赁关系自动解除，乙方应在中标受让人取得租赁物所有权之日起</w:t>
      </w:r>
      <w:r>
        <w:rPr>
          <w:rFonts w:hint="eastAsia" w:ascii="宋体" w:hAnsi="宋体" w:eastAsia="宋体" w:cs="宋体"/>
          <w:color w:val="auto"/>
          <w:szCs w:val="21"/>
          <w:highlight w:val="none"/>
          <w:u w:val="none"/>
          <w:lang w:val="en-US" w:eastAsia="zh-CN"/>
        </w:rPr>
        <w:t>3</w:t>
      </w:r>
      <w:r>
        <w:rPr>
          <w:rFonts w:hint="eastAsia" w:ascii="宋体" w:hAnsi="宋体" w:eastAsia="宋体" w:cs="宋体"/>
          <w:color w:val="auto"/>
          <w:szCs w:val="21"/>
          <w:highlight w:val="none"/>
          <w:u w:val="none"/>
        </w:rPr>
        <w:t>日内搬离租赁物。</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2、在租赁期内乙方不得将该租赁物擅自部分或整体转租、转借给他人。如因乙方擅自部分或整体转租、转借，造成甲方损害的，由乙方承担全部赔偿责任，且甲方有权单方解除合同。</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七、合同的变更、解除和终止</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1、甲乙双方可以协商变更或终止本合同。</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bookmarkStart w:id="2" w:name="_Hlk119491056"/>
      <w:r>
        <w:rPr>
          <w:rFonts w:hint="eastAsia" w:ascii="宋体" w:hAnsi="宋体" w:eastAsia="宋体" w:cs="宋体"/>
          <w:color w:val="auto"/>
          <w:szCs w:val="21"/>
          <w:highlight w:val="none"/>
          <w:u w:val="none"/>
        </w:rPr>
        <w:t>甲方不能按本合同提供租赁物，乙方有权解除合同。</w:t>
      </w:r>
      <w:bookmarkEnd w:id="2"/>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租赁期间，乙方出现本合同第十条所列行为中任意一种的，甲方有权单方解除合同，收回租赁物，装修部分不予补偿，全额扣除租赁保证金作为违约金，并由乙方赔偿给甲方造成的一切损失。若支付的违约金不足弥补甲方损失的，乙方还应负责赔偿直至达到弥补全部损失为止。</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因不可抗力因素导致合同无法履行或导致合同终止的，甲乙双方均不用承担违约责任；同时，乙方已支付给甲方的当期租金（不可抗力因素发生期间），甲方应将当期剩余部分的租金退还给乙方（从不可抗力因素发生之日起至当期租金约定期终时间止）。</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八、租赁物的交付和交还</w:t>
      </w:r>
    </w:p>
    <w:p>
      <w:pPr>
        <w:keepNext w:val="0"/>
        <w:keepLines w:val="0"/>
        <w:widowControl/>
        <w:suppressLineNumbers w:val="0"/>
        <w:spacing w:line="440" w:lineRule="exact"/>
        <w:ind w:firstLine="420" w:firstLineChars="200"/>
        <w:jc w:val="left"/>
        <w:rPr>
          <w:color w:val="auto"/>
          <w:highlight w:val="none"/>
          <w:u w:val="none"/>
        </w:rPr>
      </w:pPr>
      <w:r>
        <w:rPr>
          <w:rFonts w:hint="eastAsia" w:ascii="宋体" w:hAnsi="宋体" w:eastAsia="宋体" w:cs="宋体"/>
          <w:color w:val="auto"/>
          <w:szCs w:val="21"/>
          <w:highlight w:val="none"/>
          <w:u w:val="none"/>
        </w:rPr>
        <w:t>1、</w:t>
      </w:r>
      <w:r>
        <w:rPr>
          <w:rFonts w:hint="eastAsia" w:ascii="宋体" w:hAnsi="宋体" w:eastAsia="宋体" w:cs="宋体"/>
          <w:color w:val="auto"/>
          <w:kern w:val="2"/>
          <w:sz w:val="21"/>
          <w:szCs w:val="21"/>
          <w:highlight w:val="none"/>
          <w:u w:val="none"/>
          <w:lang w:val="en-US" w:eastAsia="zh-CN" w:bidi="ar"/>
        </w:rPr>
        <w:t>甲乙双方约定，甲方于本合同签订之日起</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7</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日内向乙方交付该租赁物。验收时双方共同参与，</w:t>
      </w:r>
      <w:r>
        <w:rPr>
          <w:rFonts w:hint="eastAsia" w:ascii="宋体" w:hAnsi="宋体" w:eastAsia="宋体" w:cs="宋体"/>
          <w:color w:val="auto"/>
          <w:kern w:val="2"/>
          <w:sz w:val="21"/>
          <w:szCs w:val="21"/>
          <w:highlight w:val="none"/>
          <w:u w:val="none"/>
          <w:lang w:val="en-US" w:eastAsia="zh-CN" w:bidi="ar"/>
        </w:rPr>
        <w:t>乙方如对租赁物及硬件设施、设备有异议应在到达现场两日内以书面方式提出，否则视为无异议。</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2、若租赁期满，甲乙双方未能签订续租合同，乙方应在租赁物租期届满后【</w:t>
      </w:r>
      <w:r>
        <w:rPr>
          <w:rFonts w:hint="eastAsia" w:ascii="宋体" w:hAnsi="宋体" w:eastAsia="宋体" w:cs="宋体"/>
          <w:color w:val="auto"/>
          <w:szCs w:val="21"/>
          <w:highlight w:val="none"/>
          <w:u w:val="none"/>
          <w:lang w:val="en-US" w:eastAsia="zh-CN"/>
        </w:rPr>
        <w:t>3</w:t>
      </w:r>
      <w:r>
        <w:rPr>
          <w:rFonts w:hint="eastAsia" w:ascii="宋体" w:hAnsi="宋体" w:eastAsia="宋体" w:cs="宋体"/>
          <w:color w:val="auto"/>
          <w:szCs w:val="21"/>
          <w:highlight w:val="none"/>
          <w:u w:val="none"/>
        </w:rPr>
        <w:t>】日内搬离租赁物并交还甲方该租赁物及附属设施、设备（包含乙方自行增加的装饰装修及设施设备）。</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九、甲方违约责任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1、甲方不能按本合同提供租赁物，乙方有权解除合同。</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十、乙方违约责任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租赁期间，乙方有下列行为之一的，甲方有权单方解除合同，并收回该租赁物，装修部分不予补偿，全额扣除租赁保证金作为违约金，并由乙方赔偿给甲方造成的一切损失。若支付的违约金不足弥补甲方损失的，乙方还应负责赔偿直至达到弥补全部损失为止：</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未经甲方书面同意，擅自整体转租、转借该租赁物的；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未经甲方书面同意，改变租赁物结构、装修本租赁物或者增设附属设施的；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损坏承租租赁物，在甲方提出的合理期限内仍未修复的；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未经甲方书面同意，擅自改变租赁物用途的，经通知未在合理期间纠正的；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造成租赁物的主体结构损坏的或灭失的；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拖欠租金累计【3</w:t>
      </w:r>
      <w:r>
        <w:rPr>
          <w:rFonts w:ascii="宋体" w:hAnsi="宋体" w:eastAsia="宋体" w:cs="宋体"/>
          <w:color w:val="auto"/>
          <w:szCs w:val="21"/>
          <w:highlight w:val="none"/>
          <w:u w:val="none"/>
        </w:rPr>
        <w:t>0</w:t>
      </w:r>
      <w:r>
        <w:rPr>
          <w:rFonts w:hint="eastAsia" w:ascii="宋体" w:hAnsi="宋体" w:eastAsia="宋体" w:cs="宋体"/>
          <w:color w:val="auto"/>
          <w:szCs w:val="21"/>
          <w:highlight w:val="none"/>
          <w:u w:val="none"/>
        </w:rPr>
        <w:t>】日以上；</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逾期未缴纳应缴费用，经甲方催告仍未纠正，给甲方造成损害的；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利用承租租赁物存放危险物品或进行违法活动，乙方不予纠正的；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未按照约定的方法和范围使用租赁物，或未经甲方书面同意，私自改变租赁用途的；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乙方不及时承担本合同（含附件）项下维修义务的；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在使用租赁物过程中对周边环境或第三人造成严重影响的；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法律、法规规定的其他事项。</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在租赁期内，乙方逾期交纳本合同约定应由乙方负担的租金、费用的，每逾期1天，则应按当期未缴租金、费用总和金额的【0.05】%支付甲方违约金。逾期超过【30】日，甲方有权单方解除本合同，乙方应支付合同总价【20】%的违约金，并赔偿甲方因此而遭受的全部损失。</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3、租赁期间，乙方未经甲方书面同意单方解除或终止合同的，乙方保证金不</w:t>
      </w:r>
      <w:r>
        <w:rPr>
          <w:rFonts w:hint="eastAsia" w:ascii="宋体" w:hAnsi="宋体" w:eastAsia="宋体" w:cs="宋体"/>
          <w:color w:val="auto"/>
          <w:szCs w:val="21"/>
          <w:highlight w:val="none"/>
          <w:u w:val="none"/>
          <w:lang w:val="en-US" w:eastAsia="zh-CN"/>
        </w:rPr>
        <w:t>予</w:t>
      </w:r>
      <w:r>
        <w:rPr>
          <w:rFonts w:hint="eastAsia" w:ascii="宋体" w:hAnsi="宋体" w:eastAsia="宋体" w:cs="宋体"/>
          <w:color w:val="auto"/>
          <w:szCs w:val="21"/>
          <w:highlight w:val="none"/>
          <w:u w:val="none"/>
        </w:rPr>
        <w:t>退还，且乙方还应支付4个月房屋租金作为违约金。若违约金不足抵付甲方损失的，乙方还应负责赔偿直至达到弥补全部损失为止。</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4、租赁期满</w:t>
      </w:r>
      <w:r>
        <w:rPr>
          <w:rFonts w:hint="eastAsia" w:ascii="宋体" w:hAnsi="宋体" w:eastAsia="宋体" w:cs="宋体"/>
          <w:color w:val="auto"/>
          <w:szCs w:val="21"/>
          <w:highlight w:val="none"/>
          <w:u w:val="none"/>
          <w:lang w:val="en-US" w:eastAsia="zh-CN"/>
        </w:rPr>
        <w:t>或合同提前解除</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终止的，</w:t>
      </w:r>
      <w:r>
        <w:rPr>
          <w:rFonts w:hint="eastAsia" w:ascii="宋体" w:hAnsi="宋体" w:eastAsia="宋体" w:cs="宋体"/>
          <w:color w:val="auto"/>
          <w:szCs w:val="21"/>
          <w:highlight w:val="none"/>
          <w:u w:val="none"/>
        </w:rPr>
        <w:t>乙方应</w:t>
      </w:r>
      <w:r>
        <w:rPr>
          <w:rFonts w:hint="eastAsia" w:ascii="宋体" w:hAnsi="宋体" w:eastAsia="宋体" w:cs="宋体"/>
          <w:color w:val="auto"/>
          <w:szCs w:val="21"/>
          <w:highlight w:val="none"/>
          <w:u w:val="none"/>
          <w:lang w:val="en-US" w:eastAsia="zh-CN"/>
        </w:rPr>
        <w:t>在期满或合同解除、终止后</w:t>
      </w:r>
      <w:r>
        <w:rPr>
          <w:rFonts w:hint="eastAsia" w:ascii="宋体" w:hAnsi="宋体" w:eastAsia="宋体" w:cs="宋体"/>
          <w:color w:val="auto"/>
          <w:szCs w:val="21"/>
          <w:highlight w:val="none"/>
          <w:u w:val="none"/>
        </w:rPr>
        <w:t>交还该租赁物。若乙方逾期归还，每逾期1天，应向甲方支付租赁物占用费，租赁物占用费标准为正常租金的【1.</w:t>
      </w:r>
      <w:r>
        <w:rPr>
          <w:rFonts w:ascii="宋体" w:hAnsi="宋体" w:eastAsia="宋体" w:cs="宋体"/>
          <w:color w:val="auto"/>
          <w:szCs w:val="21"/>
          <w:highlight w:val="none"/>
          <w:u w:val="none"/>
        </w:rPr>
        <w:t>2</w:t>
      </w:r>
      <w:r>
        <w:rPr>
          <w:rFonts w:hint="eastAsia" w:ascii="宋体" w:hAnsi="宋体" w:eastAsia="宋体" w:cs="宋体"/>
          <w:color w:val="auto"/>
          <w:szCs w:val="21"/>
          <w:highlight w:val="none"/>
          <w:u w:val="none"/>
        </w:rPr>
        <w:t>】倍。除此之外，乙方还应赔偿因逾期归还给甲方造成的损失。若乙方交还的租赁物有损害的，乙方应当负责进行修缮和维护直至恢复正常可使用的状态。乙方经催告，在【7】日内仍不进行修缮和维护的，甲方可代为进行修缮、维护，因此而产生的一切必要支出均由乙方承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5、乙方使用该房产，应保证生产、经营活动安全文明。如因乙方使用、管理不当等原因造成火灾、爆炸等安全事故，由乙方承担一切安全事故责任，并且乙方应赔偿给甲方造成的一切损失。</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6、乙方不履行合同义务或者履行合同义务不符合约定的，应承担甲方为解决争议而产生的包括但不限于律师费、诉讼费、公证费等一切费用。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十一、免责条件</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甲乙双方同意在租赁期内，有下列情形之一的，本合同终止，双方互不承担责任：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因不可抗力原因（包括但不限于地震、战争、自然灾害、火灾、政策调整等）致使本合同不能继续履行或造成的损失，甲、乙双方均不用承担法律责任。因不可抗力原因造成甲、乙双方损失的，若涉及政府补贴的，乙方可享有其权益部分的收益。</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本租赁物存在被拆迁的可能及风险，因国家法律规定或国家及城市政策需要，该租赁物占用范围内的土地使用权依法提前收回的（根据甲乙双方提供的国家相关法律规定和书面的政策性文件）；因社会公共利益被依法征用的；因城市建设需要被依法列入租赁物拆迁许可范围的；因城市市政设施建设或改造（包括不限于水电气通讯等等）、城市市容市貌形象整治改造（建筑外立面、光彩灯饰整治等等）；该租赁物毁损、灭失或者被鉴定为危险租赁物的；法律、法规规定的其他事项或其他不可抗力因素。出现本条所述情况，除法律另有规定的除外，致使甲、乙双方造成损失的，甲乙双方均不用承担法律及赔偿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租赁标的物被征用拆迁的，征用拆迁补偿费用归甲方享有，但是涉及的对乙方投资的装饰装修、投资建设及改造的设施设备、停产停业损失、搬迁费用及其搬迁奖励，以及法律或政策归承租方的，均归乙方享有，残值赔偿金额以第三方评估单位评估价为准或以拆迁赔偿金额为准。</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3、因上述原因而终止合同的，租金按照实际使用时间计算，足月的部分按月份数计算，不足整月的部分按天数计算，多退少补。</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4、本合同中约定乙方需报经甲方同意、审批、验收的事项，甲方应于收到乙方书面材料之日起【1</w:t>
      </w:r>
      <w:r>
        <w:rPr>
          <w:rFonts w:ascii="宋体" w:hAnsi="宋体" w:eastAsia="宋体" w:cs="宋体"/>
          <w:color w:val="auto"/>
          <w:szCs w:val="21"/>
          <w:highlight w:val="none"/>
          <w:u w:val="none"/>
        </w:rPr>
        <w:t>0</w:t>
      </w:r>
      <w:r>
        <w:rPr>
          <w:rFonts w:hint="eastAsia" w:ascii="宋体" w:hAnsi="宋体" w:eastAsia="宋体" w:cs="宋体"/>
          <w:color w:val="auto"/>
          <w:szCs w:val="21"/>
          <w:highlight w:val="none"/>
          <w:u w:val="none"/>
        </w:rPr>
        <w:t>】个工作日内予以答复。</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5、双方收件地址如下：</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甲方收件地址：重庆市渝北区海王星科技大厦D区五楼</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甲方指定收件人：黎明</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甲方收件联系电话：1</w:t>
      </w:r>
      <w:r>
        <w:rPr>
          <w:rFonts w:ascii="宋体" w:hAnsi="宋体" w:eastAsia="宋体" w:cs="宋体"/>
          <w:color w:val="auto"/>
          <w:szCs w:val="21"/>
          <w:highlight w:val="none"/>
          <w:u w:val="none"/>
        </w:rPr>
        <w:t>8716325857</w:t>
      </w:r>
    </w:p>
    <w:p>
      <w:pPr>
        <w:spacing w:line="440" w:lineRule="exact"/>
        <w:ind w:firstLine="420" w:firstLineChars="200"/>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乙方收件地址：</w:t>
      </w:r>
      <w:r>
        <w:rPr>
          <w:rFonts w:hint="eastAsia" w:ascii="宋体" w:hAnsi="宋体" w:eastAsia="宋体" w:cs="宋体"/>
          <w:color w:val="auto"/>
          <w:szCs w:val="21"/>
          <w:highlight w:val="none"/>
          <w:u w:val="none"/>
          <w:lang w:val="en-US" w:eastAsia="zh-CN"/>
        </w:rPr>
        <w:t>XXX</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乙方指定收件人：</w:t>
      </w:r>
      <w:r>
        <w:rPr>
          <w:rFonts w:hint="eastAsia" w:ascii="宋体" w:hAnsi="宋体" w:eastAsia="宋体" w:cs="宋体"/>
          <w:color w:val="auto"/>
          <w:szCs w:val="21"/>
          <w:highlight w:val="none"/>
          <w:u w:val="none"/>
          <w:lang w:val="en-US" w:eastAsia="zh-CN"/>
        </w:rPr>
        <w:t>XXX</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乙方收件联系电话：</w:t>
      </w:r>
      <w:r>
        <w:rPr>
          <w:rFonts w:hint="eastAsia" w:ascii="宋体" w:hAnsi="宋体" w:eastAsia="宋体" w:cs="宋体"/>
          <w:color w:val="auto"/>
          <w:szCs w:val="21"/>
          <w:highlight w:val="none"/>
          <w:u w:val="none"/>
          <w:lang w:val="en-US" w:eastAsia="zh-CN"/>
        </w:rPr>
        <w:t>XXX</w:t>
      </w:r>
    </w:p>
    <w:p>
      <w:pPr>
        <w:spacing w:line="440" w:lineRule="exact"/>
        <w:ind w:firstLine="525" w:firstLineChars="2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6、因本合同而双方发生函件等资料的往来，各方收件的联系方式</w:t>
      </w:r>
      <w:r>
        <w:rPr>
          <w:rFonts w:hint="eastAsia" w:ascii="宋体" w:hAnsi="宋体" w:eastAsia="宋体" w:cs="宋体"/>
          <w:color w:val="auto"/>
          <w:szCs w:val="21"/>
          <w:highlight w:val="none"/>
          <w:u w:val="none"/>
          <w:lang w:val="en-US" w:eastAsia="zh-CN"/>
        </w:rPr>
        <w:t>以</w:t>
      </w:r>
      <w:r>
        <w:rPr>
          <w:rFonts w:hint="eastAsia" w:ascii="宋体" w:hAnsi="宋体" w:eastAsia="宋体" w:cs="宋体"/>
          <w:color w:val="auto"/>
          <w:szCs w:val="21"/>
          <w:highlight w:val="none"/>
          <w:u w:val="none"/>
        </w:rPr>
        <w:t>上述各方收件联系方式（地址、收件人、联系电话）为准</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人民法院</w:t>
      </w:r>
      <w:r>
        <w:rPr>
          <w:rFonts w:hint="eastAsia" w:ascii="宋体" w:hAnsi="宋体" w:cs="宋体"/>
          <w:color w:val="auto"/>
          <w:szCs w:val="21"/>
          <w:highlight w:val="none"/>
          <w:u w:val="none"/>
          <w:lang w:val="en-US" w:eastAsia="zh-CN"/>
        </w:rPr>
        <w:t>向</w:t>
      </w:r>
      <w:r>
        <w:rPr>
          <w:rFonts w:hint="eastAsia" w:ascii="宋体" w:hAnsi="宋体" w:eastAsia="宋体" w:cs="宋体"/>
          <w:color w:val="auto"/>
          <w:szCs w:val="21"/>
          <w:highlight w:val="none"/>
          <w:u w:val="none"/>
          <w:lang w:val="en-US" w:eastAsia="zh-CN"/>
        </w:rPr>
        <w:t>上述约定的联系方式送达司法文书的，</w:t>
      </w:r>
      <w:r>
        <w:rPr>
          <w:rFonts w:hint="eastAsia" w:ascii="宋体" w:hAnsi="宋体" w:eastAsia="宋体" w:cs="宋体"/>
          <w:color w:val="auto"/>
          <w:szCs w:val="21"/>
          <w:highlight w:val="none"/>
          <w:u w:val="none"/>
        </w:rPr>
        <w:t>视为有效送达。若邮件按此收件联系方式递送的，出现拒收、无人接收、被退回的，视为收到。任何一方变更，应提前【5】日书面通知对方。否则，未提前通知变更的，按原联系方式递送，视为有效送达。因未提前通知而造成损失的，由负有通知义务的一方承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十二、争议解决</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本合同项下发生的争议，合同双方应友好协商或申请调解；协商或调解解决不成的，甲乙任何一方均可依法向租赁物所在地人民法院提起诉讼。</w:t>
      </w:r>
    </w:p>
    <w:p>
      <w:pPr>
        <w:spacing w:line="440" w:lineRule="exact"/>
        <w:ind w:firstLine="525" w:firstLineChars="2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十三、其他约定事项</w:t>
      </w:r>
    </w:p>
    <w:p>
      <w:pPr>
        <w:spacing w:line="440" w:lineRule="exact"/>
        <w:ind w:firstLine="525" w:firstLineChars="2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1、租赁期间，甲方若需抵押该租赁物，应当书面告知乙方。</w:t>
      </w:r>
    </w:p>
    <w:p>
      <w:pPr>
        <w:spacing w:line="440" w:lineRule="exact"/>
        <w:ind w:firstLine="525" w:firstLineChars="250"/>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rPr>
        <w:t>2</w:t>
      </w:r>
      <w:r>
        <w:rPr>
          <w:rFonts w:hint="eastAsia" w:ascii="宋体" w:hAnsi="宋体" w:eastAsia="宋体" w:cs="宋体"/>
          <w:color w:val="auto"/>
          <w:kern w:val="2"/>
          <w:sz w:val="21"/>
          <w:szCs w:val="21"/>
          <w:highlight w:val="none"/>
          <w:u w:val="none"/>
        </w:rPr>
        <w:t>、本协议一式捌份，具有同等法律效力，甲乙双方各持肆份，经双方法定代表人或授权代表签字盖章后生效。</w:t>
      </w:r>
    </w:p>
    <w:p>
      <w:pPr>
        <w:spacing w:line="440" w:lineRule="exact"/>
        <w:jc w:val="left"/>
        <w:rPr>
          <w:rFonts w:hint="eastAsia" w:ascii="宋体" w:hAnsi="宋体" w:eastAsia="宋体" w:cs="宋体"/>
          <w:color w:val="auto"/>
          <w:szCs w:val="21"/>
          <w:highlight w:val="none"/>
          <w:u w:val="none"/>
        </w:rPr>
      </w:pPr>
    </w:p>
    <w:p>
      <w:pPr>
        <w:spacing w:line="440" w:lineRule="exact"/>
        <w:rPr>
          <w:rFonts w:hint="eastAsia"/>
          <w:color w:val="auto"/>
          <w:highlight w:val="none"/>
          <w:u w:val="none"/>
        </w:rPr>
      </w:pPr>
      <w:r>
        <w:rPr>
          <w:rFonts w:hint="eastAsia" w:ascii="宋体" w:hAnsi="宋体" w:eastAsia="宋体" w:cs="宋体"/>
          <w:color w:val="auto"/>
          <w:szCs w:val="21"/>
          <w:highlight w:val="none"/>
          <w:u w:val="none"/>
        </w:rPr>
        <w:t>（以下无正文）</w:t>
      </w: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附件</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：《安全责任协议书》</w:t>
      </w:r>
    </w:p>
    <w:p>
      <w:pPr>
        <w:spacing w:line="440" w:lineRule="exact"/>
        <w:rPr>
          <w:rFonts w:hint="eastAsia"/>
          <w:color w:val="auto"/>
          <w:highlight w:val="none"/>
          <w:u w:val="none"/>
        </w:rPr>
      </w:pPr>
      <w:r>
        <w:rPr>
          <w:rFonts w:hint="eastAsia"/>
          <w:color w:val="auto"/>
          <w:highlight w:val="none"/>
          <w:u w:val="none"/>
        </w:rPr>
        <w:t>附件</w:t>
      </w:r>
      <w:r>
        <w:rPr>
          <w:rFonts w:hint="eastAsia"/>
          <w:color w:val="auto"/>
          <w:highlight w:val="none"/>
          <w:u w:val="none"/>
          <w:lang w:val="en-US" w:eastAsia="zh-CN"/>
        </w:rPr>
        <w:t>2</w:t>
      </w:r>
      <w:r>
        <w:rPr>
          <w:rFonts w:hint="eastAsia"/>
          <w:color w:val="auto"/>
          <w:highlight w:val="none"/>
          <w:u w:val="none"/>
        </w:rPr>
        <w:t>：</w:t>
      </w:r>
      <w:r>
        <w:rPr>
          <w:rFonts w:hint="eastAsia" w:ascii="宋体" w:hAnsi="宋体" w:eastAsia="宋体" w:cs="宋体"/>
          <w:color w:val="auto"/>
          <w:szCs w:val="21"/>
          <w:highlight w:val="none"/>
          <w:u w:val="none"/>
        </w:rPr>
        <w:t>《廉洁协议》</w:t>
      </w:r>
    </w:p>
    <w:p>
      <w:pPr>
        <w:rPr>
          <w:color w:val="auto"/>
          <w:highlight w:val="none"/>
          <w:u w:val="none"/>
        </w:rPr>
      </w:pPr>
    </w:p>
    <w:p>
      <w:pPr>
        <w:pStyle w:val="2"/>
        <w:rPr>
          <w:color w:val="auto"/>
          <w:highlight w:val="none"/>
          <w:u w:val="none"/>
        </w:rPr>
      </w:pPr>
    </w:p>
    <w:p>
      <w:pPr>
        <w:rPr>
          <w:color w:val="auto"/>
          <w:highlight w:val="none"/>
          <w:u w:val="none"/>
        </w:rPr>
      </w:pPr>
    </w:p>
    <w:p>
      <w:pPr>
        <w:pStyle w:val="2"/>
        <w:rPr>
          <w:color w:val="auto"/>
          <w:highlight w:val="none"/>
          <w:u w:val="none"/>
        </w:rPr>
      </w:pPr>
    </w:p>
    <w:p>
      <w:pPr>
        <w:pStyle w:val="2"/>
        <w:jc w:val="both"/>
        <w:rPr>
          <w:color w:val="auto"/>
          <w:highlight w:val="none"/>
          <w:u w:val="non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kern w:val="0"/>
                <w:szCs w:val="21"/>
                <w:highlight w:val="none"/>
                <w:u w:val="none"/>
              </w:rPr>
              <w:t>甲方（签章）：</w:t>
            </w:r>
          </w:p>
        </w:tc>
        <w:tc>
          <w:tcPr>
            <w:tcW w:w="4236"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kern w:val="0"/>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kern w:val="0"/>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kern w:val="0"/>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w:t>
            </w:r>
          </w:p>
        </w:tc>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经办人：</w:t>
            </w:r>
          </w:p>
        </w:tc>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经办人：</w:t>
            </w:r>
          </w:p>
        </w:tc>
      </w:tr>
    </w:tbl>
    <w:p>
      <w:pPr>
        <w:spacing w:line="440" w:lineRule="exact"/>
        <w:ind w:firstLine="1050" w:firstLineChars="500"/>
        <w:rPr>
          <w:color w:val="auto"/>
          <w:highlight w:val="none"/>
          <w:u w:val="none"/>
        </w:rPr>
        <w:sectPr>
          <w:pgSz w:w="11906" w:h="16838"/>
          <w:pgMar w:top="1440" w:right="1800" w:bottom="1440" w:left="1800" w:header="851" w:footer="992" w:gutter="0"/>
          <w:cols w:space="720" w:num="1"/>
          <w:docGrid w:type="lines" w:linePitch="312" w:charSpace="0"/>
        </w:sect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jc w:val="center"/>
              <w:rPr>
                <w:color w:val="auto"/>
                <w:highlight w:val="none"/>
                <w:u w:val="none"/>
              </w:rPr>
            </w:pPr>
            <w:r>
              <w:rPr>
                <w:rFonts w:hint="eastAsia" w:ascii="方正小标宋_GBK" w:hAnsi="方正小标宋_GBK" w:eastAsia="方正小标宋_GBK" w:cs="方正小标宋_GBK"/>
                <w:color w:val="auto"/>
                <w:kern w:val="0"/>
                <w:position w:val="-5"/>
                <w:sz w:val="44"/>
                <w:szCs w:val="44"/>
                <w:highlight w:val="none"/>
                <w:u w:val="none"/>
              </w:rPr>
              <w:t>安全责任协议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jc w:val="center"/>
              <w:rPr>
                <w:color w:val="auto"/>
                <w:highlight w:val="none"/>
                <w:u w:val="none"/>
              </w:rPr>
            </w:pPr>
            <w:r>
              <w:rPr>
                <w:rFonts w:hint="eastAsia" w:ascii="方正小标宋_GBK" w:hAnsi="方正小标宋_GBK" w:eastAsia="方正小标宋_GBK" w:cs="方正小标宋_GBK"/>
                <w:color w:val="auto"/>
                <w:kern w:val="0"/>
                <w:position w:val="-5"/>
                <w:sz w:val="44"/>
                <w:szCs w:val="44"/>
                <w:highlight w:val="none"/>
                <w:u w:val="none"/>
              </w:rPr>
              <w:t>年  月  日</w:t>
            </w:r>
          </w:p>
        </w:tc>
      </w:tr>
    </w:tbl>
    <w:p>
      <w:pPr>
        <w:rPr>
          <w:color w:val="auto"/>
          <w:highlight w:val="none"/>
          <w:u w:val="none"/>
        </w:rPr>
        <w:sectPr>
          <w:footerReference r:id="rId4" w:type="default"/>
          <w:pgSz w:w="11906" w:h="16838"/>
          <w:pgMar w:top="2098" w:right="1474" w:bottom="1985" w:left="1588" w:header="851" w:footer="992" w:gutter="0"/>
          <w:cols w:space="720" w:num="1"/>
          <w:docGrid w:type="lines" w:linePitch="312" w:charSpace="0"/>
        </w:sect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jc w:val="center"/>
              <w:rPr>
                <w:rFonts w:ascii="宋体" w:hAnsi="宋体" w:cs="宋体"/>
                <w:color w:val="auto"/>
                <w:szCs w:val="21"/>
                <w:highlight w:val="none"/>
                <w:u w:val="none"/>
              </w:rPr>
            </w:pPr>
            <w:r>
              <w:rPr>
                <w:rFonts w:hint="eastAsia" w:ascii="方正黑体_GBK" w:hAnsi="方正黑体_GBK" w:eastAsia="方正黑体_GBK" w:cs="方正黑体_GBK"/>
                <w:color w:val="auto"/>
                <w:sz w:val="32"/>
                <w:szCs w:val="32"/>
                <w:highlight w:val="none"/>
                <w:u w:val="none"/>
              </w:rPr>
              <w:t>安全责任协议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hint="eastAsia" w:ascii="宋体" w:hAnsi="宋体" w:cs="宋体"/>
                <w:color w:val="auto"/>
                <w:szCs w:val="21"/>
                <w:highlight w:val="none"/>
                <w:u w:val="none"/>
              </w:rPr>
            </w:pPr>
          </w:p>
          <w:p>
            <w:pPr>
              <w:rPr>
                <w:rFonts w:ascii="宋体" w:hAnsi="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cs="宋体"/>
                <w:color w:val="auto"/>
                <w:szCs w:val="21"/>
                <w:highlight w:val="none"/>
                <w:u w:val="none"/>
              </w:rPr>
            </w:pPr>
            <w:r>
              <w:rPr>
                <w:rFonts w:hint="eastAsia" w:ascii="宋体" w:hAnsi="宋体" w:cs="宋体"/>
                <w:color w:val="auto"/>
                <w:szCs w:val="21"/>
                <w:highlight w:val="none"/>
                <w:u w:val="none"/>
              </w:rPr>
              <w:t>甲方：重庆高速资产经营管理有限公司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cs="宋体"/>
                <w:color w:val="auto"/>
                <w:szCs w:val="21"/>
                <w:highlight w:val="none"/>
                <w:u w:val="none"/>
              </w:rPr>
            </w:pPr>
            <w:r>
              <w:rPr>
                <w:rFonts w:hint="eastAsia" w:ascii="宋体" w:hAnsi="宋体" w:cs="宋体"/>
                <w:color w:val="auto"/>
                <w:szCs w:val="21"/>
                <w:highlight w:val="none"/>
                <w:u w:val="none"/>
              </w:rPr>
              <w:t>住所地：重庆市渝北区银杉路66号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cs="宋体"/>
                <w:color w:val="auto"/>
                <w:szCs w:val="21"/>
                <w:highlight w:val="none"/>
                <w:u w:val="none"/>
              </w:rPr>
            </w:pPr>
            <w:r>
              <w:rPr>
                <w:rFonts w:hint="eastAsia" w:ascii="宋体" w:hAnsi="宋体" w:cs="宋体"/>
                <w:color w:val="auto"/>
                <w:szCs w:val="21"/>
                <w:highlight w:val="none"/>
                <w:u w:val="none"/>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cs="宋体"/>
                <w:color w:val="auto"/>
                <w:szCs w:val="21"/>
                <w:highlight w:val="none"/>
                <w:u w:val="none"/>
              </w:rPr>
            </w:pPr>
            <w:r>
              <w:rPr>
                <w:rFonts w:hint="eastAsia" w:ascii="宋体" w:hAnsi="宋体" w:cs="宋体"/>
                <w:color w:val="auto"/>
                <w:szCs w:val="21"/>
                <w:highlight w:val="none"/>
                <w:u w:val="none"/>
              </w:rPr>
              <w:t>乙方：</w:t>
            </w:r>
            <w:r>
              <w:rPr>
                <w:rFonts w:hint="eastAsia" w:ascii="宋体" w:hAnsi="宋体" w:eastAsia="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cs="宋体"/>
                <w:color w:val="auto"/>
                <w:szCs w:val="21"/>
                <w:highlight w:val="none"/>
                <w:u w:val="none"/>
              </w:rPr>
            </w:pPr>
            <w:r>
              <w:rPr>
                <w:rFonts w:hint="eastAsia" w:ascii="宋体" w:hAnsi="宋体" w:cs="宋体"/>
                <w:color w:val="auto"/>
                <w:szCs w:val="21"/>
                <w:highlight w:val="none"/>
                <w:u w:val="none"/>
              </w:rPr>
              <w:t>住所地：</w:t>
            </w:r>
            <w:r>
              <w:rPr>
                <w:rFonts w:hint="eastAsia" w:ascii="宋体" w:hAnsi="宋体" w:eastAsia="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cs="宋体"/>
                <w:color w:val="auto"/>
                <w:szCs w:val="21"/>
                <w:highlight w:val="none"/>
                <w:u w:val="none"/>
              </w:rPr>
            </w:pPr>
            <w:r>
              <w:rPr>
                <w:rFonts w:hint="eastAsia" w:ascii="宋体" w:hAnsi="宋体" w:cs="宋体"/>
                <w:color w:val="auto"/>
                <w:szCs w:val="21"/>
                <w:highlight w:val="none"/>
                <w:u w:val="none"/>
              </w:rPr>
              <w:t>法定代表人：</w:t>
            </w:r>
            <w:r>
              <w:rPr>
                <w:rFonts w:hint="eastAsia" w:ascii="宋体" w:hAnsi="宋体" w:eastAsia="宋体" w:cs="宋体"/>
                <w:color w:val="auto"/>
                <w:szCs w:val="21"/>
                <w:highlight w:val="none"/>
                <w:u w:val="none"/>
                <w:lang w:val="en-US" w:eastAsia="zh-CN"/>
              </w:rPr>
              <w:t>XXX</w:t>
            </w:r>
          </w:p>
        </w:tc>
      </w:tr>
    </w:tbl>
    <w:p>
      <w:pPr>
        <w:spacing w:line="440" w:lineRule="exact"/>
        <w:rPr>
          <w:rFonts w:ascii="宋体" w:hAnsi="宋体" w:eastAsia="宋体" w:cs="宋体"/>
          <w:color w:val="auto"/>
          <w:szCs w:val="21"/>
          <w:highlight w:val="none"/>
          <w:u w:val="none"/>
        </w:rPr>
      </w:pP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按照关于安全方面的法律法规的有关规定，就乙方承租甲方位于【</w:t>
      </w:r>
      <w:r>
        <w:rPr>
          <w:rFonts w:hint="eastAsia" w:ascii="宋体" w:hAnsi="宋体" w:eastAsia="宋体" w:cs="宋体"/>
          <w:color w:val="auto"/>
          <w:kern w:val="2"/>
          <w:sz w:val="21"/>
          <w:szCs w:val="21"/>
          <w:highlight w:val="none"/>
          <w:u w:val="none"/>
          <w:shd w:val="clear" w:color="auto" w:fill="auto"/>
          <w:lang w:val="en-US" w:eastAsia="zh-CN"/>
        </w:rPr>
        <w:t>重庆市</w:t>
      </w:r>
      <w:r>
        <w:rPr>
          <w:rFonts w:hint="eastAsia" w:ascii="宋体" w:hAnsi="宋体" w:eastAsia="宋体" w:cs="宋体"/>
          <w:color w:val="auto"/>
          <w:sz w:val="21"/>
          <w:szCs w:val="21"/>
          <w:highlight w:val="none"/>
          <w:u w:val="none"/>
          <w:shd w:val="clear" w:color="auto" w:fill="auto"/>
          <w:lang w:val="en-US" w:eastAsia="zh-CN"/>
        </w:rPr>
        <w:t>渝中区临江支路30号9-11、9-12</w:t>
      </w:r>
      <w:r>
        <w:rPr>
          <w:rFonts w:hint="eastAsia" w:ascii="宋体" w:hAnsi="宋体" w:eastAsia="宋体" w:cs="宋体"/>
          <w:color w:val="auto"/>
          <w:kern w:val="2"/>
          <w:sz w:val="21"/>
          <w:szCs w:val="21"/>
          <w:highlight w:val="none"/>
          <w:u w:val="none"/>
          <w:shd w:val="clear" w:color="auto" w:fill="auto"/>
          <w:lang w:val="en-US" w:eastAsia="zh-CN"/>
        </w:rPr>
        <w:t>房屋</w:t>
      </w:r>
      <w:r>
        <w:rPr>
          <w:rFonts w:hint="eastAsia" w:ascii="宋体" w:hAnsi="宋体" w:eastAsia="宋体" w:cs="宋体"/>
          <w:color w:val="auto"/>
          <w:szCs w:val="21"/>
          <w:highlight w:val="none"/>
          <w:u w:val="none"/>
        </w:rPr>
        <w:t>】租赁物的安全管理工作事宜的有关事宜，甲、乙双方本着诚实守信，平等自愿，协商一致的原则，签定如下协议。</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一条、建筑物主体结构及其附属设备与设施在交付乙方使用时不存在安全隐患。如在乙方租用期间租赁物主体结构出现安全隐患，甲方负责及时维修，确保安全。除主体结构外，在乙方租用期间建筑物及其及附属设备与设施出现安全隐患，乙方负责及时维修，确保安全。未及时维修造成安全责任事故的，按上述责任权限各自承担经济与法律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二条、乙方应严格执行甲、乙双方签订的《房屋租赁协议》，租赁物区域内建筑物及其附属设备与设施不得随意改建、改造。如确需改建、改造，应提供改建、改造方案，经甲方书面同意并经有关政府部门行政审批通过后方可实施。乙方应承担改建改造过程中和投入使用后的安全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第三条、甲、乙双方应认真贯彻执行国家和重庆市关于安全方面的法律法规，共同遵守各项安全管理规定和要求，自觉做好各项安全工作。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第四条、按照“谁使用，谁负责”的原则，乙方应对租赁物区内发生以下案件与事故依法承担相应的经济与法律责任：</w:t>
      </w:r>
    </w:p>
    <w:p>
      <w:pPr>
        <w:spacing w:line="440" w:lineRule="exact"/>
        <w:ind w:firstLine="525" w:firstLineChars="2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1、各种治安事件、刑事案件。</w:t>
      </w:r>
    </w:p>
    <w:p>
      <w:pPr>
        <w:spacing w:line="440" w:lineRule="exact"/>
        <w:ind w:firstLine="525" w:firstLineChars="2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2、火灾事故。</w:t>
      </w:r>
    </w:p>
    <w:p>
      <w:pPr>
        <w:spacing w:line="440" w:lineRule="exact"/>
        <w:ind w:firstLine="525" w:firstLineChars="2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3、安全生产责任事故。</w:t>
      </w:r>
    </w:p>
    <w:p>
      <w:pPr>
        <w:spacing w:line="440" w:lineRule="exact"/>
        <w:ind w:firstLine="525" w:firstLineChars="2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4、交通事故。</w:t>
      </w:r>
    </w:p>
    <w:p>
      <w:pPr>
        <w:spacing w:line="440" w:lineRule="exact"/>
        <w:ind w:firstLine="525" w:firstLineChars="2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5、各种人身伤亡和财产损失等案件事件。</w:t>
      </w:r>
    </w:p>
    <w:p>
      <w:pPr>
        <w:spacing w:line="440" w:lineRule="exact"/>
        <w:ind w:firstLine="525" w:firstLineChars="2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6、噪音、废气、污染、扰民等环境保护事故。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7、其它可能的责任事故。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第五条、乙方负责做好本租赁物区域各项安全管理工作的具体组织与实施。</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日常防火及其它消防安全管理工作：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认真贯彻执行国家《消防法》和《重庆市消防条例》等法律法规和相关政策规定，贯彻“预防为主，防消结合”的方针，根据自身的经营特点，提出有效的防火安全措施，经常检查各项防火安全措施的落实情况，做好日常防火工作。乙方应结合本租赁物区域实际情况制定《防火安全管理制度》并实施，同时报甲方备案。</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2、建立逐级防火安全责任制，做到责任到人、任务到人，加强对本单位员工的防火安全教育，使员工明确防火责任，重视消防安全。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3、对员工进行消防知识培训，使员工掌握防火知识和一般的灭火方法，使其具有报火警、扑灭和控制初始火灾、组织疏散人员逃生和自我保护的能力。</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按消防安全管理规定的要求配备足够的消防器材，保护好消防设施，并按照规范定期检查、维护，确保完好有效。灭火器应按相关规范规定开展检修。对消防设施要定期做试验，发现故障立即检修，确保完好。紧急疏散通道标志要清晰、醒目，疏散通道不得堆放影响疏散的设施设备和杂物，确保随时保持畅通。</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5、为防止火灾，严禁使用明火（如特种行业，有关部门批准除外）和电炉、“热得快”等高危险性的器具。严禁室内和地下室等场所存放汽油、烯料、酒精及其它易燃易爆危险化学物品和有毒有害物品。加强对燃气阀门、连接管道、法兰、焊缝及燃气计量器具的检查排查，发现隐患及时维修处理。</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6、服从甲方对防火工作的监督管理，接受消防监督检查。对甲方发出的“火灾隐患通知书”中指出的问题，应在限定期限内解决，并确保期限内外的安全。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7、因接受政府相关部门的消防安全检查所造成的罚款和因乙方责任引起的火灾，所造成的损失、罚款及法律责任由乙方全部承担。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治安防范及社会治安综合治理工作：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认真落实重庆市人民政府颁发的《重庆市社会治安综合治理条例》，做好治安防范和治安管理工作，积极参与地区组织的社会治安综合治理工作。结合本租赁物区域实际情况制定《治安防范管理制度》并实施，同时报甲方备案。</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2、乙方一旦发生治安与刑事案件，应及时报告公安机关解决。</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3、建立完善治安保卫责任制，制定和落实各项治安防范措施。对员工进行安全防范工作的宣传教育，提高法制观念和治安防范意识，防止发生治安刑事案件。</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4、加强对财务金融部门的安全管理，按照公安部门的要求采取技术防范措施，防止盗窃、抢劫等刑事案件的发生。</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、加强治安信息工作，对内部发生的刑事案件、治安案件及各种不安定事件苗头应及时向公安机关报告，并向甲方通报情况。</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6</w:t>
      </w:r>
      <w:r>
        <w:rPr>
          <w:rFonts w:hint="eastAsia" w:ascii="宋体" w:hAnsi="宋体" w:eastAsia="宋体" w:cs="宋体"/>
          <w:color w:val="auto"/>
          <w:szCs w:val="21"/>
          <w:highlight w:val="none"/>
          <w:u w:val="none"/>
        </w:rPr>
        <w:t>、保护各类案件、事故现场，抢救受伤人员和物资，协助公安机关开展调查工作。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7</w:t>
      </w:r>
      <w:r>
        <w:rPr>
          <w:rFonts w:hint="eastAsia" w:ascii="宋体" w:hAnsi="宋体" w:eastAsia="宋体" w:cs="宋体"/>
          <w:color w:val="auto"/>
          <w:szCs w:val="21"/>
          <w:highlight w:val="none"/>
          <w:u w:val="none"/>
        </w:rPr>
        <w:t>、服从甲方对治安工作的监督管理，接受治安监督检查。对甲方发出的“治安隐患通知书”中指出的问题，应在限定期限内解决，并确保期限内外的安全。</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8</w:t>
      </w:r>
      <w:r>
        <w:rPr>
          <w:rFonts w:hint="eastAsia" w:ascii="宋体" w:hAnsi="宋体" w:eastAsia="宋体" w:cs="宋体"/>
          <w:color w:val="auto"/>
          <w:szCs w:val="21"/>
          <w:highlight w:val="none"/>
          <w:u w:val="none"/>
        </w:rPr>
        <w:t>、因乙方治安责任所造成的损失、罚款及法律责任由乙方全部承担。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保证安全生产，防止发生人身工伤亡事故：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1、认真贯彻落实国家《安全生产法》、《劳动法》和《重庆市安全生产条例》等有关法律法规及相关政策规定，做好安全生产经营工作。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制定有效的安全生产管理制度和完善的安全保证措施，对员工进行经常性的安全教育，提高员工的自我保护意识，做到“不伤害自己、不伤害他人，不被他人伤害”。要严防违章作业、违章指挥与违反劳动纪律“三违”现象的发生。</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3、特殊工种岗位应符合国家和重庆市法律法规和相关政策的规定，按规定定岗定编，持证上岗，进行操作证的复审，对操作人员进行培训。</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4、对压力容器、电梯及其它特种设备必须按照国家有关规定及标准定期检验，保证设备运行完好，防护措施齐全，防护功能灵敏有效。</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5、服从甲方对安全工作的监督，接受监督检查，并对甲方检查发现的隐患及时整改。</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6、在租赁物区域内发生安全生产责任事故，由乙方承担全部经济与法律责任。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卫生防疫与环境保护工作：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1、认真贯彻落实国家和重庆市关于食品、卫生防疫、环境保护等方面的有关法律法规和相关政策的规定，做好食品、卫生防疫和环境保护工作。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2、加强有毒有害化学危险品的管理。按照法律法规的有关规定进行采购，保管，使用和处理，防止发生严重的环境污染和中毒等事故。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乙方的生产经营活动不得违反食品管理、卫生防疫和环境保护等法规。对废水、废气经处理后达标排放，按规定存放、处理固体垃圾。如造成噪音、污染、扰民、中毒、疫情等食品与卫生防疫和环境保护等责任事故，应承担相应的经济与法律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4、服从甲方对卫生防疫与环境保护工作的监督，接受监督检查。对甲方发出的“卫生防疫与环境保护隐患通知书”中指出的问题，应在限定期限内解决，并确保期限内外的安全。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维稳工作：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乙方应保持职工队伍稳定，避免因乙方与第三方的经济与法律纠纷或社会组织及人员之间的矛盾和纠纷等造成的在该租赁物区域发生的群体事件，及时研究并解决发现的不稳定问题和存在的维稳隐患，保持租赁物区域和谐稳定。</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2、服从甲方对维稳工作的监督，对甲方发现并提醒、提出的维稳隐患应及时进行研究解决。</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第六条、乙方应按规定制定“突发事件紧急救援预案”，明确发生火灾或突发事件时人员疏散方法。要使员工知道如何报警、紧急疏散，最大限度地减少人员伤害。</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第七条、乙方应建立安全检查制度，及时发现和消除安全隐患。对暂时不能解决的隐患应采取有效措施，确保安全。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第八条 乙方如工作需要使用有毒、有害和易燃、易爆等危险物品，应依法办理相关手续，按规定管理使用，并报甲方备案。</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第九条、因乙方管理不善而发生各种案件、事故，所造成的经济损失以及相应的法律及刑事责任，由乙方承担。</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第十条、本协议中未提及的乙方租赁区域内的其它安全工作，由乙方负责并承担相应的经济与法律责任。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第十一条、因本协议而产生的争议，双方应当协商解决。协商不成的，双方均有权向房屋所在地人民法院提起诉讼。</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第十二条、本协议书一式捌份，甲乙双方各执肆份，具有同等法律效力。</w:t>
      </w:r>
    </w:p>
    <w:p>
      <w:pPr>
        <w:spacing w:line="44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（以下无正文）</w:t>
      </w:r>
    </w:p>
    <w:p>
      <w:pPr>
        <w:spacing w:line="44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br w:type="page"/>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kern w:val="0"/>
                <w:szCs w:val="21"/>
                <w:highlight w:val="none"/>
                <w:u w:val="none"/>
              </w:rPr>
              <w:t>甲方（签章）：</w:t>
            </w:r>
          </w:p>
        </w:tc>
        <w:tc>
          <w:tcPr>
            <w:tcW w:w="4236"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kern w:val="0"/>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kern w:val="0"/>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kern w:val="0"/>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w:t>
            </w:r>
          </w:p>
        </w:tc>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经办人：</w:t>
            </w:r>
          </w:p>
        </w:tc>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经办人：</w:t>
            </w:r>
          </w:p>
        </w:tc>
      </w:tr>
    </w:tbl>
    <w:p>
      <w:pPr>
        <w:spacing w:line="440" w:lineRule="exact"/>
        <w:rPr>
          <w:color w:val="auto"/>
          <w:highlight w:val="none"/>
          <w:u w:val="none"/>
        </w:rPr>
        <w:sectPr>
          <w:pgSz w:w="11906" w:h="16838"/>
          <w:pgMar w:top="1440" w:right="1800" w:bottom="1440" w:left="1800" w:header="851" w:footer="992" w:gutter="0"/>
          <w:cols w:space="720" w:num="1"/>
          <w:docGrid w:type="lines" w:linePitch="312" w:charSpace="0"/>
        </w:sect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jc w:val="center"/>
              <w:rPr>
                <w:color w:val="auto"/>
                <w:highlight w:val="none"/>
                <w:u w:val="none"/>
              </w:rPr>
            </w:pPr>
            <w:r>
              <w:rPr>
                <w:rFonts w:hint="eastAsia" w:ascii="方正小标宋_GBK" w:hAnsi="方正小标宋_GBK" w:eastAsia="方正小标宋_GBK" w:cs="方正小标宋_GBK"/>
                <w:color w:val="auto"/>
                <w:kern w:val="0"/>
                <w:position w:val="-5"/>
                <w:sz w:val="44"/>
                <w:szCs w:val="44"/>
                <w:highlight w:val="none"/>
                <w:u w:val="none"/>
              </w:rPr>
              <w:t>廉洁协议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jc w:val="center"/>
              <w:rPr>
                <w:color w:val="auto"/>
                <w:highlight w:val="none"/>
                <w:u w:val="none"/>
              </w:rPr>
            </w:pPr>
            <w:r>
              <w:rPr>
                <w:rFonts w:hint="eastAsia" w:ascii="方正小标宋_GBK" w:hAnsi="方正小标宋_GBK" w:eastAsia="方正小标宋_GBK" w:cs="方正小标宋_GBK"/>
                <w:color w:val="auto"/>
                <w:kern w:val="0"/>
                <w:position w:val="-5"/>
                <w:sz w:val="44"/>
                <w:szCs w:val="44"/>
                <w:highlight w:val="none"/>
                <w:u w:val="none"/>
              </w:rPr>
              <w:t>年  月  日</w:t>
            </w:r>
          </w:p>
        </w:tc>
      </w:tr>
    </w:tbl>
    <w:p>
      <w:pPr>
        <w:rPr>
          <w:color w:val="auto"/>
          <w:highlight w:val="none"/>
          <w:u w:val="none"/>
        </w:rPr>
        <w:sectPr>
          <w:footerReference r:id="rId5" w:type="default"/>
          <w:pgSz w:w="11906" w:h="16838"/>
          <w:pgMar w:top="2098" w:right="1474" w:bottom="1985" w:left="1588" w:header="851" w:footer="992" w:gutter="0"/>
          <w:cols w:space="720" w:num="1"/>
          <w:docGrid w:type="lines" w:linePitch="312" w:charSpace="0"/>
        </w:sect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jc w:val="center"/>
              <w:rPr>
                <w:rFonts w:ascii="宋体" w:hAnsi="宋体" w:cs="宋体"/>
                <w:color w:val="auto"/>
                <w:szCs w:val="21"/>
                <w:highlight w:val="none"/>
                <w:u w:val="none"/>
              </w:rPr>
            </w:pPr>
            <w:r>
              <w:rPr>
                <w:rFonts w:hint="eastAsia" w:ascii="方正黑体_GBK" w:hAnsi="方正黑体_GBK" w:eastAsia="方正黑体_GBK" w:cs="方正黑体_GBK"/>
                <w:color w:val="auto"/>
                <w:sz w:val="32"/>
                <w:szCs w:val="32"/>
                <w:highlight w:val="none"/>
                <w:u w:val="none"/>
              </w:rPr>
              <w:t>廉洁协议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hint="eastAsia" w:ascii="宋体" w:hAnsi="宋体" w:cs="宋体"/>
                <w:color w:val="auto"/>
                <w:szCs w:val="21"/>
                <w:highlight w:val="none"/>
                <w:u w:val="none"/>
              </w:rPr>
            </w:pPr>
          </w:p>
          <w:p>
            <w:pPr>
              <w:rPr>
                <w:rFonts w:ascii="宋体" w:hAnsi="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甲方：重庆高速资产经营管理有限公司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住所地：重庆市渝北区银杉路66号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eastAsia="宋体" w:cs="宋体"/>
                <w:color w:val="auto"/>
                <w:szCs w:val="21"/>
                <w:highlight w:val="none"/>
                <w:u w:val="none"/>
              </w:rPr>
            </w:pPr>
            <w:r>
              <w:rPr>
                <w:rFonts w:hint="eastAsia" w:ascii="宋体" w:hAnsi="宋体" w:cs="宋体"/>
                <w:color w:val="auto"/>
                <w:szCs w:val="21"/>
                <w:highlight w:val="none"/>
                <w:u w:val="none"/>
              </w:rPr>
              <w:t>乙方：</w:t>
            </w:r>
            <w:r>
              <w:rPr>
                <w:rFonts w:hint="eastAsia" w:ascii="宋体" w:hAnsi="宋体" w:eastAsia="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eastAsia="宋体" w:cs="宋体"/>
                <w:color w:val="auto"/>
                <w:szCs w:val="21"/>
                <w:highlight w:val="none"/>
                <w:u w:val="none"/>
              </w:rPr>
            </w:pPr>
            <w:r>
              <w:rPr>
                <w:rFonts w:hint="eastAsia" w:ascii="宋体" w:hAnsi="宋体" w:cs="宋体"/>
                <w:color w:val="auto"/>
                <w:szCs w:val="21"/>
                <w:highlight w:val="none"/>
                <w:u w:val="none"/>
              </w:rPr>
              <w:t>住所地：</w:t>
            </w:r>
            <w:r>
              <w:rPr>
                <w:rFonts w:hint="eastAsia" w:ascii="宋体" w:hAnsi="宋体" w:eastAsia="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eastAsia="宋体" w:cs="宋体"/>
                <w:color w:val="auto"/>
                <w:szCs w:val="21"/>
                <w:highlight w:val="none"/>
                <w:u w:val="none"/>
              </w:rPr>
            </w:pPr>
            <w:r>
              <w:rPr>
                <w:rFonts w:hint="eastAsia" w:ascii="宋体" w:hAnsi="宋体" w:cs="宋体"/>
                <w:color w:val="auto"/>
                <w:szCs w:val="21"/>
                <w:highlight w:val="none"/>
                <w:u w:val="none"/>
              </w:rPr>
              <w:t>法定代表人：</w:t>
            </w:r>
            <w:r>
              <w:rPr>
                <w:rFonts w:hint="eastAsia" w:ascii="宋体" w:hAnsi="宋体" w:eastAsia="宋体" w:cs="宋体"/>
                <w:color w:val="auto"/>
                <w:szCs w:val="21"/>
                <w:highlight w:val="none"/>
                <w:u w:val="none"/>
                <w:lang w:val="en-US" w:eastAsia="zh-CN"/>
              </w:rPr>
              <w:t>XXX</w:t>
            </w:r>
          </w:p>
        </w:tc>
      </w:tr>
    </w:tbl>
    <w:p>
      <w:pPr>
        <w:spacing w:line="440" w:lineRule="exact"/>
        <w:rPr>
          <w:rFonts w:ascii="宋体" w:hAnsi="宋体" w:eastAsia="宋体" w:cs="宋体"/>
          <w:color w:val="auto"/>
          <w:szCs w:val="21"/>
          <w:highlight w:val="none"/>
          <w:u w:val="none"/>
        </w:rPr>
      </w:pP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   年   月   日】，甲乙双方签订《</w:t>
      </w:r>
      <w:r>
        <w:rPr>
          <w:rFonts w:hint="eastAsia" w:ascii="宋体" w:hAnsi="宋体" w:eastAsia="宋体" w:cs="宋体"/>
          <w:color w:val="auto"/>
          <w:kern w:val="2"/>
          <w:position w:val="0"/>
          <w:sz w:val="21"/>
          <w:szCs w:val="21"/>
          <w:highlight w:val="none"/>
          <w:u w:val="none"/>
          <w:lang w:val="en-US" w:eastAsia="zh-CN"/>
        </w:rPr>
        <w:t>房屋</w:t>
      </w:r>
      <w:r>
        <w:rPr>
          <w:rFonts w:hint="eastAsia" w:ascii="宋体" w:hAnsi="宋体" w:eastAsia="宋体" w:cs="宋体"/>
          <w:color w:val="auto"/>
          <w:sz w:val="21"/>
          <w:szCs w:val="21"/>
          <w:highlight w:val="none"/>
          <w:u w:val="none"/>
        </w:rPr>
        <w:t>租赁协议</w:t>
      </w:r>
      <w:r>
        <w:rPr>
          <w:rFonts w:hint="eastAsia" w:ascii="宋体" w:hAnsi="宋体" w:eastAsia="宋体" w:cs="宋体"/>
          <w:color w:val="auto"/>
          <w:szCs w:val="21"/>
          <w:highlight w:val="none"/>
          <w:u w:val="none"/>
        </w:rPr>
        <w:t>》（以下简称“合同”）。为保证甲乙双方廉洁进行商务合作，合法合规履行合同，维护甲乙双方合法权益，防止发生商业贿赂等违法违纪行为，根据国家相关法律法规的规定，经甲乙双方协商一致，特订立本协议。</w:t>
      </w:r>
    </w:p>
    <w:p>
      <w:pPr>
        <w:spacing w:line="440" w:lineRule="exact"/>
        <w:ind w:firstLine="315" w:firstLineChars="1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一、甲乙双方权利义务</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1、甲乙双方及其工作人员应当自觉遵守国家相关法律法规。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2、甲乙双方及其工作人员不得以任何形式向另一方及其工作人员索要或收受各种名义的回扣、手续费等好处费。</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3、甲乙双方及其工作人员不得索要或收受另一方及其工作人员的礼金、有价证券和贵重物品等礼物，不得向另一方报销任何应由个人支付的各种费用。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4、甲乙双方工作人员不得擅自参加任何可能影响公平履行合同的宴请和娱乐活动。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5、甲乙双方及其工作人员不得要求或者接受另一方在其住房装修、婚丧嫁娶、亲属工作安排以及出国等方面提供的各种方便。</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6、甲乙双方及其工作人员不得向另一方工作人员介绍其家属或者亲友(包括家属或者亲友开办的公司企业)从事与甲乙双方签订的采购合同相关的事项。</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7、甲乙双方及其工作人员不得为另一方工作人员提供公款旅游和高消费健身、娱乐活动。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8、甲乙双方及其工作人员不得为另一方工作人员亲友的营利活动提供便利条件，不为另一方人员亲友安排工作。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9、甲乙双方不得为谋取私利擅自与另一方工作人员就合同有关问题进行私下商谈或者达成默契。</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10、甲乙双方及其工作人员有行贿行为的，另一方应及时向相对方通报其人员的违纪违法情况，并视状况提供相应证据。</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二、违约责任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1、甲乙双方及其工作人员违反第一条规定的，另一方应立即处理，涉嫌严重违纪或犯罪的，应及时移交所在单位纪检部门或公安机关处理。</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甲乙双方共同确认，任何一方违反本协议约定的义务导致发生商业贿赂行为的，每发生一次，违约方应按合同约定总金额的10%向守约方支付违约金，违约金不足以弥补给相对方造成经济损失的，还应另行赔偿，直至足以弥补给相对方造成的所有经济损失为止，同时守约方有权单方面解除合同。</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三、举报途径： </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1、甲方可通过以下途径反映乙方人员违纪行为：</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联系邮箱： </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2、乙方可通过以下途径反映甲方人员违纪行为：</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联系邮箱：</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四、其他</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1、本协议作为主合同《</w:t>
      </w:r>
      <w:r>
        <w:rPr>
          <w:rFonts w:hint="eastAsia" w:ascii="宋体" w:hAnsi="宋体" w:eastAsia="宋体" w:cs="宋体"/>
          <w:color w:val="auto"/>
          <w:kern w:val="2"/>
          <w:position w:val="0"/>
          <w:sz w:val="21"/>
          <w:szCs w:val="21"/>
          <w:highlight w:val="none"/>
          <w:u w:val="none"/>
          <w:lang w:val="en-US" w:eastAsia="zh-CN"/>
        </w:rPr>
        <w:t>房屋</w:t>
      </w:r>
      <w:r>
        <w:rPr>
          <w:rFonts w:hint="eastAsia" w:ascii="宋体" w:hAnsi="宋体" w:eastAsia="宋体" w:cs="宋体"/>
          <w:color w:val="auto"/>
          <w:sz w:val="21"/>
          <w:szCs w:val="21"/>
          <w:highlight w:val="none"/>
          <w:u w:val="none"/>
        </w:rPr>
        <w:t>租赁协议</w:t>
      </w:r>
      <w:r>
        <w:rPr>
          <w:rFonts w:hint="eastAsia" w:ascii="宋体" w:hAnsi="宋体" w:eastAsia="宋体" w:cs="宋体"/>
          <w:color w:val="auto"/>
          <w:szCs w:val="21"/>
          <w:highlight w:val="none"/>
          <w:u w:val="none"/>
        </w:rPr>
        <w:t>》不可分割的部分，与《</w:t>
      </w:r>
      <w:r>
        <w:rPr>
          <w:rFonts w:hint="eastAsia" w:ascii="宋体" w:hAnsi="宋体" w:eastAsia="宋体" w:cs="宋体"/>
          <w:color w:val="auto"/>
          <w:kern w:val="2"/>
          <w:position w:val="0"/>
          <w:sz w:val="21"/>
          <w:szCs w:val="21"/>
          <w:highlight w:val="none"/>
          <w:u w:val="none"/>
          <w:lang w:val="en-US" w:eastAsia="zh-CN"/>
        </w:rPr>
        <w:t>房屋</w:t>
      </w:r>
      <w:r>
        <w:rPr>
          <w:rFonts w:hint="eastAsia" w:ascii="宋体" w:hAnsi="宋体" w:eastAsia="宋体" w:cs="宋体"/>
          <w:color w:val="auto"/>
          <w:sz w:val="21"/>
          <w:szCs w:val="21"/>
          <w:highlight w:val="none"/>
          <w:u w:val="none"/>
        </w:rPr>
        <w:t>租赁协议</w:t>
      </w:r>
      <w:r>
        <w:rPr>
          <w:rFonts w:hint="eastAsia" w:ascii="宋体" w:hAnsi="宋体" w:eastAsia="宋体" w:cs="宋体"/>
          <w:color w:val="auto"/>
          <w:szCs w:val="21"/>
          <w:highlight w:val="none"/>
          <w:u w:val="none"/>
        </w:rPr>
        <w:t>》具有同等的法律效力。</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2、本协议一式捌份，具有同等法律效力，甲乙双方各持肆份，经双方法定代表人或授权代表签字盖章后生效。</w:t>
      </w:r>
    </w:p>
    <w:p>
      <w:pPr>
        <w:spacing w:line="44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（以下无正文）</w:t>
      </w:r>
    </w:p>
    <w:p>
      <w:pPr>
        <w:pStyle w:val="2"/>
        <w:jc w:val="both"/>
        <w:rPr>
          <w:rFonts w:hint="eastAsia" w:ascii="宋体" w:hAnsi="宋体" w:eastAsia="宋体" w:cs="宋体"/>
          <w:color w:val="auto"/>
          <w:szCs w:val="21"/>
          <w:highlight w:val="none"/>
          <w:u w:val="none"/>
        </w:rPr>
      </w:pPr>
    </w:p>
    <w:p>
      <w:pPr>
        <w:pStyle w:val="2"/>
        <w:jc w:val="both"/>
        <w:rPr>
          <w:rFonts w:hint="eastAsia" w:ascii="宋体" w:hAnsi="宋体" w:eastAsia="宋体" w:cs="宋体"/>
          <w:color w:val="auto"/>
          <w:szCs w:val="21"/>
          <w:highlight w:val="none"/>
          <w:u w:val="none"/>
        </w:rPr>
      </w:pPr>
    </w:p>
    <w:p>
      <w:pPr>
        <w:pStyle w:val="2"/>
        <w:jc w:val="both"/>
        <w:rPr>
          <w:rFonts w:hint="eastAsia" w:ascii="宋体" w:hAnsi="宋体" w:eastAsia="宋体" w:cs="宋体"/>
          <w:color w:val="auto"/>
          <w:szCs w:val="21"/>
          <w:highlight w:val="none"/>
          <w:u w:val="none"/>
        </w:rPr>
      </w:pPr>
    </w:p>
    <w:p>
      <w:pP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br w:type="page"/>
      </w:r>
    </w:p>
    <w:p>
      <w:pPr>
        <w:rPr>
          <w:rFonts w:hint="eastAsia"/>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kern w:val="0"/>
                <w:szCs w:val="21"/>
                <w:highlight w:val="none"/>
                <w:u w:val="none"/>
              </w:rPr>
              <w:t>甲方（签章）：</w:t>
            </w:r>
          </w:p>
        </w:tc>
        <w:tc>
          <w:tcPr>
            <w:tcW w:w="4236"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kern w:val="0"/>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kern w:val="0"/>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kern w:val="0"/>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w:t>
            </w:r>
          </w:p>
        </w:tc>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ascii="宋体" w:hAnsi="宋体" w:eastAsia="宋体" w:cs="宋体"/>
                <w:color w:val="auto"/>
                <w:szCs w:val="21"/>
                <w:highlight w:val="none"/>
                <w:u w:val="none"/>
              </w:rPr>
            </w:pPr>
          </w:p>
        </w:tc>
        <w:tc>
          <w:tcPr>
            <w:tcW w:w="4236" w:type="dxa"/>
            <w:noWrap w:val="0"/>
            <w:vAlign w:val="top"/>
          </w:tcPr>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经办人：</w:t>
            </w:r>
          </w:p>
        </w:tc>
        <w:tc>
          <w:tcPr>
            <w:tcW w:w="4236"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经办人：</w:t>
            </w:r>
          </w:p>
        </w:tc>
      </w:tr>
    </w:tbl>
    <w:p>
      <w:pPr>
        <w:spacing w:line="440" w:lineRule="exact"/>
        <w:ind w:firstLine="0" w:firstLineChars="0"/>
        <w:jc w:val="left"/>
        <w:rPr>
          <w:rFonts w:hint="eastAsia" w:ascii="宋体" w:hAnsi="宋体" w:eastAsia="宋体" w:cs="宋体"/>
          <w:color w:val="auto"/>
          <w:szCs w:val="21"/>
          <w:highlight w:val="none"/>
          <w:u w:val="none"/>
        </w:rPr>
      </w:pPr>
    </w:p>
    <w:p>
      <w:pPr>
        <w:pStyle w:val="2"/>
        <w:rPr>
          <w:rFonts w:hint="eastAsia" w:ascii="宋体" w:hAnsi="宋体" w:eastAsia="宋体" w:cs="宋体"/>
          <w:color w:val="auto"/>
          <w:szCs w:val="21"/>
          <w:highlight w:val="none"/>
          <w:u w:val="none"/>
        </w:rPr>
      </w:pPr>
    </w:p>
    <w:p>
      <w:pPr>
        <w:rPr>
          <w:rFonts w:hint="eastAsia" w:ascii="宋体" w:hAnsi="宋体" w:eastAsia="宋体" w:cs="宋体"/>
          <w:color w:val="auto"/>
          <w:szCs w:val="21"/>
          <w:highlight w:val="none"/>
          <w:u w:val="none"/>
        </w:rPr>
      </w:pPr>
    </w:p>
    <w:p>
      <w:pPr>
        <w:pStyle w:val="2"/>
        <w:rPr>
          <w:rFonts w:hint="eastAsia" w:ascii="宋体" w:hAnsi="宋体" w:eastAsia="宋体" w:cs="宋体"/>
          <w:color w:val="auto"/>
          <w:szCs w:val="21"/>
          <w:highlight w:val="none"/>
          <w:u w:val="none"/>
        </w:rPr>
      </w:pPr>
    </w:p>
    <w:p>
      <w:pPr>
        <w:rPr>
          <w:rFonts w:hint="eastAsia" w:ascii="宋体" w:hAnsi="宋体" w:eastAsia="宋体" w:cs="宋体"/>
          <w:color w:val="auto"/>
          <w:szCs w:val="21"/>
          <w:highlight w:val="none"/>
          <w:u w:val="none"/>
        </w:rPr>
      </w:pPr>
    </w:p>
    <w:p>
      <w:pPr>
        <w:pStyle w:val="2"/>
        <w:rPr>
          <w:rFonts w:hint="eastAsia" w:ascii="宋体" w:hAnsi="宋体" w:eastAsia="宋体" w:cs="宋体"/>
          <w:color w:val="auto"/>
          <w:szCs w:val="21"/>
          <w:highlight w:val="none"/>
          <w:u w:val="none"/>
        </w:rPr>
      </w:pPr>
    </w:p>
    <w:p>
      <w:pPr>
        <w:rPr>
          <w:rFonts w:hint="eastAsia" w:ascii="宋体" w:hAnsi="宋体" w:eastAsia="宋体" w:cs="宋体"/>
          <w:color w:val="auto"/>
          <w:szCs w:val="21"/>
          <w:highlight w:val="none"/>
          <w:u w:val="none"/>
        </w:rPr>
      </w:pPr>
    </w:p>
    <w:p>
      <w:pPr>
        <w:pStyle w:val="2"/>
        <w:rPr>
          <w:rFonts w:hint="eastAsia" w:ascii="宋体" w:hAnsi="宋体" w:eastAsia="宋体" w:cs="宋体"/>
          <w:color w:val="auto"/>
          <w:szCs w:val="21"/>
          <w:highlight w:val="none"/>
          <w:u w:val="none"/>
        </w:rPr>
      </w:pPr>
    </w:p>
    <w:p>
      <w:pPr>
        <w:rPr>
          <w:rFonts w:hint="eastAsia" w:ascii="宋体" w:hAnsi="宋体" w:eastAsia="宋体" w:cs="宋体"/>
          <w:color w:val="auto"/>
          <w:szCs w:val="21"/>
          <w:highlight w:val="none"/>
          <w:u w:val="none"/>
        </w:rPr>
      </w:pPr>
    </w:p>
    <w:p>
      <w:pPr>
        <w:pStyle w:val="2"/>
        <w:rPr>
          <w:rFonts w:hint="eastAsia" w:ascii="宋体" w:hAnsi="宋体" w:eastAsia="宋体" w:cs="宋体"/>
          <w:color w:val="auto"/>
          <w:szCs w:val="21"/>
          <w:highlight w:val="none"/>
          <w:u w:val="none"/>
        </w:rPr>
      </w:pPr>
    </w:p>
    <w:p>
      <w:pPr>
        <w:rPr>
          <w:rFonts w:hint="eastAsia"/>
          <w:color w:val="auto"/>
          <w:highlight w:val="none"/>
          <w:u w:val="none"/>
        </w:rPr>
      </w:pPr>
    </w:p>
    <w:p>
      <w:pPr>
        <w:rPr>
          <w:rFonts w:hint="eastAsia"/>
          <w:color w:val="auto"/>
          <w:highlight w:val="none"/>
          <w:u w:val="none"/>
          <w:lang w:val="en-US" w:eastAsia="zh-CN"/>
        </w:rPr>
      </w:pPr>
    </w:p>
    <w:p>
      <w:pPr>
        <w:rPr>
          <w:rFonts w:hint="eastAsia" w:ascii="方正黑体_GBK" w:hAnsi="仿宋" w:eastAsia="方正黑体_GBK" w:cs="仿宋"/>
          <w:color w:val="auto"/>
          <w:sz w:val="32"/>
          <w:szCs w:val="32"/>
          <w:highlight w:val="none"/>
          <w:u w:val="none"/>
          <w:lang w:val="en-US" w:eastAsia="zh-CN"/>
        </w:rPr>
      </w:pPr>
    </w:p>
    <w:p>
      <w:pPr>
        <w:rPr>
          <w:rFonts w:hint="eastAsia" w:ascii="方正黑体_GBK" w:hAnsi="仿宋" w:eastAsia="方正黑体_GBK" w:cs="仿宋"/>
          <w:color w:val="auto"/>
          <w:sz w:val="32"/>
          <w:szCs w:val="32"/>
          <w:highlight w:val="none"/>
          <w:u w:val="none"/>
          <w:lang w:val="en-US" w:eastAsia="zh-CN"/>
        </w:rPr>
      </w:pPr>
    </w:p>
    <w:p>
      <w:pPr>
        <w:pStyle w:val="2"/>
        <w:jc w:val="both"/>
        <w:rPr>
          <w:rFonts w:hint="eastAsia" w:ascii="方正黑体_GBK" w:hAnsi="仿宋" w:eastAsia="方正黑体_GBK" w:cs="仿宋"/>
          <w:color w:val="auto"/>
          <w:sz w:val="32"/>
          <w:szCs w:val="32"/>
          <w:highlight w:val="none"/>
          <w:u w:val="none"/>
        </w:rPr>
      </w:pPr>
    </w:p>
    <w:p>
      <w:pPr>
        <w:pStyle w:val="2"/>
        <w:jc w:val="both"/>
        <w:rPr>
          <w:rFonts w:hint="eastAsia" w:ascii="方正黑体_GBK" w:hAnsi="仿宋" w:eastAsia="方正黑体_GBK" w:cs="仿宋"/>
          <w:color w:val="auto"/>
          <w:sz w:val="32"/>
          <w:szCs w:val="32"/>
          <w:highlight w:val="none"/>
          <w:u w:val="none"/>
          <w:lang w:val="en-US" w:eastAsia="zh-CN"/>
        </w:rPr>
      </w:pPr>
    </w:p>
    <w:sectPr>
      <w:footerReference r:id="rId6"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MWVlNzNiNGQ5NGEzZjI4ZDk5M2ZlNDA4OGFkNWY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3FA09BE"/>
    <w:rsid w:val="03FB5E46"/>
    <w:rsid w:val="040103E7"/>
    <w:rsid w:val="051C7A24"/>
    <w:rsid w:val="05D22312"/>
    <w:rsid w:val="06C20FDE"/>
    <w:rsid w:val="086434A7"/>
    <w:rsid w:val="086B6512"/>
    <w:rsid w:val="09524C4C"/>
    <w:rsid w:val="0BBF09A7"/>
    <w:rsid w:val="0BCE5435"/>
    <w:rsid w:val="0BF9347B"/>
    <w:rsid w:val="0C707D3A"/>
    <w:rsid w:val="0C7F5C97"/>
    <w:rsid w:val="0CE80227"/>
    <w:rsid w:val="0D345612"/>
    <w:rsid w:val="0DFB374A"/>
    <w:rsid w:val="0E827993"/>
    <w:rsid w:val="0F8E47DD"/>
    <w:rsid w:val="0FDC39C3"/>
    <w:rsid w:val="14805FD4"/>
    <w:rsid w:val="157950FF"/>
    <w:rsid w:val="15AA6592"/>
    <w:rsid w:val="15CF3257"/>
    <w:rsid w:val="178A70D6"/>
    <w:rsid w:val="193F2457"/>
    <w:rsid w:val="1A0D4D83"/>
    <w:rsid w:val="1A8F6856"/>
    <w:rsid w:val="1AB37EEE"/>
    <w:rsid w:val="1C06581A"/>
    <w:rsid w:val="1C915B68"/>
    <w:rsid w:val="1D426228"/>
    <w:rsid w:val="1D760770"/>
    <w:rsid w:val="1DA57798"/>
    <w:rsid w:val="1F8307F2"/>
    <w:rsid w:val="20366009"/>
    <w:rsid w:val="203F5D95"/>
    <w:rsid w:val="2118036E"/>
    <w:rsid w:val="25441F39"/>
    <w:rsid w:val="25EE5343"/>
    <w:rsid w:val="27536553"/>
    <w:rsid w:val="27D31B81"/>
    <w:rsid w:val="27F46C54"/>
    <w:rsid w:val="28435287"/>
    <w:rsid w:val="2A761395"/>
    <w:rsid w:val="2A7D1611"/>
    <w:rsid w:val="2B6C522D"/>
    <w:rsid w:val="2F15517C"/>
    <w:rsid w:val="2F1D677A"/>
    <w:rsid w:val="2F377B90"/>
    <w:rsid w:val="32284440"/>
    <w:rsid w:val="33B17F6A"/>
    <w:rsid w:val="33C22F6A"/>
    <w:rsid w:val="348C753C"/>
    <w:rsid w:val="35476E6C"/>
    <w:rsid w:val="36D14B07"/>
    <w:rsid w:val="382626DA"/>
    <w:rsid w:val="3AD628A1"/>
    <w:rsid w:val="3B2A0F7D"/>
    <w:rsid w:val="3BC81532"/>
    <w:rsid w:val="3BFB3656"/>
    <w:rsid w:val="3C0B453D"/>
    <w:rsid w:val="3C624734"/>
    <w:rsid w:val="3CD65866"/>
    <w:rsid w:val="3D765FB2"/>
    <w:rsid w:val="3D9E717A"/>
    <w:rsid w:val="415A7A9A"/>
    <w:rsid w:val="42450FD8"/>
    <w:rsid w:val="42C46F45"/>
    <w:rsid w:val="42C667F7"/>
    <w:rsid w:val="43415B03"/>
    <w:rsid w:val="43685B14"/>
    <w:rsid w:val="4378246C"/>
    <w:rsid w:val="43CB7A2B"/>
    <w:rsid w:val="44323ABD"/>
    <w:rsid w:val="44E80768"/>
    <w:rsid w:val="450C7A86"/>
    <w:rsid w:val="4591449F"/>
    <w:rsid w:val="465E5843"/>
    <w:rsid w:val="47594FFE"/>
    <w:rsid w:val="4A887DD5"/>
    <w:rsid w:val="4AAC78A7"/>
    <w:rsid w:val="4AB90AA7"/>
    <w:rsid w:val="4AEA4235"/>
    <w:rsid w:val="4D005889"/>
    <w:rsid w:val="4E65355A"/>
    <w:rsid w:val="4F4E60F4"/>
    <w:rsid w:val="4F7D26D0"/>
    <w:rsid w:val="525075EE"/>
    <w:rsid w:val="52A9326E"/>
    <w:rsid w:val="54710045"/>
    <w:rsid w:val="55646662"/>
    <w:rsid w:val="57683F74"/>
    <w:rsid w:val="57FE0BD2"/>
    <w:rsid w:val="5B74650D"/>
    <w:rsid w:val="5BFC77B7"/>
    <w:rsid w:val="5C8B5E09"/>
    <w:rsid w:val="5F214CFC"/>
    <w:rsid w:val="61450B8A"/>
    <w:rsid w:val="621F1A2C"/>
    <w:rsid w:val="62224681"/>
    <w:rsid w:val="626B5DEF"/>
    <w:rsid w:val="62B25944"/>
    <w:rsid w:val="62E908F6"/>
    <w:rsid w:val="63A020E1"/>
    <w:rsid w:val="647C167A"/>
    <w:rsid w:val="65486743"/>
    <w:rsid w:val="65FD31D6"/>
    <w:rsid w:val="673448A4"/>
    <w:rsid w:val="67686B92"/>
    <w:rsid w:val="679B3764"/>
    <w:rsid w:val="67BC4FA6"/>
    <w:rsid w:val="68382B41"/>
    <w:rsid w:val="6C1D5873"/>
    <w:rsid w:val="6C9245C2"/>
    <w:rsid w:val="6D3E4587"/>
    <w:rsid w:val="6D552011"/>
    <w:rsid w:val="6F503036"/>
    <w:rsid w:val="6F670725"/>
    <w:rsid w:val="6FFD6B93"/>
    <w:rsid w:val="705F3B9E"/>
    <w:rsid w:val="713B6345"/>
    <w:rsid w:val="7236277D"/>
    <w:rsid w:val="72E10006"/>
    <w:rsid w:val="731E664B"/>
    <w:rsid w:val="739A134F"/>
    <w:rsid w:val="74135EB4"/>
    <w:rsid w:val="75DB71C7"/>
    <w:rsid w:val="77255FFA"/>
    <w:rsid w:val="77841DDD"/>
    <w:rsid w:val="78EE584F"/>
    <w:rsid w:val="7AB61F02"/>
    <w:rsid w:val="7E0026E9"/>
    <w:rsid w:val="7F312B78"/>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jc w:val="center"/>
      <w:outlineLvl w:val="0"/>
    </w:pPr>
    <w:rPr>
      <w:rFonts w:eastAsia="仿宋_GB2312"/>
      <w:sz w:val="30"/>
      <w:szCs w:val="20"/>
    </w:rPr>
  </w:style>
  <w:style w:type="paragraph" w:styleId="4">
    <w:name w:val="heading 2"/>
    <w:basedOn w:val="1"/>
    <w:next w:val="5"/>
    <w:link w:val="18"/>
    <w:qFormat/>
    <w:uiPriority w:val="0"/>
    <w:pPr>
      <w:keepNext/>
      <w:jc w:val="center"/>
      <w:outlineLvl w:val="1"/>
    </w:pPr>
    <w:rPr>
      <w:rFonts w:eastAsia="仿宋_GB2312"/>
      <w:sz w:val="28"/>
      <w:szCs w:val="20"/>
    </w:rPr>
  </w:style>
  <w:style w:type="paragraph" w:styleId="6">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0"/>
    <w:pPr>
      <w:jc w:val="center"/>
    </w:pPr>
    <w:rPr>
      <w:rFonts w:ascii="仿宋_GB2312"/>
      <w:b/>
      <w:bCs/>
      <w:sz w:val="40"/>
    </w:rPr>
  </w:style>
  <w:style w:type="paragraph" w:styleId="5">
    <w:name w:val="Normal Indent"/>
    <w:basedOn w:val="1"/>
    <w:unhideWhenUsed/>
    <w:qFormat/>
    <w:uiPriority w:val="99"/>
    <w:pPr>
      <w:ind w:firstLine="420" w:firstLineChars="200"/>
    </w:pPr>
  </w:style>
  <w:style w:type="paragraph" w:styleId="7">
    <w:name w:val="Date"/>
    <w:basedOn w:val="1"/>
    <w:next w:val="1"/>
    <w:link w:val="20"/>
    <w:unhideWhenUsed/>
    <w:qFormat/>
    <w:uiPriority w:val="99"/>
    <w:pPr>
      <w:ind w:left="100" w:leftChars="2500"/>
    </w:pPr>
  </w:style>
  <w:style w:type="paragraph" w:styleId="8">
    <w:name w:val="Balloon Text"/>
    <w:basedOn w:val="1"/>
    <w:link w:val="24"/>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table" w:styleId="13">
    <w:name w:val="Table Grid"/>
    <w:basedOn w:val="12"/>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无间隔1"/>
    <w:qFormat/>
    <w:uiPriority w:val="1"/>
    <w:pPr>
      <w:jc w:val="both"/>
    </w:pPr>
    <w:rPr>
      <w:rFonts w:ascii="Times New Roman" w:hAnsi="Times New Roman" w:eastAsia="Times New Roman" w:cs="Times New Roman"/>
      <w:lang w:val="en-US" w:eastAsia="zh-CN" w:bidi="ar-SA"/>
    </w:rPr>
  </w:style>
  <w:style w:type="paragraph" w:customStyle="1" w:styleId="1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标题 1 Char"/>
    <w:basedOn w:val="14"/>
    <w:link w:val="3"/>
    <w:qFormat/>
    <w:uiPriority w:val="0"/>
    <w:rPr>
      <w:rFonts w:eastAsia="仿宋_GB2312"/>
      <w:kern w:val="2"/>
      <w:sz w:val="30"/>
    </w:rPr>
  </w:style>
  <w:style w:type="character" w:customStyle="1" w:styleId="18">
    <w:name w:val="标题 2 Char"/>
    <w:basedOn w:val="14"/>
    <w:link w:val="4"/>
    <w:qFormat/>
    <w:uiPriority w:val="0"/>
    <w:rPr>
      <w:rFonts w:eastAsia="仿宋_GB2312"/>
      <w:kern w:val="2"/>
      <w:sz w:val="28"/>
    </w:rPr>
  </w:style>
  <w:style w:type="paragraph" w:customStyle="1" w:styleId="19">
    <w:name w:val="列出段落1"/>
    <w:basedOn w:val="1"/>
    <w:qFormat/>
    <w:uiPriority w:val="34"/>
    <w:pPr>
      <w:ind w:firstLine="420" w:firstLineChars="200"/>
    </w:pPr>
  </w:style>
  <w:style w:type="character" w:customStyle="1" w:styleId="20">
    <w:name w:val="日期 Char"/>
    <w:basedOn w:val="14"/>
    <w:link w:val="7"/>
    <w:semiHidden/>
    <w:qFormat/>
    <w:uiPriority w:val="99"/>
    <w:rPr>
      <w:kern w:val="2"/>
      <w:sz w:val="21"/>
      <w:szCs w:val="24"/>
    </w:rPr>
  </w:style>
  <w:style w:type="character" w:customStyle="1" w:styleId="21">
    <w:name w:val="页眉 Char"/>
    <w:basedOn w:val="14"/>
    <w:link w:val="10"/>
    <w:semiHidden/>
    <w:qFormat/>
    <w:uiPriority w:val="99"/>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正文文本 Char"/>
    <w:basedOn w:val="14"/>
    <w:link w:val="2"/>
    <w:qFormat/>
    <w:uiPriority w:val="0"/>
    <w:rPr>
      <w:rFonts w:ascii="仿宋_GB2312"/>
      <w:b/>
      <w:bCs/>
      <w:kern w:val="2"/>
      <w:sz w:val="40"/>
      <w:szCs w:val="24"/>
    </w:rPr>
  </w:style>
  <w:style w:type="character" w:customStyle="1" w:styleId="24">
    <w:name w:val="批注框文本 Char"/>
    <w:basedOn w:val="14"/>
    <w:link w:val="8"/>
    <w:semiHidden/>
    <w:qFormat/>
    <w:uiPriority w:val="99"/>
    <w:rPr>
      <w:kern w:val="2"/>
      <w:sz w:val="18"/>
      <w:szCs w:val="18"/>
    </w:rPr>
  </w:style>
  <w:style w:type="paragraph" w:customStyle="1" w:styleId="2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6">
    <w:name w:val="列出段落11"/>
    <w:basedOn w:val="1"/>
    <w:qFormat/>
    <w:uiPriority w:val="0"/>
    <w:pPr>
      <w:ind w:firstLine="420" w:firstLineChars="200"/>
    </w:pPr>
  </w:style>
  <w:style w:type="paragraph" w:customStyle="1" w:styleId="27">
    <w:name w:val="MY正文"/>
    <w:basedOn w:val="1"/>
    <w:qFormat/>
    <w:uiPriority w:val="0"/>
    <w:pPr>
      <w:widowControl/>
      <w:ind w:firstLine="560" w:firstLineChars="200"/>
    </w:pPr>
    <w:rPr>
      <w:rFonts w:ascii="宋体" w:hAnsi="宋体" w:cs="Tahoma"/>
      <w:color w:val="000000"/>
      <w:kern w:val="0"/>
      <w:sz w:val="28"/>
      <w:szCs w:val="28"/>
    </w:rPr>
  </w:style>
  <w:style w:type="paragraph" w:styleId="28">
    <w:name w:val="List Paragraph"/>
    <w:basedOn w:val="1"/>
    <w:qFormat/>
    <w:uiPriority w:val="1"/>
    <w:pPr>
      <w:spacing w:line="400" w:lineRule="exact"/>
      <w:ind w:left="4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64</Words>
  <Characters>365</Characters>
  <Lines>3</Lines>
  <Paragraphs>1</Paragraphs>
  <TotalTime>74</TotalTime>
  <ScaleCrop>false</ScaleCrop>
  <LinksUpToDate>false</LinksUpToDate>
  <CharactersWithSpaces>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黎明</cp:lastModifiedBy>
  <cp:lastPrinted>2023-10-31T08:18:00Z</cp:lastPrinted>
  <dcterms:modified xsi:type="dcterms:W3CDTF">2023-11-06T01:25:33Z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2EA89951A0AF4E29AE9BD38ED099BFAB</vt:lpwstr>
  </property>
</Properties>
</file>