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spacing w:val="20"/>
          <w:sz w:val="36"/>
          <w:szCs w:val="36"/>
        </w:rPr>
      </w:pPr>
      <w:r>
        <w:rPr>
          <w:rFonts w:hint="eastAsia" w:ascii="方正小标宋_GBK" w:hAnsi="方正小标宋_GBK" w:eastAsia="方正小标宋_GBK" w:cs="方正小标宋_GBK"/>
          <w:b/>
          <w:spacing w:val="20"/>
          <w:sz w:val="36"/>
          <w:szCs w:val="36"/>
        </w:rPr>
        <w:t>重庆高速公路集团有限公司东南营运分公司</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pacing w:val="20"/>
          <w:sz w:val="36"/>
          <w:szCs w:val="36"/>
          <w:lang w:eastAsia="zh-CN"/>
        </w:rPr>
        <w:t>车辆</w:t>
      </w:r>
      <w:r>
        <w:rPr>
          <w:rFonts w:hint="eastAsia" w:ascii="方正小标宋_GBK" w:hAnsi="方正小标宋_GBK" w:eastAsia="方正小标宋_GBK" w:cs="方正小标宋_GBK"/>
          <w:b/>
          <w:spacing w:val="20"/>
          <w:sz w:val="36"/>
          <w:szCs w:val="36"/>
        </w:rPr>
        <w:t>采购项目询价文件</w:t>
      </w:r>
    </w:p>
    <w:p>
      <w:pPr>
        <w:spacing w:line="400" w:lineRule="exact"/>
        <w:ind w:firstLine="120" w:firstLineChars="50"/>
        <w:rPr>
          <w:rFonts w:ascii="宋体" w:hAnsi="宋体" w:eastAsia="宋体" w:cs="Times New Roman"/>
          <w:sz w:val="24"/>
          <w:szCs w:val="24"/>
          <w:u w:val="single"/>
        </w:rPr>
      </w:pPr>
      <w:bookmarkStart w:id="0" w:name="_Toc144974487"/>
      <w:bookmarkStart w:id="1" w:name="_Toc247085680"/>
      <w:bookmarkStart w:id="2" w:name="_Toc246996166"/>
      <w:bookmarkStart w:id="3" w:name="_Toc296602410"/>
      <w:bookmarkStart w:id="4" w:name="_Toc246996909"/>
      <w:bookmarkStart w:id="5" w:name="_Toc179632536"/>
      <w:bookmarkStart w:id="6" w:name="_Toc152042295"/>
      <w:bookmarkStart w:id="7" w:name="_Toc152045519"/>
    </w:p>
    <w:bookmarkEnd w:id="0"/>
    <w:bookmarkEnd w:id="1"/>
    <w:bookmarkEnd w:id="2"/>
    <w:bookmarkEnd w:id="3"/>
    <w:bookmarkEnd w:id="4"/>
    <w:bookmarkEnd w:id="5"/>
    <w:bookmarkEnd w:id="6"/>
    <w:bookmarkEnd w:id="7"/>
    <w:p>
      <w:pPr>
        <w:wordWrap w:val="0"/>
        <w:spacing w:line="360" w:lineRule="auto"/>
        <w:ind w:firstLine="480" w:firstLineChars="200"/>
        <w:jc w:val="left"/>
        <w:rPr>
          <w:rFonts w:ascii="宋体" w:hAnsi="宋体" w:eastAsia="宋体" w:cs="Times New Roman"/>
          <w:sz w:val="24"/>
          <w:szCs w:val="24"/>
        </w:rPr>
      </w:pPr>
      <w:bookmarkStart w:id="8" w:name="_Toc246996911"/>
      <w:bookmarkStart w:id="9" w:name="_Toc247085682"/>
      <w:bookmarkStart w:id="10" w:name="_Toc179632538"/>
      <w:bookmarkStart w:id="11" w:name="_Toc152042297"/>
      <w:bookmarkStart w:id="12" w:name="_Toc246996168"/>
      <w:bookmarkStart w:id="13" w:name="_Toc152045521"/>
      <w:bookmarkStart w:id="14" w:name="_Toc296602412"/>
      <w:bookmarkStart w:id="15" w:name="_Toc144974489"/>
      <w:r>
        <w:rPr>
          <w:rFonts w:ascii="宋体" w:hAnsi="宋体" w:eastAsia="宋体" w:cs="Times New Roman"/>
          <w:sz w:val="24"/>
          <w:szCs w:val="24"/>
        </w:rPr>
        <w:t>本项目</w:t>
      </w:r>
      <w:r>
        <w:rPr>
          <w:rFonts w:hint="eastAsia" w:ascii="宋体" w:hAnsi="宋体" w:eastAsia="宋体" w:cs="Times New Roman"/>
          <w:sz w:val="24"/>
          <w:szCs w:val="24"/>
          <w:lang w:val="en-US" w:eastAsia="zh-CN"/>
        </w:rPr>
        <w:t>为</w:t>
      </w:r>
      <w:r>
        <w:rPr>
          <w:rFonts w:hint="eastAsia" w:ascii="宋体" w:hAnsi="宋体" w:eastAsia="宋体" w:cs="Times New Roman"/>
          <w:sz w:val="24"/>
          <w:szCs w:val="24"/>
        </w:rPr>
        <w:t>重庆高速公路集团有限公司东南营运分公司</w:t>
      </w:r>
      <w:r>
        <w:rPr>
          <w:rFonts w:hint="eastAsia" w:ascii="宋体" w:hAnsi="宋体" w:eastAsia="宋体" w:cs="Times New Roman"/>
          <w:sz w:val="24"/>
          <w:szCs w:val="24"/>
          <w:lang w:eastAsia="zh-CN"/>
        </w:rPr>
        <w:t>车辆</w:t>
      </w:r>
      <w:r>
        <w:rPr>
          <w:rFonts w:hint="eastAsia" w:ascii="宋体" w:hAnsi="宋体" w:eastAsia="宋体" w:cs="Times New Roman"/>
          <w:sz w:val="24"/>
          <w:szCs w:val="24"/>
        </w:rPr>
        <w:t>采购项目，重庆高速公路集团有限公司东南营运分公司计划以询价方式确定供货单位，具体情况如下：</w:t>
      </w:r>
    </w:p>
    <w:p>
      <w:pPr>
        <w:numPr>
          <w:ilvl w:val="-1"/>
          <w:numId w:val="0"/>
        </w:numPr>
        <w:spacing w:line="360" w:lineRule="auto"/>
        <w:ind w:firstLine="482" w:firstLineChars="200"/>
        <w:rPr>
          <w:rFonts w:ascii="宋体" w:hAnsi="宋体" w:eastAsia="宋体" w:cs="Times New Roman"/>
          <w:b/>
          <w:sz w:val="24"/>
          <w:szCs w:val="24"/>
        </w:rPr>
      </w:pPr>
      <w:bookmarkStart w:id="16" w:name="_Toc246996910"/>
      <w:bookmarkStart w:id="17" w:name="_Toc296602411"/>
      <w:bookmarkStart w:id="18" w:name="_Toc246996167"/>
      <w:bookmarkStart w:id="19" w:name="_Toc144974488"/>
      <w:bookmarkStart w:id="20" w:name="_Toc152042296"/>
      <w:bookmarkStart w:id="21" w:name="_Toc247085681"/>
      <w:bookmarkStart w:id="22" w:name="_Toc152045520"/>
      <w:bookmarkStart w:id="23" w:name="_Toc179632537"/>
      <w:r>
        <w:rPr>
          <w:rFonts w:hint="eastAsia" w:ascii="宋体" w:hAnsi="宋体" w:eastAsia="宋体" w:cs="Times New Roman"/>
          <w:b/>
          <w:sz w:val="24"/>
          <w:szCs w:val="24"/>
          <w:lang w:val="en-US" w:eastAsia="zh-CN"/>
        </w:rPr>
        <w:t>一、</w:t>
      </w:r>
      <w:r>
        <w:rPr>
          <w:rFonts w:hint="eastAsia" w:ascii="宋体" w:hAnsi="宋体" w:eastAsia="宋体" w:cs="Times New Roman"/>
          <w:b/>
          <w:sz w:val="24"/>
          <w:szCs w:val="24"/>
        </w:rPr>
        <w:t>项目概况与询价范围</w:t>
      </w:r>
      <w:bookmarkEnd w:id="16"/>
      <w:bookmarkEnd w:id="17"/>
      <w:bookmarkEnd w:id="18"/>
      <w:bookmarkEnd w:id="19"/>
      <w:bookmarkEnd w:id="20"/>
      <w:bookmarkEnd w:id="21"/>
      <w:bookmarkEnd w:id="22"/>
      <w:bookmarkEnd w:id="23"/>
    </w:p>
    <w:p>
      <w:pPr>
        <w:pStyle w:val="22"/>
        <w:ind w:firstLine="480" w:firstLineChars="200"/>
      </w:pPr>
      <w:r>
        <w:rPr>
          <w:rFonts w:hint="eastAsia"/>
        </w:rPr>
        <w:t>本次项目为</w:t>
      </w:r>
      <w:r>
        <w:rPr>
          <w:rFonts w:hint="eastAsia"/>
          <w:lang w:val="en-US" w:eastAsia="zh-CN"/>
        </w:rPr>
        <w:t>新能源皮卡车</w:t>
      </w:r>
      <w:r>
        <w:rPr>
          <w:rFonts w:hint="eastAsia"/>
        </w:rPr>
        <w:t>：</w:t>
      </w:r>
    </w:p>
    <w:tbl>
      <w:tblPr>
        <w:tblStyle w:val="17"/>
        <w:tblpPr w:leftFromText="180" w:rightFromText="180" w:vertAnchor="text" w:tblpXSpec="center" w:tblpY="51"/>
        <w:tblOverlap w:val="never"/>
        <w:tblW w:w="817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50"/>
        <w:gridCol w:w="863"/>
        <w:gridCol w:w="1503"/>
        <w:gridCol w:w="1153"/>
        <w:gridCol w:w="169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22" w:type="dxa"/>
            <w:vAlign w:val="center"/>
          </w:tcPr>
          <w:p>
            <w:pPr>
              <w:spacing w:line="360" w:lineRule="auto"/>
              <w:jc w:val="center"/>
              <w:rPr>
                <w:rFonts w:ascii="黑体" w:hAnsi="黑体" w:eastAsia="黑体"/>
                <w:b/>
              </w:rPr>
            </w:pPr>
            <w:r>
              <w:rPr>
                <w:rFonts w:hint="eastAsia" w:ascii="黑体" w:hAnsi="黑体" w:eastAsia="黑体"/>
                <w:b/>
              </w:rPr>
              <w:t>序号</w:t>
            </w:r>
          </w:p>
        </w:tc>
        <w:tc>
          <w:tcPr>
            <w:tcW w:w="1750" w:type="dxa"/>
            <w:vAlign w:val="center"/>
          </w:tcPr>
          <w:p>
            <w:pPr>
              <w:spacing w:line="360" w:lineRule="auto"/>
              <w:jc w:val="center"/>
              <w:rPr>
                <w:rFonts w:ascii="黑体" w:hAnsi="黑体" w:eastAsia="黑体"/>
                <w:b/>
              </w:rPr>
            </w:pPr>
            <w:r>
              <w:rPr>
                <w:rFonts w:hint="eastAsia" w:ascii="黑体" w:hAnsi="黑体" w:eastAsia="黑体"/>
                <w:b/>
              </w:rPr>
              <w:t>货物名称</w:t>
            </w:r>
          </w:p>
        </w:tc>
        <w:tc>
          <w:tcPr>
            <w:tcW w:w="863" w:type="dxa"/>
            <w:vAlign w:val="center"/>
          </w:tcPr>
          <w:p>
            <w:pPr>
              <w:spacing w:line="360" w:lineRule="auto"/>
              <w:jc w:val="center"/>
              <w:rPr>
                <w:rFonts w:ascii="黑体" w:hAnsi="黑体" w:eastAsia="黑体"/>
                <w:b/>
              </w:rPr>
            </w:pPr>
            <w:r>
              <w:rPr>
                <w:rFonts w:hint="eastAsia" w:ascii="黑体" w:hAnsi="黑体" w:eastAsia="黑体"/>
                <w:b/>
              </w:rPr>
              <w:t>数量（辆）</w:t>
            </w:r>
          </w:p>
        </w:tc>
        <w:tc>
          <w:tcPr>
            <w:tcW w:w="1503" w:type="dxa"/>
            <w:vAlign w:val="center"/>
          </w:tcPr>
          <w:p>
            <w:pPr>
              <w:spacing w:line="360" w:lineRule="auto"/>
              <w:jc w:val="center"/>
              <w:rPr>
                <w:rFonts w:ascii="黑体" w:hAnsi="黑体" w:eastAsia="黑体"/>
                <w:b/>
              </w:rPr>
            </w:pPr>
            <w:r>
              <w:rPr>
                <w:rFonts w:hint="eastAsia" w:ascii="黑体" w:hAnsi="黑体" w:eastAsia="黑体"/>
                <w:b/>
              </w:rPr>
              <w:t>单</w:t>
            </w:r>
            <w:r>
              <w:rPr>
                <w:rFonts w:hint="eastAsia" w:ascii="黑体" w:hAnsi="黑体" w:eastAsia="黑体"/>
                <w:b/>
                <w:lang w:val="en-US" w:eastAsia="zh-CN"/>
              </w:rPr>
              <w:t>车</w:t>
            </w:r>
            <w:r>
              <w:rPr>
                <w:rFonts w:hint="eastAsia" w:ascii="黑体" w:hAnsi="黑体" w:eastAsia="黑体"/>
                <w:b/>
              </w:rPr>
              <w:t>最高</w:t>
            </w:r>
            <w:r>
              <w:rPr>
                <w:rFonts w:ascii="黑体" w:hAnsi="黑体" w:eastAsia="黑体"/>
                <w:b/>
              </w:rPr>
              <w:t>限价</w:t>
            </w:r>
          </w:p>
          <w:p>
            <w:pPr>
              <w:spacing w:line="360" w:lineRule="auto"/>
              <w:jc w:val="center"/>
              <w:rPr>
                <w:rFonts w:ascii="黑体" w:hAnsi="黑体" w:eastAsia="黑体"/>
                <w:b/>
              </w:rPr>
            </w:pPr>
            <w:r>
              <w:rPr>
                <w:rFonts w:hint="eastAsia" w:ascii="黑体" w:hAnsi="黑体" w:eastAsia="黑体"/>
                <w:b/>
              </w:rPr>
              <w:t>（万元）</w:t>
            </w:r>
          </w:p>
        </w:tc>
        <w:tc>
          <w:tcPr>
            <w:tcW w:w="1153" w:type="dxa"/>
            <w:vAlign w:val="center"/>
          </w:tcPr>
          <w:p>
            <w:pPr>
              <w:spacing w:line="360" w:lineRule="auto"/>
              <w:jc w:val="center"/>
              <w:rPr>
                <w:rFonts w:ascii="黑体" w:hAnsi="黑体" w:eastAsia="黑体"/>
                <w:b/>
              </w:rPr>
            </w:pPr>
            <w:r>
              <w:rPr>
                <w:rFonts w:hint="eastAsia" w:ascii="黑体" w:hAnsi="黑体" w:eastAsia="黑体"/>
                <w:b/>
              </w:rPr>
              <w:t>最高</w:t>
            </w:r>
            <w:r>
              <w:rPr>
                <w:rFonts w:ascii="黑体" w:hAnsi="黑体" w:eastAsia="黑体"/>
                <w:b/>
              </w:rPr>
              <w:t>限价</w:t>
            </w:r>
          </w:p>
          <w:p>
            <w:pPr>
              <w:spacing w:line="360" w:lineRule="auto"/>
              <w:jc w:val="center"/>
              <w:rPr>
                <w:rFonts w:ascii="黑体" w:hAnsi="黑体" w:eastAsia="黑体"/>
                <w:b/>
              </w:rPr>
            </w:pPr>
            <w:r>
              <w:rPr>
                <w:rFonts w:ascii="黑体" w:hAnsi="黑体" w:eastAsia="黑体"/>
                <w:b/>
              </w:rPr>
              <w:t>（</w:t>
            </w:r>
            <w:r>
              <w:rPr>
                <w:rFonts w:hint="eastAsia" w:ascii="黑体" w:hAnsi="黑体" w:eastAsia="黑体"/>
                <w:b/>
              </w:rPr>
              <w:t>万</w:t>
            </w:r>
            <w:r>
              <w:rPr>
                <w:rFonts w:ascii="黑体" w:hAnsi="黑体" w:eastAsia="黑体"/>
                <w:b/>
              </w:rPr>
              <w:t>元）</w:t>
            </w:r>
          </w:p>
        </w:tc>
        <w:tc>
          <w:tcPr>
            <w:tcW w:w="1693" w:type="dxa"/>
            <w:vAlign w:val="center"/>
          </w:tcPr>
          <w:p>
            <w:pPr>
              <w:spacing w:line="360" w:lineRule="auto"/>
              <w:jc w:val="center"/>
              <w:rPr>
                <w:rFonts w:ascii="黑体" w:hAnsi="黑体" w:eastAsia="黑体"/>
                <w:b/>
              </w:rPr>
            </w:pPr>
            <w:r>
              <w:rPr>
                <w:rFonts w:hint="eastAsia" w:ascii="黑体" w:hAnsi="黑体" w:eastAsia="黑体"/>
                <w:b/>
              </w:rPr>
              <w:t>交货地点</w:t>
            </w:r>
          </w:p>
        </w:tc>
        <w:tc>
          <w:tcPr>
            <w:tcW w:w="688" w:type="dxa"/>
            <w:vAlign w:val="center"/>
          </w:tcPr>
          <w:p>
            <w:pPr>
              <w:spacing w:line="360" w:lineRule="auto"/>
              <w:jc w:val="center"/>
              <w:rPr>
                <w:rFonts w:ascii="黑体" w:hAnsi="黑体" w:eastAsia="黑体"/>
                <w:b/>
              </w:rPr>
            </w:pPr>
            <w:r>
              <w:rPr>
                <w:rFonts w:hint="eastAsia" w:ascii="黑体" w:hAnsi="黑体" w:eastAsia="黑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522" w:type="dxa"/>
            <w:vAlign w:val="center"/>
          </w:tcPr>
          <w:p>
            <w:pPr>
              <w:jc w:val="center"/>
              <w:rPr>
                <w:rFonts w:hint="eastAsia" w:ascii="黑体" w:hAnsi="黑体" w:eastAsia="黑体"/>
                <w:lang w:eastAsia="zh-CN"/>
              </w:rPr>
            </w:pPr>
            <w:r>
              <w:rPr>
                <w:rFonts w:hint="eastAsia" w:ascii="黑体" w:hAnsi="黑体" w:eastAsia="黑体"/>
                <w:lang w:val="en-US" w:eastAsia="zh-CN"/>
              </w:rPr>
              <w:t>1</w:t>
            </w:r>
          </w:p>
        </w:tc>
        <w:tc>
          <w:tcPr>
            <w:tcW w:w="1750" w:type="dxa"/>
            <w:vAlign w:val="center"/>
          </w:tcPr>
          <w:p>
            <w:pPr>
              <w:jc w:val="center"/>
              <w:rPr>
                <w:rFonts w:ascii="黑体" w:hAnsi="黑体" w:eastAsia="黑体"/>
                <w:lang w:val="en-US"/>
              </w:rPr>
            </w:pPr>
            <w:r>
              <w:rPr>
                <w:rFonts w:hint="eastAsia" w:ascii="黑体" w:hAnsi="黑体" w:eastAsia="黑体"/>
                <w:lang w:val="en-US" w:eastAsia="zh-CN"/>
              </w:rPr>
              <w:t>雷达RD6 2023款550KM创客版</w:t>
            </w:r>
          </w:p>
        </w:tc>
        <w:tc>
          <w:tcPr>
            <w:tcW w:w="863" w:type="dxa"/>
            <w:vAlign w:val="center"/>
          </w:tcPr>
          <w:p>
            <w:pPr>
              <w:jc w:val="center"/>
              <w:rPr>
                <w:rFonts w:hint="eastAsia" w:ascii="黑体" w:hAnsi="黑体" w:eastAsia="黑体"/>
                <w:lang w:eastAsia="zh-CN"/>
              </w:rPr>
            </w:pPr>
            <w:r>
              <w:rPr>
                <w:rFonts w:hint="eastAsia" w:ascii="黑体" w:hAnsi="黑体" w:eastAsia="黑体"/>
                <w:lang w:val="en-US" w:eastAsia="zh-CN"/>
              </w:rPr>
              <w:t>2</w:t>
            </w:r>
          </w:p>
        </w:tc>
        <w:tc>
          <w:tcPr>
            <w:tcW w:w="1503" w:type="dxa"/>
            <w:vAlign w:val="center"/>
          </w:tcPr>
          <w:p>
            <w:pPr>
              <w:jc w:val="center"/>
              <w:rPr>
                <w:rFonts w:hint="eastAsia" w:ascii="黑体" w:hAnsi="黑体" w:eastAsia="黑体"/>
                <w:lang w:val="en-US" w:eastAsia="zh-CN"/>
              </w:rPr>
            </w:pPr>
            <w:r>
              <w:rPr>
                <w:rFonts w:hint="eastAsia" w:ascii="黑体" w:hAnsi="黑体" w:eastAsia="黑体"/>
                <w:lang w:val="en-US" w:eastAsia="zh-CN"/>
              </w:rPr>
              <w:t>21</w:t>
            </w:r>
          </w:p>
        </w:tc>
        <w:tc>
          <w:tcPr>
            <w:tcW w:w="1153" w:type="dxa"/>
            <w:vAlign w:val="center"/>
          </w:tcPr>
          <w:p>
            <w:pPr>
              <w:jc w:val="center"/>
              <w:rPr>
                <w:rFonts w:hint="eastAsia" w:ascii="黑体" w:hAnsi="黑体" w:eastAsia="黑体"/>
                <w:lang w:val="en-US" w:eastAsia="zh-CN"/>
              </w:rPr>
            </w:pPr>
            <w:r>
              <w:rPr>
                <w:rFonts w:hint="eastAsia" w:ascii="黑体" w:hAnsi="黑体" w:eastAsia="黑体"/>
                <w:lang w:val="en-US" w:eastAsia="zh-CN"/>
              </w:rPr>
              <w:t>42</w:t>
            </w:r>
          </w:p>
        </w:tc>
        <w:tc>
          <w:tcPr>
            <w:tcW w:w="1693" w:type="dxa"/>
            <w:vAlign w:val="center"/>
          </w:tcPr>
          <w:p>
            <w:pPr>
              <w:jc w:val="center"/>
              <w:rPr>
                <w:rFonts w:hint="eastAsia" w:ascii="黑体" w:hAnsi="黑体" w:eastAsia="黑体"/>
                <w:lang w:eastAsia="zh-CN"/>
              </w:rPr>
            </w:pPr>
            <w:r>
              <w:rPr>
                <w:rFonts w:hint="eastAsia" w:ascii="黑体" w:hAnsi="黑体" w:eastAsia="黑体"/>
              </w:rPr>
              <w:t>重庆主城区内甲方指定地点</w:t>
            </w:r>
          </w:p>
        </w:tc>
        <w:tc>
          <w:tcPr>
            <w:tcW w:w="688" w:type="dxa"/>
            <w:vAlign w:val="center"/>
          </w:tcPr>
          <w:p>
            <w:pPr>
              <w:spacing w:line="360" w:lineRule="auto"/>
              <w:jc w:val="center"/>
              <w:rPr>
                <w:rFonts w:hint="default" w:ascii="黑体" w:hAnsi="黑体" w:eastAsia="黑体" w:cs="Times New Roman"/>
                <w:sz w:val="24"/>
                <w:szCs w:val="24"/>
                <w:lang w:val="en-US" w:eastAsia="zh-CN"/>
              </w:rPr>
            </w:pPr>
          </w:p>
        </w:tc>
      </w:tr>
    </w:tbl>
    <w:p>
      <w:pPr>
        <w:numPr>
          <w:ilvl w:val="0"/>
          <w:numId w:val="0"/>
        </w:numPr>
        <w:tabs>
          <w:tab w:val="left" w:pos="436"/>
        </w:tabs>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竞争性比选申请人的资格要求：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比选申请人具有独立承担民事责任的能力，并具有本次招标货物的生产或</w:t>
      </w:r>
      <w:r>
        <w:rPr>
          <w:rFonts w:hint="eastAsia" w:ascii="宋体" w:hAnsi="宋体" w:eastAsia="宋体" w:cs="Times New Roman"/>
          <w:sz w:val="24"/>
          <w:szCs w:val="24"/>
          <w:lang w:val="en-US" w:eastAsia="zh-CN"/>
        </w:rPr>
        <w:t>汽车</w:t>
      </w:r>
      <w:r>
        <w:rPr>
          <w:rFonts w:hint="eastAsia" w:ascii="宋体" w:hAnsi="宋体" w:eastAsia="宋体" w:cs="Times New Roman"/>
          <w:sz w:val="24"/>
          <w:szCs w:val="24"/>
        </w:rPr>
        <w:t>销售资质。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本次比选不接受联合体</w:t>
      </w:r>
      <w:r>
        <w:rPr>
          <w:rFonts w:hint="eastAsia" w:ascii="宋体" w:hAnsi="宋体" w:eastAsia="宋体" w:cs="Times New Roman"/>
          <w:sz w:val="24"/>
          <w:szCs w:val="24"/>
          <w:lang w:val="en-US" w:eastAsia="zh-CN"/>
        </w:rPr>
        <w:t>竞标</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本次比选不允许分包或转包。中选及合同签订：比选人确定中选单位后，向其发出成交通知书。中选单位在接到比选人通知书后，须</w:t>
      </w:r>
      <w:r>
        <w:rPr>
          <w:rFonts w:ascii="宋体" w:hAnsi="宋体" w:eastAsia="宋体" w:cs="Times New Roman"/>
          <w:sz w:val="24"/>
          <w:szCs w:val="24"/>
        </w:rPr>
        <w:t>7</w:t>
      </w:r>
      <w:r>
        <w:rPr>
          <w:rFonts w:hint="eastAsia" w:ascii="宋体" w:hAnsi="宋体" w:eastAsia="宋体" w:cs="Times New Roman"/>
          <w:sz w:val="24"/>
          <w:szCs w:val="24"/>
        </w:rPr>
        <w:t>个工作日内派代表与比选人进行委托服务合同的签署工作，并立即开始工作接洽及按时入场履行服务工作。否则视为自动放弃中选资格。</w:t>
      </w:r>
    </w:p>
    <w:bookmarkEnd w:id="8"/>
    <w:bookmarkEnd w:id="9"/>
    <w:bookmarkEnd w:id="10"/>
    <w:bookmarkEnd w:id="11"/>
    <w:bookmarkEnd w:id="12"/>
    <w:bookmarkEnd w:id="13"/>
    <w:bookmarkEnd w:id="14"/>
    <w:bookmarkEnd w:id="15"/>
    <w:p>
      <w:pPr>
        <w:spacing w:line="360" w:lineRule="auto"/>
        <w:ind w:firstLine="482" w:firstLineChars="200"/>
        <w:rPr>
          <w:rFonts w:ascii="宋体" w:hAnsi="宋体" w:eastAsia="宋体" w:cs="宋体"/>
          <w:b/>
          <w:sz w:val="24"/>
          <w:szCs w:val="24"/>
        </w:rPr>
      </w:pPr>
      <w:bookmarkStart w:id="24" w:name="_Toc247085683"/>
      <w:bookmarkStart w:id="25" w:name="_Toc144974490"/>
      <w:bookmarkStart w:id="26" w:name="_Toc152045522"/>
      <w:bookmarkStart w:id="27" w:name="_Toc246996169"/>
      <w:bookmarkStart w:id="28" w:name="_Toc296602413"/>
      <w:bookmarkStart w:id="29" w:name="_Toc179632539"/>
      <w:bookmarkStart w:id="30" w:name="_Toc246996912"/>
      <w:bookmarkStart w:id="31" w:name="_Toc152042298"/>
      <w:r>
        <w:rPr>
          <w:rFonts w:hint="eastAsia" w:ascii="宋体" w:hAnsi="宋体" w:eastAsia="宋体" w:cs="宋体"/>
          <w:b/>
          <w:sz w:val="24"/>
          <w:szCs w:val="24"/>
        </w:rPr>
        <w:t>二、询价响应文件的相关要求</w:t>
      </w:r>
    </w:p>
    <w:bookmarkEnd w:id="24"/>
    <w:bookmarkEnd w:id="25"/>
    <w:bookmarkEnd w:id="26"/>
    <w:bookmarkEnd w:id="27"/>
    <w:bookmarkEnd w:id="28"/>
    <w:bookmarkEnd w:id="29"/>
    <w:bookmarkEnd w:id="30"/>
    <w:bookmarkEnd w:id="31"/>
    <w:p>
      <w:pPr>
        <w:spacing w:line="360" w:lineRule="auto"/>
        <w:ind w:firstLine="482" w:firstLineChars="200"/>
        <w:rPr>
          <w:rFonts w:hint="eastAsia" w:ascii="宋体" w:hAnsi="宋体" w:eastAsia="宋体" w:cs="Times New Roman"/>
          <w:sz w:val="24"/>
          <w:szCs w:val="24"/>
          <w:lang w:eastAsia="zh-CN"/>
        </w:rPr>
      </w:pPr>
      <w:r>
        <w:rPr>
          <w:rFonts w:hint="eastAsia" w:ascii="宋体" w:hAnsi="宋体" w:eastAsia="宋体" w:cs="Times New Roman"/>
          <w:b/>
          <w:bCs/>
          <w:sz w:val="24"/>
          <w:szCs w:val="24"/>
        </w:rPr>
        <w:t>1.</w:t>
      </w:r>
      <w:r>
        <w:rPr>
          <w:rFonts w:ascii="宋体" w:hAnsi="宋体" w:eastAsia="宋体" w:cs="Times New Roman"/>
          <w:b/>
          <w:bCs/>
          <w:sz w:val="24"/>
          <w:szCs w:val="24"/>
        </w:rPr>
        <w:t>交货时间</w:t>
      </w:r>
      <w:r>
        <w:rPr>
          <w:rFonts w:hint="eastAsia" w:ascii="宋体" w:hAnsi="宋体" w:eastAsia="宋体" w:cs="Times New Roman"/>
          <w:b/>
          <w:bCs/>
          <w:sz w:val="24"/>
          <w:szCs w:val="24"/>
        </w:rPr>
        <w:t>及</w:t>
      </w:r>
      <w:r>
        <w:rPr>
          <w:rFonts w:ascii="宋体" w:hAnsi="宋体" w:eastAsia="宋体" w:cs="Times New Roman"/>
          <w:b/>
          <w:bCs/>
          <w:sz w:val="24"/>
          <w:szCs w:val="24"/>
        </w:rPr>
        <w:t>交货地点</w:t>
      </w:r>
      <w:r>
        <w:rPr>
          <w:rFonts w:hint="eastAsia" w:ascii="宋体" w:hAnsi="宋体" w:eastAsia="宋体" w:cs="Times New Roman"/>
          <w:sz w:val="24"/>
          <w:szCs w:val="24"/>
        </w:rPr>
        <w:t>：预计交货</w:t>
      </w:r>
      <w:r>
        <w:rPr>
          <w:rFonts w:ascii="宋体" w:hAnsi="宋体" w:eastAsia="宋体" w:cs="Times New Roman"/>
          <w:sz w:val="24"/>
          <w:szCs w:val="24"/>
        </w:rPr>
        <w:t>时间</w:t>
      </w:r>
      <w:r>
        <w:rPr>
          <w:rFonts w:hint="eastAsia" w:ascii="宋体" w:hAnsi="宋体" w:eastAsia="宋体" w:cs="Times New Roman"/>
          <w:sz w:val="24"/>
          <w:szCs w:val="24"/>
        </w:rPr>
        <w:t>为202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12</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20</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前</w:t>
      </w:r>
      <w:r>
        <w:rPr>
          <w:rFonts w:hint="eastAsia" w:ascii="宋体" w:hAnsi="宋体" w:eastAsia="宋体" w:cs="Times New Roman"/>
          <w:sz w:val="24"/>
          <w:szCs w:val="24"/>
        </w:rPr>
        <w:t>；合同</w:t>
      </w:r>
      <w:r>
        <w:rPr>
          <w:rFonts w:ascii="宋体" w:hAnsi="宋体" w:eastAsia="宋体" w:cs="Times New Roman"/>
          <w:sz w:val="24"/>
          <w:szCs w:val="24"/>
        </w:rPr>
        <w:t>签订后</w:t>
      </w:r>
      <w:r>
        <w:rPr>
          <w:rFonts w:hint="eastAsia" w:ascii="宋体" w:hAnsi="宋体" w:eastAsia="宋体" w:cs="Times New Roman"/>
          <w:sz w:val="24"/>
          <w:szCs w:val="24"/>
          <w:u w:val="single"/>
        </w:rPr>
        <w:t xml:space="preserve">  40</w:t>
      </w:r>
      <w:r>
        <w:rPr>
          <w:rFonts w:hint="eastAsia" w:ascii="宋体" w:hAnsi="宋体" w:eastAsia="宋体" w:cs="Times New Roman"/>
          <w:sz w:val="24"/>
          <w:szCs w:val="24"/>
        </w:rPr>
        <w:t>天内</w:t>
      </w:r>
      <w:r>
        <w:rPr>
          <w:rFonts w:ascii="宋体" w:hAnsi="宋体" w:eastAsia="宋体" w:cs="Times New Roman"/>
          <w:sz w:val="24"/>
          <w:szCs w:val="24"/>
        </w:rPr>
        <w:t>交货</w:t>
      </w:r>
      <w:r>
        <w:rPr>
          <w:rFonts w:hint="eastAsia" w:ascii="宋体" w:hAnsi="宋体" w:eastAsia="宋体" w:cs="Times New Roman"/>
          <w:sz w:val="24"/>
          <w:szCs w:val="24"/>
          <w:lang w:eastAsia="zh-CN"/>
        </w:rPr>
        <w:t>，交货地点：</w:t>
      </w:r>
      <w:r>
        <w:rPr>
          <w:rFonts w:hint="eastAsia" w:ascii="宋体" w:hAnsi="宋体" w:eastAsia="宋体" w:cs="Times New Roman"/>
          <w:sz w:val="24"/>
          <w:szCs w:val="24"/>
        </w:rPr>
        <w:t>重庆主城区内甲方指定地点</w:t>
      </w:r>
      <w:r>
        <w:rPr>
          <w:rFonts w:hint="eastAsia" w:ascii="宋体" w:hAnsi="宋体" w:eastAsia="宋体" w:cs="Times New Roman"/>
          <w:sz w:val="24"/>
          <w:szCs w:val="24"/>
          <w:lang w:eastAsia="zh-CN"/>
        </w:rPr>
        <w:t>。</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2.报价说明：</w:t>
      </w:r>
    </w:p>
    <w:p>
      <w:pPr>
        <w:spacing w:line="360" w:lineRule="auto"/>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①</w:t>
      </w:r>
      <w:r>
        <w:rPr>
          <w:rFonts w:hint="eastAsia" w:ascii="宋体" w:hAnsi="宋体" w:eastAsia="宋体" w:cs="Times New Roman"/>
          <w:sz w:val="24"/>
          <w:szCs w:val="24"/>
        </w:rPr>
        <w:t>本项目最高总限价</w:t>
      </w:r>
      <w:r>
        <w:rPr>
          <w:rFonts w:hint="eastAsia" w:ascii="宋体" w:hAnsi="宋体" w:eastAsia="宋体" w:cs="Times New Roman"/>
          <w:sz w:val="24"/>
          <w:szCs w:val="24"/>
          <w:u w:val="single"/>
          <w:lang w:val="en-US" w:eastAsia="zh-CN"/>
        </w:rPr>
        <w:t>42</w:t>
      </w:r>
      <w:r>
        <w:rPr>
          <w:rFonts w:hint="eastAsia" w:ascii="宋体" w:hAnsi="宋体" w:eastAsia="宋体" w:cs="Times New Roman"/>
          <w:sz w:val="24"/>
          <w:szCs w:val="24"/>
        </w:rPr>
        <w:t>万</w:t>
      </w:r>
      <w:r>
        <w:rPr>
          <w:rFonts w:ascii="宋体" w:hAnsi="宋体" w:eastAsia="宋体" w:cs="Times New Roman"/>
          <w:sz w:val="24"/>
          <w:szCs w:val="24"/>
        </w:rPr>
        <w:t>元</w:t>
      </w:r>
      <w:r>
        <w:rPr>
          <w:rFonts w:hint="eastAsia" w:ascii="宋体" w:hAnsi="宋体" w:eastAsia="宋体" w:cs="Times New Roman"/>
          <w:sz w:val="24"/>
          <w:szCs w:val="24"/>
        </w:rPr>
        <w:t>。比选申请人的竞标报价不得超过比选人</w:t>
      </w:r>
      <w:r>
        <w:rPr>
          <w:rFonts w:ascii="宋体" w:hAnsi="宋体" w:eastAsia="宋体" w:cs="Times New Roman"/>
          <w:sz w:val="24"/>
          <w:szCs w:val="24"/>
        </w:rPr>
        <w:t>发布的</w:t>
      </w:r>
      <w:r>
        <w:rPr>
          <w:rFonts w:hint="eastAsia" w:ascii="宋体" w:hAnsi="宋体" w:eastAsia="宋体" w:cs="Times New Roman"/>
          <w:sz w:val="24"/>
          <w:szCs w:val="24"/>
        </w:rPr>
        <w:t>最高总限价和单价</w:t>
      </w:r>
      <w:r>
        <w:rPr>
          <w:rFonts w:ascii="宋体" w:hAnsi="宋体" w:eastAsia="宋体" w:cs="Times New Roman"/>
          <w:sz w:val="24"/>
          <w:szCs w:val="24"/>
        </w:rPr>
        <w:t>限价</w:t>
      </w:r>
      <w:r>
        <w:rPr>
          <w:rFonts w:hint="eastAsia" w:ascii="宋体" w:hAnsi="宋体" w:eastAsia="宋体" w:cs="Times New Roman"/>
          <w:sz w:val="24"/>
          <w:szCs w:val="24"/>
        </w:rPr>
        <w:t xml:space="preserve">，否则，将作否决投标处理。 </w:t>
      </w:r>
    </w:p>
    <w:p>
      <w:pPr>
        <w:spacing w:line="360" w:lineRule="auto"/>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②</w:t>
      </w:r>
      <w:r>
        <w:rPr>
          <w:rFonts w:hint="eastAsia" w:ascii="宋体" w:hAnsi="宋体" w:eastAsia="宋体" w:cs="Times New Roman"/>
          <w:sz w:val="24"/>
          <w:szCs w:val="24"/>
        </w:rPr>
        <w:t>本项目</w:t>
      </w:r>
      <w:r>
        <w:rPr>
          <w:rFonts w:ascii="宋体" w:hAnsi="宋体" w:eastAsia="宋体" w:cs="Times New Roman"/>
          <w:sz w:val="24"/>
          <w:szCs w:val="24"/>
        </w:rPr>
        <w:t>合同价包括卖方</w:t>
      </w:r>
      <w:r>
        <w:rPr>
          <w:rFonts w:hint="eastAsia" w:ascii="宋体" w:hAnsi="宋体" w:eastAsia="宋体" w:cs="Times New Roman"/>
          <w:sz w:val="24"/>
          <w:szCs w:val="24"/>
        </w:rPr>
        <w:t>完成交货车辆上牌的</w:t>
      </w:r>
      <w:r>
        <w:rPr>
          <w:rFonts w:ascii="宋体" w:hAnsi="宋体" w:eastAsia="宋体" w:cs="Times New Roman"/>
          <w:sz w:val="24"/>
          <w:szCs w:val="24"/>
        </w:rPr>
        <w:t>一切成本、费用和支出以及卖方的合理利润</w:t>
      </w:r>
      <w:r>
        <w:rPr>
          <w:rFonts w:hint="eastAsia" w:ascii="宋体" w:hAnsi="宋体" w:eastAsia="宋体" w:cs="Times New Roman"/>
          <w:sz w:val="24"/>
          <w:szCs w:val="24"/>
        </w:rPr>
        <w:t>，包括但不限于裸车价、增值税</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购置税</w:t>
      </w:r>
      <w:r>
        <w:rPr>
          <w:rFonts w:hint="eastAsia" w:ascii="宋体" w:hAnsi="宋体" w:eastAsia="宋体" w:cs="Times New Roman"/>
          <w:sz w:val="24"/>
          <w:szCs w:val="24"/>
          <w:highlight w:val="none"/>
        </w:rPr>
        <w:t>（由卖方代缴，包含在单价中）、</w:t>
      </w:r>
      <w:r>
        <w:rPr>
          <w:rFonts w:hint="eastAsia" w:ascii="宋体" w:hAnsi="宋体" w:eastAsia="宋体" w:cs="Times New Roman"/>
          <w:sz w:val="24"/>
          <w:szCs w:val="24"/>
        </w:rPr>
        <w:t>运输费、安装调试费、上户费、号牌费、各种税费、招标代理服务费、交易服务费等。另外，车船使用税、车辆保险费由买方承担，不包含在单价中</w:t>
      </w:r>
      <w:r>
        <w:rPr>
          <w:rFonts w:ascii="宋体" w:hAnsi="宋体" w:eastAsia="宋体" w:cs="Times New Roman"/>
          <w:sz w:val="24"/>
          <w:szCs w:val="24"/>
        </w:rPr>
        <w:t>。</w:t>
      </w:r>
    </w:p>
    <w:p>
      <w:pPr>
        <w:spacing w:line="50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.竞争性比选申请文件组成：</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①报价函</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②法定代表人身份证明及授权委托书</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③有效的营业执照复印件</w:t>
      </w:r>
    </w:p>
    <w:p>
      <w:pPr>
        <w:spacing w:line="40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④单位资质证明文件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如有</w:t>
      </w:r>
      <w:r>
        <w:rPr>
          <w:rFonts w:hint="eastAsia" w:ascii="Times New Roman" w:hAnsi="Times New Roman" w:eastAsia="宋体" w:cs="Times New Roman"/>
          <w:sz w:val="24"/>
          <w:szCs w:val="24"/>
          <w:lang w:eastAsia="zh-CN"/>
        </w:rPr>
        <w:t>）</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⑤其他相关资料</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（注：以上所有文件均须比选申请单位法定代表人或其授权代理人签署并加盖单位公章）</w:t>
      </w:r>
    </w:p>
    <w:p>
      <w:pPr>
        <w:spacing w:line="40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.竞争性比选申请文件的份数及编制要求</w:t>
      </w:r>
    </w:p>
    <w:p>
      <w:pPr>
        <w:spacing w:line="440" w:lineRule="exact"/>
        <w:ind w:firstLine="480" w:firstLineChars="200"/>
        <w:rPr>
          <w:rFonts w:ascii="宋体" w:hAnsi="宋体" w:eastAsia="宋体" w:cs="宋体"/>
          <w:sz w:val="24"/>
          <w:szCs w:val="24"/>
        </w:rPr>
      </w:pPr>
      <w:r>
        <w:rPr>
          <w:rFonts w:hint="eastAsia" w:ascii="Times New Roman" w:hAnsi="Times New Roman" w:eastAsia="宋体" w:cs="Times New Roman"/>
          <w:sz w:val="24"/>
          <w:szCs w:val="24"/>
        </w:rPr>
        <w:t>①</w:t>
      </w:r>
      <w:r>
        <w:rPr>
          <w:rFonts w:hint="eastAsia" w:ascii="宋体" w:hAnsi="宋体" w:eastAsia="宋体" w:cs="宋体"/>
          <w:sz w:val="24"/>
          <w:szCs w:val="24"/>
        </w:rPr>
        <w:t>各竞标人应根据本次询价的具体要求，编制规范的询价响应文件（询价响应文件，要求填写规范，密封完好并在封口处加盖单位公章，所有询价响应文件均只能作一次性提交，提交后不得更改。）</w:t>
      </w:r>
    </w:p>
    <w:p>
      <w:pPr>
        <w:spacing w:line="440" w:lineRule="exact"/>
        <w:ind w:firstLine="480" w:firstLineChars="200"/>
        <w:rPr>
          <w:rFonts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2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en-US" w:eastAsia="zh-CN" w:bidi="ar-SA"/>
        </w:rPr>
        <w:fldChar w:fldCharType="end"/>
      </w:r>
      <w:r>
        <w:rPr>
          <w:rFonts w:hint="eastAsia" w:ascii="宋体" w:hAnsi="宋体" w:eastAsia="宋体" w:cs="宋体"/>
          <w:sz w:val="24"/>
          <w:szCs w:val="24"/>
        </w:rPr>
        <w:t>密封要求：将询价响应文件密封到一个封套中，再在封套上写明：</w:t>
      </w:r>
    </w:p>
    <w:p>
      <w:pPr>
        <w:spacing w:line="440" w:lineRule="exact"/>
        <w:ind w:firstLine="1446" w:firstLineChars="600"/>
        <w:jc w:val="both"/>
        <w:rPr>
          <w:rFonts w:ascii="宋体" w:hAnsi="宋体" w:eastAsia="宋体" w:cs="宋体"/>
          <w:b/>
          <w:sz w:val="24"/>
          <w:szCs w:val="24"/>
          <w:u w:val="single"/>
        </w:rPr>
      </w:pPr>
      <w:r>
        <w:rPr>
          <w:rFonts w:hint="eastAsia" w:ascii="宋体" w:hAnsi="宋体" w:eastAsia="宋体" w:cs="宋体"/>
          <w:b/>
          <w:sz w:val="24"/>
          <w:szCs w:val="24"/>
          <w:u w:val="single"/>
        </w:rPr>
        <w:t>重庆高速公路集团有限公司东南营运分公司</w:t>
      </w:r>
      <w:r>
        <w:rPr>
          <w:rFonts w:hint="eastAsia" w:ascii="宋体" w:hAnsi="宋体" w:eastAsia="宋体" w:cs="宋体"/>
          <w:b/>
          <w:sz w:val="24"/>
          <w:szCs w:val="24"/>
          <w:u w:val="single"/>
          <w:lang w:val="en-US" w:eastAsia="zh-CN"/>
        </w:rPr>
        <w:t>车辆</w:t>
      </w:r>
      <w:r>
        <w:rPr>
          <w:rFonts w:hint="eastAsia" w:ascii="宋体" w:hAnsi="宋体" w:eastAsia="宋体" w:cs="宋体"/>
          <w:b/>
          <w:sz w:val="24"/>
          <w:szCs w:val="24"/>
          <w:u w:val="single"/>
        </w:rPr>
        <w:t>采购项目</w:t>
      </w:r>
    </w:p>
    <w:p>
      <w:pPr>
        <w:spacing w:line="440" w:lineRule="exact"/>
        <w:ind w:firstLine="4096" w:firstLineChars="1700"/>
        <w:jc w:val="both"/>
        <w:rPr>
          <w:rFonts w:ascii="宋体" w:hAnsi="宋体" w:eastAsia="宋体" w:cs="宋体"/>
          <w:b/>
          <w:sz w:val="24"/>
          <w:szCs w:val="24"/>
          <w:u w:val="single"/>
        </w:rPr>
      </w:pPr>
      <w:r>
        <w:rPr>
          <w:rFonts w:hint="eastAsia" w:ascii="宋体" w:hAnsi="宋体" w:eastAsia="宋体" w:cs="宋体"/>
          <w:b/>
          <w:sz w:val="24"/>
          <w:szCs w:val="24"/>
          <w:u w:val="single"/>
        </w:rPr>
        <w:t>询价响应性文件</w:t>
      </w:r>
    </w:p>
    <w:p>
      <w:pPr>
        <w:spacing w:line="440" w:lineRule="exact"/>
        <w:ind w:firstLine="2650" w:firstLineChars="1100"/>
        <w:jc w:val="both"/>
        <w:rPr>
          <w:rFonts w:ascii="宋体" w:hAnsi="宋体" w:eastAsia="宋体" w:cs="宋体"/>
          <w:b/>
          <w:sz w:val="24"/>
          <w:szCs w:val="24"/>
          <w:u w:val="single"/>
        </w:rPr>
      </w:pPr>
      <w:r>
        <w:rPr>
          <w:rFonts w:hint="eastAsia" w:ascii="宋体" w:hAnsi="宋体" w:eastAsia="宋体" w:cs="宋体"/>
          <w:b/>
          <w:sz w:val="24"/>
          <w:szCs w:val="24"/>
          <w:u w:val="single"/>
        </w:rPr>
        <w:t>在20</w:t>
      </w:r>
      <w:r>
        <w:rPr>
          <w:rFonts w:hint="eastAsia" w:ascii="宋体" w:hAnsi="宋体" w:eastAsia="宋体" w:cs="宋体"/>
          <w:b/>
          <w:sz w:val="24"/>
          <w:szCs w:val="24"/>
          <w:u w:val="single"/>
          <w:lang w:val="en-US" w:eastAsia="zh-CN"/>
        </w:rPr>
        <w:t>23</w:t>
      </w:r>
      <w:r>
        <w:rPr>
          <w:rFonts w:hint="eastAsia" w:ascii="宋体" w:hAnsi="宋体" w:eastAsia="宋体" w:cs="宋体"/>
          <w:b/>
          <w:sz w:val="24"/>
          <w:szCs w:val="24"/>
          <w:u w:val="single"/>
        </w:rPr>
        <w:t>年 月 日  时  分前不得开启</w:t>
      </w:r>
    </w:p>
    <w:p>
      <w:pPr>
        <w:spacing w:line="400" w:lineRule="exact"/>
        <w:ind w:firstLine="480" w:firstLineChars="200"/>
        <w:rPr>
          <w:rFonts w:ascii="Times New Roman" w:hAnsi="Times New Roman" w:eastAsia="宋体" w:cs="Times New Roman"/>
          <w:sz w:val="24"/>
          <w:szCs w:val="24"/>
        </w:rPr>
      </w:pPr>
    </w:p>
    <w:p>
      <w:pPr>
        <w:numPr>
          <w:ilvl w:val="0"/>
          <w:numId w:val="0"/>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评审办法（本项目采用经评审的最低</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价法）</w:t>
      </w:r>
    </w:p>
    <w:tbl>
      <w:tblPr>
        <w:tblStyle w:val="1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vAlign w:val="center"/>
          </w:tcPr>
          <w:p>
            <w:pPr>
              <w:jc w:val="center"/>
              <w:rPr>
                <w:rFonts w:ascii="宋体" w:hAnsi="宋体" w:eastAsia="宋体" w:cs="Times New Roman"/>
                <w:b/>
                <w:szCs w:val="21"/>
              </w:rPr>
            </w:pPr>
            <w:r>
              <w:rPr>
                <w:rFonts w:ascii="宋体" w:hAnsi="宋体" w:eastAsia="宋体" w:cs="Times New Roman"/>
                <w:b/>
                <w:szCs w:val="21"/>
              </w:rPr>
              <w:t>条款名称</w:t>
            </w:r>
          </w:p>
        </w:tc>
        <w:tc>
          <w:tcPr>
            <w:tcW w:w="7961" w:type="dxa"/>
            <w:vAlign w:val="center"/>
          </w:tcPr>
          <w:p>
            <w:pPr>
              <w:jc w:val="center"/>
              <w:rPr>
                <w:rFonts w:ascii="宋体" w:hAnsi="宋体" w:eastAsia="宋体" w:cs="Times New Roman"/>
                <w:b/>
                <w:szCs w:val="21"/>
              </w:rPr>
            </w:pPr>
            <w:r>
              <w:rPr>
                <w:rFonts w:ascii="宋体" w:hAnsi="宋体" w:eastAsia="宋体"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5" w:type="dxa"/>
            <w:vAlign w:val="center"/>
          </w:tcPr>
          <w:p>
            <w:pPr>
              <w:jc w:val="center"/>
              <w:rPr>
                <w:rFonts w:ascii="宋体" w:hAnsi="宋体" w:eastAsia="宋体" w:cs="Times New Roman"/>
                <w:szCs w:val="21"/>
              </w:rPr>
            </w:pPr>
            <w:r>
              <w:rPr>
                <w:rFonts w:ascii="宋体" w:hAnsi="宋体" w:eastAsia="宋体" w:cs="Times New Roman"/>
                <w:szCs w:val="21"/>
              </w:rPr>
              <w:t>初步评审</w:t>
            </w:r>
          </w:p>
        </w:tc>
        <w:tc>
          <w:tcPr>
            <w:tcW w:w="7961" w:type="dxa"/>
            <w:vAlign w:val="center"/>
          </w:tcPr>
          <w:p>
            <w:pPr>
              <w:spacing w:line="324" w:lineRule="auto"/>
              <w:rPr>
                <w:rFonts w:ascii="宋体" w:hAnsi="宋体" w:eastAsia="宋体" w:cs="Times New Roman"/>
                <w:szCs w:val="21"/>
              </w:rPr>
            </w:pPr>
            <w:r>
              <w:rPr>
                <w:rFonts w:hint="eastAsia" w:ascii="宋体" w:hAnsi="宋体" w:eastAsia="宋体" w:cs="Times New Roman"/>
                <w:szCs w:val="21"/>
              </w:rPr>
              <w:t>（1）比选申请文件</w:t>
            </w:r>
            <w:r>
              <w:rPr>
                <w:rFonts w:ascii="宋体" w:hAnsi="宋体" w:eastAsia="宋体" w:cs="Times New Roman"/>
                <w:szCs w:val="21"/>
              </w:rPr>
              <w:t>按照</w:t>
            </w:r>
            <w:r>
              <w:rPr>
                <w:rFonts w:hint="eastAsia" w:ascii="宋体" w:hAnsi="宋体" w:eastAsia="宋体" w:cs="Times New Roman"/>
                <w:szCs w:val="21"/>
              </w:rPr>
              <w:t>比选</w:t>
            </w:r>
            <w:r>
              <w:rPr>
                <w:rFonts w:ascii="宋体" w:hAnsi="宋体" w:eastAsia="宋体" w:cs="Times New Roman"/>
                <w:szCs w:val="21"/>
              </w:rPr>
              <w:t>文件规定的格式、内容填写，字迹清晰可辨；</w:t>
            </w:r>
            <w:r>
              <w:rPr>
                <w:rFonts w:hint="eastAsia" w:ascii="宋体" w:hAnsi="宋体" w:eastAsia="宋体" w:cs="Times New Roman"/>
                <w:szCs w:val="21"/>
              </w:rPr>
              <w:t xml:space="preserve"> </w:t>
            </w:r>
          </w:p>
          <w:p>
            <w:pPr>
              <w:spacing w:line="324" w:lineRule="auto"/>
              <w:rPr>
                <w:rFonts w:ascii="宋体" w:hAnsi="宋体" w:eastAsia="宋体" w:cs="Times New Roman"/>
                <w:szCs w:val="21"/>
              </w:rPr>
            </w:pPr>
            <w:r>
              <w:rPr>
                <w:rFonts w:hint="eastAsia" w:ascii="宋体" w:hAnsi="宋体" w:eastAsia="宋体" w:cs="Times New Roman"/>
                <w:szCs w:val="21"/>
              </w:rPr>
              <w:t>（2）比选申请文件</w:t>
            </w:r>
            <w:r>
              <w:rPr>
                <w:rFonts w:ascii="宋体" w:hAnsi="宋体" w:eastAsia="宋体" w:cs="Times New Roman"/>
                <w:szCs w:val="21"/>
              </w:rPr>
              <w:t>上法定代表人或其授权代理人的签字、</w:t>
            </w:r>
            <w:r>
              <w:rPr>
                <w:rFonts w:hint="eastAsia" w:ascii="宋体" w:hAnsi="宋体" w:eastAsia="宋体" w:cs="Times New Roman"/>
                <w:szCs w:val="21"/>
              </w:rPr>
              <w:t>竞</w:t>
            </w:r>
            <w:r>
              <w:rPr>
                <w:rFonts w:ascii="宋体" w:hAnsi="宋体" w:eastAsia="宋体" w:cs="Times New Roman"/>
                <w:szCs w:val="21"/>
              </w:rPr>
              <w:t>标人的单位</w:t>
            </w:r>
            <w:r>
              <w:rPr>
                <w:rFonts w:hint="eastAsia" w:ascii="宋体" w:hAnsi="宋体" w:eastAsia="宋体" w:cs="Times New Roman"/>
                <w:szCs w:val="21"/>
              </w:rPr>
              <w:t>公</w:t>
            </w:r>
            <w:r>
              <w:rPr>
                <w:rFonts w:ascii="宋体" w:hAnsi="宋体" w:eastAsia="宋体" w:cs="Times New Roman"/>
                <w:szCs w:val="21"/>
              </w:rPr>
              <w:t>章齐全，符合招标文件规定；</w:t>
            </w:r>
          </w:p>
          <w:p>
            <w:pPr>
              <w:spacing w:line="324" w:lineRule="auto"/>
              <w:rPr>
                <w:rFonts w:ascii="宋体" w:hAnsi="宋体" w:eastAsia="宋体" w:cs="Times New Roman"/>
                <w:szCs w:val="21"/>
              </w:rPr>
            </w:pPr>
            <w:r>
              <w:rPr>
                <w:rFonts w:hint="eastAsia" w:ascii="宋体" w:hAnsi="宋体" w:eastAsia="宋体" w:cs="Times New Roman"/>
                <w:szCs w:val="21"/>
              </w:rPr>
              <w:t>（3）竞标人按照前述要求提供了法定代表人的授权委托书或法定代表人身份证明；</w:t>
            </w:r>
          </w:p>
          <w:p>
            <w:pPr>
              <w:spacing w:line="324" w:lineRule="auto"/>
              <w:rPr>
                <w:rFonts w:ascii="宋体" w:hAnsi="宋体" w:eastAsia="宋体" w:cs="Times New Roman"/>
                <w:szCs w:val="21"/>
              </w:rPr>
            </w:pPr>
            <w:r>
              <w:rPr>
                <w:rFonts w:hint="eastAsia" w:ascii="宋体" w:hAnsi="宋体" w:eastAsia="宋体" w:cs="Times New Roman"/>
                <w:szCs w:val="21"/>
              </w:rPr>
              <w:t>（4）竞标人未提供虚假资料。</w:t>
            </w:r>
          </w:p>
          <w:p>
            <w:pPr>
              <w:spacing w:line="324" w:lineRule="auto"/>
              <w:rPr>
                <w:rFonts w:ascii="宋体" w:hAnsi="宋体" w:eastAsia="宋体" w:cs="Times New Roman"/>
                <w:szCs w:val="21"/>
              </w:rPr>
            </w:pPr>
            <w:r>
              <w:rPr>
                <w:rFonts w:hint="eastAsia" w:ascii="宋体" w:hAnsi="宋体" w:eastAsia="宋体" w:cs="Times New Roman"/>
                <w:szCs w:val="21"/>
              </w:rPr>
              <w:t>（5）在报价函上填写了总价（包括大写金额和小写金额），总价和</w:t>
            </w:r>
            <w:r>
              <w:rPr>
                <w:rFonts w:ascii="宋体" w:hAnsi="宋体" w:eastAsia="宋体" w:cs="Times New Roman"/>
                <w:szCs w:val="21"/>
              </w:rPr>
              <w:t>全费用综合单价</w:t>
            </w:r>
            <w:r>
              <w:rPr>
                <w:rFonts w:hint="eastAsia" w:ascii="宋体" w:hAnsi="宋体" w:eastAsia="宋体" w:cs="Times New Roman"/>
                <w:szCs w:val="21"/>
              </w:rPr>
              <w:t>不高于比选人公布的最高总价限价，且报价唯一；</w:t>
            </w:r>
          </w:p>
          <w:p>
            <w:pPr>
              <w:spacing w:line="324" w:lineRule="auto"/>
              <w:rPr>
                <w:rFonts w:ascii="宋体" w:hAnsi="宋体" w:eastAsia="宋体" w:cs="Times New Roman"/>
                <w:szCs w:val="21"/>
              </w:rPr>
            </w:pPr>
            <w:r>
              <w:rPr>
                <w:rFonts w:hint="eastAsia" w:ascii="宋体" w:hAnsi="宋体" w:eastAsia="宋体" w:cs="Times New Roman"/>
                <w:szCs w:val="21"/>
              </w:rPr>
              <w:t>（6）竞标人没有围标串标行为。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55" w:type="dxa"/>
            <w:vAlign w:val="center"/>
          </w:tcPr>
          <w:p>
            <w:pPr>
              <w:spacing w:line="400" w:lineRule="exact"/>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澄清</w:t>
            </w:r>
          </w:p>
        </w:tc>
        <w:tc>
          <w:tcPr>
            <w:tcW w:w="7961" w:type="dxa"/>
            <w:vAlign w:val="center"/>
          </w:tcPr>
          <w:p>
            <w:pPr>
              <w:spacing w:line="400" w:lineRule="exact"/>
              <w:ind w:right="420" w:rightChars="200"/>
              <w:rPr>
                <w:rFonts w:ascii="宋体" w:hAnsi="宋体" w:eastAsia="宋体" w:cs="Times New Roman"/>
                <w:szCs w:val="21"/>
              </w:rPr>
            </w:pPr>
            <w:r>
              <w:rPr>
                <w:rFonts w:hint="eastAsia" w:ascii="宋体" w:hAnsi="宋体" w:eastAsia="宋体" w:cs="Times New Roman"/>
                <w:szCs w:val="21"/>
              </w:rPr>
              <w:t>发生以下任一情形的，作否决投标处理：</w:t>
            </w:r>
          </w:p>
          <w:p>
            <w:pPr>
              <w:spacing w:line="400" w:lineRule="exact"/>
              <w:ind w:right="420" w:rightChars="200"/>
              <w:rPr>
                <w:rFonts w:hint="eastAsia" w:ascii="宋体" w:hAnsi="宋体" w:eastAsia="宋体" w:cs="Times New Roman"/>
                <w:szCs w:val="21"/>
                <w:lang w:eastAsia="zh-CN"/>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）竞标人拒绝确认算术性修正后的报价</w:t>
            </w:r>
            <w:r>
              <w:rPr>
                <w:rFonts w:hint="eastAsia" w:ascii="宋体" w:hAnsi="宋体" w:eastAsia="宋体" w:cs="Times New Roman"/>
                <w:szCs w:val="21"/>
                <w:lang w:eastAsia="zh-CN"/>
              </w:rPr>
              <w:t>。</w:t>
            </w:r>
          </w:p>
          <w:p>
            <w:pPr>
              <w:spacing w:line="400" w:lineRule="exact"/>
              <w:ind w:right="420" w:rightChars="200"/>
              <w:rPr>
                <w:rFonts w:hint="eastAsia" w:ascii="宋体" w:hAnsi="宋体" w:eastAsia="宋体" w:cs="Times New Roman"/>
                <w:szCs w:val="21"/>
                <w:lang w:eastAsia="zh-CN"/>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）修正后的最终投标报价超过最高竞标限价</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5"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视为竞标人相互串通投标的情形</w:t>
            </w:r>
          </w:p>
        </w:tc>
        <w:tc>
          <w:tcPr>
            <w:tcW w:w="7961" w:type="dxa"/>
            <w:vAlign w:val="center"/>
          </w:tcPr>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）有下列情况之一的，视为竞标人相互串通投标，做否决竞标处理。</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）不同竞标人的比选申请文件由同一单位或者个人编制；</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（3）不同竞标人委托同一单位或者个人办理竞标事宜；</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（4）不同竞标人的比选申请文件载明的项目管理成员为同一人；</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（5）不同竞标人的比选申请文件异常一致或者竞标报价呈规律性差异；</w:t>
            </w:r>
          </w:p>
          <w:p>
            <w:pPr>
              <w:spacing w:line="400" w:lineRule="exact"/>
              <w:ind w:right="420" w:rightChars="200"/>
              <w:rPr>
                <w:rFonts w:ascii="宋体" w:hAnsi="宋体" w:eastAsia="宋体" w:cs="Times New Roman"/>
                <w:szCs w:val="21"/>
              </w:rPr>
            </w:pPr>
            <w:r>
              <w:rPr>
                <w:rFonts w:hint="eastAsia" w:ascii="宋体" w:hAnsi="宋体" w:eastAsia="宋体" w:cs="Times New Roman"/>
                <w:szCs w:val="21"/>
              </w:rPr>
              <w:t>（6）不同竞标人的比选申请文件相互混装；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55" w:type="dxa"/>
            <w:vMerge w:val="restart"/>
            <w:vAlign w:val="center"/>
          </w:tcPr>
          <w:p>
            <w:pPr>
              <w:spacing w:line="400" w:lineRule="exact"/>
              <w:jc w:val="center"/>
              <w:rPr>
                <w:rFonts w:ascii="宋体" w:hAnsi="宋体" w:cs="Times New Roman"/>
                <w:szCs w:val="21"/>
              </w:rPr>
            </w:pPr>
            <w:r>
              <w:rPr>
                <w:rFonts w:hint="eastAsia" w:ascii="宋体" w:hAnsi="宋体" w:eastAsia="宋体" w:cs="Times New Roman"/>
                <w:szCs w:val="21"/>
              </w:rPr>
              <w:t>报价评审</w:t>
            </w:r>
          </w:p>
        </w:tc>
        <w:tc>
          <w:tcPr>
            <w:tcW w:w="7961" w:type="dxa"/>
          </w:tcPr>
          <w:p>
            <w:pPr>
              <w:spacing w:line="400" w:lineRule="exact"/>
              <w:ind w:right="420" w:rightChars="200"/>
              <w:rPr>
                <w:rFonts w:ascii="宋体" w:hAnsi="宋体" w:eastAsia="宋体" w:cs="Times New Roman"/>
                <w:szCs w:val="21"/>
              </w:rPr>
            </w:pPr>
            <w:r>
              <w:rPr>
                <w:rFonts w:hint="eastAsia" w:ascii="宋体" w:hAnsi="宋体" w:eastAsia="宋体" w:cs="Times New Roman"/>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5" w:type="dxa"/>
            <w:vMerge w:val="continue"/>
            <w:vAlign w:val="center"/>
          </w:tcPr>
          <w:p>
            <w:pPr>
              <w:spacing w:line="400" w:lineRule="exact"/>
              <w:jc w:val="center"/>
              <w:rPr>
                <w:rFonts w:ascii="宋体" w:hAnsi="宋体" w:eastAsia="宋体" w:cs="Times New Roman"/>
                <w:szCs w:val="21"/>
              </w:rPr>
            </w:pPr>
          </w:p>
        </w:tc>
        <w:tc>
          <w:tcPr>
            <w:tcW w:w="7961" w:type="dxa"/>
          </w:tcPr>
          <w:p>
            <w:pPr>
              <w:spacing w:line="400" w:lineRule="exact"/>
              <w:ind w:right="420" w:rightChars="200"/>
              <w:rPr>
                <w:rFonts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w:t>
            </w:r>
            <w:r>
              <w:rPr>
                <w:rFonts w:hint="eastAsia" w:ascii="宋体" w:hAnsi="宋体" w:eastAsia="宋体" w:cs="Times New Roman"/>
                <w:szCs w:val="21"/>
              </w:rPr>
              <w:t>最高总限价：</w:t>
            </w:r>
            <w:r>
              <w:rPr>
                <w:rFonts w:hint="eastAsia" w:ascii="宋体" w:hAnsi="宋体" w:eastAsia="宋体" w:cs="Times New Roman"/>
                <w:szCs w:val="21"/>
                <w:lang w:val="en-US" w:eastAsia="zh-CN"/>
              </w:rPr>
              <w:t>42</w:t>
            </w:r>
            <w:r>
              <w:rPr>
                <w:rFonts w:hint="eastAsia" w:ascii="宋体" w:hAnsi="宋体" w:eastAsia="宋体" w:cs="Times New Roman"/>
                <w:szCs w:val="21"/>
              </w:rPr>
              <w:t>万元；</w:t>
            </w:r>
          </w:p>
          <w:p>
            <w:pPr>
              <w:spacing w:line="400" w:lineRule="exact"/>
              <w:ind w:right="420" w:rightChars="200"/>
              <w:rPr>
                <w:rFonts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有效竞标价的确定：未</w:t>
            </w:r>
            <w:r>
              <w:rPr>
                <w:rFonts w:ascii="宋体" w:hAnsi="宋体" w:eastAsia="宋体" w:cs="Times New Roman"/>
                <w:szCs w:val="21"/>
              </w:rPr>
              <w:t>通过初步评审的</w:t>
            </w:r>
            <w:r>
              <w:rPr>
                <w:rFonts w:hint="eastAsia" w:ascii="宋体" w:hAnsi="宋体" w:eastAsia="宋体" w:cs="Times New Roman"/>
                <w:szCs w:val="21"/>
              </w:rPr>
              <w:t>竞标报价按否决竞标处理，不进行后续评审。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5"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评标结果</w:t>
            </w:r>
          </w:p>
        </w:tc>
        <w:tc>
          <w:tcPr>
            <w:tcW w:w="7961" w:type="dxa"/>
          </w:tcPr>
          <w:p>
            <w:pPr>
              <w:spacing w:line="400" w:lineRule="exact"/>
              <w:ind w:right="420" w:rightChars="200"/>
              <w:rPr>
                <w:rFonts w:hint="eastAsia" w:ascii="宋体" w:hAnsi="宋体" w:eastAsia="宋体" w:cs="Times New Roman"/>
                <w:szCs w:val="21"/>
                <w:lang w:eastAsia="zh-CN"/>
              </w:rPr>
            </w:pPr>
            <w:r>
              <w:rPr>
                <w:rFonts w:hint="eastAsia" w:ascii="宋体" w:hAnsi="宋体" w:eastAsia="宋体" w:cs="Times New Roman"/>
                <w:szCs w:val="21"/>
              </w:rPr>
              <w:t>本项目评标采用经评审的最低</w:t>
            </w:r>
            <w:r>
              <w:rPr>
                <w:rFonts w:hint="eastAsia" w:ascii="宋体" w:hAnsi="宋体" w:eastAsia="宋体" w:cs="Times New Roman"/>
                <w:szCs w:val="21"/>
                <w:lang w:val="en-US" w:eastAsia="zh-CN"/>
              </w:rPr>
              <w:t>投标</w:t>
            </w:r>
            <w:r>
              <w:rPr>
                <w:rFonts w:hint="eastAsia" w:ascii="宋体" w:hAnsi="宋体" w:eastAsia="宋体" w:cs="Times New Roman"/>
                <w:szCs w:val="21"/>
              </w:rPr>
              <w:t>价法，按照评标办法对通过初步评审的两个分包的有效竞标价由低到高的先后排序推荐中标候选人</w:t>
            </w:r>
            <w:r>
              <w:rPr>
                <w:rFonts w:hint="eastAsia" w:ascii="宋体" w:hAnsi="宋体" w:eastAsia="宋体" w:cs="Times New Roman"/>
                <w:szCs w:val="21"/>
                <w:lang w:val="en-US" w:eastAsia="zh-CN"/>
              </w:rPr>
              <w:t>。</w:t>
            </w:r>
          </w:p>
        </w:tc>
      </w:tr>
    </w:tbl>
    <w:p>
      <w:pPr>
        <w:rPr>
          <w:rFonts w:ascii="宋体" w:hAnsi="宋体" w:eastAsia="宋体" w:cs="Times New Roman"/>
          <w:szCs w:val="20"/>
        </w:rPr>
      </w:pPr>
    </w:p>
    <w:p>
      <w:pPr>
        <w:numPr>
          <w:ilvl w:val="-1"/>
          <w:numId w:val="0"/>
        </w:numPr>
        <w:spacing w:line="420" w:lineRule="exact"/>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询价须知</w:t>
      </w:r>
    </w:p>
    <w:p>
      <w:pPr>
        <w:pStyle w:val="15"/>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1.询价文件递交和开标时间</w:t>
      </w:r>
      <w:r>
        <w:rPr>
          <w:rFonts w:hint="eastAsia" w:hAnsi="宋体" w:eastAsia="宋体" w:cs="宋体"/>
          <w:kern w:val="2"/>
          <w:sz w:val="24"/>
          <w:szCs w:val="24"/>
          <w:lang w:val="en-US" w:eastAsia="zh-CN" w:bidi="ar-SA"/>
        </w:rPr>
        <w:t>及</w:t>
      </w:r>
      <w:r>
        <w:rPr>
          <w:rFonts w:hint="eastAsia" w:ascii="宋体" w:hAnsi="宋体" w:eastAsia="宋体" w:cs="宋体"/>
          <w:kern w:val="2"/>
          <w:sz w:val="24"/>
          <w:szCs w:val="24"/>
          <w:lang w:val="en-US" w:eastAsia="zh-CN" w:bidi="ar-SA"/>
        </w:rPr>
        <w:t>地点（以北京时间为准）</w:t>
      </w:r>
    </w:p>
    <w:p>
      <w:pPr>
        <w:pStyle w:val="15"/>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①递交时间：</w:t>
      </w:r>
      <w:r>
        <w:rPr>
          <w:rFonts w:hint="eastAsia" w:hAnsi="宋体" w:eastAsia="宋体" w:cs="宋体"/>
          <w:kern w:val="2"/>
          <w:sz w:val="24"/>
          <w:szCs w:val="24"/>
          <w:lang w:val="en-US" w:eastAsia="zh-CN" w:bidi="ar-SA"/>
        </w:rPr>
        <w:t>2023</w:t>
      </w:r>
      <w:r>
        <w:rPr>
          <w:rFonts w:hint="eastAsia" w:ascii="宋体" w:hAnsi="宋体" w:eastAsia="宋体" w:cs="宋体"/>
          <w:kern w:val="2"/>
          <w:sz w:val="24"/>
          <w:szCs w:val="24"/>
          <w:lang w:val="en-US" w:eastAsia="zh-CN" w:bidi="ar-SA"/>
        </w:rPr>
        <w:t>年</w:t>
      </w:r>
      <w:r>
        <w:rPr>
          <w:rFonts w:hint="eastAsia"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t>月</w:t>
      </w:r>
      <w:r>
        <w:rPr>
          <w:rFonts w:hint="eastAsia"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t>日上午</w:t>
      </w:r>
      <w:r>
        <w:rPr>
          <w:rFonts w:hint="eastAsia" w:hAnsi="宋体" w:eastAsia="宋体" w:cs="宋体"/>
          <w:kern w:val="2"/>
          <w:sz w:val="24"/>
          <w:szCs w:val="24"/>
          <w:lang w:val="en-US" w:eastAsia="zh-CN" w:bidi="ar-SA"/>
        </w:rPr>
        <w:t>10：00时</w:t>
      </w:r>
      <w:r>
        <w:rPr>
          <w:rFonts w:hint="eastAsia" w:ascii="宋体" w:hAnsi="宋体" w:eastAsia="宋体" w:cs="宋体"/>
          <w:kern w:val="2"/>
          <w:sz w:val="24"/>
          <w:szCs w:val="24"/>
          <w:lang w:val="en-US" w:eastAsia="zh-CN" w:bidi="ar-SA"/>
        </w:rPr>
        <w:t>前。</w:t>
      </w:r>
    </w:p>
    <w:p>
      <w:pPr>
        <w:pStyle w:val="15"/>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2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递交地点：重庆市黔江区城西街道大庄一组重庆高速东南营运分公司黔江基地227办公室。</w:t>
      </w:r>
    </w:p>
    <w:p>
      <w:pPr>
        <w:pStyle w:val="15"/>
        <w:numPr>
          <w:ilvl w:val="0"/>
          <w:numId w:val="0"/>
        </w:numPr>
        <w:spacing w:line="560" w:lineRule="exact"/>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3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③</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开标时间及地点</w:t>
      </w:r>
    </w:p>
    <w:p>
      <w:pPr>
        <w:pStyle w:val="37"/>
        <w:numPr>
          <w:ilvl w:val="0"/>
          <w:numId w:val="0"/>
        </w:numPr>
        <w:spacing w:line="360" w:lineRule="auto"/>
        <w:ind w:leftChars="25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开标时间：</w:t>
      </w:r>
      <w:r>
        <w:rPr>
          <w:rFonts w:hint="eastAsia" w:hAnsi="宋体" w:eastAsia="宋体" w:cs="宋体"/>
          <w:kern w:val="2"/>
          <w:sz w:val="24"/>
          <w:szCs w:val="24"/>
          <w:lang w:val="en-US" w:eastAsia="zh-CN" w:bidi="ar-SA"/>
        </w:rPr>
        <w:t>2023</w:t>
      </w:r>
      <w:r>
        <w:rPr>
          <w:rFonts w:hint="eastAsia" w:ascii="宋体" w:hAnsi="宋体" w:eastAsia="宋体" w:cs="宋体"/>
          <w:kern w:val="2"/>
          <w:sz w:val="24"/>
          <w:szCs w:val="24"/>
          <w:lang w:val="en-US" w:eastAsia="zh-CN" w:bidi="ar-SA"/>
        </w:rPr>
        <w:t>年</w:t>
      </w:r>
      <w:r>
        <w:rPr>
          <w:rFonts w:hint="eastAsia"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t>月</w:t>
      </w:r>
      <w:r>
        <w:rPr>
          <w:rFonts w:hint="eastAsia"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t>日上午</w:t>
      </w:r>
      <w:r>
        <w:rPr>
          <w:rFonts w:hint="eastAsia" w:hAnsi="宋体" w:eastAsia="宋体" w:cs="宋体"/>
          <w:kern w:val="2"/>
          <w:sz w:val="24"/>
          <w:szCs w:val="24"/>
          <w:lang w:val="en-US" w:eastAsia="zh-CN" w:bidi="ar-SA"/>
        </w:rPr>
        <w:t>10：00时。</w:t>
      </w:r>
    </w:p>
    <w:p>
      <w:pPr>
        <w:pStyle w:val="37"/>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开标地点：重庆市黔江区城西街道大庄一组重庆高速东南营运分公司黔江基地221办公室。</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2.特别说明：</w:t>
      </w:r>
      <w:r>
        <w:rPr>
          <w:rFonts w:hint="eastAsia" w:ascii="宋体" w:hAnsi="宋体" w:eastAsia="宋体" w:cs="宋体"/>
          <w:sz w:val="24"/>
          <w:szCs w:val="24"/>
          <w:lang w:eastAsia="zh-CN"/>
        </w:rPr>
        <w:t>询价</w:t>
      </w:r>
      <w:r>
        <w:rPr>
          <w:rFonts w:hint="eastAsia" w:ascii="宋体" w:hAnsi="宋体" w:eastAsia="宋体" w:cs="宋体"/>
          <w:sz w:val="24"/>
          <w:szCs w:val="24"/>
        </w:rPr>
        <w:t>文件获取方式</w:t>
      </w:r>
      <w:r>
        <w:rPr>
          <w:rFonts w:hint="eastAsia" w:ascii="宋体" w:hAnsi="宋体" w:eastAsia="宋体" w:cs="宋体"/>
          <w:sz w:val="24"/>
          <w:szCs w:val="24"/>
          <w:lang w:eastAsia="zh-CN"/>
        </w:rPr>
        <w:t>：</w:t>
      </w:r>
      <w:r>
        <w:rPr>
          <w:rFonts w:hint="eastAsia" w:ascii="宋体" w:hAnsi="宋体" w:eastAsia="宋体" w:cs="宋体"/>
          <w:sz w:val="24"/>
          <w:szCs w:val="24"/>
        </w:rPr>
        <w:t>凡自愿参加的潜在竞标人，自挂网起至</w:t>
      </w:r>
      <w:r>
        <w:rPr>
          <w:rFonts w:hint="eastAsia" w:ascii="宋体" w:hAnsi="宋体" w:eastAsia="宋体" w:cs="宋体"/>
          <w:sz w:val="24"/>
          <w:szCs w:val="24"/>
          <w:lang w:eastAsia="zh-CN"/>
        </w:rPr>
        <w:t>询价</w:t>
      </w:r>
      <w:r>
        <w:rPr>
          <w:rFonts w:hint="eastAsia" w:ascii="宋体" w:hAnsi="宋体" w:eastAsia="宋体" w:cs="宋体"/>
          <w:sz w:val="24"/>
          <w:szCs w:val="24"/>
        </w:rPr>
        <w:t>响应文件递交截止时间前，详见重庆高速集团官网上发布的本项目</w:t>
      </w:r>
      <w:r>
        <w:rPr>
          <w:rFonts w:hint="eastAsia" w:ascii="宋体" w:hAnsi="宋体" w:eastAsia="宋体" w:cs="宋体"/>
          <w:sz w:val="24"/>
          <w:szCs w:val="24"/>
          <w:lang w:eastAsia="zh-CN"/>
        </w:rPr>
        <w:t>询价文件</w:t>
      </w:r>
      <w:r>
        <w:rPr>
          <w:rFonts w:hint="eastAsia" w:ascii="宋体" w:hAnsi="宋体" w:eastAsia="宋体" w:cs="宋体"/>
          <w:sz w:val="24"/>
          <w:szCs w:val="24"/>
        </w:rPr>
        <w:t>，自行下载。不管竞标人是否下载，均视为已知晓</w:t>
      </w:r>
      <w:r>
        <w:rPr>
          <w:rFonts w:hint="eastAsia" w:ascii="宋体" w:hAnsi="宋体" w:eastAsia="宋体" w:cs="宋体"/>
          <w:sz w:val="24"/>
          <w:szCs w:val="24"/>
          <w:lang w:eastAsia="zh-CN"/>
        </w:rPr>
        <w:t>询价</w:t>
      </w:r>
      <w:r>
        <w:rPr>
          <w:rFonts w:hint="eastAsia" w:ascii="宋体" w:hAnsi="宋体" w:eastAsia="宋体" w:cs="宋体"/>
          <w:sz w:val="24"/>
          <w:szCs w:val="24"/>
        </w:rPr>
        <w:t>文件的全部内容和有关事宜。本项目不需要报名，直接投标。</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竞标人因自身原因或其他特殊情况等不能到场开标，可通过其他方式在投标截止日前递交标书进行报名。不到场参与开标，视为竞标人默认开标过程及开标结果。</w:t>
      </w:r>
    </w:p>
    <w:p>
      <w:pPr>
        <w:pStyle w:val="15"/>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联系方式</w:t>
      </w:r>
      <w:r>
        <w:rPr>
          <w:rFonts w:hint="eastAsia" w:hAnsi="宋体" w:eastAsia="宋体" w:cs="宋体"/>
          <w:kern w:val="2"/>
          <w:sz w:val="24"/>
          <w:szCs w:val="24"/>
          <w:lang w:val="en-US" w:eastAsia="zh-CN" w:bidi="ar-SA"/>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询价人：重庆高速公路集团有限公司东南营运分公司</w:t>
      </w:r>
    </w:p>
    <w:p>
      <w:p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询价地点：重庆市黔江区城西街道大庄一组重庆高速东南营运分公司黔江基地227办公室。</w:t>
      </w:r>
    </w:p>
    <w:p>
      <w:pPr>
        <w:spacing w:line="560" w:lineRule="exact"/>
        <w:ind w:firstLine="480" w:firstLineChars="200"/>
        <w:jc w:val="left"/>
        <w:rPr>
          <w:sz w:val="30"/>
          <w:szCs w:val="30"/>
          <w:lang w:val="en-US"/>
        </w:rPr>
      </w:pPr>
      <w:r>
        <w:rPr>
          <w:rFonts w:hint="eastAsia" w:ascii="宋体" w:hAnsi="宋体" w:eastAsia="宋体" w:cs="宋体"/>
          <w:kern w:val="2"/>
          <w:sz w:val="24"/>
          <w:szCs w:val="24"/>
          <w:lang w:val="en-US" w:eastAsia="zh-CN" w:bidi="ar-SA"/>
        </w:rPr>
        <w:t>联系人：连老师     电话：023-79222372    13996020488</w:t>
      </w: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pStyle w:val="22"/>
        <w:rPr>
          <w:rFonts w:hint="eastAsia"/>
          <w:sz w:val="30"/>
          <w:szCs w:val="30"/>
        </w:rPr>
      </w:pPr>
    </w:p>
    <w:p>
      <w:pPr>
        <w:rPr>
          <w:b/>
          <w:bCs/>
          <w:sz w:val="48"/>
          <w:szCs w:val="48"/>
        </w:rPr>
      </w:pPr>
      <w:r>
        <w:rPr>
          <w:rFonts w:hint="eastAsia"/>
          <w:b/>
          <w:bCs/>
          <w:sz w:val="30"/>
          <w:szCs w:val="30"/>
        </w:rPr>
        <w:t>附件一  合同样本</w:t>
      </w:r>
    </w:p>
    <w:p>
      <w:pPr>
        <w:numPr>
          <w:ins w:id="0" w:author="李秀琼" w:date="2013-10-31T16:34:00Z"/>
        </w:numPr>
        <w:jc w:val="center"/>
        <w:rPr>
          <w:b/>
          <w:bCs/>
          <w:sz w:val="84"/>
          <w:szCs w:val="84"/>
        </w:rPr>
      </w:pPr>
      <w:r>
        <w:rPr>
          <w:rFonts w:hint="eastAsia"/>
          <w:b/>
          <w:bCs/>
          <w:sz w:val="40"/>
          <w:szCs w:val="40"/>
        </w:rPr>
        <w:t>重庆高速公路集团有限公司东南营运分公司</w:t>
      </w:r>
      <w:r>
        <w:rPr>
          <w:rFonts w:hint="eastAsia"/>
          <w:b/>
          <w:bCs/>
          <w:sz w:val="44"/>
          <w:szCs w:val="44"/>
        </w:rPr>
        <w:t xml:space="preserve"> </w:t>
      </w:r>
    </w:p>
    <w:p>
      <w:pPr>
        <w:jc w:val="both"/>
        <w:rPr>
          <w:rFonts w:hint="eastAsia"/>
          <w:b/>
          <w:bCs/>
          <w:sz w:val="52"/>
          <w:szCs w:val="52"/>
          <w:lang w:val="en-US" w:eastAsia="zh-CN"/>
        </w:rPr>
      </w:pPr>
    </w:p>
    <w:p>
      <w:pPr>
        <w:jc w:val="center"/>
        <w:rPr>
          <w:rFonts w:hint="eastAsia"/>
          <w:b/>
          <w:bCs/>
          <w:sz w:val="48"/>
          <w:szCs w:val="48"/>
          <w:lang w:val="en-US" w:eastAsia="zh-CN"/>
        </w:rPr>
      </w:pPr>
      <w:r>
        <w:rPr>
          <w:rFonts w:hint="eastAsia"/>
          <w:b/>
          <w:bCs/>
          <w:sz w:val="48"/>
          <w:szCs w:val="48"/>
          <w:lang w:val="en-US" w:eastAsia="zh-CN"/>
        </w:rPr>
        <w:t>新</w:t>
      </w:r>
    </w:p>
    <w:p>
      <w:pPr>
        <w:jc w:val="center"/>
        <w:rPr>
          <w:rFonts w:hint="eastAsia"/>
          <w:b/>
          <w:bCs/>
          <w:sz w:val="48"/>
          <w:szCs w:val="48"/>
          <w:lang w:val="en-US" w:eastAsia="zh-CN"/>
        </w:rPr>
      </w:pPr>
      <w:r>
        <w:rPr>
          <w:rFonts w:hint="eastAsia"/>
          <w:b/>
          <w:bCs/>
          <w:sz w:val="48"/>
          <w:szCs w:val="48"/>
          <w:lang w:val="en-US" w:eastAsia="zh-CN"/>
        </w:rPr>
        <w:t>能</w:t>
      </w:r>
    </w:p>
    <w:p>
      <w:pPr>
        <w:jc w:val="center"/>
        <w:rPr>
          <w:rFonts w:hint="eastAsia"/>
          <w:b/>
          <w:bCs/>
          <w:sz w:val="48"/>
          <w:szCs w:val="48"/>
          <w:lang w:val="en-US" w:eastAsia="zh-CN"/>
        </w:rPr>
      </w:pPr>
      <w:r>
        <w:rPr>
          <w:rFonts w:hint="eastAsia"/>
          <w:b/>
          <w:bCs/>
          <w:sz w:val="48"/>
          <w:szCs w:val="48"/>
          <w:lang w:val="en-US" w:eastAsia="zh-CN"/>
        </w:rPr>
        <w:t>源</w:t>
      </w:r>
    </w:p>
    <w:p>
      <w:pPr>
        <w:jc w:val="center"/>
        <w:rPr>
          <w:rFonts w:hint="eastAsia"/>
          <w:b/>
          <w:bCs/>
          <w:sz w:val="48"/>
          <w:szCs w:val="48"/>
          <w:lang w:val="en-US" w:eastAsia="zh-CN"/>
        </w:rPr>
      </w:pPr>
      <w:r>
        <w:rPr>
          <w:rFonts w:hint="eastAsia"/>
          <w:b/>
          <w:bCs/>
          <w:sz w:val="48"/>
          <w:szCs w:val="48"/>
          <w:lang w:val="en-US" w:eastAsia="zh-CN"/>
        </w:rPr>
        <w:t>皮</w:t>
      </w:r>
    </w:p>
    <w:p>
      <w:pPr>
        <w:jc w:val="center"/>
        <w:rPr>
          <w:rFonts w:hint="eastAsia"/>
          <w:b/>
          <w:bCs/>
          <w:sz w:val="48"/>
          <w:szCs w:val="48"/>
          <w:lang w:val="en-US" w:eastAsia="zh-CN"/>
        </w:rPr>
      </w:pPr>
      <w:r>
        <w:rPr>
          <w:rFonts w:hint="eastAsia"/>
          <w:b/>
          <w:bCs/>
          <w:sz w:val="48"/>
          <w:szCs w:val="48"/>
          <w:lang w:val="en-US" w:eastAsia="zh-CN"/>
        </w:rPr>
        <w:t>卡</w:t>
      </w:r>
    </w:p>
    <w:p>
      <w:pPr>
        <w:jc w:val="center"/>
        <w:rPr>
          <w:rFonts w:hint="eastAsia" w:eastAsia="宋体"/>
          <w:b/>
          <w:bCs/>
          <w:sz w:val="48"/>
          <w:szCs w:val="48"/>
          <w:lang w:val="en-US" w:eastAsia="zh-CN"/>
        </w:rPr>
      </w:pPr>
      <w:r>
        <w:rPr>
          <w:rFonts w:hint="eastAsia"/>
          <w:b/>
          <w:bCs/>
          <w:sz w:val="48"/>
          <w:szCs w:val="48"/>
          <w:lang w:val="en-US" w:eastAsia="zh-CN"/>
        </w:rPr>
        <w:t>车</w:t>
      </w:r>
    </w:p>
    <w:p>
      <w:pPr>
        <w:jc w:val="center"/>
        <w:rPr>
          <w:b/>
          <w:bCs/>
          <w:sz w:val="48"/>
          <w:szCs w:val="48"/>
        </w:rPr>
      </w:pPr>
      <w:r>
        <w:rPr>
          <w:rFonts w:hint="eastAsia"/>
          <w:b/>
          <w:bCs/>
          <w:sz w:val="48"/>
          <w:szCs w:val="48"/>
        </w:rPr>
        <w:t>购</w:t>
      </w:r>
    </w:p>
    <w:p>
      <w:pPr>
        <w:jc w:val="center"/>
        <w:rPr>
          <w:b/>
          <w:bCs/>
          <w:sz w:val="48"/>
          <w:szCs w:val="48"/>
        </w:rPr>
      </w:pPr>
      <w:r>
        <w:rPr>
          <w:rFonts w:hint="eastAsia"/>
          <w:b/>
          <w:bCs/>
          <w:sz w:val="48"/>
          <w:szCs w:val="48"/>
        </w:rPr>
        <w:t>置</w:t>
      </w:r>
    </w:p>
    <w:p>
      <w:pPr>
        <w:jc w:val="center"/>
        <w:rPr>
          <w:b/>
          <w:bCs/>
          <w:sz w:val="48"/>
          <w:szCs w:val="48"/>
        </w:rPr>
      </w:pPr>
      <w:r>
        <w:rPr>
          <w:rFonts w:hint="eastAsia"/>
          <w:b/>
          <w:bCs/>
          <w:sz w:val="48"/>
          <w:szCs w:val="48"/>
        </w:rPr>
        <w:t>合</w:t>
      </w:r>
    </w:p>
    <w:p>
      <w:pPr>
        <w:jc w:val="center"/>
        <w:rPr>
          <w:rFonts w:hint="eastAsia"/>
          <w:b/>
          <w:bCs/>
          <w:sz w:val="52"/>
          <w:szCs w:val="52"/>
        </w:rPr>
      </w:pPr>
      <w:r>
        <w:rPr>
          <w:rFonts w:hint="eastAsia"/>
          <w:b/>
          <w:bCs/>
          <w:sz w:val="48"/>
          <w:szCs w:val="48"/>
        </w:rPr>
        <w:t>同</w:t>
      </w:r>
    </w:p>
    <w:p/>
    <w:p>
      <w:pPr>
        <w:rPr>
          <w:sz w:val="28"/>
          <w:szCs w:val="28"/>
        </w:rPr>
      </w:pPr>
      <w:r>
        <w:rPr>
          <w:rFonts w:hint="eastAsia"/>
          <w:sz w:val="28"/>
          <w:szCs w:val="28"/>
        </w:rPr>
        <w:t>签约时间：   年    月    日</w:t>
      </w:r>
    </w:p>
    <w:p>
      <w:pPr>
        <w:rPr>
          <w:rFonts w:ascii="黑体" w:eastAsia="黑体"/>
          <w:b/>
          <w:sz w:val="36"/>
          <w:szCs w:val="36"/>
        </w:rPr>
      </w:pPr>
      <w:r>
        <w:rPr>
          <w:rFonts w:hint="eastAsia"/>
          <w:sz w:val="28"/>
          <w:szCs w:val="28"/>
        </w:rPr>
        <w:t>签约地点：重庆市渝北区银杉路66号高速集团综合办公大楼</w:t>
      </w:r>
    </w:p>
    <w:p>
      <w:pPr>
        <w:pStyle w:val="2"/>
        <w:rPr>
          <w:rFonts w:hint="eastAsia"/>
          <w:lang w:eastAsia="zh-CN"/>
        </w:rPr>
      </w:pPr>
    </w:p>
    <w:p>
      <w:pPr>
        <w:pStyle w:val="2"/>
        <w:rPr>
          <w:rFonts w:hint="eastAsia"/>
          <w:lang w:eastAsia="zh-CN"/>
        </w:rPr>
      </w:pPr>
    </w:p>
    <w:p>
      <w:pPr>
        <w:jc w:val="center"/>
        <w:rPr>
          <w:rFonts w:ascii="黑体" w:eastAsia="黑体"/>
          <w:b/>
          <w:sz w:val="36"/>
          <w:szCs w:val="36"/>
        </w:rPr>
      </w:pPr>
      <w:r>
        <w:rPr>
          <w:rFonts w:hint="eastAsia" w:ascii="黑体" w:eastAsia="黑体"/>
          <w:b/>
          <w:sz w:val="36"/>
          <w:szCs w:val="36"/>
          <w:lang w:val="en-US" w:eastAsia="zh-CN"/>
        </w:rPr>
        <w:t>新能皮卡源车</w:t>
      </w:r>
      <w:r>
        <w:rPr>
          <w:rFonts w:hint="eastAsia" w:ascii="黑体" w:eastAsia="黑体"/>
          <w:b/>
          <w:sz w:val="36"/>
          <w:szCs w:val="36"/>
        </w:rPr>
        <w:t>购置合同</w:t>
      </w:r>
    </w:p>
    <w:p>
      <w:pPr>
        <w:ind w:left="-179" w:leftChars="-428" w:hanging="720" w:hangingChars="300"/>
        <w:rPr>
          <w:rFonts w:ascii="宋体"/>
          <w:bCs/>
          <w:sz w:val="30"/>
          <w:szCs w:val="32"/>
        </w:rPr>
      </w:pPr>
      <w:r>
        <w:rPr>
          <w:rFonts w:hint="eastAsia" w:ascii="宋体"/>
          <w:bCs/>
          <w:sz w:val="24"/>
          <w:lang w:val="en-US" w:eastAsia="zh-CN"/>
        </w:rPr>
        <w:t xml:space="preserve">  </w:t>
      </w:r>
      <w:r>
        <w:rPr>
          <w:rFonts w:hint="eastAsia" w:ascii="宋体"/>
          <w:bCs/>
          <w:sz w:val="24"/>
        </w:rPr>
        <w:t>甲方（购买方）：</w:t>
      </w:r>
      <w:r>
        <w:rPr>
          <w:rFonts w:hint="eastAsia" w:ascii="宋体"/>
          <w:bCs/>
          <w:sz w:val="24"/>
          <w:u w:val="single"/>
        </w:rPr>
        <w:t>重庆高速公路集团有限公司东南营运分公司</w:t>
      </w:r>
    </w:p>
    <w:p>
      <w:pPr>
        <w:jc w:val="left"/>
        <w:rPr>
          <w:rFonts w:ascii="宋体"/>
          <w:bCs/>
          <w:sz w:val="24"/>
        </w:rPr>
      </w:pPr>
    </w:p>
    <w:p>
      <w:pPr>
        <w:ind w:left="1" w:leftChars="-428" w:hanging="900" w:hangingChars="375"/>
        <w:jc w:val="left"/>
        <w:rPr>
          <w:rFonts w:hint="eastAsia" w:ascii="方正黑体_GBK" w:hAnsi="方正黑体_GBK" w:eastAsia="方正黑体_GBK" w:cs="方正黑体_GBK"/>
          <w:bCs/>
          <w:sz w:val="24"/>
        </w:rPr>
      </w:pPr>
      <w:r>
        <w:rPr>
          <w:rFonts w:hint="eastAsia" w:ascii="宋体"/>
          <w:bCs/>
          <w:sz w:val="24"/>
          <w:lang w:val="en-US" w:eastAsia="zh-CN"/>
        </w:rPr>
        <w:t xml:space="preserve">  </w:t>
      </w:r>
      <w:r>
        <w:rPr>
          <w:rFonts w:hint="eastAsia" w:ascii="宋体"/>
          <w:bCs/>
          <w:sz w:val="24"/>
        </w:rPr>
        <w:t>乙方（销售方）：</w:t>
      </w:r>
      <w:r>
        <w:rPr>
          <w:rFonts w:hint="eastAsia" w:ascii="宋体"/>
          <w:bCs/>
          <w:sz w:val="24"/>
          <w:u w:val="single"/>
          <w:lang w:val="en-US" w:eastAsia="zh-CN"/>
        </w:rPr>
        <w:t xml:space="preserve">                                      </w:t>
      </w:r>
    </w:p>
    <w:p>
      <w:pPr>
        <w:numPr>
          <w:ilvl w:val="0"/>
          <w:numId w:val="1"/>
        </w:numPr>
        <w:spacing w:line="360" w:lineRule="auto"/>
        <w:ind w:left="3" w:leftChars="-295" w:hanging="622" w:hangingChars="258"/>
        <w:rPr>
          <w:rFonts w:hint="eastAsia" w:ascii="方正黑体_GBK" w:hAnsi="方正黑体_GBK" w:eastAsia="方正黑体_GBK" w:cs="方正黑体_GBK"/>
          <w:b w:val="0"/>
          <w:bCs/>
          <w:snapToGrid w:val="0"/>
          <w:color w:val="000000"/>
          <w:kern w:val="0"/>
          <w:sz w:val="24"/>
          <w:szCs w:val="24"/>
        </w:rPr>
      </w:pPr>
      <w:r>
        <w:rPr>
          <w:rFonts w:hint="eastAsia" w:ascii="方正黑体_GBK" w:hAnsi="方正黑体_GBK" w:eastAsia="方正黑体_GBK" w:cs="方正黑体_GBK"/>
          <w:b/>
          <w:sz w:val="24"/>
        </w:rPr>
        <w:t>产品名称、商标、型号、厂家，数量、金额、供货时间及数量</w:t>
      </w:r>
    </w:p>
    <w:p>
      <w:pPr>
        <w:spacing w:line="360" w:lineRule="auto"/>
        <w:ind w:left="-899" w:leftChars="-428" w:firstLine="175" w:firstLineChars="73"/>
        <w:rPr>
          <w:rFonts w:hint="eastAsia" w:ascii="宋体" w:eastAsia="宋体"/>
          <w:b/>
          <w:sz w:val="24"/>
          <w:highlight w:val="yellow"/>
          <w:lang w:val="en-US" w:eastAsia="zh-CN"/>
        </w:rPr>
      </w:pPr>
      <w:r>
        <w:rPr>
          <w:rFonts w:hint="eastAsia" w:ascii="宋体" w:hAnsi="宋体" w:eastAsia="宋体" w:cs="宋体"/>
          <w:b w:val="0"/>
          <w:bCs/>
          <w:snapToGrid w:val="0"/>
          <w:color w:val="000000"/>
          <w:kern w:val="0"/>
          <w:sz w:val="24"/>
          <w:szCs w:val="24"/>
          <w:highlight w:val="none"/>
          <w:lang w:val="en-US" w:eastAsia="zh-CN"/>
        </w:rPr>
        <w:t>采购</w:t>
      </w:r>
      <w:r>
        <w:rPr>
          <w:rFonts w:hint="eastAsia" w:ascii="宋体" w:hAnsi="宋体" w:eastAsia="宋体" w:cs="宋体"/>
          <w:b w:val="0"/>
          <w:bCs/>
          <w:snapToGrid w:val="0"/>
          <w:color w:val="000000"/>
          <w:kern w:val="0"/>
          <w:sz w:val="24"/>
          <w:szCs w:val="24"/>
          <w:highlight w:val="none"/>
          <w:lang w:eastAsia="zh-CN"/>
        </w:rPr>
        <w:t>车辆必须符合以下要求：</w:t>
      </w:r>
    </w:p>
    <w:tbl>
      <w:tblPr>
        <w:tblStyle w:val="16"/>
        <w:tblpPr w:leftFromText="180" w:rightFromText="180" w:vertAnchor="text" w:horzAnchor="page" w:tblpX="1008" w:tblpY="449"/>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582"/>
        <w:gridCol w:w="1350"/>
        <w:gridCol w:w="2236"/>
        <w:gridCol w:w="166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7" w:type="dxa"/>
            <w:vAlign w:val="center"/>
          </w:tcPr>
          <w:p>
            <w:pPr>
              <w:jc w:val="center"/>
              <w:rPr>
                <w:sz w:val="24"/>
              </w:rPr>
            </w:pPr>
            <w:r>
              <w:rPr>
                <w:rFonts w:hint="eastAsia"/>
                <w:sz w:val="24"/>
              </w:rPr>
              <w:t>商品名称</w:t>
            </w:r>
          </w:p>
        </w:tc>
        <w:tc>
          <w:tcPr>
            <w:tcW w:w="1582" w:type="dxa"/>
            <w:vAlign w:val="center"/>
          </w:tcPr>
          <w:p>
            <w:pPr>
              <w:jc w:val="center"/>
              <w:rPr>
                <w:sz w:val="24"/>
              </w:rPr>
            </w:pPr>
            <w:r>
              <w:rPr>
                <w:rFonts w:hint="eastAsia"/>
                <w:sz w:val="24"/>
              </w:rPr>
              <w:t>规格型号</w:t>
            </w:r>
          </w:p>
        </w:tc>
        <w:tc>
          <w:tcPr>
            <w:tcW w:w="1350" w:type="dxa"/>
            <w:vAlign w:val="center"/>
          </w:tcPr>
          <w:p>
            <w:pPr>
              <w:jc w:val="center"/>
              <w:rPr>
                <w:sz w:val="24"/>
              </w:rPr>
            </w:pPr>
            <w:r>
              <w:rPr>
                <w:rFonts w:hint="eastAsia"/>
                <w:sz w:val="24"/>
              </w:rPr>
              <w:t>数量</w:t>
            </w:r>
          </w:p>
        </w:tc>
        <w:tc>
          <w:tcPr>
            <w:tcW w:w="2236" w:type="dxa"/>
            <w:vAlign w:val="center"/>
          </w:tcPr>
          <w:p>
            <w:pPr>
              <w:jc w:val="center"/>
              <w:rPr>
                <w:sz w:val="24"/>
              </w:rPr>
            </w:pPr>
            <w:r>
              <w:rPr>
                <w:rFonts w:hint="eastAsia"/>
                <w:sz w:val="24"/>
              </w:rPr>
              <w:t>单价</w:t>
            </w:r>
          </w:p>
        </w:tc>
        <w:tc>
          <w:tcPr>
            <w:tcW w:w="1664" w:type="dxa"/>
            <w:vAlign w:val="center"/>
          </w:tcPr>
          <w:p>
            <w:pPr>
              <w:jc w:val="center"/>
              <w:rPr>
                <w:sz w:val="24"/>
              </w:rPr>
            </w:pPr>
            <w:r>
              <w:rPr>
                <w:rFonts w:hint="eastAsia"/>
                <w:sz w:val="24"/>
              </w:rPr>
              <w:t>总价</w:t>
            </w:r>
          </w:p>
        </w:tc>
        <w:tc>
          <w:tcPr>
            <w:tcW w:w="1405" w:type="dxa"/>
            <w:vAlign w:val="center"/>
          </w:tcPr>
          <w:p>
            <w:pPr>
              <w:jc w:val="center"/>
              <w:rPr>
                <w:sz w:val="24"/>
              </w:rPr>
            </w:pPr>
            <w:r>
              <w:rPr>
                <w:rFonts w:hint="eastAsia"/>
                <w:sz w:val="24"/>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7" w:type="dxa"/>
            <w:vAlign w:val="center"/>
          </w:tcPr>
          <w:p>
            <w:pPr>
              <w:jc w:val="center"/>
              <w:rPr>
                <w:sz w:val="24"/>
              </w:rPr>
            </w:pPr>
          </w:p>
        </w:tc>
        <w:tc>
          <w:tcPr>
            <w:tcW w:w="1582" w:type="dxa"/>
            <w:vAlign w:val="center"/>
          </w:tcPr>
          <w:p>
            <w:pPr>
              <w:ind w:left="240" w:hanging="240" w:hangingChars="100"/>
              <w:jc w:val="center"/>
              <w:rPr>
                <w:sz w:val="24"/>
              </w:rPr>
            </w:pPr>
          </w:p>
        </w:tc>
        <w:tc>
          <w:tcPr>
            <w:tcW w:w="1350" w:type="dxa"/>
            <w:vAlign w:val="center"/>
          </w:tcPr>
          <w:p>
            <w:pPr>
              <w:jc w:val="center"/>
              <w:rPr>
                <w:sz w:val="24"/>
              </w:rPr>
            </w:pPr>
          </w:p>
        </w:tc>
        <w:tc>
          <w:tcPr>
            <w:tcW w:w="2236" w:type="dxa"/>
            <w:vAlign w:val="center"/>
          </w:tcPr>
          <w:p>
            <w:pPr>
              <w:ind w:firstLine="480" w:firstLineChars="200"/>
              <w:rPr>
                <w:rFonts w:hint="eastAsia" w:eastAsia="宋体"/>
                <w:sz w:val="24"/>
                <w:lang w:val="en-US" w:eastAsia="zh-CN"/>
              </w:rPr>
            </w:pPr>
          </w:p>
        </w:tc>
        <w:tc>
          <w:tcPr>
            <w:tcW w:w="1664" w:type="dxa"/>
            <w:vAlign w:val="center"/>
          </w:tcPr>
          <w:p>
            <w:pPr>
              <w:jc w:val="center"/>
              <w:rPr>
                <w:rFonts w:hint="eastAsia" w:eastAsia="宋体"/>
                <w:sz w:val="24"/>
                <w:lang w:eastAsia="zh-CN"/>
              </w:rPr>
            </w:pPr>
          </w:p>
        </w:tc>
        <w:tc>
          <w:tcPr>
            <w:tcW w:w="14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rPr>
                <w:sz w:val="24"/>
              </w:rPr>
            </w:pPr>
            <w:r>
              <w:rPr>
                <w:rFonts w:hint="eastAsia"/>
                <w:sz w:val="24"/>
              </w:rPr>
              <w:t>合计人民币（小写）：</w:t>
            </w:r>
            <w:r>
              <w:rPr>
                <w:rFonts w:hint="eastAsia"/>
                <w:sz w:val="24"/>
                <w:lang w:val="en-US" w:eastAsia="zh-CN"/>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rPr>
                <w:sz w:val="24"/>
              </w:rPr>
            </w:pPr>
            <w:r>
              <w:rPr>
                <w:rFonts w:hint="eastAsia"/>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rPr>
                <w:sz w:val="24"/>
              </w:rPr>
            </w:pPr>
            <w:r>
              <w:rPr>
                <w:rFonts w:hint="eastAsia"/>
                <w:sz w:val="24"/>
              </w:rPr>
              <w:t>备注：该单价包含车辆价款及购置税和上户费用，不含车船税及保险。</w:t>
            </w:r>
            <w:r>
              <w:rPr>
                <w:rFonts w:hint="eastAsia" w:ascii="宋体" w:hAnsi="宋体"/>
                <w:bCs/>
                <w:sz w:val="24"/>
                <w:szCs w:val="24"/>
              </w:rPr>
              <w:t>合同生效后</w:t>
            </w:r>
            <w:r>
              <w:rPr>
                <w:rFonts w:hint="eastAsia" w:ascii="宋体" w:hAnsi="宋体"/>
                <w:bCs/>
                <w:sz w:val="24"/>
                <w:szCs w:val="24"/>
                <w:lang w:val="en-US" w:eastAsia="zh-CN"/>
              </w:rPr>
              <w:t>40天</w:t>
            </w:r>
            <w:r>
              <w:rPr>
                <w:rFonts w:hint="eastAsia" w:ascii="宋体" w:hAnsi="宋体"/>
                <w:bCs/>
                <w:sz w:val="24"/>
                <w:szCs w:val="24"/>
                <w:lang w:eastAsia="zh-CN"/>
              </w:rPr>
              <w:t>内</w:t>
            </w:r>
            <w:r>
              <w:rPr>
                <w:rFonts w:hint="eastAsia" w:ascii="宋体" w:hAnsi="宋体"/>
                <w:bCs/>
                <w:sz w:val="24"/>
                <w:szCs w:val="24"/>
              </w:rPr>
              <w:t>交付车辆，不可抗力除外。</w:t>
            </w:r>
          </w:p>
        </w:tc>
      </w:tr>
    </w:tbl>
    <w:p>
      <w:pPr>
        <w:spacing w:line="360" w:lineRule="auto"/>
        <w:ind w:left="-720" w:leftChars="-343" w:firstLine="2"/>
        <w:rPr>
          <w:rFonts w:ascii="宋体"/>
          <w:bCs/>
          <w:sz w:val="24"/>
        </w:rPr>
      </w:pPr>
      <w:r>
        <w:rPr>
          <w:rFonts w:hint="eastAsia" w:ascii="宋体"/>
          <w:b/>
          <w:sz w:val="24"/>
        </w:rPr>
        <w:t>二、质量要求技术标准、乙方对质量负责的条件和期限</w:t>
      </w:r>
      <w:r>
        <w:rPr>
          <w:rFonts w:hint="eastAsia" w:ascii="宋体"/>
          <w:bCs/>
          <w:sz w:val="24"/>
        </w:rPr>
        <w:t>：产品质量符合相关标准，执行企业质量三包，乙方提供保修卡，甲方在当地特约维修站按国家现行行业规定和政策进行维护和保养。</w:t>
      </w:r>
    </w:p>
    <w:p>
      <w:pPr>
        <w:spacing w:line="360" w:lineRule="auto"/>
        <w:ind w:left="-899" w:leftChars="-428" w:firstLine="175" w:firstLineChars="73"/>
        <w:rPr>
          <w:rFonts w:hint="eastAsia"/>
          <w:sz w:val="24"/>
          <w:lang w:eastAsia="zh-CN"/>
        </w:rPr>
      </w:pPr>
      <w:r>
        <w:rPr>
          <w:rFonts w:hint="eastAsia" w:ascii="宋体"/>
          <w:b/>
          <w:sz w:val="24"/>
        </w:rPr>
        <w:t>三、履约地</w:t>
      </w:r>
      <w:r>
        <w:rPr>
          <w:rFonts w:hint="eastAsia" w:ascii="宋体"/>
          <w:bCs/>
          <w:sz w:val="24"/>
        </w:rPr>
        <w:t>：重庆主城区内甲方指定地点</w:t>
      </w:r>
      <w:r>
        <w:rPr>
          <w:rFonts w:hint="eastAsia"/>
          <w:sz w:val="24"/>
          <w:lang w:eastAsia="zh-CN"/>
        </w:rPr>
        <w:t>。</w:t>
      </w:r>
    </w:p>
    <w:p>
      <w:pPr>
        <w:spacing w:line="360" w:lineRule="auto"/>
        <w:ind w:left="-899" w:leftChars="-428" w:firstLine="175" w:firstLineChars="73"/>
        <w:rPr>
          <w:rFonts w:hint="eastAsia" w:ascii="宋体" w:cs="宋体"/>
          <w:color w:val="000000"/>
          <w:sz w:val="24"/>
          <w:lang w:val="zh-CN"/>
        </w:rPr>
      </w:pPr>
      <w:r>
        <w:rPr>
          <w:rFonts w:hint="eastAsia" w:ascii="宋体" w:hAnsi="宋体"/>
          <w:b/>
          <w:sz w:val="24"/>
        </w:rPr>
        <w:t>四、到</w:t>
      </w:r>
      <w:r>
        <w:rPr>
          <w:rFonts w:hint="eastAsia" w:ascii="宋体" w:hAnsi="宋体"/>
          <w:b/>
          <w:color w:val="000000"/>
          <w:sz w:val="24"/>
        </w:rPr>
        <w:t>达站港和费用负担</w:t>
      </w:r>
      <w:r>
        <w:rPr>
          <w:rFonts w:hint="eastAsia" w:ascii="宋体" w:hAnsi="宋体"/>
          <w:bCs/>
          <w:color w:val="000000"/>
          <w:sz w:val="24"/>
        </w:rPr>
        <w:t>：</w:t>
      </w:r>
      <w:r>
        <w:rPr>
          <w:rFonts w:hint="eastAsia" w:ascii="宋体" w:cs="宋体"/>
          <w:color w:val="000000"/>
          <w:sz w:val="24"/>
          <w:lang w:val="zh-CN"/>
        </w:rPr>
        <w:t>送车费、运费、税费、保险费等</w:t>
      </w:r>
      <w:r>
        <w:rPr>
          <w:rFonts w:hint="eastAsia" w:ascii="宋体" w:cs="宋体"/>
          <w:color w:val="000000"/>
          <w:sz w:val="24"/>
          <w:lang w:val="en-US" w:eastAsia="zh-CN"/>
        </w:rPr>
        <w:t>包</w:t>
      </w:r>
      <w:r>
        <w:rPr>
          <w:rFonts w:hint="eastAsia" w:ascii="宋体" w:cs="宋体"/>
          <w:color w:val="000000"/>
          <w:sz w:val="24"/>
          <w:lang w:val="zh-CN"/>
        </w:rPr>
        <w:t>含在合同总价款中。</w:t>
      </w:r>
    </w:p>
    <w:p>
      <w:pPr>
        <w:spacing w:line="360" w:lineRule="auto"/>
        <w:ind w:left="-899" w:leftChars="-428" w:firstLine="175" w:firstLineChars="73"/>
        <w:rPr>
          <w:rFonts w:hint="eastAsia" w:ascii="宋体" w:eastAsia="宋体"/>
          <w:bCs/>
          <w:color w:val="000000"/>
          <w:sz w:val="24"/>
          <w:lang w:val="en-US" w:eastAsia="zh-CN"/>
        </w:rPr>
      </w:pPr>
      <w:r>
        <w:rPr>
          <w:rFonts w:hint="eastAsia" w:ascii="宋体"/>
          <w:b/>
          <w:sz w:val="24"/>
        </w:rPr>
        <w:t>五、验收标准方法及提出异议期限</w:t>
      </w:r>
      <w:r>
        <w:rPr>
          <w:rFonts w:hint="eastAsia" w:ascii="宋体"/>
          <w:bCs/>
          <w:sz w:val="24"/>
        </w:rPr>
        <w:t>：车辆</w:t>
      </w:r>
      <w:r>
        <w:rPr>
          <w:rFonts w:hint="eastAsia" w:ascii="宋体" w:hAnsi="宋体"/>
          <w:bCs/>
          <w:sz w:val="24"/>
        </w:rPr>
        <w:t>送</w:t>
      </w:r>
      <w:r>
        <w:rPr>
          <w:rFonts w:hint="eastAsia" w:ascii="宋体" w:hAnsi="宋体"/>
          <w:bCs/>
          <w:sz w:val="24"/>
          <w:lang w:eastAsia="zh-CN"/>
        </w:rPr>
        <w:t>达乙方店后，乙方通知甲方进行车辆验收，甲方应在</w:t>
      </w:r>
      <w:r>
        <w:rPr>
          <w:rFonts w:hint="eastAsia" w:ascii="宋体" w:hAnsi="宋体"/>
          <w:bCs/>
          <w:sz w:val="24"/>
          <w:lang w:val="en-US" w:eastAsia="zh-CN"/>
        </w:rPr>
        <w:t>3</w:t>
      </w:r>
      <w:r>
        <w:rPr>
          <w:rFonts w:hint="eastAsia" w:ascii="宋体" w:hAnsi="宋体"/>
          <w:bCs/>
          <w:sz w:val="24"/>
        </w:rPr>
        <w:t>个工作日内进行车</w:t>
      </w:r>
      <w:r>
        <w:rPr>
          <w:rFonts w:hint="eastAsia" w:ascii="宋体" w:hAnsi="宋体"/>
          <w:bCs/>
          <w:sz w:val="24"/>
          <w:lang w:eastAsia="zh-CN"/>
        </w:rPr>
        <w:t>辆</w:t>
      </w:r>
      <w:r>
        <w:rPr>
          <w:rFonts w:hint="eastAsia" w:ascii="宋体" w:hAnsi="宋体"/>
          <w:bCs/>
          <w:sz w:val="24"/>
        </w:rPr>
        <w:t>验收，如有问题，甲方在验收</w:t>
      </w:r>
      <w:r>
        <w:rPr>
          <w:rFonts w:hint="eastAsia" w:ascii="宋体" w:hAnsi="宋体"/>
          <w:bCs/>
          <w:color w:val="000000"/>
          <w:sz w:val="24"/>
          <w:lang w:val="en-US" w:eastAsia="zh-CN"/>
        </w:rPr>
        <w:t>2</w:t>
      </w:r>
      <w:r>
        <w:rPr>
          <w:rFonts w:hint="eastAsia" w:ascii="宋体" w:hAnsi="宋体"/>
          <w:bCs/>
          <w:color w:val="000000"/>
          <w:sz w:val="24"/>
        </w:rPr>
        <w:t>日</w:t>
      </w:r>
      <w:r>
        <w:rPr>
          <w:rFonts w:hint="eastAsia" w:ascii="宋体" w:hAnsi="宋体"/>
          <w:bCs/>
          <w:color w:val="000000"/>
          <w:sz w:val="24"/>
          <w:lang w:val="en-US" w:eastAsia="zh-CN"/>
        </w:rPr>
        <w:t>内</w:t>
      </w:r>
      <w:r>
        <w:rPr>
          <w:rFonts w:hint="eastAsia" w:ascii="宋体" w:hAnsi="宋体"/>
          <w:bCs/>
          <w:color w:val="000000"/>
          <w:sz w:val="24"/>
        </w:rPr>
        <w:t>以书面形式提出异议</w:t>
      </w:r>
      <w:r>
        <w:rPr>
          <w:rFonts w:hint="eastAsia" w:ascii="宋体" w:hAnsi="宋体"/>
          <w:bCs/>
          <w:color w:val="000000"/>
          <w:sz w:val="24"/>
          <w:lang w:eastAsia="zh-CN"/>
        </w:rPr>
        <w:t>，</w:t>
      </w:r>
      <w:r>
        <w:rPr>
          <w:rFonts w:hint="eastAsia" w:ascii="宋体" w:hAnsi="宋体"/>
          <w:bCs/>
          <w:color w:val="000000"/>
          <w:sz w:val="24"/>
          <w:lang w:val="en-US" w:eastAsia="zh-CN"/>
        </w:rPr>
        <w:t>乙方应在接到异议后2日内书面提出处理方案，如需再次检测的，运费、检测费用等均由乙方承担</w:t>
      </w:r>
      <w:r>
        <w:rPr>
          <w:rFonts w:hint="eastAsia" w:ascii="宋体" w:hAnsi="宋体"/>
          <w:bCs/>
          <w:color w:val="000000"/>
          <w:sz w:val="24"/>
        </w:rPr>
        <w:t>。</w:t>
      </w:r>
      <w:r>
        <w:rPr>
          <w:rFonts w:hint="eastAsia" w:ascii="宋体" w:hAnsi="宋体"/>
          <w:bCs/>
          <w:color w:val="000000"/>
          <w:sz w:val="24"/>
          <w:lang w:val="en-US" w:eastAsia="zh-CN"/>
        </w:rPr>
        <w:t>若乙方拒不处理甲方提出的问题或经检测仍不合格的，甲方有权单方解除本合同，且有权要求乙方承担本合同总价款的20%的违约金。</w:t>
      </w:r>
    </w:p>
    <w:p>
      <w:pPr>
        <w:spacing w:line="360" w:lineRule="auto"/>
        <w:ind w:left="-630" w:leftChars="-300" w:firstLine="11" w:firstLineChars="0"/>
        <w:rPr>
          <w:rFonts w:hint="eastAsia" w:ascii="宋体"/>
          <w:bCs/>
          <w:sz w:val="24"/>
          <w:lang w:eastAsia="zh-CN"/>
        </w:rPr>
      </w:pPr>
      <w:r>
        <w:rPr>
          <w:rFonts w:hint="eastAsia" w:ascii="宋体"/>
          <w:b/>
          <w:sz w:val="24"/>
        </w:rPr>
        <w:t>六、随机备品、配件工具供应方法：</w:t>
      </w:r>
      <w:r>
        <w:rPr>
          <w:rFonts w:hint="eastAsia" w:ascii="宋体"/>
          <w:bCs/>
          <w:sz w:val="24"/>
        </w:rPr>
        <w:t>按</w:t>
      </w:r>
      <w:r>
        <w:rPr>
          <w:rFonts w:hint="eastAsia" w:ascii="宋体"/>
          <w:bCs/>
          <w:sz w:val="24"/>
          <w:lang w:eastAsia="zh-CN"/>
        </w:rPr>
        <w:t>合同车辆</w:t>
      </w:r>
      <w:r>
        <w:rPr>
          <w:rFonts w:hint="eastAsia" w:ascii="宋体"/>
          <w:bCs/>
          <w:sz w:val="24"/>
        </w:rPr>
        <w:t>随车使用说明书及装箱单随车提供随机备品备件</w:t>
      </w:r>
      <w:r>
        <w:rPr>
          <w:rFonts w:hint="eastAsia" w:ascii="宋体" w:hAnsi="宋体"/>
          <w:bCs/>
          <w:sz w:val="24"/>
        </w:rPr>
        <w:t>。</w:t>
      </w:r>
    </w:p>
    <w:p>
      <w:pPr>
        <w:spacing w:line="360" w:lineRule="auto"/>
        <w:ind w:left="-630" w:leftChars="-300" w:firstLine="11" w:firstLineChars="0"/>
        <w:rPr>
          <w:rFonts w:hint="default" w:ascii="宋体"/>
          <w:bCs/>
          <w:sz w:val="24"/>
          <w:lang w:val="en-US" w:eastAsia="zh-CN"/>
        </w:rPr>
      </w:pPr>
      <w:r>
        <w:rPr>
          <w:rFonts w:hint="eastAsia" w:ascii="方正黑体_GBK" w:hAnsi="方正黑体_GBK" w:eastAsia="方正黑体_GBK" w:cs="方正黑体_GBK"/>
          <w:bCs/>
          <w:sz w:val="24"/>
          <w:lang w:eastAsia="zh-CN"/>
        </w:rPr>
        <w:t>七、结算方式及期限：</w:t>
      </w:r>
      <w:r>
        <w:rPr>
          <w:rFonts w:hint="eastAsia" w:ascii="宋体"/>
          <w:bCs/>
          <w:sz w:val="24"/>
          <w:lang w:eastAsia="zh-CN"/>
        </w:rPr>
        <w:t>合同签字盖章生效后，甲方验收车辆合格后应在</w:t>
      </w:r>
      <w:r>
        <w:rPr>
          <w:rFonts w:hint="eastAsia" w:ascii="宋体"/>
          <w:bCs/>
          <w:sz w:val="24"/>
          <w:lang w:val="en-US" w:eastAsia="zh-CN"/>
        </w:rPr>
        <w:t>40</w:t>
      </w:r>
      <w:r>
        <w:rPr>
          <w:rFonts w:hint="eastAsia" w:ascii="宋体"/>
          <w:bCs/>
          <w:sz w:val="24"/>
          <w:lang w:eastAsia="zh-CN"/>
        </w:rPr>
        <w:t>天内完成合同金额的一次性支付，乙方在收到甲方支付的购车款十个工作日内完成车辆的上户等工作。完成车辆上户后</w:t>
      </w:r>
      <w:r>
        <w:rPr>
          <w:rFonts w:hint="eastAsia" w:ascii="宋体"/>
          <w:bCs/>
          <w:sz w:val="24"/>
          <w:lang w:val="zh-CN" w:eastAsia="zh-CN"/>
        </w:rPr>
        <w:t>乙方应向甲方提供相应金额发票及车辆修改证件。</w:t>
      </w:r>
      <w:r>
        <w:rPr>
          <w:rFonts w:hint="eastAsia" w:ascii="宋体"/>
          <w:bCs/>
          <w:sz w:val="24"/>
          <w:lang w:val="en-US" w:eastAsia="zh-CN"/>
        </w:rPr>
        <w:t>乙方未向甲方提供前述票证的，甲方有权拒绝支付前述款项，并不构成违约。</w:t>
      </w:r>
    </w:p>
    <w:p>
      <w:pPr>
        <w:spacing w:line="360" w:lineRule="auto"/>
        <w:ind w:left="-630" w:leftChars="-300" w:firstLine="11" w:firstLineChars="0"/>
        <w:rPr>
          <w:rFonts w:hint="eastAsia" w:ascii="宋体"/>
          <w:bCs/>
          <w:sz w:val="24"/>
          <w:lang w:val="zh-CN" w:eastAsia="zh-CN"/>
        </w:rPr>
      </w:pPr>
      <w:r>
        <w:rPr>
          <w:rFonts w:hint="eastAsia" w:ascii="宋体"/>
          <w:bCs/>
          <w:sz w:val="24"/>
          <w:lang w:val="zh-CN" w:eastAsia="zh-CN"/>
        </w:rPr>
        <w:t>乙方账户信息：</w:t>
      </w:r>
    </w:p>
    <w:p>
      <w:pPr>
        <w:spacing w:line="360" w:lineRule="auto"/>
        <w:ind w:left="-630" w:leftChars="-300" w:firstLine="11" w:firstLineChars="0"/>
        <w:rPr>
          <w:rFonts w:hint="eastAsia" w:ascii="宋体"/>
          <w:bCs/>
          <w:sz w:val="24"/>
          <w:lang w:val="zh-CN" w:eastAsia="zh-CN"/>
        </w:rPr>
      </w:pPr>
      <w:r>
        <w:rPr>
          <w:rFonts w:hint="eastAsia" w:ascii="宋体"/>
          <w:bCs/>
          <w:sz w:val="24"/>
          <w:lang w:val="zh-CN" w:eastAsia="zh-CN"/>
        </w:rPr>
        <w:t>账户名称：</w:t>
      </w:r>
    </w:p>
    <w:p>
      <w:pPr>
        <w:spacing w:line="360" w:lineRule="auto"/>
        <w:ind w:left="-630" w:leftChars="-300" w:firstLine="11" w:firstLineChars="0"/>
        <w:rPr>
          <w:rFonts w:hint="eastAsia" w:ascii="宋体"/>
          <w:bCs/>
          <w:sz w:val="24"/>
          <w:lang w:eastAsia="zh-CN"/>
        </w:rPr>
      </w:pPr>
      <w:r>
        <w:rPr>
          <w:rFonts w:hint="eastAsia" w:ascii="宋体"/>
          <w:bCs/>
          <w:sz w:val="24"/>
          <w:lang w:eastAsia="zh-CN"/>
        </w:rPr>
        <w:t>开户银行：</w:t>
      </w:r>
    </w:p>
    <w:p>
      <w:pPr>
        <w:spacing w:line="360" w:lineRule="auto"/>
        <w:ind w:left="-630" w:leftChars="-300" w:firstLine="11" w:firstLineChars="0"/>
        <w:rPr>
          <w:rFonts w:hint="eastAsia" w:ascii="宋体"/>
          <w:bCs/>
          <w:sz w:val="24"/>
          <w:lang w:val="en-US" w:eastAsia="zh-CN"/>
        </w:rPr>
      </w:pPr>
      <w:r>
        <w:rPr>
          <w:rFonts w:hint="eastAsia" w:ascii="宋体"/>
          <w:bCs/>
          <w:sz w:val="24"/>
          <w:lang w:eastAsia="zh-CN"/>
        </w:rPr>
        <w:t>账号：</w:t>
      </w:r>
    </w:p>
    <w:p>
      <w:pPr>
        <w:numPr>
          <w:ilvl w:val="0"/>
          <w:numId w:val="0"/>
        </w:numPr>
        <w:spacing w:line="360" w:lineRule="auto"/>
        <w:ind w:leftChars="-383"/>
        <w:rPr>
          <w:rFonts w:hint="eastAsia" w:ascii="宋体"/>
          <w:bCs/>
          <w:color w:val="000000"/>
          <w:sz w:val="24"/>
        </w:rPr>
      </w:pPr>
      <w:r>
        <w:rPr>
          <w:rFonts w:hint="eastAsia" w:ascii="方正黑体_GBK" w:hAnsi="方正黑体_GBK" w:eastAsia="方正黑体_GBK" w:cs="方正黑体_GBK"/>
          <w:b/>
          <w:bCs/>
          <w:sz w:val="24"/>
          <w:lang w:val="en-US" w:eastAsia="zh-CN"/>
        </w:rPr>
        <w:t>八、</w:t>
      </w:r>
      <w:r>
        <w:rPr>
          <w:rFonts w:hint="eastAsia" w:ascii="方正黑体_GBK" w:hAnsi="方正黑体_GBK" w:eastAsia="方正黑体_GBK" w:cs="方正黑体_GBK"/>
          <w:b/>
          <w:bCs/>
          <w:sz w:val="24"/>
        </w:rPr>
        <w:t>发票类型及开票名称：</w:t>
      </w:r>
      <w:r>
        <w:rPr>
          <w:rFonts w:hint="eastAsia" w:ascii="宋体"/>
          <w:sz w:val="24"/>
        </w:rPr>
        <w:t>车辆验收合格</w:t>
      </w:r>
      <w:r>
        <w:rPr>
          <w:rFonts w:hint="eastAsia" w:ascii="宋体"/>
          <w:sz w:val="24"/>
          <w:lang w:eastAsia="zh-CN"/>
        </w:rPr>
        <w:t>及完成上户</w:t>
      </w:r>
      <w:r>
        <w:rPr>
          <w:rFonts w:hint="eastAsia" w:ascii="宋体"/>
          <w:sz w:val="24"/>
        </w:rPr>
        <w:t>后，乙方开具</w:t>
      </w:r>
      <w:r>
        <w:rPr>
          <w:rFonts w:hint="eastAsia" w:ascii="宋体"/>
          <w:bCs/>
          <w:sz w:val="24"/>
        </w:rPr>
        <w:t>机动车销售统一发票，</w:t>
      </w:r>
      <w:r>
        <w:rPr>
          <w:rFonts w:hint="eastAsia" w:ascii="宋体"/>
          <w:bCs/>
          <w:color w:val="000000"/>
          <w:sz w:val="24"/>
        </w:rPr>
        <w:t>发票名称：重庆高速公路集团有限公司</w:t>
      </w:r>
      <w:r>
        <w:rPr>
          <w:rFonts w:hint="eastAsia" w:ascii="宋体"/>
          <w:bCs/>
          <w:color w:val="000000"/>
          <w:sz w:val="24"/>
          <w:lang w:eastAsia="zh-CN"/>
        </w:rPr>
        <w:t>东南营运分公司</w:t>
      </w:r>
      <w:r>
        <w:rPr>
          <w:rFonts w:hint="eastAsia" w:ascii="宋体"/>
          <w:bCs/>
          <w:color w:val="000000"/>
          <w:sz w:val="24"/>
        </w:rPr>
        <w:t>。纳税人识别号：91500</w:t>
      </w:r>
      <w:r>
        <w:rPr>
          <w:rFonts w:hint="eastAsia" w:ascii="宋体"/>
          <w:bCs/>
          <w:color w:val="000000"/>
          <w:sz w:val="24"/>
          <w:lang w:val="en-US" w:eastAsia="zh-CN"/>
        </w:rPr>
        <w:t>000552005870D</w:t>
      </w:r>
      <w:r>
        <w:rPr>
          <w:rFonts w:hint="eastAsia" w:ascii="宋体"/>
          <w:bCs/>
          <w:color w:val="000000"/>
          <w:sz w:val="24"/>
        </w:rPr>
        <w:t>。</w:t>
      </w:r>
    </w:p>
    <w:p>
      <w:pPr>
        <w:numPr>
          <w:ilvl w:val="0"/>
          <w:numId w:val="0"/>
        </w:numPr>
        <w:spacing w:line="360" w:lineRule="auto"/>
        <w:ind w:leftChars="-383"/>
        <w:rPr>
          <w:rFonts w:hint="eastAsia" w:ascii="宋体" w:cs="宋体"/>
          <w:b/>
          <w:sz w:val="24"/>
          <w:lang w:val="zh-CN"/>
        </w:rPr>
      </w:pPr>
      <w:r>
        <w:rPr>
          <w:rFonts w:hint="eastAsia" w:ascii="宋体" w:cs="宋体"/>
          <w:b/>
          <w:sz w:val="24"/>
        </w:rPr>
        <w:t>九</w:t>
      </w:r>
      <w:r>
        <w:rPr>
          <w:rFonts w:hint="eastAsia" w:ascii="宋体" w:cs="宋体"/>
          <w:b/>
          <w:sz w:val="24"/>
          <w:lang w:val="zh-CN"/>
        </w:rPr>
        <w:t>、违约责任：</w:t>
      </w:r>
    </w:p>
    <w:p>
      <w:pPr>
        <w:numPr>
          <w:ilvl w:val="0"/>
          <w:numId w:val="0"/>
        </w:numPr>
        <w:spacing w:line="360" w:lineRule="auto"/>
        <w:ind w:leftChars="-383" w:firstLine="480" w:firstLineChars="200"/>
        <w:rPr>
          <w:rFonts w:hint="eastAsia" w:ascii="宋体" w:cs="宋体"/>
          <w:sz w:val="24"/>
          <w:lang w:val="zh-CN"/>
        </w:rPr>
      </w:pPr>
      <w:r>
        <w:rPr>
          <w:rFonts w:hint="eastAsia" w:ascii="宋体" w:cs="宋体"/>
          <w:sz w:val="24"/>
          <w:lang w:val="zh-CN"/>
        </w:rPr>
        <w:t>如甲方未能按期支付车款将承担逾期付款的违约责任，从约定付款日期起每逾期一天支付合同总金额的万分之一做为违约金给乙方，直至款付清之日止。乙方不能按时交付车辆或迟延履行合同任何疑问的，每逾期一天支付合同总金额的万分之一做为违约金给甲方，直至车辆交付日或义务履行完成日止；逾期超过赔偿最高限额三日，甲方有权解除本合同，要求乙方十日内支付合同总金额30%的违约金及退还购车经费，并赔偿甲方的损失。</w:t>
      </w:r>
    </w:p>
    <w:p>
      <w:pPr>
        <w:numPr>
          <w:ilvl w:val="0"/>
          <w:numId w:val="0"/>
        </w:numPr>
        <w:spacing w:line="360" w:lineRule="auto"/>
        <w:ind w:leftChars="-383" w:firstLine="480" w:firstLineChars="200"/>
        <w:rPr>
          <w:rFonts w:hint="eastAsia" w:ascii="宋体" w:cs="宋体"/>
          <w:sz w:val="24"/>
          <w:lang w:val="en-US" w:eastAsia="zh-CN"/>
        </w:rPr>
      </w:pPr>
      <w:r>
        <w:rPr>
          <w:rFonts w:hint="eastAsia" w:ascii="宋体" w:cs="宋体"/>
          <w:sz w:val="24"/>
          <w:lang w:val="en-US" w:eastAsia="zh-CN"/>
        </w:rPr>
        <w:t>乙方交付的车辆存在质量问题的，甲方有权要求乙方进行修理、更换，且乙方应按照该车辆价款的20%向甲方支付违约金，若甲方要求退货的，则乙方还应在甲方要求退货之日起10日内退还甲方已支付的款项。</w:t>
      </w:r>
    </w:p>
    <w:p>
      <w:pPr>
        <w:numPr>
          <w:ilvl w:val="0"/>
          <w:numId w:val="0"/>
        </w:numPr>
        <w:spacing w:line="360" w:lineRule="auto"/>
        <w:ind w:leftChars="-383" w:firstLine="480" w:firstLineChars="200"/>
        <w:rPr>
          <w:rFonts w:hint="default" w:ascii="宋体" w:cs="宋体"/>
          <w:sz w:val="24"/>
          <w:lang w:val="en-US" w:eastAsia="zh-CN"/>
        </w:rPr>
      </w:pPr>
      <w:r>
        <w:rPr>
          <w:rFonts w:hint="eastAsia" w:ascii="宋体" w:cs="宋体"/>
          <w:sz w:val="24"/>
          <w:lang w:val="en-US" w:eastAsia="zh-CN"/>
        </w:rPr>
        <w:t>乙方承诺其交付的车辆不存在任何权利瑕疵，相关的质量、性能等均符合国家标准、行业要求，否则甲方有权要求退货，乙方应在甲方要求退货之日起10日内退还甲方已支付的款项，并按照退货车辆价款的20%向甲方支付违约金。前述违约金不足以弥补甲方因此遭受的损失的，乙方应予以补足。</w:t>
      </w:r>
    </w:p>
    <w:p>
      <w:pPr>
        <w:numPr>
          <w:ilvl w:val="0"/>
          <w:numId w:val="0"/>
        </w:numPr>
        <w:spacing w:line="360" w:lineRule="auto"/>
        <w:ind w:leftChars="-383" w:firstLine="420" w:firstLineChars="200"/>
        <w:rPr>
          <w:rFonts w:hint="default"/>
          <w:lang w:val="en-US" w:eastAsia="zh-CN"/>
        </w:rPr>
      </w:pPr>
    </w:p>
    <w:p>
      <w:pPr>
        <w:numPr>
          <w:ilvl w:val="0"/>
          <w:numId w:val="0"/>
        </w:numPr>
        <w:spacing w:line="360" w:lineRule="auto"/>
        <w:ind w:leftChars="-383"/>
        <w:rPr>
          <w:rFonts w:hint="eastAsia" w:ascii="宋体" w:cs="宋体"/>
          <w:b/>
          <w:sz w:val="24"/>
          <w:lang w:val="zh-CN" w:eastAsia="zh-CN"/>
        </w:rPr>
      </w:pPr>
      <w:r>
        <w:rPr>
          <w:rFonts w:hint="eastAsia" w:ascii="宋体" w:cs="宋体"/>
          <w:b/>
          <w:sz w:val="24"/>
          <w:lang w:val="zh-CN" w:eastAsia="zh-CN"/>
        </w:rPr>
        <w:t>十、反商业贿赂条款：</w:t>
      </w:r>
    </w:p>
    <w:p>
      <w:pPr>
        <w:spacing w:line="360" w:lineRule="auto"/>
        <w:ind w:left="-823" w:leftChars="-392" w:firstLine="348" w:firstLineChars="145"/>
        <w:rPr>
          <w:rFonts w:hint="eastAsia" w:ascii="宋体" w:hAnsi="宋体"/>
          <w:sz w:val="24"/>
          <w:lang w:eastAsia="zh-CN"/>
        </w:rPr>
      </w:pPr>
      <w:r>
        <w:rPr>
          <w:rFonts w:hint="eastAsia" w:ascii="宋体" w:hAnsi="宋体"/>
          <w:sz w:val="24"/>
          <w:lang w:val="en-US" w:eastAsia="zh-CN"/>
        </w:rPr>
        <w:t>本条</w:t>
      </w:r>
      <w:r>
        <w:rPr>
          <w:rFonts w:hint="eastAsia" w:ascii="宋体" w:hAnsi="宋体"/>
          <w:sz w:val="24"/>
          <w:lang w:eastAsia="zh-CN"/>
        </w:rPr>
        <w:t>款是本合同之必备条款，与本合同具有同等法律效力，甲乙双方签署合同之当事人认真阅读本条款，同意签订并遵守如下反商业贿赂条款：</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1、各方都清楚并愿意严格遵守中华人民共和国反商业贿赂的法律规定，各方都清楚任何形式的贿赂和贪渎行为都将触犯法律，并将受到法律的严惩。</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3、各方严格禁止其经办人员的任何商业贿赂行为。各方经办人发生本条第2款所列示的任何一种行为，都是违反各方公司制度的，都将受到各方制度和国家法律的惩处。</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4、各方郑重提示：各方反对各方或各方的经办人员为了本合同之目的与本合同以外的任何第</w:t>
      </w:r>
      <w:r>
        <w:rPr>
          <w:rFonts w:hint="eastAsia" w:ascii="宋体" w:hAnsi="宋体"/>
          <w:sz w:val="24"/>
          <w:lang w:val="en-US" w:eastAsia="zh-CN"/>
        </w:rPr>
        <w:t>三</w:t>
      </w:r>
      <w:r>
        <w:rPr>
          <w:rFonts w:hint="eastAsia" w:ascii="宋体" w:hAnsi="宋体"/>
          <w:sz w:val="24"/>
          <w:lang w:eastAsia="zh-CN"/>
        </w:rPr>
        <w:t>方发生本条款第2款所列示的任何一种行为，该等行为都是违反国家法律的行为，并将受到国家法律的惩处。</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5、如因一方或一方经办人违反上述第2款、第3款、第4款之规定，给其他方造成损失的，应承担损害赔偿责任。</w:t>
      </w:r>
    </w:p>
    <w:p>
      <w:pPr>
        <w:spacing w:line="360" w:lineRule="auto"/>
        <w:ind w:left="-823" w:leftChars="-392" w:firstLine="348" w:firstLineChars="145"/>
        <w:rPr>
          <w:rFonts w:ascii="宋体"/>
          <w:bCs/>
          <w:sz w:val="24"/>
        </w:rPr>
      </w:pPr>
      <w:r>
        <w:rPr>
          <w:rFonts w:hint="eastAsia" w:ascii="宋体" w:hAnsi="宋体"/>
          <w:sz w:val="24"/>
          <w:lang w:eastAsia="zh-CN"/>
        </w:rPr>
        <w:t>6、本条所称“其他相关人员”是指各方经办人以外的与合同有直接或间接利益关系的人员，包括但不仅限于合同经办人的亲友。”</w:t>
      </w:r>
    </w:p>
    <w:p>
      <w:pPr>
        <w:spacing w:line="360" w:lineRule="auto"/>
        <w:ind w:leftChars="-342" w:hanging="716" w:hangingChars="298"/>
        <w:rPr>
          <w:rFonts w:ascii="宋体"/>
          <w:bCs/>
          <w:sz w:val="24"/>
        </w:rPr>
      </w:pPr>
      <w:r>
        <w:rPr>
          <w:rFonts w:hint="eastAsia" w:ascii="宋体"/>
          <w:b/>
          <w:sz w:val="24"/>
        </w:rPr>
        <w:t>十</w:t>
      </w:r>
      <w:r>
        <w:rPr>
          <w:rFonts w:hint="eastAsia" w:ascii="宋体" w:cs="宋体"/>
          <w:b/>
          <w:sz w:val="24"/>
          <w:lang w:val="zh-CN" w:eastAsia="zh-CN"/>
        </w:rPr>
        <w:t>一</w:t>
      </w:r>
      <w:r>
        <w:rPr>
          <w:rFonts w:hint="eastAsia" w:ascii="宋体"/>
          <w:b/>
          <w:sz w:val="24"/>
        </w:rPr>
        <w:t>、解决合同纠纷采用以下</w:t>
      </w:r>
      <w:r>
        <w:rPr>
          <w:rFonts w:ascii="宋体"/>
          <w:b/>
          <w:sz w:val="24"/>
        </w:rPr>
        <w:t>方式</w:t>
      </w:r>
      <w:r>
        <w:rPr>
          <w:rFonts w:hint="eastAsia" w:ascii="宋体"/>
          <w:bCs/>
          <w:sz w:val="24"/>
        </w:rPr>
        <w:t>：任何一方可向甲方所在地法院提起诉讼。</w:t>
      </w:r>
    </w:p>
    <w:p>
      <w:pPr>
        <w:spacing w:line="360" w:lineRule="auto"/>
        <w:ind w:leftChars="-342" w:hanging="716" w:hangingChars="298"/>
        <w:rPr>
          <w:rFonts w:hint="eastAsia" w:ascii="宋体"/>
          <w:b/>
          <w:sz w:val="24"/>
        </w:rPr>
      </w:pPr>
      <w:r>
        <w:rPr>
          <w:rFonts w:hint="eastAsia" w:ascii="宋体"/>
          <w:b/>
          <w:sz w:val="24"/>
        </w:rPr>
        <w:t>十</w:t>
      </w:r>
      <w:r>
        <w:rPr>
          <w:rFonts w:hint="eastAsia" w:ascii="宋体"/>
          <w:b/>
          <w:sz w:val="24"/>
          <w:lang w:eastAsia="zh-CN"/>
        </w:rPr>
        <w:t>二</w:t>
      </w:r>
      <w:r>
        <w:rPr>
          <w:rFonts w:hint="eastAsia" w:ascii="宋体"/>
          <w:b/>
          <w:sz w:val="24"/>
        </w:rPr>
        <w:t>、其他约定事项：</w:t>
      </w:r>
    </w:p>
    <w:p>
      <w:pPr>
        <w:spacing w:line="360" w:lineRule="auto"/>
        <w:ind w:left="-832" w:leftChars="-396" w:firstLine="480" w:firstLineChars="200"/>
        <w:rPr>
          <w:rFonts w:hint="eastAsia" w:ascii="宋体" w:hAnsi="宋体"/>
          <w:bCs/>
          <w:color w:val="000000"/>
          <w:sz w:val="24"/>
          <w:lang w:val="en-US" w:eastAsia="zh-CN"/>
        </w:rPr>
      </w:pPr>
      <w:r>
        <w:rPr>
          <w:rFonts w:hint="eastAsia" w:ascii="宋体"/>
          <w:bCs/>
          <w:sz w:val="24"/>
          <w:szCs w:val="24"/>
        </w:rPr>
        <w:t>1．</w:t>
      </w:r>
      <w:r>
        <w:rPr>
          <w:rFonts w:hint="eastAsia"/>
          <w:sz w:val="24"/>
          <w:szCs w:val="24"/>
        </w:rPr>
        <w:t>乙方承诺：甲方在重庆市</w:t>
      </w:r>
      <w:r>
        <w:rPr>
          <w:rFonts w:hint="eastAsia"/>
          <w:sz w:val="24"/>
          <w:szCs w:val="24"/>
          <w:lang w:eastAsia="zh-CN"/>
        </w:rPr>
        <w:t>内</w:t>
      </w:r>
      <w:r>
        <w:rPr>
          <w:rFonts w:hint="eastAsia"/>
          <w:sz w:val="24"/>
          <w:szCs w:val="24"/>
        </w:rPr>
        <w:t>车管所完成车辆的上户,如在上户过程中因车辆本身问题导致无法上户，由乙方承担相应责任</w:t>
      </w:r>
      <w:r>
        <w:rPr>
          <w:rFonts w:hint="eastAsia"/>
          <w:sz w:val="24"/>
          <w:szCs w:val="24"/>
          <w:lang w:eastAsia="zh-CN"/>
        </w:rPr>
        <w:t>，</w:t>
      </w:r>
      <w:r>
        <w:rPr>
          <w:rFonts w:hint="eastAsia"/>
          <w:color w:val="000000"/>
          <w:sz w:val="24"/>
          <w:szCs w:val="24"/>
          <w:lang w:val="en-US" w:eastAsia="zh-CN"/>
        </w:rPr>
        <w:t>且</w:t>
      </w:r>
      <w:r>
        <w:rPr>
          <w:rFonts w:hint="eastAsia" w:ascii="宋体" w:hAnsi="宋体"/>
          <w:bCs/>
          <w:color w:val="000000"/>
          <w:sz w:val="24"/>
          <w:lang w:val="en-US" w:eastAsia="zh-CN"/>
        </w:rPr>
        <w:t>甲方有权单方解除本合同，有权要求乙方承担本合同总价款的20%的违约金。</w:t>
      </w:r>
    </w:p>
    <w:p>
      <w:pPr>
        <w:spacing w:line="360" w:lineRule="auto"/>
        <w:ind w:left="-349" w:leftChars="-166" w:firstLine="0" w:firstLineChars="0"/>
        <w:rPr>
          <w:rFonts w:hint="eastAsia" w:ascii="宋体"/>
          <w:bCs/>
          <w:sz w:val="24"/>
          <w:szCs w:val="24"/>
        </w:rPr>
      </w:pPr>
      <w:r>
        <w:rPr>
          <w:rFonts w:hint="eastAsia" w:ascii="宋体"/>
          <w:bCs/>
          <w:color w:val="000000"/>
          <w:sz w:val="24"/>
          <w:szCs w:val="24"/>
          <w:lang w:val="en-US" w:eastAsia="zh-CN"/>
        </w:rPr>
        <w:t>2</w:t>
      </w:r>
      <w:r>
        <w:rPr>
          <w:rFonts w:ascii="宋体"/>
          <w:bCs/>
          <w:color w:val="000000"/>
          <w:sz w:val="24"/>
          <w:szCs w:val="24"/>
        </w:rPr>
        <w:t>.</w:t>
      </w:r>
      <w:r>
        <w:rPr>
          <w:rFonts w:hint="eastAsia" w:ascii="宋体"/>
          <w:bCs/>
          <w:color w:val="000000"/>
          <w:sz w:val="24"/>
          <w:szCs w:val="24"/>
        </w:rPr>
        <w:t xml:space="preserve"> 本合同一式</w:t>
      </w:r>
      <w:r>
        <w:rPr>
          <w:rFonts w:hint="eastAsia" w:ascii="宋体"/>
          <w:bCs/>
          <w:color w:val="000000"/>
          <w:sz w:val="24"/>
          <w:szCs w:val="24"/>
          <w:lang w:eastAsia="zh-CN"/>
        </w:rPr>
        <w:t>捌</w:t>
      </w:r>
      <w:r>
        <w:rPr>
          <w:rFonts w:hint="eastAsia" w:ascii="宋体"/>
          <w:bCs/>
          <w:color w:val="000000"/>
          <w:sz w:val="24"/>
          <w:szCs w:val="24"/>
        </w:rPr>
        <w:t>份，双方签字盖章后生效；甲方</w:t>
      </w:r>
      <w:r>
        <w:rPr>
          <w:rFonts w:hint="eastAsia" w:ascii="宋体"/>
          <w:bCs/>
          <w:color w:val="000000"/>
          <w:sz w:val="24"/>
          <w:szCs w:val="24"/>
          <w:lang w:eastAsia="zh-CN"/>
        </w:rPr>
        <w:t>陆</w:t>
      </w:r>
      <w:r>
        <w:rPr>
          <w:rFonts w:hint="eastAsia" w:ascii="宋体"/>
          <w:bCs/>
          <w:color w:val="000000"/>
          <w:sz w:val="24"/>
          <w:szCs w:val="24"/>
        </w:rPr>
        <w:t>份，乙方贰份,具有同等法律效力。</w:t>
      </w:r>
      <w:r>
        <w:rPr>
          <w:rFonts w:hint="eastAsia" w:ascii="宋体"/>
          <w:bCs/>
          <w:sz w:val="24"/>
          <w:szCs w:val="24"/>
          <w:lang w:val="en-US" w:eastAsia="zh-CN"/>
        </w:rPr>
        <w:t>3</w:t>
      </w:r>
      <w:r>
        <w:rPr>
          <w:rFonts w:hint="eastAsia" w:ascii="宋体"/>
          <w:bCs/>
          <w:sz w:val="24"/>
          <w:szCs w:val="24"/>
        </w:rPr>
        <w:t>.其它未尽事宜,双方协商解决。</w:t>
      </w:r>
    </w:p>
    <w:p>
      <w:pPr>
        <w:tabs>
          <w:tab w:val="left" w:pos="10980"/>
        </w:tabs>
        <w:spacing w:line="360" w:lineRule="auto"/>
        <w:ind w:left="-540" w:leftChars="-257"/>
        <w:rPr>
          <w:rFonts w:ascii="宋体" w:hAnsi="宋体" w:cs="宋体"/>
          <w:bCs/>
          <w:sz w:val="24"/>
          <w:szCs w:val="24"/>
        </w:rPr>
      </w:pPr>
      <w:r>
        <w:rPr>
          <w:rFonts w:hint="eastAsia" w:ascii="宋体" w:hAnsi="宋体" w:cs="宋体"/>
          <w:sz w:val="24"/>
          <w:szCs w:val="24"/>
        </w:rPr>
        <w:t>甲方：</w:t>
      </w:r>
      <w:r>
        <w:rPr>
          <w:rFonts w:hint="eastAsia" w:ascii="宋体" w:hAnsi="宋体" w:cs="宋体"/>
          <w:bCs/>
          <w:sz w:val="24"/>
          <w:szCs w:val="24"/>
        </w:rPr>
        <w:t>重庆高速公路集团有限公司</w:t>
      </w:r>
      <w:r>
        <w:rPr>
          <w:rFonts w:hint="eastAsia" w:ascii="宋体" w:hAnsi="宋体" w:cs="宋体"/>
          <w:bCs/>
          <w:sz w:val="24"/>
          <w:szCs w:val="24"/>
          <w:lang w:val="en-US" w:eastAsia="zh-CN"/>
        </w:rPr>
        <w:t xml:space="preserve">          </w:t>
      </w:r>
      <w:r>
        <w:rPr>
          <w:rFonts w:hint="eastAsia" w:ascii="宋体" w:hAnsi="宋体" w:cs="宋体"/>
          <w:sz w:val="24"/>
          <w:szCs w:val="24"/>
        </w:rPr>
        <w:t>乙方：（章）</w:t>
      </w:r>
    </w:p>
    <w:p>
      <w:pPr>
        <w:spacing w:line="360" w:lineRule="auto"/>
        <w:rPr>
          <w:rFonts w:hint="eastAsia" w:ascii="宋体" w:hAnsi="宋体" w:cs="宋体"/>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东南营运分公司</w:t>
      </w:r>
      <w:r>
        <w:rPr>
          <w:rFonts w:hint="eastAsia" w:ascii="宋体" w:hAnsi="宋体" w:cs="宋体"/>
          <w:sz w:val="24"/>
          <w:szCs w:val="24"/>
        </w:rPr>
        <w:t>（章）</w:t>
      </w:r>
    </w:p>
    <w:p>
      <w:pPr>
        <w:spacing w:line="360" w:lineRule="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pPr>
        <w:spacing w:line="360" w:lineRule="auto"/>
        <w:rPr>
          <w:rFonts w:hint="eastAsia" w:ascii="宋体" w:hAnsi="宋体" w:cs="宋体"/>
          <w:sz w:val="24"/>
          <w:szCs w:val="24"/>
        </w:rPr>
      </w:pPr>
      <w:r>
        <w:rPr>
          <w:rFonts w:hint="eastAsia" w:ascii="宋体" w:hAnsi="宋体" w:cs="宋体"/>
          <w:sz w:val="24"/>
          <w:szCs w:val="24"/>
        </w:rPr>
        <w:t>或委托代理人：</w:t>
      </w:r>
      <w:r>
        <w:rPr>
          <w:rFonts w:hint="eastAsia" w:ascii="宋体" w:hAnsi="宋体" w:cs="宋体"/>
          <w:sz w:val="24"/>
          <w:szCs w:val="24"/>
          <w:lang w:val="en-US" w:eastAsia="zh-CN"/>
        </w:rPr>
        <w:t xml:space="preserve">                      </w:t>
      </w:r>
      <w:r>
        <w:rPr>
          <w:rFonts w:hint="eastAsia" w:ascii="宋体" w:hAnsi="宋体" w:cs="宋体"/>
          <w:sz w:val="24"/>
          <w:szCs w:val="24"/>
        </w:rPr>
        <w:t>或委托代理人</w:t>
      </w:r>
      <w:r>
        <w:rPr>
          <w:rFonts w:hint="eastAsia" w:ascii="宋体" w:hAnsi="宋体" w:cs="宋体"/>
          <w:sz w:val="24"/>
          <w:szCs w:val="24"/>
          <w:lang w:eastAsia="zh-CN"/>
        </w:rPr>
        <w:t>：</w:t>
      </w:r>
    </w:p>
    <w:p>
      <w:pPr>
        <w:spacing w:line="360" w:lineRule="auto"/>
        <w:rPr>
          <w:rFonts w:hint="eastAsia" w:ascii="宋体" w:hAnsi="宋体" w:cs="宋体"/>
          <w:bCs/>
          <w:sz w:val="24"/>
          <w:szCs w:val="24"/>
        </w:rPr>
      </w:pPr>
      <w:r>
        <w:rPr>
          <w:rFonts w:hint="eastAsia" w:ascii="宋体" w:hAnsi="宋体" w:cs="宋体"/>
          <w:sz w:val="24"/>
          <w:szCs w:val="24"/>
        </w:rPr>
        <w:t xml:space="preserve">经办人：                       </w:t>
      </w:r>
      <w:r>
        <w:rPr>
          <w:rFonts w:hint="eastAsia" w:ascii="宋体" w:hAnsi="宋体" w:cs="宋体"/>
          <w:sz w:val="24"/>
          <w:szCs w:val="24"/>
          <w:lang w:val="en-US" w:eastAsia="zh-CN"/>
        </w:rPr>
        <w:t xml:space="preserve">     </w:t>
      </w:r>
      <w:r>
        <w:rPr>
          <w:rFonts w:hint="eastAsia" w:ascii="宋体" w:hAnsi="宋体" w:cs="宋体"/>
          <w:sz w:val="24"/>
          <w:szCs w:val="24"/>
        </w:rPr>
        <w:t>经办人：</w:t>
      </w:r>
    </w:p>
    <w:p>
      <w:pPr>
        <w:rPr>
          <w:rFonts w:hint="eastAsia" w:ascii="宋体" w:hAnsi="宋体" w:cs="宋体"/>
          <w:sz w:val="24"/>
          <w:szCs w:val="24"/>
        </w:rPr>
      </w:pPr>
      <w:r>
        <w:rPr>
          <w:rFonts w:hint="eastAsia" w:ascii="宋体" w:hAnsi="宋体" w:cs="宋体"/>
          <w:bCs/>
          <w:sz w:val="24"/>
          <w:szCs w:val="24"/>
        </w:rPr>
        <w:t xml:space="preserve">电话：023-79222372             </w:t>
      </w:r>
      <w:r>
        <w:rPr>
          <w:rFonts w:hint="eastAsia" w:ascii="宋体" w:hAnsi="宋体" w:cs="宋体"/>
          <w:bCs/>
          <w:sz w:val="24"/>
          <w:szCs w:val="24"/>
          <w:lang w:val="en-US" w:eastAsia="zh-CN"/>
        </w:rPr>
        <w:t xml:space="preserve">     </w:t>
      </w:r>
      <w:r>
        <w:rPr>
          <w:rFonts w:hint="eastAsia" w:ascii="宋体" w:hAnsi="宋体" w:cs="宋体"/>
          <w:bCs/>
          <w:sz w:val="24"/>
          <w:szCs w:val="24"/>
        </w:rPr>
        <w:t>电话：</w:t>
      </w:r>
    </w:p>
    <w:p>
      <w:pPr>
        <w:spacing w:line="360" w:lineRule="auto"/>
        <w:jc w:val="both"/>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 xml:space="preserve">                              </w:t>
      </w:r>
      <w:r>
        <w:rPr>
          <w:rFonts w:hint="eastAsia" w:ascii="宋体" w:hAnsi="宋体" w:cs="宋体"/>
          <w:sz w:val="24"/>
          <w:szCs w:val="24"/>
        </w:rPr>
        <w:t>时间：</w:t>
      </w: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bookmarkStart w:id="35" w:name="_GoBack"/>
      <w:bookmarkEnd w:id="35"/>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jc w:val="center"/>
        <w:rPr>
          <w:b/>
          <w:bCs/>
          <w:sz w:val="36"/>
          <w:szCs w:val="36"/>
        </w:rPr>
      </w:pPr>
      <w:r>
        <w:rPr>
          <w:rFonts w:hint="eastAsia"/>
          <w:b/>
          <w:bCs/>
          <w:sz w:val="36"/>
          <w:szCs w:val="36"/>
        </w:rPr>
        <w:t xml:space="preserve">重庆高速公路集团有限公司东南营运分公司 </w:t>
      </w:r>
    </w:p>
    <w:p>
      <w:pPr>
        <w:jc w:val="center"/>
        <w:rPr>
          <w:b/>
          <w:bCs/>
          <w:sz w:val="36"/>
          <w:szCs w:val="36"/>
        </w:rPr>
      </w:pPr>
      <w:r>
        <w:rPr>
          <w:rFonts w:hint="eastAsia"/>
          <w:b/>
          <w:bCs/>
          <w:sz w:val="36"/>
          <w:szCs w:val="36"/>
          <w:lang w:val="en-US" w:eastAsia="zh-CN"/>
        </w:rPr>
        <w:t>新能源皮卡车</w:t>
      </w:r>
      <w:r>
        <w:rPr>
          <w:rFonts w:hint="eastAsia"/>
          <w:b/>
          <w:bCs/>
          <w:sz w:val="36"/>
          <w:szCs w:val="36"/>
        </w:rPr>
        <w:t>购置合同之廉政合同</w:t>
      </w:r>
    </w:p>
    <w:p>
      <w:pPr>
        <w:tabs>
          <w:tab w:val="left" w:pos="0"/>
        </w:tabs>
        <w:spacing w:line="360" w:lineRule="auto"/>
        <w:ind w:left="172" w:leftChars="0" w:hanging="172" w:hangingChars="72"/>
        <w:jc w:val="both"/>
        <w:rPr>
          <w:rFonts w:ascii="宋体" w:hAnsi="宋体"/>
          <w:sz w:val="24"/>
        </w:rPr>
      </w:pPr>
      <w:r>
        <w:rPr>
          <w:rFonts w:hint="eastAsia" w:ascii="宋体" w:hAnsi="宋体" w:cs="宋体"/>
          <w:color w:val="000000"/>
          <w:kern w:val="0"/>
          <w:sz w:val="24"/>
          <w:u w:val="none"/>
        </w:rPr>
        <w:t>甲方：</w:t>
      </w:r>
      <w:r>
        <w:rPr>
          <w:rFonts w:hint="eastAsia" w:ascii="宋体" w:hAnsi="宋体"/>
          <w:sz w:val="24"/>
          <w:u w:val="single"/>
        </w:rPr>
        <w:t xml:space="preserve">重庆高速公路集团有限公司东南营运分公司           </w:t>
      </w:r>
      <w:r>
        <w:rPr>
          <w:rFonts w:hint="eastAsia" w:ascii="宋体" w:hAnsi="宋体"/>
          <w:sz w:val="24"/>
        </w:rPr>
        <w:t>（</w:t>
      </w:r>
      <w:r>
        <w:rPr>
          <w:rFonts w:hint="eastAsia" w:ascii="宋体" w:hAnsi="宋体"/>
          <w:color w:val="000000"/>
          <w:sz w:val="24"/>
        </w:rPr>
        <w:t>以下简称甲方）</w:t>
      </w:r>
    </w:p>
    <w:p>
      <w:pPr>
        <w:spacing w:line="360" w:lineRule="auto"/>
        <w:ind w:left="172" w:leftChars="0" w:hanging="172" w:hangingChars="72"/>
        <w:jc w:val="both"/>
        <w:rPr>
          <w:rFonts w:ascii="宋体" w:hAnsi="宋体"/>
          <w:kern w:val="0"/>
          <w:sz w:val="24"/>
        </w:rPr>
      </w:pPr>
      <w:r>
        <w:rPr>
          <w:rFonts w:hint="eastAsia" w:ascii="宋体" w:hAnsi="宋体"/>
          <w:sz w:val="24"/>
        </w:rPr>
        <w:t>乙方：</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color w:val="000000"/>
          <w:sz w:val="24"/>
        </w:rPr>
        <w:t>（以下简称乙方）</w:t>
      </w:r>
    </w:p>
    <w:p>
      <w:pPr>
        <w:tabs>
          <w:tab w:val="left" w:pos="3936"/>
          <w:tab w:val="left" w:pos="4680"/>
        </w:tabs>
        <w:spacing w:line="480" w:lineRule="exact"/>
        <w:ind w:firstLine="480" w:firstLineChars="200"/>
        <w:rPr>
          <w:rFonts w:ascii="宋体" w:hAnsi="宋体"/>
          <w:sz w:val="24"/>
        </w:rPr>
      </w:pPr>
      <w:r>
        <w:rPr>
          <w:rFonts w:hint="eastAsia" w:ascii="宋体" w:hAnsi="宋体"/>
          <w:sz w:val="24"/>
        </w:rPr>
        <w:t>为加强公司的党风廉政建设，明确和强化甲乙双方的廉政责任，防止违法违纪行为发生，维护双方合法权益，根据国家相关法律法规，经双方协商，同意签订本合同，并作为双方共同遵守的行为准则。</w:t>
      </w:r>
    </w:p>
    <w:p>
      <w:pPr>
        <w:tabs>
          <w:tab w:val="left" w:pos="3936"/>
        </w:tabs>
        <w:spacing w:line="360" w:lineRule="auto"/>
        <w:ind w:firstLine="480" w:firstLineChars="200"/>
        <w:rPr>
          <w:rFonts w:ascii="宋体" w:hAnsi="宋体"/>
          <w:sz w:val="24"/>
        </w:rPr>
      </w:pPr>
      <w:r>
        <w:rPr>
          <w:rFonts w:hint="eastAsia" w:ascii="宋体" w:hAnsi="宋体"/>
          <w:sz w:val="24"/>
        </w:rPr>
        <w:t>1、甲乙双方的权利和义务</w:t>
      </w:r>
    </w:p>
    <w:p>
      <w:pPr>
        <w:spacing w:line="360" w:lineRule="auto"/>
        <w:ind w:firstLine="360" w:firstLineChars="150"/>
        <w:rPr>
          <w:rFonts w:ascii="宋体" w:hAnsi="宋体"/>
          <w:sz w:val="24"/>
        </w:rPr>
      </w:pPr>
      <w:r>
        <w:rPr>
          <w:rFonts w:hint="eastAsia" w:ascii="宋体" w:hAnsi="宋体"/>
          <w:sz w:val="24"/>
        </w:rPr>
        <w:t>（1）严格遵守党的政策规定和国家有关法律法规及交通部的有关规定。</w:t>
      </w:r>
    </w:p>
    <w:p>
      <w:pPr>
        <w:spacing w:line="360" w:lineRule="auto"/>
        <w:ind w:firstLine="360" w:firstLineChars="150"/>
        <w:rPr>
          <w:rFonts w:ascii="宋体" w:hAnsi="宋体"/>
          <w:sz w:val="24"/>
        </w:rPr>
      </w:pPr>
      <w:r>
        <w:rPr>
          <w:rFonts w:hint="eastAsia" w:ascii="宋体" w:hAnsi="宋体"/>
          <w:sz w:val="24"/>
        </w:rPr>
        <w:t>（2）双方的业务活动坚持公开、公正、诚信、透明的原则（除法律认定的商业秘密和合同文件另有规定之外），不得损害国家和集体利益。</w:t>
      </w:r>
    </w:p>
    <w:p>
      <w:pPr>
        <w:spacing w:line="360" w:lineRule="auto"/>
        <w:ind w:firstLine="480" w:firstLineChars="200"/>
        <w:rPr>
          <w:rFonts w:ascii="宋体" w:hAnsi="宋体"/>
          <w:sz w:val="24"/>
        </w:rPr>
      </w:pPr>
      <w:r>
        <w:rPr>
          <w:rFonts w:hint="eastAsia" w:ascii="宋体" w:hAnsi="宋体"/>
          <w:sz w:val="24"/>
        </w:rPr>
        <w:t>（3）建立健全廉政制度，开展廉政教育，设立廉政告示牌，公布举报电话，监督并认真查处违法违纪行为。</w:t>
      </w:r>
    </w:p>
    <w:p>
      <w:pPr>
        <w:spacing w:line="360"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60" w:lineRule="auto"/>
        <w:ind w:firstLine="480" w:firstLineChars="200"/>
        <w:rPr>
          <w:rFonts w:ascii="宋体" w:hAnsi="宋体"/>
          <w:sz w:val="24"/>
        </w:rPr>
      </w:pPr>
      <w:r>
        <w:rPr>
          <w:rFonts w:hint="eastAsia" w:ascii="宋体" w:hAnsi="宋体"/>
          <w:sz w:val="24"/>
        </w:rPr>
        <w:t>（5）发现对方严重违反本合同义务条款的行为，有向上级有关部门举报、建议给予处理并要求告知处理结果的权利。</w:t>
      </w:r>
    </w:p>
    <w:p>
      <w:pPr>
        <w:spacing w:line="360" w:lineRule="auto"/>
        <w:ind w:firstLine="480" w:firstLineChars="200"/>
        <w:outlineLvl w:val="0"/>
        <w:rPr>
          <w:rFonts w:ascii="宋体" w:hAnsi="宋体"/>
          <w:sz w:val="24"/>
        </w:rPr>
      </w:pPr>
      <w:r>
        <w:rPr>
          <w:rFonts w:hint="eastAsia" w:ascii="宋体" w:hAnsi="宋体"/>
          <w:sz w:val="24"/>
        </w:rPr>
        <w:t>2．甲方的义务</w:t>
      </w:r>
    </w:p>
    <w:p>
      <w:pPr>
        <w:spacing w:line="360" w:lineRule="auto"/>
        <w:ind w:firstLine="480" w:firstLineChars="200"/>
        <w:rPr>
          <w:rFonts w:ascii="宋体" w:hAnsi="宋体"/>
          <w:sz w:val="24"/>
        </w:rPr>
      </w:pPr>
      <w:r>
        <w:rPr>
          <w:rFonts w:hint="eastAsia" w:ascii="宋体" w:hAnsi="宋体"/>
          <w:sz w:val="24"/>
        </w:rPr>
        <w:t>（1）甲方及其工作人员不得索要或接受乙方的礼金、有价证券和贵重物品，不得在乙方报销任何应由甲方或甲方工作人员个人支付的费用等。</w:t>
      </w:r>
    </w:p>
    <w:p>
      <w:pPr>
        <w:spacing w:line="360" w:lineRule="auto"/>
        <w:ind w:firstLine="480" w:firstLineChars="200"/>
        <w:rPr>
          <w:rFonts w:ascii="宋体" w:hAnsi="宋体"/>
          <w:sz w:val="24"/>
        </w:rPr>
      </w:pPr>
      <w:r>
        <w:rPr>
          <w:rFonts w:hint="eastAsia" w:ascii="宋体" w:hAnsi="宋体"/>
          <w:sz w:val="24"/>
        </w:rPr>
        <w:t>（2）甲方工作人员不得参加乙方安排的超标准宴请和娱乐活动；不得接受乙方提供的通讯工具、交通工具和高档办公用品等。</w:t>
      </w:r>
    </w:p>
    <w:p>
      <w:pPr>
        <w:spacing w:line="360"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60" w:lineRule="auto"/>
        <w:ind w:firstLine="480" w:firstLineChars="200"/>
        <w:outlineLvl w:val="0"/>
        <w:rPr>
          <w:rFonts w:ascii="宋体" w:hAnsi="宋体"/>
          <w:sz w:val="24"/>
        </w:rPr>
      </w:pPr>
      <w:r>
        <w:rPr>
          <w:rFonts w:hint="eastAsia" w:ascii="宋体" w:hAnsi="宋体"/>
          <w:sz w:val="24"/>
        </w:rPr>
        <w:t>3．乙方义务</w:t>
      </w:r>
    </w:p>
    <w:p>
      <w:pPr>
        <w:spacing w:line="360" w:lineRule="auto"/>
        <w:ind w:firstLine="480" w:firstLineChars="200"/>
        <w:rPr>
          <w:rFonts w:ascii="宋体" w:hAnsi="宋体"/>
          <w:sz w:val="24"/>
        </w:rPr>
      </w:pPr>
      <w:r>
        <w:rPr>
          <w:rFonts w:hint="eastAsia" w:ascii="宋体" w:hAnsi="宋体"/>
          <w:sz w:val="24"/>
        </w:rPr>
        <w:t>（1）乙方不得以任何理由向甲方及其工作人员行贿或馈赠礼金、有价证券、贵重物品。</w:t>
      </w:r>
    </w:p>
    <w:p>
      <w:pPr>
        <w:spacing w:line="360" w:lineRule="auto"/>
        <w:ind w:firstLine="480" w:firstLineChars="200"/>
        <w:rPr>
          <w:rFonts w:ascii="宋体" w:hAnsi="宋体"/>
          <w:sz w:val="24"/>
        </w:rPr>
      </w:pPr>
      <w:r>
        <w:rPr>
          <w:rFonts w:hint="eastAsia" w:ascii="宋体" w:hAnsi="宋体"/>
          <w:sz w:val="24"/>
        </w:rPr>
        <w:t>（2）乙方不得以任何名义为甲方及其工作人员报销应由甲方单位或个人支付的任何费用。</w:t>
      </w:r>
    </w:p>
    <w:p>
      <w:pPr>
        <w:spacing w:line="360" w:lineRule="auto"/>
        <w:ind w:firstLine="480" w:firstLineChars="200"/>
        <w:rPr>
          <w:rFonts w:ascii="宋体" w:hAnsi="宋体"/>
          <w:sz w:val="24"/>
        </w:rPr>
      </w:pPr>
      <w:r>
        <w:rPr>
          <w:rFonts w:hint="eastAsia" w:ascii="宋体" w:hAnsi="宋体"/>
          <w:sz w:val="24"/>
        </w:rPr>
        <w:t>（3）乙方不得以任何理由邀请甲方工作人员外出旅游或安排甲方人员参加超标准宴请及娱乐活动。</w:t>
      </w:r>
    </w:p>
    <w:p>
      <w:pPr>
        <w:spacing w:line="360" w:lineRule="auto"/>
        <w:ind w:firstLine="480" w:firstLineChars="200"/>
        <w:rPr>
          <w:rFonts w:ascii="宋体" w:hAnsi="宋体"/>
          <w:sz w:val="24"/>
        </w:rPr>
      </w:pPr>
      <w:r>
        <w:rPr>
          <w:rFonts w:hint="eastAsia" w:ascii="宋体" w:hAnsi="宋体"/>
          <w:sz w:val="24"/>
        </w:rPr>
        <w:t>（4）乙方不得为甲方单位和个人购置或提供通讯工具、交通工具和高档办公用品等。</w:t>
      </w:r>
    </w:p>
    <w:p>
      <w:pPr>
        <w:spacing w:line="360" w:lineRule="auto"/>
        <w:ind w:firstLine="480" w:firstLineChars="200"/>
        <w:outlineLvl w:val="0"/>
        <w:rPr>
          <w:rFonts w:ascii="宋体" w:hAnsi="宋体"/>
          <w:sz w:val="24"/>
        </w:rPr>
      </w:pPr>
      <w:r>
        <w:rPr>
          <w:rFonts w:hint="eastAsia" w:ascii="宋体" w:hAnsi="宋体"/>
          <w:sz w:val="24"/>
        </w:rPr>
        <w:t>4．违约责任</w:t>
      </w:r>
    </w:p>
    <w:p>
      <w:pPr>
        <w:spacing w:line="360" w:lineRule="auto"/>
        <w:ind w:firstLine="480" w:firstLineChars="200"/>
        <w:rPr>
          <w:rFonts w:ascii="宋体" w:hAnsi="宋体"/>
          <w:sz w:val="24"/>
        </w:rPr>
      </w:pPr>
      <w:r>
        <w:rPr>
          <w:rFonts w:hint="eastAsia" w:ascii="宋体" w:hAnsi="宋体"/>
          <w:sz w:val="24"/>
        </w:rPr>
        <w:t>（1）甲方及其工作人员违反本合同条款，按管理权限，依据有关部门规定给予党纪、政纪或组织处理；涉嫌犯罪的，移交司法机关追究刑事责任；给乙方单位造成经济损失的，应予以赔偿。</w:t>
      </w:r>
    </w:p>
    <w:p>
      <w:pPr>
        <w:spacing w:line="360" w:lineRule="auto"/>
        <w:ind w:firstLine="480" w:firstLineChars="200"/>
        <w:rPr>
          <w:rFonts w:ascii="宋体" w:hAnsi="宋体"/>
          <w:sz w:val="24"/>
        </w:rPr>
      </w:pPr>
      <w:r>
        <w:rPr>
          <w:rFonts w:hint="eastAsia" w:ascii="宋体" w:hAnsi="宋体"/>
          <w:sz w:val="24"/>
        </w:rPr>
        <w:t>（2）乙方及其工作人员违反本合同条款，按管理权限，依据有关部门规定给予党纪、政纪或组织处理；给甲方单位造成经济损失的，应予以赔偿。</w:t>
      </w:r>
    </w:p>
    <w:p>
      <w:pPr>
        <w:spacing w:line="360" w:lineRule="auto"/>
        <w:ind w:firstLine="480" w:firstLineChars="200"/>
        <w:rPr>
          <w:rFonts w:ascii="宋体" w:hAnsi="宋体"/>
          <w:sz w:val="24"/>
        </w:rPr>
      </w:pPr>
      <w:r>
        <w:rPr>
          <w:rFonts w:hint="eastAsia" w:ascii="宋体" w:hAnsi="宋体"/>
          <w:sz w:val="24"/>
        </w:rPr>
        <w:t>5．双方约定：本合同由双方或双方上级单位的纪检监察机关负责监督执行。</w:t>
      </w:r>
    </w:p>
    <w:p>
      <w:pPr>
        <w:spacing w:line="360" w:lineRule="auto"/>
        <w:ind w:firstLine="480" w:firstLineChars="200"/>
        <w:rPr>
          <w:rFonts w:ascii="宋体" w:hAnsi="宋体"/>
          <w:sz w:val="24"/>
        </w:rPr>
      </w:pPr>
      <w:r>
        <w:rPr>
          <w:rFonts w:hint="eastAsia" w:ascii="宋体" w:hAnsi="宋体"/>
          <w:sz w:val="24"/>
        </w:rPr>
        <w:t>6．本合同有效期为甲乙双方签署之日起至该工程项目竣工后止。</w:t>
      </w:r>
    </w:p>
    <w:p>
      <w:pPr>
        <w:tabs>
          <w:tab w:val="left" w:pos="4620"/>
        </w:tabs>
        <w:spacing w:line="360" w:lineRule="auto"/>
        <w:ind w:firstLine="480" w:firstLineChars="200"/>
        <w:rPr>
          <w:rFonts w:ascii="宋体" w:hAnsi="宋体"/>
          <w:sz w:val="24"/>
        </w:rPr>
      </w:pPr>
      <w:r>
        <w:rPr>
          <w:rFonts w:hint="eastAsia" w:ascii="宋体" w:hAnsi="宋体"/>
          <w:sz w:val="24"/>
        </w:rPr>
        <w:t>7．此合同一式</w:t>
      </w:r>
      <w:r>
        <w:rPr>
          <w:rFonts w:hint="eastAsia" w:ascii="宋体" w:hAnsi="宋体"/>
          <w:sz w:val="24"/>
          <w:lang w:eastAsia="zh-CN"/>
        </w:rPr>
        <w:t>捌</w:t>
      </w:r>
      <w:r>
        <w:rPr>
          <w:rFonts w:hint="eastAsia" w:ascii="宋体" w:hAnsi="宋体"/>
          <w:sz w:val="24"/>
        </w:rPr>
        <w:t>份，甲方</w:t>
      </w:r>
      <w:r>
        <w:rPr>
          <w:rFonts w:hint="eastAsia" w:ascii="宋体" w:hAnsi="宋体"/>
          <w:sz w:val="24"/>
          <w:lang w:eastAsia="zh-CN"/>
        </w:rPr>
        <w:t>陆</w:t>
      </w:r>
      <w:r>
        <w:rPr>
          <w:rFonts w:hint="eastAsia" w:ascii="宋体" w:hAnsi="宋体"/>
          <w:sz w:val="24"/>
        </w:rPr>
        <w:t xml:space="preserve">份，乙方贰份，经甲乙双方盖章后生效。 </w:t>
      </w:r>
    </w:p>
    <w:p>
      <w:pPr>
        <w:tabs>
          <w:tab w:val="left" w:pos="4620"/>
        </w:tabs>
        <w:spacing w:line="360" w:lineRule="auto"/>
        <w:rPr>
          <w:rFonts w:ascii="宋体" w:hAnsi="宋体"/>
          <w:sz w:val="24"/>
        </w:rPr>
      </w:pPr>
    </w:p>
    <w:p>
      <w:pPr>
        <w:tabs>
          <w:tab w:val="left" w:pos="10980"/>
        </w:tabs>
        <w:spacing w:line="360" w:lineRule="auto"/>
        <w:rPr>
          <w:rFonts w:ascii="宋体" w:hAnsi="宋体" w:cs="宋体"/>
          <w:bCs/>
          <w:sz w:val="24"/>
          <w:szCs w:val="24"/>
        </w:rPr>
      </w:pPr>
      <w:r>
        <w:rPr>
          <w:rFonts w:hint="eastAsia" w:ascii="宋体" w:hAnsi="宋体" w:cs="宋体"/>
          <w:sz w:val="24"/>
          <w:szCs w:val="24"/>
        </w:rPr>
        <w:t>甲方：</w:t>
      </w:r>
      <w:r>
        <w:rPr>
          <w:rFonts w:hint="eastAsia" w:ascii="宋体" w:hAnsi="宋体" w:cs="宋体"/>
          <w:bCs/>
          <w:sz w:val="24"/>
          <w:szCs w:val="24"/>
        </w:rPr>
        <w:t>重庆高速公路集团有限公司</w:t>
      </w:r>
      <w:r>
        <w:rPr>
          <w:rFonts w:hint="eastAsia" w:ascii="宋体" w:hAnsi="宋体" w:cs="宋体"/>
          <w:bCs/>
          <w:sz w:val="24"/>
          <w:szCs w:val="24"/>
          <w:lang w:val="en-US" w:eastAsia="zh-CN"/>
        </w:rPr>
        <w:t xml:space="preserve">      </w:t>
      </w:r>
      <w:r>
        <w:rPr>
          <w:rFonts w:hint="eastAsia" w:ascii="宋体" w:hAnsi="宋体" w:cs="宋体"/>
          <w:sz w:val="24"/>
          <w:szCs w:val="24"/>
        </w:rPr>
        <w:t>乙方：（章）</w:t>
      </w:r>
    </w:p>
    <w:p>
      <w:pPr>
        <w:spacing w:line="360" w:lineRule="auto"/>
        <w:rPr>
          <w:rFonts w:hint="eastAsia" w:ascii="宋体" w:hAnsi="宋体" w:cs="宋体"/>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东南营运分公司</w:t>
      </w:r>
      <w:r>
        <w:rPr>
          <w:rFonts w:hint="eastAsia" w:ascii="宋体" w:hAnsi="宋体" w:cs="宋体"/>
          <w:sz w:val="24"/>
          <w:szCs w:val="24"/>
        </w:rPr>
        <w:t>（章）</w:t>
      </w:r>
    </w:p>
    <w:p>
      <w:pPr>
        <w:spacing w:line="360" w:lineRule="auto"/>
        <w:rPr>
          <w:rFonts w:ascii="宋体" w:hAnsi="宋体"/>
          <w:szCs w:val="21"/>
        </w:rPr>
      </w:pPr>
    </w:p>
    <w:p>
      <w:pPr>
        <w:spacing w:line="360" w:lineRule="auto"/>
        <w:ind w:right="-92" w:rightChars="-44"/>
        <w:rPr>
          <w:rFonts w:ascii="宋体" w:hAnsi="宋体"/>
          <w:bCs/>
          <w:sz w:val="24"/>
        </w:rPr>
      </w:pPr>
      <w:r>
        <w:rPr>
          <w:rFonts w:hint="eastAsia" w:ascii="宋体" w:hAnsi="宋体"/>
          <w:bCs/>
          <w:sz w:val="24"/>
        </w:rPr>
        <w:t>法定代表人或                       法定代表人或</w:t>
      </w:r>
    </w:p>
    <w:p>
      <w:pPr>
        <w:spacing w:line="360" w:lineRule="auto"/>
        <w:rPr>
          <w:rFonts w:ascii="宋体" w:hAnsi="宋体"/>
          <w:szCs w:val="21"/>
        </w:rPr>
      </w:pPr>
      <w:r>
        <w:rPr>
          <w:rFonts w:hint="eastAsia" w:ascii="宋体" w:hAnsi="宋体"/>
          <w:bCs/>
          <w:sz w:val="24"/>
        </w:rPr>
        <w:t>委托代理人：                       委托代理人：</w:t>
      </w:r>
    </w:p>
    <w:p>
      <w:pPr>
        <w:spacing w:line="360" w:lineRule="auto"/>
        <w:rPr>
          <w:rFonts w:ascii="宋体" w:hAnsi="宋体"/>
          <w:bCs/>
          <w:sz w:val="24"/>
          <w:u w:val="single"/>
        </w:rPr>
      </w:pPr>
    </w:p>
    <w:p>
      <w:pPr>
        <w:tabs>
          <w:tab w:val="left" w:pos="4620"/>
        </w:tabs>
        <w:spacing w:line="360" w:lineRule="auto"/>
        <w:rPr>
          <w:rFonts w:ascii="宋体" w:hAnsi="宋体"/>
          <w:szCs w:val="21"/>
        </w:rPr>
      </w:pPr>
      <w:r>
        <w:rPr>
          <w:rFonts w:hint="eastAsia" w:ascii="宋体" w:hAnsi="宋体"/>
          <w:szCs w:val="21"/>
        </w:rPr>
        <w:t>经办人：                                经办人：</w:t>
      </w:r>
    </w:p>
    <w:p>
      <w:pPr>
        <w:tabs>
          <w:tab w:val="left" w:pos="4620"/>
        </w:tabs>
        <w:spacing w:line="360" w:lineRule="auto"/>
        <w:rPr>
          <w:rFonts w:ascii="宋体" w:hAnsi="宋体"/>
          <w:szCs w:val="21"/>
        </w:rPr>
      </w:pPr>
    </w:p>
    <w:p>
      <w:pPr>
        <w:tabs>
          <w:tab w:val="left" w:pos="4320"/>
          <w:tab w:val="left" w:pos="4620"/>
        </w:tabs>
        <w:spacing w:line="360" w:lineRule="auto"/>
        <w:rPr>
          <w:rFonts w:ascii="宋体" w:hAnsi="宋体"/>
          <w:szCs w:val="21"/>
        </w:rPr>
      </w:pPr>
      <w:r>
        <w:rPr>
          <w:rFonts w:hint="eastAsia" w:ascii="宋体" w:hAnsi="宋体"/>
          <w:szCs w:val="21"/>
        </w:rPr>
        <w:t>时 间：                                  时 间：</w:t>
      </w:r>
    </w:p>
    <w:p>
      <w:pPr>
        <w:spacing w:line="420" w:lineRule="exact"/>
        <w:ind w:firstLine="3186" w:firstLineChars="995"/>
        <w:rPr>
          <w:rFonts w:ascii="宋体" w:hAnsi="宋体"/>
          <w:b/>
          <w:sz w:val="32"/>
          <w:szCs w:val="32"/>
        </w:rPr>
      </w:pPr>
    </w:p>
    <w:p>
      <w:pPr>
        <w:spacing w:line="420" w:lineRule="exact"/>
        <w:ind w:firstLine="3186" w:firstLineChars="995"/>
        <w:rPr>
          <w:rFonts w:ascii="宋体" w:hAnsi="宋体"/>
          <w:b/>
          <w:sz w:val="32"/>
          <w:szCs w:val="32"/>
        </w:rPr>
      </w:pPr>
    </w:p>
    <w:p>
      <w:pPr>
        <w:spacing w:line="420" w:lineRule="exact"/>
        <w:rPr>
          <w:rFonts w:ascii="宋体" w:hAnsi="宋体"/>
          <w:b/>
          <w:sz w:val="32"/>
          <w:szCs w:val="32"/>
        </w:rPr>
      </w:pPr>
    </w:p>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sz w:val="30"/>
          <w:szCs w:val="30"/>
        </w:rPr>
      </w:pPr>
    </w:p>
    <w:p>
      <w:pPr>
        <w:widowControl/>
        <w:spacing w:line="360" w:lineRule="auto"/>
        <w:jc w:val="center"/>
        <w:rPr>
          <w:rFonts w:ascii="宋体" w:hAnsi="宋体" w:eastAsia="宋体" w:cs="Times New Roman"/>
          <w:sz w:val="24"/>
          <w:szCs w:val="24"/>
        </w:rPr>
      </w:pPr>
    </w:p>
    <w:p>
      <w:pPr>
        <w:widowControl/>
        <w:spacing w:line="360" w:lineRule="auto"/>
        <w:jc w:val="center"/>
        <w:rPr>
          <w:rFonts w:ascii="宋体" w:hAnsi="宋体" w:eastAsia="宋体" w:cs="Times New Roman"/>
          <w:sz w:val="24"/>
          <w:szCs w:val="24"/>
        </w:rPr>
        <w:sectPr>
          <w:headerReference r:id="rId3" w:type="default"/>
          <w:footerReference r:id="rId4" w:type="default"/>
          <w:pgSz w:w="11906" w:h="16838"/>
          <w:pgMar w:top="1440" w:right="1380" w:bottom="1440" w:left="1800" w:header="851" w:footer="992" w:gutter="0"/>
          <w:cols w:space="720" w:num="1"/>
          <w:docGrid w:type="lines" w:linePitch="312" w:charSpace="0"/>
        </w:sectPr>
      </w:pPr>
    </w:p>
    <w:p>
      <w:pPr>
        <w:jc w:val="both"/>
        <w:rPr>
          <w:rFonts w:hint="eastAsia" w:ascii="Times New Roman" w:hAnsi="Times New Roman" w:eastAsia="宋体" w:cs="Times New Roman"/>
          <w:b/>
          <w:sz w:val="24"/>
          <w:szCs w:val="20"/>
        </w:rPr>
      </w:pPr>
    </w:p>
    <w:p>
      <w:pPr>
        <w:jc w:val="center"/>
        <w:rPr>
          <w:rFonts w:hint="eastAsia" w:ascii="Times New Roman" w:hAnsi="Times New Roman" w:eastAsia="宋体" w:cs="Times New Roman"/>
          <w:b/>
          <w:sz w:val="24"/>
          <w:szCs w:val="20"/>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询价响应文件格式</w:t>
      </w:r>
    </w:p>
    <w:p>
      <w:pPr>
        <w:jc w:val="center"/>
        <w:rPr>
          <w:rFonts w:ascii="Times New Roman" w:hAnsi="Times New Roman" w:eastAsia="宋体" w:cs="Times New Roman"/>
          <w:b/>
          <w:sz w:val="24"/>
          <w:szCs w:val="20"/>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（以下内容为示例）</w:t>
      </w:r>
    </w:p>
    <w:p>
      <w:pPr>
        <w:jc w:val="center"/>
        <w:rPr>
          <w:rFonts w:ascii="Times New Roman" w:hAnsi="Times New Roman" w:eastAsia="宋体" w:cs="Times New Roman"/>
          <w:b/>
          <w:sz w:val="24"/>
          <w:szCs w:val="2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ind w:left="-96" w:leftChars="-200" w:right="-313" w:rightChars="-149" w:hanging="324" w:hangingChars="95"/>
        <w:jc w:val="center"/>
        <w:rPr>
          <w:rFonts w:ascii="宋体" w:hAnsi="宋体" w:eastAsia="宋体" w:cs="Times New Roman"/>
          <w:b/>
          <w:spacing w:val="20"/>
          <w:sz w:val="30"/>
          <w:szCs w:val="30"/>
        </w:rPr>
      </w:pPr>
      <w:r>
        <w:rPr>
          <w:rFonts w:hint="eastAsia" w:ascii="宋体" w:hAnsi="宋体" w:eastAsia="宋体" w:cs="Times New Roman"/>
          <w:b/>
          <w:spacing w:val="20"/>
          <w:sz w:val="30"/>
          <w:szCs w:val="30"/>
        </w:rPr>
        <w:t>重庆高速公路集团有限公司东南营运分公司汽车采购项目</w:t>
      </w:r>
    </w:p>
    <w:p>
      <w:pPr>
        <w:ind w:left="-19" w:leftChars="-9" w:right="-313" w:rightChars="-149" w:firstLine="2614" w:firstLineChars="651"/>
        <w:rPr>
          <w:rFonts w:ascii="宋体" w:hAnsi="Times New Roman" w:eastAsia="宋体" w:cs="Times New Roman"/>
          <w:b/>
          <w:sz w:val="40"/>
          <w:szCs w:val="40"/>
        </w:rPr>
      </w:pPr>
      <w:r>
        <w:rPr>
          <w:rFonts w:hint="eastAsia" w:ascii="宋体" w:hAnsi="Times New Roman" w:eastAsia="宋体" w:cs="Times New Roman"/>
          <w:b/>
          <w:sz w:val="40"/>
          <w:szCs w:val="40"/>
        </w:rPr>
        <w:t>询价响应文件</w:t>
      </w: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pStyle w:val="22"/>
      </w:pPr>
    </w:p>
    <w:p>
      <w:pPr>
        <w:pStyle w:val="22"/>
      </w:pPr>
    </w:p>
    <w:p>
      <w:pPr>
        <w:pStyle w:val="22"/>
      </w:pPr>
    </w:p>
    <w:p>
      <w:pPr>
        <w:pStyle w:val="22"/>
      </w:pPr>
    </w:p>
    <w:p>
      <w:pPr>
        <w:pStyle w:val="22"/>
      </w:pPr>
    </w:p>
    <w:p>
      <w:pPr>
        <w:pStyle w:val="22"/>
      </w:pPr>
    </w:p>
    <w:p>
      <w:pPr>
        <w:pStyle w:val="22"/>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u w:val="single"/>
        </w:rPr>
      </w:pPr>
      <w:r>
        <w:rPr>
          <w:rFonts w:hint="eastAsia" w:ascii="Times New Roman" w:hAnsi="Times New Roman" w:eastAsia="宋体" w:cs="Times New Roman"/>
          <w:sz w:val="32"/>
          <w:szCs w:val="32"/>
          <w:u w:val="single"/>
        </w:rPr>
        <w:t>竞标人单位名称（全称）（盖单位公章）</w:t>
      </w: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tabs>
          <w:tab w:val="left" w:pos="900"/>
          <w:tab w:val="left" w:pos="1080"/>
        </w:tabs>
        <w:spacing w:line="300" w:lineRule="auto"/>
        <w:outlineLvl w:val="0"/>
        <w:rPr>
          <w:rFonts w:ascii="Arial" w:hAnsi="Arial" w:eastAsia="宋体" w:cs="Arial"/>
          <w:b/>
          <w:sz w:val="28"/>
          <w:szCs w:val="21"/>
        </w:rPr>
      </w:pPr>
    </w:p>
    <w:p>
      <w:pPr>
        <w:pStyle w:val="2"/>
      </w:pPr>
    </w:p>
    <w:p>
      <w:pPr>
        <w:tabs>
          <w:tab w:val="left" w:pos="900"/>
          <w:tab w:val="left" w:pos="1080"/>
        </w:tabs>
        <w:spacing w:line="300" w:lineRule="auto"/>
        <w:jc w:val="both"/>
        <w:outlineLvl w:val="0"/>
        <w:rPr>
          <w:rFonts w:hint="eastAsia" w:ascii="Arial" w:hAnsi="Arial" w:eastAsia="宋体" w:cs="Arial"/>
          <w:b/>
          <w:sz w:val="28"/>
          <w:szCs w:val="21"/>
        </w:rPr>
      </w:pPr>
    </w:p>
    <w:p>
      <w:pPr>
        <w:tabs>
          <w:tab w:val="left" w:pos="900"/>
          <w:tab w:val="left" w:pos="1080"/>
        </w:tabs>
        <w:spacing w:line="300" w:lineRule="auto"/>
        <w:jc w:val="center"/>
        <w:outlineLvl w:val="0"/>
        <w:rPr>
          <w:rFonts w:ascii="Arial" w:hAnsi="Arial" w:eastAsia="宋体" w:cs="Arial"/>
          <w:b/>
          <w:sz w:val="28"/>
          <w:szCs w:val="21"/>
        </w:rPr>
      </w:pPr>
      <w:r>
        <w:rPr>
          <w:rFonts w:hint="eastAsia" w:ascii="Arial" w:hAnsi="Arial" w:eastAsia="宋体" w:cs="Arial"/>
          <w:b/>
          <w:sz w:val="28"/>
          <w:szCs w:val="21"/>
        </w:rPr>
        <w:t>目 录</w:t>
      </w:r>
    </w:p>
    <w:p>
      <w:pPr>
        <w:tabs>
          <w:tab w:val="left" w:pos="900"/>
          <w:tab w:val="left" w:pos="1080"/>
        </w:tabs>
        <w:spacing w:line="300" w:lineRule="auto"/>
        <w:jc w:val="center"/>
        <w:outlineLvl w:val="0"/>
        <w:rPr>
          <w:rFonts w:ascii="Arial" w:hAnsi="Arial" w:eastAsia="宋体" w:cs="Arial"/>
          <w:b/>
          <w:sz w:val="24"/>
          <w:szCs w:val="20"/>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一、报价函</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二、法定代表人身份证明及授权委托书</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三、询价响应单位的工商营业执照有效复印件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四、单位资质证明文件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五、银行基本账户开户许可证</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六、其他相关资料</w:t>
      </w:r>
    </w:p>
    <w:p>
      <w:pPr>
        <w:tabs>
          <w:tab w:val="left" w:pos="900"/>
          <w:tab w:val="left" w:pos="1080"/>
        </w:tabs>
        <w:spacing w:line="360" w:lineRule="auto"/>
        <w:outlineLvl w:val="0"/>
        <w:rPr>
          <w:rFonts w:ascii="Times New Roman" w:hAnsi="Times New Roman" w:eastAsia="宋体" w:cs="Times New Roman"/>
          <w:b/>
          <w:sz w:val="24"/>
          <w:szCs w:val="24"/>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pStyle w:val="2"/>
        <w:rPr>
          <w:rFonts w:ascii="Arial" w:hAnsi="Arial" w:eastAsia="宋体" w:cs="Arial"/>
          <w:sz w:val="24"/>
        </w:rPr>
      </w:pPr>
    </w:p>
    <w:p/>
    <w:p>
      <w:pPr>
        <w:shd w:val="clear" w:color="auto" w:fill="FFFFFF" w:themeFill="background1"/>
      </w:pPr>
    </w:p>
    <w:p>
      <w:pPr>
        <w:spacing w:line="440" w:lineRule="exact"/>
        <w:jc w:val="both"/>
        <w:outlineLvl w:val="1"/>
        <w:rPr>
          <w:rFonts w:hint="eastAsia" w:ascii="Times New Roman" w:hAnsi="Times New Roman" w:eastAsia="宋体" w:cs="Times New Roman"/>
          <w:b/>
          <w:sz w:val="28"/>
          <w:szCs w:val="28"/>
        </w:rPr>
      </w:pPr>
      <w:bookmarkStart w:id="32" w:name="_Toc265510122"/>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一、报价</w:t>
      </w:r>
      <w:bookmarkEnd w:id="32"/>
      <w:r>
        <w:rPr>
          <w:rFonts w:hint="eastAsia" w:ascii="Times New Roman" w:hAnsi="Times New Roman" w:eastAsia="宋体" w:cs="Times New Roman"/>
          <w:b/>
          <w:sz w:val="28"/>
          <w:szCs w:val="28"/>
        </w:rPr>
        <w:t>函</w:t>
      </w:r>
    </w:p>
    <w:p>
      <w:pPr>
        <w:spacing w:line="440" w:lineRule="exact"/>
        <w:rPr>
          <w:rFonts w:ascii="Times New Roman" w:hAnsi="Times New Roman" w:eastAsia="宋体" w:cs="Times New Roman"/>
          <w:sz w:val="20"/>
          <w:szCs w:val="20"/>
        </w:rPr>
      </w:pPr>
    </w:p>
    <w:p>
      <w:pPr>
        <w:spacing w:line="440" w:lineRule="exact"/>
        <w:rPr>
          <w:rFonts w:ascii="Times New Roman" w:hAnsi="Times New Roman" w:eastAsia="宋体" w:cs="Times New Roman"/>
          <w:sz w:val="22"/>
        </w:rPr>
      </w:pPr>
      <w:r>
        <w:rPr>
          <w:rFonts w:hint="eastAsia" w:ascii="宋体" w:hAnsi="宋体" w:eastAsia="宋体" w:cs="Times New Roman"/>
          <w:b/>
          <w:sz w:val="22"/>
          <w:szCs w:val="21"/>
          <w:u w:val="single"/>
        </w:rPr>
        <w:t>致：重庆高速公路集团有限公司东南营运分公司</w:t>
      </w:r>
      <w:r>
        <w:rPr>
          <w:rFonts w:ascii="Times New Roman" w:hAnsi="Times New Roman" w:eastAsia="宋体" w:cs="Times New Roman"/>
          <w:sz w:val="22"/>
        </w:rPr>
        <w:t>：</w:t>
      </w:r>
    </w:p>
    <w:p>
      <w:pPr>
        <w:pStyle w:val="25"/>
        <w:numPr>
          <w:ilvl w:val="0"/>
          <w:numId w:val="2"/>
        </w:numPr>
        <w:spacing w:line="440" w:lineRule="exact"/>
        <w:ind w:left="0" w:leftChars="0" w:firstLine="440" w:firstLineChars="0"/>
        <w:rPr>
          <w:rFonts w:ascii="Times New Roman" w:hAnsi="Times New Roman" w:eastAsia="宋体" w:cs="Times New Roman"/>
          <w:sz w:val="22"/>
        </w:rPr>
      </w:pPr>
      <w:r>
        <w:rPr>
          <w:rFonts w:ascii="Times New Roman" w:hAnsi="Times New Roman" w:eastAsia="宋体" w:cs="Times New Roman"/>
          <w:sz w:val="22"/>
        </w:rPr>
        <w:t>我方已仔细研究了</w:t>
      </w:r>
      <w:r>
        <w:rPr>
          <w:rFonts w:hint="eastAsia" w:ascii="宋体" w:hAnsi="宋体" w:eastAsia="宋体" w:cs="Times New Roman"/>
          <w:b/>
          <w:sz w:val="22"/>
          <w:szCs w:val="21"/>
          <w:u w:val="single"/>
        </w:rPr>
        <w:t>重庆高速公路集团有限公司东南营运分公司</w:t>
      </w:r>
      <w:r>
        <w:rPr>
          <w:rFonts w:hint="eastAsia" w:ascii="宋体" w:hAnsi="宋体" w:eastAsia="宋体" w:cs="Times New Roman"/>
          <w:b/>
          <w:sz w:val="22"/>
          <w:szCs w:val="21"/>
          <w:u w:val="single"/>
          <w:lang w:val="en-US" w:eastAsia="zh-CN"/>
        </w:rPr>
        <w:t>车辆</w:t>
      </w:r>
      <w:r>
        <w:rPr>
          <w:rFonts w:hint="eastAsia" w:ascii="宋体" w:hAnsi="宋体" w:eastAsia="宋体" w:cs="Times New Roman"/>
          <w:b/>
          <w:sz w:val="22"/>
          <w:szCs w:val="21"/>
          <w:u w:val="single"/>
        </w:rPr>
        <w:t>采购项目</w:t>
      </w:r>
      <w:r>
        <w:rPr>
          <w:rFonts w:hint="eastAsia" w:ascii="宋体" w:hAnsi="宋体" w:eastAsia="宋体" w:cs="Times New Roman"/>
          <w:bCs/>
          <w:sz w:val="22"/>
        </w:rPr>
        <w:t>询价文件</w:t>
      </w:r>
      <w:r>
        <w:rPr>
          <w:rFonts w:ascii="Times New Roman" w:hAnsi="Times New Roman" w:eastAsia="宋体" w:cs="Times New Roman"/>
          <w:sz w:val="22"/>
        </w:rPr>
        <w:t>的全部内容，</w:t>
      </w:r>
      <w:r>
        <w:rPr>
          <w:rFonts w:hint="eastAsia" w:ascii="Times New Roman" w:hAnsi="Times New Roman" w:eastAsia="宋体" w:cs="Times New Roman"/>
          <w:sz w:val="22"/>
        </w:rPr>
        <w:t>愿意以如下报价作为本项目的竞标价并</w:t>
      </w:r>
      <w:r>
        <w:rPr>
          <w:rFonts w:ascii="Times New Roman" w:hAnsi="Times New Roman" w:eastAsia="宋体" w:cs="Times New Roman"/>
          <w:sz w:val="22"/>
        </w:rPr>
        <w:t>按</w:t>
      </w:r>
      <w:r>
        <w:rPr>
          <w:rFonts w:hint="eastAsia" w:ascii="Times New Roman" w:hAnsi="Times New Roman" w:eastAsia="宋体" w:cs="Times New Roman"/>
          <w:sz w:val="22"/>
        </w:rPr>
        <w:t>合同</w:t>
      </w:r>
      <w:r>
        <w:rPr>
          <w:rFonts w:ascii="Times New Roman" w:hAnsi="Times New Roman" w:eastAsia="宋体" w:cs="Times New Roman"/>
          <w:sz w:val="22"/>
        </w:rPr>
        <w:t>约定实施完</w:t>
      </w:r>
      <w:r>
        <w:rPr>
          <w:rFonts w:hint="eastAsia" w:ascii="Times New Roman" w:hAnsi="Times New Roman" w:eastAsia="宋体" w:cs="Times New Roman"/>
          <w:sz w:val="22"/>
        </w:rPr>
        <w:t>成</w:t>
      </w:r>
      <w:r>
        <w:rPr>
          <w:rFonts w:ascii="Times New Roman" w:hAnsi="Times New Roman" w:eastAsia="宋体" w:cs="Times New Roman"/>
          <w:sz w:val="22"/>
        </w:rPr>
        <w:t>造价咨询</w:t>
      </w:r>
      <w:r>
        <w:rPr>
          <w:rFonts w:hint="eastAsia" w:ascii="Times New Roman" w:hAnsi="Times New Roman" w:eastAsia="宋体" w:cs="Times New Roman"/>
          <w:sz w:val="22"/>
        </w:rPr>
        <w:t>工作</w:t>
      </w:r>
      <w:r>
        <w:rPr>
          <w:rFonts w:ascii="Times New Roman" w:hAnsi="Times New Roman" w:eastAsia="宋体" w:cs="Times New Roman"/>
          <w:sz w:val="22"/>
        </w:rPr>
        <w:t>。</w:t>
      </w:r>
      <w:r>
        <w:rPr>
          <w:rFonts w:hint="eastAsia" w:ascii="Times New Roman" w:hAnsi="Times New Roman" w:eastAsia="宋体" w:cs="Times New Roman"/>
          <w:sz w:val="22"/>
        </w:rPr>
        <w:t>愿意以总报价</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 xml:space="preserve">（¥ </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）作为本项目的竞标价并按合同约定实施完成造价咨询工作。</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2．我方承诺在投标有效期内不修改、撤销</w:t>
      </w:r>
      <w:r>
        <w:rPr>
          <w:rFonts w:hint="eastAsia" w:ascii="Times New Roman" w:hAnsi="Times New Roman" w:eastAsia="宋体" w:cs="Times New Roman"/>
          <w:sz w:val="22"/>
        </w:rPr>
        <w:t>询价响应</w:t>
      </w:r>
      <w:r>
        <w:rPr>
          <w:rFonts w:ascii="Times New Roman" w:hAnsi="Times New Roman" w:eastAsia="宋体" w:cs="Times New Roman"/>
          <w:sz w:val="22"/>
        </w:rPr>
        <w:t>文件。</w:t>
      </w:r>
    </w:p>
    <w:p>
      <w:pPr>
        <w:spacing w:line="440" w:lineRule="exact"/>
        <w:ind w:firstLine="440" w:firstLineChars="200"/>
        <w:rPr>
          <w:rFonts w:ascii="Times New Roman" w:hAnsi="Times New Roman" w:eastAsia="宋体" w:cs="Times New Roman"/>
          <w:sz w:val="22"/>
          <w:szCs w:val="21"/>
        </w:rPr>
      </w:pPr>
      <w:r>
        <w:rPr>
          <w:rFonts w:ascii="Times New Roman" w:hAnsi="Times New Roman" w:eastAsia="宋体" w:cs="Times New Roman"/>
          <w:sz w:val="22"/>
        </w:rPr>
        <w:t>3．</w:t>
      </w:r>
      <w:r>
        <w:rPr>
          <w:rFonts w:hint="eastAsia" w:ascii="Times New Roman" w:hAnsi="Times New Roman" w:eastAsia="宋体" w:cs="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eastAsia="宋体" w:cs="Times New Roman"/>
          <w:sz w:val="22"/>
          <w:szCs w:val="21"/>
        </w:rPr>
      </w:pPr>
      <w:r>
        <w:rPr>
          <w:rFonts w:hint="eastAsia" w:ascii="宋体" w:hAnsi="宋体" w:eastAsia="宋体" w:cs="Times New Roman"/>
          <w:b/>
          <w:sz w:val="22"/>
          <w:szCs w:val="21"/>
          <w:u w:val="single"/>
        </w:rPr>
        <w:t>4. 承诺</w:t>
      </w:r>
      <w:r>
        <w:rPr>
          <w:rFonts w:ascii="宋体" w:hAnsi="宋体" w:eastAsia="宋体" w:cs="Times New Roman"/>
          <w:b/>
          <w:sz w:val="22"/>
          <w:szCs w:val="21"/>
          <w:u w:val="single"/>
        </w:rPr>
        <w:t>所投车辆的技术参数完全满足询价文件的</w:t>
      </w:r>
      <w:r>
        <w:rPr>
          <w:rFonts w:hint="eastAsia" w:ascii="宋体" w:hAnsi="宋体" w:eastAsia="宋体" w:cs="Times New Roman"/>
          <w:b/>
          <w:sz w:val="22"/>
          <w:szCs w:val="21"/>
          <w:u w:val="single"/>
        </w:rPr>
        <w:t>要求</w:t>
      </w:r>
      <w:r>
        <w:rPr>
          <w:rFonts w:ascii="宋体" w:hAnsi="宋体" w:eastAsia="宋体" w:cs="Times New Roman"/>
          <w:b/>
          <w:sz w:val="22"/>
          <w:szCs w:val="21"/>
          <w:u w:val="single"/>
        </w:rPr>
        <w:t>，</w:t>
      </w:r>
      <w:r>
        <w:rPr>
          <w:rFonts w:hint="eastAsia" w:ascii="宋体" w:hAnsi="宋体" w:eastAsia="宋体" w:cs="Times New Roman"/>
          <w:b/>
          <w:sz w:val="22"/>
          <w:szCs w:val="21"/>
          <w:u w:val="single"/>
        </w:rPr>
        <w:t>否则</w:t>
      </w:r>
      <w:r>
        <w:rPr>
          <w:rFonts w:ascii="宋体" w:hAnsi="宋体" w:eastAsia="宋体" w:cs="Times New Roman"/>
          <w:b/>
          <w:sz w:val="22"/>
          <w:szCs w:val="21"/>
          <w:u w:val="single"/>
        </w:rPr>
        <w:t>视为虚假应标，询价人有权取消中标资格，</w:t>
      </w:r>
      <w:r>
        <w:rPr>
          <w:rFonts w:hint="eastAsia" w:ascii="宋体" w:hAnsi="宋体" w:eastAsia="宋体" w:cs="Times New Roman"/>
          <w:b/>
          <w:sz w:val="22"/>
          <w:szCs w:val="21"/>
          <w:u w:val="single"/>
        </w:rPr>
        <w:t>如若造成</w:t>
      </w:r>
      <w:r>
        <w:rPr>
          <w:rFonts w:ascii="宋体" w:hAnsi="宋体" w:eastAsia="宋体" w:cs="Times New Roman"/>
          <w:b/>
          <w:sz w:val="22"/>
          <w:szCs w:val="21"/>
          <w:u w:val="single"/>
        </w:rPr>
        <w:t>询价人损失，</w:t>
      </w:r>
      <w:r>
        <w:rPr>
          <w:rFonts w:hint="eastAsia" w:ascii="宋体" w:hAnsi="宋体" w:eastAsia="宋体" w:cs="Times New Roman"/>
          <w:b/>
          <w:sz w:val="22"/>
          <w:szCs w:val="21"/>
          <w:u w:val="single"/>
        </w:rPr>
        <w:t>我方</w:t>
      </w:r>
      <w:r>
        <w:rPr>
          <w:rFonts w:ascii="宋体" w:hAnsi="宋体" w:eastAsia="宋体" w:cs="Times New Roman"/>
          <w:b/>
          <w:sz w:val="22"/>
          <w:szCs w:val="21"/>
          <w:u w:val="single"/>
        </w:rPr>
        <w:t>承诺按询价人要求进行赔偿。</w:t>
      </w:r>
    </w:p>
    <w:p>
      <w:pPr>
        <w:spacing w:line="440" w:lineRule="exact"/>
        <w:ind w:firstLine="440" w:firstLineChars="200"/>
        <w:rPr>
          <w:rFonts w:ascii="Times New Roman" w:hAnsi="Times New Roman" w:eastAsia="宋体" w:cs="Times New Roman"/>
          <w:b/>
          <w:bCs/>
          <w:color w:val="222A35" w:themeColor="text2" w:themeShade="80"/>
          <w:sz w:val="22"/>
        </w:rPr>
      </w:pPr>
      <w:r>
        <w:rPr>
          <w:rFonts w:ascii="Times New Roman" w:hAnsi="Times New Roman" w:eastAsia="宋体" w:cs="Times New Roman"/>
          <w:sz w:val="22"/>
        </w:rPr>
        <w:t>5</w:t>
      </w:r>
      <w:r>
        <w:rPr>
          <w:rFonts w:hint="eastAsia" w:ascii="Times New Roman" w:hAnsi="Times New Roman" w:eastAsia="宋体" w:cs="Times New Roman"/>
          <w:sz w:val="22"/>
        </w:rPr>
        <w:t>．我方承诺在收到成交通知信息后，</w:t>
      </w:r>
      <w:r>
        <w:rPr>
          <w:rFonts w:hint="eastAsia" w:ascii="Times New Roman" w:hAnsi="Times New Roman" w:eastAsia="宋体" w:cs="Times New Roman"/>
          <w:color w:val="222A35" w:themeColor="text2" w:themeShade="80"/>
          <w:sz w:val="22"/>
        </w:rPr>
        <w:t>在</w:t>
      </w:r>
      <w:r>
        <w:rPr>
          <w:rFonts w:hint="eastAsia" w:ascii="Times New Roman" w:hAnsi="Times New Roman" w:eastAsia="宋体" w:cs="Times New Roman"/>
          <w:color w:val="222A35" w:themeColor="text2" w:themeShade="80"/>
          <w:sz w:val="22"/>
          <w:lang w:val="en-US" w:eastAsia="zh-CN"/>
        </w:rPr>
        <w:t>7</w:t>
      </w:r>
      <w:r>
        <w:rPr>
          <w:rFonts w:hint="eastAsia" w:ascii="Times New Roman" w:hAnsi="Times New Roman" w:eastAsia="宋体" w:cs="Times New Roman"/>
          <w:color w:val="222A35" w:themeColor="text2" w:themeShade="80"/>
          <w:sz w:val="22"/>
        </w:rPr>
        <w:t>个工作日内和询价人签定合同</w:t>
      </w:r>
      <w:r>
        <w:rPr>
          <w:rFonts w:hint="eastAsia" w:ascii="Times New Roman" w:hAnsi="Times New Roman" w:eastAsia="宋体" w:cs="Times New Roman"/>
          <w:b/>
          <w:bCs/>
          <w:color w:val="222A35" w:themeColor="text2" w:themeShade="80"/>
          <w:sz w:val="22"/>
        </w:rPr>
        <w:t>。</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6</w:t>
      </w:r>
      <w:r>
        <w:rPr>
          <w:rFonts w:hint="eastAsia" w:ascii="Times New Roman" w:hAnsi="Times New Roman" w:eastAsia="宋体" w:cs="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eastAsia="宋体" w:cs="Times New Roman"/>
          <w:sz w:val="22"/>
        </w:rPr>
      </w:pPr>
    </w:p>
    <w:p>
      <w:pPr>
        <w:spacing w:line="440" w:lineRule="exact"/>
        <w:rPr>
          <w:rFonts w:ascii="Times New Roman" w:hAnsi="Times New Roman" w:eastAsia="宋体" w:cs="Times New Roman"/>
          <w:szCs w:val="21"/>
        </w:rPr>
      </w:pPr>
    </w:p>
    <w:p>
      <w:pPr>
        <w:spacing w:line="440" w:lineRule="exact"/>
        <w:rPr>
          <w:rFonts w:ascii="Times New Roman" w:hAnsi="Times New Roman" w:eastAsia="宋体" w:cs="Times New Roman"/>
          <w:szCs w:val="21"/>
        </w:rPr>
      </w:pPr>
    </w:p>
    <w:p>
      <w:pPr>
        <w:spacing w:line="440" w:lineRule="exact"/>
        <w:rPr>
          <w:rFonts w:ascii="Times New Roman" w:hAnsi="Times New Roman" w:eastAsia="宋体" w:cs="Times New Roman"/>
          <w:szCs w:val="21"/>
        </w:rPr>
      </w:pPr>
    </w:p>
    <w:p>
      <w:pPr>
        <w:spacing w:line="440" w:lineRule="exact"/>
        <w:ind w:firstLine="3850" w:firstLineChars="1750"/>
        <w:rPr>
          <w:rFonts w:ascii="Times New Roman" w:hAnsi="Times New Roman" w:eastAsia="宋体" w:cs="Times New Roman"/>
          <w:sz w:val="22"/>
        </w:rPr>
      </w:pPr>
      <w:r>
        <w:rPr>
          <w:rFonts w:hint="eastAsia" w:ascii="Times New Roman" w:hAnsi="Times New Roman" w:eastAsia="宋体" w:cs="Times New Roman"/>
          <w:sz w:val="22"/>
        </w:rPr>
        <w:t>竞  标</w:t>
      </w:r>
      <w:r>
        <w:rPr>
          <w:rFonts w:ascii="Times New Roman" w:hAnsi="Times New Roman" w:eastAsia="宋体" w:cs="Times New Roman"/>
          <w:sz w:val="22"/>
        </w:rPr>
        <w:t xml:space="preserve"> 人：</w:t>
      </w:r>
      <w:r>
        <w:rPr>
          <w:rFonts w:ascii="Times New Roman" w:hAnsi="Times New Roman" w:eastAsia="宋体" w:cs="Times New Roman"/>
          <w:sz w:val="22"/>
          <w:u w:val="single"/>
        </w:rPr>
        <w:t xml:space="preserve">                    </w:t>
      </w:r>
      <w:r>
        <w:rPr>
          <w:rFonts w:ascii="Times New Roman" w:hAnsi="Times New Roman" w:eastAsia="宋体" w:cs="Times New Roman"/>
          <w:sz w:val="22"/>
        </w:rPr>
        <w:t>（盖单位</w:t>
      </w:r>
      <w:r>
        <w:rPr>
          <w:rFonts w:hint="eastAsia" w:ascii="Times New Roman" w:hAnsi="Times New Roman" w:eastAsia="宋体" w:cs="Times New Roman"/>
          <w:sz w:val="22"/>
        </w:rPr>
        <w:t>鲜公</w:t>
      </w:r>
      <w:r>
        <w:rPr>
          <w:rFonts w:ascii="Times New Roman" w:hAnsi="Times New Roman" w:eastAsia="宋体" w:cs="Times New Roman"/>
          <w:sz w:val="22"/>
        </w:rPr>
        <w:t>章）</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法定代表人或其委托代理人：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r>
        <w:rPr>
          <w:rFonts w:ascii="Times New Roman" w:hAnsi="Times New Roman" w:eastAsia="宋体" w:cs="Times New Roman"/>
          <w:sz w:val="22"/>
        </w:rPr>
        <w:t>（签字）</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地址：</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网址：</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电话：</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传真：</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邮政编码：</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p>
    <w:p>
      <w:pPr>
        <w:spacing w:line="400" w:lineRule="atLeast"/>
        <w:jc w:val="right"/>
        <w:rPr>
          <w:rFonts w:ascii="Times New Roman" w:hAnsi="Times New Roman" w:eastAsia="宋体" w:cs="Times New Roman"/>
          <w:sz w:val="22"/>
        </w:rPr>
      </w:pP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年</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月</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日</w:t>
      </w: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napToGrid w:val="0"/>
        <w:spacing w:line="50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新能源皮卡车</w:t>
      </w:r>
      <w:r>
        <w:rPr>
          <w:rFonts w:hint="eastAsia" w:ascii="Times New Roman" w:hAnsi="Times New Roman" w:eastAsia="宋体" w:cs="Times New Roman"/>
          <w:b/>
          <w:sz w:val="28"/>
          <w:szCs w:val="28"/>
        </w:rPr>
        <w:t>报</w:t>
      </w:r>
      <w:r>
        <w:rPr>
          <w:rFonts w:ascii="Times New Roman" w:hAnsi="Times New Roman" w:eastAsia="宋体" w:cs="Times New Roman"/>
          <w:b/>
          <w:sz w:val="28"/>
          <w:szCs w:val="28"/>
        </w:rPr>
        <w:t>价</w:t>
      </w:r>
      <w:r>
        <w:rPr>
          <w:rFonts w:hint="eastAsia" w:ascii="Times New Roman" w:hAnsi="Times New Roman" w:eastAsia="宋体" w:cs="Times New Roman"/>
          <w:b/>
          <w:sz w:val="28"/>
          <w:szCs w:val="28"/>
        </w:rPr>
        <w:t>表</w:t>
      </w:r>
    </w:p>
    <w:p>
      <w:pPr>
        <w:spacing w:line="500" w:lineRule="exact"/>
        <w:ind w:firstLine="220" w:firstLineChars="100"/>
        <w:rPr>
          <w:rFonts w:ascii="Times New Roman" w:hAnsi="Times New Roman" w:eastAsia="宋体" w:cs="Times New Roman"/>
          <w:sz w:val="22"/>
        </w:rPr>
      </w:pPr>
      <w:r>
        <w:rPr>
          <w:rFonts w:hint="eastAsia" w:ascii="Times New Roman" w:hAnsi="Times New Roman" w:eastAsia="宋体" w:cs="Times New Roman"/>
          <w:sz w:val="22"/>
        </w:rPr>
        <w:t>项目名称：</w:t>
      </w:r>
      <w:r>
        <w:rPr>
          <w:rFonts w:hint="eastAsia" w:ascii="宋体" w:hAnsi="宋体" w:eastAsia="宋体" w:cs="Times New Roman"/>
          <w:b w:val="0"/>
          <w:bCs/>
          <w:sz w:val="22"/>
          <w:szCs w:val="21"/>
          <w:u w:val="none"/>
        </w:rPr>
        <w:t>重庆高速公路集团有限公司东南营运分公司</w:t>
      </w:r>
      <w:r>
        <w:rPr>
          <w:rFonts w:hint="eastAsia" w:ascii="宋体" w:hAnsi="宋体" w:eastAsia="宋体" w:cs="Times New Roman"/>
          <w:b w:val="0"/>
          <w:bCs/>
          <w:sz w:val="22"/>
          <w:szCs w:val="21"/>
          <w:u w:val="none"/>
          <w:lang w:val="en-US" w:eastAsia="zh-CN"/>
        </w:rPr>
        <w:t>车辆</w:t>
      </w:r>
      <w:r>
        <w:rPr>
          <w:rFonts w:hint="eastAsia" w:ascii="宋体" w:hAnsi="宋体" w:eastAsia="宋体" w:cs="Times New Roman"/>
          <w:b w:val="0"/>
          <w:bCs/>
          <w:sz w:val="22"/>
          <w:szCs w:val="21"/>
          <w:u w:val="none"/>
        </w:rPr>
        <w:t>采购项目</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82"/>
        <w:gridCol w:w="1716"/>
        <w:gridCol w:w="1157"/>
        <w:gridCol w:w="2065"/>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竞标人名称</w:t>
            </w:r>
          </w:p>
        </w:tc>
        <w:tc>
          <w:tcPr>
            <w:tcW w:w="8640" w:type="dxa"/>
            <w:gridSpan w:val="5"/>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序号</w:t>
            </w:r>
          </w:p>
        </w:tc>
        <w:tc>
          <w:tcPr>
            <w:tcW w:w="1582"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项目名称</w:t>
            </w:r>
          </w:p>
        </w:tc>
        <w:tc>
          <w:tcPr>
            <w:tcW w:w="1716"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单价报价（元）</w:t>
            </w:r>
          </w:p>
        </w:tc>
        <w:tc>
          <w:tcPr>
            <w:tcW w:w="1157"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数量</w:t>
            </w:r>
          </w:p>
        </w:tc>
        <w:tc>
          <w:tcPr>
            <w:tcW w:w="2065"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合计</w:t>
            </w:r>
            <w:r>
              <w:rPr>
                <w:rFonts w:ascii="Times New Roman" w:hAnsi="Times New Roman" w:eastAsia="宋体" w:cs="Times New Roman"/>
                <w:sz w:val="22"/>
              </w:rPr>
              <w:t>报价（</w:t>
            </w:r>
            <w:r>
              <w:rPr>
                <w:rFonts w:hint="eastAsia" w:ascii="Times New Roman" w:hAnsi="Times New Roman" w:eastAsia="宋体" w:cs="Times New Roman"/>
                <w:sz w:val="22"/>
              </w:rPr>
              <w:t>元</w:t>
            </w:r>
            <w:r>
              <w:rPr>
                <w:rFonts w:ascii="Times New Roman" w:hAnsi="Times New Roman" w:eastAsia="宋体" w:cs="Times New Roman"/>
                <w:sz w:val="22"/>
              </w:rPr>
              <w:t>）</w:t>
            </w:r>
          </w:p>
        </w:tc>
        <w:tc>
          <w:tcPr>
            <w:tcW w:w="2120"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品牌及</w:t>
            </w:r>
            <w:r>
              <w:rPr>
                <w:rFonts w:ascii="Times New Roman" w:hAnsi="Times New Roman" w:eastAsia="宋体" w:cs="Times New Roman"/>
                <w:sz w:val="2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88" w:type="dxa"/>
            <w:tcBorders>
              <w:bottom w:val="single" w:color="auto" w:sz="4" w:space="0"/>
            </w:tcBorders>
            <w:vAlign w:val="center"/>
          </w:tcPr>
          <w:p>
            <w:pPr>
              <w:spacing w:line="500" w:lineRule="exact"/>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1582" w:type="dxa"/>
            <w:tcBorders>
              <w:bottom w:val="single" w:color="auto" w:sz="4" w:space="0"/>
            </w:tcBorders>
            <w:vAlign w:val="center"/>
          </w:tcPr>
          <w:p>
            <w:pPr>
              <w:spacing w:line="500" w:lineRule="exact"/>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皮卡</w:t>
            </w:r>
            <w:r>
              <w:rPr>
                <w:rFonts w:hint="eastAsia" w:ascii="Times New Roman" w:hAnsi="Times New Roman" w:eastAsia="宋体" w:cs="Times New Roman"/>
                <w:sz w:val="22"/>
              </w:rPr>
              <w:t>车</w:t>
            </w:r>
          </w:p>
        </w:tc>
        <w:tc>
          <w:tcPr>
            <w:tcW w:w="1716"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1157" w:type="dxa"/>
            <w:tcBorders>
              <w:bottom w:val="single" w:color="auto" w:sz="4" w:space="0"/>
            </w:tcBorders>
            <w:vAlign w:val="center"/>
          </w:tcPr>
          <w:p>
            <w:pPr>
              <w:spacing w:line="500" w:lineRule="exact"/>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2</w:t>
            </w:r>
          </w:p>
        </w:tc>
        <w:tc>
          <w:tcPr>
            <w:tcW w:w="2065"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2120" w:type="dxa"/>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570" w:type="dxa"/>
            <w:gridSpan w:val="2"/>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合计</w:t>
            </w:r>
            <w:r>
              <w:rPr>
                <w:rFonts w:ascii="Times New Roman" w:hAnsi="Times New Roman" w:eastAsia="宋体" w:cs="Times New Roman"/>
                <w:sz w:val="22"/>
              </w:rPr>
              <w:t>（</w:t>
            </w:r>
            <w:r>
              <w:rPr>
                <w:rFonts w:hint="eastAsia" w:ascii="Times New Roman" w:hAnsi="Times New Roman" w:eastAsia="宋体" w:cs="Times New Roman"/>
                <w:sz w:val="22"/>
              </w:rPr>
              <w:t>元</w:t>
            </w:r>
            <w:r>
              <w:rPr>
                <w:rFonts w:ascii="Times New Roman" w:hAnsi="Times New Roman" w:eastAsia="宋体" w:cs="Times New Roman"/>
                <w:sz w:val="22"/>
              </w:rPr>
              <w:t>）</w:t>
            </w:r>
          </w:p>
        </w:tc>
        <w:tc>
          <w:tcPr>
            <w:tcW w:w="7058" w:type="dxa"/>
            <w:gridSpan w:val="4"/>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ascii="Times New Roman" w:hAnsi="Times New Roman" w:eastAsia="宋体" w:cs="Times New Roman"/>
                <w:sz w:val="22"/>
              </w:rPr>
            </w:pPr>
            <w:r>
              <w:rPr>
                <w:rFonts w:hint="eastAsia" w:ascii="Times New Roman" w:hAnsi="Times New Roman" w:eastAsia="宋体" w:cs="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6"/>
            <w:vAlign w:val="center"/>
          </w:tcPr>
          <w:p>
            <w:pPr>
              <w:pStyle w:val="9"/>
              <w:spacing w:line="500" w:lineRule="exact"/>
              <w:rPr>
                <w:rFonts w:ascii="Times New Roman" w:hAnsi="Times New Roman"/>
                <w:sz w:val="22"/>
              </w:rPr>
            </w:pPr>
            <w:r>
              <w:rPr>
                <w:rFonts w:hint="eastAsia" w:ascii="Times New Roman" w:hAnsi="Times New Roman"/>
                <w:sz w:val="22"/>
              </w:rPr>
              <w:t xml:space="preserve">备注： </w:t>
            </w:r>
          </w:p>
        </w:tc>
      </w:tr>
    </w:tbl>
    <w:p>
      <w:pPr>
        <w:pStyle w:val="9"/>
        <w:spacing w:line="500" w:lineRule="exact"/>
        <w:rPr>
          <w:rFonts w:ascii="Times New Roman" w:hAnsi="Times New Roman"/>
          <w:sz w:val="22"/>
        </w:rPr>
      </w:pPr>
    </w:p>
    <w:p>
      <w:pPr>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竞标人：                               法定代表人或法定代表人授权代表：</w:t>
      </w:r>
    </w:p>
    <w:p>
      <w:pPr>
        <w:spacing w:line="500" w:lineRule="exact"/>
        <w:rPr>
          <w:rFonts w:ascii="Times New Roman" w:hAnsi="Times New Roman" w:eastAsia="宋体" w:cs="Times New Roman"/>
          <w:sz w:val="22"/>
        </w:rPr>
      </w:pPr>
      <w:r>
        <w:rPr>
          <w:rFonts w:hint="eastAsia" w:ascii="Times New Roman" w:hAnsi="Times New Roman" w:eastAsia="宋体" w:cs="Times New Roman"/>
          <w:sz w:val="22"/>
        </w:rPr>
        <w:t xml:space="preserve">  （竞标人公章）                               （签字或盖章）</w:t>
      </w: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rPr>
          <w:rFonts w:eastAsiaTheme="minorHAnsi"/>
          <w:sz w:val="22"/>
        </w:rPr>
      </w:pPr>
      <w:r>
        <w:rPr>
          <w:rFonts w:hint="eastAsia" w:ascii="Times New Roman" w:hAnsi="Times New Roman" w:eastAsia="宋体" w:cs="Times New Roman"/>
          <w:sz w:val="22"/>
        </w:rPr>
        <w:t xml:space="preserve">                                            年     月     日</w:t>
      </w:r>
    </w:p>
    <w:p>
      <w:pPr>
        <w:snapToGrid w:val="0"/>
        <w:spacing w:line="500" w:lineRule="exact"/>
        <w:ind w:firstLine="440" w:firstLineChars="200"/>
        <w:rPr>
          <w:rFonts w:eastAsiaTheme="minorHAnsi"/>
          <w:sz w:val="22"/>
        </w:rPr>
        <w:sectPr>
          <w:headerReference r:id="rId5" w:type="default"/>
          <w:pgSz w:w="11906" w:h="16838"/>
          <w:pgMar w:top="1440" w:right="1380" w:bottom="1440" w:left="1800" w:header="851" w:footer="992" w:gutter="0"/>
          <w:cols w:space="720" w:num="1"/>
          <w:docGrid w:type="lines" w:linePitch="312" w:charSpace="0"/>
        </w:sect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eastAsia="宋体" w:cs="Times New Roman"/>
          <w:b/>
          <w:sz w:val="28"/>
          <w:szCs w:val="28"/>
        </w:rPr>
      </w:pPr>
      <w:bookmarkStart w:id="33" w:name="_Toc262547328"/>
      <w:r>
        <w:rPr>
          <w:rFonts w:hint="eastAsia" w:ascii="Times New Roman" w:hAnsi="Times New Roman" w:eastAsia="宋体" w:cs="Times New Roman"/>
          <w:b/>
          <w:sz w:val="28"/>
          <w:szCs w:val="28"/>
        </w:rPr>
        <w:t>（一）法定代表人身份证明</w:t>
      </w:r>
      <w:bookmarkEnd w:id="33"/>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竞标人名称：</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单位性质：</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地址：</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成立时间：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日</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经营期限：</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姓名：</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（法人手签）</w:t>
      </w:r>
      <w:r>
        <w:rPr>
          <w:rFonts w:ascii="Times New Roman" w:hAnsi="Times New Roman" w:eastAsia="宋体" w:cs="Times New Roman"/>
          <w:sz w:val="22"/>
        </w:rPr>
        <w:t xml:space="preserve"> </w:t>
      </w:r>
      <w:r>
        <w:rPr>
          <w:rFonts w:hint="eastAsia" w:ascii="Times New Roman" w:hAnsi="Times New Roman" w:eastAsia="宋体" w:cs="Times New Roman"/>
          <w:sz w:val="22"/>
        </w:rPr>
        <w:t>性别：</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年龄：</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职务：</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系</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（竞标人名称）的法定代表人。</w:t>
      </w:r>
    </w:p>
    <w:p>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特此证明。</w:t>
      </w:r>
    </w:p>
    <w:p>
      <w:pPr>
        <w:spacing w:line="360" w:lineRule="auto"/>
        <w:ind w:firstLine="440" w:firstLineChars="200"/>
        <w:rPr>
          <w:rFonts w:ascii="Times New Roman" w:hAnsi="Times New Roman" w:eastAsia="宋体" w:cs="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kern w:val="0"/>
          <w:sz w:val="22"/>
        </w:rPr>
      </w:pPr>
      <w:r>
        <w:rPr>
          <w:rFonts w:hint="eastAsia" w:ascii="宋体" w:hAnsi="宋体" w:eastAsia="宋体" w:cs="MingLiU"/>
          <w:kern w:val="0"/>
          <w:sz w:val="22"/>
        </w:rPr>
        <w:t>附：法定代表人身份证双面复印件。</w:t>
      </w: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hint="eastAsia" w:ascii="Times New Roman" w:hAnsi="Times New Roman" w:eastAsia="宋体" w:cs="Times New Roman"/>
          <w:sz w:val="22"/>
        </w:rPr>
        <w:t>竞标人：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（盖单位鲜公章）</w:t>
      </w: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日</w:t>
      </w:r>
      <w:r>
        <w:rPr>
          <w:rFonts w:ascii="Times New Roman" w:hAnsi="Times New Roman" w:eastAsia="宋体" w:cs="Times New Roman"/>
          <w:sz w:val="22"/>
        </w:rPr>
        <w:t xml:space="preserve">           </w:t>
      </w: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r>
        <w:rPr>
          <w:rFonts w:hint="eastAsia" w:ascii="宋体" w:hAnsi="宋体" w:eastAsia="宋体" w:cs="Times New Roman"/>
          <w:szCs w:val="21"/>
        </w:rPr>
        <w:t>注：1.法定代表人的签字必须是亲笔签名，不得用印章、签名章或其他电子制版签名。</w:t>
      </w:r>
    </w:p>
    <w:p>
      <w:pPr>
        <w:ind w:firstLine="105" w:firstLineChars="50"/>
        <w:rPr>
          <w:rFonts w:ascii="宋体" w:hAnsi="宋体" w:eastAsia="宋体" w:cs="Times New Roman"/>
          <w:szCs w:val="21"/>
        </w:rPr>
      </w:pPr>
    </w:p>
    <w:p>
      <w:pPr>
        <w:topLinePunct/>
        <w:spacing w:line="440" w:lineRule="exact"/>
        <w:ind w:firstLine="400" w:firstLineChars="200"/>
        <w:jc w:val="center"/>
        <w:outlineLvl w:val="2"/>
        <w:rPr>
          <w:rFonts w:ascii="Times New Roman" w:hAnsi="Times New Roman" w:eastAsia="宋体" w:cs="Times New Roman"/>
          <w:b/>
          <w:szCs w:val="21"/>
        </w:rPr>
      </w:pPr>
      <w:r>
        <w:rPr>
          <w:rFonts w:ascii="Times New Roman" w:hAnsi="Times New Roman" w:eastAsia="宋体" w:cs="Times New Roman"/>
          <w:sz w:val="20"/>
          <w:szCs w:val="20"/>
        </w:rPr>
        <w:br w:type="page"/>
      </w:r>
      <w:bookmarkStart w:id="34" w:name="_Toc262547329"/>
      <w:r>
        <w:rPr>
          <w:rFonts w:hint="eastAsia" w:ascii="Times New Roman" w:hAnsi="Times New Roman" w:eastAsia="宋体" w:cs="Times New Roman"/>
          <w:b/>
          <w:sz w:val="28"/>
          <w:szCs w:val="28"/>
        </w:rPr>
        <w:t>（二）授权委托书</w:t>
      </w:r>
      <w:bookmarkEnd w:id="34"/>
      <w:r>
        <w:rPr>
          <w:rFonts w:hint="eastAsia" w:ascii="Times New Roman" w:hAnsi="Times New Roman" w:eastAsia="宋体" w:cs="Times New Roman"/>
          <w:b/>
          <w:sz w:val="28"/>
          <w:szCs w:val="28"/>
        </w:rPr>
        <w:t xml:space="preserve"> </w:t>
      </w: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本人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（姓名）系</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w:t>
      </w:r>
      <w:r>
        <w:rPr>
          <w:rFonts w:hint="eastAsia" w:ascii="宋体" w:hAnsi="宋体" w:eastAsia="宋体" w:cs="MingLiU"/>
          <w:spacing w:val="-1"/>
          <w:kern w:val="0"/>
          <w:szCs w:val="21"/>
        </w:rPr>
        <w:t>竞标</w:t>
      </w:r>
      <w:r>
        <w:rPr>
          <w:rFonts w:hint="eastAsia" w:ascii="宋体" w:hAnsi="宋体" w:eastAsia="宋体" w:cs="MingLiU"/>
          <w:kern w:val="0"/>
          <w:szCs w:val="21"/>
        </w:rPr>
        <w:t>人名称</w:t>
      </w:r>
      <w:r>
        <w:rPr>
          <w:rFonts w:hint="eastAsia" w:ascii="宋体" w:hAnsi="宋体" w:eastAsia="宋体" w:cs="MingLiU"/>
          <w:spacing w:val="1"/>
          <w:kern w:val="0"/>
          <w:szCs w:val="21"/>
        </w:rPr>
        <w:t>）</w:t>
      </w:r>
      <w:r>
        <w:rPr>
          <w:rFonts w:hint="eastAsia" w:ascii="宋体" w:hAnsi="宋体" w:eastAsia="宋体" w:cs="MingLiU"/>
          <w:kern w:val="0"/>
          <w:szCs w:val="21"/>
        </w:rPr>
        <w:t>的法定代</w:t>
      </w:r>
      <w:r>
        <w:rPr>
          <w:rFonts w:hint="eastAsia" w:ascii="宋体" w:hAnsi="宋体" w:eastAsia="宋体" w:cs="MingLiU"/>
          <w:spacing w:val="1"/>
          <w:kern w:val="0"/>
          <w:szCs w:val="21"/>
        </w:rPr>
        <w:t>表</w:t>
      </w:r>
      <w:r>
        <w:rPr>
          <w:rFonts w:hint="eastAsia" w:ascii="宋体" w:hAnsi="宋体" w:eastAsia="宋体" w:cs="MingLiU"/>
          <w:kern w:val="0"/>
          <w:szCs w:val="21"/>
        </w:rPr>
        <w:t>人，现委托</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（姓</w:t>
      </w:r>
      <w:r>
        <w:rPr>
          <w:rFonts w:hint="eastAsia" w:ascii="宋体" w:hAnsi="宋体" w:eastAsia="宋体" w:cs="Times New Roman"/>
          <w:kern w:val="0"/>
          <w:szCs w:val="21"/>
        </w:rPr>
        <w:t xml:space="preserve"> </w:t>
      </w:r>
      <w:r>
        <w:rPr>
          <w:rFonts w:hint="eastAsia" w:ascii="宋体" w:hAnsi="宋体" w:eastAsia="宋体" w:cs="MingLiU"/>
          <w:kern w:val="0"/>
          <w:szCs w:val="21"/>
        </w:rPr>
        <w:t>名）为我方代理人。代理人根据授权，以我方名义签署、澄清、说明、补正、递交、撤回、</w:t>
      </w:r>
      <w:r>
        <w:rPr>
          <w:rFonts w:hint="eastAsia" w:ascii="宋体" w:hAnsi="宋体" w:eastAsia="宋体" w:cs="Times New Roman"/>
          <w:kern w:val="0"/>
          <w:szCs w:val="21"/>
        </w:rPr>
        <w:t xml:space="preserve"> </w:t>
      </w:r>
      <w:r>
        <w:rPr>
          <w:rFonts w:hint="eastAsia" w:ascii="宋体" w:hAnsi="宋体" w:eastAsia="宋体" w:cs="MingLiU"/>
          <w:kern w:val="0"/>
          <w:szCs w:val="21"/>
        </w:rPr>
        <w:t>修改</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（项</w:t>
      </w:r>
      <w:r>
        <w:rPr>
          <w:rFonts w:hint="eastAsia" w:ascii="宋体" w:hAnsi="宋体" w:eastAsia="宋体" w:cs="MingLiU"/>
          <w:spacing w:val="-1"/>
          <w:kern w:val="0"/>
          <w:szCs w:val="21"/>
        </w:rPr>
        <w:t>目</w:t>
      </w:r>
      <w:r>
        <w:rPr>
          <w:rFonts w:hint="eastAsia" w:ascii="宋体" w:hAnsi="宋体" w:eastAsia="宋体" w:cs="MingLiU"/>
          <w:kern w:val="0"/>
          <w:szCs w:val="21"/>
        </w:rPr>
        <w:t>名称）（</w:t>
      </w:r>
      <w:r>
        <w:rPr>
          <w:rFonts w:ascii="宋体" w:hAnsi="宋体" w:eastAsia="宋体" w:cs="MingLiU"/>
          <w:kern w:val="0"/>
          <w:szCs w:val="21"/>
        </w:rPr>
        <w:t>分包号）</w:t>
      </w:r>
      <w:r>
        <w:rPr>
          <w:rFonts w:hint="eastAsia" w:ascii="宋体" w:hAnsi="宋体" w:eastAsia="宋体" w:cs="MingLiU"/>
          <w:kern w:val="0"/>
          <w:szCs w:val="21"/>
        </w:rPr>
        <w:t>报价文件、签订合同和处理有关事宜，</w:t>
      </w:r>
      <w:r>
        <w:rPr>
          <w:rFonts w:hint="eastAsia" w:ascii="宋体" w:hAnsi="宋体" w:eastAsia="宋体" w:cs="Times New Roman"/>
          <w:kern w:val="0"/>
          <w:szCs w:val="21"/>
        </w:rPr>
        <w:t xml:space="preserve"> </w:t>
      </w:r>
      <w:r>
        <w:rPr>
          <w:rFonts w:hint="eastAsia" w:ascii="宋体" w:hAnsi="宋体" w:eastAsia="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Times New Roman"/>
          <w:kern w:val="0"/>
          <w:szCs w:val="21"/>
        </w:rPr>
      </w:pPr>
      <w:r>
        <w:rPr>
          <w:rFonts w:hint="eastAsia" w:ascii="宋体" w:hAnsi="宋体" w:eastAsia="宋体" w:cs="MingLiU"/>
          <w:kern w:val="0"/>
          <w:szCs w:val="21"/>
        </w:rPr>
        <w:t>委托</w:t>
      </w:r>
      <w:r>
        <w:rPr>
          <w:rFonts w:hint="eastAsia" w:ascii="宋体" w:hAnsi="宋体" w:eastAsia="宋体" w:cs="MingLiU"/>
          <w:spacing w:val="-1"/>
          <w:kern w:val="0"/>
          <w:szCs w:val="21"/>
        </w:rPr>
        <w:t>期</w:t>
      </w:r>
      <w:r>
        <w:rPr>
          <w:rFonts w:hint="eastAsia" w:ascii="宋体" w:hAnsi="宋体" w:eastAsia="宋体" w:cs="MingLiU"/>
          <w:kern w:val="0"/>
          <w:szCs w:val="21"/>
        </w:rPr>
        <w:t>限：</w:t>
      </w:r>
      <w:r>
        <w:rPr>
          <w:rFonts w:hint="eastAsia" w:ascii="宋体" w:hAnsi="宋体" w:eastAsia="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Times New Roman"/>
          <w:kern w:val="0"/>
          <w:szCs w:val="21"/>
        </w:rPr>
      </w:pPr>
      <w:r>
        <w:rPr>
          <w:rFonts w:hint="eastAsia" w:ascii="宋体" w:hAnsi="宋体" w:eastAsia="宋体" w:cs="MingLiU"/>
          <w:kern w:val="0"/>
          <w:szCs w:val="21"/>
        </w:rPr>
        <w:t>竞  标  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Times New Roman"/>
          <w:kern w:val="0"/>
          <w:szCs w:val="21"/>
          <w:u w:val="single"/>
        </w:rPr>
        <w:t xml:space="preserve">    </w:t>
      </w:r>
      <w:r>
        <w:rPr>
          <w:rFonts w:hint="eastAsia" w:ascii="宋体" w:hAnsi="宋体" w:eastAsia="宋体" w:cs="MingLiU"/>
          <w:kern w:val="0"/>
          <w:szCs w:val="21"/>
        </w:rPr>
        <w:t>（</w:t>
      </w:r>
      <w:r>
        <w:rPr>
          <w:rFonts w:hint="eastAsia" w:ascii="宋体" w:hAnsi="宋体" w:eastAsia="宋体" w:cs="MingLiU"/>
          <w:spacing w:val="-1"/>
          <w:kern w:val="0"/>
          <w:szCs w:val="21"/>
        </w:rPr>
        <w:t>盖</w:t>
      </w:r>
      <w:r>
        <w:rPr>
          <w:rFonts w:hint="eastAsia" w:ascii="宋体" w:hAnsi="宋体" w:eastAsia="宋体" w:cs="MingLiU"/>
          <w:kern w:val="0"/>
          <w:szCs w:val="21"/>
        </w:rPr>
        <w:t>单位鲜公章）</w:t>
      </w:r>
      <w:r>
        <w:rPr>
          <w:rFonts w:hint="eastAsia" w:ascii="宋体" w:hAnsi="宋体" w:eastAsia="宋体" w:cs="Times New Roman"/>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法定代表人：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Times New Roman"/>
          <w:kern w:val="0"/>
          <w:szCs w:val="21"/>
          <w:u w:val="single"/>
        </w:rPr>
        <w:tab/>
      </w:r>
      <w:r>
        <w:rPr>
          <w:rFonts w:hint="eastAsia" w:ascii="宋体" w:hAnsi="宋体" w:eastAsia="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委托代理人：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（签</w:t>
      </w:r>
      <w:r>
        <w:rPr>
          <w:rFonts w:hint="eastAsia" w:ascii="宋体" w:hAnsi="宋体" w:eastAsia="宋体" w:cs="MingLiU"/>
          <w:spacing w:val="-1"/>
          <w:kern w:val="0"/>
          <w:szCs w:val="21"/>
        </w:rPr>
        <w:t>字</w:t>
      </w:r>
      <w:r>
        <w:rPr>
          <w:rFonts w:hint="eastAsia" w:ascii="宋体" w:hAnsi="宋体" w:eastAsia="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kern w:val="0"/>
          <w:szCs w:val="21"/>
        </w:rPr>
      </w:pP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年</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月</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日</w:t>
      </w:r>
    </w:p>
    <w:p>
      <w:pPr>
        <w:autoSpaceDE w:val="0"/>
        <w:autoSpaceDN w:val="0"/>
        <w:adjustRightInd w:val="0"/>
        <w:snapToGrid w:val="0"/>
        <w:spacing w:line="360" w:lineRule="auto"/>
        <w:jc w:val="left"/>
        <w:rPr>
          <w:rFonts w:ascii="宋体" w:hAnsi="宋体" w:eastAsia="宋体" w:cs="Times New Roman"/>
          <w:kern w:val="0"/>
          <w:szCs w:val="20"/>
        </w:rPr>
      </w:pPr>
    </w:p>
    <w:p>
      <w:pPr>
        <w:rPr>
          <w:rFonts w:ascii="Times New Roman" w:hAnsi="Times New Roman" w:eastAsia="宋体" w:cs="Times New Roman"/>
          <w:szCs w:val="20"/>
        </w:rPr>
      </w:pPr>
    </w:p>
    <w:p>
      <w:pPr>
        <w:spacing w:line="360" w:lineRule="auto"/>
        <w:ind w:left="480"/>
        <w:rPr>
          <w:rFonts w:ascii="Times New Roman" w:hAnsi="Times New Roman" w:eastAsia="宋体" w:cs="Times New Roman"/>
          <w:szCs w:val="21"/>
          <w:u w:val="single"/>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三、询价响应单位有效的营业执照复印件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四、单位资质文件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outlineLvl w:val="0"/>
        <w:rPr>
          <w:rFonts w:ascii="Times New Roman" w:hAnsi="Times New Roman" w:eastAsia="宋体" w:cs="Times New Roman"/>
          <w:b/>
          <w:sz w:val="28"/>
          <w:szCs w:val="28"/>
        </w:rPr>
        <w:sectPr>
          <w:pgSz w:w="11906" w:h="16838"/>
          <w:pgMar w:top="1440" w:right="1380" w:bottom="1440" w:left="1800" w:header="851" w:footer="992" w:gutter="0"/>
          <w:cols w:space="720" w:num="1"/>
          <w:docGrid w:type="lines" w:linePitch="312" w:charSpace="0"/>
        </w:sectPr>
      </w:pPr>
    </w:p>
    <w:p>
      <w:pPr>
        <w:numPr>
          <w:ilvl w:val="0"/>
          <w:numId w:val="3"/>
        </w:num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银行基本账户开户许可证</w:t>
      </w: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
      <w:pPr>
        <w:pStyle w:val="22"/>
        <w:ind w:firstLine="3080" w:firstLineChars="1100"/>
        <w:rPr>
          <w:sz w:val="28"/>
          <w:szCs w:val="28"/>
        </w:rPr>
      </w:pPr>
      <w:r>
        <w:rPr>
          <w:rFonts w:hint="eastAsia"/>
          <w:sz w:val="28"/>
          <w:szCs w:val="28"/>
        </w:rPr>
        <w:t>六、其他相关资料</w:t>
      </w: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sectPr>
      <w:headerReference r:id="rId6" w:type="default"/>
      <w:footerReference r:id="rId7" w:type="default"/>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R+eU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WfApZ1YYavjh54/D/e/D&#10;r+9sGu1pnc8p69ZRXujeQkdDk6R6dwPyq2cWrmthN+oKEdpaiZLoTeLL7NHTHsdHkHX7AUqqI7YB&#10;ElBXoYnekRuM0Kk1+1NrVBeYpMPZ+fnFjDNJN5PXk7OzW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B50fnlCgIAAAEEAAAOAAAAAAAAAAEAIAAAAB8BAABk&#10;cnMvZTJvRG9jLnhtbFBLBQYAAAAABgAGAFkBAACb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589AB4D9"/>
    <w:multiLevelType w:val="singleLevel"/>
    <w:tmpl w:val="589AB4D9"/>
    <w:lvl w:ilvl="0" w:tentative="0">
      <w:start w:val="4"/>
      <w:numFmt w:val="chineseCounting"/>
      <w:suff w:val="nothing"/>
      <w:lvlText w:val="%1、"/>
      <w:lvlJc w:val="left"/>
    </w:lvl>
  </w:abstractNum>
  <w:abstractNum w:abstractNumId="2">
    <w:nsid w:val="5B962DBD"/>
    <w:multiLevelType w:val="singleLevel"/>
    <w:tmpl w:val="5B962DBD"/>
    <w:lvl w:ilvl="0" w:tentative="0">
      <w:start w:val="1"/>
      <w:numFmt w:val="chineseCounting"/>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秀琼">
    <w15:presenceInfo w15:providerId="None" w15:userId="李秀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zBkOWFmNDAxOWFiOTA4NjE0MzExZWVhMDYxNjYifQ=="/>
  </w:docVars>
  <w:rsids>
    <w:rsidRoot w:val="00EF3273"/>
    <w:rsid w:val="000138A7"/>
    <w:rsid w:val="00056F5C"/>
    <w:rsid w:val="0006562E"/>
    <w:rsid w:val="000839BB"/>
    <w:rsid w:val="00086D51"/>
    <w:rsid w:val="000A0896"/>
    <w:rsid w:val="000B2E09"/>
    <w:rsid w:val="000C30B0"/>
    <w:rsid w:val="000C54CF"/>
    <w:rsid w:val="00112EA2"/>
    <w:rsid w:val="002134C4"/>
    <w:rsid w:val="0021446B"/>
    <w:rsid w:val="00215805"/>
    <w:rsid w:val="00224E1E"/>
    <w:rsid w:val="002B5168"/>
    <w:rsid w:val="002D2A35"/>
    <w:rsid w:val="002E4961"/>
    <w:rsid w:val="002E6CB6"/>
    <w:rsid w:val="003101D4"/>
    <w:rsid w:val="003617A5"/>
    <w:rsid w:val="0037596F"/>
    <w:rsid w:val="003A1C8D"/>
    <w:rsid w:val="003D4DC4"/>
    <w:rsid w:val="00401D7D"/>
    <w:rsid w:val="00417D68"/>
    <w:rsid w:val="004310D2"/>
    <w:rsid w:val="004523E4"/>
    <w:rsid w:val="004556D5"/>
    <w:rsid w:val="0046440B"/>
    <w:rsid w:val="00476607"/>
    <w:rsid w:val="004A2037"/>
    <w:rsid w:val="004B4F32"/>
    <w:rsid w:val="00524976"/>
    <w:rsid w:val="0052732E"/>
    <w:rsid w:val="00546599"/>
    <w:rsid w:val="00546A04"/>
    <w:rsid w:val="00551560"/>
    <w:rsid w:val="00557196"/>
    <w:rsid w:val="00590273"/>
    <w:rsid w:val="005F3C26"/>
    <w:rsid w:val="005F5646"/>
    <w:rsid w:val="00611439"/>
    <w:rsid w:val="0064104B"/>
    <w:rsid w:val="00680F5F"/>
    <w:rsid w:val="00684E8B"/>
    <w:rsid w:val="006855B7"/>
    <w:rsid w:val="006E17F1"/>
    <w:rsid w:val="00713C73"/>
    <w:rsid w:val="00763FB7"/>
    <w:rsid w:val="007866AF"/>
    <w:rsid w:val="007A4851"/>
    <w:rsid w:val="007A7C7B"/>
    <w:rsid w:val="007D7234"/>
    <w:rsid w:val="007E2D23"/>
    <w:rsid w:val="007F4588"/>
    <w:rsid w:val="0080075B"/>
    <w:rsid w:val="00805836"/>
    <w:rsid w:val="008414F8"/>
    <w:rsid w:val="008939DD"/>
    <w:rsid w:val="008B0C1A"/>
    <w:rsid w:val="008B39C6"/>
    <w:rsid w:val="009005E7"/>
    <w:rsid w:val="009038A3"/>
    <w:rsid w:val="00915F2B"/>
    <w:rsid w:val="009307F7"/>
    <w:rsid w:val="00982D62"/>
    <w:rsid w:val="009C1CD1"/>
    <w:rsid w:val="009F5265"/>
    <w:rsid w:val="00A1203A"/>
    <w:rsid w:val="00A23299"/>
    <w:rsid w:val="00A61B60"/>
    <w:rsid w:val="00A77D7F"/>
    <w:rsid w:val="00AA7342"/>
    <w:rsid w:val="00AC72BF"/>
    <w:rsid w:val="00AD3AD1"/>
    <w:rsid w:val="00AE0139"/>
    <w:rsid w:val="00AE53D2"/>
    <w:rsid w:val="00B329CB"/>
    <w:rsid w:val="00B507C9"/>
    <w:rsid w:val="00B654C8"/>
    <w:rsid w:val="00B70275"/>
    <w:rsid w:val="00B71D6C"/>
    <w:rsid w:val="00BA688D"/>
    <w:rsid w:val="00BB5CBC"/>
    <w:rsid w:val="00BC1F03"/>
    <w:rsid w:val="00BC69ED"/>
    <w:rsid w:val="00C655FA"/>
    <w:rsid w:val="00CA2B5A"/>
    <w:rsid w:val="00CA42C1"/>
    <w:rsid w:val="00CA7C49"/>
    <w:rsid w:val="00CB55CD"/>
    <w:rsid w:val="00CE3996"/>
    <w:rsid w:val="00D307AC"/>
    <w:rsid w:val="00D36736"/>
    <w:rsid w:val="00D605C4"/>
    <w:rsid w:val="00D61AE8"/>
    <w:rsid w:val="00D965AF"/>
    <w:rsid w:val="00DA78F4"/>
    <w:rsid w:val="00DD6B01"/>
    <w:rsid w:val="00DF25A3"/>
    <w:rsid w:val="00E1246F"/>
    <w:rsid w:val="00E12B03"/>
    <w:rsid w:val="00E13B79"/>
    <w:rsid w:val="00E50347"/>
    <w:rsid w:val="00E65286"/>
    <w:rsid w:val="00E661F2"/>
    <w:rsid w:val="00EA1735"/>
    <w:rsid w:val="00EA7332"/>
    <w:rsid w:val="00ED2C67"/>
    <w:rsid w:val="00ED3FB6"/>
    <w:rsid w:val="00EE5F26"/>
    <w:rsid w:val="00EF3273"/>
    <w:rsid w:val="00EF4071"/>
    <w:rsid w:val="00EF71D3"/>
    <w:rsid w:val="00F17F47"/>
    <w:rsid w:val="00F60093"/>
    <w:rsid w:val="00FA7C33"/>
    <w:rsid w:val="01D40E37"/>
    <w:rsid w:val="01DA762A"/>
    <w:rsid w:val="02895EE2"/>
    <w:rsid w:val="04A3007C"/>
    <w:rsid w:val="04BA7812"/>
    <w:rsid w:val="05D87211"/>
    <w:rsid w:val="063338BD"/>
    <w:rsid w:val="06353A5F"/>
    <w:rsid w:val="06402177"/>
    <w:rsid w:val="06440A37"/>
    <w:rsid w:val="06694CB0"/>
    <w:rsid w:val="072F60B5"/>
    <w:rsid w:val="09535C26"/>
    <w:rsid w:val="09A4626B"/>
    <w:rsid w:val="0B58644C"/>
    <w:rsid w:val="0D627A04"/>
    <w:rsid w:val="0E7D2BED"/>
    <w:rsid w:val="0E8B68D0"/>
    <w:rsid w:val="0F35495B"/>
    <w:rsid w:val="0F550878"/>
    <w:rsid w:val="10CD07D2"/>
    <w:rsid w:val="11066AD3"/>
    <w:rsid w:val="121E7FF5"/>
    <w:rsid w:val="124537F2"/>
    <w:rsid w:val="12550FA8"/>
    <w:rsid w:val="128B3939"/>
    <w:rsid w:val="13B1669C"/>
    <w:rsid w:val="16282A4F"/>
    <w:rsid w:val="164860AF"/>
    <w:rsid w:val="167C563D"/>
    <w:rsid w:val="16936A44"/>
    <w:rsid w:val="177B76B7"/>
    <w:rsid w:val="191A7D02"/>
    <w:rsid w:val="19626AAF"/>
    <w:rsid w:val="19C3245E"/>
    <w:rsid w:val="19D158A3"/>
    <w:rsid w:val="1A2C69B2"/>
    <w:rsid w:val="1A9015CB"/>
    <w:rsid w:val="1AE618F2"/>
    <w:rsid w:val="1B9418F8"/>
    <w:rsid w:val="1BD56489"/>
    <w:rsid w:val="1C204F0F"/>
    <w:rsid w:val="1C612A8B"/>
    <w:rsid w:val="1C781DDF"/>
    <w:rsid w:val="1D400715"/>
    <w:rsid w:val="1D5F43E3"/>
    <w:rsid w:val="1D77498C"/>
    <w:rsid w:val="1E4D7FCB"/>
    <w:rsid w:val="1E921B8B"/>
    <w:rsid w:val="1F120DA4"/>
    <w:rsid w:val="1F676E9E"/>
    <w:rsid w:val="1FD65193"/>
    <w:rsid w:val="1FE577D8"/>
    <w:rsid w:val="20397697"/>
    <w:rsid w:val="215822B8"/>
    <w:rsid w:val="21CF38F7"/>
    <w:rsid w:val="230327AC"/>
    <w:rsid w:val="2417415A"/>
    <w:rsid w:val="2439412A"/>
    <w:rsid w:val="245A5784"/>
    <w:rsid w:val="245F6342"/>
    <w:rsid w:val="25CE2688"/>
    <w:rsid w:val="25D070F1"/>
    <w:rsid w:val="26514533"/>
    <w:rsid w:val="265C27E9"/>
    <w:rsid w:val="279154AC"/>
    <w:rsid w:val="28862FAA"/>
    <w:rsid w:val="288F17C2"/>
    <w:rsid w:val="28E4744B"/>
    <w:rsid w:val="2C0E0CB9"/>
    <w:rsid w:val="2CF35770"/>
    <w:rsid w:val="2E0319CB"/>
    <w:rsid w:val="2E3713AB"/>
    <w:rsid w:val="2EB417BC"/>
    <w:rsid w:val="2F1A1EF8"/>
    <w:rsid w:val="2FBF6BC8"/>
    <w:rsid w:val="304A7207"/>
    <w:rsid w:val="30615484"/>
    <w:rsid w:val="326E7D0A"/>
    <w:rsid w:val="32845ABE"/>
    <w:rsid w:val="33C6604A"/>
    <w:rsid w:val="343F104C"/>
    <w:rsid w:val="34696BD8"/>
    <w:rsid w:val="34B902DB"/>
    <w:rsid w:val="35B45662"/>
    <w:rsid w:val="36D07913"/>
    <w:rsid w:val="38800CD6"/>
    <w:rsid w:val="38FD69CD"/>
    <w:rsid w:val="390E3FC7"/>
    <w:rsid w:val="398F193D"/>
    <w:rsid w:val="3A6C4EAA"/>
    <w:rsid w:val="3BD066C9"/>
    <w:rsid w:val="3EAB34A3"/>
    <w:rsid w:val="3F412C14"/>
    <w:rsid w:val="3F423FDE"/>
    <w:rsid w:val="3F63616E"/>
    <w:rsid w:val="409B6EBC"/>
    <w:rsid w:val="410F72AD"/>
    <w:rsid w:val="411C1BFD"/>
    <w:rsid w:val="4134677B"/>
    <w:rsid w:val="41EE284E"/>
    <w:rsid w:val="42AE5A3D"/>
    <w:rsid w:val="46284AFA"/>
    <w:rsid w:val="46395BC6"/>
    <w:rsid w:val="47071180"/>
    <w:rsid w:val="491B2D59"/>
    <w:rsid w:val="49662C26"/>
    <w:rsid w:val="49FF2601"/>
    <w:rsid w:val="4A125210"/>
    <w:rsid w:val="4A522B8F"/>
    <w:rsid w:val="4A7D47E3"/>
    <w:rsid w:val="4AE43A3C"/>
    <w:rsid w:val="4BBF02AB"/>
    <w:rsid w:val="4BE93E23"/>
    <w:rsid w:val="4BF71D6B"/>
    <w:rsid w:val="4CB83A9A"/>
    <w:rsid w:val="4CC0310A"/>
    <w:rsid w:val="4D2937B2"/>
    <w:rsid w:val="4E3A70BA"/>
    <w:rsid w:val="4EF77198"/>
    <w:rsid w:val="4F062131"/>
    <w:rsid w:val="4F637D6D"/>
    <w:rsid w:val="4FCD0B44"/>
    <w:rsid w:val="506E1E65"/>
    <w:rsid w:val="50976376"/>
    <w:rsid w:val="50F77A50"/>
    <w:rsid w:val="516B0723"/>
    <w:rsid w:val="51EE2B98"/>
    <w:rsid w:val="52930DC9"/>
    <w:rsid w:val="52B22F2A"/>
    <w:rsid w:val="52D323D9"/>
    <w:rsid w:val="537A1348"/>
    <w:rsid w:val="540A2857"/>
    <w:rsid w:val="54A24956"/>
    <w:rsid w:val="5572355B"/>
    <w:rsid w:val="57541397"/>
    <w:rsid w:val="587954F3"/>
    <w:rsid w:val="5CB01791"/>
    <w:rsid w:val="5D0C36AF"/>
    <w:rsid w:val="5D211819"/>
    <w:rsid w:val="5D3D3F0C"/>
    <w:rsid w:val="5DFE4696"/>
    <w:rsid w:val="5E6F5F06"/>
    <w:rsid w:val="5F866FB3"/>
    <w:rsid w:val="60E26DCD"/>
    <w:rsid w:val="61407233"/>
    <w:rsid w:val="61B14D0E"/>
    <w:rsid w:val="61F15779"/>
    <w:rsid w:val="6256347D"/>
    <w:rsid w:val="625E7C58"/>
    <w:rsid w:val="63917BBD"/>
    <w:rsid w:val="64A23047"/>
    <w:rsid w:val="64AB4C14"/>
    <w:rsid w:val="66121FE8"/>
    <w:rsid w:val="683026D9"/>
    <w:rsid w:val="686D70D6"/>
    <w:rsid w:val="6A1307CD"/>
    <w:rsid w:val="6CF1097A"/>
    <w:rsid w:val="6E27014B"/>
    <w:rsid w:val="6EC41225"/>
    <w:rsid w:val="6EFD5CB0"/>
    <w:rsid w:val="71371875"/>
    <w:rsid w:val="71874CA6"/>
    <w:rsid w:val="722E1B07"/>
    <w:rsid w:val="72E277BB"/>
    <w:rsid w:val="73CB216E"/>
    <w:rsid w:val="74022157"/>
    <w:rsid w:val="74B66D57"/>
    <w:rsid w:val="74CE76D6"/>
    <w:rsid w:val="75993F9B"/>
    <w:rsid w:val="77834B66"/>
    <w:rsid w:val="77CF00D9"/>
    <w:rsid w:val="7A4B6CA7"/>
    <w:rsid w:val="7ABF1589"/>
    <w:rsid w:val="7AC4210F"/>
    <w:rsid w:val="7AC519D9"/>
    <w:rsid w:val="7B133492"/>
    <w:rsid w:val="7B843FEF"/>
    <w:rsid w:val="7C2F30F6"/>
    <w:rsid w:val="7D366AA4"/>
    <w:rsid w:val="7D63707A"/>
    <w:rsid w:val="7DE56CB8"/>
    <w:rsid w:val="7EBEF833"/>
    <w:rsid w:val="7F5559D4"/>
    <w:rsid w:val="7F59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4">
    <w:name w:val="annotation text"/>
    <w:basedOn w:val="1"/>
    <w:unhideWhenUsed/>
    <w:qFormat/>
    <w:uiPriority w:val="99"/>
    <w:pPr>
      <w:jc w:val="left"/>
    </w:pPr>
  </w:style>
  <w:style w:type="paragraph" w:styleId="5">
    <w:name w:val="Body Text"/>
    <w:basedOn w:val="1"/>
    <w:next w:val="6"/>
    <w:qFormat/>
    <w:uiPriority w:val="0"/>
    <w:pPr>
      <w:spacing w:after="120"/>
    </w:pPr>
  </w:style>
  <w:style w:type="paragraph" w:styleId="6">
    <w:name w:val="toc 5"/>
    <w:basedOn w:val="1"/>
    <w:next w:val="1"/>
    <w:qFormat/>
    <w:uiPriority w:val="39"/>
    <w:pPr>
      <w:ind w:left="1680" w:leftChars="800"/>
    </w:pPr>
  </w:style>
  <w:style w:type="paragraph" w:styleId="7">
    <w:name w:val="Body Text Indent"/>
    <w:basedOn w:val="1"/>
    <w:unhideWhenUsed/>
    <w:qFormat/>
    <w:uiPriority w:val="99"/>
    <w:pPr>
      <w:ind w:firstLine="407" w:firstLineChars="200"/>
    </w:pPr>
  </w:style>
  <w:style w:type="paragraph" w:styleId="8">
    <w:name w:val="Plain Text"/>
    <w:basedOn w:val="1"/>
    <w:unhideWhenUsed/>
    <w:qFormat/>
    <w:uiPriority w:val="99"/>
    <w:rPr>
      <w:rFonts w:ascii="宋体" w:hAnsi="Courier New"/>
      <w:szCs w:val="21"/>
    </w:rPr>
  </w:style>
  <w:style w:type="paragraph" w:styleId="9">
    <w:name w:val="Date"/>
    <w:basedOn w:val="1"/>
    <w:next w:val="1"/>
    <w:link w:val="34"/>
    <w:qFormat/>
    <w:uiPriority w:val="0"/>
    <w:rPr>
      <w:rFonts w:ascii="Calibri" w:hAnsi="Calibri" w:eastAsia="宋体" w:cs="Times New Roman"/>
      <w:sz w:val="28"/>
    </w:rPr>
  </w:style>
  <w:style w:type="paragraph" w:styleId="10">
    <w:name w:val="Balloon Text"/>
    <w:basedOn w:val="1"/>
    <w:link w:val="32"/>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5"/>
    <w:qFormat/>
    <w:uiPriority w:val="0"/>
    <w:pPr>
      <w:ind w:firstLine="420" w:firstLineChars="100"/>
    </w:pPr>
  </w:style>
  <w:style w:type="paragraph" w:styleId="15">
    <w:name w:val="Body Text First Indent 2"/>
    <w:basedOn w:val="7"/>
    <w:unhideWhenUsed/>
    <w:qFormat/>
    <w:uiPriority w:val="99"/>
    <w:pPr>
      <w:spacing w:line="360" w:lineRule="auto"/>
      <w:ind w:firstLine="420"/>
    </w:pPr>
    <w:rPr>
      <w:rFonts w:ascii="宋体"/>
      <w:sz w:val="24"/>
      <w:szCs w:val="20"/>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style>
  <w:style w:type="character" w:styleId="20">
    <w:name w:val="Hyperlink"/>
    <w:basedOn w:val="18"/>
    <w:qFormat/>
    <w:uiPriority w:val="0"/>
    <w:rPr>
      <w:color w:val="333333"/>
      <w:u w:val="none"/>
    </w:rPr>
  </w:style>
  <w:style w:type="character" w:styleId="21">
    <w:name w:val="annotation reference"/>
    <w:basedOn w:val="18"/>
    <w:unhideWhenUsed/>
    <w:qFormat/>
    <w:uiPriority w:val="99"/>
    <w:rPr>
      <w:sz w:val="21"/>
      <w:szCs w:val="21"/>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页眉 Char"/>
    <w:basedOn w:val="18"/>
    <w:link w:val="12"/>
    <w:qFormat/>
    <w:uiPriority w:val="99"/>
    <w:rPr>
      <w:sz w:val="18"/>
      <w:szCs w:val="18"/>
    </w:rPr>
  </w:style>
  <w:style w:type="character" w:customStyle="1" w:styleId="24">
    <w:name w:val="页脚 Char"/>
    <w:basedOn w:val="18"/>
    <w:link w:val="11"/>
    <w:qFormat/>
    <w:uiPriority w:val="99"/>
    <w:rPr>
      <w:sz w:val="18"/>
      <w:szCs w:val="18"/>
    </w:rPr>
  </w:style>
  <w:style w:type="paragraph" w:customStyle="1" w:styleId="25">
    <w:name w:val="列出段落1"/>
    <w:basedOn w:val="1"/>
    <w:link w:val="36"/>
    <w:qFormat/>
    <w:uiPriority w:val="34"/>
    <w:pPr>
      <w:ind w:firstLine="420" w:firstLineChars="200"/>
    </w:pPr>
  </w:style>
  <w:style w:type="paragraph" w:customStyle="1" w:styleId="26">
    <w:name w:val="_Style 4"/>
    <w:basedOn w:val="1"/>
    <w:qFormat/>
    <w:uiPriority w:val="34"/>
    <w:pPr>
      <w:ind w:firstLine="420" w:firstLineChars="200"/>
    </w:pPr>
  </w:style>
  <w:style w:type="character" w:customStyle="1" w:styleId="27">
    <w:name w:val="font41"/>
    <w:basedOn w:val="18"/>
    <w:qFormat/>
    <w:uiPriority w:val="0"/>
    <w:rPr>
      <w:rFonts w:hint="eastAsia" w:ascii="宋体" w:hAnsi="宋体" w:eastAsia="宋体" w:cs="宋体"/>
      <w:b/>
      <w:color w:val="000000"/>
      <w:sz w:val="22"/>
      <w:szCs w:val="22"/>
      <w:u w:val="none"/>
    </w:rPr>
  </w:style>
  <w:style w:type="character" w:customStyle="1" w:styleId="28">
    <w:name w:val="font01"/>
    <w:basedOn w:val="18"/>
    <w:qFormat/>
    <w:uiPriority w:val="0"/>
    <w:rPr>
      <w:rFonts w:hint="eastAsia" w:ascii="宋体" w:hAnsi="宋体" w:eastAsia="宋体" w:cs="宋体"/>
      <w:color w:val="000000"/>
      <w:sz w:val="22"/>
      <w:szCs w:val="22"/>
      <w:u w:val="none"/>
    </w:rPr>
  </w:style>
  <w:style w:type="character" w:customStyle="1" w:styleId="29">
    <w:name w:val="font31"/>
    <w:basedOn w:val="18"/>
    <w:qFormat/>
    <w:uiPriority w:val="0"/>
    <w:rPr>
      <w:rFonts w:hint="eastAsia" w:ascii="宋体" w:hAnsi="宋体" w:eastAsia="宋体" w:cs="宋体"/>
      <w:b/>
      <w:color w:val="000000"/>
      <w:sz w:val="22"/>
      <w:szCs w:val="22"/>
      <w:u w:val="none"/>
    </w:rPr>
  </w:style>
  <w:style w:type="character" w:customStyle="1" w:styleId="30">
    <w:name w:val="font51"/>
    <w:basedOn w:val="18"/>
    <w:qFormat/>
    <w:uiPriority w:val="0"/>
    <w:rPr>
      <w:rFonts w:hint="eastAsia" w:ascii="宋体" w:hAnsi="宋体" w:eastAsia="宋体" w:cs="宋体"/>
      <w:color w:val="000000"/>
      <w:sz w:val="22"/>
      <w:szCs w:val="22"/>
      <w:u w:val="none"/>
    </w:rPr>
  </w:style>
  <w:style w:type="character" w:customStyle="1" w:styleId="31">
    <w:name w:val="font11"/>
    <w:basedOn w:val="18"/>
    <w:qFormat/>
    <w:uiPriority w:val="0"/>
    <w:rPr>
      <w:rFonts w:hint="eastAsia" w:ascii="宋体" w:hAnsi="宋体" w:eastAsia="宋体" w:cs="宋体"/>
      <w:color w:val="000000"/>
      <w:sz w:val="24"/>
      <w:szCs w:val="24"/>
      <w:u w:val="none"/>
    </w:rPr>
  </w:style>
  <w:style w:type="character" w:customStyle="1" w:styleId="32">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34">
    <w:name w:val="日期 Char"/>
    <w:link w:val="9"/>
    <w:qFormat/>
    <w:uiPriority w:val="0"/>
    <w:rPr>
      <w:kern w:val="2"/>
      <w:sz w:val="28"/>
      <w:szCs w:val="22"/>
    </w:rPr>
  </w:style>
  <w:style w:type="character" w:customStyle="1" w:styleId="35">
    <w:name w:val="日期 Char1"/>
    <w:basedOn w:val="18"/>
    <w:semiHidden/>
    <w:qFormat/>
    <w:uiPriority w:val="99"/>
    <w:rPr>
      <w:rFonts w:asciiTheme="minorHAnsi" w:hAnsiTheme="minorHAnsi" w:eastAsiaTheme="minorEastAsia" w:cstheme="minorBidi"/>
      <w:kern w:val="2"/>
      <w:sz w:val="21"/>
      <w:szCs w:val="22"/>
    </w:rPr>
  </w:style>
  <w:style w:type="character" w:customStyle="1" w:styleId="36">
    <w:name w:val="列出段落1 Char"/>
    <w:link w:val="25"/>
    <w:qFormat/>
    <w:uiPriority w:val="34"/>
  </w:style>
  <w:style w:type="paragraph" w:customStyle="1" w:styleId="3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11500</Words>
  <Characters>12245</Characters>
  <Lines>65</Lines>
  <Paragraphs>18</Paragraphs>
  <TotalTime>71</TotalTime>
  <ScaleCrop>false</ScaleCrop>
  <LinksUpToDate>false</LinksUpToDate>
  <CharactersWithSpaces>14208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2019-10-11T12:28:00Z</dcterms:created>
  <dc:creator>Administrator</dc:creator>
  <cp:lastModifiedBy>连华</cp:lastModifiedBy>
  <cp:lastPrinted>2022-09-14T09:19:00Z</cp:lastPrinted>
  <dcterms:modified xsi:type="dcterms:W3CDTF">2023-11-07T03:19:17Z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1FDB5E6A0CE743358A67FCA08682C85F</vt:lpwstr>
  </property>
</Properties>
</file>