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重庆航运建设发展(集团)有限公司</w:t>
      </w:r>
    </w:p>
    <w:p>
      <w:pPr>
        <w:tabs>
          <w:tab w:val="left" w:pos="3969"/>
        </w:tabs>
        <w:spacing w:line="400" w:lineRule="exact"/>
        <w:ind w:firstLine="1928" w:firstLineChars="600"/>
        <w:rPr>
          <w:rFonts w:ascii="宋体" w:hAnsi="宋体" w:cs="宋体"/>
          <w:b/>
          <w:sz w:val="32"/>
          <w:szCs w:val="32"/>
        </w:rPr>
      </w:pPr>
      <w:r>
        <w:rPr>
          <w:rFonts w:hint="eastAsia" w:ascii="宋体" w:hAnsi="宋体" w:cs="宋体"/>
          <w:b/>
          <w:sz w:val="32"/>
          <w:szCs w:val="32"/>
        </w:rPr>
        <w:t>“数字航发五年行动方案2023--2027”</w:t>
      </w:r>
    </w:p>
    <w:p>
      <w:pPr>
        <w:rPr>
          <w:rFonts w:ascii="宋体" w:hAnsi="宋体" w:cs="宋体"/>
          <w:sz w:val="28"/>
          <w:szCs w:val="28"/>
        </w:rPr>
      </w:pPr>
    </w:p>
    <w:p>
      <w:pPr>
        <w:jc w:val="center"/>
        <w:rPr>
          <w:rFonts w:ascii="宋体" w:hAnsi="宋体" w:cs="宋体"/>
          <w:b/>
          <w:sz w:val="48"/>
          <w:szCs w:val="48"/>
        </w:rPr>
      </w:pPr>
      <w:r>
        <w:rPr>
          <w:rFonts w:ascii="宋体" w:hAnsi="宋体" w:cs="宋体"/>
          <w:b/>
          <w:sz w:val="48"/>
          <w:szCs w:val="48"/>
        </w:rPr>
        <w:t>询</w:t>
      </w:r>
    </w:p>
    <w:p>
      <w:pPr>
        <w:jc w:val="center"/>
        <w:rPr>
          <w:rFonts w:ascii="宋体" w:hAnsi="宋体" w:cs="宋体"/>
          <w:b/>
          <w:sz w:val="48"/>
          <w:szCs w:val="48"/>
        </w:rPr>
      </w:pPr>
    </w:p>
    <w:p>
      <w:pPr>
        <w:jc w:val="center"/>
        <w:rPr>
          <w:rFonts w:ascii="宋体" w:hAnsi="宋体" w:cs="宋体"/>
          <w:b/>
          <w:sz w:val="48"/>
          <w:szCs w:val="48"/>
        </w:rPr>
      </w:pPr>
      <w:r>
        <w:rPr>
          <w:rFonts w:ascii="宋体" w:hAnsi="宋体" w:cs="宋体"/>
          <w:b/>
          <w:sz w:val="48"/>
          <w:szCs w:val="48"/>
        </w:rPr>
        <w:t>价</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采购人：重庆航运建设发展(集团)有限公司</w:t>
      </w:r>
    </w:p>
    <w:p>
      <w:pPr>
        <w:jc w:val="center"/>
        <w:rPr>
          <w:rFonts w:ascii="宋体" w:hAnsi="宋体" w:cs="宋体"/>
          <w:b/>
          <w:sz w:val="28"/>
          <w:szCs w:val="28"/>
        </w:rPr>
      </w:pPr>
      <w:r>
        <w:rPr>
          <w:rFonts w:hint="eastAsia" w:ascii="宋体" w:hAnsi="宋体" w:cs="宋体"/>
          <w:b/>
          <w:sz w:val="28"/>
          <w:szCs w:val="28"/>
          <w:u w:val="single"/>
        </w:rPr>
        <w:t xml:space="preserve"> 2023 </w:t>
      </w:r>
      <w:r>
        <w:rPr>
          <w:rFonts w:hint="eastAsia" w:ascii="宋体" w:hAnsi="宋体" w:cs="宋体"/>
          <w:b/>
          <w:sz w:val="28"/>
          <w:szCs w:val="28"/>
        </w:rPr>
        <w:t>年</w:t>
      </w:r>
      <w:r>
        <w:rPr>
          <w:rFonts w:hint="eastAsia" w:ascii="宋体" w:hAnsi="宋体" w:cs="宋体"/>
          <w:b/>
          <w:sz w:val="28"/>
          <w:szCs w:val="28"/>
          <w:u w:val="single"/>
        </w:rPr>
        <w:t xml:space="preserve"> 12 </w:t>
      </w:r>
      <w:r>
        <w:rPr>
          <w:rFonts w:hint="eastAsia" w:ascii="宋体" w:hAnsi="宋体" w:cs="宋体"/>
          <w:b/>
          <w:sz w:val="28"/>
          <w:szCs w:val="28"/>
        </w:rPr>
        <w:t>月</w:t>
      </w:r>
    </w:p>
    <w:p>
      <w:pPr>
        <w:pStyle w:val="29"/>
        <w:jc w:val="center"/>
        <w:rPr>
          <w:rFonts w:ascii="宋体" w:hAnsi="宋体" w:cs="宋体"/>
          <w:szCs w:val="21"/>
        </w:rPr>
      </w:pPr>
      <w:bookmarkStart w:id="271" w:name="_GoBack"/>
      <w:bookmarkEnd w:id="271"/>
      <w:r>
        <w:br w:type="page"/>
      </w:r>
      <w:bookmarkStart w:id="0" w:name="_Toc296602400"/>
      <w:bookmarkStart w:id="1" w:name="_Toc247085669"/>
      <w:bookmarkStart w:id="2" w:name="_Toc246996898"/>
      <w:bookmarkStart w:id="3" w:name="_Toc507428442"/>
      <w:bookmarkStart w:id="4" w:name="_Toc507319889"/>
      <w:r>
        <w:rPr>
          <w:rFonts w:hint="eastAsia" w:ascii="宋体" w:hAnsi="宋体" w:cs="宋体"/>
          <w:b w:val="0"/>
          <w:sz w:val="32"/>
        </w:rPr>
        <w:t>目   录</w:t>
      </w:r>
      <w:bookmarkEnd w:id="0"/>
      <w:bookmarkEnd w:id="1"/>
      <w:bookmarkEnd w:id="2"/>
      <w:bookmarkEnd w:id="3"/>
      <w:bookmarkEnd w:id="4"/>
    </w:p>
    <w:p>
      <w:pPr>
        <w:pStyle w:val="35"/>
        <w:tabs>
          <w:tab w:val="right" w:leader="dot" w:pos="9628"/>
        </w:tabs>
        <w:ind w:left="0"/>
        <w:rPr>
          <w:rFonts w:ascii="宋体" w:hAnsi="宋体" w:cs="宋体"/>
          <w:b/>
          <w:bCs/>
          <w:caps/>
        </w:rPr>
      </w:pPr>
    </w:p>
    <w:p>
      <w:pPr>
        <w:rPr>
          <w:rFonts w:ascii="宋体" w:hAnsi="宋体" w:cs="宋体"/>
          <w:b/>
          <w:bCs/>
          <w:caps/>
        </w:rPr>
      </w:pPr>
    </w:p>
    <w:p>
      <w:pPr>
        <w:pStyle w:val="29"/>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询价公告</w:t>
      </w:r>
      <w:r>
        <w:rPr>
          <w:rFonts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评标办法（经评审的最低价法）</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第八章  报价文件格式</w:t>
      </w:r>
      <w:r>
        <w:rPr>
          <w:rFonts w:ascii="宋体" w:hAnsi="宋体" w:cs="宋体"/>
        </w:rPr>
        <w:fldChar w:fldCharType="end"/>
      </w:r>
    </w:p>
    <w:p>
      <w:pPr>
        <w:pStyle w:val="2"/>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247085671"/>
      <w:bookmarkStart w:id="6" w:name="_Toc507319890"/>
      <w:bookmarkStart w:id="7" w:name="_Toc2000404"/>
      <w:bookmarkStart w:id="8" w:name="_Toc246996900"/>
      <w:bookmarkStart w:id="9" w:name="_Toc144974479"/>
      <w:bookmarkStart w:id="10" w:name="_Toc246996157"/>
      <w:bookmarkStart w:id="11" w:name="_Toc152042287"/>
      <w:bookmarkStart w:id="12" w:name="_Toc247096243"/>
      <w:bookmarkStart w:id="13" w:name="_Toc179632527"/>
      <w:bookmarkStart w:id="14" w:name="_Toc152045511"/>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ascii="宋体" w:hAnsi="宋体" w:cs="宋体"/>
        </w:rPr>
        <w:t>询价</w:t>
      </w:r>
      <w:r>
        <w:rPr>
          <w:rFonts w:hint="eastAsia" w:ascii="宋体" w:hAnsi="宋体" w:cs="宋体"/>
        </w:rPr>
        <w:t>公告</w:t>
      </w:r>
      <w:bookmarkEnd w:id="15"/>
    </w:p>
    <w:p>
      <w:pPr>
        <w:spacing w:line="440" w:lineRule="exact"/>
        <w:jc w:val="center"/>
        <w:rPr>
          <w:rFonts w:ascii="宋体" w:hAnsi="宋体" w:cs="宋体"/>
          <w:b/>
          <w:sz w:val="28"/>
          <w:szCs w:val="28"/>
        </w:rPr>
      </w:pPr>
      <w:bookmarkStart w:id="16" w:name="OLE_LINK3"/>
      <w:bookmarkStart w:id="17" w:name="OLE_LINK2"/>
    </w:p>
    <w:p>
      <w:pPr>
        <w:pStyle w:val="5"/>
        <w:spacing w:before="0" w:after="0" w:line="360" w:lineRule="auto"/>
        <w:rPr>
          <w:rFonts w:ascii="宋体" w:hAnsi="宋体" w:eastAsia="宋体" w:cs="宋体"/>
        </w:rPr>
      </w:pPr>
      <w:bookmarkStart w:id="18" w:name="_Toc152042288"/>
      <w:bookmarkStart w:id="19" w:name="_Toc6549"/>
      <w:bookmarkStart w:id="20" w:name="_Toc10076"/>
      <w:bookmarkStart w:id="21" w:name="_Toc11329213"/>
      <w:bookmarkStart w:id="22" w:name="_Toc24874"/>
      <w:bookmarkStart w:id="23" w:name="_Toc246996158"/>
      <w:bookmarkStart w:id="24" w:name="_Toc247085672"/>
      <w:bookmarkStart w:id="25" w:name="_Toc152045512"/>
      <w:bookmarkStart w:id="26" w:name="_Toc246996901"/>
      <w:bookmarkStart w:id="27" w:name="_Toc144974480"/>
      <w:bookmarkStart w:id="28" w:name="_Toc507319891"/>
      <w:bookmarkStart w:id="29" w:name="_Toc179632528"/>
      <w:r>
        <w:rPr>
          <w:rFonts w:hint="eastAsia" w:ascii="宋体" w:hAnsi="宋体" w:eastAsia="宋体" w:cs="宋体"/>
        </w:rPr>
        <w:t xml:space="preserve">1. </w:t>
      </w:r>
      <w:r>
        <w:rPr>
          <w:rFonts w:ascii="宋体" w:hAnsi="宋体" w:eastAsia="宋体" w:cs="宋体"/>
        </w:rPr>
        <w:t>询价</w:t>
      </w:r>
      <w:r>
        <w:rPr>
          <w:rFonts w:hint="eastAsia" w:ascii="宋体" w:hAnsi="宋体" w:eastAsia="宋体" w:cs="宋体"/>
        </w:rPr>
        <w:t>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本次询价为</w:t>
      </w:r>
      <w:r>
        <w:rPr>
          <w:rFonts w:hint="eastAsia" w:ascii="宋体" w:hAnsi="宋体" w:cs="宋体"/>
          <w:szCs w:val="21"/>
          <w:u w:val="single"/>
        </w:rPr>
        <w:t>重庆航运建设发展(集团)有限公司“数字航发五年行动方案2023--2027”</w:t>
      </w:r>
      <w:r>
        <w:rPr>
          <w:rFonts w:hint="eastAsia" w:ascii="宋体" w:hAnsi="宋体" w:cs="宋体"/>
          <w:szCs w:val="21"/>
        </w:rPr>
        <w:t>项目</w:t>
      </w:r>
      <w:r>
        <w:rPr>
          <w:rFonts w:hint="eastAsia" w:ascii="宋体" w:hAnsi="宋体" w:cs="宋体"/>
          <w:szCs w:val="21"/>
          <w:u w:val="single"/>
        </w:rPr>
        <w:t>，采购人为 重庆航运建设发展(集团)有限公司</w:t>
      </w:r>
      <w:r>
        <w:rPr>
          <w:rFonts w:hint="eastAsia" w:ascii="宋体" w:hAnsi="宋体" w:cs="宋体"/>
          <w:szCs w:val="21"/>
          <w:u w:val="single"/>
        </w:rPr>
        <w:tab/>
      </w:r>
      <w:r>
        <w:rPr>
          <w:rFonts w:hint="eastAsia" w:ascii="宋体" w:hAnsi="宋体" w:cs="宋体"/>
          <w:szCs w:val="21"/>
          <w:u w:val="single"/>
        </w:rPr>
        <w:t xml:space="preserve"> ，该项目已具备询价条件，现对该项目</w:t>
      </w:r>
      <w:r>
        <w:rPr>
          <w:rFonts w:hint="eastAsia" w:ascii="宋体" w:hAnsi="宋体" w:cs="宋体"/>
          <w:szCs w:val="21"/>
        </w:rPr>
        <w:t>进行询价。</w:t>
      </w:r>
    </w:p>
    <w:p>
      <w:pPr>
        <w:pStyle w:val="5"/>
        <w:spacing w:before="120" w:after="0" w:line="360" w:lineRule="auto"/>
        <w:rPr>
          <w:rFonts w:ascii="宋体" w:hAnsi="宋体" w:eastAsia="宋体" w:cs="宋体"/>
        </w:rPr>
      </w:pPr>
      <w:bookmarkStart w:id="30" w:name="_Toc507319892"/>
      <w:bookmarkStart w:id="31" w:name="_Toc10952"/>
      <w:bookmarkStart w:id="32" w:name="_Toc179632529"/>
      <w:bookmarkStart w:id="33" w:name="_Toc21343"/>
      <w:bookmarkStart w:id="34" w:name="_Toc18109"/>
      <w:bookmarkStart w:id="35" w:name="_Toc246996902"/>
      <w:bookmarkStart w:id="36" w:name="_Toc152042289"/>
      <w:bookmarkStart w:id="37" w:name="_Toc152045513"/>
      <w:bookmarkStart w:id="38" w:name="_Toc11329214"/>
      <w:bookmarkStart w:id="39" w:name="_Toc246996159"/>
      <w:bookmarkStart w:id="40" w:name="_Toc144974481"/>
      <w:bookmarkStart w:id="41" w:name="_Toc247085673"/>
      <w:r>
        <w:rPr>
          <w:rFonts w:hint="eastAsia" w:ascii="宋体" w:hAnsi="宋体" w:eastAsia="宋体" w:cs="宋体"/>
        </w:rPr>
        <w:t>2. 项目概况与工作范围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rPr>
        <w:t>重庆航运建设发展(集团)有限公司</w:t>
      </w:r>
      <w:r>
        <w:rPr>
          <w:rFonts w:hint="eastAsia" w:ascii="宋体" w:hAnsi="宋体" w:cs="宋体"/>
          <w:szCs w:val="21"/>
          <w:u w:val="single"/>
        </w:rPr>
        <w:tab/>
      </w:r>
      <w:r>
        <w:rPr>
          <w:rFonts w:hint="eastAsia" w:ascii="宋体" w:hAnsi="宋体" w:cs="宋体"/>
          <w:szCs w:val="21"/>
          <w:u w:val="single"/>
        </w:rPr>
        <w:t>。</w:t>
      </w:r>
    </w:p>
    <w:p>
      <w:pPr>
        <w:pStyle w:val="14"/>
        <w:adjustRightInd w:val="0"/>
        <w:spacing w:line="400" w:lineRule="exact"/>
        <w:rPr>
          <w:rFonts w:ascii="宋体" w:hAnsi="宋体" w:cs="宋体"/>
          <w:szCs w:val="21"/>
        </w:rPr>
      </w:pPr>
      <w:r>
        <w:rPr>
          <w:rFonts w:hint="eastAsia" w:ascii="宋体" w:hAnsi="宋体" w:cs="宋体"/>
          <w:szCs w:val="21"/>
        </w:rPr>
        <w:t>2.2 项目概况：“数字航发五年行动方案2023--2027”是重庆航运建设发展(集团)有限公司未来五年的数字化发展方向及年度实施任务的专题研究及报告编制项目，其覆盖范围为航发具体及各子公司。本项目需完成“数字航发五年行动方案</w:t>
      </w:r>
      <w:r>
        <w:rPr>
          <w:rFonts w:ascii="宋体" w:hAnsi="宋体" w:cs="宋体"/>
          <w:szCs w:val="21"/>
        </w:rPr>
        <w:t>2023--2027”</w:t>
      </w:r>
      <w:r>
        <w:rPr>
          <w:rFonts w:hint="eastAsia" w:ascii="宋体" w:hAnsi="宋体" w:cs="宋体"/>
          <w:szCs w:val="21"/>
        </w:rPr>
        <w:t>的研究及编制</w:t>
      </w:r>
      <w:r>
        <w:rPr>
          <w:rFonts w:hint="eastAsia" w:ascii="宋体" w:hAnsi="宋体" w:cs="宋体"/>
          <w:szCs w:val="21"/>
          <w:highlight w:val="none"/>
        </w:rPr>
        <w:t>，</w:t>
      </w:r>
      <w:r>
        <w:rPr>
          <w:rFonts w:hint="eastAsia" w:ascii="Tahoma" w:hAnsi="Tahoma" w:cs="Tahoma"/>
          <w:color w:val="333333"/>
          <w:shd w:val="clear" w:color="auto" w:fill="FFFFFF"/>
        </w:rPr>
        <w:t>以及相关宣贯与培训工作。</w:t>
      </w:r>
    </w:p>
    <w:p>
      <w:pPr>
        <w:spacing w:line="400" w:lineRule="exact"/>
        <w:ind w:firstLine="420" w:firstLineChars="200"/>
        <w:rPr>
          <w:rFonts w:ascii="宋体" w:hAnsi="宋体" w:cs="宋体"/>
          <w:highlight w:val="yellow"/>
        </w:rPr>
      </w:pPr>
      <w:r>
        <w:rPr>
          <w:rFonts w:hint="eastAsia" w:ascii="宋体" w:hAnsi="宋体" w:cs="宋体"/>
        </w:rPr>
        <w:t>2.3 工期要求：2024年2月底完成相关工作。</w:t>
      </w:r>
    </w:p>
    <w:p>
      <w:pPr>
        <w:pStyle w:val="5"/>
        <w:spacing w:before="120" w:after="0" w:line="360" w:lineRule="auto"/>
        <w:rPr>
          <w:rFonts w:ascii="宋体" w:hAnsi="宋体" w:eastAsia="宋体" w:cs="宋体"/>
        </w:rPr>
      </w:pPr>
      <w:bookmarkStart w:id="43" w:name="_Toc152045514"/>
      <w:bookmarkStart w:id="44" w:name="_Toc179632530"/>
      <w:bookmarkStart w:id="45" w:name="_Toc10171"/>
      <w:bookmarkStart w:id="46" w:name="_Toc247085674"/>
      <w:bookmarkStart w:id="47" w:name="_Toc7065"/>
      <w:bookmarkStart w:id="48" w:name="_Toc246996160"/>
      <w:bookmarkStart w:id="49" w:name="_Toc507319893"/>
      <w:bookmarkStart w:id="50" w:name="_Toc11329215"/>
      <w:bookmarkStart w:id="51" w:name="_Toc152042290"/>
      <w:bookmarkStart w:id="52" w:name="_Toc246996903"/>
      <w:bookmarkStart w:id="53" w:name="_Toc30356"/>
      <w:bookmarkStart w:id="54" w:name="_Toc144974482"/>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246996161"/>
      <w:bookmarkStart w:id="56" w:name="_Toc144974483"/>
      <w:bookmarkStart w:id="57" w:name="_Toc246996904"/>
      <w:bookmarkStart w:id="58" w:name="_Toc152045515"/>
      <w:bookmarkStart w:id="59" w:name="_Toc179632531"/>
      <w:bookmarkStart w:id="60" w:name="_Toc247085675"/>
      <w:bookmarkStart w:id="61" w:name="_Toc15204229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（1）报价人具有独立法人资格；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（2）具有有效的营业执照，营业执照营业范围需含类似软件开发、计算机软、硬件技术等相关内容；</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（3）业绩要求：需提供2019年1月1日至报价截止日期至少承担一项合同金额在25万元及以上的类似软件开发项目的业绩（以合同签订时间为准）。</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2</w:t>
      </w:r>
      <w:r>
        <w:rPr>
          <w:rFonts w:hint="eastAsia" w:ascii="宋体" w:hAnsi="宋体" w:cs="宋体"/>
          <w:szCs w:val="21"/>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3</w:t>
      </w:r>
      <w:r>
        <w:rPr>
          <w:rFonts w:hint="eastAsia" w:ascii="宋体" w:hAnsi="宋体" w:cs="宋体"/>
          <w:szCs w:val="21"/>
          <w:shd w:val="clear" w:color="auto" w:fill="FFFFFF"/>
        </w:rPr>
        <w:t xml:space="preserve"> 报价人须提供采购人要求的所有资质要求、信誉要求的复印件并加盖单位鲜公章。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4</w:t>
      </w:r>
      <w:r>
        <w:rPr>
          <w:rFonts w:hint="eastAsia" w:ascii="宋体" w:hAnsi="宋体" w:cs="宋体"/>
          <w:szCs w:val="21"/>
          <w:shd w:val="clear" w:color="auto" w:fill="FFFFFF"/>
        </w:rPr>
        <w:t xml:space="preserve"> 本次询价不接受联合体报价。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与采购人存在利害关系可能影响询价公正性的法人、其他组织或者个人，不得参加本项目报价；单位负责人为同一人或者存在控股、管理关系的不同单位，不得同时参加本项目报价，否则均按无效报价处理。</w:t>
      </w:r>
    </w:p>
    <w:p>
      <w:pPr>
        <w:pStyle w:val="5"/>
        <w:spacing w:before="120" w:after="0" w:line="400" w:lineRule="exact"/>
        <w:rPr>
          <w:rFonts w:ascii="宋体" w:hAnsi="宋体" w:eastAsia="宋体" w:cs="宋体"/>
        </w:rPr>
      </w:pPr>
      <w:bookmarkStart w:id="62" w:name="_Toc507319894"/>
      <w:bookmarkStart w:id="63" w:name="_Toc11329216"/>
      <w:bookmarkStart w:id="64" w:name="_Toc14361"/>
      <w:bookmarkStart w:id="65" w:name="_Toc12460"/>
      <w:bookmarkStart w:id="66" w:name="_Toc25619"/>
      <w:r>
        <w:rPr>
          <w:rFonts w:hint="eastAsia" w:ascii="宋体" w:hAnsi="宋体" w:eastAsia="宋体" w:cs="宋体"/>
        </w:rPr>
        <w:t>4. 询价文件的获取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52042292"/>
      <w:bookmarkStart w:id="68" w:name="_Toc247085676"/>
      <w:bookmarkStart w:id="69" w:name="_Toc507319895"/>
      <w:bookmarkStart w:id="70" w:name="_Toc144974484"/>
      <w:bookmarkStart w:id="71" w:name="_Toc11329217"/>
      <w:bookmarkStart w:id="72" w:name="_Toc179632532"/>
      <w:bookmarkStart w:id="73" w:name="_Toc246996905"/>
      <w:bookmarkStart w:id="74" w:name="_Toc152045516"/>
      <w:bookmarkStart w:id="75" w:name="_Toc246996162"/>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highlight w:val="yellow"/>
        </w:rPr>
        <w:t>在</w:t>
      </w:r>
      <w:r>
        <w:rPr>
          <w:rFonts w:hint="eastAsia" w:ascii="宋体" w:hAnsi="宋体"/>
          <w:szCs w:val="21"/>
          <w:highlight w:val="yellow"/>
          <w:u w:val="single"/>
          <w:lang w:val="en-US" w:eastAsia="zh-CN"/>
        </w:rPr>
        <w:t>本项目于高速集团招投标管理平台登记公开日起第3个工作日</w:t>
      </w:r>
      <w:r>
        <w:rPr>
          <w:rFonts w:hint="eastAsia" w:ascii="宋体" w:hAnsi="宋体"/>
          <w:szCs w:val="21"/>
          <w:highlight w:val="yellow"/>
        </w:rPr>
        <w:t>上午</w:t>
      </w:r>
      <w:r>
        <w:rPr>
          <w:rFonts w:hint="eastAsia" w:ascii="宋体" w:hAnsi="宋体"/>
          <w:szCs w:val="21"/>
          <w:highlight w:val="yellow"/>
          <w:u w:val="single"/>
        </w:rPr>
        <w:t>11：00</w:t>
      </w:r>
      <w:r>
        <w:rPr>
          <w:rFonts w:hint="eastAsia" w:ascii="宋体" w:hAnsi="宋体"/>
          <w:szCs w:val="21"/>
          <w:highlight w:val="yellow"/>
        </w:rPr>
        <w:t>前</w:t>
      </w:r>
      <w:r>
        <w:rPr>
          <w:rFonts w:hint="eastAsia" w:ascii="宋体" w:hAnsi="宋体"/>
          <w:szCs w:val="21"/>
        </w:rPr>
        <w:t>在重庆高速集团招投标管理平台上进行报名响应，报价文件于</w:t>
      </w:r>
      <w:r>
        <w:rPr>
          <w:rFonts w:hint="eastAsia" w:ascii="宋体" w:hAnsi="宋体"/>
          <w:szCs w:val="21"/>
          <w:highlight w:val="yellow"/>
          <w:u w:val="single"/>
          <w:lang w:val="en-US" w:eastAsia="zh-CN"/>
        </w:rPr>
        <w:t>本项目于高速集团招投标管理平台登记日起第3个工作日</w:t>
      </w:r>
      <w:r>
        <w:rPr>
          <w:rFonts w:hint="eastAsia" w:ascii="宋体" w:hAnsi="宋体"/>
          <w:szCs w:val="21"/>
          <w:highlight w:val="yellow"/>
        </w:rPr>
        <w:t>上午</w:t>
      </w:r>
      <w:r>
        <w:rPr>
          <w:rFonts w:hint="eastAsia" w:ascii="宋体" w:hAnsi="宋体"/>
          <w:szCs w:val="21"/>
          <w:highlight w:val="yellow"/>
          <w:u w:val="single"/>
        </w:rPr>
        <w:t>9：00</w:t>
      </w:r>
      <w:r>
        <w:rPr>
          <w:rFonts w:hint="eastAsia" w:ascii="宋体" w:hAnsi="宋体"/>
          <w:szCs w:val="21"/>
          <w:highlight w:val="yellow"/>
        </w:rPr>
        <w:t>前</w:t>
      </w:r>
      <w:r>
        <w:rPr>
          <w:rFonts w:hint="eastAsia" w:ascii="宋体" w:hAnsi="宋体"/>
          <w:szCs w:val="21"/>
        </w:rPr>
        <w:t>将报价文件纸质文件（正副本各一份）交付到</w:t>
      </w:r>
      <w:r>
        <w:rPr>
          <w:rFonts w:hint="eastAsia" w:ascii="宋体" w:hAnsi="宋体" w:cs="宋体"/>
          <w:szCs w:val="21"/>
          <w:u w:val="single"/>
        </w:rPr>
        <w:t>重庆航运建设发展(集团)有限公司十六楼总工办；</w:t>
      </w:r>
      <w:r>
        <w:rPr>
          <w:rFonts w:hint="eastAsia" w:ascii="宋体" w:hAnsi="宋体"/>
          <w:szCs w:val="21"/>
        </w:rPr>
        <w:t>各报价人应随时关注网上发布的询价文件答疑、补遗、澄清等文件内容，不管报价人是否下载，均视为已知晓询价文件的全部内容和有关事宜。</w:t>
      </w:r>
    </w:p>
    <w:p>
      <w:pPr>
        <w:pStyle w:val="5"/>
        <w:spacing w:before="120" w:after="0" w:line="400" w:lineRule="exact"/>
        <w:rPr>
          <w:rFonts w:ascii="宋体" w:hAnsi="宋体" w:eastAsia="宋体" w:cs="宋体"/>
        </w:rPr>
      </w:pPr>
      <w:bookmarkStart w:id="76" w:name="_Toc31493"/>
      <w:bookmarkStart w:id="77" w:name="_Toc9131"/>
      <w:bookmarkStart w:id="78" w:name="_Toc16686"/>
      <w:r>
        <w:rPr>
          <w:rFonts w:hint="eastAsia" w:ascii="宋体" w:hAnsi="宋体" w:eastAsia="宋体" w:cs="宋体"/>
        </w:rPr>
        <w:t>5. 报价文件的递交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highlight w:val="yellow"/>
          <w:u w:val="single"/>
          <w:lang w:val="en-US" w:eastAsia="zh-CN"/>
        </w:rPr>
        <w:t>于本项目高速集团招投标管理平台登记公开日起第3个工作日</w:t>
      </w:r>
      <w:r>
        <w:rPr>
          <w:rFonts w:hint="eastAsia" w:ascii="宋体" w:hAnsi="宋体"/>
          <w:szCs w:val="21"/>
          <w:highlight w:val="none"/>
        </w:rPr>
        <w:t>上午</w:t>
      </w:r>
      <w:r>
        <w:rPr>
          <w:rFonts w:hint="eastAsia" w:ascii="宋体" w:hAnsi="宋体" w:cs="宋体"/>
          <w:szCs w:val="21"/>
          <w:highlight w:val="none"/>
          <w:u w:val="single"/>
        </w:rPr>
        <w:t xml:space="preserve"> 11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w:t>
      </w:r>
      <w:r>
        <w:rPr>
          <w:rFonts w:hint="eastAsia" w:ascii="宋体" w:hAnsi="宋体" w:cs="宋体"/>
          <w:szCs w:val="21"/>
          <w:lang w:val="en-US" w:eastAsia="zh-CN"/>
        </w:rPr>
        <w:t>文件</w:t>
      </w:r>
      <w:r>
        <w:rPr>
          <w:rFonts w:hint="eastAsia" w:ascii="宋体" w:hAnsi="宋体" w:cs="宋体"/>
          <w:szCs w:val="21"/>
        </w:rPr>
        <w:t>：</w:t>
      </w:r>
      <w:r>
        <w:rPr>
          <w:rFonts w:hint="eastAsia" w:ascii="宋体" w:hAnsi="宋体"/>
          <w:szCs w:val="21"/>
        </w:rPr>
        <w:t>将报价文件纸质文件（正副本各一份）交付到</w:t>
      </w:r>
      <w:r>
        <w:rPr>
          <w:rFonts w:hint="eastAsia" w:ascii="宋体" w:hAnsi="宋体" w:cs="宋体"/>
          <w:szCs w:val="21"/>
          <w:u w:val="single"/>
        </w:rPr>
        <w:t>重庆航运建设发展(集团)有限公司十六楼总工办。</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5"/>
        <w:spacing w:before="120" w:after="0" w:line="400" w:lineRule="exact"/>
        <w:rPr>
          <w:rFonts w:ascii="宋体" w:hAnsi="宋体" w:eastAsia="宋体" w:cs="宋体"/>
        </w:rPr>
      </w:pPr>
      <w:bookmarkStart w:id="79" w:name="_Toc507319897"/>
      <w:bookmarkStart w:id="80" w:name="_Toc246996164"/>
      <w:bookmarkStart w:id="81" w:name="_Toc246996907"/>
      <w:bookmarkStart w:id="82" w:name="_Toc152042293"/>
      <w:bookmarkStart w:id="83" w:name="_Toc144974485"/>
      <w:bookmarkStart w:id="84" w:name="_Toc393"/>
      <w:bookmarkStart w:id="85" w:name="_Toc11329219"/>
      <w:bookmarkStart w:id="86" w:name="_Toc152045517"/>
      <w:bookmarkStart w:id="87" w:name="_Toc179632534"/>
      <w:bookmarkStart w:id="88" w:name="_Toc21615"/>
      <w:bookmarkStart w:id="89" w:name="_Toc18402"/>
      <w:bookmarkStart w:id="90" w:name="_Toc247085678"/>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采购人：重庆航运建设发展(集团)有限公司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地址：重庆市北部新区高新园星光大道76号</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刘恒</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电 话：</w:t>
            </w:r>
            <w:r>
              <w:rPr>
                <w:rFonts w:hint="eastAsia" w:ascii="宋体" w:hAnsi="宋体" w:cs="宋体"/>
                <w:szCs w:val="21"/>
                <w:highlight w:val="none"/>
                <w:lang w:eastAsia="zh-CN"/>
              </w:rPr>
              <w:t>1</w:t>
            </w:r>
            <w:r>
              <w:rPr>
                <w:rFonts w:hint="eastAsia" w:ascii="宋体" w:hAnsi="宋体" w:cs="宋体"/>
                <w:szCs w:val="21"/>
                <w:highlight w:val="none"/>
                <w:lang w:val="en-US" w:eastAsia="zh-CN"/>
              </w:rPr>
              <w:t>3648321756</w:t>
            </w:r>
          </w:p>
          <w:p>
            <w:pPr>
              <w:topLinePunct/>
              <w:spacing w:line="420" w:lineRule="exact"/>
              <w:ind w:firstLine="420" w:firstLineChars="200"/>
              <w:rPr>
                <w:rFonts w:ascii="宋体" w:hAnsi="宋体" w:cs="宋体"/>
                <w:szCs w:val="21"/>
                <w:highlight w:val="none"/>
              </w:rPr>
            </w:pPr>
            <w:r>
              <w:rPr>
                <w:rFonts w:hint="eastAsia"/>
                <w:highlight w:val="none"/>
              </w:rPr>
              <w:t xml:space="preserve">      </w:t>
            </w:r>
            <w:r>
              <w:rPr>
                <w:highlight w:val="none"/>
              </w:rPr>
              <w:t xml:space="preserve">   </w:t>
            </w:r>
          </w:p>
          <w:p>
            <w:pPr>
              <w:topLinePunct/>
              <w:spacing w:line="420" w:lineRule="exact"/>
            </w:pPr>
          </w:p>
        </w:tc>
        <w:tc>
          <w:tcPr>
            <w:tcW w:w="1415" w:type="dxa"/>
            <w:vAlign w:val="center"/>
          </w:tcPr>
          <w:p>
            <w:pPr>
              <w:spacing w:line="400" w:lineRule="exact"/>
              <w:ind w:firstLine="420" w:firstLineChars="200"/>
              <w:rPr>
                <w:rFonts w:ascii="宋体" w:hAnsi="宋体" w:cs="宋体"/>
                <w:szCs w:val="21"/>
              </w:rPr>
            </w:pPr>
          </w:p>
        </w:tc>
      </w:tr>
    </w:tbl>
    <w:p/>
    <w:p>
      <w:pPr>
        <w:pStyle w:val="29"/>
      </w:pPr>
    </w:p>
    <w:p/>
    <w:p>
      <w:pPr>
        <w:pStyle w:val="29"/>
      </w:pPr>
    </w:p>
    <w:bookmarkEnd w:id="16"/>
    <w:bookmarkEnd w:id="17"/>
    <w:p>
      <w:pPr>
        <w:pStyle w:val="4"/>
        <w:pageBreakBefore/>
        <w:spacing w:before="0" w:after="0" w:line="360" w:lineRule="auto"/>
        <w:jc w:val="center"/>
        <w:rPr>
          <w:rFonts w:ascii="宋体" w:hAnsi="宋体" w:cs="宋体"/>
        </w:rPr>
      </w:pPr>
      <w:bookmarkStart w:id="91" w:name="_Toc152042303"/>
      <w:bookmarkStart w:id="92" w:name="_Toc246996916"/>
      <w:bookmarkStart w:id="93" w:name="_Toc247085687"/>
      <w:bookmarkStart w:id="94" w:name="_Toc507319898"/>
      <w:bookmarkStart w:id="95" w:name="_Toc21719"/>
      <w:bookmarkStart w:id="96" w:name="_Toc179632544"/>
      <w:bookmarkStart w:id="97" w:name="_Toc246996173"/>
      <w:bookmarkStart w:id="98" w:name="_Toc2000405"/>
      <w:bookmarkStart w:id="99" w:name="_Toc144974495"/>
      <w:bookmarkStart w:id="100" w:name="_Toc152045527"/>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采购人：重庆航运建设发展(集团)有限公司</w:t>
            </w:r>
          </w:p>
          <w:p>
            <w:pPr>
              <w:spacing w:line="400" w:lineRule="exact"/>
              <w:ind w:firstLine="420" w:firstLineChars="200"/>
              <w:rPr>
                <w:rFonts w:ascii="宋体" w:hAnsi="宋体" w:cs="宋体"/>
                <w:szCs w:val="21"/>
                <w:highlight w:val="yellow"/>
              </w:rPr>
            </w:pPr>
            <w:r>
              <w:rPr>
                <w:rFonts w:hint="eastAsia" w:ascii="宋体" w:hAnsi="宋体" w:cs="宋体"/>
                <w:szCs w:val="21"/>
              </w:rPr>
              <w:t>地  址：重庆市北部新区高新园星光大道76号</w:t>
            </w:r>
          </w:p>
          <w:p>
            <w:pPr>
              <w:topLinePunct/>
              <w:spacing w:line="420" w:lineRule="exact"/>
              <w:ind w:firstLine="420" w:firstLineChars="200"/>
              <w:rPr>
                <w:rFonts w:hint="default"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刘恒</w:t>
            </w: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 xml:space="preserve"> 电 话：</w:t>
            </w:r>
            <w:r>
              <w:rPr>
                <w:rFonts w:hint="eastAsia" w:ascii="宋体" w:hAnsi="宋体" w:cs="宋体"/>
                <w:szCs w:val="21"/>
                <w:highlight w:val="none"/>
                <w:lang w:eastAsia="zh-CN"/>
              </w:rPr>
              <w:t>1</w:t>
            </w:r>
            <w:r>
              <w:rPr>
                <w:rFonts w:hint="eastAsia" w:ascii="宋体" w:hAnsi="宋体" w:cs="宋体"/>
                <w:szCs w:val="21"/>
                <w:highlight w:val="none"/>
                <w:lang w:val="en-US" w:eastAsia="zh-CN"/>
              </w:rPr>
              <w:t>3648321756</w:t>
            </w:r>
          </w:p>
          <w:p>
            <w:pPr>
              <w:topLinePunct/>
              <w:spacing w:line="42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u w:val="none"/>
              </w:rPr>
              <w:t>重庆航运建设发展</w:t>
            </w:r>
            <w:r>
              <w:rPr>
                <w:rFonts w:ascii="宋体" w:hAnsi="宋体" w:cs="宋体"/>
                <w:szCs w:val="21"/>
                <w:u w:val="none"/>
              </w:rPr>
              <w:t>(集团)有限公司“数字航发五年行动方案2023--2027”</w:t>
            </w:r>
            <w:r>
              <w:rPr>
                <w:rFonts w:hint="eastAsia"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询价范围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rPr>
              <w:t>2024年2月底完成相关工作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达到国家和地方现行有关质量标准和询价文件第七章技术标准和工作要求，并且一次性验收合格。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（1）资质条件：见询价公告3.1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）信誉要求：见询价公告3.</w:t>
            </w:r>
            <w:r>
              <w:rPr>
                <w:rFonts w:ascii="宋体" w:hAnsi="宋体" w:cs="宋体"/>
                <w:szCs w:val="21"/>
              </w:rPr>
              <w:t>2</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构成询价文件的其他材料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构成报价文件的其他材料</w:t>
            </w:r>
          </w:p>
        </w:tc>
        <w:tc>
          <w:tcPr>
            <w:tcW w:w="7104" w:type="dxa"/>
            <w:vAlign w:val="center"/>
          </w:tcPr>
          <w:p>
            <w:pPr>
              <w:pStyle w:val="148"/>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报价人书面澄清或补正，但不得改变报价文件实质。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本项目工程量清单及说明随询价文件一并发布，详见附件。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b/>
                <w:bCs/>
                <w:szCs w:val="21"/>
              </w:rPr>
            </w:pPr>
            <w:r>
              <w:rPr>
                <w:rFonts w:hint="eastAsia" w:ascii="宋体" w:hAnsi="宋体"/>
                <w:b/>
                <w:bCs/>
                <w:szCs w:val="21"/>
              </w:rPr>
              <w:t>项目</w:t>
            </w:r>
            <w:r>
              <w:rPr>
                <w:rFonts w:hint="eastAsia" w:ascii="宋体" w:hAnsi="宋体"/>
                <w:b/>
                <w:bCs/>
                <w:szCs w:val="21"/>
                <w:highlight w:val="none"/>
              </w:rPr>
              <w:t>最高限价金额</w:t>
            </w:r>
            <w:r>
              <w:rPr>
                <w:rFonts w:hint="eastAsia" w:ascii="宋体" w:hAnsi="宋体"/>
                <w:b/>
                <w:bCs/>
                <w:szCs w:val="21"/>
                <w:highlight w:val="none"/>
                <w:u w:val="single"/>
              </w:rPr>
              <w:t>198000</w:t>
            </w:r>
            <w:r>
              <w:rPr>
                <w:rFonts w:ascii="宋体" w:hAnsi="宋体"/>
                <w:b/>
                <w:bCs/>
                <w:szCs w:val="21"/>
                <w:highlight w:val="none"/>
                <w:u w:val="single"/>
              </w:rPr>
              <w:t>.00</w:t>
            </w:r>
            <w:r>
              <w:rPr>
                <w:rFonts w:hint="eastAsia" w:ascii="宋体" w:hAnsi="宋体"/>
                <w:b/>
                <w:bCs/>
                <w:szCs w:val="21"/>
                <w:highlight w:val="none"/>
              </w:rPr>
              <w:t>元；</w:t>
            </w:r>
            <w:r>
              <w:rPr>
                <w:rFonts w:ascii="宋体" w:hAnsi="宋体"/>
                <w:b/>
                <w:bCs/>
                <w:szCs w:val="21"/>
              </w:rPr>
              <w:t xml:space="preserve"> </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报价人报价不得高于采购人发布的最高限价，否则其报价文件视为重大偏差，报价文件将按否决报价处理。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项目完成上线运行后，在合同工期内按实际到岗人数和实际工作天数据实结算，结算完成后1个月内全额支付结算款。</w:t>
            </w:r>
          </w:p>
          <w:p>
            <w:pPr>
              <w:spacing w:line="400" w:lineRule="exact"/>
              <w:ind w:firstLine="420" w:firstLineChars="200"/>
            </w:pPr>
            <w:r>
              <w:rPr>
                <w:rFonts w:hint="eastAsia"/>
              </w:rPr>
              <w:t>注：乙方按合同约定的税率开具符合甲方要求的增值税专用发票。在合同履行期间，若国家税率政策发生变更调整的，合同的执行税率也随之进行相应的调整。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质保期限</w:t>
            </w:r>
          </w:p>
        </w:tc>
        <w:tc>
          <w:tcPr>
            <w:tcW w:w="7104" w:type="dxa"/>
            <w:tcBorders>
              <w:bottom w:val="single" w:color="auto" w:sz="4" w:space="0"/>
            </w:tcBorders>
          </w:tcPr>
          <w:p>
            <w:pPr>
              <w:spacing w:line="400" w:lineRule="exact"/>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rPr>
              <w:t>1、任一方违反或未限行本合同相关条款的约定，均应视为违约，违约方应依法律法规及本合同的相关约定向守约方承担相应责任。</w:t>
            </w:r>
          </w:p>
          <w:p>
            <w:pPr>
              <w:spacing w:line="400" w:lineRule="exact"/>
              <w:ind w:firstLine="420" w:firstLineChars="200"/>
            </w:pPr>
            <w:r>
              <w:rPr>
                <w:rFonts w:hint="eastAsia"/>
              </w:rPr>
              <w:t>2、</w:t>
            </w:r>
            <w:r>
              <w:rPr>
                <w:rFonts w:hint="eastAsia"/>
              </w:rPr>
              <w:tab/>
            </w:r>
            <w:r>
              <w:rPr>
                <w:rFonts w:hint="eastAsia"/>
              </w:rPr>
              <w:t>投标人必须在业主规定的时间内完成所有工作内容，每逾期一日完成所有工作内容，按合同总价的1%向甲方支付违约金。逾期30日，甲方有权单方面书面通知乙方解除合同并不予支付任何款项，乙方还应承担甲方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ascii="宋体" w:hAnsi="宋体" w:cs="宋体"/>
                <w:szCs w:val="21"/>
              </w:rPr>
              <w:t>20</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Ansi="宋体"/>
                <w:color w:val="auto"/>
                <w:sz w:val="21"/>
                <w:szCs w:val="21"/>
              </w:rPr>
              <w:t>21</w:t>
            </w:r>
          </w:p>
        </w:tc>
        <w:tc>
          <w:tcPr>
            <w:tcW w:w="2106" w:type="dxa"/>
            <w:vAlign w:val="center"/>
          </w:tcPr>
          <w:p>
            <w:pPr>
              <w:pStyle w:val="148"/>
              <w:spacing w:line="400" w:lineRule="exact"/>
              <w:jc w:val="center"/>
              <w:rPr>
                <w:rFonts w:hAnsi="宋体"/>
                <w:color w:val="auto"/>
                <w:sz w:val="21"/>
                <w:szCs w:val="21"/>
              </w:rPr>
            </w:pPr>
            <w:r>
              <w:rPr>
                <w:rFonts w:hint="eastAsia" w:hAnsi="宋体"/>
                <w:color w:val="auto"/>
                <w:sz w:val="21"/>
                <w:szCs w:val="21"/>
              </w:rPr>
              <w:t>保险</w:t>
            </w:r>
          </w:p>
        </w:tc>
        <w:tc>
          <w:tcPr>
            <w:tcW w:w="7104" w:type="dxa"/>
            <w:vAlign w:val="center"/>
          </w:tcPr>
          <w:p>
            <w:pPr>
              <w:pStyle w:val="148"/>
              <w:spacing w:line="400" w:lineRule="exact"/>
              <w:ind w:firstLine="420" w:firstLineChars="200"/>
              <w:rPr>
                <w:rFonts w:hAnsi="宋体"/>
                <w:color w:val="auto"/>
                <w:sz w:val="21"/>
                <w:szCs w:val="21"/>
              </w:rPr>
            </w:pPr>
            <w:r>
              <w:rPr>
                <w:rFonts w:hint="eastAsia" w:hAnsi="宋体"/>
                <w:color w:val="auto"/>
                <w:sz w:val="21"/>
                <w:szCs w:val="21"/>
              </w:rPr>
              <w:t>在合同执行期间，中标人应自行有效地。进行下列项目的保险：货物运输险、工程一切险、第三方责任险、车辆险、工人赔险、人员工伤险、人身意外保险、雇主责任险等，死亡/伤残赔偿上限不低于100万元/人。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int="eastAsia" w:hAnsi="宋体"/>
                <w:color w:val="auto"/>
                <w:sz w:val="21"/>
                <w:szCs w:val="21"/>
              </w:rPr>
              <w:t>2</w:t>
            </w:r>
            <w:r>
              <w:rPr>
                <w:rFonts w:hAnsi="宋体"/>
                <w:color w:val="auto"/>
                <w:sz w:val="21"/>
                <w:szCs w:val="21"/>
              </w:rPr>
              <w:t>2</w:t>
            </w:r>
          </w:p>
        </w:tc>
        <w:tc>
          <w:tcPr>
            <w:tcW w:w="2106" w:type="dxa"/>
            <w:vAlign w:val="center"/>
          </w:tcPr>
          <w:p>
            <w:pPr>
              <w:pStyle w:val="148"/>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w:t>
            </w:r>
          </w:p>
          <w:p>
            <w:pPr>
              <w:pStyle w:val="148"/>
              <w:spacing w:line="400" w:lineRule="exact"/>
              <w:ind w:firstLine="420" w:firstLineChars="200"/>
              <w:rPr>
                <w:rFonts w:hAnsi="宋体"/>
                <w:color w:val="auto"/>
                <w:kern w:val="0"/>
                <w:sz w:val="21"/>
                <w:szCs w:val="21"/>
                <w:highlight w:val="none"/>
              </w:rPr>
            </w:pPr>
            <w:r>
              <w:rPr>
                <w:rFonts w:hint="eastAsia" w:hAnsi="宋体"/>
                <w:color w:val="auto"/>
                <w:kern w:val="2"/>
                <w:sz w:val="21"/>
                <w:szCs w:val="21"/>
                <w:highlight w:val="none"/>
              </w:rPr>
              <w:t>地    址：</w:t>
            </w:r>
          </w:p>
          <w:p>
            <w:pPr>
              <w:pStyle w:val="148"/>
              <w:spacing w:line="400" w:lineRule="exact"/>
              <w:ind w:firstLine="420" w:firstLineChars="200"/>
              <w:rPr>
                <w:rFonts w:hAnsi="宋体"/>
                <w:color w:val="auto"/>
                <w:sz w:val="21"/>
                <w:szCs w:val="21"/>
              </w:rPr>
            </w:pPr>
            <w:r>
              <w:rPr>
                <w:rFonts w:hint="eastAsia" w:hAnsi="宋体"/>
                <w:color w:val="auto"/>
                <w:kern w:val="2"/>
                <w:sz w:val="21"/>
                <w:szCs w:val="21"/>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3</w:t>
            </w:r>
          </w:p>
        </w:tc>
        <w:tc>
          <w:tcPr>
            <w:tcW w:w="9210" w:type="dxa"/>
            <w:gridSpan w:val="2"/>
            <w:vAlign w:val="center"/>
          </w:tcPr>
          <w:p>
            <w:pPr>
              <w:pStyle w:val="148"/>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3</w:t>
            </w:r>
            <w:r>
              <w:rPr>
                <w:rFonts w:hint="eastAsia" w:hAnsi="宋体"/>
                <w:color w:val="auto"/>
                <w:kern w:val="2"/>
                <w:sz w:val="21"/>
                <w:szCs w:val="21"/>
              </w:rPr>
              <w:t>.1</w:t>
            </w:r>
          </w:p>
        </w:tc>
        <w:tc>
          <w:tcPr>
            <w:tcW w:w="9210" w:type="dxa"/>
            <w:gridSpan w:val="2"/>
            <w:vAlign w:val="center"/>
          </w:tcPr>
          <w:p>
            <w:pPr>
              <w:pStyle w:val="148"/>
              <w:spacing w:line="400" w:lineRule="exact"/>
              <w:ind w:firstLine="420" w:firstLineChars="200"/>
              <w:rPr>
                <w:rFonts w:hAnsi="宋体"/>
                <w:sz w:val="21"/>
                <w:szCs w:val="21"/>
              </w:rPr>
            </w:pPr>
            <w:r>
              <w:rPr>
                <w:rFonts w:hint="eastAsia" w:hAnsi="宋体"/>
                <w:sz w:val="21"/>
                <w:szCs w:val="21"/>
              </w:rPr>
              <w:t>截止报价文件递交时间，递交报价文件不足3家的不得开启询价文件。重新招标后有效报价人仍少于3个，可由询价人与有效报价较低的申请人进行谈判，确定项目承担单位。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4</w:t>
            </w:r>
          </w:p>
        </w:tc>
        <w:tc>
          <w:tcPr>
            <w:tcW w:w="9210" w:type="dxa"/>
            <w:gridSpan w:val="2"/>
            <w:vAlign w:val="center"/>
          </w:tcPr>
          <w:p>
            <w:pPr>
              <w:pStyle w:val="148"/>
              <w:spacing w:line="400" w:lineRule="exact"/>
              <w:ind w:firstLine="482" w:firstLineChars="200"/>
              <w:jc w:val="center"/>
              <w:rPr>
                <w:rFonts w:hAnsi="宋体"/>
                <w:b/>
              </w:rPr>
            </w:pPr>
            <w:r>
              <w:rPr>
                <w:rFonts w:hint="eastAsia" w:hAnsi="宋体"/>
                <w:b/>
              </w:rPr>
              <w:t>设备要求工程量清单表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4.1</w:t>
            </w:r>
          </w:p>
        </w:tc>
        <w:tc>
          <w:tcPr>
            <w:tcW w:w="9210" w:type="dxa"/>
            <w:gridSpan w:val="2"/>
            <w:vAlign w:val="center"/>
          </w:tcPr>
          <w:p>
            <w:pPr>
              <w:pStyle w:val="148"/>
              <w:spacing w:line="400" w:lineRule="exact"/>
              <w:rPr>
                <w:rFonts w:hAnsi="宋体"/>
                <w:b/>
                <w:bCs/>
                <w:szCs w:val="21"/>
              </w:rPr>
            </w:pPr>
            <w:r>
              <w:rPr>
                <w:rFonts w:hint="eastAsia" w:hAnsi="宋体"/>
                <w:b/>
                <w:bCs/>
                <w:szCs w:val="21"/>
              </w:rPr>
              <w:t>详情见附件。</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ascii="宋体" w:hAnsi="宋体" w:eastAsia="宋体" w:cs="宋体"/>
          <w:sz w:val="30"/>
          <w:szCs w:val="30"/>
        </w:rPr>
      </w:pPr>
      <w:bookmarkStart w:id="103" w:name="_Toc5691"/>
      <w:bookmarkStart w:id="104" w:name="_Toc17399"/>
      <w:bookmarkStart w:id="105" w:name="_Toc27096"/>
      <w:bookmarkStart w:id="106" w:name="_Toc12773"/>
      <w:bookmarkStart w:id="107" w:name="_Toc25591"/>
      <w:bookmarkStart w:id="108" w:name="_Toc11329226"/>
      <w:r>
        <w:rPr>
          <w:rFonts w:hint="eastAsia" w:ascii="宋体" w:hAnsi="宋体" w:eastAsia="宋体" w:cs="宋体"/>
          <w:sz w:val="28"/>
          <w:szCs w:val="28"/>
        </w:rPr>
        <w:t>附录1  资格审查条件（资质最低要求）</w:t>
      </w:r>
      <w:bookmarkEnd w:id="103"/>
      <w:bookmarkEnd w:id="104"/>
    </w:p>
    <w:tbl>
      <w:tblPr>
        <w:tblStyle w:val="4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（1）报价人具有独立法人资格；</w:t>
            </w:r>
          </w:p>
          <w:p>
            <w:pPr>
              <w:spacing w:line="400" w:lineRule="exact"/>
              <w:ind w:firstLine="420" w:firstLineChars="200"/>
            </w:pPr>
            <w:r>
              <w:rPr>
                <w:rFonts w:hint="eastAsia" w:ascii="宋体" w:hAnsi="宋体" w:cs="宋体"/>
                <w:szCs w:val="21"/>
                <w:shd w:val="clear" w:color="auto" w:fill="FFFFFF"/>
              </w:rPr>
              <w:t>（2）具有有效的营业执照，营业执照营业范围需含类似软件开发、计算机软、硬件技术等相关内容；</w:t>
            </w: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5"/>
        <w:jc w:val="center"/>
        <w:rPr>
          <w:rFonts w:ascii="宋体" w:hAnsi="宋体" w:eastAsia="宋体" w:cs="宋体"/>
          <w:bCs w:val="0"/>
        </w:rPr>
      </w:pPr>
      <w:bookmarkStart w:id="109" w:name="_Toc11329223"/>
      <w:bookmarkStart w:id="110" w:name="_Toc30363"/>
      <w:bookmarkStart w:id="111" w:name="_Toc1778"/>
      <w:bookmarkStart w:id="112" w:name="_Toc13719"/>
      <w:bookmarkStart w:id="113" w:name="_Toc30995"/>
      <w:bookmarkStart w:id="114" w:name="_Toc17235"/>
      <w:r>
        <w:rPr>
          <w:rFonts w:hint="eastAsia" w:ascii="宋体" w:hAnsi="宋体" w:eastAsia="宋体" w:cs="宋体"/>
          <w:bCs w:val="0"/>
          <w:sz w:val="28"/>
          <w:szCs w:val="28"/>
        </w:rPr>
        <w:t>附录2  资格审查条件（财务最低要求）</w:t>
      </w:r>
      <w:bookmarkEnd w:id="109"/>
      <w:bookmarkEnd w:id="110"/>
      <w:bookmarkEnd w:id="111"/>
      <w:bookmarkEnd w:id="112"/>
      <w:bookmarkEnd w:id="113"/>
      <w:bookmarkEnd w:id="114"/>
    </w:p>
    <w:tbl>
      <w:tblPr>
        <w:tblStyle w:val="42"/>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spacing w:line="400" w:lineRule="exact"/>
            </w:pPr>
            <w:r>
              <w:rPr>
                <w:rFonts w:hint="eastAsia"/>
              </w:rPr>
              <w:t>无要求</w:t>
            </w:r>
          </w:p>
        </w:tc>
      </w:tr>
    </w:tbl>
    <w:p>
      <w:pPr>
        <w:pStyle w:val="5"/>
        <w:jc w:val="center"/>
        <w:rPr>
          <w:rFonts w:ascii="宋体" w:hAnsi="宋体" w:eastAsia="宋体" w:cs="宋体"/>
          <w:bCs w:val="0"/>
          <w:sz w:val="28"/>
          <w:szCs w:val="28"/>
        </w:rPr>
      </w:pPr>
      <w:bookmarkStart w:id="115" w:name="_Toc6263"/>
      <w:bookmarkStart w:id="116" w:name="_Toc16937"/>
      <w:bookmarkStart w:id="117" w:name="_Toc11329224"/>
      <w:bookmarkStart w:id="118" w:name="_Toc28315"/>
      <w:bookmarkStart w:id="119" w:name="_Toc16638"/>
      <w:bookmarkStart w:id="120" w:name="_Toc19507"/>
      <w:r>
        <w:rPr>
          <w:rFonts w:hint="eastAsia" w:ascii="宋体" w:hAnsi="宋体" w:eastAsia="宋体" w:cs="宋体"/>
          <w:bCs w:val="0"/>
          <w:sz w:val="28"/>
          <w:szCs w:val="28"/>
        </w:rPr>
        <w:t>附录3  资格审查条件（业绩最低要求）</w:t>
      </w:r>
      <w:bookmarkEnd w:id="115"/>
      <w:bookmarkEnd w:id="116"/>
      <w:bookmarkEnd w:id="117"/>
      <w:bookmarkEnd w:id="118"/>
      <w:bookmarkEnd w:id="119"/>
      <w:bookmarkEnd w:id="120"/>
    </w:p>
    <w:tbl>
      <w:tblPr>
        <w:tblStyle w:val="42"/>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spacing w:line="400" w:lineRule="exact"/>
              <w:ind w:firstLine="420" w:firstLineChars="200"/>
            </w:pPr>
            <w:r>
              <w:rPr>
                <w:rFonts w:hint="eastAsia" w:ascii="宋体" w:hAnsi="宋体" w:cs="宋体"/>
                <w:szCs w:val="21"/>
                <w:shd w:val="clear" w:color="auto" w:fill="FFFFFF"/>
              </w:rPr>
              <w:t>需提供2019年1月1日至报价截止日期至少承担一项合同金额在25万元及以上的类似软件开发项目的业绩（以合同签订时间为准）。</w:t>
            </w:r>
          </w:p>
        </w:tc>
      </w:tr>
    </w:tbl>
    <w:p>
      <w:pPr>
        <w:pStyle w:val="5"/>
        <w:jc w:val="center"/>
        <w:rPr>
          <w:rFonts w:ascii="宋体" w:hAnsi="宋体" w:cs="宋体"/>
          <w:b w:val="0"/>
          <w:sz w:val="28"/>
          <w:szCs w:val="28"/>
        </w:rPr>
      </w:pPr>
      <w:bookmarkStart w:id="121" w:name="_Toc5047"/>
      <w:bookmarkStart w:id="122" w:name="_Toc11329225"/>
      <w:bookmarkStart w:id="123" w:name="_Toc2830"/>
      <w:bookmarkStart w:id="124" w:name="_Toc26749"/>
      <w:bookmarkStart w:id="125" w:name="_Toc12296"/>
      <w:bookmarkStart w:id="126" w:name="_Toc10083"/>
      <w:r>
        <w:rPr>
          <w:rFonts w:hint="eastAsia" w:ascii="宋体" w:hAnsi="宋体" w:eastAsia="宋体" w:cs="宋体"/>
          <w:bCs w:val="0"/>
          <w:sz w:val="28"/>
          <w:szCs w:val="28"/>
        </w:rPr>
        <w:t>附录4 资格审查条件（信誉最低要求）</w:t>
      </w:r>
      <w:bookmarkEnd w:id="121"/>
      <w:bookmarkEnd w:id="122"/>
      <w:bookmarkEnd w:id="123"/>
      <w:bookmarkEnd w:id="124"/>
      <w:bookmarkEnd w:id="125"/>
      <w:bookmarkEnd w:id="126"/>
    </w:p>
    <w:tbl>
      <w:tblPr>
        <w:tblStyle w:val="42"/>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spacing w:line="400" w:lineRule="exact"/>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9"/>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5"/>
        <w:jc w:val="center"/>
        <w:rPr>
          <w:rFonts w:ascii="宋体" w:hAnsi="宋体" w:eastAsia="宋体" w:cs="宋体"/>
          <w:bCs w:val="0"/>
          <w:sz w:val="28"/>
          <w:szCs w:val="28"/>
        </w:rPr>
      </w:pPr>
      <w:bookmarkStart w:id="127" w:name="_Toc14083"/>
      <w:bookmarkStart w:id="128" w:name="_Toc21425"/>
      <w:r>
        <w:rPr>
          <w:rFonts w:hint="eastAsia" w:ascii="宋体" w:hAnsi="宋体" w:eastAsia="宋体" w:cs="宋体"/>
          <w:bCs w:val="0"/>
          <w:sz w:val="28"/>
          <w:szCs w:val="28"/>
        </w:rPr>
        <w:t>附录5 资格审查文件（项目主要管理人员最低要求）</w:t>
      </w:r>
      <w:bookmarkEnd w:id="127"/>
      <w:bookmarkEnd w:id="128"/>
    </w:p>
    <w:p>
      <w:pPr>
        <w:spacing w:line="400" w:lineRule="exact"/>
        <w:jc w:val="center"/>
      </w:pPr>
      <w:r>
        <w:rPr>
          <w:rFonts w:hint="eastAsia" w:ascii="宋体" w:hAnsi="宋体" w:cs="宋体"/>
          <w:b/>
          <w:szCs w:val="21"/>
        </w:rPr>
        <w:t>主要管理人员最低要求</w:t>
      </w:r>
    </w:p>
    <w:tbl>
      <w:tblPr>
        <w:tblStyle w:val="4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1</w:t>
            </w:r>
          </w:p>
        </w:tc>
        <w:tc>
          <w:tcPr>
            <w:tcW w:w="5718" w:type="dxa"/>
            <w:vMerge w:val="restart"/>
            <w:tcBorders>
              <w:top w:val="single" w:color="auto" w:sz="4" w:space="0"/>
              <w:left w:val="single" w:color="auto" w:sz="4" w:space="0"/>
              <w:right w:val="single" w:color="auto" w:sz="4" w:space="0"/>
            </w:tcBorders>
            <w:vAlign w:val="center"/>
          </w:tcPr>
          <w:p>
            <w:pPr>
              <w:spacing w:line="400" w:lineRule="exact"/>
              <w:ind w:firstLine="420" w:firstLineChars="200"/>
              <w:rPr>
                <w:highlight w:val="none"/>
              </w:rPr>
            </w:pPr>
            <w:r>
              <w:rPr>
                <w:highlight w:val="none"/>
              </w:rPr>
              <w:t>1</w:t>
            </w:r>
            <w:r>
              <w:rPr>
                <w:rFonts w:hint="eastAsia"/>
                <w:highlight w:val="none"/>
              </w:rPr>
              <w:t>、项目负责人：具备</w:t>
            </w:r>
            <w:r>
              <w:rPr>
                <w:highlight w:val="none"/>
              </w:rPr>
              <w:t>3</w:t>
            </w:r>
            <w:r>
              <w:rPr>
                <w:rFonts w:hint="eastAsia"/>
                <w:highlight w:val="none"/>
              </w:rPr>
              <w:t>年以上企业信息化咨询、设计或建设经验，熟练</w:t>
            </w:r>
            <w:r>
              <w:rPr>
                <w:rFonts w:hint="eastAsia" w:ascii="Tahoma" w:hAnsi="Tahoma" w:cs="Tahoma"/>
                <w:color w:val="333333"/>
                <w:highlight w:val="none"/>
                <w:shd w:val="clear" w:color="auto" w:fill="FFFFFF"/>
              </w:rPr>
              <w:t>数字化发展趋势、</w:t>
            </w:r>
            <w:r>
              <w:rPr>
                <w:rFonts w:hint="eastAsia"/>
                <w:highlight w:val="none"/>
              </w:rPr>
              <w:t>企业信息化规划编制流程。</w:t>
            </w:r>
          </w:p>
          <w:p>
            <w:pPr>
              <w:spacing w:line="400" w:lineRule="exact"/>
              <w:ind w:firstLine="420" w:firstLineChars="200"/>
              <w:rPr>
                <w:highlight w:val="none"/>
              </w:rPr>
            </w:pPr>
            <w:r>
              <w:rPr>
                <w:highlight w:val="none"/>
              </w:rPr>
              <w:t>2</w:t>
            </w:r>
            <w:r>
              <w:rPr>
                <w:rFonts w:hint="eastAsia"/>
                <w:highlight w:val="none"/>
              </w:rPr>
              <w:t>、人员：具备</w:t>
            </w:r>
            <w:r>
              <w:rPr>
                <w:highlight w:val="none"/>
              </w:rPr>
              <w:t>1</w:t>
            </w:r>
            <w:r>
              <w:rPr>
                <w:rFonts w:hint="eastAsia"/>
                <w:highlight w:val="none"/>
              </w:rPr>
              <w:t>年以上企业信息化咨询、设计或建设经验，有团队协作经验，熟练使用各种咨询方法，有良好的文档书写习惯。</w:t>
            </w:r>
          </w:p>
          <w:p>
            <w:pPr>
              <w:spacing w:line="400" w:lineRule="exact"/>
              <w:ind w:firstLine="420" w:firstLineChars="200"/>
            </w:pPr>
            <w:r>
              <w:t>3</w:t>
            </w:r>
            <w:r>
              <w:rPr>
                <w:rFonts w:hint="eastAsia"/>
              </w:rPr>
              <w:t>、以上人员均需为投标单位正式员工且在该单位有1年及以上工作经验。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5718" w:type="dxa"/>
            <w:vMerge w:val="continue"/>
            <w:tcBorders>
              <w:left w:val="single" w:color="auto" w:sz="4" w:space="0"/>
              <w:right w:val="single" w:color="auto" w:sz="4" w:space="0"/>
            </w:tcBorders>
            <w:vAlign w:val="center"/>
          </w:tcPr>
          <w:p>
            <w:pPr>
              <w:spacing w:line="400" w:lineRule="exact"/>
              <w:ind w:firstLine="420" w:firstLineChars="200"/>
            </w:pPr>
          </w:p>
        </w:tc>
      </w:tr>
    </w:tbl>
    <w:p>
      <w:pPr>
        <w:spacing w:line="400" w:lineRule="exact"/>
        <w:jc w:val="center"/>
        <w:rPr>
          <w:rFonts w:ascii="宋体" w:hAnsi="宋体" w:cs="宋体"/>
          <w:szCs w:val="21"/>
        </w:rPr>
      </w:pPr>
      <w:r>
        <w:rPr>
          <w:rFonts w:hint="eastAsia" w:ascii="宋体" w:hAnsi="宋体" w:cs="宋体"/>
          <w:szCs w:val="21"/>
        </w:rPr>
        <w:t xml:space="preserve">   </w:t>
      </w:r>
      <w:r>
        <w:rPr>
          <w:rFonts w:hint="eastAsia" w:hAnsi="宋体"/>
          <w:b/>
          <w:bCs/>
          <w:szCs w:val="21"/>
        </w:rPr>
        <w:t>注：报价人自行承诺即可，无需提供相关证明材料，并加盖单位鲜公章。</w:t>
      </w:r>
    </w:p>
    <w:p>
      <w:pPr>
        <w:pStyle w:val="29"/>
      </w:pPr>
    </w:p>
    <w:p>
      <w:pPr>
        <w:pStyle w:val="148"/>
        <w:adjustRightInd/>
        <w:spacing w:line="400" w:lineRule="exact"/>
        <w:ind w:firstLine="422" w:firstLineChars="200"/>
        <w:jc w:val="both"/>
        <w:rPr>
          <w:rFonts w:hAnsi="宋体"/>
          <w:b/>
          <w:bCs/>
          <w:color w:val="auto"/>
          <w:sz w:val="21"/>
          <w:szCs w:val="21"/>
        </w:rPr>
      </w:pPr>
      <w:r>
        <w:rPr>
          <w:rFonts w:hint="eastAsia" w:hAnsi="宋体"/>
          <w:b/>
          <w:bCs/>
          <w:color w:val="auto"/>
          <w:sz w:val="21"/>
          <w:szCs w:val="21"/>
        </w:rPr>
        <w:t>以上（附录1-附录5中的资格审查）的要求均为强制性条件，其中任何一条不满足要求，则按否决报价处理。</w:t>
      </w:r>
      <w:bookmarkEnd w:id="105"/>
      <w:bookmarkEnd w:id="106"/>
      <w:bookmarkEnd w:id="107"/>
      <w:bookmarkEnd w:id="108"/>
    </w:p>
    <w:p>
      <w:pPr>
        <w:pStyle w:val="4"/>
        <w:pageBreakBefore/>
        <w:spacing w:before="0" w:after="0" w:line="360" w:lineRule="auto"/>
        <w:jc w:val="center"/>
        <w:rPr>
          <w:rFonts w:ascii="宋体" w:hAnsi="宋体" w:cs="宋体"/>
        </w:rPr>
      </w:pPr>
      <w:bookmarkStart w:id="129" w:name="_Toc179632605"/>
      <w:bookmarkStart w:id="130" w:name="_Toc144974554"/>
      <w:bookmarkStart w:id="131" w:name="_Toc246996973"/>
      <w:bookmarkStart w:id="132" w:name="_Toc247085745"/>
      <w:bookmarkStart w:id="133" w:name="_Toc2000406"/>
      <w:bookmarkStart w:id="134" w:name="_Toc246996230"/>
      <w:bookmarkStart w:id="135" w:name="_Toc507319957"/>
      <w:bookmarkStart w:id="136" w:name="_Toc152045587"/>
      <w:bookmarkStart w:id="137" w:name="_Toc7682"/>
      <w:bookmarkStart w:id="138" w:name="_Toc152042364"/>
      <w:r>
        <w:rPr>
          <w:rFonts w:hint="eastAsia" w:ascii="宋体" w:hAnsi="宋体" w:cs="宋体"/>
        </w:rPr>
        <w:t>第三章 评标办法（经评审的最低投标价法）</w:t>
      </w:r>
      <w:bookmarkEnd w:id="129"/>
      <w:bookmarkEnd w:id="130"/>
      <w:bookmarkEnd w:id="131"/>
      <w:bookmarkEnd w:id="132"/>
      <w:bookmarkEnd w:id="133"/>
      <w:bookmarkEnd w:id="134"/>
      <w:bookmarkEnd w:id="135"/>
      <w:bookmarkEnd w:id="136"/>
      <w:bookmarkEnd w:id="137"/>
      <w:bookmarkEnd w:id="138"/>
    </w:p>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经评审的最低投标价法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以最早提交报价文件的报价人为第一中标候选人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w:t>
            </w:r>
            <w:r>
              <w:rPr>
                <w:rFonts w:hint="eastAsia"/>
              </w:rPr>
              <w:t>人力资源许可证及劳务派遣许可证</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符合第九章“报价文件格式”的要求，字迹清晰可辨。</w:t>
            </w:r>
          </w:p>
          <w:p>
            <w:pPr>
              <w:spacing w:line="400" w:lineRule="exact"/>
            </w:pPr>
            <w:r>
              <w:t>1.</w:t>
            </w:r>
            <w:r>
              <w:rPr>
                <w:rFonts w:hint="eastAsia"/>
              </w:rPr>
              <w:t>报价</w:t>
            </w:r>
            <w:r>
              <w:t>函的所有数据均符合</w:t>
            </w:r>
            <w:r>
              <w:rPr>
                <w:rFonts w:hint="eastAsia"/>
              </w:rPr>
              <w:t>询价</w:t>
            </w:r>
            <w:r>
              <w:t>文件的规定；</w:t>
            </w:r>
          </w:p>
          <w:p>
            <w:pPr>
              <w:spacing w:line="400" w:lineRule="exact"/>
            </w:pPr>
            <w:r>
              <w:t>2.报价文件附表齐全完整，内容均按规定填写；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t>报价文件报价表中的报价与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报价文件正本中法定代表人或其授权代理人签署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t>报价文件正本中法定代表人或授权代理人签署姓名齐全，符合</w:t>
            </w:r>
            <w:r>
              <w:rPr>
                <w:rFonts w:hint="eastAsia"/>
              </w:rPr>
              <w:t>询价</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询价</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符合询价文件给出的范围及数量，且报价不得超过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rPr>
          <w:rFonts w:ascii="宋体" w:hAnsi="宋体" w:cs="宋体"/>
        </w:rPr>
      </w:pPr>
    </w:p>
    <w:p>
      <w:pPr>
        <w:pStyle w:val="4"/>
        <w:spacing w:before="0" w:after="0" w:line="360" w:lineRule="auto"/>
        <w:jc w:val="center"/>
      </w:pPr>
      <w:r>
        <w:rPr>
          <w:rFonts w:hint="eastAsia"/>
        </w:rPr>
        <w:br w:type="page"/>
      </w:r>
      <w:bookmarkStart w:id="139" w:name="_Toc13787"/>
      <w:r>
        <w:rPr>
          <w:rStyle w:val="81"/>
          <w:rFonts w:hint="eastAsia"/>
          <w:b/>
          <w:bCs/>
        </w:rPr>
        <w:t>第四章 报价说明</w:t>
      </w:r>
      <w:bookmarkEnd w:id="139"/>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1、工程量清单应与本工程询价文件、技术标准和要求等文件结合起来查阅与理解。</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次采用综合单价报价。综合单价是指完成本项目所包含的全部服务内容和询价文件明确提出的所建系统所需的所有中间件、第三方平台、第三方插件的永久授权及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报价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12、对于报价人报价中明显高于市场价的单项报价，采购人有权进行价格审核后调整。调整后应以取得报价人的同意，并确认修正后的最终报价。如果报价人拒绝确认，则其响应文件将不予评审。</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14、报价人应严格按照工程量清单进行报价，不得随意修改采购人发布的工程量清单数量、公式及相关内容。</w:t>
      </w:r>
    </w:p>
    <w:p>
      <w:pPr>
        <w:pStyle w:val="29"/>
        <w:sectPr>
          <w:footerReference r:id="rId8"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0" w:name="_Toc152045786"/>
      <w:bookmarkStart w:id="141" w:name="_Toc246996354"/>
      <w:bookmarkStart w:id="142" w:name="_Toc247085872"/>
      <w:bookmarkStart w:id="143" w:name="_Toc179632806"/>
      <w:bookmarkStart w:id="144" w:name="_Toc152042575"/>
      <w:bookmarkStart w:id="145" w:name="_Toc246997097"/>
      <w:bookmarkStart w:id="146" w:name="_Toc144974855"/>
    </w:p>
    <w:p>
      <w:pPr>
        <w:pStyle w:val="4"/>
        <w:spacing w:before="0" w:after="0" w:line="360" w:lineRule="auto"/>
        <w:jc w:val="center"/>
        <w:rPr>
          <w:rFonts w:ascii="宋体" w:hAnsi="宋体" w:cs="宋体"/>
        </w:rPr>
      </w:pPr>
      <w:bookmarkStart w:id="147" w:name="_Toc152045772"/>
      <w:bookmarkStart w:id="148" w:name="_Toc247085855"/>
      <w:bookmarkStart w:id="149" w:name="_Toc514858705"/>
      <w:bookmarkStart w:id="150" w:name="_Toc24503"/>
      <w:bookmarkStart w:id="151" w:name="_Toc152042554"/>
      <w:bookmarkStart w:id="152" w:name="_Toc2000409"/>
      <w:bookmarkStart w:id="153" w:name="_Toc144974834"/>
      <w:bookmarkStart w:id="154" w:name="_Toc246997083"/>
      <w:bookmarkStart w:id="155" w:name="_Toc179632789"/>
      <w:bookmarkStart w:id="156" w:name="_Toc246996340"/>
      <w:r>
        <w:rPr>
          <w:rFonts w:hint="eastAsia" w:ascii="宋体" w:hAnsi="宋体" w:cs="宋体"/>
        </w:rPr>
        <w:t>第五章  工程量清单</w:t>
      </w:r>
      <w:bookmarkEnd w:id="147"/>
      <w:bookmarkEnd w:id="148"/>
      <w:bookmarkEnd w:id="149"/>
      <w:bookmarkEnd w:id="150"/>
      <w:bookmarkEnd w:id="151"/>
      <w:bookmarkEnd w:id="152"/>
      <w:bookmarkEnd w:id="153"/>
      <w:bookmarkEnd w:id="154"/>
      <w:bookmarkEnd w:id="155"/>
      <w:bookmarkEnd w:id="156"/>
    </w:p>
    <w:p>
      <w:pPr>
        <w:ind w:firstLine="420"/>
        <w:jc w:val="left"/>
        <w:rPr>
          <w:rFonts w:ascii="宋体" w:hAnsi="宋体" w:cs="宋体"/>
          <w:b/>
        </w:rPr>
      </w:pPr>
      <w:bookmarkStart w:id="157" w:name="_Toc246996350"/>
      <w:bookmarkStart w:id="158" w:name="_Toc246997093"/>
      <w:bookmarkStart w:id="159" w:name="_Toc179632800"/>
      <w:bookmarkStart w:id="160" w:name="_Toc144974851"/>
      <w:bookmarkStart w:id="161" w:name="_Toc247085866"/>
      <w:bookmarkStart w:id="162" w:name="_Toc152045782"/>
      <w:bookmarkStart w:id="163" w:name="_Toc152042571"/>
      <w:bookmarkStart w:id="164" w:name="_Toc247096438"/>
    </w:p>
    <w:p>
      <w:pPr>
        <w:jc w:val="center"/>
        <w:rPr>
          <w:rFonts w:ascii="宋体" w:hAnsi="宋体" w:cs="宋体"/>
          <w:b/>
        </w:rPr>
      </w:pPr>
      <w:r>
        <w:rPr>
          <w:rFonts w:hint="eastAsia" w:ascii="宋体" w:hAnsi="宋体" w:cs="宋体"/>
          <w:b/>
          <w:kern w:val="0"/>
          <w:sz w:val="24"/>
        </w:rPr>
        <w:t>详见询价文件附件。</w:t>
      </w:r>
    </w:p>
    <w:tbl>
      <w:tblPr>
        <w:tblStyle w:val="42"/>
        <w:tblW w:w="8124" w:type="dxa"/>
        <w:tblInd w:w="93" w:type="dxa"/>
        <w:tblLayout w:type="fixed"/>
        <w:tblCellMar>
          <w:top w:w="0" w:type="dxa"/>
          <w:left w:w="108" w:type="dxa"/>
          <w:bottom w:w="0" w:type="dxa"/>
          <w:right w:w="108" w:type="dxa"/>
        </w:tblCellMar>
      </w:tblPr>
      <w:tblGrid>
        <w:gridCol w:w="762"/>
        <w:gridCol w:w="2712"/>
        <w:gridCol w:w="838"/>
        <w:gridCol w:w="862"/>
        <w:gridCol w:w="1013"/>
        <w:gridCol w:w="1086"/>
        <w:gridCol w:w="851"/>
      </w:tblGrid>
      <w:tr>
        <w:tblPrEx>
          <w:tblCellMar>
            <w:top w:w="0" w:type="dxa"/>
            <w:left w:w="108" w:type="dxa"/>
            <w:bottom w:w="0" w:type="dxa"/>
            <w:right w:w="108" w:type="dxa"/>
          </w:tblCellMar>
        </w:tblPrEx>
        <w:trPr>
          <w:trHeight w:val="2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预计</w:t>
            </w:r>
          </w:p>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含税</w:t>
            </w:r>
          </w:p>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单价</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金额</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备注</w:t>
            </w:r>
          </w:p>
        </w:tc>
      </w:tr>
      <w:tr>
        <w:tblPrEx>
          <w:tblCellMar>
            <w:top w:w="0" w:type="dxa"/>
            <w:left w:w="108" w:type="dxa"/>
            <w:bottom w:w="0" w:type="dxa"/>
            <w:right w:w="108" w:type="dxa"/>
          </w:tblCellMar>
        </w:tblPrEx>
        <w:trPr>
          <w:trHeight w:val="118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1</w:t>
            </w: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重庆航运建设发展(集团)有限公司</w:t>
            </w:r>
            <w:r>
              <w:rPr>
                <w:rFonts w:hint="eastAsia" w:ascii="宋体" w:hAnsi="宋体" w:cs="宋体"/>
                <w:szCs w:val="21"/>
                <w:u w:val="single"/>
              </w:rPr>
              <w:t>“数字航发五年行动方案2023--2027”</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highlight w:val="none"/>
              </w:rPr>
            </w:pPr>
            <w:r>
              <w:rPr>
                <w:rFonts w:hint="eastAsia" w:ascii="宋体" w:hAnsi="宋体" w:cs="宋体"/>
                <w:b w:val="0"/>
                <w:bCs w:val="0"/>
                <w:sz w:val="21"/>
                <w:szCs w:val="21"/>
                <w:highlight w:val="none"/>
              </w:rPr>
              <w:t>人*月</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highlight w:val="none"/>
              </w:rPr>
            </w:pPr>
            <w:r>
              <w:rPr>
                <w:rFonts w:hint="eastAsia" w:ascii="宋体" w:hAnsi="宋体" w:cs="宋体"/>
                <w:b w:val="0"/>
                <w:bCs w:val="0"/>
                <w:sz w:val="21"/>
                <w:szCs w:val="21"/>
                <w:highlight w:val="none"/>
              </w:rPr>
              <w:t>10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r>
    </w:tbl>
    <w:p>
      <w:pP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165" w:name="_Toc12440"/>
      <w:bookmarkStart w:id="166" w:name="_Toc447827048"/>
      <w:bookmarkStart w:id="167" w:name="_Toc514858706"/>
      <w:bookmarkStart w:id="168" w:name="_Toc503951042"/>
      <w:bookmarkStart w:id="169" w:name="_Toc2000410"/>
      <w:bookmarkStart w:id="170" w:name="_Toc513633963"/>
      <w:r>
        <w:rPr>
          <w:rFonts w:hint="eastAsia" w:ascii="宋体" w:hAnsi="宋体" w:cs="宋体"/>
        </w:rPr>
        <w:t>第六章  图  纸</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71" w:name="_Toc152042574"/>
      <w:bookmarkStart w:id="172" w:name="_Toc144974854"/>
      <w:bookmarkStart w:id="173" w:name="_Toc152045785"/>
    </w:p>
    <w:p>
      <w:pPr>
        <w:pStyle w:val="4"/>
        <w:spacing w:before="0" w:after="0" w:line="360" w:lineRule="auto"/>
        <w:jc w:val="center"/>
        <w:rPr>
          <w:rFonts w:ascii="宋体" w:hAnsi="宋体" w:cs="宋体"/>
        </w:rPr>
      </w:pPr>
      <w:bookmarkStart w:id="174" w:name="_Toc246997096"/>
      <w:bookmarkStart w:id="175" w:name="_Toc179632804"/>
      <w:bookmarkStart w:id="176" w:name="_Toc10887"/>
      <w:bookmarkStart w:id="177" w:name="_Toc246996353"/>
      <w:bookmarkStart w:id="178" w:name="_Toc513633964"/>
      <w:bookmarkStart w:id="179" w:name="_Toc2000411"/>
      <w:bookmarkStart w:id="180" w:name="_Toc247085870"/>
      <w:bookmarkStart w:id="181" w:name="_Toc514858707"/>
      <w:bookmarkStart w:id="182" w:name="_Toc503951043"/>
      <w:bookmarkStart w:id="183" w:name="_Toc447827049"/>
      <w:r>
        <w:rPr>
          <w:rFonts w:hint="eastAsia" w:ascii="宋体" w:hAnsi="宋体" w:cs="宋体"/>
        </w:rPr>
        <w:t>第七章  技术标准和工作要求</w:t>
      </w:r>
      <w:bookmarkEnd w:id="171"/>
      <w:bookmarkEnd w:id="172"/>
      <w:bookmarkEnd w:id="173"/>
      <w:bookmarkEnd w:id="174"/>
      <w:bookmarkEnd w:id="175"/>
      <w:bookmarkEnd w:id="176"/>
      <w:bookmarkEnd w:id="177"/>
      <w:bookmarkEnd w:id="178"/>
      <w:bookmarkEnd w:id="179"/>
      <w:bookmarkEnd w:id="180"/>
      <w:bookmarkEnd w:id="181"/>
      <w:bookmarkEnd w:id="182"/>
      <w:bookmarkEnd w:id="183"/>
    </w:p>
    <w:bookmarkEnd w:id="140"/>
    <w:bookmarkEnd w:id="141"/>
    <w:bookmarkEnd w:id="142"/>
    <w:bookmarkEnd w:id="143"/>
    <w:bookmarkEnd w:id="144"/>
    <w:bookmarkEnd w:id="145"/>
    <w:bookmarkEnd w:id="146"/>
    <w:p>
      <w:pPr>
        <w:pStyle w:val="29"/>
        <w:numPr>
          <w:ilvl w:val="0"/>
          <w:numId w:val="0"/>
        </w:numPr>
        <w:spacing w:line="360" w:lineRule="auto"/>
        <w:ind w:firstLine="422" w:firstLineChars="200"/>
        <w:rPr>
          <w:rFonts w:hint="eastAsia" w:ascii="宋体" w:hAnsi="宋体" w:cs="宋体"/>
          <w:b/>
          <w:bCs/>
          <w:sz w:val="21"/>
          <w:szCs w:val="21"/>
        </w:rPr>
      </w:pPr>
      <w:bookmarkStart w:id="184" w:name="_Toc514858708"/>
      <w:bookmarkStart w:id="185" w:name="_Toc12089"/>
      <w:bookmarkStart w:id="186" w:name="_Toc2000412"/>
      <w:bookmarkStart w:id="187" w:name="_Toc514430114"/>
      <w:bookmarkStart w:id="188" w:name="_Toc246996355"/>
      <w:bookmarkStart w:id="189" w:name="_Toc152045787"/>
      <w:bookmarkStart w:id="190" w:name="_Toc507320039"/>
      <w:bookmarkStart w:id="191" w:name="_Toc179632807"/>
      <w:bookmarkStart w:id="192" w:name="_Toc246997098"/>
      <w:bookmarkStart w:id="193" w:name="_Toc152042576"/>
      <w:bookmarkStart w:id="194" w:name="_Toc144974856"/>
      <w:bookmarkStart w:id="195" w:name="_Toc247085873"/>
      <w:r>
        <w:rPr>
          <w:rFonts w:hint="eastAsia" w:ascii="宋体" w:hAnsi="宋体" w:cs="宋体"/>
          <w:b/>
          <w:bCs/>
          <w:caps/>
          <w:sz w:val="21"/>
          <w:szCs w:val="21"/>
        </w:rPr>
        <w:t>编制的重庆航运建设发展(集团)有限公司“数字航发五年行动方案2023--2027”</w:t>
      </w:r>
      <w:r>
        <w:rPr>
          <w:rFonts w:hint="eastAsia" w:ascii="宋体" w:hAnsi="宋体" w:cs="宋体"/>
          <w:b/>
          <w:bCs/>
          <w:sz w:val="21"/>
          <w:szCs w:val="21"/>
        </w:rPr>
        <w:t>应包括但不限于以下内容：</w:t>
      </w:r>
    </w:p>
    <w:p>
      <w:pPr>
        <w:pStyle w:val="29"/>
        <w:numPr>
          <w:ilvl w:val="0"/>
          <w:numId w:val="0"/>
        </w:numPr>
        <w:spacing w:line="360" w:lineRule="auto"/>
        <w:ind w:left="0" w:firstLine="420" w:firstLineChars="200"/>
        <w:rPr>
          <w:rFonts w:ascii="宋体" w:hAnsi="宋体" w:cs="宋体"/>
          <w:b w:val="0"/>
          <w:bCs w:val="0"/>
          <w:sz w:val="21"/>
          <w:szCs w:val="21"/>
        </w:rPr>
      </w:pPr>
      <w:r>
        <w:rPr>
          <w:rFonts w:hint="eastAsia" w:ascii="宋体" w:hAnsi="宋体" w:cs="宋体"/>
          <w:b w:val="0"/>
          <w:bCs w:val="0"/>
          <w:sz w:val="21"/>
          <w:szCs w:val="21"/>
        </w:rPr>
        <w:t>1.生产经营信息化建设及应用情况。所属企业生产经营信息化系统及设备建设情况、主要功能、业务流程；员工对信息化系统的使用情况和适应程度； 数字化转型的需求及建议。</w:t>
      </w:r>
    </w:p>
    <w:p>
      <w:pPr>
        <w:pStyle w:val="29"/>
        <w:numPr>
          <w:ilvl w:val="0"/>
          <w:numId w:val="0"/>
        </w:numPr>
        <w:spacing w:line="360" w:lineRule="auto"/>
        <w:ind w:left="0" w:firstLine="420" w:firstLineChars="200"/>
        <w:rPr>
          <w:rFonts w:ascii="宋体" w:hAnsi="宋体" w:cs="宋体"/>
          <w:b w:val="0"/>
          <w:bCs w:val="0"/>
          <w:sz w:val="21"/>
          <w:szCs w:val="21"/>
        </w:rPr>
      </w:pPr>
      <w:r>
        <w:rPr>
          <w:rFonts w:hint="eastAsia" w:ascii="宋体" w:hAnsi="宋体" w:cs="宋体"/>
          <w:b w:val="0"/>
          <w:bCs w:val="0"/>
          <w:sz w:val="21"/>
          <w:szCs w:val="21"/>
        </w:rPr>
        <w:t>2</w:t>
      </w:r>
      <w:r>
        <w:rPr>
          <w:rFonts w:ascii="宋体" w:hAnsi="宋体" w:cs="宋体"/>
          <w:b w:val="0"/>
          <w:bCs w:val="0"/>
          <w:sz w:val="21"/>
          <w:szCs w:val="21"/>
        </w:rPr>
        <w:t>.</w:t>
      </w:r>
      <w:r>
        <w:rPr>
          <w:rFonts w:hint="eastAsia" w:ascii="宋体" w:hAnsi="宋体" w:cs="宋体"/>
          <w:b w:val="0"/>
          <w:bCs w:val="0"/>
          <w:sz w:val="21"/>
          <w:szCs w:val="21"/>
        </w:rPr>
        <w:t>集团管控信息化建设及应用情况。集团管控信息系统建设情况（如前期管理、财务、人力资源、安全质量等）；集团管控信息系统的使用情况和适应程度；各部门对数字化转型的需求及建议。</w:t>
      </w:r>
    </w:p>
    <w:p>
      <w:pPr>
        <w:pStyle w:val="29"/>
        <w:numPr>
          <w:ilvl w:val="0"/>
          <w:numId w:val="0"/>
        </w:numPr>
        <w:spacing w:line="360" w:lineRule="auto"/>
        <w:ind w:left="0" w:firstLine="420" w:firstLineChars="200"/>
        <w:rPr>
          <w:rFonts w:ascii="宋体" w:hAnsi="宋体" w:cs="宋体"/>
          <w:b w:val="0"/>
          <w:bCs w:val="0"/>
          <w:sz w:val="21"/>
          <w:szCs w:val="21"/>
        </w:rPr>
      </w:pPr>
      <w:r>
        <w:rPr>
          <w:rFonts w:hint="eastAsia" w:ascii="宋体" w:hAnsi="宋体" w:cs="宋体"/>
          <w:b w:val="0"/>
          <w:bCs w:val="0"/>
          <w:sz w:val="21"/>
          <w:szCs w:val="21"/>
        </w:rPr>
        <w:t>3</w:t>
      </w:r>
      <w:r>
        <w:rPr>
          <w:rFonts w:ascii="宋体" w:hAnsi="宋体" w:cs="宋体"/>
          <w:b w:val="0"/>
          <w:bCs w:val="0"/>
          <w:sz w:val="21"/>
          <w:szCs w:val="21"/>
        </w:rPr>
        <w:t>.</w:t>
      </w:r>
      <w:r>
        <w:rPr>
          <w:rFonts w:hint="eastAsia" w:ascii="宋体" w:hAnsi="宋体" w:cs="宋体"/>
          <w:b w:val="0"/>
          <w:bCs w:val="0"/>
          <w:sz w:val="21"/>
          <w:szCs w:val="21"/>
        </w:rPr>
        <w:t>经营决策信息化建设及应用情况。经营决策信息系统建设情况（如经营决策、绩效分析、风险分析等）；经营决策信息系统的使用情况和适应程度；数字化转型的需求、思路。</w:t>
      </w:r>
    </w:p>
    <w:p>
      <w:pPr>
        <w:pStyle w:val="29"/>
        <w:numPr>
          <w:ilvl w:val="0"/>
          <w:numId w:val="0"/>
        </w:numPr>
        <w:spacing w:line="360" w:lineRule="auto"/>
        <w:ind w:left="0" w:firstLine="420" w:firstLineChars="200"/>
        <w:rPr>
          <w:rFonts w:ascii="宋体" w:hAnsi="宋体" w:cs="宋体"/>
          <w:b w:val="0"/>
          <w:bCs w:val="0"/>
          <w:sz w:val="21"/>
          <w:szCs w:val="21"/>
        </w:rPr>
      </w:pPr>
      <w:r>
        <w:rPr>
          <w:rFonts w:hint="eastAsia" w:ascii="宋体" w:hAnsi="宋体" w:cs="宋体"/>
          <w:b w:val="0"/>
          <w:bCs w:val="0"/>
          <w:sz w:val="21"/>
          <w:szCs w:val="21"/>
        </w:rPr>
        <w:t>4</w:t>
      </w:r>
      <w:r>
        <w:rPr>
          <w:rFonts w:ascii="宋体" w:hAnsi="宋体" w:cs="宋体"/>
          <w:b w:val="0"/>
          <w:bCs w:val="0"/>
          <w:sz w:val="21"/>
          <w:szCs w:val="21"/>
        </w:rPr>
        <w:t>.</w:t>
      </w:r>
      <w:r>
        <w:rPr>
          <w:rFonts w:hint="eastAsia" w:ascii="宋体" w:hAnsi="宋体" w:cs="宋体"/>
          <w:b w:val="0"/>
          <w:bCs w:val="0"/>
          <w:sz w:val="21"/>
          <w:szCs w:val="21"/>
        </w:rPr>
        <w:t>网络及安全系统调研。集团及所属企业网络现状； 集团及所属企业网络安全措施和防护体系。</w:t>
      </w:r>
    </w:p>
    <w:p>
      <w:pPr>
        <w:pStyle w:val="29"/>
        <w:numPr>
          <w:ilvl w:val="0"/>
          <w:numId w:val="0"/>
        </w:numPr>
        <w:spacing w:line="360" w:lineRule="auto"/>
        <w:ind w:left="0" w:firstLine="420" w:firstLineChars="200"/>
        <w:rPr>
          <w:rFonts w:ascii="宋体" w:hAnsi="宋体" w:cs="宋体"/>
          <w:b w:val="0"/>
          <w:bCs w:val="0"/>
          <w:sz w:val="21"/>
          <w:szCs w:val="21"/>
        </w:rPr>
      </w:pPr>
      <w:r>
        <w:rPr>
          <w:rFonts w:hint="eastAsia" w:ascii="宋体" w:hAnsi="宋体" w:cs="宋体"/>
          <w:b w:val="0"/>
          <w:bCs w:val="0"/>
          <w:sz w:val="21"/>
          <w:szCs w:val="21"/>
        </w:rPr>
        <w:t>5</w:t>
      </w:r>
      <w:r>
        <w:rPr>
          <w:rFonts w:ascii="宋体" w:hAnsi="宋体" w:cs="宋体"/>
          <w:b w:val="0"/>
          <w:bCs w:val="0"/>
          <w:sz w:val="21"/>
          <w:szCs w:val="21"/>
        </w:rPr>
        <w:t>.</w:t>
      </w:r>
      <w:r>
        <w:rPr>
          <w:rFonts w:hint="eastAsia" w:ascii="宋体" w:hAnsi="宋体" w:cs="宋体"/>
          <w:b w:val="0"/>
          <w:bCs w:val="0"/>
          <w:sz w:val="21"/>
          <w:szCs w:val="21"/>
        </w:rPr>
        <w:t>信息化建设的管理机制调研。集团信息化管理现状与流程。集团信息化管理制度与办法。</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ascii="宋体" w:hAnsi="宋体" w:cs="宋体"/>
          <w:b w:val="0"/>
          <w:bCs w:val="0"/>
          <w:color w:val="auto"/>
          <w:sz w:val="21"/>
          <w:szCs w:val="21"/>
          <w:highlight w:val="none"/>
        </w:rPr>
        <w:t>6.</w:t>
      </w:r>
      <w:r>
        <w:rPr>
          <w:rFonts w:hint="eastAsia" w:ascii="宋体" w:hAnsi="宋体" w:cs="宋体"/>
          <w:b w:val="0"/>
          <w:bCs w:val="0"/>
          <w:color w:val="auto"/>
          <w:sz w:val="21"/>
          <w:szCs w:val="21"/>
          <w:highlight w:val="none"/>
        </w:rPr>
        <w:t>形势分析。</w:t>
      </w:r>
      <w:r>
        <w:rPr>
          <w:rFonts w:ascii="宋体" w:hAnsi="宋体" w:cs="宋体"/>
          <w:b w:val="0"/>
          <w:bCs w:val="0"/>
          <w:color w:val="auto"/>
          <w:sz w:val="21"/>
          <w:szCs w:val="21"/>
          <w:highlight w:val="none"/>
        </w:rPr>
        <w:t>分析国家和地方的相关政策</w:t>
      </w:r>
      <w:r>
        <w:rPr>
          <w:rFonts w:hint="eastAsia" w:ascii="宋体" w:hAnsi="宋体" w:cs="宋体"/>
          <w:b w:val="0"/>
          <w:bCs w:val="0"/>
          <w:color w:val="auto"/>
          <w:sz w:val="21"/>
          <w:szCs w:val="21"/>
          <w:highlight w:val="none"/>
          <w:shd w:val="clear" w:color="auto" w:fill="auto"/>
        </w:rPr>
        <w:t>，了解数字化建设的政策支持和发展方向</w:t>
      </w:r>
      <w:r>
        <w:rPr>
          <w:rFonts w:hint="eastAsia" w:ascii="宋体" w:hAnsi="宋体" w:cs="宋体"/>
          <w:b w:val="0"/>
          <w:bCs w:val="0"/>
          <w:color w:val="auto"/>
          <w:sz w:val="21"/>
          <w:szCs w:val="21"/>
          <w:highlight w:val="none"/>
        </w:rPr>
        <w:t>；</w:t>
      </w:r>
      <w:r>
        <w:rPr>
          <w:rFonts w:ascii="宋体" w:hAnsi="宋体" w:cs="宋体"/>
          <w:b w:val="0"/>
          <w:bCs w:val="0"/>
          <w:color w:val="auto"/>
          <w:sz w:val="21"/>
          <w:szCs w:val="21"/>
          <w:highlight w:val="none"/>
        </w:rPr>
        <w:t>对当前和未来的技术趋势进行分析和预测</w:t>
      </w:r>
      <w:r>
        <w:rPr>
          <w:rFonts w:hint="eastAsia" w:ascii="宋体" w:hAnsi="宋体" w:cs="宋体"/>
          <w:b w:val="0"/>
          <w:bCs w:val="0"/>
          <w:color w:val="auto"/>
          <w:sz w:val="21"/>
          <w:szCs w:val="21"/>
          <w:highlight w:val="none"/>
        </w:rPr>
        <w:t>；</w:t>
      </w:r>
      <w:r>
        <w:rPr>
          <w:rFonts w:ascii="宋体" w:hAnsi="宋体" w:cs="宋体"/>
          <w:b w:val="0"/>
          <w:bCs w:val="0"/>
          <w:color w:val="auto"/>
          <w:sz w:val="21"/>
          <w:szCs w:val="21"/>
          <w:highlight w:val="none"/>
        </w:rPr>
        <w:t>调研分析行业数字化建设情况</w:t>
      </w:r>
      <w:r>
        <w:rPr>
          <w:rFonts w:hint="eastAsia" w:ascii="宋体" w:hAnsi="宋体" w:cs="宋体"/>
          <w:b w:val="0"/>
          <w:bCs w:val="0"/>
          <w:color w:val="auto"/>
          <w:sz w:val="21"/>
          <w:szCs w:val="21"/>
          <w:highlight w:val="none"/>
        </w:rPr>
        <w:t>。</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ascii="宋体" w:hAnsi="宋体" w:cs="宋体"/>
          <w:b w:val="0"/>
          <w:bCs w:val="0"/>
          <w:color w:val="auto"/>
          <w:sz w:val="21"/>
          <w:szCs w:val="21"/>
          <w:highlight w:val="none"/>
        </w:rPr>
        <w:t>7.</w:t>
      </w:r>
      <w:r>
        <w:rPr>
          <w:rFonts w:hint="eastAsia" w:ascii="宋体" w:hAnsi="宋体" w:cs="宋体"/>
          <w:b w:val="0"/>
          <w:bCs w:val="0"/>
          <w:color w:val="auto"/>
          <w:sz w:val="21"/>
          <w:szCs w:val="21"/>
          <w:highlight w:val="none"/>
        </w:rPr>
        <w:t>数字化行动总体思路。</w:t>
      </w:r>
      <w:r>
        <w:rPr>
          <w:rFonts w:ascii="宋体" w:hAnsi="宋体" w:cs="宋体"/>
          <w:b w:val="0"/>
          <w:bCs w:val="0"/>
          <w:color w:val="auto"/>
          <w:sz w:val="21"/>
          <w:szCs w:val="21"/>
          <w:highlight w:val="none"/>
        </w:rPr>
        <w:t>提出企业数字</w:t>
      </w:r>
      <w:r>
        <w:rPr>
          <w:rFonts w:hint="eastAsia" w:ascii="宋体" w:hAnsi="宋体" w:cs="宋体"/>
          <w:b w:val="0"/>
          <w:bCs w:val="0"/>
          <w:color w:val="auto"/>
          <w:sz w:val="21"/>
          <w:szCs w:val="21"/>
          <w:highlight w:val="none"/>
        </w:rPr>
        <w:t>化建设目标及阶段性目标，</w:t>
      </w:r>
      <w:r>
        <w:rPr>
          <w:rFonts w:ascii="宋体" w:hAnsi="宋体" w:cs="宋体"/>
          <w:b w:val="0"/>
          <w:bCs w:val="0"/>
          <w:color w:val="auto"/>
          <w:sz w:val="21"/>
          <w:szCs w:val="21"/>
          <w:highlight w:val="none"/>
        </w:rPr>
        <w:t>确定数字化建设的重点内容</w:t>
      </w:r>
      <w:r>
        <w:rPr>
          <w:rFonts w:hint="eastAsia" w:ascii="宋体" w:hAnsi="宋体" w:cs="宋体"/>
          <w:b w:val="0"/>
          <w:bCs w:val="0"/>
          <w:color w:val="auto"/>
          <w:sz w:val="21"/>
          <w:szCs w:val="21"/>
          <w:highlight w:val="none"/>
          <w:shd w:val="clear" w:color="auto" w:fill="auto"/>
        </w:rPr>
        <w:t>、推进时间表、</w:t>
      </w:r>
      <w:r>
        <w:rPr>
          <w:rFonts w:hint="eastAsia" w:ascii="宋体" w:hAnsi="宋体" w:cs="宋体"/>
          <w:b w:val="0"/>
          <w:bCs w:val="0"/>
          <w:color w:val="auto"/>
          <w:sz w:val="21"/>
          <w:szCs w:val="21"/>
          <w:highlight w:val="none"/>
        </w:rPr>
        <w:t>实施路径</w:t>
      </w:r>
      <w:r>
        <w:rPr>
          <w:rFonts w:hint="eastAsia" w:ascii="宋体" w:hAnsi="宋体" w:cs="宋体"/>
          <w:b w:val="0"/>
          <w:bCs w:val="0"/>
          <w:color w:val="auto"/>
          <w:sz w:val="21"/>
          <w:szCs w:val="21"/>
          <w:highlight w:val="none"/>
          <w:shd w:val="clear" w:color="auto" w:fill="auto"/>
        </w:rPr>
        <w:t>等。</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ascii="宋体" w:hAnsi="宋体" w:cs="宋体"/>
          <w:b w:val="0"/>
          <w:bCs w:val="0"/>
          <w:color w:val="auto"/>
          <w:sz w:val="21"/>
          <w:szCs w:val="21"/>
          <w:highlight w:val="none"/>
        </w:rPr>
        <w:t>8.数字化总体框架</w:t>
      </w:r>
      <w:r>
        <w:rPr>
          <w:rFonts w:hint="eastAsia" w:ascii="宋体" w:hAnsi="宋体" w:cs="宋体"/>
          <w:b w:val="0"/>
          <w:bCs w:val="0"/>
          <w:color w:val="auto"/>
          <w:sz w:val="21"/>
          <w:szCs w:val="21"/>
          <w:highlight w:val="none"/>
        </w:rPr>
        <w:t>。依托重庆航发集团航电枢纽集中调度控制中心（简称集控中心）提出</w:t>
      </w:r>
      <w:r>
        <w:rPr>
          <w:rFonts w:ascii="宋体" w:hAnsi="宋体" w:cs="宋体"/>
          <w:b w:val="0"/>
          <w:bCs w:val="0"/>
          <w:color w:val="auto"/>
          <w:sz w:val="21"/>
          <w:szCs w:val="21"/>
          <w:highlight w:val="none"/>
        </w:rPr>
        <w:t>数字</w:t>
      </w:r>
      <w:r>
        <w:rPr>
          <w:rFonts w:hint="eastAsia" w:ascii="宋体" w:hAnsi="宋体" w:cs="宋体"/>
          <w:b w:val="0"/>
          <w:bCs w:val="0"/>
          <w:color w:val="auto"/>
          <w:sz w:val="21"/>
          <w:szCs w:val="21"/>
          <w:highlight w:val="none"/>
        </w:rPr>
        <w:t>化总体框架。</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ascii="宋体" w:hAnsi="宋体" w:cs="宋体"/>
          <w:b w:val="0"/>
          <w:bCs w:val="0"/>
          <w:color w:val="auto"/>
          <w:sz w:val="21"/>
          <w:szCs w:val="21"/>
          <w:highlight w:val="none"/>
        </w:rPr>
        <w:t>9.数字化</w:t>
      </w:r>
      <w:r>
        <w:rPr>
          <w:rFonts w:hint="eastAsia" w:ascii="宋体" w:hAnsi="宋体" w:cs="宋体"/>
          <w:b w:val="0"/>
          <w:bCs w:val="0"/>
          <w:color w:val="auto"/>
          <w:sz w:val="21"/>
          <w:szCs w:val="21"/>
          <w:highlight w:val="none"/>
        </w:rPr>
        <w:t>项目清单。</w:t>
      </w:r>
      <w:r>
        <w:rPr>
          <w:rFonts w:ascii="宋体" w:hAnsi="宋体" w:cs="宋体"/>
          <w:b w:val="0"/>
          <w:bCs w:val="0"/>
          <w:color w:val="auto"/>
          <w:sz w:val="21"/>
          <w:szCs w:val="21"/>
          <w:highlight w:val="none"/>
        </w:rPr>
        <w:t>提出企业数字</w:t>
      </w:r>
      <w:r>
        <w:rPr>
          <w:rFonts w:hint="eastAsia" w:ascii="宋体" w:hAnsi="宋体" w:cs="宋体"/>
          <w:b w:val="0"/>
          <w:bCs w:val="0"/>
          <w:color w:val="auto"/>
          <w:sz w:val="21"/>
          <w:szCs w:val="21"/>
          <w:highlight w:val="none"/>
        </w:rPr>
        <w:t>化项目建设清单，</w:t>
      </w:r>
      <w:r>
        <w:rPr>
          <w:rFonts w:ascii="宋体" w:hAnsi="宋体" w:cs="宋体"/>
          <w:b w:val="0"/>
          <w:bCs w:val="0"/>
          <w:color w:val="auto"/>
          <w:sz w:val="21"/>
          <w:szCs w:val="21"/>
          <w:highlight w:val="none"/>
        </w:rPr>
        <w:t>确定时间计划</w:t>
      </w:r>
      <w:r>
        <w:rPr>
          <w:rFonts w:hint="eastAsia" w:ascii="宋体" w:hAnsi="宋体" w:cs="宋体"/>
          <w:b w:val="0"/>
          <w:bCs w:val="0"/>
          <w:color w:val="auto"/>
          <w:sz w:val="21"/>
          <w:szCs w:val="21"/>
          <w:highlight w:val="none"/>
        </w:rPr>
        <w:t>、</w:t>
      </w:r>
      <w:r>
        <w:rPr>
          <w:rFonts w:ascii="宋体" w:hAnsi="宋体" w:cs="宋体"/>
          <w:b w:val="0"/>
          <w:bCs w:val="0"/>
          <w:color w:val="auto"/>
          <w:sz w:val="21"/>
          <w:szCs w:val="21"/>
          <w:highlight w:val="none"/>
        </w:rPr>
        <w:t>责任部门</w:t>
      </w:r>
      <w:r>
        <w:rPr>
          <w:rFonts w:hint="eastAsia" w:ascii="宋体" w:hAnsi="宋体" w:cs="宋体"/>
          <w:b w:val="0"/>
          <w:bCs w:val="0"/>
          <w:color w:val="auto"/>
          <w:sz w:val="21"/>
          <w:szCs w:val="21"/>
          <w:highlight w:val="none"/>
        </w:rPr>
        <w:t>、</w:t>
      </w:r>
      <w:r>
        <w:rPr>
          <w:rFonts w:ascii="宋体" w:hAnsi="宋体" w:cs="宋体"/>
          <w:b w:val="0"/>
          <w:bCs w:val="0"/>
          <w:color w:val="auto"/>
          <w:sz w:val="21"/>
          <w:szCs w:val="21"/>
          <w:highlight w:val="none"/>
        </w:rPr>
        <w:t>协助部门等。</w:t>
      </w:r>
    </w:p>
    <w:p>
      <w:pPr>
        <w:pStyle w:val="29"/>
        <w:spacing w:line="360" w:lineRule="auto"/>
        <w:ind w:firstLine="420" w:firstLineChars="200"/>
        <w:rPr>
          <w:rFonts w:ascii="宋体" w:hAnsi="宋体" w:cs="宋体"/>
          <w:b w:val="0"/>
          <w:bCs w:val="0"/>
          <w:color w:val="auto"/>
          <w:szCs w:val="21"/>
          <w:highlight w:val="none"/>
        </w:rPr>
      </w:pPr>
      <w:r>
        <w:rPr>
          <w:rFonts w:hint="eastAsia" w:ascii="宋体" w:hAnsi="宋体" w:cs="宋体"/>
          <w:b w:val="0"/>
          <w:bCs/>
          <w:caps/>
          <w:color w:val="auto"/>
          <w:sz w:val="21"/>
          <w:szCs w:val="24"/>
          <w:highlight w:val="none"/>
        </w:rPr>
        <w:t>重庆航运建设发展</w:t>
      </w:r>
      <w:r>
        <w:rPr>
          <w:rFonts w:ascii="宋体" w:hAnsi="宋体" w:cs="宋体"/>
          <w:b w:val="0"/>
          <w:bCs/>
          <w:caps/>
          <w:color w:val="auto"/>
          <w:sz w:val="21"/>
          <w:szCs w:val="24"/>
          <w:highlight w:val="none"/>
        </w:rPr>
        <w:t>(集团)有限公司“数字航发五年行动方案2023--2027”</w:t>
      </w:r>
      <w:r>
        <w:rPr>
          <w:rFonts w:hint="eastAsia" w:ascii="宋体" w:hAnsi="宋体" w:cs="宋体"/>
          <w:b w:val="0"/>
          <w:bCs/>
          <w:caps/>
          <w:color w:val="auto"/>
          <w:sz w:val="21"/>
          <w:szCs w:val="24"/>
          <w:highlight w:val="none"/>
        </w:rPr>
        <w:t>应达到以下要求：</w:t>
      </w:r>
    </w:p>
    <w:p>
      <w:pPr>
        <w:pStyle w:val="29"/>
        <w:spacing w:line="360" w:lineRule="auto"/>
        <w:ind w:firstLine="420" w:firstLineChars="200"/>
        <w:rPr>
          <w:rFonts w:hint="eastAsia" w:ascii="宋体" w:hAnsi="宋体" w:cs="宋体"/>
          <w:color w:val="auto"/>
          <w:kern w:val="0"/>
          <w:sz w:val="21"/>
          <w:szCs w:val="21"/>
          <w:highlight w:val="none"/>
        </w:rPr>
      </w:pPr>
      <w:r>
        <w:rPr>
          <w:rFonts w:ascii="宋体" w:hAnsi="宋体" w:cs="宋体"/>
          <w:b w:val="0"/>
          <w:bCs w:val="0"/>
          <w:caps/>
          <w:color w:val="auto"/>
          <w:sz w:val="21"/>
          <w:szCs w:val="21"/>
          <w:highlight w:val="none"/>
        </w:rPr>
        <w:t>1.</w:t>
      </w:r>
      <w:r>
        <w:rPr>
          <w:rFonts w:hint="eastAsia" w:ascii="宋体" w:hAnsi="宋体" w:cs="宋体"/>
          <w:b w:val="0"/>
          <w:bCs w:val="0"/>
          <w:caps/>
          <w:color w:val="auto"/>
          <w:kern w:val="0"/>
          <w:sz w:val="21"/>
          <w:szCs w:val="21"/>
          <w:highlight w:val="none"/>
        </w:rPr>
        <w:t>战略一致性：数字化规划需要与企业战略保持一致，确保数字化建设能够为企业的发展提供有力支持。</w:t>
      </w:r>
    </w:p>
    <w:p>
      <w:pPr>
        <w:pStyle w:val="29"/>
        <w:spacing w:line="360" w:lineRule="auto"/>
        <w:ind w:firstLine="420" w:firstLineChars="200"/>
        <w:rPr>
          <w:rFonts w:hint="eastAsia" w:ascii="宋体" w:hAnsi="宋体" w:cs="宋体"/>
          <w:color w:val="auto"/>
          <w:kern w:val="0"/>
          <w:sz w:val="21"/>
          <w:szCs w:val="21"/>
          <w:highlight w:val="none"/>
        </w:rPr>
      </w:pPr>
      <w:r>
        <w:rPr>
          <w:rFonts w:ascii="宋体" w:hAnsi="宋体" w:cs="宋体"/>
          <w:b w:val="0"/>
          <w:bCs w:val="0"/>
          <w:caps/>
          <w:color w:val="auto"/>
          <w:sz w:val="21"/>
          <w:szCs w:val="21"/>
          <w:highlight w:val="none"/>
        </w:rPr>
        <w:t>2.</w:t>
      </w:r>
      <w:r>
        <w:rPr>
          <w:rFonts w:hint="eastAsia" w:ascii="宋体" w:hAnsi="宋体" w:cs="宋体"/>
          <w:b w:val="0"/>
          <w:bCs w:val="0"/>
          <w:caps/>
          <w:color w:val="auto"/>
          <w:kern w:val="0"/>
          <w:sz w:val="21"/>
          <w:szCs w:val="21"/>
          <w:highlight w:val="none"/>
        </w:rPr>
        <w:t>全面性：数字化规划需要全面考虑企业的各个方面，包括业务流程、组织结构、技术架构等，确保数字化建设能够覆盖企业的各个方面。</w:t>
      </w:r>
    </w:p>
    <w:p>
      <w:pPr>
        <w:pStyle w:val="29"/>
        <w:spacing w:line="360" w:lineRule="auto"/>
        <w:ind w:firstLine="420" w:firstLineChars="200"/>
        <w:rPr>
          <w:rFonts w:hint="eastAsia" w:ascii="宋体" w:hAnsi="宋体" w:cs="宋体"/>
          <w:color w:val="auto"/>
          <w:kern w:val="0"/>
          <w:sz w:val="21"/>
          <w:szCs w:val="21"/>
          <w:highlight w:val="none"/>
        </w:rPr>
      </w:pPr>
      <w:r>
        <w:rPr>
          <w:rFonts w:ascii="宋体" w:hAnsi="宋体" w:cs="宋体"/>
          <w:b w:val="0"/>
          <w:bCs w:val="0"/>
          <w:caps/>
          <w:color w:val="auto"/>
          <w:sz w:val="21"/>
          <w:szCs w:val="21"/>
          <w:highlight w:val="none"/>
        </w:rPr>
        <w:t>3.前瞻性：数字化规划需要具有前瞻性，能够预测未来的发展趋势，确保数字化建设能够适应未来的变化。</w:t>
      </w:r>
    </w:p>
    <w:p>
      <w:pPr>
        <w:pStyle w:val="29"/>
        <w:spacing w:line="360" w:lineRule="auto"/>
        <w:ind w:firstLine="420" w:firstLineChars="200"/>
        <w:rPr>
          <w:rFonts w:hint="eastAsia" w:ascii="宋体" w:hAnsi="宋体" w:cs="宋体"/>
          <w:color w:val="auto"/>
          <w:kern w:val="0"/>
          <w:sz w:val="21"/>
          <w:szCs w:val="21"/>
          <w:highlight w:val="none"/>
        </w:rPr>
      </w:pPr>
      <w:r>
        <w:rPr>
          <w:rFonts w:ascii="宋体" w:hAnsi="宋体" w:cs="宋体"/>
          <w:b w:val="0"/>
          <w:bCs w:val="0"/>
          <w:caps/>
          <w:color w:val="auto"/>
          <w:sz w:val="21"/>
          <w:szCs w:val="21"/>
          <w:highlight w:val="none"/>
        </w:rPr>
        <w:t>4.</w:t>
      </w:r>
      <w:r>
        <w:rPr>
          <w:rFonts w:hint="eastAsia" w:ascii="宋体" w:hAnsi="宋体" w:cs="宋体"/>
          <w:b w:val="0"/>
          <w:bCs w:val="0"/>
          <w:caps/>
          <w:color w:val="auto"/>
          <w:kern w:val="0"/>
          <w:sz w:val="21"/>
          <w:szCs w:val="21"/>
          <w:highlight w:val="none"/>
        </w:rPr>
        <w:t>可操作性：数字化规划需要具有可操作性，</w:t>
      </w:r>
      <w:r>
        <w:rPr>
          <w:rFonts w:ascii="宋体" w:hAnsi="宋体" w:cs="宋体"/>
          <w:b w:val="0"/>
          <w:bCs w:val="0"/>
          <w:color w:val="auto"/>
          <w:sz w:val="21"/>
          <w:szCs w:val="21"/>
          <w:highlight w:val="none"/>
        </w:rPr>
        <w:t>应充分考虑企业情况</w:t>
      </w:r>
      <w:r>
        <w:rPr>
          <w:rFonts w:hint="eastAsia" w:ascii="宋体" w:hAnsi="宋体" w:cs="宋体"/>
          <w:b w:val="0"/>
          <w:bCs w:val="0"/>
          <w:color w:val="auto"/>
          <w:sz w:val="21"/>
          <w:szCs w:val="21"/>
          <w:highlight w:val="none"/>
        </w:rPr>
        <w:t>，</w:t>
      </w:r>
      <w:r>
        <w:rPr>
          <w:rFonts w:hint="eastAsia" w:ascii="宋体" w:hAnsi="宋体" w:cs="宋体"/>
          <w:b w:val="0"/>
          <w:bCs w:val="0"/>
          <w:caps/>
          <w:color w:val="auto"/>
          <w:kern w:val="0"/>
          <w:sz w:val="21"/>
          <w:szCs w:val="21"/>
          <w:highlight w:val="none"/>
        </w:rPr>
        <w:t>制定具体的实施方案和时间表，确保数字化建设能够顺利实施。</w:t>
      </w:r>
    </w:p>
    <w:bookmarkEnd w:id="184"/>
    <w:bookmarkEnd w:id="185"/>
    <w:bookmarkEnd w:id="186"/>
    <w:bookmarkEnd w:id="187"/>
    <w:p>
      <w:pPr>
        <w:ind w:firstLine="424" w:firstLineChars="202"/>
        <w:rPr>
          <w:rFonts w:ascii="宋体" w:hAnsi="宋体" w:cs="宋体"/>
          <w:color w:val="auto"/>
          <w:highlight w:val="none"/>
        </w:rPr>
      </w:pPr>
      <w:r>
        <w:rPr>
          <w:rFonts w:ascii="宋体" w:hAnsi="宋体" w:cs="宋体"/>
          <w:color w:val="auto"/>
          <w:highlight w:val="none"/>
        </w:rPr>
        <w:t>拟提供</w:t>
      </w:r>
      <w:r>
        <w:rPr>
          <w:rFonts w:hint="eastAsia" w:ascii="宋体" w:hAnsi="宋体" w:cs="宋体"/>
          <w:color w:val="auto"/>
          <w:highlight w:val="none"/>
        </w:rPr>
        <w:t>成果及要求：</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ascii="宋体" w:hAnsi="宋体" w:cs="宋体"/>
          <w:b w:val="0"/>
          <w:bCs w:val="0"/>
          <w:color w:val="auto"/>
          <w:sz w:val="21"/>
          <w:szCs w:val="21"/>
          <w:highlight w:val="none"/>
        </w:rPr>
        <w:t>1.</w:t>
      </w:r>
      <w:r>
        <w:rPr>
          <w:rFonts w:hint="eastAsia" w:ascii="宋体" w:hAnsi="宋体" w:cs="宋体"/>
          <w:b w:val="0"/>
          <w:bCs w:val="0"/>
          <w:color w:val="auto"/>
          <w:sz w:val="21"/>
          <w:szCs w:val="21"/>
          <w:highlight w:val="none"/>
        </w:rPr>
        <w:t>重庆航运建设发展</w:t>
      </w:r>
      <w:r>
        <w:rPr>
          <w:rFonts w:ascii="宋体" w:hAnsi="宋体" w:cs="宋体"/>
          <w:b w:val="0"/>
          <w:bCs w:val="0"/>
          <w:color w:val="auto"/>
          <w:sz w:val="21"/>
          <w:szCs w:val="21"/>
          <w:highlight w:val="none"/>
        </w:rPr>
        <w:t>(集团)有限公司“数字航发五年行动方案2023--2027”调研报告</w:t>
      </w:r>
      <w:r>
        <w:rPr>
          <w:rFonts w:hint="eastAsia" w:ascii="宋体" w:hAnsi="宋体" w:cs="宋体"/>
          <w:b w:val="0"/>
          <w:bCs w:val="0"/>
          <w:color w:val="auto"/>
          <w:sz w:val="21"/>
          <w:szCs w:val="21"/>
          <w:highlight w:val="none"/>
        </w:rPr>
        <w:t>；</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w:t>
      </w:r>
      <w:r>
        <w:rPr>
          <w:rFonts w:hint="eastAsia" w:ascii="宋体" w:hAnsi="宋体" w:cs="宋体"/>
          <w:b w:val="0"/>
          <w:bCs w:val="0"/>
          <w:caps w:val="0"/>
          <w:color w:val="auto"/>
          <w:sz w:val="21"/>
          <w:szCs w:val="21"/>
          <w:highlight w:val="none"/>
        </w:rPr>
        <w:t>重庆航运建设发展</w:t>
      </w:r>
      <w:r>
        <w:rPr>
          <w:rFonts w:ascii="宋体" w:hAnsi="宋体" w:cs="宋体"/>
          <w:b w:val="0"/>
          <w:bCs w:val="0"/>
          <w:caps w:val="0"/>
          <w:color w:val="auto"/>
          <w:sz w:val="21"/>
          <w:szCs w:val="21"/>
          <w:highlight w:val="none"/>
        </w:rPr>
        <w:t>(集团)有限公司“数字航发五年行动方案2023--2027”</w:t>
      </w:r>
      <w:r>
        <w:rPr>
          <w:rFonts w:hint="eastAsia" w:ascii="宋体" w:hAnsi="宋体" w:cs="宋体"/>
          <w:b w:val="0"/>
          <w:bCs w:val="0"/>
          <w:color w:val="auto"/>
          <w:sz w:val="21"/>
          <w:szCs w:val="21"/>
          <w:highlight w:val="none"/>
        </w:rPr>
        <w:t>；</w:t>
      </w:r>
    </w:p>
    <w:p>
      <w:pPr>
        <w:pStyle w:val="29"/>
        <w:numPr>
          <w:ilvl w:val="0"/>
          <w:numId w:val="0"/>
        </w:numPr>
        <w:spacing w:line="360" w:lineRule="auto"/>
        <w:ind w:left="0"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3</w:t>
      </w:r>
      <w:r>
        <w:rPr>
          <w:rFonts w:ascii="宋体" w:hAnsi="宋体" w:cs="宋体"/>
          <w:b w:val="0"/>
          <w:bCs w:val="0"/>
          <w:color w:val="auto"/>
          <w:sz w:val="21"/>
          <w:szCs w:val="21"/>
          <w:highlight w:val="none"/>
        </w:rPr>
        <w:t>.</w:t>
      </w:r>
      <w:r>
        <w:rPr>
          <w:rFonts w:hint="eastAsia" w:ascii="宋体" w:hAnsi="宋体" w:cs="宋体"/>
          <w:b w:val="0"/>
          <w:bCs w:val="0"/>
          <w:color w:val="auto"/>
          <w:sz w:val="21"/>
          <w:szCs w:val="21"/>
          <w:highlight w:val="none"/>
        </w:rPr>
        <w:t>应提供不少于两次培训。</w:t>
      </w:r>
    </w:p>
    <w:p>
      <w:pPr>
        <w:rPr>
          <w:rFonts w:ascii="宋体" w:hAnsi="宋体" w:cs="宋体"/>
          <w:color w:val="auto"/>
          <w:highlight w:val="none"/>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196" w:name="_Toc513633965"/>
    </w:p>
    <w:p>
      <w:pPr>
        <w:rPr>
          <w:rFonts w:ascii="宋体" w:hAnsi="宋体" w:cs="宋体"/>
        </w:rPr>
      </w:pPr>
    </w:p>
    <w:p>
      <w:pPr>
        <w:pStyle w:val="4"/>
        <w:spacing w:before="0" w:after="0" w:line="360" w:lineRule="auto"/>
        <w:jc w:val="center"/>
        <w:rPr>
          <w:rFonts w:ascii="宋体" w:hAnsi="宋体" w:cs="宋体"/>
        </w:rPr>
      </w:pPr>
      <w:bookmarkStart w:id="197" w:name="_Toc2000413"/>
      <w:bookmarkStart w:id="198" w:name="_Toc514858709"/>
      <w:bookmarkStart w:id="199" w:name="_Toc24853"/>
      <w:r>
        <w:rPr>
          <w:rFonts w:hint="eastAsia" w:ascii="宋体" w:hAnsi="宋体" w:cs="宋体"/>
        </w:rPr>
        <w:t>第八章  报价文件格式</w:t>
      </w:r>
      <w:bookmarkEnd w:id="196"/>
      <w:bookmarkEnd w:id="197"/>
      <w:bookmarkEnd w:id="198"/>
      <w:bookmarkEnd w:id="199"/>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00" w:name="_Toc513633967"/>
      <w:bookmarkStart w:id="201" w:name="_Toc514858710"/>
      <w:bookmarkStart w:id="202" w:name="_Toc503971829"/>
      <w:bookmarkStart w:id="203" w:name="_Toc513646738"/>
      <w:bookmarkStart w:id="204" w:name="_Toc503951046"/>
      <w:r>
        <w:rPr>
          <w:rFonts w:hint="eastAsia" w:ascii="宋体" w:hAnsi="宋体" w:cs="宋体"/>
          <w:u w:val="single"/>
        </w:rPr>
        <w:t xml:space="preserve">                           </w:t>
      </w:r>
      <w:r>
        <w:rPr>
          <w:rFonts w:hint="eastAsia" w:ascii="宋体" w:hAnsi="宋体" w:cs="宋体"/>
          <w:sz w:val="52"/>
          <w:szCs w:val="52"/>
          <w:u w:val="single"/>
        </w:rPr>
        <w:t>（项目名称）</w:t>
      </w:r>
      <w:bookmarkEnd w:id="200"/>
      <w:bookmarkEnd w:id="201"/>
      <w:bookmarkEnd w:id="202"/>
      <w:bookmarkEnd w:id="203"/>
      <w:bookmarkEnd w:id="204"/>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报价文件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pStyle w:val="5"/>
        <w:jc w:val="center"/>
        <w:rPr>
          <w:rFonts w:ascii="宋体" w:hAnsi="宋体" w:eastAsia="宋体" w:cs="宋体"/>
        </w:rPr>
      </w:pPr>
      <w:bookmarkStart w:id="205" w:name="_Toc5459"/>
      <w:bookmarkStart w:id="206" w:name="_Toc11329273"/>
      <w:bookmarkStart w:id="207" w:name="_Toc28780"/>
      <w:bookmarkStart w:id="208" w:name="_Toc1368"/>
      <w:r>
        <w:rPr>
          <w:rFonts w:hint="eastAsia" w:ascii="宋体" w:hAnsi="宋体" w:eastAsia="宋体" w:cs="宋体"/>
        </w:rPr>
        <w:t>目    录</w:t>
      </w:r>
      <w:bookmarkEnd w:id="188"/>
      <w:bookmarkEnd w:id="189"/>
      <w:bookmarkEnd w:id="190"/>
      <w:bookmarkEnd w:id="191"/>
      <w:bookmarkEnd w:id="192"/>
      <w:bookmarkEnd w:id="193"/>
      <w:bookmarkEnd w:id="194"/>
      <w:bookmarkEnd w:id="195"/>
      <w:bookmarkEnd w:id="205"/>
      <w:bookmarkEnd w:id="206"/>
      <w:bookmarkEnd w:id="207"/>
      <w:bookmarkEnd w:id="208"/>
    </w:p>
    <w:p>
      <w:pPr>
        <w:numPr>
          <w:ilvl w:val="0"/>
          <w:numId w:val="2"/>
        </w:numPr>
        <w:spacing w:line="400" w:lineRule="exact"/>
        <w:rPr>
          <w:rFonts w:ascii="宋体" w:hAnsi="宋体" w:cs="宋体"/>
        </w:rPr>
      </w:pPr>
      <w:r>
        <w:rPr>
          <w:rFonts w:hint="eastAsia" w:ascii="宋体" w:hAnsi="宋体" w:cs="宋体"/>
        </w:rPr>
        <w:t>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spacing w:before="0" w:after="0" w:line="360" w:lineRule="auto"/>
        <w:jc w:val="center"/>
        <w:rPr>
          <w:rFonts w:ascii="宋体" w:hAnsi="宋体" w:eastAsia="宋体" w:cs="宋体"/>
          <w:sz w:val="28"/>
        </w:rPr>
      </w:pPr>
      <w:bookmarkStart w:id="209" w:name="_Toc11329274"/>
      <w:bookmarkStart w:id="210" w:name="_Toc8870"/>
      <w:bookmarkStart w:id="211" w:name="_Toc29547"/>
      <w:bookmarkStart w:id="212" w:name="_Toc15863"/>
      <w:bookmarkStart w:id="213" w:name="_Toc25874"/>
      <w:bookmarkStart w:id="214" w:name="_Toc447827053"/>
      <w:bookmarkStart w:id="215" w:name="_Toc503951048"/>
      <w:bookmarkStart w:id="216" w:name="_Toc513633969"/>
      <w:r>
        <w:rPr>
          <w:rFonts w:hint="eastAsia" w:ascii="宋体" w:hAnsi="宋体" w:eastAsia="宋体" w:cs="宋体"/>
          <w:sz w:val="28"/>
        </w:rPr>
        <w:t>一、</w:t>
      </w:r>
      <w:bookmarkEnd w:id="209"/>
      <w:bookmarkEnd w:id="210"/>
      <w:r>
        <w:rPr>
          <w:rFonts w:hint="eastAsia" w:ascii="宋体" w:hAnsi="宋体" w:eastAsia="宋体" w:cs="宋体"/>
          <w:sz w:val="28"/>
        </w:rPr>
        <w:t>报价声明书</w:t>
      </w:r>
      <w:bookmarkEnd w:id="211"/>
      <w:bookmarkEnd w:id="212"/>
      <w:bookmarkEnd w:id="213"/>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重庆航运建设发展(集团)有限公司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重庆航运建设发展(集团)有限公司“数字航发五年行动方案2023--2027”项目询价项目及服务的询价邀请，签字代表          （全</w:t>
      </w:r>
      <w:r>
        <w:rPr>
          <w:rFonts w:hint="eastAsia" w:ascii="Arial" w:hAnsi="Arial" w:cs="Arial"/>
          <w:color w:val="000000"/>
          <w:sz w:val="24"/>
          <w:u w:val="single"/>
        </w:rPr>
        <w:t>名、职务）</w:t>
      </w:r>
      <w:r>
        <w:rPr>
          <w:rFonts w:hint="eastAsia" w:ascii="Arial" w:hAnsi="Arial" w:cs="Arial"/>
          <w:color w:val="000000"/>
          <w:sz w:val="24"/>
        </w:rPr>
        <w:t>经正式授权并代表报价单位</w:t>
      </w:r>
      <w:r>
        <w:rPr>
          <w:rFonts w:ascii="Arial" w:hAnsi="Arial" w:cs="Arial"/>
          <w:color w:val="000000"/>
          <w:sz w:val="24"/>
          <w:u w:val="single"/>
        </w:rPr>
        <w:t xml:space="preserve"> </w:t>
      </w:r>
      <w:r>
        <w:rPr>
          <w:rFonts w:hint="eastAsia" w:ascii="Arial" w:hAnsi="Arial" w:cs="Arial"/>
          <w:color w:val="000000"/>
          <w:sz w:val="24"/>
          <w:u w:val="single"/>
        </w:rPr>
        <w:t>（报价单位名称）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b/>
          <w:color w:val="000000"/>
          <w:sz w:val="24"/>
          <w:u w:val="single"/>
        </w:rPr>
      </w:pPr>
      <w:r>
        <w:rPr>
          <w:rFonts w:hint="eastAsia" w:ascii="Arial" w:hAnsi="Arial" w:cs="Arial"/>
          <w:color w:val="000000"/>
          <w:sz w:val="24"/>
          <w:u w:val="single"/>
        </w:rPr>
        <w:t>我方愿以</w:t>
      </w:r>
      <w:r>
        <w:rPr>
          <w:rFonts w:hint="eastAsia" w:ascii="Arial" w:hAnsi="Arial" w:cs="Arial"/>
          <w:b/>
          <w:color w:val="000000"/>
          <w:sz w:val="24"/>
          <w:u w:val="single"/>
        </w:rPr>
        <w:t xml:space="preserve">报价金额：     元（大写： </w:t>
      </w:r>
      <w:r>
        <w:rPr>
          <w:rFonts w:ascii="Arial" w:hAnsi="Arial" w:cs="Arial"/>
          <w:b/>
          <w:color w:val="000000"/>
          <w:sz w:val="24"/>
          <w:u w:val="single"/>
        </w:rPr>
        <w:t xml:space="preserve"> </w:t>
      </w:r>
      <w:r>
        <w:rPr>
          <w:rFonts w:hint="eastAsia" w:ascii="Arial" w:hAnsi="Arial" w:cs="Arial"/>
          <w:b/>
          <w:color w:val="000000"/>
          <w:sz w:val="24"/>
          <w:u w:val="single"/>
        </w:rPr>
        <w:t>）</w:t>
      </w:r>
      <w:r>
        <w:rPr>
          <w:rFonts w:hint="eastAsia" w:ascii="Arial" w:hAnsi="Arial" w:cs="Arial"/>
          <w:b/>
          <w:color w:val="000000"/>
          <w:sz w:val="24"/>
        </w:rPr>
        <w:t>；</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按照询价文件的要求，承担本次询价文件要求的工程。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、报价单位将按询价文件规定履行合同责任和义务。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、报价单位已详细审查全部询价文件，包括修改文件（如有的话）以及全部参考资料和相关附件。我们完全理解并同意放弃对这方面有不明及误解的权利。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3、报价单位同意提供采购人可能要求的与其报价文件有关的一切数据或资料，完全理解采购人不一定要接受最低报价的报价或收到的任何报价。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4、与本报价有关的一切正式往来通讯请寄：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报价单位法定代表人或授权代表人（签字）：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报价单位法定代表人或授权代表人职务：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报价单位名称（加盖公章）：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29"/>
        <w:rPr>
          <w:rFonts w:ascii="Arial" w:hAnsi="Arial" w:cs="Arial"/>
          <w:color w:val="000000"/>
          <w:sz w:val="24"/>
        </w:rPr>
      </w:pPr>
    </w:p>
    <w:p>
      <w:pPr>
        <w:rPr>
          <w:rFonts w:ascii="Arial" w:hAnsi="Arial" w:cs="Arial"/>
          <w:color w:val="000000"/>
          <w:sz w:val="24"/>
        </w:rPr>
      </w:pPr>
    </w:p>
    <w:p>
      <w:pPr>
        <w:pStyle w:val="29"/>
        <w:rPr>
          <w:rFonts w:ascii="Arial" w:hAnsi="Arial" w:cs="Arial"/>
          <w:color w:val="000000"/>
          <w:sz w:val="24"/>
        </w:rPr>
      </w:pPr>
    </w:p>
    <w:p>
      <w:pPr>
        <w:rPr>
          <w:rFonts w:ascii="Arial" w:hAnsi="Arial" w:cs="Arial"/>
          <w:color w:val="000000"/>
          <w:sz w:val="24"/>
        </w:rPr>
      </w:pPr>
    </w:p>
    <w:p>
      <w:pPr>
        <w:pStyle w:val="29"/>
        <w:rPr>
          <w:rFonts w:ascii="Arial" w:hAnsi="Arial" w:cs="Arial"/>
          <w:color w:val="000000"/>
          <w:sz w:val="24"/>
        </w:rPr>
      </w:pPr>
    </w:p>
    <w:p/>
    <w:p/>
    <w:p>
      <w:pPr>
        <w:pStyle w:val="5"/>
        <w:jc w:val="center"/>
        <w:rPr>
          <w:rFonts w:ascii="宋体" w:hAnsi="宋体" w:eastAsia="宋体" w:cs="宋体"/>
          <w:sz w:val="28"/>
          <w:szCs w:val="28"/>
        </w:rPr>
      </w:pPr>
      <w:bookmarkStart w:id="217" w:name="_Toc27815"/>
      <w:bookmarkStart w:id="218" w:name="_Toc491883232"/>
      <w:r>
        <w:rPr>
          <w:rFonts w:hint="eastAsia" w:ascii="宋体" w:hAnsi="宋体" w:eastAsia="宋体" w:cs="宋体"/>
          <w:sz w:val="28"/>
          <w:szCs w:val="28"/>
        </w:rPr>
        <w:t>二、法定代表人身份证明或法定代表人授权委托书</w:t>
      </w:r>
      <w:bookmarkEnd w:id="217"/>
    </w:p>
    <w:p>
      <w:pPr>
        <w:pStyle w:val="5"/>
        <w:jc w:val="center"/>
        <w:rPr>
          <w:rFonts w:ascii="宋体" w:hAnsi="宋体" w:eastAsia="宋体" w:cs="宋体"/>
          <w:sz w:val="24"/>
          <w:szCs w:val="24"/>
        </w:rPr>
      </w:pPr>
      <w:bookmarkStart w:id="219" w:name="_Toc14141"/>
      <w:r>
        <w:rPr>
          <w:rFonts w:hint="eastAsia" w:ascii="宋体" w:hAnsi="宋体" w:eastAsia="宋体" w:cs="宋体"/>
          <w:sz w:val="24"/>
          <w:szCs w:val="24"/>
        </w:rPr>
        <w:t>（一）法定代表人身份证明</w:t>
      </w:r>
      <w:bookmarkEnd w:id="218"/>
      <w:bookmarkEnd w:id="219"/>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0" w:name="_Toc352691662"/>
      <w:bookmarkStart w:id="221" w:name="_Toc27897"/>
      <w:bookmarkStart w:id="222" w:name="_Toc369531698"/>
      <w:r>
        <w:rPr>
          <w:rFonts w:ascii="宋体" w:hAnsi="宋体"/>
          <w:u w:val="single"/>
        </w:rPr>
        <w:t xml:space="preserve">        </w:t>
      </w:r>
      <w:r>
        <w:rPr>
          <w:rFonts w:ascii="宋体" w:hAnsi="宋体"/>
        </w:rPr>
        <w:t>年</w:t>
      </w:r>
      <w:bookmarkEnd w:id="220"/>
      <w:bookmarkEnd w:id="221"/>
      <w:bookmarkEnd w:id="222"/>
      <w:r>
        <w:rPr>
          <w:rFonts w:ascii="宋体" w:hAnsi="宋体"/>
        </w:rPr>
        <w:t>龄</w:t>
      </w:r>
      <w:bookmarkStart w:id="223" w:name="_Toc352691663"/>
      <w:bookmarkStart w:id="224" w:name="_Toc15573"/>
      <w:bookmarkStart w:id="225" w:name="_Toc300835211"/>
      <w:bookmarkStart w:id="226" w:name="_Toc247527829"/>
      <w:bookmarkStart w:id="227" w:name="_Toc361508754"/>
      <w:bookmarkStart w:id="228" w:name="_Toc152045789"/>
      <w:bookmarkStart w:id="229" w:name="_Toc152042578"/>
      <w:bookmarkStart w:id="230" w:name="_Toc384308377"/>
      <w:bookmarkStart w:id="231" w:name="_Toc247514248"/>
      <w:bookmarkStart w:id="232" w:name="_Toc144974858"/>
      <w:bookmarkStart w:id="233" w:name="_Toc369531699"/>
      <w:r>
        <w:rPr>
          <w:rFonts w:ascii="宋体" w:hAnsi="宋体"/>
        </w:rPr>
        <w:t>：</w:t>
      </w:r>
      <w:bookmarkEnd w:id="223"/>
      <w:bookmarkEnd w:id="224"/>
      <w:bookmarkEnd w:id="225"/>
      <w:bookmarkEnd w:id="226"/>
      <w:bookmarkEnd w:id="227"/>
      <w:bookmarkEnd w:id="228"/>
      <w:bookmarkEnd w:id="229"/>
      <w:bookmarkEnd w:id="230"/>
      <w:bookmarkEnd w:id="231"/>
      <w:bookmarkEnd w:id="232"/>
      <w:bookmarkEnd w:id="233"/>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5"/>
        <w:jc w:val="center"/>
        <w:rPr>
          <w:rFonts w:ascii="宋体" w:hAnsi="宋体"/>
          <w:sz w:val="28"/>
          <w:szCs w:val="28"/>
        </w:rPr>
      </w:pPr>
      <w:bookmarkStart w:id="234" w:name="_Toc491883233"/>
      <w:bookmarkStart w:id="235" w:name="_Toc58"/>
      <w:r>
        <w:rPr>
          <w:rFonts w:hint="eastAsia" w:ascii="宋体" w:hAnsi="宋体" w:eastAsia="宋体" w:cs="宋体"/>
          <w:sz w:val="24"/>
          <w:szCs w:val="24"/>
        </w:rPr>
        <w:t>（二）</w:t>
      </w:r>
      <w:bookmarkEnd w:id="234"/>
      <w:r>
        <w:rPr>
          <w:rFonts w:hint="eastAsia" w:ascii="宋体" w:hAnsi="宋体" w:eastAsia="宋体" w:cs="宋体"/>
          <w:sz w:val="24"/>
          <w:szCs w:val="24"/>
        </w:rPr>
        <w:t>法定代表人授权委托书</w:t>
      </w:r>
      <w:bookmarkEnd w:id="235"/>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询价</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9"/>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pStyle w:val="5"/>
        <w:jc w:val="center"/>
        <w:rPr>
          <w:rFonts w:ascii="宋体" w:hAnsi="宋体" w:cs="宋体"/>
        </w:rPr>
      </w:pPr>
      <w:bookmarkStart w:id="236" w:name="_Toc11329275"/>
      <w:r>
        <w:rPr>
          <w:rFonts w:hint="eastAsia" w:ascii="宋体" w:hAnsi="宋体" w:cs="宋体"/>
          <w:sz w:val="28"/>
        </w:rPr>
        <w:t>三、</w:t>
      </w:r>
      <w:bookmarkEnd w:id="214"/>
      <w:bookmarkEnd w:id="215"/>
      <w:bookmarkEnd w:id="216"/>
      <w:bookmarkEnd w:id="236"/>
      <w:r>
        <w:rPr>
          <w:rFonts w:hint="eastAsia" w:ascii="宋体" w:hAnsi="宋体" w:cs="宋体"/>
          <w:sz w:val="28"/>
        </w:rPr>
        <w:t>报价一览表</w:t>
      </w:r>
    </w:p>
    <w:p>
      <w:pPr>
        <w:ind w:left="765"/>
        <w:jc w:val="center"/>
        <w:rPr>
          <w:rFonts w:ascii="宋体" w:hAnsi="宋体" w:cs="宋体"/>
          <w:szCs w:val="21"/>
        </w:rPr>
      </w:pPr>
    </w:p>
    <w:p>
      <w:pPr>
        <w:pStyle w:val="39"/>
        <w:jc w:val="both"/>
        <w:rPr>
          <w:rFonts w:hAnsi="宋体"/>
        </w:rPr>
      </w:pPr>
      <w:r>
        <w:rPr>
          <w:rFonts w:hint="eastAsia" w:hAnsi="宋体"/>
          <w:u w:val="single"/>
        </w:rPr>
        <w:t>重庆航运建设发展(集团)有限公司</w:t>
      </w:r>
      <w:r>
        <w:rPr>
          <w:rFonts w:hint="eastAsia" w:hAnsi="宋体"/>
        </w:rPr>
        <w:t>：</w:t>
      </w:r>
    </w:p>
    <w:p>
      <w:pPr>
        <w:spacing w:line="360" w:lineRule="auto"/>
        <w:ind w:firstLine="480" w:firstLineChars="200"/>
        <w:jc w:val="left"/>
        <w:rPr>
          <w:rFonts w:ascii="宋体" w:hAnsi="宋体" w:cs="宋体"/>
          <w:b/>
          <w:kern w:val="0"/>
          <w:sz w:val="28"/>
          <w:szCs w:val="28"/>
        </w:rPr>
      </w:pPr>
      <w:r>
        <w:rPr>
          <w:rFonts w:hint="eastAsia" w:ascii="宋体" w:hAnsi="宋体"/>
          <w:color w:val="000000"/>
          <w:sz w:val="24"/>
        </w:rPr>
        <w:t>在研究了询价文件中所有文件后，我司对</w:t>
      </w:r>
      <w:r>
        <w:rPr>
          <w:rFonts w:hint="eastAsia" w:ascii="宋体" w:hAnsi="宋体"/>
          <w:color w:val="000000"/>
          <w:sz w:val="24"/>
          <w:u w:val="single"/>
        </w:rPr>
        <w:t>重庆航运建设发展(集团)有限公司</w:t>
      </w:r>
      <w:r>
        <w:rPr>
          <w:rFonts w:hint="eastAsia" w:ascii="宋体" w:hAnsi="宋体"/>
          <w:color w:val="000000"/>
          <w:sz w:val="24"/>
        </w:rPr>
        <w:t>“数字航发五年行动方案2023--2027”</w:t>
      </w:r>
      <w:r>
        <w:rPr>
          <w:rFonts w:hint="eastAsia" w:ascii="宋体" w:hAnsi="宋体"/>
          <w:color w:val="000000"/>
          <w:sz w:val="24"/>
          <w:u w:val="single"/>
        </w:rPr>
        <w:t>项目</w:t>
      </w:r>
      <w:r>
        <w:rPr>
          <w:rFonts w:hint="eastAsia" w:ascii="Arial" w:hAnsi="Arial" w:cs="Arial"/>
          <w:color w:val="000000"/>
          <w:sz w:val="24"/>
        </w:rPr>
        <w:t>报价</w:t>
      </w:r>
      <w:r>
        <w:rPr>
          <w:rFonts w:hint="eastAsia" w:ascii="宋体" w:hAnsi="宋体"/>
          <w:color w:val="000000"/>
          <w:sz w:val="24"/>
        </w:rPr>
        <w:t>报价如下：</w:t>
      </w:r>
    </w:p>
    <w:tbl>
      <w:tblPr>
        <w:tblStyle w:val="42"/>
        <w:tblW w:w="8412" w:type="dxa"/>
        <w:tblInd w:w="93" w:type="dxa"/>
        <w:tblLayout w:type="fixed"/>
        <w:tblCellMar>
          <w:top w:w="0" w:type="dxa"/>
          <w:left w:w="108" w:type="dxa"/>
          <w:bottom w:w="0" w:type="dxa"/>
          <w:right w:w="108" w:type="dxa"/>
        </w:tblCellMar>
      </w:tblPr>
      <w:tblGrid>
        <w:gridCol w:w="762"/>
        <w:gridCol w:w="2712"/>
        <w:gridCol w:w="838"/>
        <w:gridCol w:w="862"/>
        <w:gridCol w:w="1013"/>
        <w:gridCol w:w="1362"/>
        <w:gridCol w:w="863"/>
      </w:tblGrid>
      <w:tr>
        <w:tblPrEx>
          <w:tblCellMar>
            <w:top w:w="0" w:type="dxa"/>
            <w:left w:w="108" w:type="dxa"/>
            <w:bottom w:w="0" w:type="dxa"/>
            <w:right w:w="108" w:type="dxa"/>
          </w:tblCellMar>
        </w:tblPrEx>
        <w:trPr>
          <w:trHeight w:val="285"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序号</w:t>
            </w:r>
          </w:p>
        </w:tc>
        <w:tc>
          <w:tcPr>
            <w:tcW w:w="2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单位</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预计</w:t>
            </w:r>
          </w:p>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数量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含税</w:t>
            </w:r>
          </w:p>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单价</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金额</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r>
              <w:rPr>
                <w:rFonts w:hint="eastAsia" w:ascii="宋体" w:hAnsi="宋体" w:cs="宋体"/>
                <w:b w:val="0"/>
                <w:bCs w:val="0"/>
                <w:sz w:val="21"/>
                <w:szCs w:val="21"/>
              </w:rPr>
              <w:t>备注</w:t>
            </w:r>
          </w:p>
        </w:tc>
      </w:tr>
      <w:tr>
        <w:tblPrEx>
          <w:tblCellMar>
            <w:top w:w="0" w:type="dxa"/>
            <w:left w:w="108" w:type="dxa"/>
            <w:bottom w:w="0" w:type="dxa"/>
            <w:right w:w="108" w:type="dxa"/>
          </w:tblCellMar>
        </w:tblPrEx>
        <w:trPr>
          <w:trHeight w:val="1188"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c>
          <w:tcPr>
            <w:tcW w:w="27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9"/>
              <w:spacing w:line="380" w:lineRule="exact"/>
              <w:jc w:val="center"/>
              <w:rPr>
                <w:rFonts w:ascii="宋体" w:hAnsi="宋体" w:cs="宋体"/>
                <w:b w:val="0"/>
                <w:bCs w:val="0"/>
                <w:sz w:val="21"/>
                <w:szCs w:val="21"/>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highlight w:val="yellow"/>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highlight w:val="yellow"/>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9"/>
              <w:spacing w:line="380" w:lineRule="exact"/>
              <w:jc w:val="center"/>
              <w:rPr>
                <w:rFonts w:ascii="宋体" w:hAnsi="宋体" w:cs="宋体"/>
                <w:b w:val="0"/>
                <w:bCs w:val="0"/>
                <w:sz w:val="21"/>
                <w:szCs w:val="21"/>
              </w:rPr>
            </w:pPr>
          </w:p>
        </w:tc>
      </w:tr>
    </w:tbl>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p>
    <w:p>
      <w:pPr>
        <w:spacing w:line="400" w:lineRule="exact"/>
        <w:rPr>
          <w:rFonts w:ascii="宋体" w:hAnsi="宋体" w:cs="宋体"/>
          <w:kern w:val="0"/>
          <w:szCs w:val="21"/>
        </w:rPr>
      </w:pPr>
    </w:p>
    <w:p>
      <w:pPr>
        <w:pStyle w:val="5"/>
        <w:spacing w:before="0" w:after="0" w:line="360" w:lineRule="auto"/>
        <w:ind w:right="1124"/>
        <w:jc w:val="center"/>
        <w:rPr>
          <w:rFonts w:ascii="宋体" w:hAnsi="宋体" w:eastAsia="宋体" w:cs="宋体"/>
          <w:sz w:val="28"/>
        </w:rPr>
      </w:pPr>
      <w:bookmarkStart w:id="237" w:name="_Toc503951050"/>
      <w:bookmarkStart w:id="238" w:name="_Toc11329278"/>
      <w:bookmarkStart w:id="239" w:name="_Toc513633971"/>
      <w:bookmarkStart w:id="240" w:name="_Toc144974871"/>
      <w:bookmarkStart w:id="241" w:name="_Toc152042592"/>
      <w:bookmarkStart w:id="242" w:name="_Toc447827058"/>
      <w:bookmarkStart w:id="243" w:name="_Toc152045803"/>
      <w:bookmarkStart w:id="244" w:name="_Toc179632823"/>
      <w:bookmarkStart w:id="245" w:name="_Toc246997112"/>
      <w:bookmarkStart w:id="246" w:name="_Toc247085887"/>
      <w:bookmarkStart w:id="247" w:name="_Toc246996369"/>
      <w:r>
        <w:rPr>
          <w:rFonts w:hint="eastAsia" w:ascii="宋体" w:hAnsi="宋体" w:eastAsia="宋体" w:cs="宋体"/>
          <w:sz w:val="28"/>
        </w:rPr>
        <w:br w:type="page"/>
      </w:r>
      <w:bookmarkStart w:id="248" w:name="_Toc12910"/>
      <w:bookmarkStart w:id="249" w:name="_Toc11961"/>
      <w:bookmarkStart w:id="250" w:name="_Toc18757"/>
      <w:r>
        <w:rPr>
          <w:rFonts w:hint="eastAsia" w:ascii="宋体" w:hAnsi="宋体" w:eastAsia="宋体" w:cs="宋体"/>
          <w:sz w:val="28"/>
        </w:rPr>
        <w:t>四、资格审查资料</w:t>
      </w:r>
      <w:bookmarkEnd w:id="237"/>
      <w:bookmarkEnd w:id="238"/>
      <w:bookmarkEnd w:id="239"/>
      <w:bookmarkEnd w:id="248"/>
      <w:bookmarkEnd w:id="249"/>
      <w:bookmarkEnd w:id="250"/>
    </w:p>
    <w:p>
      <w:pPr>
        <w:pStyle w:val="167"/>
        <w:ind w:firstLine="0" w:firstLineChars="0"/>
        <w:jc w:val="center"/>
        <w:rPr>
          <w:rFonts w:ascii="宋体" w:hAnsi="宋体" w:cs="宋体"/>
          <w:sz w:val="28"/>
        </w:rPr>
      </w:pPr>
      <w:bookmarkStart w:id="251" w:name="_Toc32456"/>
      <w:bookmarkStart w:id="252" w:name="_Toc17915"/>
      <w:bookmarkStart w:id="253" w:name="_Toc22003"/>
      <w:r>
        <w:rPr>
          <w:rFonts w:hint="eastAsia" w:ascii="宋体" w:hAnsi="宋体" w:cs="宋体"/>
          <w:sz w:val="28"/>
        </w:rPr>
        <w:t>（营业执照、资质证书、项目人员资料等）</w:t>
      </w:r>
      <w:bookmarkEnd w:id="251"/>
      <w:bookmarkEnd w:id="252"/>
      <w:bookmarkEnd w:id="253"/>
    </w:p>
    <w:p>
      <w:pPr>
        <w:pStyle w:val="167"/>
        <w:numPr>
          <w:ilvl w:val="0"/>
          <w:numId w:val="3"/>
        </w:numPr>
        <w:ind w:firstLineChars="0"/>
        <w:rPr>
          <w:sz w:val="28"/>
          <w:szCs w:val="28"/>
        </w:rPr>
      </w:pPr>
      <w:bookmarkStart w:id="254" w:name="_Hlk92869661"/>
      <w:r>
        <w:rPr>
          <w:rFonts w:hint="eastAsia"/>
          <w:sz w:val="28"/>
          <w:szCs w:val="28"/>
        </w:rPr>
        <w:t>营业执照</w:t>
      </w:r>
    </w:p>
    <w:p>
      <w:pPr>
        <w:rPr>
          <w:szCs w:val="21"/>
        </w:rPr>
      </w:pPr>
      <w:r>
        <w:rPr>
          <w:rFonts w:hint="eastAsia"/>
          <w:szCs w:val="21"/>
        </w:rPr>
        <w:t>注：请附营业执照复印件或扫描件，并加盖报价人公章；</w:t>
      </w:r>
    </w:p>
    <w:p>
      <w:pPr>
        <w:rPr>
          <w:sz w:val="28"/>
          <w:szCs w:val="28"/>
        </w:rPr>
      </w:pPr>
    </w:p>
    <w:p>
      <w:pPr>
        <w:rPr>
          <w:sz w:val="28"/>
          <w:szCs w:val="28"/>
        </w:rPr>
      </w:pPr>
    </w:p>
    <w:p>
      <w:pPr>
        <w:rPr>
          <w:sz w:val="28"/>
          <w:szCs w:val="28"/>
        </w:rPr>
      </w:pPr>
    </w:p>
    <w:p>
      <w:pPr>
        <w:pStyle w:val="167"/>
        <w:numPr>
          <w:ilvl w:val="0"/>
          <w:numId w:val="3"/>
        </w:numPr>
        <w:ind w:firstLineChars="0"/>
        <w:rPr>
          <w:sz w:val="28"/>
          <w:szCs w:val="28"/>
        </w:rPr>
      </w:pPr>
      <w:r>
        <w:rPr>
          <w:rFonts w:hint="eastAsia"/>
          <w:sz w:val="28"/>
          <w:szCs w:val="28"/>
        </w:rPr>
        <w:t>业绩要求</w:t>
      </w:r>
    </w:p>
    <w:p>
      <w:pPr>
        <w:rPr>
          <w:szCs w:val="21"/>
        </w:rPr>
      </w:pPr>
      <w:r>
        <w:rPr>
          <w:rFonts w:hint="eastAsia"/>
          <w:szCs w:val="21"/>
        </w:rPr>
        <w:t>注：</w:t>
      </w:r>
      <w:r>
        <w:rPr>
          <w:rFonts w:hint="eastAsia"/>
          <w:szCs w:val="21"/>
        </w:rPr>
        <w:tab/>
      </w:r>
      <w:r>
        <w:rPr>
          <w:rFonts w:hint="eastAsia"/>
          <w:szCs w:val="21"/>
        </w:rPr>
        <w:tab/>
      </w:r>
      <w:r>
        <w:rPr>
          <w:rFonts w:hint="eastAsia" w:ascii="宋体" w:hAnsi="宋体" w:cs="宋体"/>
          <w:szCs w:val="21"/>
          <w:shd w:val="clear" w:color="auto" w:fill="FFFFFF"/>
        </w:rPr>
        <w:t>需提供2019年1月1日至报价截止日期至少承担一项合同金额在25万元及以上的类似软件开发项目的业绩（以合同签订时间为准）。</w:t>
      </w:r>
    </w:p>
    <w:p>
      <w:pPr>
        <w:rPr>
          <w:sz w:val="28"/>
          <w:szCs w:val="28"/>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pStyle w:val="167"/>
        <w:numPr>
          <w:ilvl w:val="0"/>
          <w:numId w:val="3"/>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及在“信用中国”网站（http://www.creditchina.gov.cn/）中未被列入失信惩戒执行人名单截图（参见下图），并加盖报价人公章；</w:t>
      </w:r>
      <w:bookmarkEnd w:id="254"/>
    </w:p>
    <w:p/>
    <w:p/>
    <w:p/>
    <w:p/>
    <w:p/>
    <w:p/>
    <w:p/>
    <w:bookmarkEnd w:id="240"/>
    <w:bookmarkEnd w:id="241"/>
    <w:bookmarkEnd w:id="242"/>
    <w:bookmarkEnd w:id="243"/>
    <w:bookmarkEnd w:id="244"/>
    <w:bookmarkEnd w:id="245"/>
    <w:bookmarkEnd w:id="246"/>
    <w:bookmarkEnd w:id="247"/>
    <w:p>
      <w:pPr>
        <w:pStyle w:val="5"/>
        <w:spacing w:before="0" w:after="0" w:line="360" w:lineRule="auto"/>
        <w:jc w:val="center"/>
        <w:rPr>
          <w:rFonts w:ascii="宋体" w:hAnsi="宋体" w:eastAsia="宋体" w:cs="宋体"/>
          <w:sz w:val="28"/>
        </w:rPr>
      </w:pPr>
      <w:bookmarkStart w:id="255" w:name="_Toc513633973"/>
      <w:bookmarkStart w:id="256" w:name="_Toc447827068"/>
      <w:bookmarkStart w:id="257" w:name="_Toc503951055"/>
      <w:bookmarkStart w:id="258" w:name="_Toc11329281"/>
      <w:bookmarkStart w:id="259" w:name="_Toc11672"/>
      <w:r>
        <w:rPr>
          <w:rFonts w:hint="eastAsia" w:ascii="宋体" w:hAnsi="宋体" w:eastAsia="宋体" w:cs="宋体"/>
          <w:sz w:val="28"/>
        </w:rPr>
        <w:br w:type="page"/>
      </w:r>
      <w:bookmarkStart w:id="260" w:name="_Toc29559"/>
      <w:bookmarkStart w:id="261" w:name="_Toc11243"/>
      <w:r>
        <w:rPr>
          <w:rFonts w:hint="eastAsia" w:ascii="宋体" w:hAnsi="宋体" w:eastAsia="宋体" w:cs="宋体"/>
          <w:sz w:val="28"/>
        </w:rPr>
        <w:t>五、</w:t>
      </w:r>
      <w:bookmarkEnd w:id="255"/>
      <w:bookmarkEnd w:id="256"/>
      <w:bookmarkEnd w:id="257"/>
      <w:r>
        <w:rPr>
          <w:rFonts w:hint="eastAsia" w:ascii="宋体" w:hAnsi="宋体" w:eastAsia="宋体" w:cs="宋体"/>
          <w:sz w:val="28"/>
        </w:rPr>
        <w:t>报价人须知前附表规定的材料</w:t>
      </w:r>
      <w:bookmarkEnd w:id="258"/>
      <w:bookmarkEnd w:id="259"/>
      <w:bookmarkEnd w:id="260"/>
      <w:bookmarkEnd w:id="261"/>
    </w:p>
    <w:p>
      <w:pPr>
        <w:spacing w:line="360" w:lineRule="auto"/>
        <w:jc w:val="center"/>
        <w:rPr>
          <w:rFonts w:ascii="宋体" w:hAnsi="宋体" w:cs="宋体"/>
          <w:sz w:val="28"/>
        </w:rPr>
      </w:pPr>
      <w:bookmarkStart w:id="262" w:name="bookmark81"/>
      <w:bookmarkStart w:id="263" w:name="_Toc503951058"/>
      <w:bookmarkStart w:id="264" w:name="_Toc513633974"/>
      <w:r>
        <w:rPr>
          <w:rFonts w:hint="eastAsia" w:ascii="宋体" w:hAnsi="宋体" w:cs="宋体"/>
          <w:sz w:val="28"/>
        </w:rPr>
        <w:t>（一）</w:t>
      </w:r>
      <w:bookmarkEnd w:id="262"/>
      <w:bookmarkStart w:id="265" w:name="_Toc507681488"/>
      <w:bookmarkStart w:id="266" w:name="_Toc504639215"/>
      <w:bookmarkStart w:id="267" w:name="_Toc507681700"/>
      <w:r>
        <w:rPr>
          <w:rFonts w:hint="eastAsia" w:ascii="宋体" w:hAnsi="宋体" w:cs="宋体"/>
          <w:sz w:val="28"/>
        </w:rPr>
        <w:t>报价人自行承诺部分</w:t>
      </w:r>
      <w:bookmarkEnd w:id="265"/>
      <w:bookmarkEnd w:id="266"/>
      <w:bookmarkEnd w:id="267"/>
    </w:p>
    <w:p>
      <w:pPr>
        <w:spacing w:line="360" w:lineRule="auto"/>
        <w:rPr>
          <w:sz w:val="24"/>
          <w:szCs w:val="28"/>
        </w:rPr>
      </w:pPr>
      <w:r>
        <w:rPr>
          <w:rFonts w:hint="eastAsia"/>
          <w:sz w:val="24"/>
          <w:szCs w:val="28"/>
        </w:rPr>
        <w:t>致：重庆航运建设发展(集团)有限公司</w:t>
      </w:r>
    </w:p>
    <w:p>
      <w:pPr>
        <w:spacing w:line="360" w:lineRule="auto"/>
        <w:ind w:firstLine="1"/>
        <w:rPr>
          <w:sz w:val="24"/>
          <w:szCs w:val="28"/>
        </w:rPr>
      </w:pPr>
      <w:r>
        <w:rPr>
          <w:rFonts w:hint="eastAsia"/>
          <w:sz w:val="24"/>
          <w:szCs w:val="28"/>
        </w:rPr>
        <w:t>我公司对</w:t>
      </w:r>
      <w:r>
        <w:rPr>
          <w:rFonts w:hint="eastAsia"/>
          <w:sz w:val="24"/>
          <w:szCs w:val="28"/>
          <w:u w:val="single"/>
        </w:rPr>
        <w:t xml:space="preserve">                                 （项目名称）</w:t>
      </w:r>
      <w:r>
        <w:rPr>
          <w:rFonts w:hint="eastAsia"/>
          <w:sz w:val="24"/>
          <w:szCs w:val="28"/>
        </w:rPr>
        <w:t>询价文件中要求内容完全响应做出以下承诺：</w:t>
      </w:r>
    </w:p>
    <w:p>
      <w:pPr>
        <w:spacing w:line="360" w:lineRule="auto"/>
        <w:rPr>
          <w:sz w:val="24"/>
          <w:szCs w:val="28"/>
        </w:rPr>
      </w:pPr>
      <w:r>
        <w:rPr>
          <w:rFonts w:hint="eastAsia"/>
          <w:sz w:val="24"/>
          <w:szCs w:val="28"/>
        </w:rPr>
        <w:t>1、我方报价文件中所有资料都是真实、准确、完整的；</w:t>
      </w:r>
    </w:p>
    <w:p>
      <w:pPr>
        <w:spacing w:line="360" w:lineRule="auto"/>
        <w:rPr>
          <w:sz w:val="24"/>
          <w:szCs w:val="28"/>
        </w:rPr>
      </w:pPr>
      <w:r>
        <w:rPr>
          <w:rFonts w:hint="eastAsia"/>
          <w:sz w:val="24"/>
          <w:szCs w:val="28"/>
        </w:rPr>
        <w:t>2、我方不存在资质挂靠或参与串标、围标情形。所报项目相关人员未在其他项目任职。</w:t>
      </w:r>
    </w:p>
    <w:p>
      <w:pPr>
        <w:spacing w:line="360" w:lineRule="auto"/>
        <w:rPr>
          <w:sz w:val="24"/>
          <w:szCs w:val="28"/>
        </w:rPr>
      </w:pPr>
      <w:r>
        <w:rPr>
          <w:rFonts w:hint="eastAsia"/>
          <w:sz w:val="24"/>
          <w:szCs w:val="28"/>
        </w:rPr>
        <w:t>3、完全响应询价文件中的人员要求、机械设备要求、投标内容要求、报价要求、工期要求、质量标准、安全目标等要求；</w:t>
      </w:r>
    </w:p>
    <w:p>
      <w:pPr>
        <w:spacing w:line="360" w:lineRule="auto"/>
        <w:rPr>
          <w:sz w:val="24"/>
          <w:szCs w:val="28"/>
        </w:rPr>
      </w:pPr>
      <w:r>
        <w:rPr>
          <w:rFonts w:hint="eastAsia"/>
          <w:sz w:val="24"/>
          <w:szCs w:val="28"/>
        </w:rPr>
        <w:t>如我方违反上述承诺，隐瞒、提供虚假资料或不按询价文件要求组织实施，被贵方发现或被他人举报查实，无条件接受贵司的处罚，对造成的损失，任何法律和经济责任完全由我方承担。</w:t>
      </w:r>
    </w:p>
    <w:p>
      <w:pPr>
        <w:spacing w:line="360" w:lineRule="auto"/>
        <w:rPr>
          <w:sz w:val="24"/>
          <w:szCs w:val="28"/>
        </w:rPr>
      </w:pPr>
    </w:p>
    <w:p>
      <w:pPr>
        <w:spacing w:line="360" w:lineRule="auto"/>
        <w:rPr>
          <w:sz w:val="24"/>
          <w:szCs w:val="28"/>
        </w:rPr>
      </w:pPr>
    </w:p>
    <w:p>
      <w:pPr>
        <w:spacing w:line="360" w:lineRule="auto"/>
        <w:rPr>
          <w:sz w:val="24"/>
          <w:szCs w:val="28"/>
        </w:rPr>
      </w:pPr>
      <w:r>
        <w:rPr>
          <w:rFonts w:hint="eastAsia"/>
          <w:sz w:val="24"/>
          <w:szCs w:val="28"/>
        </w:rPr>
        <w:t xml:space="preserve">                    报价人（单位名称）：</w:t>
      </w:r>
    </w:p>
    <w:p>
      <w:pPr>
        <w:spacing w:line="360" w:lineRule="auto"/>
        <w:rPr>
          <w:rFonts w:ascii="宋体" w:hAnsi="宋体"/>
          <w:sz w:val="24"/>
          <w:szCs w:val="28"/>
        </w:rPr>
      </w:pPr>
      <w:r>
        <w:rPr>
          <w:rFonts w:hint="eastAsia"/>
          <w:sz w:val="24"/>
          <w:szCs w:val="28"/>
        </w:rPr>
        <w:t xml:space="preserve">        </w:t>
      </w:r>
      <w:r>
        <w:rPr>
          <w:rFonts w:ascii="宋体" w:hAnsi="宋体"/>
          <w:sz w:val="24"/>
          <w:szCs w:val="28"/>
        </w:rPr>
        <w:t>法定代表人</w:t>
      </w:r>
      <w:r>
        <w:rPr>
          <w:rFonts w:hint="eastAsia" w:ascii="宋体" w:hAnsi="宋体"/>
          <w:sz w:val="24"/>
          <w:szCs w:val="28"/>
        </w:rPr>
        <w:t>（或</w:t>
      </w:r>
      <w:r>
        <w:rPr>
          <w:rFonts w:ascii="宋体" w:hAnsi="宋体"/>
          <w:sz w:val="24"/>
          <w:szCs w:val="28"/>
        </w:rPr>
        <w:t>委托代理人</w:t>
      </w:r>
      <w:r>
        <w:rPr>
          <w:rFonts w:hint="eastAsia" w:ascii="宋体" w:hAnsi="宋体"/>
          <w:sz w:val="24"/>
          <w:szCs w:val="28"/>
        </w:rPr>
        <w:t>）</w:t>
      </w:r>
      <w:r>
        <w:rPr>
          <w:rFonts w:ascii="宋体" w:hAnsi="宋体"/>
          <w:sz w:val="24"/>
          <w:szCs w:val="28"/>
        </w:rPr>
        <w:t>签字</w:t>
      </w:r>
      <w:r>
        <w:rPr>
          <w:rFonts w:hint="eastAsia" w:ascii="宋体" w:hAnsi="宋体"/>
          <w:sz w:val="24"/>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Cs w:val="21"/>
        </w:rPr>
      </w:pPr>
      <w:r>
        <w:rPr>
          <w:rFonts w:hint="eastAsia" w:ascii="宋体" w:hAnsi="宋体"/>
          <w:sz w:val="24"/>
          <w:szCs w:val="28"/>
        </w:rPr>
        <w:t xml:space="preserve">     日期：</w:t>
      </w:r>
    </w:p>
    <w:p>
      <w:pPr>
        <w:pStyle w:val="5"/>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6"/>
        <w:spacing w:before="0" w:after="0" w:line="360" w:lineRule="auto"/>
        <w:jc w:val="center"/>
        <w:rPr>
          <w:sz w:val="28"/>
          <w:szCs w:val="28"/>
        </w:rPr>
      </w:pPr>
      <w:bookmarkStart w:id="268" w:name="_Toc4375"/>
      <w:bookmarkStart w:id="269" w:name="_Toc508110857"/>
      <w:bookmarkStart w:id="270" w:name="_Toc452107137"/>
      <w:r>
        <w:rPr>
          <w:rFonts w:hint="eastAsia"/>
          <w:sz w:val="28"/>
          <w:szCs w:val="28"/>
        </w:rPr>
        <w:t>（一）报价人基本信息表</w:t>
      </w:r>
      <w:bookmarkEnd w:id="268"/>
      <w:bookmarkEnd w:id="269"/>
      <w:bookmarkEnd w:id="270"/>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6"/>
        <w:jc w:val="center"/>
        <w:rPr>
          <w:rFonts w:ascii="宋体" w:hAnsi="宋体" w:cs="宋体"/>
          <w:sz w:val="28"/>
        </w:rPr>
      </w:pPr>
      <w:r>
        <w:rPr>
          <w:rFonts w:hint="eastAsia" w:ascii="宋体" w:hAnsi="宋体" w:cs="宋体"/>
          <w:sz w:val="28"/>
        </w:rPr>
        <w:t>（二）其他材料</w:t>
      </w:r>
    </w:p>
    <w:bookmarkEnd w:id="263"/>
    <w:bookmarkEnd w:id="264"/>
    <w:p>
      <w:pPr>
        <w:keepNext/>
        <w:keepLines/>
        <w:spacing w:line="360" w:lineRule="auto"/>
        <w:outlineLvl w:val="1"/>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5614EC3-25B3-4560-B0F3-3D1D1809513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embedRegular r:id="rId2" w:fontKey="{0EEC08D3-197A-425F-9407-29351DCD55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16</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4</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20</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24</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27F0"/>
    <w:rsid w:val="00014F18"/>
    <w:rsid w:val="000201C8"/>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37E73"/>
    <w:rsid w:val="0004226D"/>
    <w:rsid w:val="000439F3"/>
    <w:rsid w:val="000459FF"/>
    <w:rsid w:val="00046EC8"/>
    <w:rsid w:val="0005109B"/>
    <w:rsid w:val="00055180"/>
    <w:rsid w:val="00055B95"/>
    <w:rsid w:val="000563B8"/>
    <w:rsid w:val="00056E40"/>
    <w:rsid w:val="00056FD9"/>
    <w:rsid w:val="000572DF"/>
    <w:rsid w:val="00057B74"/>
    <w:rsid w:val="0006209E"/>
    <w:rsid w:val="000620D8"/>
    <w:rsid w:val="00065270"/>
    <w:rsid w:val="00066BA0"/>
    <w:rsid w:val="00067251"/>
    <w:rsid w:val="000757B2"/>
    <w:rsid w:val="0007698A"/>
    <w:rsid w:val="00076FD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C7784"/>
    <w:rsid w:val="000D0FF5"/>
    <w:rsid w:val="000D6003"/>
    <w:rsid w:val="000E2A4B"/>
    <w:rsid w:val="000E313E"/>
    <w:rsid w:val="000E59C6"/>
    <w:rsid w:val="000F2842"/>
    <w:rsid w:val="000F4045"/>
    <w:rsid w:val="000F60E0"/>
    <w:rsid w:val="00100F21"/>
    <w:rsid w:val="0010112E"/>
    <w:rsid w:val="00101194"/>
    <w:rsid w:val="00104474"/>
    <w:rsid w:val="00104DDA"/>
    <w:rsid w:val="00105562"/>
    <w:rsid w:val="001060F0"/>
    <w:rsid w:val="00107D39"/>
    <w:rsid w:val="00107E81"/>
    <w:rsid w:val="00110CAE"/>
    <w:rsid w:val="00112802"/>
    <w:rsid w:val="0011482F"/>
    <w:rsid w:val="001150C8"/>
    <w:rsid w:val="001150DE"/>
    <w:rsid w:val="00115A03"/>
    <w:rsid w:val="00120582"/>
    <w:rsid w:val="001228AB"/>
    <w:rsid w:val="00123DF3"/>
    <w:rsid w:val="0012612C"/>
    <w:rsid w:val="0012618D"/>
    <w:rsid w:val="001264BE"/>
    <w:rsid w:val="00131319"/>
    <w:rsid w:val="001326B8"/>
    <w:rsid w:val="00133F0F"/>
    <w:rsid w:val="0013640A"/>
    <w:rsid w:val="00137B7C"/>
    <w:rsid w:val="00137FF4"/>
    <w:rsid w:val="00142542"/>
    <w:rsid w:val="00143D4F"/>
    <w:rsid w:val="001465F0"/>
    <w:rsid w:val="00147ECF"/>
    <w:rsid w:val="001509A5"/>
    <w:rsid w:val="00151358"/>
    <w:rsid w:val="0015216D"/>
    <w:rsid w:val="001528F7"/>
    <w:rsid w:val="00157E7E"/>
    <w:rsid w:val="00160A9D"/>
    <w:rsid w:val="00160EE4"/>
    <w:rsid w:val="00161FBA"/>
    <w:rsid w:val="0016324C"/>
    <w:rsid w:val="001637E6"/>
    <w:rsid w:val="001646C7"/>
    <w:rsid w:val="001661DF"/>
    <w:rsid w:val="00166289"/>
    <w:rsid w:val="00167BC0"/>
    <w:rsid w:val="00170C4F"/>
    <w:rsid w:val="001743B9"/>
    <w:rsid w:val="00180EFE"/>
    <w:rsid w:val="00181D26"/>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D7B08"/>
    <w:rsid w:val="001E2FBC"/>
    <w:rsid w:val="001E35E5"/>
    <w:rsid w:val="001E3AE0"/>
    <w:rsid w:val="001E4ED8"/>
    <w:rsid w:val="001F1B61"/>
    <w:rsid w:val="001F5D0C"/>
    <w:rsid w:val="001F6241"/>
    <w:rsid w:val="001F79DB"/>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14C8"/>
    <w:rsid w:val="002460EA"/>
    <w:rsid w:val="00246DBB"/>
    <w:rsid w:val="00252C62"/>
    <w:rsid w:val="002537F9"/>
    <w:rsid w:val="00253875"/>
    <w:rsid w:val="0025448C"/>
    <w:rsid w:val="002569FA"/>
    <w:rsid w:val="00256EC9"/>
    <w:rsid w:val="00264707"/>
    <w:rsid w:val="002660DD"/>
    <w:rsid w:val="0026632F"/>
    <w:rsid w:val="00272FC8"/>
    <w:rsid w:val="00277351"/>
    <w:rsid w:val="00277BB5"/>
    <w:rsid w:val="002826F6"/>
    <w:rsid w:val="00287A1A"/>
    <w:rsid w:val="00291BB4"/>
    <w:rsid w:val="00295434"/>
    <w:rsid w:val="0029648C"/>
    <w:rsid w:val="002966A3"/>
    <w:rsid w:val="00296F6F"/>
    <w:rsid w:val="00297D35"/>
    <w:rsid w:val="002A0370"/>
    <w:rsid w:val="002A055F"/>
    <w:rsid w:val="002A2803"/>
    <w:rsid w:val="002A3499"/>
    <w:rsid w:val="002A4245"/>
    <w:rsid w:val="002A5A07"/>
    <w:rsid w:val="002B19F4"/>
    <w:rsid w:val="002B2DA1"/>
    <w:rsid w:val="002B3E31"/>
    <w:rsid w:val="002B4E72"/>
    <w:rsid w:val="002B52E8"/>
    <w:rsid w:val="002B6790"/>
    <w:rsid w:val="002B6B13"/>
    <w:rsid w:val="002B6E57"/>
    <w:rsid w:val="002B72CF"/>
    <w:rsid w:val="002C2E51"/>
    <w:rsid w:val="002C471B"/>
    <w:rsid w:val="002C4BEA"/>
    <w:rsid w:val="002C5A0E"/>
    <w:rsid w:val="002C7AB6"/>
    <w:rsid w:val="002D54DB"/>
    <w:rsid w:val="002E1D11"/>
    <w:rsid w:val="002E4C0E"/>
    <w:rsid w:val="002E695F"/>
    <w:rsid w:val="002F308B"/>
    <w:rsid w:val="002F59DF"/>
    <w:rsid w:val="002F6545"/>
    <w:rsid w:val="002F737A"/>
    <w:rsid w:val="002F73BF"/>
    <w:rsid w:val="002F7968"/>
    <w:rsid w:val="00300BA8"/>
    <w:rsid w:val="00301584"/>
    <w:rsid w:val="003017FB"/>
    <w:rsid w:val="0030183E"/>
    <w:rsid w:val="00305027"/>
    <w:rsid w:val="003111A2"/>
    <w:rsid w:val="0031451A"/>
    <w:rsid w:val="0031530B"/>
    <w:rsid w:val="00321B30"/>
    <w:rsid w:val="00322C4B"/>
    <w:rsid w:val="00323A00"/>
    <w:rsid w:val="0032479B"/>
    <w:rsid w:val="00325CDF"/>
    <w:rsid w:val="00325D21"/>
    <w:rsid w:val="00326D75"/>
    <w:rsid w:val="003331DE"/>
    <w:rsid w:val="003332D7"/>
    <w:rsid w:val="003349A6"/>
    <w:rsid w:val="00336D14"/>
    <w:rsid w:val="003400D3"/>
    <w:rsid w:val="00340515"/>
    <w:rsid w:val="003413B4"/>
    <w:rsid w:val="00344B73"/>
    <w:rsid w:val="0034521F"/>
    <w:rsid w:val="003458EB"/>
    <w:rsid w:val="00345A28"/>
    <w:rsid w:val="003467A2"/>
    <w:rsid w:val="003515E2"/>
    <w:rsid w:val="00351749"/>
    <w:rsid w:val="0035184A"/>
    <w:rsid w:val="00353C23"/>
    <w:rsid w:val="00355399"/>
    <w:rsid w:val="003600B5"/>
    <w:rsid w:val="00361ABE"/>
    <w:rsid w:val="00362AD2"/>
    <w:rsid w:val="003638FE"/>
    <w:rsid w:val="003668C2"/>
    <w:rsid w:val="00367182"/>
    <w:rsid w:val="003757E9"/>
    <w:rsid w:val="0037709D"/>
    <w:rsid w:val="003801EC"/>
    <w:rsid w:val="00380543"/>
    <w:rsid w:val="00383AFE"/>
    <w:rsid w:val="00384108"/>
    <w:rsid w:val="00384E9A"/>
    <w:rsid w:val="003856B3"/>
    <w:rsid w:val="003858BE"/>
    <w:rsid w:val="003859B8"/>
    <w:rsid w:val="0039099F"/>
    <w:rsid w:val="00392C85"/>
    <w:rsid w:val="00397134"/>
    <w:rsid w:val="003A063A"/>
    <w:rsid w:val="003A1877"/>
    <w:rsid w:val="003A1948"/>
    <w:rsid w:val="003A67CF"/>
    <w:rsid w:val="003B22A3"/>
    <w:rsid w:val="003B5115"/>
    <w:rsid w:val="003B5AAE"/>
    <w:rsid w:val="003B5BE8"/>
    <w:rsid w:val="003B696A"/>
    <w:rsid w:val="003C18C8"/>
    <w:rsid w:val="003C28DD"/>
    <w:rsid w:val="003C4C34"/>
    <w:rsid w:val="003C7632"/>
    <w:rsid w:val="003C7809"/>
    <w:rsid w:val="003D0BF2"/>
    <w:rsid w:val="003D0F69"/>
    <w:rsid w:val="003D439D"/>
    <w:rsid w:val="003D4436"/>
    <w:rsid w:val="003D5153"/>
    <w:rsid w:val="003D5F84"/>
    <w:rsid w:val="003D771A"/>
    <w:rsid w:val="003E0D5A"/>
    <w:rsid w:val="003E35D0"/>
    <w:rsid w:val="003E3829"/>
    <w:rsid w:val="003E38BD"/>
    <w:rsid w:val="003E631D"/>
    <w:rsid w:val="003E68AB"/>
    <w:rsid w:val="003F098D"/>
    <w:rsid w:val="003F1C45"/>
    <w:rsid w:val="003F1F45"/>
    <w:rsid w:val="003F34F8"/>
    <w:rsid w:val="003F6AEE"/>
    <w:rsid w:val="003F7927"/>
    <w:rsid w:val="003F7A0C"/>
    <w:rsid w:val="00402F66"/>
    <w:rsid w:val="00403314"/>
    <w:rsid w:val="00404848"/>
    <w:rsid w:val="0041039B"/>
    <w:rsid w:val="00411545"/>
    <w:rsid w:val="00412072"/>
    <w:rsid w:val="00415B93"/>
    <w:rsid w:val="00420586"/>
    <w:rsid w:val="00420D39"/>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61AD0"/>
    <w:rsid w:val="004634AB"/>
    <w:rsid w:val="00466348"/>
    <w:rsid w:val="004706E6"/>
    <w:rsid w:val="0047569F"/>
    <w:rsid w:val="00476803"/>
    <w:rsid w:val="004774EC"/>
    <w:rsid w:val="0047791A"/>
    <w:rsid w:val="00480132"/>
    <w:rsid w:val="004802D9"/>
    <w:rsid w:val="00480BDB"/>
    <w:rsid w:val="00481CDD"/>
    <w:rsid w:val="004826B4"/>
    <w:rsid w:val="0048320C"/>
    <w:rsid w:val="004851D3"/>
    <w:rsid w:val="004879A2"/>
    <w:rsid w:val="00492555"/>
    <w:rsid w:val="00493C71"/>
    <w:rsid w:val="004940DE"/>
    <w:rsid w:val="00494844"/>
    <w:rsid w:val="00496C67"/>
    <w:rsid w:val="00496CB0"/>
    <w:rsid w:val="004A15BA"/>
    <w:rsid w:val="004A1630"/>
    <w:rsid w:val="004A16CA"/>
    <w:rsid w:val="004A19AC"/>
    <w:rsid w:val="004A3E48"/>
    <w:rsid w:val="004A4C96"/>
    <w:rsid w:val="004B13EB"/>
    <w:rsid w:val="004B24DB"/>
    <w:rsid w:val="004B36BA"/>
    <w:rsid w:val="004B554B"/>
    <w:rsid w:val="004C00BE"/>
    <w:rsid w:val="004C023B"/>
    <w:rsid w:val="004C0E82"/>
    <w:rsid w:val="004C1326"/>
    <w:rsid w:val="004C1B6C"/>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501"/>
    <w:rsid w:val="005016AD"/>
    <w:rsid w:val="00501C58"/>
    <w:rsid w:val="00502077"/>
    <w:rsid w:val="00502E26"/>
    <w:rsid w:val="00504EDE"/>
    <w:rsid w:val="005118BF"/>
    <w:rsid w:val="005142E6"/>
    <w:rsid w:val="00514DF5"/>
    <w:rsid w:val="005216B1"/>
    <w:rsid w:val="005230E8"/>
    <w:rsid w:val="005248B7"/>
    <w:rsid w:val="00524972"/>
    <w:rsid w:val="00524AAD"/>
    <w:rsid w:val="00527DED"/>
    <w:rsid w:val="0053576A"/>
    <w:rsid w:val="0053749E"/>
    <w:rsid w:val="0053783C"/>
    <w:rsid w:val="00540A63"/>
    <w:rsid w:val="00541289"/>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97482"/>
    <w:rsid w:val="005A0E5B"/>
    <w:rsid w:val="005A1707"/>
    <w:rsid w:val="005A27D9"/>
    <w:rsid w:val="005A390C"/>
    <w:rsid w:val="005A3A26"/>
    <w:rsid w:val="005A6CF0"/>
    <w:rsid w:val="005B0870"/>
    <w:rsid w:val="005B2C7F"/>
    <w:rsid w:val="005B635A"/>
    <w:rsid w:val="005C1367"/>
    <w:rsid w:val="005C137A"/>
    <w:rsid w:val="005C3C93"/>
    <w:rsid w:val="005C419D"/>
    <w:rsid w:val="005C7304"/>
    <w:rsid w:val="005D1938"/>
    <w:rsid w:val="005D1C59"/>
    <w:rsid w:val="005D3202"/>
    <w:rsid w:val="005D48DB"/>
    <w:rsid w:val="005E25FB"/>
    <w:rsid w:val="005E3EBE"/>
    <w:rsid w:val="005E3F38"/>
    <w:rsid w:val="005E782A"/>
    <w:rsid w:val="005F18AC"/>
    <w:rsid w:val="005F2C77"/>
    <w:rsid w:val="005F558B"/>
    <w:rsid w:val="00601CB6"/>
    <w:rsid w:val="0060397C"/>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37BD"/>
    <w:rsid w:val="00625AF6"/>
    <w:rsid w:val="00626C3A"/>
    <w:rsid w:val="00627BB4"/>
    <w:rsid w:val="006310E4"/>
    <w:rsid w:val="006312BC"/>
    <w:rsid w:val="00633525"/>
    <w:rsid w:val="00634491"/>
    <w:rsid w:val="00636CA9"/>
    <w:rsid w:val="00640A2B"/>
    <w:rsid w:val="006410AE"/>
    <w:rsid w:val="00641DDB"/>
    <w:rsid w:val="00642E63"/>
    <w:rsid w:val="00642EFA"/>
    <w:rsid w:val="00645AA4"/>
    <w:rsid w:val="0064614C"/>
    <w:rsid w:val="006501D9"/>
    <w:rsid w:val="0065343F"/>
    <w:rsid w:val="00653A8D"/>
    <w:rsid w:val="00662461"/>
    <w:rsid w:val="0066288F"/>
    <w:rsid w:val="00663C2A"/>
    <w:rsid w:val="00664ABD"/>
    <w:rsid w:val="0066588E"/>
    <w:rsid w:val="006724DE"/>
    <w:rsid w:val="00672863"/>
    <w:rsid w:val="00672923"/>
    <w:rsid w:val="0067333E"/>
    <w:rsid w:val="00674008"/>
    <w:rsid w:val="006747F2"/>
    <w:rsid w:val="0067739E"/>
    <w:rsid w:val="00677827"/>
    <w:rsid w:val="00680AC1"/>
    <w:rsid w:val="00681547"/>
    <w:rsid w:val="00681630"/>
    <w:rsid w:val="00682C95"/>
    <w:rsid w:val="006837A1"/>
    <w:rsid w:val="00685B7E"/>
    <w:rsid w:val="00685D10"/>
    <w:rsid w:val="006909FA"/>
    <w:rsid w:val="00694FA7"/>
    <w:rsid w:val="006A29F5"/>
    <w:rsid w:val="006A2D0D"/>
    <w:rsid w:val="006A4D20"/>
    <w:rsid w:val="006A79F4"/>
    <w:rsid w:val="006B1A0A"/>
    <w:rsid w:val="006B49C1"/>
    <w:rsid w:val="006B60A9"/>
    <w:rsid w:val="006C41F0"/>
    <w:rsid w:val="006C497C"/>
    <w:rsid w:val="006C6E4B"/>
    <w:rsid w:val="006C75C9"/>
    <w:rsid w:val="006C7F0A"/>
    <w:rsid w:val="006D1032"/>
    <w:rsid w:val="006D48FF"/>
    <w:rsid w:val="006D4950"/>
    <w:rsid w:val="006E2BEB"/>
    <w:rsid w:val="006E2F3D"/>
    <w:rsid w:val="006E3F3F"/>
    <w:rsid w:val="006E421E"/>
    <w:rsid w:val="006E44D5"/>
    <w:rsid w:val="006E5756"/>
    <w:rsid w:val="006F08B7"/>
    <w:rsid w:val="00702554"/>
    <w:rsid w:val="0070267A"/>
    <w:rsid w:val="00703671"/>
    <w:rsid w:val="00704E87"/>
    <w:rsid w:val="00705864"/>
    <w:rsid w:val="0071015C"/>
    <w:rsid w:val="0071261D"/>
    <w:rsid w:val="0071777A"/>
    <w:rsid w:val="00720F1A"/>
    <w:rsid w:val="00722FD3"/>
    <w:rsid w:val="00723668"/>
    <w:rsid w:val="00724D14"/>
    <w:rsid w:val="007279AE"/>
    <w:rsid w:val="00727D4B"/>
    <w:rsid w:val="00734FF0"/>
    <w:rsid w:val="00735CE0"/>
    <w:rsid w:val="00736D71"/>
    <w:rsid w:val="007372DF"/>
    <w:rsid w:val="00737EEA"/>
    <w:rsid w:val="00741B7A"/>
    <w:rsid w:val="0074228F"/>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49C3"/>
    <w:rsid w:val="007857ED"/>
    <w:rsid w:val="007900D9"/>
    <w:rsid w:val="0079289A"/>
    <w:rsid w:val="00795C0E"/>
    <w:rsid w:val="007961C7"/>
    <w:rsid w:val="0079740B"/>
    <w:rsid w:val="00797A87"/>
    <w:rsid w:val="00797B24"/>
    <w:rsid w:val="007A0CD6"/>
    <w:rsid w:val="007A0FAF"/>
    <w:rsid w:val="007A113F"/>
    <w:rsid w:val="007A1179"/>
    <w:rsid w:val="007A1880"/>
    <w:rsid w:val="007A1D32"/>
    <w:rsid w:val="007A32D3"/>
    <w:rsid w:val="007A5B10"/>
    <w:rsid w:val="007A6154"/>
    <w:rsid w:val="007A683C"/>
    <w:rsid w:val="007A6D78"/>
    <w:rsid w:val="007A7B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3C4C"/>
    <w:rsid w:val="007E4D6B"/>
    <w:rsid w:val="007E586D"/>
    <w:rsid w:val="007E5AE7"/>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C07"/>
    <w:rsid w:val="00833FEE"/>
    <w:rsid w:val="00834654"/>
    <w:rsid w:val="008346F1"/>
    <w:rsid w:val="008354B1"/>
    <w:rsid w:val="008365E2"/>
    <w:rsid w:val="00836AA3"/>
    <w:rsid w:val="0084014A"/>
    <w:rsid w:val="00840D93"/>
    <w:rsid w:val="00840EB5"/>
    <w:rsid w:val="0084176C"/>
    <w:rsid w:val="00842D69"/>
    <w:rsid w:val="0084444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0FFE"/>
    <w:rsid w:val="00872187"/>
    <w:rsid w:val="00874906"/>
    <w:rsid w:val="00874BFC"/>
    <w:rsid w:val="00876B56"/>
    <w:rsid w:val="0088161E"/>
    <w:rsid w:val="0088193E"/>
    <w:rsid w:val="00882774"/>
    <w:rsid w:val="00882B8D"/>
    <w:rsid w:val="00885AC5"/>
    <w:rsid w:val="00886F6A"/>
    <w:rsid w:val="00887D97"/>
    <w:rsid w:val="00890EBC"/>
    <w:rsid w:val="00891734"/>
    <w:rsid w:val="00893B17"/>
    <w:rsid w:val="00893D53"/>
    <w:rsid w:val="00895828"/>
    <w:rsid w:val="008958D8"/>
    <w:rsid w:val="00895E46"/>
    <w:rsid w:val="008967CB"/>
    <w:rsid w:val="008977A4"/>
    <w:rsid w:val="008A1249"/>
    <w:rsid w:val="008A3AA0"/>
    <w:rsid w:val="008A3B43"/>
    <w:rsid w:val="008A55D4"/>
    <w:rsid w:val="008B1019"/>
    <w:rsid w:val="008B3FC7"/>
    <w:rsid w:val="008B5DEA"/>
    <w:rsid w:val="008B6331"/>
    <w:rsid w:val="008B67BA"/>
    <w:rsid w:val="008B6BB3"/>
    <w:rsid w:val="008B7405"/>
    <w:rsid w:val="008C301B"/>
    <w:rsid w:val="008C5B46"/>
    <w:rsid w:val="008C725C"/>
    <w:rsid w:val="008D00FA"/>
    <w:rsid w:val="008D0883"/>
    <w:rsid w:val="008D3D8B"/>
    <w:rsid w:val="008D63E7"/>
    <w:rsid w:val="008D73C7"/>
    <w:rsid w:val="008E0572"/>
    <w:rsid w:val="008E08C5"/>
    <w:rsid w:val="008E1519"/>
    <w:rsid w:val="008E287D"/>
    <w:rsid w:val="008E2C9B"/>
    <w:rsid w:val="008E45A7"/>
    <w:rsid w:val="008F3B9E"/>
    <w:rsid w:val="00900693"/>
    <w:rsid w:val="009006A6"/>
    <w:rsid w:val="00903037"/>
    <w:rsid w:val="009046B3"/>
    <w:rsid w:val="00905B3A"/>
    <w:rsid w:val="00916B64"/>
    <w:rsid w:val="00920C99"/>
    <w:rsid w:val="00923A10"/>
    <w:rsid w:val="00925EBF"/>
    <w:rsid w:val="00927097"/>
    <w:rsid w:val="009275AE"/>
    <w:rsid w:val="009279C7"/>
    <w:rsid w:val="00931886"/>
    <w:rsid w:val="009332B4"/>
    <w:rsid w:val="00933641"/>
    <w:rsid w:val="0093372E"/>
    <w:rsid w:val="00933E5E"/>
    <w:rsid w:val="00936C98"/>
    <w:rsid w:val="009372A6"/>
    <w:rsid w:val="00937613"/>
    <w:rsid w:val="009403A1"/>
    <w:rsid w:val="00940847"/>
    <w:rsid w:val="00940FA6"/>
    <w:rsid w:val="0094101C"/>
    <w:rsid w:val="009421B0"/>
    <w:rsid w:val="009431C2"/>
    <w:rsid w:val="0094715F"/>
    <w:rsid w:val="009514A5"/>
    <w:rsid w:val="00953549"/>
    <w:rsid w:val="00954247"/>
    <w:rsid w:val="009564C7"/>
    <w:rsid w:val="00956F8D"/>
    <w:rsid w:val="009572C8"/>
    <w:rsid w:val="00962870"/>
    <w:rsid w:val="00962ACC"/>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2809"/>
    <w:rsid w:val="009A2EF8"/>
    <w:rsid w:val="009A4256"/>
    <w:rsid w:val="009A4442"/>
    <w:rsid w:val="009B0B21"/>
    <w:rsid w:val="009B2BC0"/>
    <w:rsid w:val="009C1CE2"/>
    <w:rsid w:val="009C33B6"/>
    <w:rsid w:val="009C5D1A"/>
    <w:rsid w:val="009C64B8"/>
    <w:rsid w:val="009C672B"/>
    <w:rsid w:val="009C6EA7"/>
    <w:rsid w:val="009D0121"/>
    <w:rsid w:val="009D1627"/>
    <w:rsid w:val="009D2781"/>
    <w:rsid w:val="009D412F"/>
    <w:rsid w:val="009D62DE"/>
    <w:rsid w:val="009D797B"/>
    <w:rsid w:val="009D7B9F"/>
    <w:rsid w:val="009E0777"/>
    <w:rsid w:val="009E117B"/>
    <w:rsid w:val="009E1498"/>
    <w:rsid w:val="009E1C34"/>
    <w:rsid w:val="009E2F4B"/>
    <w:rsid w:val="009E2FCF"/>
    <w:rsid w:val="009E3D1F"/>
    <w:rsid w:val="009E772E"/>
    <w:rsid w:val="009E7FE7"/>
    <w:rsid w:val="009F0B73"/>
    <w:rsid w:val="009F1215"/>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645"/>
    <w:rsid w:val="00A47721"/>
    <w:rsid w:val="00A47E7E"/>
    <w:rsid w:val="00A47FEC"/>
    <w:rsid w:val="00A50146"/>
    <w:rsid w:val="00A52E4B"/>
    <w:rsid w:val="00A53075"/>
    <w:rsid w:val="00A5312F"/>
    <w:rsid w:val="00A543C4"/>
    <w:rsid w:val="00A54B55"/>
    <w:rsid w:val="00A554A7"/>
    <w:rsid w:val="00A56AFF"/>
    <w:rsid w:val="00A637BA"/>
    <w:rsid w:val="00A63F81"/>
    <w:rsid w:val="00A66FA8"/>
    <w:rsid w:val="00A67D74"/>
    <w:rsid w:val="00A70CA2"/>
    <w:rsid w:val="00A71A44"/>
    <w:rsid w:val="00A7363E"/>
    <w:rsid w:val="00A7746C"/>
    <w:rsid w:val="00A8007A"/>
    <w:rsid w:val="00A805C4"/>
    <w:rsid w:val="00A81963"/>
    <w:rsid w:val="00A81C0E"/>
    <w:rsid w:val="00A826A4"/>
    <w:rsid w:val="00A828D4"/>
    <w:rsid w:val="00A83919"/>
    <w:rsid w:val="00A84585"/>
    <w:rsid w:val="00A84832"/>
    <w:rsid w:val="00A8542F"/>
    <w:rsid w:val="00A8704F"/>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26B4D"/>
    <w:rsid w:val="00B307F7"/>
    <w:rsid w:val="00B32CAE"/>
    <w:rsid w:val="00B3421D"/>
    <w:rsid w:val="00B35641"/>
    <w:rsid w:val="00B36173"/>
    <w:rsid w:val="00B41020"/>
    <w:rsid w:val="00B413E7"/>
    <w:rsid w:val="00B42F0E"/>
    <w:rsid w:val="00B42F9A"/>
    <w:rsid w:val="00B459DA"/>
    <w:rsid w:val="00B4774B"/>
    <w:rsid w:val="00B47A54"/>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91544"/>
    <w:rsid w:val="00B92194"/>
    <w:rsid w:val="00B94AC5"/>
    <w:rsid w:val="00B95D90"/>
    <w:rsid w:val="00B95FD9"/>
    <w:rsid w:val="00B96171"/>
    <w:rsid w:val="00B97C03"/>
    <w:rsid w:val="00BA114B"/>
    <w:rsid w:val="00BA4C4A"/>
    <w:rsid w:val="00BA5453"/>
    <w:rsid w:val="00BA65F5"/>
    <w:rsid w:val="00BA6E27"/>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C7DCF"/>
    <w:rsid w:val="00BD6DC6"/>
    <w:rsid w:val="00BE1BEC"/>
    <w:rsid w:val="00BE4A86"/>
    <w:rsid w:val="00BE4A91"/>
    <w:rsid w:val="00BE60A7"/>
    <w:rsid w:val="00BF28B3"/>
    <w:rsid w:val="00BF6FA8"/>
    <w:rsid w:val="00BF76B0"/>
    <w:rsid w:val="00C01A64"/>
    <w:rsid w:val="00C02712"/>
    <w:rsid w:val="00C04DD9"/>
    <w:rsid w:val="00C07B2A"/>
    <w:rsid w:val="00C11F6E"/>
    <w:rsid w:val="00C13AEA"/>
    <w:rsid w:val="00C13F63"/>
    <w:rsid w:val="00C15831"/>
    <w:rsid w:val="00C168B7"/>
    <w:rsid w:val="00C1702B"/>
    <w:rsid w:val="00C21595"/>
    <w:rsid w:val="00C22F13"/>
    <w:rsid w:val="00C22FCC"/>
    <w:rsid w:val="00C24264"/>
    <w:rsid w:val="00C2444F"/>
    <w:rsid w:val="00C30BA4"/>
    <w:rsid w:val="00C30D22"/>
    <w:rsid w:val="00C31744"/>
    <w:rsid w:val="00C33666"/>
    <w:rsid w:val="00C364DD"/>
    <w:rsid w:val="00C37456"/>
    <w:rsid w:val="00C37792"/>
    <w:rsid w:val="00C415BC"/>
    <w:rsid w:val="00C44E2D"/>
    <w:rsid w:val="00C46B60"/>
    <w:rsid w:val="00C474B2"/>
    <w:rsid w:val="00C5134B"/>
    <w:rsid w:val="00C563B6"/>
    <w:rsid w:val="00C624A2"/>
    <w:rsid w:val="00C64032"/>
    <w:rsid w:val="00C65656"/>
    <w:rsid w:val="00C66A53"/>
    <w:rsid w:val="00C66FB7"/>
    <w:rsid w:val="00C76490"/>
    <w:rsid w:val="00C848C9"/>
    <w:rsid w:val="00C8655B"/>
    <w:rsid w:val="00C86D14"/>
    <w:rsid w:val="00C91CDE"/>
    <w:rsid w:val="00C91F22"/>
    <w:rsid w:val="00C92C81"/>
    <w:rsid w:val="00C930C5"/>
    <w:rsid w:val="00C943E9"/>
    <w:rsid w:val="00C958FA"/>
    <w:rsid w:val="00C97FEC"/>
    <w:rsid w:val="00CA01B6"/>
    <w:rsid w:val="00CA2781"/>
    <w:rsid w:val="00CA398D"/>
    <w:rsid w:val="00CA45CB"/>
    <w:rsid w:val="00CA6808"/>
    <w:rsid w:val="00CA7567"/>
    <w:rsid w:val="00CB0C9B"/>
    <w:rsid w:val="00CB17DD"/>
    <w:rsid w:val="00CB452C"/>
    <w:rsid w:val="00CB4A3D"/>
    <w:rsid w:val="00CB5C0F"/>
    <w:rsid w:val="00CB7FDA"/>
    <w:rsid w:val="00CC23D2"/>
    <w:rsid w:val="00CC505F"/>
    <w:rsid w:val="00CC5715"/>
    <w:rsid w:val="00CC7E6B"/>
    <w:rsid w:val="00CD1726"/>
    <w:rsid w:val="00CD225D"/>
    <w:rsid w:val="00CD4175"/>
    <w:rsid w:val="00CD6C3C"/>
    <w:rsid w:val="00CD6C71"/>
    <w:rsid w:val="00CD78E5"/>
    <w:rsid w:val="00CE076F"/>
    <w:rsid w:val="00CE0B6F"/>
    <w:rsid w:val="00CE0E41"/>
    <w:rsid w:val="00CE2D7F"/>
    <w:rsid w:val="00CE32CD"/>
    <w:rsid w:val="00CE44DD"/>
    <w:rsid w:val="00CF09FE"/>
    <w:rsid w:val="00CF2931"/>
    <w:rsid w:val="00CF3754"/>
    <w:rsid w:val="00CF3D31"/>
    <w:rsid w:val="00CF3FE8"/>
    <w:rsid w:val="00CF4655"/>
    <w:rsid w:val="00D0363A"/>
    <w:rsid w:val="00D065C5"/>
    <w:rsid w:val="00D0782A"/>
    <w:rsid w:val="00D07E2E"/>
    <w:rsid w:val="00D1077A"/>
    <w:rsid w:val="00D111F9"/>
    <w:rsid w:val="00D12C7D"/>
    <w:rsid w:val="00D1446B"/>
    <w:rsid w:val="00D17B0D"/>
    <w:rsid w:val="00D230C6"/>
    <w:rsid w:val="00D23B00"/>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2B6F"/>
    <w:rsid w:val="00D74280"/>
    <w:rsid w:val="00D765D5"/>
    <w:rsid w:val="00D77AEF"/>
    <w:rsid w:val="00D813D8"/>
    <w:rsid w:val="00D8175D"/>
    <w:rsid w:val="00D818CF"/>
    <w:rsid w:val="00D81A15"/>
    <w:rsid w:val="00D827AB"/>
    <w:rsid w:val="00D83624"/>
    <w:rsid w:val="00D83DD9"/>
    <w:rsid w:val="00D85612"/>
    <w:rsid w:val="00D879C7"/>
    <w:rsid w:val="00D9071B"/>
    <w:rsid w:val="00D92D86"/>
    <w:rsid w:val="00D9317E"/>
    <w:rsid w:val="00D97A95"/>
    <w:rsid w:val="00DA0216"/>
    <w:rsid w:val="00DA24A3"/>
    <w:rsid w:val="00DB0400"/>
    <w:rsid w:val="00DB0B93"/>
    <w:rsid w:val="00DB0CCC"/>
    <w:rsid w:val="00DB227F"/>
    <w:rsid w:val="00DB2BAB"/>
    <w:rsid w:val="00DB49D5"/>
    <w:rsid w:val="00DB759D"/>
    <w:rsid w:val="00DC0B72"/>
    <w:rsid w:val="00DC0F95"/>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606B"/>
    <w:rsid w:val="00DF6299"/>
    <w:rsid w:val="00E02114"/>
    <w:rsid w:val="00E03783"/>
    <w:rsid w:val="00E06292"/>
    <w:rsid w:val="00E06502"/>
    <w:rsid w:val="00E0716D"/>
    <w:rsid w:val="00E10E7C"/>
    <w:rsid w:val="00E15007"/>
    <w:rsid w:val="00E17769"/>
    <w:rsid w:val="00E20ABC"/>
    <w:rsid w:val="00E23505"/>
    <w:rsid w:val="00E24890"/>
    <w:rsid w:val="00E26737"/>
    <w:rsid w:val="00E30BDB"/>
    <w:rsid w:val="00E3198A"/>
    <w:rsid w:val="00E34C6A"/>
    <w:rsid w:val="00E35387"/>
    <w:rsid w:val="00E36724"/>
    <w:rsid w:val="00E4067D"/>
    <w:rsid w:val="00E42612"/>
    <w:rsid w:val="00E42AF9"/>
    <w:rsid w:val="00E44E76"/>
    <w:rsid w:val="00E457A5"/>
    <w:rsid w:val="00E45EDE"/>
    <w:rsid w:val="00E516C7"/>
    <w:rsid w:val="00E52FD0"/>
    <w:rsid w:val="00E53668"/>
    <w:rsid w:val="00E562C9"/>
    <w:rsid w:val="00E57CE7"/>
    <w:rsid w:val="00E64D73"/>
    <w:rsid w:val="00E65B2B"/>
    <w:rsid w:val="00E66BDF"/>
    <w:rsid w:val="00E84AD3"/>
    <w:rsid w:val="00E8555A"/>
    <w:rsid w:val="00E907D3"/>
    <w:rsid w:val="00E9117E"/>
    <w:rsid w:val="00E91C2B"/>
    <w:rsid w:val="00E9267B"/>
    <w:rsid w:val="00E9477F"/>
    <w:rsid w:val="00E97821"/>
    <w:rsid w:val="00EA168E"/>
    <w:rsid w:val="00EA2585"/>
    <w:rsid w:val="00EA416E"/>
    <w:rsid w:val="00EA6533"/>
    <w:rsid w:val="00EA68CF"/>
    <w:rsid w:val="00EA7196"/>
    <w:rsid w:val="00EB209E"/>
    <w:rsid w:val="00EB6899"/>
    <w:rsid w:val="00EC0FB9"/>
    <w:rsid w:val="00EC1329"/>
    <w:rsid w:val="00EC1698"/>
    <w:rsid w:val="00EC21B3"/>
    <w:rsid w:val="00EC26B2"/>
    <w:rsid w:val="00EC29DA"/>
    <w:rsid w:val="00EC4BAC"/>
    <w:rsid w:val="00EC58D0"/>
    <w:rsid w:val="00EC6200"/>
    <w:rsid w:val="00ED0A1E"/>
    <w:rsid w:val="00ED29DF"/>
    <w:rsid w:val="00EE220D"/>
    <w:rsid w:val="00EE2ED7"/>
    <w:rsid w:val="00EE440D"/>
    <w:rsid w:val="00EE4955"/>
    <w:rsid w:val="00EE5143"/>
    <w:rsid w:val="00EE75C1"/>
    <w:rsid w:val="00EF0F6C"/>
    <w:rsid w:val="00EF1AE4"/>
    <w:rsid w:val="00EF1DC0"/>
    <w:rsid w:val="00EF4112"/>
    <w:rsid w:val="00EF7399"/>
    <w:rsid w:val="00F02127"/>
    <w:rsid w:val="00F03096"/>
    <w:rsid w:val="00F04171"/>
    <w:rsid w:val="00F04CFE"/>
    <w:rsid w:val="00F04E3D"/>
    <w:rsid w:val="00F0792B"/>
    <w:rsid w:val="00F10690"/>
    <w:rsid w:val="00F14AAD"/>
    <w:rsid w:val="00F15938"/>
    <w:rsid w:val="00F15A03"/>
    <w:rsid w:val="00F1614E"/>
    <w:rsid w:val="00F1787C"/>
    <w:rsid w:val="00F17B63"/>
    <w:rsid w:val="00F209D5"/>
    <w:rsid w:val="00F23B12"/>
    <w:rsid w:val="00F30814"/>
    <w:rsid w:val="00F343C3"/>
    <w:rsid w:val="00F3551B"/>
    <w:rsid w:val="00F43948"/>
    <w:rsid w:val="00F4432F"/>
    <w:rsid w:val="00F47A3D"/>
    <w:rsid w:val="00F47D02"/>
    <w:rsid w:val="00F518DB"/>
    <w:rsid w:val="00F53AE6"/>
    <w:rsid w:val="00F53D6E"/>
    <w:rsid w:val="00F54B24"/>
    <w:rsid w:val="00F55898"/>
    <w:rsid w:val="00F55EB1"/>
    <w:rsid w:val="00F56076"/>
    <w:rsid w:val="00F620DD"/>
    <w:rsid w:val="00F6265D"/>
    <w:rsid w:val="00F646A2"/>
    <w:rsid w:val="00F65BF5"/>
    <w:rsid w:val="00F66F0D"/>
    <w:rsid w:val="00F67AE0"/>
    <w:rsid w:val="00F70302"/>
    <w:rsid w:val="00F72A20"/>
    <w:rsid w:val="00F72AAD"/>
    <w:rsid w:val="00F72FBB"/>
    <w:rsid w:val="00F73BC2"/>
    <w:rsid w:val="00F73F3B"/>
    <w:rsid w:val="00F74775"/>
    <w:rsid w:val="00F75143"/>
    <w:rsid w:val="00F7531C"/>
    <w:rsid w:val="00F807D7"/>
    <w:rsid w:val="00F8218B"/>
    <w:rsid w:val="00F8241E"/>
    <w:rsid w:val="00F83C2D"/>
    <w:rsid w:val="00F848FF"/>
    <w:rsid w:val="00F8662C"/>
    <w:rsid w:val="00F90AD7"/>
    <w:rsid w:val="00F92857"/>
    <w:rsid w:val="00F941F8"/>
    <w:rsid w:val="00F948BB"/>
    <w:rsid w:val="00F9664B"/>
    <w:rsid w:val="00F97718"/>
    <w:rsid w:val="00F97C4A"/>
    <w:rsid w:val="00FA1207"/>
    <w:rsid w:val="00FA6D96"/>
    <w:rsid w:val="00FA7E59"/>
    <w:rsid w:val="00FB438B"/>
    <w:rsid w:val="00FB5E2B"/>
    <w:rsid w:val="00FB671E"/>
    <w:rsid w:val="00FC070A"/>
    <w:rsid w:val="00FC3792"/>
    <w:rsid w:val="00FC505C"/>
    <w:rsid w:val="00FC6389"/>
    <w:rsid w:val="00FD0C4C"/>
    <w:rsid w:val="00FD2B70"/>
    <w:rsid w:val="00FD480A"/>
    <w:rsid w:val="00FD4E1C"/>
    <w:rsid w:val="00FD5A4F"/>
    <w:rsid w:val="00FE041C"/>
    <w:rsid w:val="00FE1423"/>
    <w:rsid w:val="00FE3166"/>
    <w:rsid w:val="00FE3EEF"/>
    <w:rsid w:val="00FE5EBF"/>
    <w:rsid w:val="00FE7AEA"/>
    <w:rsid w:val="00FF1982"/>
    <w:rsid w:val="00FF3180"/>
    <w:rsid w:val="00FF4063"/>
    <w:rsid w:val="00FF4C28"/>
    <w:rsid w:val="00FF569F"/>
    <w:rsid w:val="00FF7182"/>
    <w:rsid w:val="015D18DC"/>
    <w:rsid w:val="01852BD3"/>
    <w:rsid w:val="018A6C3C"/>
    <w:rsid w:val="01A8609A"/>
    <w:rsid w:val="02195A53"/>
    <w:rsid w:val="022E1921"/>
    <w:rsid w:val="027E2065"/>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7E7A8F"/>
    <w:rsid w:val="05871A0A"/>
    <w:rsid w:val="05A42E7B"/>
    <w:rsid w:val="05A70EA9"/>
    <w:rsid w:val="05D55D36"/>
    <w:rsid w:val="060C2525"/>
    <w:rsid w:val="061217EB"/>
    <w:rsid w:val="062756FD"/>
    <w:rsid w:val="06474D1B"/>
    <w:rsid w:val="065F7A31"/>
    <w:rsid w:val="067C53E7"/>
    <w:rsid w:val="06820F5E"/>
    <w:rsid w:val="06AE2ABA"/>
    <w:rsid w:val="06BE5E9C"/>
    <w:rsid w:val="06BF1720"/>
    <w:rsid w:val="06C75DF5"/>
    <w:rsid w:val="06CF19BA"/>
    <w:rsid w:val="06DD02BB"/>
    <w:rsid w:val="06E71F51"/>
    <w:rsid w:val="06F965AD"/>
    <w:rsid w:val="07050666"/>
    <w:rsid w:val="071C4DB7"/>
    <w:rsid w:val="072E5257"/>
    <w:rsid w:val="07362674"/>
    <w:rsid w:val="073B54B2"/>
    <w:rsid w:val="07537EF9"/>
    <w:rsid w:val="07815EE7"/>
    <w:rsid w:val="07EC690F"/>
    <w:rsid w:val="081748AE"/>
    <w:rsid w:val="085A6F43"/>
    <w:rsid w:val="08635851"/>
    <w:rsid w:val="08B73A59"/>
    <w:rsid w:val="08C2359B"/>
    <w:rsid w:val="09041814"/>
    <w:rsid w:val="092D7BDC"/>
    <w:rsid w:val="09332D2B"/>
    <w:rsid w:val="093E2D64"/>
    <w:rsid w:val="09472203"/>
    <w:rsid w:val="098B1DA7"/>
    <w:rsid w:val="09907951"/>
    <w:rsid w:val="099F43E4"/>
    <w:rsid w:val="09A31A61"/>
    <w:rsid w:val="09BA7A85"/>
    <w:rsid w:val="09DE1094"/>
    <w:rsid w:val="09E2475B"/>
    <w:rsid w:val="09F8516F"/>
    <w:rsid w:val="0A3F34B7"/>
    <w:rsid w:val="0A4B11BE"/>
    <w:rsid w:val="0A7B4003"/>
    <w:rsid w:val="0A8E5B8D"/>
    <w:rsid w:val="0A94336A"/>
    <w:rsid w:val="0AA240FA"/>
    <w:rsid w:val="0AAC0CBB"/>
    <w:rsid w:val="0AD84BD3"/>
    <w:rsid w:val="0AE941D3"/>
    <w:rsid w:val="0B1061C6"/>
    <w:rsid w:val="0B2B08D5"/>
    <w:rsid w:val="0B914186"/>
    <w:rsid w:val="0BA35012"/>
    <w:rsid w:val="0BB825ED"/>
    <w:rsid w:val="0BC0647C"/>
    <w:rsid w:val="0BD7624B"/>
    <w:rsid w:val="0BF26817"/>
    <w:rsid w:val="0C08719F"/>
    <w:rsid w:val="0C22464A"/>
    <w:rsid w:val="0C2B72AE"/>
    <w:rsid w:val="0C443FA3"/>
    <w:rsid w:val="0C623EAC"/>
    <w:rsid w:val="0C946488"/>
    <w:rsid w:val="0CAD24AF"/>
    <w:rsid w:val="0CB27F34"/>
    <w:rsid w:val="0CC14878"/>
    <w:rsid w:val="0D0D3F93"/>
    <w:rsid w:val="0D12389F"/>
    <w:rsid w:val="0D2820B7"/>
    <w:rsid w:val="0D2F21F8"/>
    <w:rsid w:val="0D4269AF"/>
    <w:rsid w:val="0D5A4DF7"/>
    <w:rsid w:val="0D662EE5"/>
    <w:rsid w:val="0D860EC5"/>
    <w:rsid w:val="0D9339BE"/>
    <w:rsid w:val="0D9E6A67"/>
    <w:rsid w:val="0D9F0DC4"/>
    <w:rsid w:val="0DBA2892"/>
    <w:rsid w:val="0DC02AA1"/>
    <w:rsid w:val="0DDE695A"/>
    <w:rsid w:val="0DF73A5B"/>
    <w:rsid w:val="0E164CA8"/>
    <w:rsid w:val="0E231949"/>
    <w:rsid w:val="0E2D072E"/>
    <w:rsid w:val="0E3B295D"/>
    <w:rsid w:val="0E434D74"/>
    <w:rsid w:val="0E47249B"/>
    <w:rsid w:val="0E551882"/>
    <w:rsid w:val="0E7306EC"/>
    <w:rsid w:val="0EB254B2"/>
    <w:rsid w:val="0EBB3739"/>
    <w:rsid w:val="0EFB3F5D"/>
    <w:rsid w:val="0F041CC7"/>
    <w:rsid w:val="0F042317"/>
    <w:rsid w:val="0F1209F8"/>
    <w:rsid w:val="0F4C19DA"/>
    <w:rsid w:val="0F4C7D05"/>
    <w:rsid w:val="0F4F31AF"/>
    <w:rsid w:val="0F5F17BD"/>
    <w:rsid w:val="0F90531D"/>
    <w:rsid w:val="0FAD64B5"/>
    <w:rsid w:val="0FB21FD4"/>
    <w:rsid w:val="0FFF5930"/>
    <w:rsid w:val="10360A28"/>
    <w:rsid w:val="10790217"/>
    <w:rsid w:val="10A265EF"/>
    <w:rsid w:val="10D2433A"/>
    <w:rsid w:val="10EC4A0F"/>
    <w:rsid w:val="11156FC6"/>
    <w:rsid w:val="11485B0D"/>
    <w:rsid w:val="114C7209"/>
    <w:rsid w:val="11516BF6"/>
    <w:rsid w:val="1154158B"/>
    <w:rsid w:val="117076B2"/>
    <w:rsid w:val="119E6579"/>
    <w:rsid w:val="11D435DD"/>
    <w:rsid w:val="11DA10D8"/>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6C7674"/>
    <w:rsid w:val="138B4634"/>
    <w:rsid w:val="138F1214"/>
    <w:rsid w:val="139F16FD"/>
    <w:rsid w:val="13BF412F"/>
    <w:rsid w:val="13CB1888"/>
    <w:rsid w:val="13D101C7"/>
    <w:rsid w:val="13DA3A9E"/>
    <w:rsid w:val="1400440E"/>
    <w:rsid w:val="142669A3"/>
    <w:rsid w:val="143805F9"/>
    <w:rsid w:val="144729D8"/>
    <w:rsid w:val="148E78CB"/>
    <w:rsid w:val="149F4D92"/>
    <w:rsid w:val="14A13E6D"/>
    <w:rsid w:val="14AB614D"/>
    <w:rsid w:val="14B96C2B"/>
    <w:rsid w:val="152D52F2"/>
    <w:rsid w:val="15436E45"/>
    <w:rsid w:val="15507C7E"/>
    <w:rsid w:val="15664AEF"/>
    <w:rsid w:val="158E23E1"/>
    <w:rsid w:val="159D7EA6"/>
    <w:rsid w:val="159F1BF9"/>
    <w:rsid w:val="15B71B1D"/>
    <w:rsid w:val="15E63361"/>
    <w:rsid w:val="15F9409B"/>
    <w:rsid w:val="160B0227"/>
    <w:rsid w:val="163254FA"/>
    <w:rsid w:val="167D6873"/>
    <w:rsid w:val="16864176"/>
    <w:rsid w:val="16C02BC6"/>
    <w:rsid w:val="16DF2544"/>
    <w:rsid w:val="16E04880"/>
    <w:rsid w:val="16F86032"/>
    <w:rsid w:val="17081A7A"/>
    <w:rsid w:val="17292C0C"/>
    <w:rsid w:val="1761016A"/>
    <w:rsid w:val="176F50FE"/>
    <w:rsid w:val="17D10049"/>
    <w:rsid w:val="17DD0B49"/>
    <w:rsid w:val="17F1563C"/>
    <w:rsid w:val="17F23C73"/>
    <w:rsid w:val="180F3B80"/>
    <w:rsid w:val="181B1411"/>
    <w:rsid w:val="181C1400"/>
    <w:rsid w:val="18223BBF"/>
    <w:rsid w:val="183F1D57"/>
    <w:rsid w:val="18406E44"/>
    <w:rsid w:val="184078DC"/>
    <w:rsid w:val="185C1918"/>
    <w:rsid w:val="1880349D"/>
    <w:rsid w:val="18D435BC"/>
    <w:rsid w:val="18E261BC"/>
    <w:rsid w:val="18F32AFF"/>
    <w:rsid w:val="19193365"/>
    <w:rsid w:val="19261639"/>
    <w:rsid w:val="195D5C0E"/>
    <w:rsid w:val="198F51BC"/>
    <w:rsid w:val="19B64CC2"/>
    <w:rsid w:val="19BA69A5"/>
    <w:rsid w:val="19C608D9"/>
    <w:rsid w:val="19DF6D3F"/>
    <w:rsid w:val="19E24459"/>
    <w:rsid w:val="1A305FF4"/>
    <w:rsid w:val="1A3D7EBE"/>
    <w:rsid w:val="1A4353A0"/>
    <w:rsid w:val="1A4C2D31"/>
    <w:rsid w:val="1A557489"/>
    <w:rsid w:val="1A5E5BDB"/>
    <w:rsid w:val="1AE60D31"/>
    <w:rsid w:val="1AF45443"/>
    <w:rsid w:val="1B075A0C"/>
    <w:rsid w:val="1B1B540C"/>
    <w:rsid w:val="1B5A546C"/>
    <w:rsid w:val="1B67066F"/>
    <w:rsid w:val="1B6B1EB2"/>
    <w:rsid w:val="1B7229E4"/>
    <w:rsid w:val="1B7A5EC7"/>
    <w:rsid w:val="1B8E5EC0"/>
    <w:rsid w:val="1BBB420C"/>
    <w:rsid w:val="1C725736"/>
    <w:rsid w:val="1CB33990"/>
    <w:rsid w:val="1CB731AA"/>
    <w:rsid w:val="1CF6260F"/>
    <w:rsid w:val="1CF83AEA"/>
    <w:rsid w:val="1CF911FC"/>
    <w:rsid w:val="1D6914D5"/>
    <w:rsid w:val="1D7C7A22"/>
    <w:rsid w:val="1D7E09CF"/>
    <w:rsid w:val="1D8C396B"/>
    <w:rsid w:val="1D9F1A69"/>
    <w:rsid w:val="1DC24961"/>
    <w:rsid w:val="1DE41480"/>
    <w:rsid w:val="1E2139B7"/>
    <w:rsid w:val="1E7A14A8"/>
    <w:rsid w:val="1E7F32B0"/>
    <w:rsid w:val="1EBA058B"/>
    <w:rsid w:val="1EBB62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AE03CF"/>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8C6E29"/>
    <w:rsid w:val="23906366"/>
    <w:rsid w:val="23AB4CDF"/>
    <w:rsid w:val="23C37A75"/>
    <w:rsid w:val="24220F3E"/>
    <w:rsid w:val="2423604B"/>
    <w:rsid w:val="243A3F7E"/>
    <w:rsid w:val="24436391"/>
    <w:rsid w:val="2450121E"/>
    <w:rsid w:val="2487622C"/>
    <w:rsid w:val="24973094"/>
    <w:rsid w:val="24AD6D9A"/>
    <w:rsid w:val="24FD17A9"/>
    <w:rsid w:val="251418FC"/>
    <w:rsid w:val="251819A8"/>
    <w:rsid w:val="256D7E76"/>
    <w:rsid w:val="259A1C3E"/>
    <w:rsid w:val="259C3F00"/>
    <w:rsid w:val="25A845B3"/>
    <w:rsid w:val="25AB3597"/>
    <w:rsid w:val="25DE3772"/>
    <w:rsid w:val="25EB71B7"/>
    <w:rsid w:val="26154215"/>
    <w:rsid w:val="261A0BE6"/>
    <w:rsid w:val="263C7691"/>
    <w:rsid w:val="26435106"/>
    <w:rsid w:val="265E2776"/>
    <w:rsid w:val="26666FDC"/>
    <w:rsid w:val="26AB763C"/>
    <w:rsid w:val="26B267E7"/>
    <w:rsid w:val="26F131DC"/>
    <w:rsid w:val="26F54479"/>
    <w:rsid w:val="26F65310"/>
    <w:rsid w:val="27052D05"/>
    <w:rsid w:val="27082804"/>
    <w:rsid w:val="270832AE"/>
    <w:rsid w:val="27357F9F"/>
    <w:rsid w:val="27A4553F"/>
    <w:rsid w:val="27A52F98"/>
    <w:rsid w:val="27D35135"/>
    <w:rsid w:val="27EF1935"/>
    <w:rsid w:val="280A1B75"/>
    <w:rsid w:val="281E51E0"/>
    <w:rsid w:val="283962F8"/>
    <w:rsid w:val="287A36F4"/>
    <w:rsid w:val="288458E7"/>
    <w:rsid w:val="28A33A20"/>
    <w:rsid w:val="28A47F17"/>
    <w:rsid w:val="28F803C7"/>
    <w:rsid w:val="290212C1"/>
    <w:rsid w:val="290D5ED8"/>
    <w:rsid w:val="29140BF0"/>
    <w:rsid w:val="29365CAD"/>
    <w:rsid w:val="29656DCE"/>
    <w:rsid w:val="298B4B23"/>
    <w:rsid w:val="299F1E59"/>
    <w:rsid w:val="29AA01EA"/>
    <w:rsid w:val="29B71FDB"/>
    <w:rsid w:val="29CF18DD"/>
    <w:rsid w:val="29D65D23"/>
    <w:rsid w:val="29D875FE"/>
    <w:rsid w:val="2A194E5D"/>
    <w:rsid w:val="2A21554B"/>
    <w:rsid w:val="2A380D53"/>
    <w:rsid w:val="2A594BC2"/>
    <w:rsid w:val="2A9F70A0"/>
    <w:rsid w:val="2A9F7561"/>
    <w:rsid w:val="2AA90FA0"/>
    <w:rsid w:val="2AB31CE2"/>
    <w:rsid w:val="2AB55266"/>
    <w:rsid w:val="2B3A767C"/>
    <w:rsid w:val="2B487382"/>
    <w:rsid w:val="2B552F60"/>
    <w:rsid w:val="2B5A212F"/>
    <w:rsid w:val="2B7841A6"/>
    <w:rsid w:val="2BB367B9"/>
    <w:rsid w:val="2BEB619B"/>
    <w:rsid w:val="2BEF7A9C"/>
    <w:rsid w:val="2C13380B"/>
    <w:rsid w:val="2C184D47"/>
    <w:rsid w:val="2C796A89"/>
    <w:rsid w:val="2CB00725"/>
    <w:rsid w:val="2CBD3A96"/>
    <w:rsid w:val="2CC74339"/>
    <w:rsid w:val="2CCC23F7"/>
    <w:rsid w:val="2CCE1414"/>
    <w:rsid w:val="2CE40BA4"/>
    <w:rsid w:val="2CF93ABF"/>
    <w:rsid w:val="2D1E27A3"/>
    <w:rsid w:val="2D394FF5"/>
    <w:rsid w:val="2D766528"/>
    <w:rsid w:val="2E180D2E"/>
    <w:rsid w:val="2E6A704D"/>
    <w:rsid w:val="2E8A6255"/>
    <w:rsid w:val="2E9A5A84"/>
    <w:rsid w:val="2EA30912"/>
    <w:rsid w:val="2F0B1048"/>
    <w:rsid w:val="2F141AAA"/>
    <w:rsid w:val="2F2C39BC"/>
    <w:rsid w:val="2F4A6EF3"/>
    <w:rsid w:val="2FA923BE"/>
    <w:rsid w:val="2FCA4353"/>
    <w:rsid w:val="2FE55D75"/>
    <w:rsid w:val="2FF23F99"/>
    <w:rsid w:val="30236367"/>
    <w:rsid w:val="30331BC6"/>
    <w:rsid w:val="303E7E03"/>
    <w:rsid w:val="304A182B"/>
    <w:rsid w:val="305D69EA"/>
    <w:rsid w:val="30700C52"/>
    <w:rsid w:val="30757C00"/>
    <w:rsid w:val="307D5D65"/>
    <w:rsid w:val="30B34CE3"/>
    <w:rsid w:val="30CB1C83"/>
    <w:rsid w:val="30ED2830"/>
    <w:rsid w:val="316B2857"/>
    <w:rsid w:val="317A00BB"/>
    <w:rsid w:val="31832D29"/>
    <w:rsid w:val="319D5339"/>
    <w:rsid w:val="319F2F47"/>
    <w:rsid w:val="31D20CDE"/>
    <w:rsid w:val="31F37E23"/>
    <w:rsid w:val="31FE689A"/>
    <w:rsid w:val="32005D96"/>
    <w:rsid w:val="32223DC6"/>
    <w:rsid w:val="32354F6B"/>
    <w:rsid w:val="325A02A1"/>
    <w:rsid w:val="327E6664"/>
    <w:rsid w:val="329032EF"/>
    <w:rsid w:val="329970EF"/>
    <w:rsid w:val="32B35AAA"/>
    <w:rsid w:val="33135210"/>
    <w:rsid w:val="3326373F"/>
    <w:rsid w:val="334459AC"/>
    <w:rsid w:val="33705A64"/>
    <w:rsid w:val="33A055AF"/>
    <w:rsid w:val="33A51E80"/>
    <w:rsid w:val="33B9096A"/>
    <w:rsid w:val="33EE589E"/>
    <w:rsid w:val="340329A9"/>
    <w:rsid w:val="342645AD"/>
    <w:rsid w:val="342B057B"/>
    <w:rsid w:val="34335C8F"/>
    <w:rsid w:val="34617CD8"/>
    <w:rsid w:val="34753860"/>
    <w:rsid w:val="34A61339"/>
    <w:rsid w:val="34CC3006"/>
    <w:rsid w:val="34F3793E"/>
    <w:rsid w:val="35064D89"/>
    <w:rsid w:val="35574E9C"/>
    <w:rsid w:val="35712E34"/>
    <w:rsid w:val="35ED793B"/>
    <w:rsid w:val="35F84740"/>
    <w:rsid w:val="363244F6"/>
    <w:rsid w:val="36370123"/>
    <w:rsid w:val="36383125"/>
    <w:rsid w:val="366C082D"/>
    <w:rsid w:val="368C388A"/>
    <w:rsid w:val="369E4EAA"/>
    <w:rsid w:val="36C90DD1"/>
    <w:rsid w:val="374634AB"/>
    <w:rsid w:val="37704489"/>
    <w:rsid w:val="37710026"/>
    <w:rsid w:val="37925427"/>
    <w:rsid w:val="37A55DCC"/>
    <w:rsid w:val="37CA04FF"/>
    <w:rsid w:val="37CC110D"/>
    <w:rsid w:val="37D30771"/>
    <w:rsid w:val="37EC0BB8"/>
    <w:rsid w:val="389038F8"/>
    <w:rsid w:val="38D03EC5"/>
    <w:rsid w:val="394C68A5"/>
    <w:rsid w:val="395E479A"/>
    <w:rsid w:val="39675804"/>
    <w:rsid w:val="397336CF"/>
    <w:rsid w:val="39A36C2D"/>
    <w:rsid w:val="39AA29B9"/>
    <w:rsid w:val="39E71AEC"/>
    <w:rsid w:val="39F60058"/>
    <w:rsid w:val="3A104089"/>
    <w:rsid w:val="3A740CF3"/>
    <w:rsid w:val="3A8217DE"/>
    <w:rsid w:val="3A822B01"/>
    <w:rsid w:val="3A956CA9"/>
    <w:rsid w:val="3AB31ADC"/>
    <w:rsid w:val="3AB8426E"/>
    <w:rsid w:val="3AC9572F"/>
    <w:rsid w:val="3ACF765C"/>
    <w:rsid w:val="3AD278CD"/>
    <w:rsid w:val="3AFA4BE5"/>
    <w:rsid w:val="3B2A44B8"/>
    <w:rsid w:val="3B2B6476"/>
    <w:rsid w:val="3B495853"/>
    <w:rsid w:val="3B4B54D3"/>
    <w:rsid w:val="3B612EFA"/>
    <w:rsid w:val="3B7F24AA"/>
    <w:rsid w:val="3BBC038E"/>
    <w:rsid w:val="3BCD2229"/>
    <w:rsid w:val="3BF1014F"/>
    <w:rsid w:val="3BFE3F02"/>
    <w:rsid w:val="3C2972FD"/>
    <w:rsid w:val="3C5B4444"/>
    <w:rsid w:val="3C852047"/>
    <w:rsid w:val="3CA13116"/>
    <w:rsid w:val="3CA925AE"/>
    <w:rsid w:val="3CBF66BA"/>
    <w:rsid w:val="3CF877AB"/>
    <w:rsid w:val="3D306CB2"/>
    <w:rsid w:val="3D32729D"/>
    <w:rsid w:val="3D485E54"/>
    <w:rsid w:val="3D667959"/>
    <w:rsid w:val="3D692A64"/>
    <w:rsid w:val="3D8230F2"/>
    <w:rsid w:val="3D886E2C"/>
    <w:rsid w:val="3D906586"/>
    <w:rsid w:val="3DAA5519"/>
    <w:rsid w:val="3DC413E8"/>
    <w:rsid w:val="3DCA206F"/>
    <w:rsid w:val="3DCA34BB"/>
    <w:rsid w:val="3DD83D60"/>
    <w:rsid w:val="3E044CAE"/>
    <w:rsid w:val="3E12201C"/>
    <w:rsid w:val="3E427218"/>
    <w:rsid w:val="3E7B0B8E"/>
    <w:rsid w:val="3E83181D"/>
    <w:rsid w:val="3E9571B9"/>
    <w:rsid w:val="3EA72ABE"/>
    <w:rsid w:val="3EAD4174"/>
    <w:rsid w:val="3EAD7F9C"/>
    <w:rsid w:val="3EB32892"/>
    <w:rsid w:val="3EBC3336"/>
    <w:rsid w:val="3ECB5495"/>
    <w:rsid w:val="3EDE79C6"/>
    <w:rsid w:val="3EED0ECD"/>
    <w:rsid w:val="3EF65530"/>
    <w:rsid w:val="3F064AE9"/>
    <w:rsid w:val="3F3B0C43"/>
    <w:rsid w:val="3F4C62B0"/>
    <w:rsid w:val="3F7279F0"/>
    <w:rsid w:val="3F9717D1"/>
    <w:rsid w:val="3FB2485B"/>
    <w:rsid w:val="3FB536D2"/>
    <w:rsid w:val="3FC10E8F"/>
    <w:rsid w:val="3FF3732F"/>
    <w:rsid w:val="402334C8"/>
    <w:rsid w:val="402A34B8"/>
    <w:rsid w:val="40360CD1"/>
    <w:rsid w:val="40361D66"/>
    <w:rsid w:val="406060C3"/>
    <w:rsid w:val="40613E30"/>
    <w:rsid w:val="40736573"/>
    <w:rsid w:val="407D7357"/>
    <w:rsid w:val="4086576B"/>
    <w:rsid w:val="408B1BF3"/>
    <w:rsid w:val="409311FD"/>
    <w:rsid w:val="409B4A07"/>
    <w:rsid w:val="40BF6E39"/>
    <w:rsid w:val="40C25B7F"/>
    <w:rsid w:val="40C96367"/>
    <w:rsid w:val="40F66678"/>
    <w:rsid w:val="410E1C56"/>
    <w:rsid w:val="4120577A"/>
    <w:rsid w:val="416C142E"/>
    <w:rsid w:val="41FD121E"/>
    <w:rsid w:val="421A7627"/>
    <w:rsid w:val="4233112B"/>
    <w:rsid w:val="423676B0"/>
    <w:rsid w:val="423931A7"/>
    <w:rsid w:val="42401E98"/>
    <w:rsid w:val="42872311"/>
    <w:rsid w:val="428B5762"/>
    <w:rsid w:val="428E34F1"/>
    <w:rsid w:val="42D47C2B"/>
    <w:rsid w:val="42DA32B5"/>
    <w:rsid w:val="42EA4BD5"/>
    <w:rsid w:val="43203FBD"/>
    <w:rsid w:val="433543AC"/>
    <w:rsid w:val="43420FE8"/>
    <w:rsid w:val="434513F0"/>
    <w:rsid w:val="435E7112"/>
    <w:rsid w:val="43702851"/>
    <w:rsid w:val="43CA4F48"/>
    <w:rsid w:val="4424604A"/>
    <w:rsid w:val="44266B5B"/>
    <w:rsid w:val="442967DE"/>
    <w:rsid w:val="445014AB"/>
    <w:rsid w:val="44CE660D"/>
    <w:rsid w:val="45130D62"/>
    <w:rsid w:val="453B004E"/>
    <w:rsid w:val="453B0C21"/>
    <w:rsid w:val="454F0B76"/>
    <w:rsid w:val="45631DE6"/>
    <w:rsid w:val="45795008"/>
    <w:rsid w:val="4579514B"/>
    <w:rsid w:val="457E2BBE"/>
    <w:rsid w:val="457F72E8"/>
    <w:rsid w:val="45DE083B"/>
    <w:rsid w:val="45E076C0"/>
    <w:rsid w:val="45F36067"/>
    <w:rsid w:val="45F400F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7DE6C76"/>
    <w:rsid w:val="48037A8A"/>
    <w:rsid w:val="48377D23"/>
    <w:rsid w:val="486634EE"/>
    <w:rsid w:val="48807890"/>
    <w:rsid w:val="48A64B98"/>
    <w:rsid w:val="48BC156D"/>
    <w:rsid w:val="48D55F0A"/>
    <w:rsid w:val="48D6720F"/>
    <w:rsid w:val="48F765BE"/>
    <w:rsid w:val="490445F2"/>
    <w:rsid w:val="49320F23"/>
    <w:rsid w:val="496F23FC"/>
    <w:rsid w:val="498C34BA"/>
    <w:rsid w:val="49DD73AE"/>
    <w:rsid w:val="49F95BD6"/>
    <w:rsid w:val="4AA73240"/>
    <w:rsid w:val="4AB72272"/>
    <w:rsid w:val="4ABB2981"/>
    <w:rsid w:val="4ACE1548"/>
    <w:rsid w:val="4AD703A4"/>
    <w:rsid w:val="4B305E1B"/>
    <w:rsid w:val="4BB92D8E"/>
    <w:rsid w:val="4BC559B9"/>
    <w:rsid w:val="4BD07B58"/>
    <w:rsid w:val="4BE87BA5"/>
    <w:rsid w:val="4BF00726"/>
    <w:rsid w:val="4C3176AB"/>
    <w:rsid w:val="4C415DC1"/>
    <w:rsid w:val="4C4C2A73"/>
    <w:rsid w:val="4C5A2C8D"/>
    <w:rsid w:val="4C6E278E"/>
    <w:rsid w:val="4CFF538B"/>
    <w:rsid w:val="4D4D7800"/>
    <w:rsid w:val="4D7251FF"/>
    <w:rsid w:val="4DE50C0B"/>
    <w:rsid w:val="4E11105D"/>
    <w:rsid w:val="4E16225A"/>
    <w:rsid w:val="4E253AB8"/>
    <w:rsid w:val="4E472C92"/>
    <w:rsid w:val="4E6C5236"/>
    <w:rsid w:val="4E824D97"/>
    <w:rsid w:val="4E9D5C2D"/>
    <w:rsid w:val="4EBA57C1"/>
    <w:rsid w:val="4F047E0A"/>
    <w:rsid w:val="4F42565B"/>
    <w:rsid w:val="4F477F24"/>
    <w:rsid w:val="4F593BBA"/>
    <w:rsid w:val="4F7015B5"/>
    <w:rsid w:val="4FA91AAC"/>
    <w:rsid w:val="4FAD6EC7"/>
    <w:rsid w:val="4FBD0FF5"/>
    <w:rsid w:val="4FC854D7"/>
    <w:rsid w:val="4FCE73FC"/>
    <w:rsid w:val="50083A84"/>
    <w:rsid w:val="50142DE1"/>
    <w:rsid w:val="5015687B"/>
    <w:rsid w:val="501926CA"/>
    <w:rsid w:val="502D32C2"/>
    <w:rsid w:val="503109FF"/>
    <w:rsid w:val="50525457"/>
    <w:rsid w:val="505E3D68"/>
    <w:rsid w:val="50D13748"/>
    <w:rsid w:val="5112678F"/>
    <w:rsid w:val="516A440A"/>
    <w:rsid w:val="51AA48E4"/>
    <w:rsid w:val="51BA5A6F"/>
    <w:rsid w:val="51C42E16"/>
    <w:rsid w:val="525351F4"/>
    <w:rsid w:val="525A6FBC"/>
    <w:rsid w:val="526C0997"/>
    <w:rsid w:val="52855A65"/>
    <w:rsid w:val="52F656AA"/>
    <w:rsid w:val="53311AB3"/>
    <w:rsid w:val="53317F44"/>
    <w:rsid w:val="533D33D1"/>
    <w:rsid w:val="53511F1B"/>
    <w:rsid w:val="535A0236"/>
    <w:rsid w:val="53670B33"/>
    <w:rsid w:val="537735FB"/>
    <w:rsid w:val="53775B6A"/>
    <w:rsid w:val="53832A35"/>
    <w:rsid w:val="538F5737"/>
    <w:rsid w:val="539510E9"/>
    <w:rsid w:val="53BA0C6B"/>
    <w:rsid w:val="53D31B62"/>
    <w:rsid w:val="53D43855"/>
    <w:rsid w:val="53D6214F"/>
    <w:rsid w:val="53EE1101"/>
    <w:rsid w:val="53FC4E8E"/>
    <w:rsid w:val="541717DC"/>
    <w:rsid w:val="54271D5C"/>
    <w:rsid w:val="544C01DA"/>
    <w:rsid w:val="54976AA9"/>
    <w:rsid w:val="549A3F89"/>
    <w:rsid w:val="54AC72FA"/>
    <w:rsid w:val="54DE0134"/>
    <w:rsid w:val="55226F39"/>
    <w:rsid w:val="553C46BA"/>
    <w:rsid w:val="55494082"/>
    <w:rsid w:val="557D5B60"/>
    <w:rsid w:val="55834A19"/>
    <w:rsid w:val="55F27046"/>
    <w:rsid w:val="55F526C6"/>
    <w:rsid w:val="56066DC9"/>
    <w:rsid w:val="564E1228"/>
    <w:rsid w:val="56613395"/>
    <w:rsid w:val="56663D4D"/>
    <w:rsid w:val="568026F8"/>
    <w:rsid w:val="56A6131D"/>
    <w:rsid w:val="56A82B00"/>
    <w:rsid w:val="56BC5AD0"/>
    <w:rsid w:val="56BD255D"/>
    <w:rsid w:val="56D00C68"/>
    <w:rsid w:val="57022BD1"/>
    <w:rsid w:val="57212B27"/>
    <w:rsid w:val="572809C2"/>
    <w:rsid w:val="57480C4D"/>
    <w:rsid w:val="574C27F3"/>
    <w:rsid w:val="57895A45"/>
    <w:rsid w:val="57B823F5"/>
    <w:rsid w:val="57C5313B"/>
    <w:rsid w:val="57D807D4"/>
    <w:rsid w:val="57EA7969"/>
    <w:rsid w:val="57F740F4"/>
    <w:rsid w:val="57FA3D86"/>
    <w:rsid w:val="580A21FF"/>
    <w:rsid w:val="586F79A5"/>
    <w:rsid w:val="58750691"/>
    <w:rsid w:val="58AB575D"/>
    <w:rsid w:val="58BC728D"/>
    <w:rsid w:val="58DD0763"/>
    <w:rsid w:val="5941447A"/>
    <w:rsid w:val="59445F91"/>
    <w:rsid w:val="596F7548"/>
    <w:rsid w:val="59815208"/>
    <w:rsid w:val="59AD4E2E"/>
    <w:rsid w:val="59C6515F"/>
    <w:rsid w:val="59F001A4"/>
    <w:rsid w:val="5A1844DE"/>
    <w:rsid w:val="5A1E2DE7"/>
    <w:rsid w:val="5A20427A"/>
    <w:rsid w:val="5A395FB6"/>
    <w:rsid w:val="5A436A2D"/>
    <w:rsid w:val="5A5A02DF"/>
    <w:rsid w:val="5AA27F48"/>
    <w:rsid w:val="5AC21F3A"/>
    <w:rsid w:val="5B04356F"/>
    <w:rsid w:val="5B0A066E"/>
    <w:rsid w:val="5B123FA7"/>
    <w:rsid w:val="5B5E18A4"/>
    <w:rsid w:val="5B613C0E"/>
    <w:rsid w:val="5B835E40"/>
    <w:rsid w:val="5B955E96"/>
    <w:rsid w:val="5B9B3675"/>
    <w:rsid w:val="5BA26571"/>
    <w:rsid w:val="5BA85EEE"/>
    <w:rsid w:val="5BCA6564"/>
    <w:rsid w:val="5BD66D67"/>
    <w:rsid w:val="5C107D40"/>
    <w:rsid w:val="5C1E3775"/>
    <w:rsid w:val="5C381264"/>
    <w:rsid w:val="5C672644"/>
    <w:rsid w:val="5C751DBE"/>
    <w:rsid w:val="5C761A3E"/>
    <w:rsid w:val="5C8132C7"/>
    <w:rsid w:val="5CA23A25"/>
    <w:rsid w:val="5CC26330"/>
    <w:rsid w:val="5CD67F41"/>
    <w:rsid w:val="5CDF760E"/>
    <w:rsid w:val="5D017C51"/>
    <w:rsid w:val="5D4165A3"/>
    <w:rsid w:val="5D44590F"/>
    <w:rsid w:val="5D463591"/>
    <w:rsid w:val="5D4F2A78"/>
    <w:rsid w:val="5D792AE4"/>
    <w:rsid w:val="5DC25C67"/>
    <w:rsid w:val="5DD97571"/>
    <w:rsid w:val="5E2F58D3"/>
    <w:rsid w:val="5E5A06FD"/>
    <w:rsid w:val="5E9342EC"/>
    <w:rsid w:val="5EA27CF7"/>
    <w:rsid w:val="5EBC3C1E"/>
    <w:rsid w:val="5F3815EE"/>
    <w:rsid w:val="5F514A0A"/>
    <w:rsid w:val="5F5543F5"/>
    <w:rsid w:val="5F5C32D6"/>
    <w:rsid w:val="5FA244F5"/>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84CF9"/>
    <w:rsid w:val="628E1BE9"/>
    <w:rsid w:val="62C25396"/>
    <w:rsid w:val="62D06FF9"/>
    <w:rsid w:val="62D765EB"/>
    <w:rsid w:val="62FE3EF7"/>
    <w:rsid w:val="632836C7"/>
    <w:rsid w:val="636B22CC"/>
    <w:rsid w:val="636C198B"/>
    <w:rsid w:val="63B65AC7"/>
    <w:rsid w:val="63D7428B"/>
    <w:rsid w:val="63ED5D7D"/>
    <w:rsid w:val="64083A44"/>
    <w:rsid w:val="640C4C0D"/>
    <w:rsid w:val="643B5584"/>
    <w:rsid w:val="645830D7"/>
    <w:rsid w:val="64675414"/>
    <w:rsid w:val="647258C3"/>
    <w:rsid w:val="64AA2E73"/>
    <w:rsid w:val="64B8434A"/>
    <w:rsid w:val="64C5008F"/>
    <w:rsid w:val="64E8446E"/>
    <w:rsid w:val="650236C7"/>
    <w:rsid w:val="65326415"/>
    <w:rsid w:val="65376B47"/>
    <w:rsid w:val="653E0605"/>
    <w:rsid w:val="654042F5"/>
    <w:rsid w:val="655E1D80"/>
    <w:rsid w:val="65812102"/>
    <w:rsid w:val="65A663D3"/>
    <w:rsid w:val="65C149FF"/>
    <w:rsid w:val="65F66C79"/>
    <w:rsid w:val="660447CA"/>
    <w:rsid w:val="665622BC"/>
    <w:rsid w:val="66653739"/>
    <w:rsid w:val="666C4EE6"/>
    <w:rsid w:val="66792487"/>
    <w:rsid w:val="66D57E15"/>
    <w:rsid w:val="66FB0FDC"/>
    <w:rsid w:val="66FC5AFF"/>
    <w:rsid w:val="6709462E"/>
    <w:rsid w:val="671A3D37"/>
    <w:rsid w:val="6777196F"/>
    <w:rsid w:val="678A1ED0"/>
    <w:rsid w:val="679E2C8B"/>
    <w:rsid w:val="67AB61F8"/>
    <w:rsid w:val="67BA7741"/>
    <w:rsid w:val="67E54704"/>
    <w:rsid w:val="67E6170C"/>
    <w:rsid w:val="680D0CA5"/>
    <w:rsid w:val="6863174F"/>
    <w:rsid w:val="68785E71"/>
    <w:rsid w:val="68824DD7"/>
    <w:rsid w:val="68A45648"/>
    <w:rsid w:val="68A5668C"/>
    <w:rsid w:val="68D27297"/>
    <w:rsid w:val="6911241F"/>
    <w:rsid w:val="692D010D"/>
    <w:rsid w:val="69B67115"/>
    <w:rsid w:val="69B82DF4"/>
    <w:rsid w:val="69EF53B4"/>
    <w:rsid w:val="6A126DD2"/>
    <w:rsid w:val="6A420E56"/>
    <w:rsid w:val="6A7943ED"/>
    <w:rsid w:val="6A924E32"/>
    <w:rsid w:val="6A94008C"/>
    <w:rsid w:val="6AC635A8"/>
    <w:rsid w:val="6AE60947"/>
    <w:rsid w:val="6AEF6EB8"/>
    <w:rsid w:val="6B023DBB"/>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640908"/>
    <w:rsid w:val="6D740BA3"/>
    <w:rsid w:val="6D8B4F45"/>
    <w:rsid w:val="6DAC0977"/>
    <w:rsid w:val="6DB941BD"/>
    <w:rsid w:val="6DC60F63"/>
    <w:rsid w:val="6E4C770B"/>
    <w:rsid w:val="6E5F1098"/>
    <w:rsid w:val="6E6F2793"/>
    <w:rsid w:val="6E703D8E"/>
    <w:rsid w:val="6E84323D"/>
    <w:rsid w:val="6E942A76"/>
    <w:rsid w:val="6EA41FA2"/>
    <w:rsid w:val="6EB44AD4"/>
    <w:rsid w:val="6F313FE8"/>
    <w:rsid w:val="6F381CAC"/>
    <w:rsid w:val="6F6128C1"/>
    <w:rsid w:val="6F8D3411"/>
    <w:rsid w:val="6F9C6902"/>
    <w:rsid w:val="6FA0729C"/>
    <w:rsid w:val="70100CA2"/>
    <w:rsid w:val="70393572"/>
    <w:rsid w:val="705327CD"/>
    <w:rsid w:val="70A24D48"/>
    <w:rsid w:val="70A420C1"/>
    <w:rsid w:val="70BA64EF"/>
    <w:rsid w:val="70C900DF"/>
    <w:rsid w:val="70CA0C1A"/>
    <w:rsid w:val="70D56CE6"/>
    <w:rsid w:val="70F80524"/>
    <w:rsid w:val="710A2419"/>
    <w:rsid w:val="71326D32"/>
    <w:rsid w:val="71442AE2"/>
    <w:rsid w:val="714C2CD0"/>
    <w:rsid w:val="715A596A"/>
    <w:rsid w:val="7172232C"/>
    <w:rsid w:val="717C247D"/>
    <w:rsid w:val="717F26E4"/>
    <w:rsid w:val="71816B8E"/>
    <w:rsid w:val="71832D29"/>
    <w:rsid w:val="71907818"/>
    <w:rsid w:val="71912BE1"/>
    <w:rsid w:val="71B252F9"/>
    <w:rsid w:val="71E95916"/>
    <w:rsid w:val="7203413E"/>
    <w:rsid w:val="7250588C"/>
    <w:rsid w:val="726F5278"/>
    <w:rsid w:val="727E786A"/>
    <w:rsid w:val="728776C3"/>
    <w:rsid w:val="72887FD4"/>
    <w:rsid w:val="72920205"/>
    <w:rsid w:val="72BD0544"/>
    <w:rsid w:val="72C0472D"/>
    <w:rsid w:val="72CD12E4"/>
    <w:rsid w:val="72D11D5C"/>
    <w:rsid w:val="72E85DAD"/>
    <w:rsid w:val="732303D9"/>
    <w:rsid w:val="73532CC9"/>
    <w:rsid w:val="735E369C"/>
    <w:rsid w:val="738B5AB5"/>
    <w:rsid w:val="73A41347"/>
    <w:rsid w:val="73CA3785"/>
    <w:rsid w:val="73D73D11"/>
    <w:rsid w:val="73DD27A6"/>
    <w:rsid w:val="744975DD"/>
    <w:rsid w:val="746920A5"/>
    <w:rsid w:val="74CB1EDB"/>
    <w:rsid w:val="74DE73F5"/>
    <w:rsid w:val="751E77AF"/>
    <w:rsid w:val="75D07F8B"/>
    <w:rsid w:val="75EE5669"/>
    <w:rsid w:val="76171266"/>
    <w:rsid w:val="76255B63"/>
    <w:rsid w:val="76506F2A"/>
    <w:rsid w:val="765331AF"/>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88058F"/>
    <w:rsid w:val="79A5750A"/>
    <w:rsid w:val="79B934C1"/>
    <w:rsid w:val="79C14150"/>
    <w:rsid w:val="79EF5B99"/>
    <w:rsid w:val="7A0C1011"/>
    <w:rsid w:val="7A0C3756"/>
    <w:rsid w:val="7A0E7A81"/>
    <w:rsid w:val="7A30710E"/>
    <w:rsid w:val="7A321CDB"/>
    <w:rsid w:val="7A567B6E"/>
    <w:rsid w:val="7A6E32C8"/>
    <w:rsid w:val="7AB42279"/>
    <w:rsid w:val="7AC900CF"/>
    <w:rsid w:val="7AE83BB3"/>
    <w:rsid w:val="7B052FBD"/>
    <w:rsid w:val="7B197C05"/>
    <w:rsid w:val="7B5A5A6C"/>
    <w:rsid w:val="7B5C250E"/>
    <w:rsid w:val="7B6D0F87"/>
    <w:rsid w:val="7B72691F"/>
    <w:rsid w:val="7B77219D"/>
    <w:rsid w:val="7B783FD8"/>
    <w:rsid w:val="7B962A52"/>
    <w:rsid w:val="7B9A3DB8"/>
    <w:rsid w:val="7BA113AB"/>
    <w:rsid w:val="7BD52290"/>
    <w:rsid w:val="7BD568A0"/>
    <w:rsid w:val="7BF20E1E"/>
    <w:rsid w:val="7C5728ED"/>
    <w:rsid w:val="7C8A0F77"/>
    <w:rsid w:val="7C9408F4"/>
    <w:rsid w:val="7CB83597"/>
    <w:rsid w:val="7CB90CC2"/>
    <w:rsid w:val="7CF3470C"/>
    <w:rsid w:val="7CFB2CE9"/>
    <w:rsid w:val="7D0C34C4"/>
    <w:rsid w:val="7D212CA5"/>
    <w:rsid w:val="7D255EE2"/>
    <w:rsid w:val="7D293184"/>
    <w:rsid w:val="7D4B3EE6"/>
    <w:rsid w:val="7D6112EF"/>
    <w:rsid w:val="7D68620F"/>
    <w:rsid w:val="7D69777E"/>
    <w:rsid w:val="7D927DC0"/>
    <w:rsid w:val="7DB34706"/>
    <w:rsid w:val="7E1A0A9F"/>
    <w:rsid w:val="7E3C401A"/>
    <w:rsid w:val="7E641213"/>
    <w:rsid w:val="7EDB3D58"/>
    <w:rsid w:val="7EE33139"/>
    <w:rsid w:val="7EF3477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6"/>
    <w:qFormat/>
    <w:uiPriority w:val="0"/>
    <w:rPr>
      <w:rFonts w:ascii="Times New Roman" w:hAnsi="Times New Roman" w:eastAsia="宋体" w:cs="Times New Roman"/>
      <w:b/>
      <w:bCs/>
      <w:sz w:val="32"/>
      <w:szCs w:val="32"/>
    </w:rPr>
  </w:style>
  <w:style w:type="character" w:customStyle="1" w:styleId="56">
    <w:name w:val="批注文字 Char1"/>
    <w:link w:val="16"/>
    <w:semiHidden/>
    <w:qFormat/>
    <w:uiPriority w:val="99"/>
    <w:rPr>
      <w:rFonts w:ascii="Times New Roman" w:hAnsi="Times New Roman" w:eastAsia="宋体" w:cs="Times New Roman"/>
      <w:szCs w:val="24"/>
    </w:rPr>
  </w:style>
  <w:style w:type="character" w:customStyle="1" w:styleId="57">
    <w:name w:val="标题 6 Char"/>
    <w:link w:val="8"/>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8"/>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1"/>
    <w:qFormat/>
    <w:uiPriority w:val="0"/>
    <w:rPr>
      <w:rFonts w:ascii="Times New Roman" w:hAnsi="Times New Roman" w:eastAsia="宋体" w:cs="Times New Roman"/>
      <w:b/>
      <w:bCs/>
      <w:szCs w:val="24"/>
    </w:rPr>
  </w:style>
  <w:style w:type="character" w:customStyle="1" w:styleId="67">
    <w:name w:val="正文缩进 Char"/>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3"/>
    <w:qFormat/>
    <w:uiPriority w:val="0"/>
    <w:rPr>
      <w:szCs w:val="24"/>
    </w:rPr>
  </w:style>
  <w:style w:type="character" w:customStyle="1" w:styleId="74">
    <w:name w:val="文档结构图 Char"/>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5"/>
    <w:qFormat/>
    <w:uiPriority w:val="0"/>
    <w:rPr>
      <w:rFonts w:ascii="Arial" w:hAnsi="Arial" w:eastAsia="黑体" w:cs="Times New Roman"/>
      <w:b/>
      <w:bCs/>
      <w:sz w:val="32"/>
      <w:szCs w:val="32"/>
    </w:rPr>
  </w:style>
  <w:style w:type="character" w:customStyle="1" w:styleId="77">
    <w:name w:val="标题 Char"/>
    <w:link w:val="40"/>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10"/>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styleId="16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97638-606B-423B-AC7D-9A3AA3615E8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1594</Words>
  <Characters>9091</Characters>
  <Lines>75</Lines>
  <Paragraphs>21</Paragraphs>
  <TotalTime>8</TotalTime>
  <ScaleCrop>false</ScaleCrop>
  <LinksUpToDate>false</LinksUpToDate>
  <CharactersWithSpaces>10664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2023-12-20T02:14:00Z</dcterms:created>
  <dc:creator>陈桂兰</dc:creator>
  <cp:lastModifiedBy>lenovo</cp:lastModifiedBy>
  <cp:lastPrinted>2020-05-11T07:11:00Z</cp:lastPrinted>
  <dcterms:modified xsi:type="dcterms:W3CDTF">2023-12-27T03:11:55Z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57606F053E54413EBDCC7F90602F05BA</vt:lpwstr>
  </property>
</Properties>
</file>