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项目名称：重庆中渝高速公路有限公司汽车采购项目</w:t>
      </w:r>
    </w:p>
    <w:p>
      <w:pPr>
        <w:tabs>
          <w:tab w:val="left" w:pos="1695"/>
          <w:tab w:val="left" w:pos="3370"/>
          <w:tab w:val="left" w:pos="5555"/>
        </w:tabs>
        <w:autoSpaceDE w:val="0"/>
        <w:autoSpaceDN w:val="0"/>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项目编号：0611-2300250774A</w:t>
      </w:r>
    </w:p>
    <w:p>
      <w:pPr>
        <w:adjustRightInd w:val="0"/>
        <w:snapToGrid w:val="0"/>
        <w:spacing w:line="480" w:lineRule="auto"/>
        <w:rPr>
          <w:rFonts w:ascii="宋体" w:hAnsi="宋体"/>
        </w:rPr>
      </w:pPr>
    </w:p>
    <w:p>
      <w:pPr>
        <w:tabs>
          <w:tab w:val="left" w:pos="304"/>
        </w:tabs>
        <w:jc w:val="left"/>
        <w:rPr>
          <w:rFonts w:ascii="宋体" w:hAnsi="宋体" w:eastAsia="宋体" w:cs="Times New Roman"/>
          <w:b/>
          <w:spacing w:val="20"/>
          <w:sz w:val="24"/>
          <w:szCs w:val="24"/>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autoSpaceDE w:val="0"/>
        <w:autoSpaceDN w:val="0"/>
        <w:adjustRightInd w:val="0"/>
        <w:snapToGrid w:val="0"/>
        <w:spacing w:line="360" w:lineRule="auto"/>
        <w:jc w:val="center"/>
        <w:rPr>
          <w:rFonts w:ascii="宋体" w:hAnsi="宋体" w:cs="宋体"/>
          <w:b/>
          <w:kern w:val="0"/>
          <w:sz w:val="84"/>
          <w:szCs w:val="44"/>
        </w:rPr>
      </w:pPr>
      <w:r>
        <w:rPr>
          <w:rFonts w:hint="eastAsia" w:ascii="宋体" w:hAnsi="宋体" w:cs="宋体"/>
          <w:b/>
          <w:kern w:val="0"/>
          <w:sz w:val="84"/>
          <w:szCs w:val="44"/>
        </w:rPr>
        <w:t>竞争性比选文件</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pacing w:val="100"/>
          <w:szCs w:val="21"/>
        </w:rPr>
      </w:pPr>
    </w:p>
    <w:p>
      <w:pPr>
        <w:spacing w:line="360" w:lineRule="auto"/>
        <w:ind w:left="99" w:leftChars="47"/>
        <w:jc w:val="center"/>
        <w:rPr>
          <w:rFonts w:ascii="宋体" w:hAnsi="宋体" w:eastAsia="宋体" w:cs="Times New Roman"/>
          <w:b/>
          <w:sz w:val="32"/>
          <w:szCs w:val="32"/>
        </w:rPr>
      </w:pPr>
      <w:r>
        <w:rPr>
          <w:rFonts w:hint="eastAsia" w:ascii="宋体" w:hAnsi="宋体" w:eastAsia="宋体" w:cs="Times New Roman"/>
          <w:b/>
          <w:sz w:val="32"/>
          <w:szCs w:val="32"/>
        </w:rPr>
        <w:t>重庆中渝高速公路有限公司</w:t>
      </w:r>
    </w:p>
    <w:p>
      <w:pPr>
        <w:spacing w:line="360" w:lineRule="auto"/>
        <w:ind w:left="99" w:leftChars="47"/>
        <w:jc w:val="center"/>
        <w:rPr>
          <w:rFonts w:ascii="宋体" w:hAnsi="宋体" w:eastAsia="宋体" w:cs="Times New Roman"/>
          <w:b/>
          <w:sz w:val="32"/>
          <w:szCs w:val="32"/>
        </w:rPr>
      </w:pPr>
      <w:r>
        <w:rPr>
          <w:rFonts w:hint="eastAsia" w:ascii="宋体" w:hAnsi="宋体" w:eastAsia="宋体" w:cs="Times New Roman"/>
          <w:b/>
          <w:sz w:val="32"/>
          <w:szCs w:val="32"/>
        </w:rPr>
        <w:t>2023年</w:t>
      </w:r>
      <w:r>
        <w:rPr>
          <w:rFonts w:hint="eastAsia" w:ascii="宋体" w:hAnsi="宋体" w:eastAsia="宋体" w:cs="Times New Roman"/>
          <w:b/>
          <w:sz w:val="32"/>
          <w:szCs w:val="32"/>
          <w:lang w:val="en-US" w:eastAsia="zh-CN"/>
        </w:rPr>
        <w:t>12</w:t>
      </w:r>
      <w:r>
        <w:rPr>
          <w:rFonts w:hint="eastAsia" w:ascii="宋体" w:hAnsi="宋体" w:eastAsia="宋体" w:cs="Times New Roman"/>
          <w:b/>
          <w:sz w:val="32"/>
          <w:szCs w:val="32"/>
        </w:rPr>
        <w:t>月</w:t>
      </w:r>
    </w:p>
    <w:p>
      <w:pPr>
        <w:jc w:val="center"/>
      </w:pPr>
    </w:p>
    <w:p>
      <w:pPr>
        <w:jc w:val="center"/>
      </w:pPr>
    </w:p>
    <w:p>
      <w:pPr>
        <w:jc w:val="center"/>
      </w:pPr>
    </w:p>
    <w:p>
      <w:pPr>
        <w:jc w:val="center"/>
      </w:pPr>
    </w:p>
    <w:p>
      <w:pPr>
        <w:jc w:val="center"/>
      </w:pPr>
    </w:p>
    <w:p>
      <w:pPr>
        <w:pStyle w:val="4"/>
        <w:tabs>
          <w:tab w:val="left" w:pos="2160"/>
        </w:tabs>
        <w:rPr>
          <w:rFonts w:ascii="Times New Roman" w:eastAsia="宋体"/>
        </w:rPr>
        <w:sectPr>
          <w:pgSz w:w="11906" w:h="16838"/>
          <w:pgMar w:top="567" w:right="1797" w:bottom="1276" w:left="1797" w:header="851" w:footer="992" w:gutter="0"/>
          <w:cols w:space="720" w:num="1"/>
          <w:docGrid w:type="lines" w:linePitch="312" w:charSpace="0"/>
        </w:sectPr>
      </w:pPr>
    </w:p>
    <w:p>
      <w:pPr>
        <w:jc w:val="center"/>
        <w:rPr>
          <w:rFonts w:ascii="Times New Roman" w:hAnsi="Times New Roman" w:eastAsia="宋体" w:cs="Times New Roman"/>
          <w:b/>
          <w:sz w:val="30"/>
          <w:szCs w:val="30"/>
        </w:rPr>
      </w:pPr>
    </w:p>
    <w:p>
      <w:pPr>
        <w:jc w:val="center"/>
        <w:rPr>
          <w:rFonts w:ascii="宋体" w:hAnsi="宋体" w:eastAsia="宋体" w:cs="Times New Roman"/>
          <w:b/>
          <w:spacing w:val="20"/>
          <w:sz w:val="24"/>
          <w:szCs w:val="24"/>
        </w:rPr>
      </w:pPr>
    </w:p>
    <w:p>
      <w:pPr>
        <w:pStyle w:val="3"/>
        <w:keepLines w:val="0"/>
        <w:tabs>
          <w:tab w:val="left" w:pos="1530"/>
          <w:tab w:val="left" w:pos="3360"/>
          <w:tab w:val="left" w:pos="4082"/>
        </w:tabs>
        <w:snapToGrid w:val="0"/>
        <w:spacing w:before="0" w:after="0" w:line="360" w:lineRule="auto"/>
        <w:jc w:val="center"/>
        <w:rPr>
          <w:rFonts w:ascii="Times New Roman" w:hAnsi="Times New Roman" w:eastAsia="宋体" w:cs="Times New Roman"/>
          <w:shd w:val="clear" w:color="auto" w:fill="FFFFFF"/>
        </w:rPr>
      </w:pPr>
      <w:bookmarkStart w:id="0" w:name="_Toc22550"/>
      <w:bookmarkStart w:id="1" w:name="_Toc152045519"/>
      <w:bookmarkStart w:id="2" w:name="_Toc247085680"/>
      <w:bookmarkStart w:id="3" w:name="_Toc246996909"/>
      <w:bookmarkStart w:id="4" w:name="_Toc246996166"/>
      <w:bookmarkStart w:id="5" w:name="_Toc296602410"/>
      <w:bookmarkStart w:id="6" w:name="_Toc179632536"/>
      <w:bookmarkStart w:id="7" w:name="_Toc144974487"/>
      <w:bookmarkStart w:id="8" w:name="_Toc152042295"/>
      <w:r>
        <w:rPr>
          <w:rFonts w:ascii="Times New Roman" w:hAnsi="Times New Roman" w:eastAsia="宋体" w:cs="Times New Roman"/>
          <w:shd w:val="clear" w:color="auto" w:fill="FFFFFF"/>
        </w:rPr>
        <w:t>第一</w:t>
      </w:r>
      <w:r>
        <w:rPr>
          <w:rFonts w:hint="eastAsia" w:ascii="Times New Roman" w:hAnsi="Times New Roman" w:eastAsia="宋体" w:cs="Times New Roman"/>
          <w:shd w:val="clear" w:color="auto" w:fill="FFFFFF"/>
        </w:rPr>
        <w:t xml:space="preserve">章 </w:t>
      </w:r>
      <w:r>
        <w:rPr>
          <w:rFonts w:ascii="Times New Roman" w:hAnsi="Times New Roman" w:eastAsia="宋体" w:cs="Times New Roman"/>
          <w:shd w:val="clear" w:color="auto" w:fill="FFFFFF"/>
        </w:rPr>
        <w:t>竞争性比选公告</w:t>
      </w:r>
      <w:bookmarkEnd w:id="0"/>
    </w:p>
    <w:bookmarkEnd w:id="1"/>
    <w:bookmarkEnd w:id="2"/>
    <w:bookmarkEnd w:id="3"/>
    <w:bookmarkEnd w:id="4"/>
    <w:bookmarkEnd w:id="5"/>
    <w:bookmarkEnd w:id="6"/>
    <w:bookmarkEnd w:id="7"/>
    <w:bookmarkEnd w:id="8"/>
    <w:p>
      <w:pPr>
        <w:wordWrap w:val="0"/>
        <w:spacing w:line="360" w:lineRule="auto"/>
        <w:ind w:firstLine="480" w:firstLineChars="200"/>
        <w:jc w:val="left"/>
        <w:rPr>
          <w:rFonts w:ascii="宋体" w:hAnsi="宋体" w:eastAsia="宋体" w:cs="Times New Roman"/>
          <w:sz w:val="24"/>
          <w:szCs w:val="24"/>
        </w:rPr>
      </w:pPr>
      <w:bookmarkStart w:id="9" w:name="_Toc152045521"/>
      <w:bookmarkStart w:id="10" w:name="_Toc246996911"/>
      <w:bookmarkStart w:id="11" w:name="_Toc152042297"/>
      <w:bookmarkStart w:id="12" w:name="_Toc179632538"/>
      <w:bookmarkStart w:id="13" w:name="_Toc247085682"/>
      <w:bookmarkStart w:id="14" w:name="_Toc296602412"/>
      <w:bookmarkStart w:id="15" w:name="_Toc246996168"/>
      <w:bookmarkStart w:id="16" w:name="_Toc144974489"/>
      <w:r>
        <w:rPr>
          <w:rFonts w:ascii="宋体" w:hAnsi="宋体" w:eastAsia="宋体" w:cs="Times New Roman"/>
          <w:sz w:val="24"/>
          <w:szCs w:val="24"/>
        </w:rPr>
        <w:t>本项目</w:t>
      </w:r>
      <w:r>
        <w:rPr>
          <w:rFonts w:hint="eastAsia" w:ascii="宋体" w:hAnsi="宋体" w:eastAsia="宋体" w:cs="Times New Roman"/>
          <w:sz w:val="24"/>
          <w:szCs w:val="24"/>
        </w:rPr>
        <w:t>重庆中渝高速公路有限公司汽车采购项目</w:t>
      </w:r>
      <w:r>
        <w:rPr>
          <w:rFonts w:ascii="宋体" w:hAnsi="宋体" w:eastAsia="宋体" w:cs="Times New Roman"/>
          <w:sz w:val="24"/>
          <w:szCs w:val="24"/>
        </w:rPr>
        <w:t>准备组织实施</w:t>
      </w:r>
      <w:r>
        <w:rPr>
          <w:rFonts w:hint="eastAsia" w:ascii="宋体" w:hAnsi="宋体" w:eastAsia="宋体" w:cs="Times New Roman"/>
          <w:sz w:val="24"/>
          <w:szCs w:val="24"/>
        </w:rPr>
        <w:t>，重庆中渝高速公路有限公司计划以</w:t>
      </w:r>
      <w:r>
        <w:rPr>
          <w:rFonts w:hint="eastAsia" w:ascii="宋体" w:hAnsi="宋体" w:eastAsia="宋体" w:cs="Times New Roman"/>
          <w:sz w:val="24"/>
          <w:szCs w:val="24"/>
          <w:lang w:val="en-US" w:eastAsia="zh-CN"/>
        </w:rPr>
        <w:t>竞争性比选</w:t>
      </w:r>
      <w:r>
        <w:rPr>
          <w:rFonts w:hint="eastAsia" w:ascii="宋体" w:hAnsi="宋体" w:eastAsia="宋体" w:cs="Times New Roman"/>
          <w:sz w:val="24"/>
          <w:szCs w:val="24"/>
        </w:rPr>
        <w:t>方式确定供货单位，具体情况如下：</w:t>
      </w:r>
    </w:p>
    <w:p>
      <w:pPr>
        <w:numPr>
          <w:ilvl w:val="0"/>
          <w:numId w:val="1"/>
        </w:numPr>
        <w:spacing w:line="360" w:lineRule="auto"/>
      </w:pPr>
      <w:r>
        <w:rPr>
          <w:rFonts w:hint="eastAsia" w:ascii="宋体" w:hAnsi="宋体" w:eastAsia="宋体" w:cs="Times New Roman"/>
          <w:b/>
          <w:sz w:val="24"/>
          <w:szCs w:val="24"/>
        </w:rPr>
        <w:t>项目概况与</w:t>
      </w:r>
      <w:r>
        <w:rPr>
          <w:rFonts w:hint="eastAsia" w:ascii="宋体" w:hAnsi="宋体" w:eastAsia="宋体" w:cs="Times New Roman"/>
          <w:b/>
          <w:sz w:val="24"/>
          <w:szCs w:val="24"/>
          <w:lang w:val="en-US" w:eastAsia="zh-CN"/>
        </w:rPr>
        <w:t>比选</w:t>
      </w:r>
      <w:r>
        <w:rPr>
          <w:rFonts w:hint="eastAsia" w:ascii="宋体" w:hAnsi="宋体" w:eastAsia="宋体" w:cs="Times New Roman"/>
          <w:b/>
          <w:sz w:val="24"/>
          <w:szCs w:val="24"/>
        </w:rPr>
        <w:t>范围</w:t>
      </w:r>
    </w:p>
    <w:tbl>
      <w:tblPr>
        <w:tblStyle w:val="7"/>
        <w:tblpPr w:leftFromText="180" w:rightFromText="180" w:vertAnchor="text" w:tblpXSpec="center" w:tblpY="51"/>
        <w:tblOverlap w:val="never"/>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370"/>
        <w:gridCol w:w="848"/>
        <w:gridCol w:w="1704"/>
        <w:gridCol w:w="1704"/>
        <w:gridCol w:w="1779"/>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414" w:type="dxa"/>
          </w:tcPr>
          <w:p>
            <w:pPr>
              <w:spacing w:line="360" w:lineRule="auto"/>
              <w:jc w:val="center"/>
              <w:rPr>
                <w:rFonts w:ascii="黑体" w:hAnsi="黑体" w:eastAsia="黑体"/>
                <w:b/>
              </w:rPr>
            </w:pPr>
            <w:r>
              <w:rPr>
                <w:rFonts w:hint="eastAsia" w:ascii="黑体" w:hAnsi="黑体" w:eastAsia="黑体"/>
                <w:b/>
              </w:rPr>
              <w:t>序号</w:t>
            </w:r>
          </w:p>
          <w:p>
            <w:pPr>
              <w:spacing w:line="360" w:lineRule="auto"/>
              <w:jc w:val="center"/>
              <w:rPr>
                <w:rFonts w:ascii="黑体" w:hAnsi="黑体" w:eastAsia="黑体"/>
                <w:b/>
              </w:rPr>
            </w:pPr>
          </w:p>
        </w:tc>
        <w:tc>
          <w:tcPr>
            <w:tcW w:w="1370" w:type="dxa"/>
          </w:tcPr>
          <w:p>
            <w:pPr>
              <w:spacing w:line="360" w:lineRule="auto"/>
              <w:jc w:val="center"/>
              <w:rPr>
                <w:rFonts w:ascii="黑体" w:hAnsi="黑体" w:eastAsia="黑体"/>
                <w:b/>
              </w:rPr>
            </w:pPr>
            <w:r>
              <w:rPr>
                <w:rFonts w:hint="eastAsia" w:ascii="黑体" w:hAnsi="黑体" w:eastAsia="黑体"/>
                <w:b/>
              </w:rPr>
              <w:t>货物名称</w:t>
            </w:r>
          </w:p>
        </w:tc>
        <w:tc>
          <w:tcPr>
            <w:tcW w:w="848" w:type="dxa"/>
          </w:tcPr>
          <w:p>
            <w:pPr>
              <w:spacing w:line="360" w:lineRule="auto"/>
              <w:rPr>
                <w:rFonts w:ascii="黑体" w:hAnsi="黑体" w:eastAsia="黑体"/>
                <w:b/>
              </w:rPr>
            </w:pPr>
            <w:r>
              <w:rPr>
                <w:rFonts w:hint="eastAsia" w:ascii="黑体" w:hAnsi="黑体" w:eastAsia="黑体"/>
                <w:b/>
              </w:rPr>
              <w:t>数量（辆）</w:t>
            </w:r>
          </w:p>
        </w:tc>
        <w:tc>
          <w:tcPr>
            <w:tcW w:w="1704" w:type="dxa"/>
          </w:tcPr>
          <w:p>
            <w:pPr>
              <w:spacing w:line="360" w:lineRule="auto"/>
              <w:rPr>
                <w:rFonts w:ascii="黑体" w:hAnsi="黑体" w:eastAsia="黑体"/>
                <w:b/>
              </w:rPr>
            </w:pPr>
            <w:r>
              <w:rPr>
                <w:rFonts w:hint="eastAsia" w:ascii="黑体" w:hAnsi="黑体" w:eastAsia="黑体"/>
                <w:b/>
              </w:rPr>
              <w:t>单价最高</w:t>
            </w:r>
            <w:r>
              <w:rPr>
                <w:rFonts w:ascii="黑体" w:hAnsi="黑体" w:eastAsia="黑体"/>
                <w:b/>
              </w:rPr>
              <w:t>限价</w:t>
            </w:r>
          </w:p>
          <w:p>
            <w:pPr>
              <w:spacing w:line="360" w:lineRule="auto"/>
              <w:rPr>
                <w:rFonts w:ascii="黑体" w:hAnsi="黑体" w:eastAsia="黑体"/>
                <w:b/>
              </w:rPr>
            </w:pPr>
            <w:r>
              <w:rPr>
                <w:rFonts w:hint="eastAsia" w:ascii="黑体" w:hAnsi="黑体" w:eastAsia="黑体"/>
                <w:b/>
              </w:rPr>
              <w:t>（万元）</w:t>
            </w:r>
          </w:p>
        </w:tc>
        <w:tc>
          <w:tcPr>
            <w:tcW w:w="1704" w:type="dxa"/>
          </w:tcPr>
          <w:p>
            <w:pPr>
              <w:spacing w:line="360" w:lineRule="auto"/>
              <w:jc w:val="center"/>
              <w:rPr>
                <w:rFonts w:ascii="黑体" w:hAnsi="黑体" w:eastAsia="黑体"/>
                <w:b/>
              </w:rPr>
            </w:pPr>
            <w:r>
              <w:rPr>
                <w:rFonts w:hint="eastAsia" w:ascii="黑体" w:hAnsi="黑体" w:eastAsia="黑体"/>
                <w:b/>
              </w:rPr>
              <w:t>最高</w:t>
            </w:r>
            <w:r>
              <w:rPr>
                <w:rFonts w:ascii="黑体" w:hAnsi="黑体" w:eastAsia="黑体"/>
                <w:b/>
              </w:rPr>
              <w:t>限价（</w:t>
            </w:r>
            <w:r>
              <w:rPr>
                <w:rFonts w:hint="eastAsia" w:ascii="黑体" w:hAnsi="黑体" w:eastAsia="黑体"/>
                <w:b/>
              </w:rPr>
              <w:t>万</w:t>
            </w:r>
            <w:r>
              <w:rPr>
                <w:rFonts w:ascii="黑体" w:hAnsi="黑体" w:eastAsia="黑体"/>
                <w:b/>
              </w:rPr>
              <w:t>元）</w:t>
            </w:r>
          </w:p>
        </w:tc>
        <w:tc>
          <w:tcPr>
            <w:tcW w:w="1779" w:type="dxa"/>
          </w:tcPr>
          <w:p>
            <w:pPr>
              <w:spacing w:line="360" w:lineRule="auto"/>
              <w:jc w:val="center"/>
              <w:rPr>
                <w:rFonts w:ascii="黑体" w:hAnsi="黑体" w:eastAsia="黑体"/>
                <w:b/>
              </w:rPr>
            </w:pPr>
            <w:r>
              <w:rPr>
                <w:rFonts w:hint="eastAsia" w:ascii="黑体" w:hAnsi="黑体" w:eastAsia="黑体"/>
                <w:b/>
              </w:rPr>
              <w:t>交货地点</w:t>
            </w:r>
          </w:p>
        </w:tc>
        <w:tc>
          <w:tcPr>
            <w:tcW w:w="523" w:type="dxa"/>
          </w:tcPr>
          <w:p>
            <w:pPr>
              <w:spacing w:line="360" w:lineRule="auto"/>
              <w:rPr>
                <w:rFonts w:ascii="黑体" w:hAnsi="黑体" w:eastAsia="黑体"/>
                <w:b/>
              </w:rPr>
            </w:pPr>
            <w:r>
              <w:rPr>
                <w:rFonts w:hint="eastAsia" w:ascii="黑体" w:hAnsi="黑体" w:eastAsia="黑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414" w:type="dxa"/>
            <w:vMerge w:val="restart"/>
            <w:vAlign w:val="center"/>
          </w:tcPr>
          <w:p>
            <w:pPr>
              <w:jc w:val="center"/>
              <w:rPr>
                <w:rFonts w:ascii="黑体" w:hAnsi="黑体" w:eastAsia="黑体"/>
              </w:rPr>
            </w:pPr>
            <w:r>
              <w:rPr>
                <w:rFonts w:hint="eastAsia" w:ascii="黑体" w:hAnsi="黑体" w:eastAsia="黑体"/>
              </w:rPr>
              <w:t>1</w:t>
            </w:r>
          </w:p>
          <w:p>
            <w:pPr>
              <w:jc w:val="center"/>
              <w:rPr>
                <w:rFonts w:ascii="黑体" w:hAnsi="黑体" w:eastAsia="黑体"/>
              </w:rPr>
            </w:pPr>
          </w:p>
        </w:tc>
        <w:tc>
          <w:tcPr>
            <w:tcW w:w="1370" w:type="dxa"/>
          </w:tcPr>
          <w:p>
            <w:pPr>
              <w:rPr>
                <w:rFonts w:ascii="黑体" w:hAnsi="黑体" w:eastAsia="黑体"/>
              </w:rPr>
            </w:pPr>
            <w:r>
              <w:rPr>
                <w:rFonts w:hint="eastAsia" w:ascii="黑体" w:hAnsi="黑体" w:eastAsia="黑体"/>
              </w:rPr>
              <w:t>19座客车</w:t>
            </w:r>
          </w:p>
        </w:tc>
        <w:tc>
          <w:tcPr>
            <w:tcW w:w="848" w:type="dxa"/>
          </w:tcPr>
          <w:p>
            <w:pPr>
              <w:jc w:val="center"/>
              <w:rPr>
                <w:rFonts w:ascii="黑体" w:hAnsi="黑体" w:eastAsia="黑体"/>
              </w:rPr>
            </w:pPr>
            <w:r>
              <w:rPr>
                <w:rFonts w:hint="eastAsia" w:ascii="黑体" w:hAnsi="黑体" w:eastAsia="黑体"/>
              </w:rPr>
              <w:t>1</w:t>
            </w:r>
          </w:p>
        </w:tc>
        <w:tc>
          <w:tcPr>
            <w:tcW w:w="1704" w:type="dxa"/>
          </w:tcPr>
          <w:p>
            <w:pPr>
              <w:jc w:val="center"/>
              <w:rPr>
                <w:rFonts w:ascii="黑体" w:hAnsi="黑体" w:eastAsia="黑体"/>
              </w:rPr>
            </w:pPr>
            <w:r>
              <w:rPr>
                <w:rFonts w:hint="eastAsia" w:ascii="黑体" w:hAnsi="黑体" w:eastAsia="黑体"/>
              </w:rPr>
              <w:t>31.65</w:t>
            </w:r>
          </w:p>
        </w:tc>
        <w:tc>
          <w:tcPr>
            <w:tcW w:w="1704" w:type="dxa"/>
            <w:vMerge w:val="restart"/>
          </w:tcPr>
          <w:p>
            <w:pPr>
              <w:jc w:val="center"/>
              <w:rPr>
                <w:rFonts w:ascii="黑体" w:hAnsi="黑体" w:eastAsia="黑体"/>
              </w:rPr>
            </w:pPr>
          </w:p>
          <w:p>
            <w:pPr>
              <w:jc w:val="center"/>
              <w:rPr>
                <w:rFonts w:ascii="黑体" w:hAnsi="黑体" w:eastAsia="黑体"/>
              </w:rPr>
            </w:pPr>
            <w:r>
              <w:rPr>
                <w:rFonts w:hint="eastAsia" w:ascii="黑体" w:hAnsi="黑体" w:eastAsia="黑体"/>
              </w:rPr>
              <w:t>152.7</w:t>
            </w:r>
          </w:p>
        </w:tc>
        <w:tc>
          <w:tcPr>
            <w:tcW w:w="1779" w:type="dxa"/>
          </w:tcPr>
          <w:p>
            <w:pPr>
              <w:rPr>
                <w:rFonts w:ascii="黑体" w:hAnsi="黑体" w:eastAsia="黑体"/>
              </w:rPr>
            </w:pPr>
            <w:r>
              <w:rPr>
                <w:rFonts w:hint="eastAsia" w:ascii="黑体" w:hAnsi="黑体" w:eastAsia="黑体"/>
              </w:rPr>
              <w:t>重庆主城区内甲方指定地点</w:t>
            </w:r>
          </w:p>
        </w:tc>
        <w:tc>
          <w:tcPr>
            <w:tcW w:w="523" w:type="dxa"/>
          </w:tcPr>
          <w:p>
            <w:pPr>
              <w:spacing w:line="360" w:lineRule="auto"/>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414" w:type="dxa"/>
            <w:vMerge w:val="continue"/>
          </w:tcPr>
          <w:p>
            <w:pPr>
              <w:jc w:val="left"/>
              <w:rPr>
                <w:rFonts w:ascii="黑体" w:hAnsi="黑体" w:eastAsia="黑体"/>
              </w:rPr>
            </w:pPr>
          </w:p>
        </w:tc>
        <w:tc>
          <w:tcPr>
            <w:tcW w:w="1370" w:type="dxa"/>
          </w:tcPr>
          <w:p>
            <w:pPr>
              <w:rPr>
                <w:rFonts w:ascii="黑体" w:hAnsi="黑体" w:eastAsia="黑体"/>
              </w:rPr>
            </w:pPr>
            <w:r>
              <w:rPr>
                <w:rFonts w:hint="eastAsia" w:ascii="黑体" w:hAnsi="黑体" w:eastAsia="黑体"/>
              </w:rPr>
              <w:t>38座客车</w:t>
            </w:r>
          </w:p>
        </w:tc>
        <w:tc>
          <w:tcPr>
            <w:tcW w:w="848" w:type="dxa"/>
          </w:tcPr>
          <w:p>
            <w:pPr>
              <w:jc w:val="center"/>
              <w:rPr>
                <w:rFonts w:ascii="黑体" w:hAnsi="黑体" w:eastAsia="黑体"/>
              </w:rPr>
            </w:pPr>
            <w:r>
              <w:rPr>
                <w:rFonts w:hint="eastAsia" w:ascii="黑体" w:hAnsi="黑体" w:eastAsia="黑体"/>
              </w:rPr>
              <w:t>1</w:t>
            </w:r>
          </w:p>
        </w:tc>
        <w:tc>
          <w:tcPr>
            <w:tcW w:w="1704" w:type="dxa"/>
          </w:tcPr>
          <w:p>
            <w:pPr>
              <w:jc w:val="center"/>
              <w:rPr>
                <w:rFonts w:ascii="黑体" w:hAnsi="黑体" w:eastAsia="黑体"/>
              </w:rPr>
            </w:pPr>
            <w:r>
              <w:rPr>
                <w:rFonts w:hint="eastAsia" w:ascii="黑体" w:hAnsi="黑体" w:eastAsia="黑体"/>
              </w:rPr>
              <w:t>47.4</w:t>
            </w:r>
          </w:p>
        </w:tc>
        <w:tc>
          <w:tcPr>
            <w:tcW w:w="1704" w:type="dxa"/>
            <w:vMerge w:val="continue"/>
          </w:tcPr>
          <w:p>
            <w:pPr>
              <w:jc w:val="center"/>
              <w:rPr>
                <w:rFonts w:ascii="黑体" w:hAnsi="黑体" w:eastAsia="黑体"/>
              </w:rPr>
            </w:pPr>
          </w:p>
        </w:tc>
        <w:tc>
          <w:tcPr>
            <w:tcW w:w="1779" w:type="dxa"/>
          </w:tcPr>
          <w:p>
            <w:pPr>
              <w:rPr>
                <w:rFonts w:ascii="黑体" w:hAnsi="黑体" w:eastAsia="黑体"/>
              </w:rPr>
            </w:pPr>
            <w:r>
              <w:rPr>
                <w:rFonts w:hint="eastAsia" w:ascii="黑体" w:hAnsi="黑体" w:eastAsia="黑体"/>
              </w:rPr>
              <w:t>重庆主城区内甲方指定地点</w:t>
            </w:r>
          </w:p>
        </w:tc>
        <w:tc>
          <w:tcPr>
            <w:tcW w:w="523" w:type="dxa"/>
          </w:tcPr>
          <w:p>
            <w:pPr>
              <w:spacing w:line="360" w:lineRule="auto"/>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414" w:type="dxa"/>
            <w:vMerge w:val="continue"/>
          </w:tcPr>
          <w:p>
            <w:pPr>
              <w:jc w:val="left"/>
              <w:rPr>
                <w:rFonts w:ascii="黑体" w:hAnsi="黑体" w:eastAsia="黑体"/>
              </w:rPr>
            </w:pPr>
          </w:p>
        </w:tc>
        <w:tc>
          <w:tcPr>
            <w:tcW w:w="1370" w:type="dxa"/>
          </w:tcPr>
          <w:p>
            <w:pPr>
              <w:rPr>
                <w:rFonts w:ascii="黑体" w:hAnsi="黑体" w:eastAsia="黑体"/>
              </w:rPr>
            </w:pPr>
            <w:r>
              <w:rPr>
                <w:rFonts w:hint="eastAsia" w:ascii="黑体" w:hAnsi="黑体" w:eastAsia="黑体"/>
              </w:rPr>
              <w:t>45座客车</w:t>
            </w:r>
          </w:p>
        </w:tc>
        <w:tc>
          <w:tcPr>
            <w:tcW w:w="848" w:type="dxa"/>
          </w:tcPr>
          <w:p>
            <w:pPr>
              <w:jc w:val="center"/>
              <w:rPr>
                <w:rFonts w:ascii="黑体" w:hAnsi="黑体" w:eastAsia="黑体"/>
              </w:rPr>
            </w:pPr>
            <w:r>
              <w:rPr>
                <w:rFonts w:hint="eastAsia" w:ascii="黑体" w:hAnsi="黑体" w:eastAsia="黑体"/>
              </w:rPr>
              <w:t>1</w:t>
            </w:r>
          </w:p>
        </w:tc>
        <w:tc>
          <w:tcPr>
            <w:tcW w:w="1704" w:type="dxa"/>
          </w:tcPr>
          <w:p>
            <w:pPr>
              <w:jc w:val="center"/>
              <w:rPr>
                <w:rFonts w:ascii="黑体" w:hAnsi="黑体" w:eastAsia="黑体"/>
              </w:rPr>
            </w:pPr>
            <w:r>
              <w:rPr>
                <w:rFonts w:hint="eastAsia" w:ascii="黑体" w:hAnsi="黑体" w:eastAsia="黑体"/>
              </w:rPr>
              <w:t>52.65</w:t>
            </w:r>
          </w:p>
        </w:tc>
        <w:tc>
          <w:tcPr>
            <w:tcW w:w="1704" w:type="dxa"/>
            <w:vMerge w:val="continue"/>
          </w:tcPr>
          <w:p>
            <w:pPr>
              <w:jc w:val="center"/>
              <w:rPr>
                <w:rFonts w:ascii="黑体" w:hAnsi="黑体" w:eastAsia="黑体"/>
              </w:rPr>
            </w:pPr>
          </w:p>
        </w:tc>
        <w:tc>
          <w:tcPr>
            <w:tcW w:w="1779" w:type="dxa"/>
          </w:tcPr>
          <w:p>
            <w:pPr>
              <w:rPr>
                <w:rFonts w:ascii="黑体" w:hAnsi="黑体" w:eastAsia="黑体"/>
              </w:rPr>
            </w:pPr>
            <w:r>
              <w:rPr>
                <w:rFonts w:hint="eastAsia" w:ascii="黑体" w:hAnsi="黑体" w:eastAsia="黑体"/>
              </w:rPr>
              <w:t>重庆主城区内甲方指定地点</w:t>
            </w:r>
          </w:p>
        </w:tc>
        <w:tc>
          <w:tcPr>
            <w:tcW w:w="523" w:type="dxa"/>
          </w:tcPr>
          <w:p>
            <w:pPr>
              <w:spacing w:line="360" w:lineRule="auto"/>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414" w:type="dxa"/>
            <w:vMerge w:val="continue"/>
            <w:vAlign w:val="center"/>
          </w:tcPr>
          <w:p>
            <w:pPr>
              <w:jc w:val="center"/>
              <w:rPr>
                <w:rFonts w:ascii="黑体" w:hAnsi="黑体" w:eastAsia="黑体"/>
              </w:rPr>
            </w:pPr>
          </w:p>
        </w:tc>
        <w:tc>
          <w:tcPr>
            <w:tcW w:w="1370" w:type="dxa"/>
          </w:tcPr>
          <w:p>
            <w:pPr>
              <w:rPr>
                <w:rFonts w:ascii="黑体" w:hAnsi="黑体" w:eastAsia="黑体"/>
              </w:rPr>
            </w:pPr>
            <w:r>
              <w:rPr>
                <w:rFonts w:hint="eastAsia" w:ascii="黑体" w:hAnsi="黑体" w:eastAsia="黑体"/>
              </w:rPr>
              <w:t>皮卡车</w:t>
            </w:r>
          </w:p>
        </w:tc>
        <w:tc>
          <w:tcPr>
            <w:tcW w:w="848" w:type="dxa"/>
          </w:tcPr>
          <w:p>
            <w:pPr>
              <w:jc w:val="center"/>
              <w:rPr>
                <w:rFonts w:ascii="黑体" w:hAnsi="黑体" w:eastAsia="黑体"/>
              </w:rPr>
            </w:pPr>
            <w:r>
              <w:rPr>
                <w:rFonts w:hint="eastAsia" w:ascii="黑体" w:hAnsi="黑体" w:eastAsia="黑体"/>
              </w:rPr>
              <w:t>1</w:t>
            </w:r>
          </w:p>
        </w:tc>
        <w:tc>
          <w:tcPr>
            <w:tcW w:w="1704" w:type="dxa"/>
          </w:tcPr>
          <w:p>
            <w:pPr>
              <w:jc w:val="center"/>
              <w:rPr>
                <w:rFonts w:ascii="黑体" w:hAnsi="黑体" w:eastAsia="黑体"/>
              </w:rPr>
            </w:pPr>
            <w:r>
              <w:rPr>
                <w:rFonts w:hint="eastAsia" w:ascii="黑体" w:hAnsi="黑体" w:eastAsia="黑体"/>
              </w:rPr>
              <w:t>21</w:t>
            </w:r>
          </w:p>
        </w:tc>
        <w:tc>
          <w:tcPr>
            <w:tcW w:w="1704" w:type="dxa"/>
            <w:vMerge w:val="continue"/>
          </w:tcPr>
          <w:p>
            <w:pPr>
              <w:jc w:val="center"/>
              <w:rPr>
                <w:rFonts w:ascii="黑体" w:hAnsi="黑体" w:eastAsia="黑体"/>
              </w:rPr>
            </w:pPr>
          </w:p>
        </w:tc>
        <w:tc>
          <w:tcPr>
            <w:tcW w:w="1779" w:type="dxa"/>
          </w:tcPr>
          <w:p>
            <w:pPr>
              <w:rPr>
                <w:rFonts w:ascii="黑体" w:hAnsi="黑体" w:eastAsia="黑体"/>
              </w:rPr>
            </w:pPr>
            <w:r>
              <w:rPr>
                <w:rFonts w:hint="eastAsia" w:ascii="黑体" w:hAnsi="黑体" w:eastAsia="黑体"/>
              </w:rPr>
              <w:t>重庆主城区内甲方指定地点</w:t>
            </w:r>
          </w:p>
        </w:tc>
        <w:tc>
          <w:tcPr>
            <w:tcW w:w="523" w:type="dxa"/>
          </w:tcPr>
          <w:p>
            <w:pPr>
              <w:spacing w:line="360" w:lineRule="auto"/>
              <w:rPr>
                <w:rFonts w:ascii="黑体" w:hAnsi="黑体" w:eastAsia="黑体" w:cs="Times New Roman"/>
                <w:sz w:val="24"/>
                <w:szCs w:val="24"/>
              </w:rPr>
            </w:pPr>
          </w:p>
        </w:tc>
      </w:tr>
    </w:tbl>
    <w:p>
      <w:pPr>
        <w:numPr>
          <w:ilvl w:val="0"/>
          <w:numId w:val="0"/>
        </w:numPr>
        <w:tabs>
          <w:tab w:val="left" w:pos="436"/>
        </w:tabs>
        <w:spacing w:line="360" w:lineRule="auto"/>
        <w:rPr>
          <w:b/>
          <w:bCs/>
        </w:rPr>
      </w:pPr>
      <w:r>
        <w:rPr>
          <w:rFonts w:hint="eastAsia" w:ascii="宋体" w:hAnsi="宋体" w:eastAsia="宋体" w:cs="Times New Roman"/>
          <w:b/>
          <w:bCs/>
          <w:sz w:val="24"/>
          <w:szCs w:val="24"/>
          <w:lang w:val="en-US" w:eastAsia="zh-CN"/>
        </w:rPr>
        <w:t>1、</w:t>
      </w:r>
      <w:r>
        <w:rPr>
          <w:rFonts w:hint="eastAsia" w:ascii="宋体" w:hAnsi="宋体" w:eastAsia="宋体" w:cs="Times New Roman"/>
          <w:b/>
          <w:bCs/>
          <w:sz w:val="24"/>
          <w:szCs w:val="24"/>
        </w:rPr>
        <w:tab/>
      </w:r>
      <w:r>
        <w:rPr>
          <w:rFonts w:hint="eastAsia" w:ascii="宋体" w:hAnsi="宋体" w:eastAsia="宋体" w:cs="Times New Roman"/>
          <w:b/>
          <w:bCs/>
          <w:sz w:val="24"/>
          <w:szCs w:val="24"/>
          <w:lang w:eastAsia="zh-CN"/>
        </w:rPr>
        <w:t>比选申请人</w:t>
      </w:r>
      <w:r>
        <w:rPr>
          <w:rFonts w:hint="eastAsia" w:ascii="宋体" w:hAnsi="宋体" w:eastAsia="宋体" w:cs="Times New Roman"/>
          <w:b/>
          <w:bCs/>
          <w:sz w:val="24"/>
          <w:szCs w:val="24"/>
        </w:rPr>
        <w:t>的资格要求：</w:t>
      </w:r>
    </w:p>
    <w:p>
      <w:pPr>
        <w:spacing w:line="360" w:lineRule="auto"/>
        <w:ind w:firstLine="480" w:firstLineChars="200"/>
        <w:rPr>
          <w:rFonts w:ascii="宋体" w:hAnsi="宋体" w:eastAsia="宋体" w:cs="Times New Roman"/>
          <w:color w:val="FF0000"/>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比选申请人</w:t>
      </w:r>
      <w:r>
        <w:rPr>
          <w:rFonts w:hint="eastAsia" w:ascii="宋体" w:hAnsi="宋体" w:eastAsia="宋体" w:cs="Times New Roman"/>
          <w:sz w:val="24"/>
          <w:szCs w:val="24"/>
        </w:rPr>
        <w:t>具有独立承担民事责任的能力，提供有效的营业执照</w:t>
      </w:r>
      <w:r>
        <w:rPr>
          <w:rFonts w:hint="eastAsia" w:ascii="宋体" w:hAnsi="宋体" w:eastAsia="宋体" w:cs="Times New Roman"/>
          <w:color w:val="auto"/>
          <w:sz w:val="24"/>
          <w:szCs w:val="24"/>
          <w:lang w:eastAsia="zh-CN"/>
        </w:rPr>
        <w:t>。</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（2）本次</w:t>
      </w:r>
      <w:r>
        <w:rPr>
          <w:rFonts w:hint="eastAsia" w:ascii="宋体" w:hAnsi="宋体" w:eastAsia="宋体" w:cs="Times New Roman"/>
          <w:sz w:val="24"/>
          <w:szCs w:val="24"/>
          <w:lang w:eastAsia="zh-CN"/>
        </w:rPr>
        <w:t>比选</w:t>
      </w:r>
      <w:r>
        <w:rPr>
          <w:rFonts w:hint="eastAsia" w:ascii="宋体" w:hAnsi="宋体" w:eastAsia="宋体" w:cs="Times New Roman"/>
          <w:sz w:val="24"/>
          <w:szCs w:val="24"/>
        </w:rPr>
        <w:t>不接受联合体投标。</w:t>
      </w:r>
    </w:p>
    <w:p>
      <w:pPr>
        <w:spacing w:line="360" w:lineRule="auto"/>
        <w:ind w:firstLine="480" w:firstLineChars="200"/>
        <w:rPr>
          <w:rFonts w:ascii="宋体" w:hAnsi="宋体" w:eastAsia="宋体" w:cs="Times New Roman"/>
          <w:b w:val="0"/>
          <w:sz w:val="24"/>
          <w:szCs w:val="24"/>
        </w:rPr>
      </w:pPr>
      <w:r>
        <w:rPr>
          <w:rFonts w:hint="eastAsia" w:ascii="宋体" w:hAnsi="宋体" w:eastAsia="宋体" w:cs="Times New Roman"/>
          <w:b w:val="0"/>
          <w:sz w:val="24"/>
          <w:szCs w:val="24"/>
        </w:rPr>
        <w:t>（3）</w:t>
      </w:r>
      <w:r>
        <w:rPr>
          <w:rFonts w:ascii="宋体" w:hAnsi="宋体" w:eastAsia="宋体" w:cs="Times New Roman"/>
          <w:b w:val="0"/>
          <w:sz w:val="24"/>
          <w:szCs w:val="24"/>
        </w:rPr>
        <w:t>本次</w:t>
      </w:r>
      <w:r>
        <w:rPr>
          <w:rFonts w:hint="eastAsia" w:ascii="宋体" w:hAnsi="宋体" w:eastAsia="宋体" w:cs="Times New Roman"/>
          <w:b w:val="0"/>
          <w:sz w:val="24"/>
          <w:szCs w:val="24"/>
          <w:lang w:eastAsia="zh-CN"/>
        </w:rPr>
        <w:t>比选</w:t>
      </w:r>
      <w:r>
        <w:rPr>
          <w:rFonts w:ascii="宋体" w:hAnsi="宋体" w:eastAsia="宋体" w:cs="Times New Roman"/>
          <w:b w:val="0"/>
          <w:sz w:val="24"/>
          <w:szCs w:val="24"/>
        </w:rPr>
        <w:t>不允许分包或转包。</w:t>
      </w:r>
    </w:p>
    <w:p>
      <w:pPr>
        <w:spacing w:line="360" w:lineRule="auto"/>
        <w:rPr>
          <w:rFonts w:ascii="宋体" w:hAnsi="宋体" w:eastAsia="宋体" w:cs="Times New Roman"/>
          <w:sz w:val="24"/>
          <w:szCs w:val="24"/>
        </w:rPr>
      </w:pPr>
      <w:r>
        <w:rPr>
          <w:rFonts w:hint="eastAsia" w:ascii="宋体" w:hAnsi="宋体" w:eastAsia="宋体" w:cs="Times New Roman"/>
          <w:b/>
          <w:bCs/>
          <w:sz w:val="24"/>
          <w:szCs w:val="24"/>
          <w:lang w:val="en-US" w:eastAsia="zh-CN"/>
        </w:rPr>
        <w:t>2</w:t>
      </w:r>
      <w:r>
        <w:rPr>
          <w:rFonts w:hint="eastAsia" w:ascii="宋体" w:hAnsi="宋体" w:eastAsia="宋体" w:cs="Times New Roman"/>
          <w:b/>
          <w:bCs/>
          <w:sz w:val="24"/>
          <w:szCs w:val="24"/>
        </w:rPr>
        <w:t>.中选及合同签订</w:t>
      </w:r>
      <w:r>
        <w:rPr>
          <w:rFonts w:hint="eastAsia" w:ascii="宋体" w:hAnsi="宋体" w:eastAsia="宋体" w:cs="Times New Roman"/>
          <w:sz w:val="24"/>
          <w:szCs w:val="24"/>
        </w:rPr>
        <w:t>：</w:t>
      </w:r>
      <w:r>
        <w:rPr>
          <w:rFonts w:hint="eastAsia" w:ascii="宋体" w:hAnsi="宋体" w:eastAsia="宋体" w:cs="Times New Roman"/>
          <w:sz w:val="24"/>
          <w:szCs w:val="24"/>
          <w:lang w:eastAsia="zh-CN"/>
        </w:rPr>
        <w:t>比选申请人</w:t>
      </w:r>
      <w:r>
        <w:rPr>
          <w:rFonts w:hint="eastAsia" w:ascii="宋体" w:hAnsi="宋体" w:eastAsia="宋体" w:cs="Times New Roman"/>
          <w:sz w:val="24"/>
          <w:szCs w:val="24"/>
        </w:rPr>
        <w:t>确定中选单位后，向其发出成交通知书。中选单位在接到</w:t>
      </w:r>
      <w:r>
        <w:rPr>
          <w:rFonts w:hint="eastAsia" w:ascii="宋体" w:hAnsi="宋体" w:eastAsia="宋体" w:cs="Times New Roman"/>
          <w:sz w:val="24"/>
          <w:szCs w:val="24"/>
          <w:lang w:eastAsia="zh-CN"/>
        </w:rPr>
        <w:t>比选申请人</w:t>
      </w:r>
      <w:r>
        <w:rPr>
          <w:rFonts w:hint="eastAsia" w:ascii="宋体" w:hAnsi="宋体" w:eastAsia="宋体" w:cs="Times New Roman"/>
          <w:sz w:val="24"/>
          <w:szCs w:val="24"/>
        </w:rPr>
        <w:t>通知书后，须</w:t>
      </w:r>
      <w:r>
        <w:rPr>
          <w:rFonts w:ascii="宋体" w:hAnsi="宋体" w:eastAsia="宋体" w:cs="Times New Roman"/>
          <w:sz w:val="24"/>
          <w:szCs w:val="24"/>
        </w:rPr>
        <w:t>7</w:t>
      </w:r>
      <w:r>
        <w:rPr>
          <w:rFonts w:hint="eastAsia" w:ascii="宋体" w:hAnsi="宋体" w:eastAsia="宋体" w:cs="Times New Roman"/>
          <w:sz w:val="24"/>
          <w:szCs w:val="24"/>
        </w:rPr>
        <w:t>个工作日内派代表与</w:t>
      </w:r>
      <w:r>
        <w:rPr>
          <w:rFonts w:hint="eastAsia" w:ascii="宋体" w:hAnsi="宋体" w:eastAsia="宋体" w:cs="Times New Roman"/>
          <w:sz w:val="24"/>
          <w:szCs w:val="24"/>
          <w:lang w:eastAsia="zh-CN"/>
        </w:rPr>
        <w:t>比选申请人</w:t>
      </w:r>
      <w:r>
        <w:rPr>
          <w:rFonts w:hint="eastAsia" w:ascii="宋体" w:hAnsi="宋体" w:eastAsia="宋体" w:cs="Times New Roman"/>
          <w:sz w:val="24"/>
          <w:szCs w:val="24"/>
        </w:rPr>
        <w:t>进行委托服务合同的签署工作，并立即开始工作接洽及按时入场履行服务工作。否则视为自动放弃中选资格。</w:t>
      </w:r>
    </w:p>
    <w:bookmarkEnd w:id="9"/>
    <w:bookmarkEnd w:id="10"/>
    <w:bookmarkEnd w:id="11"/>
    <w:bookmarkEnd w:id="12"/>
    <w:bookmarkEnd w:id="13"/>
    <w:bookmarkEnd w:id="14"/>
    <w:bookmarkEnd w:id="15"/>
    <w:bookmarkEnd w:id="16"/>
    <w:p>
      <w:pPr>
        <w:spacing w:line="360" w:lineRule="auto"/>
        <w:rPr>
          <w:rFonts w:ascii="宋体" w:hAnsi="宋体" w:eastAsia="宋体" w:cs="宋体"/>
          <w:b/>
          <w:sz w:val="24"/>
          <w:szCs w:val="24"/>
        </w:rPr>
      </w:pPr>
      <w:bookmarkStart w:id="17" w:name="_Toc152045522"/>
      <w:bookmarkStart w:id="18" w:name="_Toc246996912"/>
      <w:bookmarkStart w:id="19" w:name="_Toc296602413"/>
      <w:bookmarkStart w:id="20" w:name="_Toc144974490"/>
      <w:bookmarkStart w:id="21" w:name="_Toc246996169"/>
      <w:bookmarkStart w:id="22" w:name="_Toc152042298"/>
      <w:bookmarkStart w:id="23" w:name="_Toc179632539"/>
      <w:bookmarkStart w:id="24" w:name="_Toc247085683"/>
      <w:r>
        <w:rPr>
          <w:rFonts w:hint="eastAsia" w:ascii="宋体" w:hAnsi="宋体" w:eastAsia="宋体" w:cs="宋体"/>
          <w:b/>
          <w:sz w:val="24"/>
          <w:szCs w:val="24"/>
        </w:rPr>
        <w:t>二、</w:t>
      </w:r>
      <w:r>
        <w:rPr>
          <w:rFonts w:hint="eastAsia" w:ascii="宋体" w:hAnsi="宋体" w:eastAsia="宋体" w:cs="宋体"/>
          <w:b/>
          <w:sz w:val="24"/>
          <w:szCs w:val="24"/>
          <w:lang w:eastAsia="zh-CN"/>
        </w:rPr>
        <w:t>比选</w:t>
      </w:r>
      <w:r>
        <w:rPr>
          <w:rFonts w:hint="eastAsia" w:ascii="宋体" w:hAnsi="宋体" w:eastAsia="宋体" w:cs="宋体"/>
          <w:b/>
          <w:sz w:val="24"/>
          <w:szCs w:val="24"/>
        </w:rPr>
        <w:t>文件的相关要求：</w:t>
      </w:r>
    </w:p>
    <w:p>
      <w:pPr>
        <w:spacing w:line="360" w:lineRule="auto"/>
        <w:ind w:firstLine="482" w:firstLineChars="200"/>
        <w:rPr>
          <w:rFonts w:ascii="宋体" w:hAnsi="宋体" w:eastAsia="宋体" w:cs="Times New Roman"/>
          <w:sz w:val="24"/>
          <w:szCs w:val="24"/>
          <w:highlight w:val="none"/>
        </w:rPr>
      </w:pPr>
      <w:r>
        <w:rPr>
          <w:rFonts w:hint="eastAsia" w:ascii="宋体" w:hAnsi="宋体" w:eastAsia="宋体" w:cs="Times New Roman"/>
          <w:b/>
          <w:bCs/>
          <w:sz w:val="24"/>
          <w:szCs w:val="24"/>
          <w:highlight w:val="none"/>
        </w:rPr>
        <w:t>1.</w:t>
      </w:r>
      <w:r>
        <w:rPr>
          <w:rFonts w:ascii="宋体" w:hAnsi="宋体" w:eastAsia="宋体" w:cs="Times New Roman"/>
          <w:b/>
          <w:bCs/>
          <w:sz w:val="24"/>
          <w:szCs w:val="24"/>
          <w:highlight w:val="none"/>
        </w:rPr>
        <w:t>交货时间</w:t>
      </w:r>
      <w:r>
        <w:rPr>
          <w:rFonts w:hint="eastAsia" w:ascii="宋体" w:hAnsi="宋体" w:eastAsia="宋体" w:cs="Times New Roman"/>
          <w:b/>
          <w:bCs/>
          <w:sz w:val="24"/>
          <w:szCs w:val="24"/>
          <w:highlight w:val="none"/>
        </w:rPr>
        <w:t>及</w:t>
      </w:r>
      <w:r>
        <w:rPr>
          <w:rFonts w:ascii="宋体" w:hAnsi="宋体" w:eastAsia="宋体" w:cs="Times New Roman"/>
          <w:b/>
          <w:bCs/>
          <w:sz w:val="24"/>
          <w:szCs w:val="24"/>
          <w:highlight w:val="none"/>
        </w:rPr>
        <w:t>交货地点</w:t>
      </w:r>
      <w:r>
        <w:rPr>
          <w:rFonts w:hint="eastAsia" w:ascii="宋体" w:hAnsi="宋体" w:eastAsia="宋体" w:cs="Times New Roman"/>
          <w:sz w:val="24"/>
          <w:szCs w:val="24"/>
          <w:highlight w:val="none"/>
        </w:rPr>
        <w:t>：</w:t>
      </w:r>
      <w:bookmarkEnd w:id="17"/>
      <w:bookmarkEnd w:id="18"/>
      <w:bookmarkEnd w:id="19"/>
      <w:bookmarkEnd w:id="20"/>
      <w:bookmarkEnd w:id="21"/>
      <w:bookmarkEnd w:id="22"/>
      <w:bookmarkEnd w:id="23"/>
      <w:bookmarkEnd w:id="24"/>
      <w:r>
        <w:rPr>
          <w:rFonts w:hint="eastAsia" w:ascii="宋体" w:hAnsi="宋体" w:eastAsia="宋体" w:cs="Times New Roman"/>
          <w:sz w:val="24"/>
          <w:szCs w:val="24"/>
          <w:highlight w:val="none"/>
        </w:rPr>
        <w:t>预计交货</w:t>
      </w:r>
      <w:r>
        <w:rPr>
          <w:rFonts w:ascii="宋体" w:hAnsi="宋体" w:eastAsia="宋体" w:cs="Times New Roman"/>
          <w:sz w:val="24"/>
          <w:szCs w:val="24"/>
          <w:highlight w:val="none"/>
        </w:rPr>
        <w:t>时间</w:t>
      </w:r>
      <w:r>
        <w:rPr>
          <w:rFonts w:hint="eastAsia" w:ascii="宋体" w:hAnsi="宋体" w:eastAsia="宋体" w:cs="Times New Roman"/>
          <w:sz w:val="24"/>
          <w:szCs w:val="24"/>
          <w:highlight w:val="none"/>
        </w:rPr>
        <w:t>为202</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u w:val="single"/>
          <w:lang w:val="en-US" w:eastAsia="zh-CN"/>
        </w:rPr>
        <w:t>1</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u w:val="single"/>
          <w:lang w:val="en-US" w:eastAsia="zh-CN"/>
        </w:rPr>
        <w:t>20</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日；合同</w:t>
      </w:r>
      <w:r>
        <w:rPr>
          <w:rFonts w:ascii="宋体" w:hAnsi="宋体" w:eastAsia="宋体" w:cs="Times New Roman"/>
          <w:sz w:val="24"/>
          <w:szCs w:val="24"/>
          <w:highlight w:val="none"/>
        </w:rPr>
        <w:t>签订后</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u w:val="single"/>
          <w:lang w:val="en-US" w:eastAsia="zh-CN"/>
        </w:rPr>
        <w:t>30</w:t>
      </w:r>
      <w:r>
        <w:rPr>
          <w:rFonts w:hint="eastAsia" w:ascii="宋体" w:hAnsi="宋体" w:eastAsia="宋体" w:cs="Times New Roman"/>
          <w:sz w:val="24"/>
          <w:szCs w:val="24"/>
          <w:highlight w:val="none"/>
        </w:rPr>
        <w:t>日历天内</w:t>
      </w:r>
      <w:r>
        <w:rPr>
          <w:rFonts w:ascii="宋体" w:hAnsi="宋体" w:eastAsia="宋体" w:cs="Times New Roman"/>
          <w:sz w:val="24"/>
          <w:szCs w:val="24"/>
          <w:highlight w:val="none"/>
        </w:rPr>
        <w:t>交货</w:t>
      </w:r>
      <w:r>
        <w:rPr>
          <w:rFonts w:hint="eastAsia" w:ascii="宋体" w:hAnsi="宋体" w:eastAsia="宋体" w:cs="Times New Roman"/>
          <w:sz w:val="24"/>
          <w:szCs w:val="24"/>
          <w:highlight w:val="none"/>
        </w:rPr>
        <w:t>。</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2.报价说明：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1、本项目最高总限价</w:t>
      </w:r>
      <w:r>
        <w:rPr>
          <w:rFonts w:hint="eastAsia" w:ascii="宋体" w:hAnsi="宋体" w:eastAsia="宋体" w:cs="Times New Roman"/>
          <w:sz w:val="24"/>
          <w:szCs w:val="24"/>
          <w:u w:val="single"/>
        </w:rPr>
        <w:t>152.7</w:t>
      </w:r>
      <w:r>
        <w:rPr>
          <w:rFonts w:hint="eastAsia" w:ascii="宋体" w:hAnsi="宋体" w:eastAsia="宋体" w:cs="Times New Roman"/>
          <w:sz w:val="24"/>
          <w:szCs w:val="24"/>
        </w:rPr>
        <w:t>万</w:t>
      </w:r>
      <w:r>
        <w:rPr>
          <w:rFonts w:ascii="宋体" w:hAnsi="宋体" w:eastAsia="宋体" w:cs="Times New Roman"/>
          <w:sz w:val="24"/>
          <w:szCs w:val="24"/>
        </w:rPr>
        <w:t>元</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比选申请</w:t>
      </w:r>
      <w:r>
        <w:rPr>
          <w:rFonts w:hint="eastAsia" w:ascii="宋体" w:hAnsi="宋体" w:eastAsia="宋体" w:cs="Times New Roman"/>
          <w:sz w:val="24"/>
          <w:szCs w:val="24"/>
        </w:rPr>
        <w:t>人的</w:t>
      </w:r>
      <w:r>
        <w:rPr>
          <w:rFonts w:hint="eastAsia" w:ascii="宋体" w:hAnsi="宋体" w:eastAsia="宋体" w:cs="Times New Roman"/>
          <w:sz w:val="24"/>
          <w:szCs w:val="24"/>
          <w:lang w:val="en-US" w:eastAsia="zh-CN"/>
        </w:rPr>
        <w:t>比选</w:t>
      </w:r>
      <w:r>
        <w:rPr>
          <w:rFonts w:hint="eastAsia" w:ascii="宋体" w:hAnsi="宋体" w:eastAsia="宋体" w:cs="Times New Roman"/>
          <w:sz w:val="24"/>
          <w:szCs w:val="24"/>
        </w:rPr>
        <w:t>报价不得超过</w:t>
      </w:r>
      <w:r>
        <w:rPr>
          <w:rFonts w:hint="eastAsia" w:ascii="宋体" w:hAnsi="宋体" w:eastAsia="宋体" w:cs="Times New Roman"/>
          <w:sz w:val="24"/>
          <w:szCs w:val="24"/>
          <w:lang w:eastAsia="zh-CN"/>
        </w:rPr>
        <w:t>比选人</w:t>
      </w:r>
      <w:r>
        <w:rPr>
          <w:rFonts w:ascii="宋体" w:hAnsi="宋体" w:eastAsia="宋体" w:cs="Times New Roman"/>
          <w:sz w:val="24"/>
          <w:szCs w:val="24"/>
        </w:rPr>
        <w:t>发布的</w:t>
      </w:r>
      <w:r>
        <w:rPr>
          <w:rFonts w:hint="eastAsia" w:ascii="宋体" w:hAnsi="宋体" w:eastAsia="宋体" w:cs="Times New Roman"/>
          <w:sz w:val="24"/>
          <w:szCs w:val="24"/>
        </w:rPr>
        <w:t>最高总限价和单价</w:t>
      </w:r>
      <w:r>
        <w:rPr>
          <w:rFonts w:ascii="宋体" w:hAnsi="宋体" w:eastAsia="宋体" w:cs="Times New Roman"/>
          <w:sz w:val="24"/>
          <w:szCs w:val="24"/>
        </w:rPr>
        <w:t>限价</w:t>
      </w:r>
      <w:r>
        <w:rPr>
          <w:rFonts w:hint="eastAsia" w:ascii="宋体" w:hAnsi="宋体" w:eastAsia="宋体" w:cs="Times New Roman"/>
          <w:sz w:val="24"/>
          <w:szCs w:val="24"/>
        </w:rPr>
        <w:t xml:space="preserve">，否则，将作否决投标处理。 </w:t>
      </w:r>
    </w:p>
    <w:p>
      <w:pPr>
        <w:spacing w:line="360" w:lineRule="auto"/>
        <w:ind w:firstLine="600" w:firstLineChars="250"/>
        <w:rPr>
          <w:rFonts w:ascii="宋体" w:hAnsi="宋体"/>
          <w:sz w:val="24"/>
          <w:szCs w:val="24"/>
        </w:rPr>
      </w:pPr>
      <w:r>
        <w:rPr>
          <w:rFonts w:hint="eastAsia"/>
          <w:sz w:val="24"/>
          <w:szCs w:val="24"/>
        </w:rPr>
        <w:t>2、</w:t>
      </w:r>
      <w:r>
        <w:rPr>
          <w:rFonts w:hint="eastAsia" w:ascii="宋体" w:hAnsi="宋体"/>
          <w:sz w:val="24"/>
          <w:szCs w:val="24"/>
        </w:rPr>
        <w:t>本项目</w:t>
      </w:r>
      <w:r>
        <w:rPr>
          <w:rFonts w:ascii="宋体" w:hAnsi="宋体"/>
          <w:sz w:val="24"/>
          <w:szCs w:val="24"/>
        </w:rPr>
        <w:t>合同价包括卖方</w:t>
      </w:r>
      <w:r>
        <w:rPr>
          <w:rFonts w:hint="eastAsia" w:ascii="宋体" w:hAnsi="宋体"/>
          <w:sz w:val="24"/>
          <w:szCs w:val="24"/>
        </w:rPr>
        <w:t>完成交货车辆上牌的</w:t>
      </w:r>
      <w:r>
        <w:rPr>
          <w:rFonts w:ascii="宋体" w:hAnsi="宋体"/>
          <w:sz w:val="24"/>
          <w:szCs w:val="24"/>
        </w:rPr>
        <w:t>一切成本、费用和支出以及卖方的合理利润</w:t>
      </w:r>
      <w:r>
        <w:rPr>
          <w:rFonts w:hint="eastAsia" w:ascii="宋体" w:hAnsi="宋体"/>
          <w:sz w:val="24"/>
          <w:szCs w:val="24"/>
        </w:rPr>
        <w:t>，包括但不限于裸车价、增值税、购置税（由卖方代缴，包含在单价中）、运输费、安装调试费、上户费、号牌费、各种税费、招标代理服务费、交易服务费等。另外，车船使用税、车辆保险费由买方承担，不包含在单价中</w:t>
      </w:r>
      <w:r>
        <w:rPr>
          <w:rFonts w:ascii="宋体" w:hAnsi="宋体"/>
          <w:sz w:val="24"/>
          <w:szCs w:val="24"/>
        </w:rPr>
        <w:t>。</w:t>
      </w:r>
    </w:p>
    <w:p>
      <w:pPr>
        <w:pStyle w:val="9"/>
      </w:pPr>
    </w:p>
    <w:p>
      <w:pPr>
        <w:spacing w:line="50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3</w:t>
      </w:r>
      <w:r>
        <w:rPr>
          <w:rFonts w:hint="eastAsia" w:ascii="宋体" w:hAnsi="宋体" w:eastAsia="宋体" w:cs="Times New Roman"/>
          <w:b/>
          <w:bCs/>
          <w:sz w:val="24"/>
          <w:szCs w:val="24"/>
        </w:rPr>
        <w:t>.</w:t>
      </w:r>
      <w:r>
        <w:rPr>
          <w:rFonts w:hint="eastAsia" w:ascii="宋体" w:hAnsi="宋体" w:eastAsia="宋体" w:cs="Times New Roman"/>
          <w:b/>
          <w:bCs/>
          <w:sz w:val="24"/>
          <w:szCs w:val="24"/>
          <w:lang w:eastAsia="zh-CN"/>
        </w:rPr>
        <w:t>比选申请文件</w:t>
      </w:r>
      <w:r>
        <w:rPr>
          <w:rFonts w:hint="eastAsia" w:ascii="宋体" w:hAnsi="宋体" w:eastAsia="宋体" w:cs="Times New Roman"/>
          <w:b/>
          <w:bCs/>
          <w:sz w:val="24"/>
          <w:szCs w:val="24"/>
        </w:rPr>
        <w:t>的组成：</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①报价函</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②法定代表人身份证明及授权委托书</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w:t>
      </w:r>
      <w:r>
        <w:rPr>
          <w:rFonts w:hint="eastAsia" w:ascii="Times New Roman" w:hAnsi="Times New Roman" w:eastAsia="宋体" w:cs="Times New Roman"/>
          <w:sz w:val="24"/>
          <w:szCs w:val="24"/>
          <w:lang w:eastAsia="zh-CN"/>
        </w:rPr>
        <w:t>比选</w:t>
      </w:r>
      <w:r>
        <w:rPr>
          <w:rFonts w:hint="eastAsia" w:ascii="Times New Roman" w:hAnsi="Times New Roman" w:eastAsia="宋体" w:cs="Times New Roman"/>
          <w:sz w:val="24"/>
          <w:szCs w:val="24"/>
        </w:rPr>
        <w:t>响应单位的工商营业执照有效复印件</w:t>
      </w:r>
    </w:p>
    <w:p>
      <w:pPr>
        <w:spacing w:line="400" w:lineRule="exact"/>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④</w:t>
      </w:r>
      <w:r>
        <w:rPr>
          <w:rFonts w:hint="eastAsia" w:ascii="宋体" w:hAnsi="宋体" w:eastAsia="宋体" w:cs="Times New Roman"/>
          <w:sz w:val="24"/>
          <w:szCs w:val="24"/>
        </w:rPr>
        <w:t>银行基本账户开户许可证</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⑤其他相关资料</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（注：以上所有文件均须报价单位法定代表人或其授权代理人签署并加盖单位公章）</w:t>
      </w:r>
    </w:p>
    <w:p>
      <w:pPr>
        <w:spacing w:line="40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w:t>
      </w:r>
      <w:r>
        <w:rPr>
          <w:rFonts w:hint="eastAsia" w:ascii="宋体" w:hAnsi="宋体" w:eastAsia="宋体" w:cs="Times New Roman"/>
          <w:b/>
          <w:bCs/>
          <w:sz w:val="24"/>
          <w:szCs w:val="24"/>
          <w:lang w:eastAsia="zh-CN"/>
        </w:rPr>
        <w:t>比选申请文件</w:t>
      </w:r>
      <w:r>
        <w:rPr>
          <w:rFonts w:hint="eastAsia" w:ascii="宋体" w:hAnsi="宋体" w:eastAsia="宋体" w:cs="Times New Roman"/>
          <w:b/>
          <w:bCs/>
          <w:sz w:val="24"/>
          <w:szCs w:val="24"/>
        </w:rPr>
        <w:t>的份数及编制要求</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比选申请文件</w:t>
      </w:r>
      <w:r>
        <w:rPr>
          <w:rFonts w:hint="eastAsia" w:ascii="Times New Roman" w:hAnsi="Times New Roman" w:eastAsia="宋体" w:cs="Times New Roman"/>
          <w:sz w:val="24"/>
          <w:szCs w:val="24"/>
        </w:rPr>
        <w:t>正本1份，副本1份，</w:t>
      </w:r>
      <w:r>
        <w:rPr>
          <w:rFonts w:hint="eastAsia" w:ascii="Times New Roman" w:hAnsi="Times New Roman" w:eastAsia="宋体" w:cs="Times New Roman"/>
          <w:sz w:val="24"/>
          <w:szCs w:val="24"/>
          <w:lang w:eastAsia="zh-CN"/>
        </w:rPr>
        <w:t>比选申请文件</w:t>
      </w:r>
      <w:r>
        <w:rPr>
          <w:rFonts w:hint="eastAsia" w:ascii="Times New Roman" w:hAnsi="Times New Roman" w:eastAsia="宋体" w:cs="Times New Roman"/>
          <w:sz w:val="24"/>
          <w:szCs w:val="24"/>
        </w:rPr>
        <w:t>按</w:t>
      </w:r>
      <w:r>
        <w:rPr>
          <w:rFonts w:hint="eastAsia" w:ascii="Times New Roman" w:hAnsi="Times New Roman" w:eastAsia="宋体" w:cs="Times New Roman"/>
          <w:sz w:val="24"/>
          <w:szCs w:val="24"/>
          <w:lang w:eastAsia="zh-CN"/>
        </w:rPr>
        <w:t>竞争性比选文件</w:t>
      </w:r>
      <w:r>
        <w:rPr>
          <w:rFonts w:hint="eastAsia" w:ascii="Times New Roman" w:hAnsi="Times New Roman" w:eastAsia="宋体" w:cs="Times New Roman"/>
          <w:sz w:val="24"/>
          <w:szCs w:val="24"/>
        </w:rPr>
        <w:t>中规定格式排版，并编制目录。</w:t>
      </w:r>
    </w:p>
    <w:p>
      <w:pPr>
        <w:rPr>
          <w:rFonts w:ascii="宋体" w:hAnsi="宋体" w:eastAsia="宋体" w:cs="Times New Roman"/>
          <w:szCs w:val="20"/>
        </w:rPr>
      </w:pPr>
    </w:p>
    <w:p>
      <w:pPr>
        <w:spacing w:line="420" w:lineRule="exact"/>
        <w:rPr>
          <w:rFonts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sz w:val="24"/>
          <w:szCs w:val="24"/>
          <w:lang w:eastAsia="zh-CN"/>
        </w:rPr>
        <w:t>比选</w:t>
      </w:r>
      <w:r>
        <w:rPr>
          <w:rFonts w:hint="eastAsia" w:ascii="宋体" w:hAnsi="宋体" w:eastAsia="宋体" w:cs="宋体"/>
          <w:b/>
          <w:sz w:val="24"/>
          <w:szCs w:val="24"/>
        </w:rPr>
        <w:t>须知</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发布公告的媒介</w:t>
      </w:r>
      <w:r>
        <w:rPr>
          <w:rFonts w:hint="eastAsia" w:ascii="宋体" w:hAnsi="宋体" w:eastAsia="宋体" w:cs="宋体"/>
          <w:sz w:val="24"/>
          <w:szCs w:val="24"/>
        </w:rPr>
        <w:t>：</w:t>
      </w:r>
      <w:r>
        <w:rPr>
          <w:rFonts w:hint="eastAsia" w:ascii="宋体" w:hAnsi="宋体" w:eastAsia="宋体" w:cs="宋体"/>
          <w:sz w:val="24"/>
          <w:szCs w:val="24"/>
          <w:lang w:val="en-US" w:eastAsia="zh-CN"/>
        </w:rPr>
        <w:t>本次比选公告</w:t>
      </w:r>
      <w:r>
        <w:rPr>
          <w:rFonts w:hint="eastAsia" w:ascii="宋体" w:hAnsi="宋体" w:eastAsia="宋体" w:cs="宋体"/>
          <w:sz w:val="24"/>
          <w:szCs w:val="24"/>
        </w:rPr>
        <w:t>在重庆国际投资咨询集团有限公司官方网站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重庆高速公路集团有限公司官网、招投标平台</w:t>
      </w:r>
      <w:r>
        <w:rPr>
          <w:rFonts w:hint="eastAsia" w:ascii="宋体" w:hAnsi="宋体" w:eastAsia="宋体" w:cs="宋体"/>
          <w:sz w:val="24"/>
          <w:szCs w:val="24"/>
        </w:rPr>
        <w:t>上</w:t>
      </w:r>
      <w:r>
        <w:rPr>
          <w:rFonts w:ascii="宋体" w:hAnsi="宋体" w:eastAsia="宋体" w:cs="宋体"/>
          <w:sz w:val="24"/>
          <w:szCs w:val="24"/>
        </w:rPr>
        <w:t>发布。</w:t>
      </w:r>
    </w:p>
    <w:p>
      <w:pPr>
        <w:spacing w:line="440" w:lineRule="exact"/>
        <w:ind w:left="239" w:leftChars="114" w:firstLine="240" w:firstLineChars="100"/>
        <w:rPr>
          <w:rFonts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竞争性比选文件</w:t>
      </w:r>
      <w:r>
        <w:rPr>
          <w:rFonts w:hint="eastAsia" w:ascii="宋体" w:hAnsi="宋体" w:eastAsia="宋体" w:cs="宋体"/>
          <w:sz w:val="24"/>
          <w:szCs w:val="24"/>
          <w:lang w:val="en-US" w:eastAsia="zh-CN"/>
        </w:rPr>
        <w:t>获取方式</w:t>
      </w:r>
      <w:r>
        <w:rPr>
          <w:rFonts w:hint="eastAsia" w:ascii="宋体" w:hAnsi="宋体" w:eastAsia="宋体" w:cs="宋体"/>
          <w:sz w:val="24"/>
          <w:szCs w:val="24"/>
        </w:rPr>
        <w:t xml:space="preserve">：2023年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rPr>
        <w:t>日9时00分-2023年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日17时00分内（法定公休日、法定节假日除外），过时不候</w:t>
      </w:r>
      <w:r>
        <w:rPr>
          <w:rFonts w:ascii="宋体" w:hAnsi="宋体" w:eastAsia="宋体" w:cs="宋体"/>
          <w:sz w:val="24"/>
          <w:szCs w:val="24"/>
        </w:rPr>
        <w:t>，在</w:t>
      </w:r>
      <w:r>
        <w:rPr>
          <w:rFonts w:hint="eastAsia" w:ascii="宋体" w:hAnsi="宋体" w:eastAsia="宋体" w:cs="宋体"/>
          <w:sz w:val="24"/>
          <w:szCs w:val="24"/>
        </w:rPr>
        <w:t>重庆市江北区五简路2号重咨大厦A幢17楼1702室，</w:t>
      </w:r>
      <w:r>
        <w:rPr>
          <w:rFonts w:hint="eastAsia" w:ascii="宋体" w:hAnsi="宋体" w:eastAsia="宋体" w:cs="宋体"/>
          <w:sz w:val="24"/>
          <w:szCs w:val="24"/>
          <w:lang w:eastAsia="zh-CN"/>
        </w:rPr>
        <w:t>比选申请人</w:t>
      </w:r>
      <w:r>
        <w:rPr>
          <w:rFonts w:hint="eastAsia" w:ascii="宋体" w:hAnsi="宋体" w:eastAsia="宋体" w:cs="宋体"/>
          <w:sz w:val="24"/>
          <w:szCs w:val="24"/>
        </w:rPr>
        <w:t>持</w:t>
      </w:r>
      <w:r>
        <w:rPr>
          <w:rFonts w:ascii="宋体" w:hAnsi="宋体" w:eastAsia="宋体" w:cs="宋体"/>
          <w:sz w:val="24"/>
          <w:szCs w:val="24"/>
        </w:rPr>
        <w:t>介绍信或授权委托书购买</w:t>
      </w:r>
      <w:r>
        <w:rPr>
          <w:rFonts w:hint="eastAsia" w:ascii="宋体" w:hAnsi="宋体" w:eastAsia="宋体" w:cs="宋体"/>
          <w:sz w:val="24"/>
          <w:szCs w:val="24"/>
          <w:lang w:eastAsia="zh-CN"/>
        </w:rPr>
        <w:t>竞争性比选文件</w:t>
      </w:r>
      <w:r>
        <w:rPr>
          <w:rFonts w:ascii="宋体" w:hAnsi="宋体" w:eastAsia="宋体" w:cs="宋体"/>
          <w:sz w:val="24"/>
          <w:szCs w:val="24"/>
        </w:rPr>
        <w:t>，</w:t>
      </w:r>
      <w:r>
        <w:rPr>
          <w:rFonts w:hint="eastAsia" w:ascii="宋体" w:hAnsi="宋体" w:eastAsia="宋体" w:cs="宋体"/>
          <w:b w:val="0"/>
          <w:bCs/>
          <w:color w:val="auto"/>
          <w:sz w:val="24"/>
          <w:szCs w:val="24"/>
          <w:highlight w:val="none"/>
          <w:lang w:eastAsia="zh-CN"/>
        </w:rPr>
        <w:t>竞争性比选文件</w:t>
      </w:r>
      <w:r>
        <w:rPr>
          <w:rFonts w:hint="eastAsia" w:ascii="宋体" w:hAnsi="宋体" w:eastAsia="宋体" w:cs="宋体"/>
          <w:b w:val="0"/>
          <w:bCs/>
          <w:color w:val="auto"/>
          <w:sz w:val="24"/>
          <w:szCs w:val="24"/>
          <w:highlight w:val="none"/>
        </w:rPr>
        <w:t>售价人民币为</w:t>
      </w:r>
      <w:r>
        <w:rPr>
          <w:rFonts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200</w:t>
      </w:r>
      <w:r>
        <w:rPr>
          <w:rFonts w:hint="eastAsia" w:ascii="宋体" w:hAnsi="宋体" w:eastAsia="宋体" w:cs="宋体"/>
          <w:b w:val="0"/>
          <w:bCs/>
          <w:color w:val="auto"/>
          <w:sz w:val="24"/>
          <w:szCs w:val="24"/>
          <w:highlight w:val="none"/>
        </w:rPr>
        <w:t>元/份，售后不退。</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比选</w:t>
      </w:r>
      <w:r>
        <w:rPr>
          <w:rFonts w:hint="eastAsia" w:ascii="宋体" w:hAnsi="宋体" w:eastAsia="宋体" w:cs="宋体"/>
          <w:sz w:val="24"/>
          <w:szCs w:val="24"/>
        </w:rPr>
        <w:t>地点：重庆市江北区五简路2号重庆咨询大厦（具体详见交当天一楼大厅电子显示屏。）</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比选</w:t>
      </w:r>
      <w:r>
        <w:rPr>
          <w:rFonts w:hint="eastAsia" w:ascii="宋体" w:hAnsi="宋体" w:eastAsia="宋体" w:cs="宋体"/>
          <w:sz w:val="24"/>
          <w:szCs w:val="24"/>
        </w:rPr>
        <w:t xml:space="preserve">截止时间：2023年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上午</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 xml:space="preserve">  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00</w:t>
      </w:r>
      <w:r>
        <w:rPr>
          <w:rFonts w:hint="eastAsia" w:ascii="宋体" w:hAnsi="宋体" w:eastAsia="宋体" w:cs="宋体"/>
          <w:sz w:val="24"/>
          <w:szCs w:val="24"/>
        </w:rPr>
        <w:t>分。</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（五）各</w:t>
      </w:r>
      <w:r>
        <w:rPr>
          <w:rFonts w:hint="eastAsia" w:ascii="宋体" w:hAnsi="宋体" w:eastAsia="宋体" w:cs="宋体"/>
          <w:sz w:val="24"/>
          <w:szCs w:val="24"/>
          <w:lang w:val="en-US" w:eastAsia="zh-CN"/>
        </w:rPr>
        <w:t>比选申请</w:t>
      </w:r>
      <w:r>
        <w:rPr>
          <w:rFonts w:hint="eastAsia" w:ascii="宋体" w:hAnsi="宋体" w:eastAsia="宋体" w:cs="宋体"/>
          <w:sz w:val="24"/>
          <w:szCs w:val="24"/>
        </w:rPr>
        <w:t>人应根据本次</w:t>
      </w:r>
      <w:r>
        <w:rPr>
          <w:rFonts w:hint="eastAsia" w:ascii="宋体" w:hAnsi="宋体" w:eastAsia="宋体" w:cs="宋体"/>
          <w:sz w:val="24"/>
          <w:szCs w:val="24"/>
          <w:lang w:eastAsia="zh-CN"/>
        </w:rPr>
        <w:t>比选</w:t>
      </w:r>
      <w:r>
        <w:rPr>
          <w:rFonts w:hint="eastAsia" w:ascii="宋体" w:hAnsi="宋体" w:eastAsia="宋体" w:cs="宋体"/>
          <w:sz w:val="24"/>
          <w:szCs w:val="24"/>
        </w:rPr>
        <w:t>的具体要求，编制规范的</w:t>
      </w:r>
      <w:r>
        <w:rPr>
          <w:rFonts w:hint="eastAsia" w:ascii="宋体" w:hAnsi="宋体" w:eastAsia="宋体" w:cs="宋体"/>
          <w:sz w:val="24"/>
          <w:szCs w:val="24"/>
          <w:lang w:eastAsia="zh-CN"/>
        </w:rPr>
        <w:t>比选申请文件</w:t>
      </w:r>
      <w:r>
        <w:rPr>
          <w:rFonts w:hint="eastAsia" w:ascii="宋体" w:hAnsi="宋体" w:eastAsia="宋体" w:cs="宋体"/>
          <w:sz w:val="24"/>
          <w:szCs w:val="24"/>
        </w:rPr>
        <w:t>（</w:t>
      </w:r>
      <w:r>
        <w:rPr>
          <w:rFonts w:hint="eastAsia" w:ascii="宋体" w:hAnsi="宋体" w:eastAsia="宋体" w:cs="宋体"/>
          <w:sz w:val="24"/>
          <w:szCs w:val="24"/>
          <w:lang w:eastAsia="zh-CN"/>
        </w:rPr>
        <w:t>比选申请文件</w:t>
      </w:r>
      <w:r>
        <w:rPr>
          <w:rFonts w:hint="eastAsia" w:ascii="宋体" w:hAnsi="宋体" w:eastAsia="宋体" w:cs="宋体"/>
          <w:sz w:val="24"/>
          <w:szCs w:val="24"/>
        </w:rPr>
        <w:t>，要求填写规范，密封完好并在封口处加盖单位公章，所有</w:t>
      </w:r>
      <w:r>
        <w:rPr>
          <w:rFonts w:hint="eastAsia" w:ascii="宋体" w:hAnsi="宋体" w:eastAsia="宋体" w:cs="宋体"/>
          <w:sz w:val="24"/>
          <w:szCs w:val="24"/>
          <w:lang w:eastAsia="zh-CN"/>
        </w:rPr>
        <w:t>比选申请文件</w:t>
      </w:r>
      <w:r>
        <w:rPr>
          <w:rFonts w:hint="eastAsia" w:ascii="宋体" w:hAnsi="宋体" w:eastAsia="宋体" w:cs="宋体"/>
          <w:sz w:val="24"/>
          <w:szCs w:val="24"/>
        </w:rPr>
        <w:t>均只能作一次性提交，提交后不得更改。）</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eastAsia="zh-CN"/>
        </w:rPr>
        <w:t>比选申请文件</w:t>
      </w:r>
      <w:r>
        <w:rPr>
          <w:rFonts w:hint="eastAsia" w:ascii="宋体" w:hAnsi="宋体" w:eastAsia="宋体" w:cs="宋体"/>
          <w:sz w:val="24"/>
          <w:szCs w:val="24"/>
        </w:rPr>
        <w:t>的份数及编制要求</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比选申请文件</w:t>
      </w:r>
      <w:r>
        <w:rPr>
          <w:rFonts w:hint="eastAsia" w:ascii="宋体" w:hAnsi="宋体" w:eastAsia="宋体" w:cs="宋体"/>
          <w:sz w:val="24"/>
          <w:szCs w:val="24"/>
        </w:rPr>
        <w:t>正本1份，副本1份，</w:t>
      </w:r>
      <w:r>
        <w:rPr>
          <w:rFonts w:hint="eastAsia" w:ascii="宋体" w:hAnsi="宋体" w:eastAsia="宋体" w:cs="宋体"/>
          <w:sz w:val="24"/>
          <w:szCs w:val="24"/>
          <w:lang w:eastAsia="zh-CN"/>
        </w:rPr>
        <w:t>比选申请文件</w:t>
      </w:r>
      <w:r>
        <w:rPr>
          <w:rFonts w:hint="eastAsia" w:ascii="宋体" w:hAnsi="宋体" w:eastAsia="宋体" w:cs="宋体"/>
          <w:sz w:val="24"/>
          <w:szCs w:val="24"/>
        </w:rPr>
        <w:t>按</w:t>
      </w:r>
      <w:r>
        <w:rPr>
          <w:rFonts w:hint="eastAsia" w:ascii="宋体" w:hAnsi="宋体" w:eastAsia="宋体" w:cs="宋体"/>
          <w:sz w:val="24"/>
          <w:szCs w:val="24"/>
          <w:lang w:eastAsia="zh-CN"/>
        </w:rPr>
        <w:t>竞争性比选文件</w:t>
      </w:r>
      <w:r>
        <w:rPr>
          <w:rFonts w:hint="eastAsia" w:ascii="宋体" w:hAnsi="宋体" w:eastAsia="宋体" w:cs="宋体"/>
          <w:sz w:val="24"/>
          <w:szCs w:val="24"/>
        </w:rPr>
        <w:t>中规定格式排版，并应编制目录，逐页标注页码。</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（七）密封要求：</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将竞争性</w:t>
      </w:r>
      <w:r>
        <w:rPr>
          <w:rFonts w:hint="eastAsia" w:ascii="宋体" w:hAnsi="宋体" w:eastAsia="宋体" w:cs="宋体"/>
          <w:sz w:val="24"/>
          <w:szCs w:val="24"/>
          <w:lang w:eastAsia="zh-CN"/>
        </w:rPr>
        <w:t>比选申请文件</w:t>
      </w:r>
      <w:r>
        <w:rPr>
          <w:rFonts w:hint="eastAsia" w:ascii="宋体" w:hAnsi="宋体" w:eastAsia="宋体" w:cs="宋体"/>
          <w:sz w:val="24"/>
          <w:szCs w:val="24"/>
        </w:rPr>
        <w:t>密封到一个封套中，再在封套上写明：</w:t>
      </w:r>
    </w:p>
    <w:p>
      <w:pPr>
        <w:spacing w:line="440" w:lineRule="exact"/>
        <w:ind w:firstLine="482" w:firstLineChars="200"/>
        <w:jc w:val="center"/>
        <w:rPr>
          <w:rFonts w:ascii="宋体" w:hAnsi="宋体" w:eastAsia="宋体" w:cs="宋体"/>
          <w:b/>
          <w:sz w:val="24"/>
          <w:szCs w:val="24"/>
          <w:u w:val="single"/>
        </w:rPr>
      </w:pPr>
      <w:r>
        <w:rPr>
          <w:rFonts w:hint="eastAsia" w:ascii="宋体" w:hAnsi="宋体" w:eastAsia="宋体" w:cs="宋体"/>
          <w:b/>
          <w:sz w:val="24"/>
          <w:szCs w:val="24"/>
          <w:u w:val="single"/>
        </w:rPr>
        <w:t>重庆中渝高速公路有限公司汽车采购项目</w:t>
      </w:r>
    </w:p>
    <w:p>
      <w:pPr>
        <w:spacing w:line="440" w:lineRule="exact"/>
        <w:ind w:firstLine="3494" w:firstLineChars="1450"/>
        <w:rPr>
          <w:rFonts w:ascii="宋体" w:hAnsi="宋体" w:eastAsia="宋体" w:cs="宋体"/>
          <w:b/>
          <w:sz w:val="24"/>
          <w:szCs w:val="24"/>
          <w:u w:val="single"/>
        </w:rPr>
      </w:pPr>
      <w:r>
        <w:rPr>
          <w:rFonts w:ascii="宋体" w:hAnsi="宋体" w:eastAsia="宋体" w:cs="宋体"/>
          <w:b/>
          <w:sz w:val="24"/>
          <w:szCs w:val="24"/>
          <w:u w:val="single"/>
        </w:rPr>
        <w:t>竞争性比选申请文件</w:t>
      </w:r>
    </w:p>
    <w:p>
      <w:pPr>
        <w:spacing w:line="440" w:lineRule="exact"/>
        <w:ind w:firstLine="482" w:firstLineChars="200"/>
        <w:jc w:val="center"/>
        <w:rPr>
          <w:rFonts w:hint="eastAsia" w:ascii="宋体" w:hAnsi="宋体" w:eastAsia="宋体" w:cs="宋体"/>
          <w:b/>
          <w:sz w:val="24"/>
          <w:szCs w:val="24"/>
          <w:u w:val="single"/>
        </w:rPr>
      </w:pPr>
      <w:r>
        <w:rPr>
          <w:rFonts w:hint="eastAsia" w:ascii="宋体" w:hAnsi="宋体" w:eastAsia="宋体" w:cs="宋体"/>
          <w:b/>
          <w:sz w:val="24"/>
          <w:szCs w:val="24"/>
          <w:u w:val="single"/>
        </w:rPr>
        <w:t>在</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年 月</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日  时  分前不得开启（盖单位章）</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监督部门</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本项目的监督部门为重庆中渝高速公路有限公司</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九</w:t>
      </w:r>
      <w:r>
        <w:rPr>
          <w:rFonts w:hint="eastAsia" w:ascii="宋体" w:hAnsi="宋体" w:eastAsia="宋体" w:cs="宋体"/>
          <w:sz w:val="24"/>
          <w:szCs w:val="24"/>
          <w:lang w:eastAsia="zh-CN"/>
        </w:rPr>
        <w:t>）</w:t>
      </w:r>
      <w:r>
        <w:rPr>
          <w:rFonts w:hint="eastAsia" w:ascii="宋体" w:hAnsi="宋体" w:eastAsia="宋体" w:cs="宋体"/>
          <w:sz w:val="24"/>
          <w:szCs w:val="24"/>
        </w:rPr>
        <w:t>评标结果的异议</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各比选申请人对评审结果有异议的可向比选人提出异议，所有举报必须提供有效线索和依据。</w:t>
      </w:r>
    </w:p>
    <w:p>
      <w:pPr>
        <w:spacing w:line="44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lang w:val="en-US" w:eastAsia="zh-CN"/>
        </w:rPr>
        <w:t>2.</w:t>
      </w:r>
      <w:r>
        <w:rPr>
          <w:rFonts w:hint="eastAsia" w:ascii="宋体" w:hAnsi="宋体" w:eastAsia="宋体" w:cs="宋体"/>
          <w:sz w:val="24"/>
          <w:szCs w:val="24"/>
        </w:rPr>
        <w:t>异议渠道：持授权委托书原件及异议文件，并加盖单位鲜公章以纸质文件的形式递交至比选人。</w:t>
      </w:r>
    </w:p>
    <w:p>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十</w:t>
      </w:r>
      <w:r>
        <w:rPr>
          <w:rFonts w:hint="eastAsia" w:ascii="宋体" w:hAnsi="宋体" w:eastAsia="宋体" w:cs="宋体"/>
          <w:sz w:val="24"/>
          <w:szCs w:val="24"/>
        </w:rPr>
        <w:t>）代理服务费</w:t>
      </w:r>
    </w:p>
    <w:p>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中选</w:t>
      </w:r>
      <w:r>
        <w:rPr>
          <w:rFonts w:hint="eastAsia" w:ascii="宋体" w:hAnsi="宋体" w:eastAsia="宋体" w:cs="宋体"/>
          <w:sz w:val="24"/>
          <w:szCs w:val="24"/>
        </w:rPr>
        <w:t>人在领取成交通知书时，一次性向重庆国际投资咨询集团有限公司支付代理服务费</w:t>
      </w:r>
      <w:r>
        <w:rPr>
          <w:rFonts w:hint="eastAsia" w:ascii="宋体" w:hAnsi="宋体" w:eastAsia="宋体" w:cs="宋体"/>
          <w:b w:val="0"/>
          <w:bCs w:val="0"/>
          <w:color w:val="auto"/>
          <w:sz w:val="24"/>
          <w:szCs w:val="24"/>
          <w:highlight w:val="none"/>
        </w:rPr>
        <w:t>：贰万元整。</w:t>
      </w:r>
      <w:r>
        <w:rPr>
          <w:rFonts w:hint="eastAsia" w:ascii="宋体" w:hAnsi="宋体" w:eastAsia="宋体" w:cs="宋体"/>
          <w:sz w:val="24"/>
          <w:szCs w:val="24"/>
          <w:lang w:val="en-US" w:eastAsia="zh-CN"/>
        </w:rPr>
        <w:t>比选申请</w:t>
      </w:r>
      <w:r>
        <w:rPr>
          <w:rFonts w:hint="eastAsia" w:ascii="宋体" w:hAnsi="宋体" w:eastAsia="宋体" w:cs="宋体"/>
          <w:sz w:val="24"/>
          <w:szCs w:val="24"/>
        </w:rPr>
        <w:t>人在总报价中，应充分考虑此部分费用，</w:t>
      </w:r>
      <w:r>
        <w:rPr>
          <w:rFonts w:hint="eastAsia" w:ascii="宋体" w:hAnsi="宋体" w:eastAsia="宋体" w:cs="宋体"/>
          <w:sz w:val="24"/>
          <w:szCs w:val="24"/>
          <w:lang w:eastAsia="zh-CN"/>
        </w:rPr>
        <w:t>比选人</w:t>
      </w:r>
      <w:r>
        <w:rPr>
          <w:rFonts w:hint="eastAsia" w:ascii="宋体" w:hAnsi="宋体" w:eastAsia="宋体" w:cs="宋体"/>
          <w:sz w:val="24"/>
          <w:szCs w:val="24"/>
        </w:rPr>
        <w:t>视</w:t>
      </w:r>
      <w:r>
        <w:rPr>
          <w:rFonts w:hint="eastAsia" w:ascii="宋体" w:hAnsi="宋体" w:eastAsia="宋体" w:cs="宋体"/>
          <w:sz w:val="24"/>
          <w:szCs w:val="24"/>
          <w:lang w:val="en-US" w:eastAsia="zh-CN"/>
        </w:rPr>
        <w:t>比选申请</w:t>
      </w:r>
      <w:r>
        <w:rPr>
          <w:rFonts w:hint="eastAsia" w:ascii="宋体" w:hAnsi="宋体" w:eastAsia="宋体" w:cs="宋体"/>
          <w:sz w:val="24"/>
          <w:szCs w:val="24"/>
        </w:rPr>
        <w:t>人的总报价中已包含此部分费用。</w:t>
      </w:r>
    </w:p>
    <w:p>
      <w:pPr>
        <w:spacing w:line="360" w:lineRule="exact"/>
        <w:jc w:val="left"/>
        <w:rPr>
          <w:rFonts w:ascii="宋体" w:hAnsi="宋体" w:eastAsia="宋体" w:cs="宋体"/>
          <w:sz w:val="10"/>
          <w:szCs w:val="10"/>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比选申请人</w:t>
      </w:r>
      <w:r>
        <w:rPr>
          <w:rFonts w:hint="eastAsia" w:ascii="宋体" w:hAnsi="宋体" w:eastAsia="宋体" w:cs="Times New Roman"/>
          <w:sz w:val="24"/>
          <w:szCs w:val="24"/>
        </w:rPr>
        <w:t>：重庆中渝高速公路有限公司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地址：重庆市渝北区银杉路66号   </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 xml:space="preserve">联系人： </w:t>
      </w:r>
      <w:r>
        <w:rPr>
          <w:rFonts w:hint="eastAsia" w:ascii="宋体" w:hAnsi="宋体" w:eastAsia="宋体" w:cs="Times New Roman"/>
          <w:sz w:val="24"/>
          <w:szCs w:val="24"/>
          <w:lang w:val="en-US" w:eastAsia="zh-CN"/>
        </w:rPr>
        <w:t>封老师</w:t>
      </w:r>
      <w:r>
        <w:rPr>
          <w:rFonts w:hint="eastAsia" w:ascii="宋体" w:hAnsi="宋体" w:eastAsia="宋体" w:cs="Times New Roman"/>
          <w:sz w:val="24"/>
          <w:szCs w:val="24"/>
        </w:rPr>
        <w:t xml:space="preserve">     电话：</w:t>
      </w:r>
      <w:r>
        <w:rPr>
          <w:rFonts w:hint="eastAsia" w:ascii="宋体" w:hAnsi="宋体" w:eastAsia="宋体" w:cs="Times New Roman"/>
          <w:sz w:val="24"/>
          <w:szCs w:val="24"/>
          <w:lang w:val="en-US" w:eastAsia="zh-CN"/>
        </w:rPr>
        <w:t>17848627809</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代理人：重庆国际投资咨询集团有限公司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地址：重庆市江北区五简路2号重咨大厦1702室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联系人：赵女士    电话：023-63875872</w:t>
      </w:r>
    </w:p>
    <w:p>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9A720"/>
    <w:multiLevelType w:val="singleLevel"/>
    <w:tmpl w:val="5D79A72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2BA2"/>
    <w:rsid w:val="01183C7C"/>
    <w:rsid w:val="01F053D5"/>
    <w:rsid w:val="05B362A2"/>
    <w:rsid w:val="05E82932"/>
    <w:rsid w:val="072E570B"/>
    <w:rsid w:val="07FB40E0"/>
    <w:rsid w:val="0BE53EF8"/>
    <w:rsid w:val="0D595CCB"/>
    <w:rsid w:val="0D611424"/>
    <w:rsid w:val="1116213B"/>
    <w:rsid w:val="19A2769A"/>
    <w:rsid w:val="1A4C67A5"/>
    <w:rsid w:val="1AD423F8"/>
    <w:rsid w:val="1B34277A"/>
    <w:rsid w:val="1F4B7359"/>
    <w:rsid w:val="20457644"/>
    <w:rsid w:val="21475452"/>
    <w:rsid w:val="22FE4AF0"/>
    <w:rsid w:val="254E0D4F"/>
    <w:rsid w:val="28414522"/>
    <w:rsid w:val="28E67EFB"/>
    <w:rsid w:val="28EF14E7"/>
    <w:rsid w:val="2F505434"/>
    <w:rsid w:val="2FD11BC9"/>
    <w:rsid w:val="37FE768B"/>
    <w:rsid w:val="39380922"/>
    <w:rsid w:val="3971490B"/>
    <w:rsid w:val="397418BA"/>
    <w:rsid w:val="3A43480E"/>
    <w:rsid w:val="3A616B4A"/>
    <w:rsid w:val="3C546F40"/>
    <w:rsid w:val="42165746"/>
    <w:rsid w:val="46AA57DC"/>
    <w:rsid w:val="4709186B"/>
    <w:rsid w:val="48F544C8"/>
    <w:rsid w:val="4A495AB0"/>
    <w:rsid w:val="566E2B68"/>
    <w:rsid w:val="5A1A6B9F"/>
    <w:rsid w:val="5ADD3660"/>
    <w:rsid w:val="5C14428E"/>
    <w:rsid w:val="5C4943D2"/>
    <w:rsid w:val="5C965819"/>
    <w:rsid w:val="5EC12279"/>
    <w:rsid w:val="5F186F59"/>
    <w:rsid w:val="5F645D78"/>
    <w:rsid w:val="5F7604BC"/>
    <w:rsid w:val="61567586"/>
    <w:rsid w:val="63192CD5"/>
    <w:rsid w:val="64F62A6D"/>
    <w:rsid w:val="66857B7A"/>
    <w:rsid w:val="6909789F"/>
    <w:rsid w:val="6E1D01D0"/>
    <w:rsid w:val="74D73F03"/>
    <w:rsid w:val="75305A7A"/>
    <w:rsid w:val="75310B48"/>
    <w:rsid w:val="7C8231D8"/>
    <w:rsid w:val="7DB13C1A"/>
    <w:rsid w:val="7FC4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3"/>
    <w:basedOn w:val="1"/>
    <w:next w:val="1"/>
    <w:qFormat/>
    <w:uiPriority w:val="0"/>
    <w:pPr>
      <w:autoSpaceDE w:val="0"/>
      <w:autoSpaceDN w:val="0"/>
      <w:adjustRightInd w:val="0"/>
      <w:spacing w:before="16"/>
      <w:ind w:left="2160" w:hanging="720"/>
      <w:jc w:val="left"/>
      <w:outlineLvl w:val="2"/>
    </w:pPr>
    <w:rPr>
      <w:rFonts w:ascii="仿宋_GB2312" w:eastAsia="仿宋_GB2312"/>
      <w:b/>
      <w:sz w:val="24"/>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toc 1"/>
    <w:basedOn w:val="1"/>
    <w:next w:val="1"/>
    <w:qFormat/>
    <w:uiPriority w:val="39"/>
    <w:pPr>
      <w:spacing w:before="120" w:after="120"/>
      <w:jc w:val="left"/>
    </w:pPr>
    <w:rPr>
      <w:rFonts w:ascii="Calibri" w:hAnsi="Calibri"/>
      <w:b/>
      <w:bCs/>
      <w:caps/>
      <w:sz w:val="20"/>
      <w:szCs w:val="20"/>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2022-08-10T02:13:00Z</dcterms:created>
  <dc:creator>admin</dc:creator>
  <cp:lastModifiedBy>封勇</cp:lastModifiedBy>
  <dcterms:modified xsi:type="dcterms:W3CDTF">2023-12-04T01:56:28Z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E216465E551A4F83B3FEA283B560906E</vt:lpwstr>
  </property>
</Properties>
</file>