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方正仿宋_GBK"/>
          <w:b/>
          <w:color w:val="000000"/>
          <w:sz w:val="32"/>
          <w:szCs w:val="32"/>
          <w:lang w:eastAsia="zh-Hans"/>
        </w:rPr>
      </w:pPr>
      <w:r>
        <w:rPr>
          <w:rFonts w:hint="eastAsia" w:ascii="宋体" w:hAnsi="宋体" w:cs="方正仿宋_GBK"/>
          <w:b/>
          <w:color w:val="000000"/>
          <w:sz w:val="32"/>
          <w:szCs w:val="32"/>
        </w:rPr>
        <w:t>1.1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平台软件功能要求</w:t>
      </w:r>
    </w:p>
    <w:p>
      <w:pPr>
        <w:pStyle w:val="2"/>
        <w:numPr>
          <w:ilvl w:val="255"/>
          <w:numId w:val="0"/>
        </w:numPr>
        <w:tabs>
          <w:tab w:val="left" w:pos="851"/>
        </w:tabs>
        <w:spacing w:line="360" w:lineRule="auto"/>
        <w:ind w:firstLine="643" w:firstLineChars="200"/>
        <w:rPr>
          <w:rFonts w:ascii="宋体" w:hAnsi="宋体" w:eastAsia="宋体" w:cs="方正仿宋_GBK"/>
        </w:rPr>
      </w:pPr>
      <w:r>
        <w:rPr>
          <w:rFonts w:hint="eastAsia" w:ascii="宋体" w:hAnsi="宋体" w:eastAsia="宋体" w:cs="方正仿宋_GBK"/>
        </w:rPr>
        <w:t>1.1.1</w:t>
      </w:r>
      <w:r>
        <w:rPr>
          <w:rFonts w:ascii="宋体" w:hAnsi="宋体" w:eastAsia="宋体" w:cs="方正仿宋_GBK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风险驾驶舱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ascii="宋体" w:hAnsi="宋体" w:cs="宋体"/>
          <w:caps/>
          <w:szCs w:val="21"/>
        </w:rPr>
        <w:t>支持</w:t>
      </w:r>
      <w:r>
        <w:rPr>
          <w:rFonts w:hint="eastAsia" w:ascii="宋体" w:hAnsi="宋体" w:cs="宋体"/>
          <w:caps/>
          <w:szCs w:val="21"/>
        </w:rPr>
        <w:t>各种报表工具的页面嵌入（包括帆软、PowerBi），展示风控规则结果、风险模型预测结果、整体风险情况等。</w:t>
      </w:r>
    </w:p>
    <w:p>
      <w:pPr>
        <w:pStyle w:val="2"/>
        <w:numPr>
          <w:ilvl w:val="255"/>
          <w:numId w:val="0"/>
        </w:numPr>
        <w:tabs>
          <w:tab w:val="left" w:pos="851"/>
        </w:tabs>
        <w:spacing w:line="360" w:lineRule="auto"/>
        <w:ind w:firstLine="643" w:firstLineChars="200"/>
        <w:rPr>
          <w:rFonts w:ascii="宋体" w:hAnsi="宋体" w:eastAsia="宋体" w:cs="方正仿宋_GBK"/>
        </w:rPr>
      </w:pPr>
      <w:r>
        <w:rPr>
          <w:rFonts w:hint="eastAsia" w:ascii="宋体" w:hAnsi="宋体" w:eastAsia="宋体" w:cs="方正仿宋_GBK"/>
        </w:rPr>
        <w:t>1.1.</w:t>
      </w:r>
      <w:r>
        <w:rPr>
          <w:rFonts w:ascii="宋体" w:hAnsi="宋体" w:eastAsia="宋体" w:cs="方正仿宋_GBK"/>
        </w:rPr>
        <w:t>2</w:t>
      </w:r>
      <w:r>
        <w:rPr>
          <w:rFonts w:hint="eastAsia" w:ascii="宋体" w:hAnsi="宋体" w:eastAsia="宋体" w:cs="方正仿宋_GBK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风控规则中心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1）</w:t>
      </w:r>
      <w:r>
        <w:rPr>
          <w:rFonts w:hint="eastAsia" w:ascii="宋体" w:hAnsi="宋体" w:cs="宋体"/>
          <w:caps/>
          <w:szCs w:val="21"/>
        </w:rPr>
        <w:t>灵活的数据处理，支持通过调取函数、字段、符号、常量等各种元素配置筛选条件，脱离代码，用数据逻辑自定义筛选规则与条件；支持建立新的计算逻辑，增加新的自定义字段；将不同表的字段通过拖拉拽的形式在前端页面进行匹配，根据用户自定义配置进行表与表间的合并；展示运行后的数据处理结果表。同时支持数据计算，包括运算符、最大、最小等函数计算、统计公式计算等主要计算能力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2）支持</w:t>
      </w:r>
      <w:r>
        <w:rPr>
          <w:rFonts w:hint="eastAsia" w:ascii="宋体" w:hAnsi="宋体" w:cs="宋体"/>
          <w:caps/>
          <w:szCs w:val="21"/>
        </w:rPr>
        <w:t>自定义配置风险规则，支持在前台界面调整风险判断公式与阈值。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3）支持</w:t>
      </w:r>
      <w:r>
        <w:rPr>
          <w:rFonts w:hint="eastAsia" w:ascii="宋体" w:hAnsi="宋体" w:cs="宋体"/>
          <w:caps/>
          <w:szCs w:val="21"/>
        </w:rPr>
        <w:t>对数据的探索，找到数据统计信息并进行分析。展示基础统计信息，如：最大值、最小值、平均值、中位数、去重计数等；进行频次统计、直方图、柱状图、相关性等分析功能。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4）支持</w:t>
      </w:r>
      <w:r>
        <w:rPr>
          <w:rFonts w:hint="eastAsia" w:ascii="宋体" w:hAnsi="宋体" w:cs="宋体"/>
          <w:caps/>
          <w:szCs w:val="21"/>
        </w:rPr>
        <w:t>配置任务调度，定时执行任务。可手动触发任务运行或选择依赖的前序任务，自动触发调度任务。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5）支持</w:t>
      </w:r>
      <w:r>
        <w:rPr>
          <w:rFonts w:hint="eastAsia" w:ascii="宋体" w:hAnsi="宋体" w:cs="宋体"/>
          <w:caps/>
          <w:szCs w:val="21"/>
        </w:rPr>
        <w:t>任务的日志记录及报错信息提示，对于运行失败、告警状态的异常模型，通过统计面板高亮展示，帮助用户定位问题。</w:t>
      </w:r>
    </w:p>
    <w:p>
      <w:pPr>
        <w:pStyle w:val="2"/>
        <w:numPr>
          <w:ilvl w:val="255"/>
          <w:numId w:val="0"/>
        </w:numPr>
        <w:tabs>
          <w:tab w:val="left" w:pos="851"/>
        </w:tabs>
        <w:spacing w:line="360" w:lineRule="auto"/>
        <w:ind w:firstLine="643" w:firstLineChars="200"/>
        <w:rPr>
          <w:rFonts w:hint="eastAsia" w:ascii="宋体" w:hAnsi="宋体" w:eastAsia="宋体" w:cs="方正仿宋_GBK"/>
        </w:rPr>
      </w:pPr>
      <w:r>
        <w:rPr>
          <w:rFonts w:hint="eastAsia" w:ascii="宋体" w:hAnsi="宋体" w:eastAsia="宋体" w:cs="方正仿宋_GBK"/>
        </w:rPr>
        <w:t>1.1.</w:t>
      </w:r>
      <w:r>
        <w:rPr>
          <w:rFonts w:ascii="宋体" w:hAnsi="宋体" w:eastAsia="宋体" w:cs="方正仿宋_GBK"/>
        </w:rPr>
        <w:t>3</w:t>
      </w:r>
      <w:r>
        <w:rPr>
          <w:rFonts w:hint="eastAsia" w:ascii="宋体" w:hAnsi="宋体" w:eastAsia="宋体" w:cs="方正仿宋_GBK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风险模型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1）支持</w:t>
      </w:r>
      <w:r>
        <w:rPr>
          <w:rFonts w:hint="eastAsia" w:ascii="宋体" w:hAnsi="宋体" w:cs="宋体"/>
          <w:caps/>
          <w:szCs w:val="21"/>
        </w:rPr>
        <w:t>应用机器学习能力进行风险评分与风险预测。支持主流的机器学习模型如Xgboost、Lgbm、逻辑回归等。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2）</w:t>
      </w:r>
      <w:r>
        <w:rPr>
          <w:rFonts w:hint="eastAsia" w:ascii="宋体" w:hAnsi="宋体" w:cs="宋体"/>
          <w:caps/>
          <w:szCs w:val="21"/>
        </w:rPr>
        <w:t>直观的进行风险模型的选择、调参与优化。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3）</w:t>
      </w:r>
      <w:r>
        <w:rPr>
          <w:rFonts w:hint="eastAsia" w:ascii="宋体" w:hAnsi="宋体" w:cs="宋体"/>
          <w:caps/>
          <w:szCs w:val="21"/>
        </w:rPr>
        <w:t>自动生成风险模型的效果评估，包括ROC、AUC、准确率等常用风险评估指标。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4）</w:t>
      </w:r>
      <w:r>
        <w:rPr>
          <w:rFonts w:hint="eastAsia" w:ascii="宋体" w:hAnsi="宋体" w:cs="宋体"/>
          <w:caps/>
          <w:szCs w:val="21"/>
        </w:rPr>
        <w:t>风险模型调度功能，支持定时执行风险模型，并记录模型运行日志。</w:t>
      </w:r>
    </w:p>
    <w:p>
      <w:pPr>
        <w:pStyle w:val="2"/>
        <w:numPr>
          <w:ilvl w:val="255"/>
          <w:numId w:val="0"/>
        </w:numPr>
        <w:tabs>
          <w:tab w:val="left" w:pos="851"/>
        </w:tabs>
        <w:spacing w:line="360" w:lineRule="auto"/>
        <w:ind w:firstLine="643" w:firstLineChars="200"/>
        <w:rPr>
          <w:rFonts w:hint="eastAsia" w:ascii="宋体" w:hAnsi="宋体" w:eastAsia="宋体" w:cs="方正仿宋_GBK"/>
        </w:rPr>
      </w:pPr>
      <w:r>
        <w:rPr>
          <w:rFonts w:hint="eastAsia" w:ascii="宋体" w:hAnsi="宋体" w:eastAsia="宋体" w:cs="方正仿宋_GBK"/>
        </w:rPr>
        <w:t>1.1.</w:t>
      </w:r>
      <w:r>
        <w:rPr>
          <w:rFonts w:ascii="宋体" w:hAnsi="宋体" w:eastAsia="宋体" w:cs="方正仿宋_GBK"/>
        </w:rPr>
        <w:t>4</w:t>
      </w:r>
      <w:r>
        <w:rPr>
          <w:rFonts w:hint="eastAsia" w:ascii="宋体" w:hAnsi="宋体" w:eastAsia="宋体" w:cs="方正仿宋_GBK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风险数据管理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1）支持</w:t>
      </w:r>
      <w:r>
        <w:rPr>
          <w:rFonts w:hint="eastAsia" w:ascii="宋体" w:hAnsi="宋体" w:cs="宋体"/>
          <w:caps/>
          <w:szCs w:val="21"/>
        </w:rPr>
        <w:t>接入Hadoop、Mysql、Postgres、Oracle等主流数据库的数据，同时支持导入线下数据，包括Excel文件和CSV文件。系统自动匹配推荐的字段类型，支持用户详情内容，调整字段类型。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2）支持</w:t>
      </w:r>
      <w:r>
        <w:rPr>
          <w:rFonts w:hint="eastAsia" w:ascii="宋体" w:hAnsi="宋体" w:cs="宋体"/>
          <w:caps/>
          <w:szCs w:val="21"/>
        </w:rPr>
        <w:t>数据权限的管理，由数据使用者提出需求，通过审批流程获取授权后才能使用数据，并且对数据进行表级别的权限管理。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3）</w:t>
      </w:r>
      <w:r>
        <w:rPr>
          <w:rFonts w:hint="eastAsia" w:ascii="宋体" w:hAnsi="宋体" w:cs="宋体"/>
          <w:caps/>
          <w:szCs w:val="21"/>
        </w:rPr>
        <w:t>支持对字段进行数据加密与数据脱敏。</w:t>
      </w:r>
    </w:p>
    <w:p>
      <w:pPr>
        <w:pStyle w:val="2"/>
        <w:numPr>
          <w:ilvl w:val="255"/>
          <w:numId w:val="0"/>
        </w:numPr>
        <w:tabs>
          <w:tab w:val="left" w:pos="851"/>
        </w:tabs>
        <w:spacing w:line="360" w:lineRule="auto"/>
        <w:ind w:firstLine="643" w:firstLineChars="200"/>
        <w:rPr>
          <w:rFonts w:ascii="宋体" w:hAnsi="宋体" w:eastAsia="宋体" w:cs="方正仿宋_GBK"/>
        </w:rPr>
      </w:pPr>
      <w:r>
        <w:rPr>
          <w:rFonts w:hint="eastAsia" w:ascii="宋体" w:hAnsi="宋体" w:eastAsia="宋体" w:cs="方正仿宋_GBK"/>
        </w:rPr>
        <w:t>1.1.</w:t>
      </w:r>
      <w:r>
        <w:rPr>
          <w:rFonts w:ascii="宋体" w:hAnsi="宋体" w:eastAsia="宋体" w:cs="方正仿宋_GBK"/>
        </w:rPr>
        <w:t xml:space="preserve">5 </w:t>
      </w:r>
      <w:r>
        <w:rPr>
          <w:rFonts w:hint="eastAsia" w:ascii="宋体" w:hAnsi="宋体" w:eastAsia="宋体" w:cs="宋体"/>
          <w:sz w:val="30"/>
          <w:szCs w:val="30"/>
        </w:rPr>
        <w:t>智能合规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1）</w:t>
      </w:r>
      <w:r>
        <w:rPr>
          <w:rFonts w:hint="eastAsia" w:ascii="宋体" w:hAnsi="宋体" w:cs="宋体"/>
          <w:caps/>
          <w:szCs w:val="21"/>
        </w:rPr>
        <w:t>合规文件查询能力，展示日期、标题、机构、模块以及摘要（当关键词作为搜索结果时高亮显示）基础信息。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2）</w:t>
      </w:r>
      <w:r>
        <w:rPr>
          <w:rFonts w:hint="eastAsia" w:ascii="宋体" w:hAnsi="宋体" w:cs="宋体"/>
          <w:caps/>
          <w:szCs w:val="21"/>
        </w:rPr>
        <w:t>对比相同业务域外规之前、内外规之间的异同，分析监管要求的趋势、内规制定的合理性登场。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3）</w:t>
      </w:r>
      <w:r>
        <w:rPr>
          <w:rFonts w:hint="eastAsia" w:ascii="宋体" w:hAnsi="宋体" w:cs="宋体"/>
          <w:caps/>
          <w:szCs w:val="21"/>
        </w:rPr>
        <w:t>合规分析。发布评审意见的同时，将评审意见定性、分类；依托合规知识库内的相关文档，指出评审依据</w:t>
      </w:r>
    </w:p>
    <w:p>
      <w:pPr>
        <w:spacing w:line="360" w:lineRule="auto"/>
        <w:ind w:firstLine="420" w:firstLineChars="200"/>
        <w:rPr>
          <w:rFonts w:ascii="宋体" w:hAnsi="宋体" w:cs="方正仿宋_GBK"/>
          <w:sz w:val="32"/>
          <w:szCs w:val="32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4）</w:t>
      </w:r>
      <w:r>
        <w:rPr>
          <w:rFonts w:hint="eastAsia" w:ascii="宋体" w:hAnsi="宋体" w:cs="宋体"/>
          <w:caps/>
          <w:szCs w:val="21"/>
        </w:rPr>
        <w:t>根据日期展示个人的逾期、即将到期、以及未来将要完成的待办事项；</w:t>
      </w:r>
    </w:p>
    <w:p>
      <w:pPr>
        <w:pStyle w:val="2"/>
        <w:numPr>
          <w:ilvl w:val="255"/>
          <w:numId w:val="0"/>
        </w:numPr>
        <w:tabs>
          <w:tab w:val="left" w:pos="851"/>
        </w:tabs>
        <w:spacing w:line="360" w:lineRule="auto"/>
        <w:ind w:firstLine="643" w:firstLineChars="200"/>
        <w:rPr>
          <w:rFonts w:ascii="宋体" w:hAnsi="宋体" w:eastAsia="宋体" w:cs="方正仿宋_GBK"/>
        </w:rPr>
      </w:pPr>
      <w:r>
        <w:rPr>
          <w:rFonts w:hint="eastAsia" w:ascii="宋体" w:hAnsi="宋体" w:eastAsia="宋体" w:cs="方正仿宋_GBK"/>
        </w:rPr>
        <w:t>1.1.</w:t>
      </w:r>
      <w:r>
        <w:rPr>
          <w:rFonts w:ascii="宋体" w:hAnsi="宋体" w:eastAsia="宋体" w:cs="方正仿宋_GBK"/>
        </w:rPr>
        <w:t xml:space="preserve">6 </w:t>
      </w:r>
      <w:r>
        <w:rPr>
          <w:rFonts w:hint="eastAsia" w:ascii="宋体" w:hAnsi="宋体" w:eastAsia="宋体" w:cs="宋体"/>
          <w:sz w:val="30"/>
          <w:szCs w:val="30"/>
        </w:rPr>
        <w:t>管理台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1）提供完善的</w:t>
      </w:r>
      <w:r>
        <w:rPr>
          <w:rFonts w:hint="eastAsia" w:ascii="宋体" w:hAnsi="宋体" w:cs="宋体"/>
          <w:caps/>
          <w:szCs w:val="21"/>
        </w:rPr>
        <w:t>系统</w:t>
      </w:r>
      <w:r>
        <w:rPr>
          <w:rFonts w:ascii="宋体" w:hAnsi="宋体" w:cs="宋体"/>
          <w:caps/>
          <w:szCs w:val="21"/>
        </w:rPr>
        <w:t>管理功能，支持页面管理、用户管理、权限管理、日志监控、系统外观管理、定时任务管理、等功能。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2）提供包括登录设置、密码设置</w:t>
      </w:r>
      <w:r>
        <w:rPr>
          <w:rFonts w:hint="eastAsia" w:ascii="宋体" w:hAnsi="宋体" w:cs="宋体"/>
          <w:caps/>
          <w:szCs w:val="21"/>
        </w:rPr>
        <w:t>等功能。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3）平台内置消息中心，支持系统消息提醒。系统消息是指平台内部的消息通知，可用于定时调度失败提醒、定时调度任务通知等</w:t>
      </w:r>
      <w:r>
        <w:rPr>
          <w:rFonts w:hint="eastAsia" w:ascii="宋体" w:hAnsi="宋体" w:cs="宋体"/>
          <w:caps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4）可自定义平台的登录界面样式、背景</w:t>
      </w:r>
      <w:r>
        <w:rPr>
          <w:rFonts w:hint="eastAsia" w:ascii="宋体" w:hAnsi="宋体" w:cs="宋体"/>
          <w:caps/>
          <w:szCs w:val="21"/>
        </w:rPr>
        <w:t>，</w:t>
      </w:r>
      <w:r>
        <w:rPr>
          <w:rFonts w:ascii="宋体" w:hAnsi="宋体" w:cs="宋体"/>
          <w:caps/>
          <w:szCs w:val="21"/>
        </w:rPr>
        <w:t>提供多种主题切换。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5）</w:t>
      </w:r>
      <w:r>
        <w:rPr>
          <w:rFonts w:hint="eastAsia" w:ascii="宋体" w:hAnsi="宋体" w:cs="宋体"/>
          <w:caps/>
          <w:szCs w:val="21"/>
        </w:rPr>
        <w:t>系统登陆日志，记录用户登录的情况</w:t>
      </w:r>
      <w:r>
        <w:rPr>
          <w:rFonts w:ascii="宋体" w:hAnsi="宋体" w:cs="宋体"/>
          <w:caps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aps/>
          <w:szCs w:val="21"/>
        </w:rPr>
      </w:pPr>
      <w:r>
        <w:rPr>
          <w:rFonts w:hint="eastAsia" w:ascii="宋体" w:hAnsi="宋体" w:cs="宋体"/>
          <w:caps/>
          <w:szCs w:val="21"/>
        </w:rPr>
        <w:t>（</w:t>
      </w:r>
      <w:r>
        <w:rPr>
          <w:rFonts w:ascii="宋体" w:hAnsi="宋体" w:cs="宋体"/>
          <w:caps/>
          <w:szCs w:val="21"/>
        </w:rPr>
        <w:t>6）</w:t>
      </w:r>
      <w:r>
        <w:rPr>
          <w:rFonts w:hint="eastAsia" w:ascii="宋体" w:hAnsi="宋体" w:cs="宋体"/>
          <w:caps/>
          <w:szCs w:val="21"/>
        </w:rPr>
        <w:t>具备用户管理、角色管理、部门管理、菜单权限等能力。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E5MGFmNjkxNGU0YjRjMzU3MzlhYjM0NmY5MjcifQ=="/>
  </w:docVars>
  <w:rsids>
    <w:rsidRoot w:val="00000000"/>
    <w:rsid w:val="563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2">
    <w:name w:val="heading 3"/>
    <w:basedOn w:val="3"/>
    <w:next w:val="1"/>
    <w:qFormat/>
    <w:uiPriority w:val="0"/>
    <w:pPr>
      <w:outlineLvl w:val="2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2022-12-16T06:41:12Z</dcterms:created>
  <dc:creator>Administrator</dc:creator>
  <cp:lastModifiedBy>niuniu</cp:lastModifiedBy>
  <dcterms:modified xsi:type="dcterms:W3CDTF">2022-12-16T06:41:16Z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F3A9106440E94F66A5AD4E7D71B38ABD</vt:lpwstr>
  </property>
</Properties>
</file>