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0"/>
        <w:jc w:val="center"/>
        <w:rPr>
          <w:rFonts w:ascii="宋体" w:hAnsi="宋体" w:cs="宋体"/>
          <w:b/>
          <w:kern w:val="1"/>
          <w:sz w:val="30"/>
          <w:szCs w:val="30"/>
        </w:rPr>
      </w:pPr>
      <w:r>
        <w:rPr>
          <w:rFonts w:hint="eastAsia" w:ascii="宋体" w:hAnsi="宋体" w:cs="宋体"/>
          <w:b/>
          <w:kern w:val="1"/>
          <w:sz w:val="30"/>
          <w:szCs w:val="30"/>
        </w:rPr>
        <w:t xml:space="preserve"> </w:t>
      </w:r>
    </w:p>
    <w:p>
      <w:pPr>
        <w:spacing w:line="360" w:lineRule="auto"/>
        <w:ind w:left="100"/>
        <w:jc w:val="center"/>
        <w:rPr>
          <w:rFonts w:ascii="宋体" w:hAnsi="宋体" w:cs="宋体"/>
          <w:b/>
          <w:kern w:val="1"/>
          <w:sz w:val="30"/>
          <w:szCs w:val="30"/>
        </w:rPr>
      </w:pPr>
      <w:r>
        <w:rPr>
          <w:rFonts w:hint="eastAsia" w:ascii="宋体" w:hAnsi="宋体" w:cs="宋体"/>
          <w:b/>
          <w:kern w:val="1"/>
          <w:sz w:val="30"/>
          <w:szCs w:val="30"/>
        </w:rPr>
        <w:t>项目名称：黔江区农村公路路况数据采集及评定分析服务项目</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jc w:val="center"/>
        <w:rPr>
          <w:rFonts w:ascii="宋体" w:hAnsi="宋体" w:cs="宋体"/>
          <w:b/>
          <w:spacing w:val="20"/>
          <w:kern w:val="0"/>
          <w:sz w:val="84"/>
          <w:szCs w:val="84"/>
        </w:rPr>
      </w:pPr>
      <w:r>
        <w:rPr>
          <w:rFonts w:hint="eastAsia" w:ascii="宋体" w:hAnsi="宋体" w:cs="宋体"/>
          <w:b/>
          <w:spacing w:val="20"/>
          <w:kern w:val="0"/>
          <w:sz w:val="84"/>
          <w:szCs w:val="84"/>
        </w:rPr>
        <w:t>竞争性比选文件</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rPr>
          <w:rFonts w:ascii="宋体" w:hAnsi="宋体" w:cs="宋体"/>
          <w:b/>
          <w:kern w:val="0"/>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firstLine="2409" w:firstLineChars="800"/>
        <w:rPr>
          <w:rFonts w:ascii="宋体" w:hAnsi="宋体" w:cs="宋体"/>
          <w:b/>
          <w:kern w:val="1"/>
          <w:sz w:val="30"/>
          <w:szCs w:val="30"/>
        </w:rPr>
      </w:pPr>
      <w:r>
        <w:rPr>
          <w:rFonts w:hint="eastAsia" w:ascii="宋体" w:hAnsi="宋体" w:cs="宋体"/>
          <w:b/>
          <w:kern w:val="1"/>
          <w:sz w:val="30"/>
          <w:szCs w:val="30"/>
        </w:rPr>
        <w:t>重庆鹏途企业管理咨询有限公司</w:t>
      </w:r>
    </w:p>
    <w:p>
      <w:pPr>
        <w:spacing w:line="360" w:lineRule="auto"/>
        <w:ind w:left="100"/>
        <w:jc w:val="center"/>
        <w:rPr>
          <w:rFonts w:ascii="宋体" w:hAnsi="宋体" w:cs="宋体"/>
          <w:b/>
          <w:kern w:val="1"/>
          <w:sz w:val="30"/>
          <w:szCs w:val="30"/>
        </w:rPr>
      </w:pPr>
      <w:r>
        <w:rPr>
          <w:rFonts w:ascii="宋体" w:hAnsi="宋体" w:cs="宋体"/>
          <w:b/>
          <w:kern w:val="1"/>
          <w:sz w:val="30"/>
          <w:szCs w:val="30"/>
        </w:rPr>
        <w:t>202</w:t>
      </w:r>
      <w:r>
        <w:rPr>
          <w:rFonts w:hint="eastAsia" w:ascii="宋体" w:hAnsi="宋体" w:cs="宋体"/>
          <w:b/>
          <w:kern w:val="1"/>
          <w:sz w:val="30"/>
          <w:szCs w:val="30"/>
        </w:rPr>
        <w:t>3</w:t>
      </w:r>
      <w:r>
        <w:rPr>
          <w:rFonts w:ascii="宋体" w:hAnsi="宋体" w:cs="宋体"/>
          <w:b/>
          <w:kern w:val="1"/>
          <w:sz w:val="30"/>
          <w:szCs w:val="30"/>
        </w:rPr>
        <w:t>年</w:t>
      </w:r>
      <w:r>
        <w:rPr>
          <w:rFonts w:hint="eastAsia" w:ascii="宋体" w:hAnsi="宋体" w:cs="宋体"/>
          <w:b/>
          <w:kern w:val="1"/>
          <w:sz w:val="30"/>
          <w:szCs w:val="30"/>
        </w:rPr>
        <w:t>3</w:t>
      </w:r>
      <w:r>
        <w:rPr>
          <w:rFonts w:ascii="宋体" w:hAnsi="宋体" w:cs="宋体"/>
          <w:b/>
          <w:kern w:val="1"/>
          <w:sz w:val="30"/>
          <w:szCs w:val="30"/>
        </w:rPr>
        <w:t>月</w:t>
      </w:r>
    </w:p>
    <w:p>
      <w:pPr>
        <w:spacing w:line="360" w:lineRule="auto"/>
        <w:ind w:left="100"/>
        <w:jc w:val="center"/>
        <w:rPr>
          <w:rFonts w:ascii="宋体" w:hAnsi="宋体" w:cs="宋体"/>
          <w:b/>
          <w:kern w:val="1"/>
          <w:sz w:val="30"/>
          <w:szCs w:val="30"/>
        </w:rPr>
      </w:pPr>
      <w:r>
        <w:rPr>
          <w:rFonts w:ascii="宋体" w:hAnsi="宋体" w:cs="宋体"/>
          <w:b/>
          <w:kern w:val="1"/>
          <w:sz w:val="30"/>
          <w:szCs w:val="30"/>
        </w:rPr>
        <w:br w:type="page"/>
      </w:r>
      <w:r>
        <w:rPr>
          <w:rFonts w:hint="eastAsia" w:ascii="宋体" w:hAnsi="宋体" w:cs="宋体"/>
          <w:b/>
          <w:kern w:val="1"/>
          <w:sz w:val="30"/>
          <w:szCs w:val="30"/>
        </w:rPr>
        <w:t>黔江区农村公路路况数据采集及评定分析服务项目</w:t>
      </w:r>
    </w:p>
    <w:p>
      <w:pPr>
        <w:spacing w:line="360" w:lineRule="auto"/>
        <w:ind w:left="100"/>
        <w:jc w:val="center"/>
        <w:rPr>
          <w:rFonts w:ascii="宋体" w:hAnsi="宋体"/>
          <w:b/>
          <w:kern w:val="1"/>
          <w:sz w:val="36"/>
          <w:szCs w:val="30"/>
          <w:shd w:val="clear" w:color="auto" w:fill="FFFFFF"/>
        </w:rPr>
      </w:pPr>
      <w:r>
        <w:rPr>
          <w:rFonts w:hint="eastAsia" w:ascii="宋体" w:hAnsi="宋体" w:cs="宋体"/>
          <w:b/>
          <w:kern w:val="1"/>
          <w:sz w:val="30"/>
          <w:szCs w:val="30"/>
        </w:rPr>
        <w:t>竞争性比选公告</w:t>
      </w:r>
    </w:p>
    <w:p>
      <w:pPr>
        <w:spacing w:line="360" w:lineRule="auto"/>
        <w:ind w:left="100" w:firstLine="420" w:firstLineChars="200"/>
        <w:rPr>
          <w:rFonts w:ascii="宋体" w:hAnsi="宋体" w:cs="宋体"/>
          <w:bCs/>
          <w:kern w:val="1"/>
          <w:szCs w:val="21"/>
        </w:rPr>
      </w:pPr>
      <w:r>
        <w:rPr>
          <w:rFonts w:hint="eastAsia" w:ascii="宋体" w:hAnsi="宋体" w:cs="宋体"/>
          <w:bCs/>
          <w:kern w:val="1"/>
          <w:szCs w:val="21"/>
        </w:rPr>
        <w:t>本次系对黔江区农村公路路况数据采集及评定分析服务项目，建设资金来自：业主自筹，项目出资比例为100%，比选人为重庆鹏途企业管理咨询有限公司。竞争性比选由比选人自行组织。根据国家相关法律法规相关规定，本项目计划以竞争性比选方式确定服务合作单位，具体情况如下：</w:t>
      </w:r>
    </w:p>
    <w:p>
      <w:pPr>
        <w:spacing w:line="360" w:lineRule="auto"/>
        <w:ind w:firstLine="422" w:firstLineChars="200"/>
        <w:rPr>
          <w:rFonts w:ascii="宋体" w:hAnsi="宋体" w:cs="宋体"/>
          <w:bCs/>
          <w:kern w:val="1"/>
          <w:szCs w:val="21"/>
        </w:rPr>
      </w:pPr>
      <w:bookmarkStart w:id="0" w:name="_Toc234832846"/>
      <w:bookmarkEnd w:id="0"/>
      <w:bookmarkStart w:id="1" w:name="_Toc11247373"/>
      <w:bookmarkEnd w:id="1"/>
      <w:bookmarkStart w:id="2" w:name="_Toc509841259"/>
      <w:bookmarkEnd w:id="2"/>
      <w:r>
        <w:rPr>
          <w:rFonts w:hint="eastAsia" w:ascii="宋体" w:hAnsi="宋体" w:cs="仿宋"/>
          <w:b/>
          <w:bCs/>
          <w:kern w:val="0"/>
          <w:szCs w:val="21"/>
          <w:shd w:val="clear" w:color="auto" w:fill="FFFFFF"/>
        </w:rPr>
        <w:t>一、项目基本</w:t>
      </w:r>
      <w:r>
        <w:rPr>
          <w:rFonts w:ascii="宋体" w:hAnsi="宋体" w:cs="仿宋"/>
          <w:b/>
          <w:bCs/>
          <w:kern w:val="0"/>
          <w:szCs w:val="21"/>
          <w:shd w:val="clear" w:color="auto" w:fill="FFFFFF"/>
        </w:rPr>
        <w:t>情况</w:t>
      </w:r>
      <w:r>
        <w:rPr>
          <w:rFonts w:hint="eastAsia" w:ascii="宋体" w:hAnsi="宋体" w:cs="仿宋"/>
          <w:b/>
          <w:bCs/>
          <w:kern w:val="0"/>
          <w:szCs w:val="21"/>
          <w:shd w:val="clear" w:color="auto" w:fill="FFFFFF"/>
        </w:rPr>
        <w:t>：</w:t>
      </w:r>
      <w:r>
        <w:rPr>
          <w:rFonts w:hint="eastAsia" w:ascii="宋体" w:hAnsi="宋体" w:cs="仿宋"/>
          <w:kern w:val="0"/>
          <w:szCs w:val="21"/>
          <w:shd w:val="clear" w:color="auto" w:fill="FFFFFF"/>
        </w:rPr>
        <w:t>黔江区</w:t>
      </w:r>
      <w:r>
        <w:rPr>
          <w:rFonts w:hint="eastAsia" w:ascii="宋体" w:hAnsi="宋体" w:cs="宋体"/>
          <w:bCs/>
          <w:kern w:val="1"/>
          <w:szCs w:val="21"/>
        </w:rPr>
        <w:t>农村公路路况数据采集及评定分析服务项目</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二、比选工作内容：</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1、农村公路病害识别</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按照《公路技术状况评定标准》（JTG 5210—2018）要求，对黔江区约800公里的农村公路外业路况检测数据进行处理和审核，提交的图像识别处理成果准确率必须达到99%以上。通过图像后期处理软件，对路况数据（路面平整度、路面破损、前方景观）文件进行病害识别、勾选工作；按照沥青混凝土路面和水泥混凝土路面的病害分类，识别病害面积及灌缝面积等，随后对识别后的数据进行复核，复核无误后，形成路面破损（PCI）公里指标汇总表、平整度（RQI）公里指标汇总表及路面病害明细表，并对导出的公里指标进行桩号等信息的整理、核对。</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2、农村公路评定报告</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根据《公路技术状况评定标准》（JTG 5210—2018），对黔江区约800公里的农村公路路况数据进行分析和技术状况评定。主要出具路面技术状况指数（PQI）及路面损坏状况指数（PCI）、路面行驶质量指数（RQI）等指标的明细数据，为黔江区的公路管理部门公路日常管理提供依据。提交黔江区农村公路路面技术状况评定报告。</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3、农村公路评定数据更新</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结合重庆公路养护管理平台中已有的黔江区农村公路数据资料，开展农村公路基础设施数据更新工作，核对路况检测数据，保障养护统计年报、电子地图数据的真实无误，尤其是农村公路增减里程及航迹等。 同时根据相关主管部门及采购人的要求，完成黔江区统计年报中农村公路路况评定分值、各个技术等级公路里程等数据的统计和更新，并满足上报交通运输部的要求。</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4、设备服务</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供应商在项目开展期间，需为采购人提供路况检测设备，设备数量需根据项目开展进度和采购人要求灵活供应，最低设备数量不低于1套。</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5、服务要求</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公路病害识别及评定工作应按照《公路技术状况评定标准》（JTG 5210—2018）、《低等级农村公路技术状况评定指南》要求；农村公路评定数据更新工作应满足交通部统计年报系统、电子地图系统相关数据要求。</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设备应满足以下技术要求：</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（一）设备应满足《公路技术状况评定标准》(JTG5210-2018)、《公路路面技术状况自动化检测规程》(JTG/TE61-2014)等现行公路路面检测相关规范。</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（二）检测设备指标包括：路面损坏PCI和路面平整度RQI两项指标，并同步采集GPS数据和道路景观图片。其中路面损坏每2m采集一张图片；路面平整度每10m采集一组数据；道路景观图片每25m采集一张图片。</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三）路面损坏检测设备采用技术成熟的路面破损快速检测设备，配备路面裂缝等路面损坏识别装置和软件，能识别沥青路面的纵向裂缝、横向裂缝、龟裂、块裂、裂缝修补及水泥路面的裂缝、板角断裂、破碎板、裂缝修补等损坏；其主要技术性能应满足相应技术标准，应能分辨1mm以上的路面裂缝。检测图像应是正视图像，具有准确的位置信息，纹理清晰、亮度均匀，保障图像识别准确率达到100%。原始图像应能长期保存。</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（四）纵向连续检测，横向检测宽度不得小于车道宽度的70%。</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（五）路面平整度检测设备采用车载式激光平整度仪，其主要技术性能应满足《公路路基路面现场测试规程》（JTG3450-2019）中的相应要求，能在正常车流速度下采集有关数据。</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（六）检测频率：连续检测，路面平整度检测数据以10米为单位，并长期保存。</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（七）道路景观图片采集：路面技术状况检测设备车辆应对行车前方道路景观图片进行采集，每张图片间隔应保持在15-25米，且图片应清晰、明了、可以直观反映行车前方真实情况。</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（八）GPS信息采集：路面技术状况检测设备车辆在采集路面信息的同时，应对车辆GPS信息进行采集，采集到的数据应包含经纬度数值等必要信息。</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三、比选申请人资格要求：</w:t>
      </w:r>
      <w:bookmarkStart w:id="3" w:name="_Toc247085683"/>
      <w:bookmarkEnd w:id="3"/>
      <w:bookmarkStart w:id="4" w:name="_Toc144974490"/>
      <w:bookmarkEnd w:id="4"/>
      <w:bookmarkStart w:id="5" w:name="_Toc246996169"/>
      <w:bookmarkEnd w:id="5"/>
      <w:bookmarkStart w:id="6" w:name="_Toc152045522"/>
      <w:bookmarkEnd w:id="6"/>
      <w:bookmarkStart w:id="7" w:name="_Toc179632539"/>
      <w:bookmarkEnd w:id="7"/>
      <w:bookmarkStart w:id="8" w:name="_Toc296602413"/>
      <w:bookmarkEnd w:id="8"/>
      <w:bookmarkStart w:id="9" w:name="_Toc246996912"/>
      <w:bookmarkEnd w:id="9"/>
      <w:bookmarkStart w:id="10" w:name="_Toc152042298"/>
      <w:bookmarkEnd w:id="10"/>
    </w:p>
    <w:p>
      <w:pPr>
        <w:spacing w:line="360" w:lineRule="auto"/>
        <w:ind w:firstLine="420" w:firstLineChars="200"/>
        <w:rPr>
          <w:rFonts w:ascii="宋体" w:hAnsi="宋体" w:cs="宋体"/>
          <w:bCs/>
          <w:kern w:val="1"/>
          <w:szCs w:val="21"/>
        </w:rPr>
      </w:pPr>
      <w:r>
        <w:rPr>
          <w:rFonts w:ascii="宋体" w:hAnsi="宋体" w:cs="宋体"/>
          <w:bCs/>
          <w:kern w:val="1"/>
          <w:szCs w:val="21"/>
        </w:rPr>
        <w:t>1</w:t>
      </w:r>
      <w:r>
        <w:rPr>
          <w:rFonts w:hint="eastAsia" w:ascii="宋体" w:hAnsi="宋体" w:cs="宋体"/>
          <w:bCs/>
          <w:kern w:val="1"/>
          <w:szCs w:val="21"/>
        </w:rPr>
        <w:t>、具有独立承担民事责任的能力；</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2、具有良好的商业信誉和健全的财务会计制度；</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3、具有履行合同所必需的设备和专业技术能力；</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4、有依法缴纳税收和社会保障资金的良好记录；</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5、参加政府采购活动前三年内，在经营活动中没有重大违法记录；</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6、本次竞争性比选不接受联合体报价。</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上述2-5项报价人可提供诚信声明（格式见后面）。</w:t>
      </w:r>
    </w:p>
    <w:p>
      <w:pPr>
        <w:spacing w:line="360" w:lineRule="auto"/>
        <w:ind w:firstLine="480"/>
        <w:jc w:val="left"/>
        <w:rPr>
          <w:rFonts w:ascii="宋体" w:hAnsi="宋体" w:cs="宋体"/>
          <w:b/>
          <w:bCs/>
          <w:kern w:val="1"/>
          <w:szCs w:val="21"/>
          <w:shd w:val="clear" w:color="auto" w:fill="FFFFFF"/>
        </w:rPr>
      </w:pPr>
      <w:bookmarkStart w:id="11" w:name="_Hlk58760283"/>
      <w:bookmarkStart w:id="12" w:name="_Hlk58760314"/>
      <w:r>
        <w:rPr>
          <w:rFonts w:hint="eastAsia" w:ascii="宋体" w:hAnsi="宋体" w:cs="宋体"/>
          <w:b/>
          <w:bCs/>
          <w:kern w:val="1"/>
          <w:szCs w:val="21"/>
          <w:shd w:val="clear" w:color="auto" w:fill="FFFFFF"/>
        </w:rPr>
        <w:t>四、服务期</w:t>
      </w:r>
      <w:r>
        <w:rPr>
          <w:rFonts w:ascii="宋体" w:hAnsi="宋体" w:cs="宋体"/>
          <w:b/>
          <w:bCs/>
          <w:kern w:val="1"/>
          <w:szCs w:val="21"/>
          <w:shd w:val="clear" w:color="auto" w:fill="FFFFFF"/>
        </w:rPr>
        <w:t>及服务地点</w:t>
      </w:r>
    </w:p>
    <w:p>
      <w:pPr>
        <w:spacing w:line="360" w:lineRule="auto"/>
        <w:ind w:firstLine="480"/>
        <w:jc w:val="left"/>
        <w:rPr>
          <w:rFonts w:ascii="宋体" w:hAnsi="宋体" w:cs="宋体"/>
          <w:kern w:val="1"/>
          <w:szCs w:val="21"/>
          <w:u w:val="single"/>
          <w:shd w:val="clear" w:color="auto" w:fill="FFFFFF"/>
        </w:rPr>
      </w:pPr>
      <w:r>
        <w:rPr>
          <w:rFonts w:hint="eastAsia" w:ascii="宋体" w:hAnsi="宋体" w:cs="宋体"/>
          <w:kern w:val="1"/>
          <w:szCs w:val="21"/>
          <w:shd w:val="clear" w:color="auto" w:fill="FFFFFF"/>
        </w:rPr>
        <w:t>1、服务期限：总工期12日历日。数据处理应在路面技术状况数据采集完成后3个工作日内完成；同时要求供应商图像病害数据识别日处理能力不得低于200公里。</w:t>
      </w:r>
    </w:p>
    <w:p>
      <w:pPr>
        <w:spacing w:line="360" w:lineRule="auto"/>
        <w:ind w:firstLine="480"/>
        <w:jc w:val="left"/>
        <w:rPr>
          <w:rFonts w:ascii="宋体" w:hAnsi="宋体" w:cs="宋体"/>
          <w:bCs/>
          <w:kern w:val="1"/>
          <w:szCs w:val="21"/>
        </w:rPr>
      </w:pPr>
      <w:r>
        <w:rPr>
          <w:rFonts w:hint="eastAsia" w:ascii="宋体" w:hAnsi="宋体" w:cs="宋体"/>
          <w:kern w:val="1"/>
          <w:szCs w:val="21"/>
          <w:shd w:val="clear" w:color="auto" w:fill="FFFFFF"/>
        </w:rPr>
        <w:t>2、服务地点：</w:t>
      </w:r>
      <w:bookmarkEnd w:id="11"/>
      <w:bookmarkEnd w:id="12"/>
      <w:r>
        <w:rPr>
          <w:rFonts w:hint="eastAsia" w:ascii="宋体" w:hAnsi="宋体" w:cs="宋体"/>
          <w:bCs/>
          <w:kern w:val="1"/>
          <w:szCs w:val="21"/>
        </w:rPr>
        <w:t>采购人指定地点。</w:t>
      </w:r>
    </w:p>
    <w:p>
      <w:pPr>
        <w:spacing w:line="360" w:lineRule="auto"/>
        <w:ind w:firstLine="480"/>
        <w:jc w:val="left"/>
        <w:rPr>
          <w:rFonts w:ascii="宋体" w:hAnsi="宋体" w:cs="宋体"/>
          <w:kern w:val="1"/>
          <w:sz w:val="24"/>
          <w:szCs w:val="21"/>
          <w:shd w:val="clear" w:color="auto" w:fill="FFFFFF"/>
        </w:rPr>
      </w:pPr>
      <w:r>
        <w:rPr>
          <w:rFonts w:hint="eastAsia" w:ascii="宋体" w:hAnsi="宋体" w:cs="宋体"/>
          <w:b/>
          <w:bCs/>
          <w:kern w:val="1"/>
          <w:szCs w:val="21"/>
          <w:shd w:val="clear" w:color="auto" w:fill="FFFFFF"/>
        </w:rPr>
        <w:t>五、项目限价：</w:t>
      </w:r>
      <w:r>
        <w:rPr>
          <w:rFonts w:hint="eastAsia" w:ascii="宋体" w:hAnsi="宋体" w:cs="宋体"/>
          <w:kern w:val="1"/>
          <w:szCs w:val="21"/>
          <w:shd w:val="clear" w:color="auto" w:fill="FFFFFF"/>
        </w:rPr>
        <w:t>本次比选的最高限价为：12.2万元，报价人报价不得超过项目业主发布的最高限价，否则按否决投标处理。报价人所报总价包括但不限于为完成本次比选的全部工作内容所需服务费、人工费、商品费用、运输费、税费、利润等所有费用，以及本《竞争性比选文件》明示或暗示的所有责任、义务和一般风险。本次报价为该项目合同包干价。</w:t>
      </w:r>
    </w:p>
    <w:p>
      <w:pPr>
        <w:spacing w:line="360" w:lineRule="auto"/>
        <w:jc w:val="left"/>
        <w:rPr>
          <w:rFonts w:ascii="宋体" w:hAnsi="宋体" w:cs="宋体"/>
          <w:b/>
          <w:kern w:val="1"/>
          <w:szCs w:val="21"/>
        </w:rPr>
      </w:pPr>
      <w:r>
        <w:rPr>
          <w:rFonts w:ascii="宋体" w:hAnsi="宋体" w:cs="宋体"/>
          <w:b/>
          <w:kern w:val="1"/>
          <w:szCs w:val="21"/>
          <w:shd w:val="clear" w:color="auto" w:fill="FFFFFF"/>
        </w:rPr>
        <w:t xml:space="preserve">    </w:t>
      </w:r>
      <w:r>
        <w:rPr>
          <w:rFonts w:hint="eastAsia" w:ascii="宋体" w:hAnsi="宋体" w:cs="宋体"/>
          <w:b/>
          <w:kern w:val="1"/>
          <w:szCs w:val="21"/>
        </w:rPr>
        <w:t>六、比选响应文件组成</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比选响应文件包括报价文件和商务技术文件两部分。正本1份、副本2份，副本可为正本的复印件，比选人应在比选申请文件右上角清楚的标记“正本”“副本”字样，当正本与副本不一致时，以正本为准。比选响应文件（报价文件与商务技术文件）须按以下的要求填写规范并装订成册：比选响应文件以比选人提供的格式填写，装订成一册，密封到一个封套中，并在封套上写明《黔江区农村公路路况数据采集及评定分析服务项目服务》竞争性比选响应文件，密封完好并在封口处加盖公章。比选响应文件应按如下顺序依次装订：</w:t>
      </w:r>
      <w:bookmarkStart w:id="13" w:name="_Hlk58760511"/>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一、报价文件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1、报价函</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二、商务技术文件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 xml:space="preserve">1、法定代表人身份证明或授权委托书 </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2、有效的营业执照复印件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3、诚信声明</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4、技术文件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5、其他证明文件</w:t>
      </w:r>
    </w:p>
    <w:p>
      <w:pPr>
        <w:spacing w:line="360" w:lineRule="auto"/>
        <w:ind w:firstLine="480"/>
        <w:rPr>
          <w:rFonts w:ascii="宋体" w:hAnsi="宋体" w:cs="仿宋"/>
          <w:b/>
          <w:bCs/>
          <w:kern w:val="0"/>
          <w:szCs w:val="21"/>
          <w:shd w:val="clear" w:color="auto" w:fill="FFFFFF"/>
        </w:rPr>
      </w:pPr>
      <w:r>
        <w:rPr>
          <w:rFonts w:hint="eastAsia" w:ascii="宋体" w:hAnsi="宋体" w:cs="仿宋"/>
          <w:b/>
          <w:bCs/>
          <w:kern w:val="0"/>
          <w:szCs w:val="21"/>
          <w:shd w:val="clear" w:color="auto" w:fill="FFFFFF"/>
        </w:rPr>
        <w:t>（注：以上所有文件均须报价单位法定代表人或其授权代理人签署并加盖单位公章）</w:t>
      </w:r>
    </w:p>
    <w:bookmarkEnd w:id="13"/>
    <w:p>
      <w:pPr>
        <w:spacing w:line="360" w:lineRule="auto"/>
        <w:ind w:firstLine="480"/>
        <w:rPr>
          <w:rFonts w:ascii="宋体" w:hAnsi="宋体" w:cs="仿宋"/>
          <w:b/>
          <w:bCs/>
          <w:kern w:val="0"/>
          <w:szCs w:val="21"/>
          <w:shd w:val="clear" w:color="auto" w:fill="FFFFFF"/>
        </w:rPr>
      </w:pPr>
      <w:r>
        <w:rPr>
          <w:rFonts w:hint="eastAsia" w:ascii="宋体" w:hAnsi="宋体" w:cs="仿宋"/>
          <w:b/>
          <w:bCs/>
          <w:kern w:val="0"/>
          <w:szCs w:val="21"/>
          <w:shd w:val="clear" w:color="auto" w:fill="FFFFFF"/>
        </w:rPr>
        <w:t>七</w:t>
      </w:r>
      <w:r>
        <w:rPr>
          <w:rFonts w:ascii="宋体" w:hAnsi="宋体" w:cs="仿宋"/>
          <w:b/>
          <w:bCs/>
          <w:kern w:val="0"/>
          <w:szCs w:val="21"/>
          <w:shd w:val="clear" w:color="auto" w:fill="FFFFFF"/>
        </w:rPr>
        <w:t>、</w:t>
      </w:r>
      <w:r>
        <w:rPr>
          <w:rFonts w:hint="eastAsia" w:ascii="宋体" w:hAnsi="宋体" w:cs="仿宋"/>
          <w:b/>
          <w:bCs/>
          <w:kern w:val="0"/>
          <w:szCs w:val="21"/>
          <w:shd w:val="clear" w:color="auto" w:fill="FFFFFF"/>
        </w:rPr>
        <w:t>评标办法（本项目采用综合评分法）</w:t>
      </w:r>
      <w:r>
        <w:rPr>
          <w:rFonts w:ascii="宋体" w:hAnsi="宋体" w:cs="仿宋"/>
          <w:b/>
          <w:bCs/>
          <w:kern w:val="0"/>
          <w:szCs w:val="21"/>
          <w:shd w:val="clear" w:color="auto" w:fill="FFFFFF"/>
        </w:rPr>
        <w:t>：</w:t>
      </w:r>
    </w:p>
    <w:p>
      <w:pPr>
        <w:spacing w:line="360" w:lineRule="auto"/>
        <w:ind w:firstLine="210" w:firstLineChars="100"/>
        <w:rPr>
          <w:rFonts w:ascii="宋体" w:hAnsi="宋体" w:cs="宋体"/>
          <w:kern w:val="1"/>
          <w:szCs w:val="21"/>
          <w:shd w:val="clear" w:color="auto" w:fill="FFFFFF"/>
        </w:rPr>
      </w:pPr>
      <w:r>
        <w:rPr>
          <w:rFonts w:hint="eastAsia" w:ascii="宋体" w:hAnsi="宋体" w:cs="宋体"/>
          <w:kern w:val="1"/>
          <w:szCs w:val="21"/>
          <w:shd w:val="clear" w:color="auto" w:fill="FFFFFF"/>
        </w:rPr>
        <w:t xml:space="preserve">  本次比选采用综合评分法选取中标人。评标委员会按照综合得分高到低的顺序推荐三名中标候选人，若出现不同报价人的综合评分相同时，则采用在开标现场抽签的方式确定其排名先后。</w:t>
      </w:r>
    </w:p>
    <w:tbl>
      <w:tblPr>
        <w:tblStyle w:val="8"/>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783"/>
        <w:gridCol w:w="1353"/>
        <w:gridCol w:w="3261"/>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gridSpan w:val="2"/>
            <w:vAlign w:val="center"/>
          </w:tcPr>
          <w:p>
            <w:pPr>
              <w:spacing w:line="360" w:lineRule="auto"/>
              <w:ind w:firstLine="420" w:firstLineChars="200"/>
              <w:jc w:val="center"/>
              <w:rPr>
                <w:rFonts w:ascii="宋体" w:hAnsi="宋体" w:cs="宋体"/>
                <w:szCs w:val="21"/>
                <w:shd w:val="clear" w:color="auto" w:fill="FFFFFF"/>
              </w:rPr>
            </w:pPr>
            <w:r>
              <w:rPr>
                <w:rFonts w:hint="eastAsia" w:ascii="宋体" w:hAnsi="宋体" w:cs="宋体"/>
                <w:szCs w:val="21"/>
                <w:shd w:val="clear" w:color="auto" w:fill="FFFFFF"/>
              </w:rPr>
              <w:t>条款号</w:t>
            </w:r>
          </w:p>
        </w:tc>
        <w:tc>
          <w:tcPr>
            <w:tcW w:w="2136" w:type="dxa"/>
            <w:gridSpan w:val="2"/>
            <w:vAlign w:val="center"/>
          </w:tcPr>
          <w:p>
            <w:pPr>
              <w:spacing w:line="360" w:lineRule="auto"/>
              <w:ind w:firstLine="420" w:firstLineChars="200"/>
              <w:jc w:val="center"/>
              <w:rPr>
                <w:rFonts w:ascii="宋体" w:hAnsi="宋体" w:cs="宋体"/>
                <w:szCs w:val="21"/>
                <w:shd w:val="clear" w:color="auto" w:fill="FFFFFF"/>
              </w:rPr>
            </w:pPr>
            <w:r>
              <w:rPr>
                <w:rFonts w:hint="eastAsia" w:ascii="宋体" w:hAnsi="宋体" w:cs="宋体"/>
                <w:szCs w:val="21"/>
                <w:shd w:val="clear" w:color="auto" w:fill="FFFFFF"/>
              </w:rPr>
              <w:t>评审因素</w:t>
            </w:r>
          </w:p>
        </w:tc>
        <w:tc>
          <w:tcPr>
            <w:tcW w:w="4909" w:type="dxa"/>
            <w:gridSpan w:val="2"/>
            <w:vAlign w:val="center"/>
          </w:tcPr>
          <w:p>
            <w:pPr>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restart"/>
            <w:vAlign w:val="center"/>
          </w:tcPr>
          <w:p>
            <w:pPr>
              <w:spacing w:line="360" w:lineRule="auto"/>
              <w:ind w:firstLine="29" w:firstLineChars="14"/>
              <w:rPr>
                <w:rFonts w:ascii="宋体" w:hAnsi="宋体" w:cs="宋体"/>
                <w:szCs w:val="21"/>
                <w:shd w:val="clear" w:color="auto" w:fill="FFFFFF"/>
              </w:rPr>
            </w:pPr>
            <w:r>
              <w:rPr>
                <w:rFonts w:hint="eastAsia" w:ascii="宋体" w:hAnsi="宋体" w:cs="宋体"/>
                <w:szCs w:val="21"/>
                <w:shd w:val="clear" w:color="auto" w:fill="FFFFFF"/>
              </w:rPr>
              <w:t>1</w:t>
            </w:r>
          </w:p>
        </w:tc>
        <w:tc>
          <w:tcPr>
            <w:tcW w:w="1205" w:type="dxa"/>
            <w:vMerge w:val="restart"/>
            <w:vAlign w:val="center"/>
          </w:tcPr>
          <w:p>
            <w:pPr>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形式评审标准</w:t>
            </w:r>
          </w:p>
        </w:tc>
        <w:tc>
          <w:tcPr>
            <w:tcW w:w="2136" w:type="dxa"/>
            <w:gridSpan w:val="2"/>
            <w:vAlign w:val="center"/>
          </w:tcPr>
          <w:p>
            <w:pPr>
              <w:spacing w:line="360" w:lineRule="auto"/>
              <w:jc w:val="left"/>
              <w:rPr>
                <w:rFonts w:ascii="宋体" w:hAnsi="宋体" w:cs="宋体"/>
                <w:szCs w:val="21"/>
                <w:shd w:val="clear" w:color="auto" w:fill="FFFFFF"/>
              </w:rPr>
            </w:pPr>
            <w:r>
              <w:rPr>
                <w:rFonts w:hint="eastAsia" w:ascii="宋体" w:hAnsi="宋体" w:cs="宋体"/>
                <w:kern w:val="0"/>
              </w:rPr>
              <w:t>比选申请人名称</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rPr>
                <w:rFonts w:ascii="宋体" w:hAnsi="宋体" w:cs="宋体"/>
                <w:szCs w:val="21"/>
                <w:shd w:val="clear" w:color="auto" w:fill="FFFFFF"/>
              </w:rPr>
            </w:pPr>
          </w:p>
        </w:tc>
        <w:tc>
          <w:tcPr>
            <w:tcW w:w="1205" w:type="dxa"/>
            <w:vMerge w:val="continue"/>
            <w:vAlign w:val="center"/>
          </w:tcPr>
          <w:p>
            <w:pPr>
              <w:spacing w:line="360" w:lineRule="auto"/>
              <w:rPr>
                <w:rFonts w:ascii="宋体" w:hAnsi="宋体" w:cs="宋体"/>
                <w:szCs w:val="21"/>
                <w:shd w:val="clear" w:color="auto" w:fill="FFFFFF"/>
              </w:rPr>
            </w:pPr>
          </w:p>
        </w:tc>
        <w:tc>
          <w:tcPr>
            <w:tcW w:w="2136" w:type="dxa"/>
            <w:gridSpan w:val="2"/>
            <w:vAlign w:val="center"/>
          </w:tcPr>
          <w:p>
            <w:pPr>
              <w:spacing w:line="360" w:lineRule="auto"/>
              <w:jc w:val="left"/>
              <w:rPr>
                <w:rFonts w:ascii="宋体" w:hAnsi="宋体" w:cs="宋体"/>
                <w:szCs w:val="21"/>
                <w:shd w:val="clear" w:color="auto" w:fill="FFFFFF"/>
              </w:rPr>
            </w:pPr>
            <w:r>
              <w:rPr>
                <w:rFonts w:hint="eastAsia" w:ascii="宋体" w:hAnsi="宋体" w:cs="宋体"/>
                <w:kern w:val="0"/>
              </w:rPr>
              <w:t>报价书签字盖章</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rPr>
                <w:rFonts w:ascii="宋体" w:hAnsi="宋体" w:cs="宋体"/>
                <w:szCs w:val="21"/>
                <w:shd w:val="clear" w:color="auto" w:fill="FFFFFF"/>
              </w:rPr>
            </w:pPr>
          </w:p>
        </w:tc>
        <w:tc>
          <w:tcPr>
            <w:tcW w:w="1205" w:type="dxa"/>
            <w:vMerge w:val="continue"/>
            <w:vAlign w:val="center"/>
          </w:tcPr>
          <w:p>
            <w:pPr>
              <w:spacing w:line="360" w:lineRule="auto"/>
              <w:rPr>
                <w:rFonts w:ascii="宋体" w:hAnsi="宋体" w:cs="宋体"/>
                <w:szCs w:val="21"/>
                <w:shd w:val="clear" w:color="auto" w:fill="FFFFFF"/>
              </w:rPr>
            </w:pPr>
          </w:p>
        </w:tc>
        <w:tc>
          <w:tcPr>
            <w:tcW w:w="2136"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比选申请文件格式</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rPr>
                <w:rFonts w:ascii="宋体" w:hAnsi="宋体" w:cs="宋体"/>
                <w:szCs w:val="21"/>
                <w:shd w:val="clear" w:color="auto" w:fill="FFFFFF"/>
              </w:rPr>
            </w:pPr>
          </w:p>
        </w:tc>
        <w:tc>
          <w:tcPr>
            <w:tcW w:w="1205" w:type="dxa"/>
            <w:vMerge w:val="continue"/>
            <w:vAlign w:val="center"/>
          </w:tcPr>
          <w:p>
            <w:pPr>
              <w:spacing w:line="360" w:lineRule="auto"/>
              <w:rPr>
                <w:rFonts w:ascii="宋体" w:hAnsi="宋体" w:cs="宋体"/>
                <w:szCs w:val="21"/>
                <w:shd w:val="clear" w:color="auto" w:fill="FFFFFF"/>
              </w:rPr>
            </w:pPr>
          </w:p>
        </w:tc>
        <w:tc>
          <w:tcPr>
            <w:tcW w:w="2136" w:type="dxa"/>
            <w:gridSpan w:val="2"/>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报价唯一</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rPr>
                <w:rFonts w:ascii="宋体" w:hAnsi="宋体" w:cs="宋体"/>
                <w:szCs w:val="21"/>
                <w:shd w:val="clear" w:color="auto" w:fill="FFFFFF"/>
              </w:rPr>
            </w:pPr>
          </w:p>
        </w:tc>
        <w:tc>
          <w:tcPr>
            <w:tcW w:w="1205" w:type="dxa"/>
            <w:vMerge w:val="continue"/>
            <w:vAlign w:val="center"/>
          </w:tcPr>
          <w:p>
            <w:pPr>
              <w:spacing w:line="360" w:lineRule="auto"/>
              <w:rPr>
                <w:rFonts w:ascii="宋体" w:hAnsi="宋体" w:cs="宋体"/>
                <w:szCs w:val="21"/>
                <w:shd w:val="clear" w:color="auto" w:fill="FFFFFF"/>
              </w:rPr>
            </w:pPr>
          </w:p>
        </w:tc>
        <w:tc>
          <w:tcPr>
            <w:tcW w:w="2136" w:type="dxa"/>
            <w:gridSpan w:val="2"/>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比选申请文件份数</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rPr>
                <w:rFonts w:ascii="宋体" w:hAnsi="宋体" w:cs="宋体"/>
                <w:szCs w:val="21"/>
                <w:shd w:val="clear" w:color="auto" w:fill="FFFFFF"/>
              </w:rPr>
            </w:pPr>
          </w:p>
        </w:tc>
        <w:tc>
          <w:tcPr>
            <w:tcW w:w="1205" w:type="dxa"/>
            <w:vMerge w:val="continue"/>
            <w:vAlign w:val="center"/>
          </w:tcPr>
          <w:p>
            <w:pPr>
              <w:spacing w:line="360" w:lineRule="auto"/>
              <w:rPr>
                <w:rFonts w:ascii="宋体" w:hAnsi="宋体" w:cs="宋体"/>
                <w:szCs w:val="21"/>
                <w:shd w:val="clear" w:color="auto" w:fill="FFFFFF"/>
              </w:rPr>
            </w:pPr>
          </w:p>
        </w:tc>
        <w:tc>
          <w:tcPr>
            <w:tcW w:w="2136" w:type="dxa"/>
            <w:gridSpan w:val="2"/>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最高限价</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符合最高限价规定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restart"/>
            <w:vAlign w:val="center"/>
          </w:tcPr>
          <w:p>
            <w:pPr>
              <w:spacing w:line="360" w:lineRule="auto"/>
              <w:ind w:firstLine="29" w:firstLineChars="14"/>
              <w:rPr>
                <w:rFonts w:ascii="宋体" w:hAnsi="宋体" w:cs="宋体"/>
                <w:szCs w:val="21"/>
                <w:shd w:val="clear" w:color="auto" w:fill="FFFFFF"/>
              </w:rPr>
            </w:pPr>
            <w:r>
              <w:rPr>
                <w:rFonts w:hint="eastAsia" w:ascii="宋体" w:hAnsi="宋体" w:cs="宋体"/>
                <w:szCs w:val="21"/>
                <w:shd w:val="clear" w:color="auto" w:fill="FFFFFF"/>
              </w:rPr>
              <w:t>2</w:t>
            </w:r>
          </w:p>
        </w:tc>
        <w:tc>
          <w:tcPr>
            <w:tcW w:w="1205" w:type="dxa"/>
            <w:vMerge w:val="restart"/>
            <w:vAlign w:val="center"/>
          </w:tcPr>
          <w:p>
            <w:pPr>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资格评审标准</w:t>
            </w:r>
          </w:p>
        </w:tc>
        <w:tc>
          <w:tcPr>
            <w:tcW w:w="2136" w:type="dxa"/>
            <w:gridSpan w:val="2"/>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营业执照</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rPr>
                <w:rFonts w:ascii="宋体" w:hAnsi="宋体" w:cs="宋体"/>
                <w:szCs w:val="21"/>
                <w:shd w:val="clear" w:color="auto" w:fill="FFFFFF"/>
              </w:rPr>
            </w:pPr>
          </w:p>
        </w:tc>
        <w:tc>
          <w:tcPr>
            <w:tcW w:w="1205" w:type="dxa"/>
            <w:vMerge w:val="continue"/>
            <w:vAlign w:val="center"/>
          </w:tcPr>
          <w:p>
            <w:pPr>
              <w:spacing w:line="360" w:lineRule="auto"/>
              <w:rPr>
                <w:rFonts w:ascii="宋体" w:hAnsi="宋体" w:cs="宋体"/>
                <w:szCs w:val="21"/>
                <w:shd w:val="clear" w:color="auto" w:fill="FFFFFF"/>
              </w:rPr>
            </w:pPr>
          </w:p>
        </w:tc>
        <w:tc>
          <w:tcPr>
            <w:tcW w:w="2136" w:type="dxa"/>
            <w:gridSpan w:val="2"/>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资质要求</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符合比选申请人资质要求的规定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rPr>
                <w:rFonts w:ascii="宋体" w:hAnsi="宋体" w:cs="宋体"/>
                <w:szCs w:val="21"/>
                <w:shd w:val="clear" w:color="auto" w:fill="FFFFFF"/>
              </w:rPr>
            </w:pPr>
          </w:p>
        </w:tc>
        <w:tc>
          <w:tcPr>
            <w:tcW w:w="1205" w:type="dxa"/>
            <w:vMerge w:val="continue"/>
            <w:vAlign w:val="center"/>
          </w:tcPr>
          <w:p>
            <w:pPr>
              <w:spacing w:line="360" w:lineRule="auto"/>
              <w:rPr>
                <w:rFonts w:ascii="宋体" w:hAnsi="宋体" w:cs="宋体"/>
                <w:szCs w:val="21"/>
                <w:shd w:val="clear" w:color="auto" w:fill="FFFFFF"/>
              </w:rPr>
            </w:pPr>
          </w:p>
        </w:tc>
        <w:tc>
          <w:tcPr>
            <w:tcW w:w="2136" w:type="dxa"/>
            <w:gridSpan w:val="2"/>
            <w:vAlign w:val="center"/>
          </w:tcPr>
          <w:p>
            <w:pPr>
              <w:spacing w:line="360" w:lineRule="auto"/>
              <w:jc w:val="left"/>
              <w:rPr>
                <w:rFonts w:ascii="宋体" w:hAnsi="宋体" w:cs="宋体"/>
                <w:szCs w:val="21"/>
                <w:shd w:val="clear" w:color="auto" w:fill="FFFFFF"/>
              </w:rPr>
            </w:pPr>
            <w:r>
              <w:rPr>
                <w:rFonts w:hint="eastAsia"/>
                <w:szCs w:val="21"/>
              </w:rPr>
              <w:t>信誉要求</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符合比选申请人信誉要求的规定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restart"/>
            <w:vAlign w:val="center"/>
          </w:tcPr>
          <w:p>
            <w:pPr>
              <w:spacing w:line="360" w:lineRule="auto"/>
              <w:ind w:firstLine="29" w:firstLineChars="14"/>
              <w:rPr>
                <w:rFonts w:ascii="宋体" w:hAnsi="宋体" w:cs="宋体"/>
                <w:szCs w:val="21"/>
                <w:shd w:val="clear" w:color="auto" w:fill="FFFFFF"/>
              </w:rPr>
            </w:pPr>
            <w:r>
              <w:rPr>
                <w:rFonts w:hint="eastAsia" w:ascii="宋体" w:hAnsi="宋体" w:cs="宋体"/>
                <w:szCs w:val="21"/>
                <w:shd w:val="clear" w:color="auto" w:fill="FFFFFF"/>
              </w:rPr>
              <w:t>3</w:t>
            </w:r>
          </w:p>
        </w:tc>
        <w:tc>
          <w:tcPr>
            <w:tcW w:w="1205" w:type="dxa"/>
            <w:vMerge w:val="restart"/>
            <w:vAlign w:val="center"/>
          </w:tcPr>
          <w:p>
            <w:pPr>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响应性评审标准</w:t>
            </w:r>
          </w:p>
        </w:tc>
        <w:tc>
          <w:tcPr>
            <w:tcW w:w="2136" w:type="dxa"/>
            <w:gridSpan w:val="2"/>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比选内容</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420" w:firstLineChars="200"/>
              <w:rPr>
                <w:rFonts w:ascii="宋体" w:hAnsi="宋体" w:cs="宋体"/>
                <w:szCs w:val="21"/>
                <w:shd w:val="clear" w:color="auto" w:fill="FFFFFF"/>
              </w:rPr>
            </w:pPr>
          </w:p>
        </w:tc>
        <w:tc>
          <w:tcPr>
            <w:tcW w:w="1205" w:type="dxa"/>
            <w:vMerge w:val="continue"/>
            <w:vAlign w:val="center"/>
          </w:tcPr>
          <w:p>
            <w:pPr>
              <w:spacing w:line="360" w:lineRule="auto"/>
              <w:ind w:firstLine="420" w:firstLineChars="200"/>
              <w:rPr>
                <w:rFonts w:ascii="宋体" w:hAnsi="宋体" w:cs="宋体"/>
                <w:szCs w:val="21"/>
                <w:shd w:val="clear" w:color="auto" w:fill="FFFFFF"/>
              </w:rPr>
            </w:pPr>
          </w:p>
        </w:tc>
        <w:tc>
          <w:tcPr>
            <w:tcW w:w="2136" w:type="dxa"/>
            <w:gridSpan w:val="2"/>
            <w:vAlign w:val="center"/>
          </w:tcPr>
          <w:p>
            <w:pPr>
              <w:spacing w:line="360" w:lineRule="auto"/>
              <w:jc w:val="left"/>
              <w:rPr>
                <w:rFonts w:ascii="宋体" w:hAnsi="宋体" w:cs="宋体"/>
                <w:szCs w:val="21"/>
                <w:shd w:val="clear" w:color="auto" w:fill="FFFFFF"/>
              </w:rPr>
            </w:pPr>
            <w:r>
              <w:rPr>
                <w:rFonts w:hint="eastAsia" w:ascii="宋体" w:hAnsi="宋体" w:cs="宋体"/>
                <w:kern w:val="0"/>
              </w:rPr>
              <w:t>服务期</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420" w:firstLineChars="200"/>
              <w:rPr>
                <w:rFonts w:ascii="宋体" w:hAnsi="宋体" w:cs="宋体"/>
                <w:szCs w:val="21"/>
                <w:shd w:val="clear" w:color="auto" w:fill="FFFFFF"/>
              </w:rPr>
            </w:pPr>
          </w:p>
        </w:tc>
        <w:tc>
          <w:tcPr>
            <w:tcW w:w="1205" w:type="dxa"/>
            <w:vMerge w:val="continue"/>
            <w:vAlign w:val="center"/>
          </w:tcPr>
          <w:p>
            <w:pPr>
              <w:spacing w:line="360" w:lineRule="auto"/>
              <w:ind w:firstLine="420" w:firstLineChars="200"/>
              <w:rPr>
                <w:rFonts w:ascii="宋体" w:hAnsi="宋体" w:cs="宋体"/>
                <w:szCs w:val="21"/>
                <w:shd w:val="clear" w:color="auto" w:fill="FFFFFF"/>
              </w:rPr>
            </w:pPr>
          </w:p>
        </w:tc>
        <w:tc>
          <w:tcPr>
            <w:tcW w:w="2136" w:type="dxa"/>
            <w:gridSpan w:val="2"/>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竞标有效期</w:t>
            </w:r>
          </w:p>
        </w:tc>
        <w:tc>
          <w:tcPr>
            <w:tcW w:w="4909" w:type="dxa"/>
            <w:gridSpan w:val="2"/>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420" w:firstLineChars="200"/>
              <w:rPr>
                <w:rFonts w:ascii="宋体" w:hAnsi="宋体" w:cs="宋体"/>
                <w:szCs w:val="21"/>
                <w:shd w:val="clear" w:color="auto" w:fill="FFFFFF"/>
              </w:rPr>
            </w:pPr>
          </w:p>
        </w:tc>
        <w:tc>
          <w:tcPr>
            <w:tcW w:w="1205" w:type="dxa"/>
            <w:vMerge w:val="continue"/>
            <w:vAlign w:val="center"/>
          </w:tcPr>
          <w:p>
            <w:pPr>
              <w:spacing w:line="360" w:lineRule="auto"/>
              <w:ind w:firstLine="420" w:firstLineChars="200"/>
              <w:rPr>
                <w:rFonts w:ascii="宋体" w:hAnsi="宋体" w:cs="宋体"/>
                <w:szCs w:val="21"/>
                <w:shd w:val="clear" w:color="auto" w:fill="FFFFFF"/>
              </w:rPr>
            </w:pPr>
          </w:p>
        </w:tc>
        <w:tc>
          <w:tcPr>
            <w:tcW w:w="2136" w:type="dxa"/>
            <w:gridSpan w:val="2"/>
            <w:vAlign w:val="center"/>
          </w:tcPr>
          <w:p>
            <w:pPr>
              <w:spacing w:line="360" w:lineRule="auto"/>
              <w:jc w:val="left"/>
              <w:rPr>
                <w:rFonts w:ascii="宋体" w:hAnsi="宋体" w:cs="宋体"/>
                <w:kern w:val="0"/>
              </w:rPr>
            </w:pPr>
            <w:r>
              <w:rPr>
                <w:rFonts w:hint="eastAsia" w:ascii="宋体" w:hAnsi="宋体" w:cs="宋体"/>
                <w:kern w:val="0"/>
              </w:rPr>
              <w:t>实质性要求</w:t>
            </w:r>
          </w:p>
        </w:tc>
        <w:tc>
          <w:tcPr>
            <w:tcW w:w="4909" w:type="dxa"/>
            <w:gridSpan w:val="2"/>
            <w:vAlign w:val="center"/>
          </w:tcPr>
          <w:p>
            <w:pPr>
              <w:spacing w:line="360" w:lineRule="auto"/>
              <w:jc w:val="left"/>
              <w:rPr>
                <w:rFonts w:ascii="宋体" w:hAnsi="宋体" w:cs="宋体"/>
                <w:kern w:val="0"/>
              </w:rPr>
            </w:pPr>
            <w:r>
              <w:rPr>
                <w:rFonts w:hint="eastAsia" w:ascii="宋体" w:hAnsi="宋体" w:cs="宋体"/>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6" w:type="dxa"/>
            <w:gridSpan w:val="6"/>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注：条款1-3均为强制性要求，比选申请人如不满足，按否决竞标处理。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6" w:type="dxa"/>
            <w:gridSpan w:val="6"/>
            <w:vAlign w:val="center"/>
          </w:tcPr>
          <w:p>
            <w:pPr>
              <w:spacing w:line="360" w:lineRule="auto"/>
              <w:rPr>
                <w:b/>
                <w:szCs w:val="21"/>
              </w:rPr>
            </w:pPr>
            <w:r>
              <w:rPr>
                <w:b/>
                <w:szCs w:val="21"/>
              </w:rPr>
              <w:t>有下列情况之一的，视为</w:t>
            </w:r>
            <w:r>
              <w:rPr>
                <w:rFonts w:hint="eastAsia"/>
                <w:b/>
                <w:szCs w:val="21"/>
              </w:rPr>
              <w:t>比选申请人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pPr>
              <w:numPr>
                <w:ilvl w:val="0"/>
                <w:numId w:val="2"/>
              </w:numPr>
              <w:spacing w:line="360" w:lineRule="auto"/>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由同一单位或者个人编制；</w:t>
            </w:r>
          </w:p>
          <w:p>
            <w:pPr>
              <w:numPr>
                <w:ilvl w:val="0"/>
                <w:numId w:val="2"/>
              </w:numPr>
              <w:spacing w:line="360" w:lineRule="auto"/>
              <w:ind w:left="0"/>
              <w:rPr>
                <w:szCs w:val="21"/>
              </w:rPr>
            </w:pPr>
            <w:r>
              <w:rPr>
                <w:szCs w:val="21"/>
              </w:rPr>
              <w:t>不同</w:t>
            </w:r>
            <w:r>
              <w:rPr>
                <w:rFonts w:hint="eastAsia"/>
                <w:szCs w:val="21"/>
              </w:rPr>
              <w:t>比选申请人</w:t>
            </w:r>
            <w:r>
              <w:rPr>
                <w:szCs w:val="21"/>
              </w:rPr>
              <w:t>委托同一单位或者个人办理</w:t>
            </w:r>
            <w:r>
              <w:rPr>
                <w:rFonts w:hint="eastAsia"/>
                <w:szCs w:val="21"/>
              </w:rPr>
              <w:t>竞标</w:t>
            </w:r>
            <w:r>
              <w:rPr>
                <w:szCs w:val="21"/>
              </w:rPr>
              <w:t>事宜；</w:t>
            </w:r>
          </w:p>
          <w:p>
            <w:pPr>
              <w:numPr>
                <w:ilvl w:val="0"/>
                <w:numId w:val="2"/>
              </w:numPr>
              <w:spacing w:line="360" w:lineRule="auto"/>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载明的项目管理成员为同一人；</w:t>
            </w:r>
          </w:p>
          <w:p>
            <w:pPr>
              <w:numPr>
                <w:ilvl w:val="0"/>
                <w:numId w:val="2"/>
              </w:numPr>
              <w:spacing w:line="360" w:lineRule="auto"/>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异常一致或者</w:t>
            </w:r>
            <w:r>
              <w:rPr>
                <w:rFonts w:hint="eastAsia"/>
                <w:szCs w:val="21"/>
              </w:rPr>
              <w:t>竞标报价</w:t>
            </w:r>
            <w:r>
              <w:rPr>
                <w:szCs w:val="21"/>
              </w:rPr>
              <w:t>呈规律性差异；</w:t>
            </w:r>
          </w:p>
          <w:p>
            <w:pPr>
              <w:spacing w:line="360" w:lineRule="auto"/>
              <w:rPr>
                <w:rFonts w:ascii="宋体" w:hAnsi="宋体" w:cs="宋体"/>
                <w:szCs w:val="21"/>
                <w:shd w:val="clear" w:color="auto" w:fill="FFFFFF"/>
              </w:rPr>
            </w:pPr>
            <w:r>
              <w:rPr>
                <w:szCs w:val="21"/>
              </w:rPr>
              <w:t>不同</w:t>
            </w:r>
            <w:r>
              <w:rPr>
                <w:rFonts w:hint="eastAsia"/>
                <w:szCs w:val="21"/>
              </w:rPr>
              <w:t>比选申请人</w:t>
            </w:r>
            <w:r>
              <w:rPr>
                <w:szCs w:val="21"/>
              </w:rPr>
              <w:t>的</w:t>
            </w:r>
            <w:r>
              <w:rPr>
                <w:rFonts w:hint="eastAsia"/>
                <w:szCs w:val="21"/>
              </w:rPr>
              <w:t>比选申请文件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spacing w:line="360" w:lineRule="auto"/>
              <w:jc w:val="center"/>
              <w:rPr>
                <w:szCs w:val="21"/>
              </w:rPr>
            </w:pPr>
            <w:r>
              <w:rPr>
                <w:rFonts w:hint="eastAsia"/>
                <w:szCs w:val="21"/>
              </w:rPr>
              <w:t>2.1</w:t>
            </w:r>
          </w:p>
        </w:tc>
        <w:tc>
          <w:tcPr>
            <w:tcW w:w="1205" w:type="dxa"/>
            <w:vAlign w:val="center"/>
          </w:tcPr>
          <w:p>
            <w:pPr>
              <w:spacing w:line="360" w:lineRule="auto"/>
              <w:jc w:val="center"/>
              <w:rPr>
                <w:szCs w:val="21"/>
              </w:rPr>
            </w:pPr>
            <w:r>
              <w:rPr>
                <w:rFonts w:hint="eastAsia"/>
                <w:szCs w:val="21"/>
              </w:rPr>
              <w:t>分值构成 （100分）</w:t>
            </w:r>
          </w:p>
        </w:tc>
        <w:tc>
          <w:tcPr>
            <w:tcW w:w="7045" w:type="dxa"/>
            <w:gridSpan w:val="4"/>
            <w:vAlign w:val="center"/>
          </w:tcPr>
          <w:p>
            <w:pPr>
              <w:snapToGrid w:val="0"/>
              <w:spacing w:line="360" w:lineRule="auto"/>
              <w:rPr>
                <w:rFonts w:ascii="宋体" w:hAnsi="宋体" w:cs="宋体"/>
                <w:kern w:val="0"/>
              </w:rPr>
            </w:pPr>
            <w:r>
              <w:rPr>
                <w:rFonts w:hint="eastAsia" w:ascii="宋体" w:hAnsi="宋体" w:cs="宋体"/>
                <w:kern w:val="0"/>
              </w:rPr>
              <w:t>1.经济部分</w:t>
            </w:r>
            <w:r>
              <w:rPr>
                <w:rFonts w:ascii="宋体" w:hAnsi="宋体" w:cs="宋体"/>
                <w:kern w:val="0"/>
                <w:u w:val="single"/>
              </w:rPr>
              <w:t>20</w:t>
            </w:r>
            <w:r>
              <w:rPr>
                <w:rFonts w:hint="eastAsia" w:ascii="宋体" w:hAnsi="宋体" w:cs="宋体"/>
                <w:kern w:val="0"/>
              </w:rPr>
              <w:t>分；[提示：不低于</w:t>
            </w:r>
            <w:r>
              <w:rPr>
                <w:rFonts w:ascii="宋体" w:hAnsi="宋体" w:cs="宋体"/>
                <w:kern w:val="0"/>
              </w:rPr>
              <w:t>20</w:t>
            </w:r>
            <w:r>
              <w:rPr>
                <w:rFonts w:hint="eastAsia" w:ascii="宋体" w:hAnsi="宋体" w:cs="宋体"/>
                <w:kern w:val="0"/>
              </w:rPr>
              <w:t>分]</w:t>
            </w:r>
          </w:p>
          <w:p>
            <w:pPr>
              <w:snapToGrid w:val="0"/>
              <w:spacing w:line="360" w:lineRule="auto"/>
              <w:rPr>
                <w:rFonts w:ascii="宋体" w:hAnsi="宋体" w:cs="宋体"/>
                <w:kern w:val="0"/>
              </w:rPr>
            </w:pPr>
            <w:r>
              <w:rPr>
                <w:rFonts w:hint="eastAsia" w:ascii="宋体" w:hAnsi="宋体" w:cs="宋体"/>
                <w:kern w:val="0"/>
              </w:rPr>
              <w:t>（1）投标报价</w:t>
            </w:r>
            <w:r>
              <w:rPr>
                <w:rFonts w:ascii="宋体" w:hAnsi="宋体" w:cs="宋体"/>
                <w:kern w:val="0"/>
              </w:rPr>
              <w:t>20</w:t>
            </w:r>
            <w:r>
              <w:rPr>
                <w:rFonts w:hint="eastAsia" w:ascii="宋体" w:hAnsi="宋体" w:cs="宋体"/>
                <w:kern w:val="0"/>
              </w:rPr>
              <w:t>分；</w:t>
            </w:r>
          </w:p>
          <w:p>
            <w:pPr>
              <w:snapToGrid w:val="0"/>
              <w:spacing w:line="360" w:lineRule="auto"/>
              <w:rPr>
                <w:rFonts w:ascii="宋体" w:hAnsi="宋体" w:cs="宋体"/>
                <w:kern w:val="0"/>
              </w:rPr>
            </w:pPr>
            <w:r>
              <w:rPr>
                <w:rFonts w:hint="eastAsia" w:ascii="宋体" w:hAnsi="宋体" w:cs="宋体"/>
                <w:kern w:val="0"/>
              </w:rPr>
              <w:t>2.服务部分</w:t>
            </w:r>
            <w:r>
              <w:rPr>
                <w:rFonts w:ascii="宋体" w:hAnsi="宋体" w:cs="宋体"/>
                <w:kern w:val="0"/>
                <w:u w:val="single"/>
              </w:rPr>
              <w:t>45</w:t>
            </w:r>
            <w:r>
              <w:rPr>
                <w:rFonts w:hint="eastAsia" w:ascii="宋体" w:hAnsi="宋体" w:cs="宋体"/>
                <w:kern w:val="0"/>
              </w:rPr>
              <w:t>分；[提示：不高于</w:t>
            </w:r>
            <w:r>
              <w:rPr>
                <w:rFonts w:ascii="宋体" w:hAnsi="宋体" w:cs="宋体"/>
                <w:kern w:val="0"/>
              </w:rPr>
              <w:t>45</w:t>
            </w:r>
            <w:r>
              <w:rPr>
                <w:rFonts w:hint="eastAsia" w:ascii="宋体" w:hAnsi="宋体" w:cs="宋体"/>
                <w:kern w:val="0"/>
              </w:rPr>
              <w:t>分]</w:t>
            </w:r>
          </w:p>
          <w:p>
            <w:pPr>
              <w:spacing w:line="360" w:lineRule="auto"/>
              <w:jc w:val="left"/>
              <w:rPr>
                <w:rFonts w:ascii="宋体" w:hAnsi="宋体" w:cs="宋体"/>
                <w:kern w:val="0"/>
              </w:rPr>
            </w:pPr>
            <w:r>
              <w:rPr>
                <w:rFonts w:hint="eastAsia" w:ascii="宋体" w:hAnsi="宋体" w:cs="宋体"/>
                <w:kern w:val="0"/>
              </w:rPr>
              <w:t>（1）服务方案</w:t>
            </w:r>
            <w:r>
              <w:rPr>
                <w:rFonts w:ascii="宋体" w:hAnsi="宋体" w:cs="宋体"/>
                <w:kern w:val="0"/>
                <w:u w:val="single"/>
              </w:rPr>
              <w:t>45</w:t>
            </w:r>
            <w:r>
              <w:rPr>
                <w:rFonts w:hint="eastAsia" w:ascii="宋体" w:hAnsi="宋体" w:cs="宋体"/>
                <w:kern w:val="0"/>
              </w:rPr>
              <w:t>分；</w:t>
            </w:r>
          </w:p>
          <w:p>
            <w:pPr>
              <w:snapToGrid w:val="0"/>
              <w:spacing w:line="360" w:lineRule="auto"/>
              <w:rPr>
                <w:rFonts w:ascii="宋体" w:hAnsi="宋体" w:cs="宋体"/>
                <w:kern w:val="0"/>
              </w:rPr>
            </w:pPr>
            <w:r>
              <w:rPr>
                <w:rFonts w:hint="eastAsia"/>
              </w:rPr>
              <w:t>3</w:t>
            </w:r>
            <w:r>
              <w:t>.商务部分</w:t>
            </w:r>
            <w:r>
              <w:rPr>
                <w:rFonts w:ascii="宋体" w:hAnsi="宋体" w:cs="宋体"/>
                <w:kern w:val="0"/>
                <w:u w:val="single"/>
              </w:rPr>
              <w:t>35</w:t>
            </w:r>
            <w:r>
              <w:rPr>
                <w:rFonts w:hint="eastAsia" w:ascii="宋体" w:hAnsi="宋体" w:cs="宋体"/>
                <w:kern w:val="0"/>
              </w:rPr>
              <w:t>分；[提示：不高于</w:t>
            </w:r>
            <w:r>
              <w:rPr>
                <w:rFonts w:ascii="宋体" w:hAnsi="宋体" w:cs="宋体"/>
                <w:kern w:val="0"/>
              </w:rPr>
              <w:t>35</w:t>
            </w:r>
            <w:r>
              <w:rPr>
                <w:rFonts w:hint="eastAsia" w:ascii="宋体" w:hAnsi="宋体" w:cs="宋体"/>
                <w:kern w:val="0"/>
              </w:rPr>
              <w:t>分]</w:t>
            </w:r>
          </w:p>
          <w:p>
            <w:pPr>
              <w:spacing w:line="360" w:lineRule="auto"/>
              <w:jc w:val="left"/>
              <w:rPr>
                <w:rFonts w:ascii="宋体" w:hAnsi="宋体" w:cs="宋体"/>
                <w:kern w:val="0"/>
              </w:rPr>
            </w:pPr>
            <w:r>
              <w:rPr>
                <w:rFonts w:hint="eastAsia" w:ascii="宋体" w:hAnsi="宋体" w:cs="宋体"/>
                <w:kern w:val="0"/>
              </w:rPr>
              <w:t>（1）人员要求（10分）；</w:t>
            </w:r>
          </w:p>
          <w:p>
            <w:pPr>
              <w:spacing w:line="360" w:lineRule="auto"/>
              <w:jc w:val="left"/>
              <w:rPr>
                <w:rFonts w:ascii="宋体" w:hAnsi="宋体" w:cs="宋体"/>
                <w:kern w:val="0"/>
              </w:rPr>
            </w:pPr>
            <w:r>
              <w:rPr>
                <w:rFonts w:hint="eastAsia" w:ascii="宋体" w:hAnsi="宋体" w:cs="宋体"/>
                <w:kern w:val="0"/>
              </w:rPr>
              <w:t>（2）投标人能力（</w:t>
            </w:r>
            <w:r>
              <w:rPr>
                <w:rFonts w:hint="eastAsia" w:ascii="宋体" w:hAnsi="宋体" w:cs="宋体"/>
                <w:kern w:val="0"/>
                <w:lang w:val="en-US" w:eastAsia="zh-CN"/>
              </w:rPr>
              <w:t>10</w:t>
            </w:r>
            <w:r>
              <w:rPr>
                <w:rFonts w:hint="eastAsia" w:ascii="宋体" w:hAnsi="宋体" w:cs="宋体"/>
                <w:kern w:val="0"/>
              </w:rPr>
              <w:t>分）；</w:t>
            </w:r>
          </w:p>
          <w:p>
            <w:pPr>
              <w:spacing w:line="360" w:lineRule="auto"/>
              <w:jc w:val="left"/>
              <w:rPr>
                <w:rFonts w:ascii="宋体" w:hAnsi="宋体" w:cs="宋体"/>
                <w:kern w:val="0"/>
              </w:rPr>
            </w:pPr>
            <w:r>
              <w:rPr>
                <w:rFonts w:hint="eastAsia" w:ascii="宋体" w:hAnsi="宋体" w:cs="宋体"/>
                <w:kern w:val="0"/>
              </w:rPr>
              <w:t>（3）业绩（1</w:t>
            </w:r>
            <w:r>
              <w:rPr>
                <w:rFonts w:hint="eastAsia" w:ascii="宋体" w:hAnsi="宋体" w:cs="宋体"/>
                <w:kern w:val="0"/>
                <w:lang w:val="en-US" w:eastAsia="zh-CN"/>
              </w:rPr>
              <w:t>5</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spacing w:line="360" w:lineRule="auto"/>
              <w:jc w:val="center"/>
              <w:rPr>
                <w:szCs w:val="21"/>
              </w:rPr>
            </w:pPr>
            <w:r>
              <w:rPr>
                <w:rFonts w:hint="eastAsia"/>
                <w:szCs w:val="21"/>
              </w:rPr>
              <w:t>2.1.1</w:t>
            </w:r>
          </w:p>
        </w:tc>
        <w:tc>
          <w:tcPr>
            <w:tcW w:w="1205" w:type="dxa"/>
            <w:vAlign w:val="center"/>
          </w:tcPr>
          <w:p>
            <w:pPr>
              <w:spacing w:line="360" w:lineRule="auto"/>
              <w:jc w:val="center"/>
              <w:rPr>
                <w:szCs w:val="21"/>
              </w:rPr>
            </w:pPr>
            <w:r>
              <w:rPr>
                <w:rFonts w:hint="eastAsia"/>
                <w:szCs w:val="22"/>
              </w:rPr>
              <w:t>经济部分A（</w:t>
            </w:r>
            <w:r>
              <w:rPr>
                <w:szCs w:val="22"/>
              </w:rPr>
              <w:t>20</w:t>
            </w:r>
            <w:r>
              <w:rPr>
                <w:rFonts w:hint="eastAsia"/>
                <w:szCs w:val="22"/>
              </w:rPr>
              <w:t>分）</w:t>
            </w:r>
          </w:p>
        </w:tc>
        <w:tc>
          <w:tcPr>
            <w:tcW w:w="7045" w:type="dxa"/>
            <w:gridSpan w:val="4"/>
          </w:tcPr>
          <w:p>
            <w:pPr>
              <w:snapToGrid w:val="0"/>
              <w:spacing w:line="360" w:lineRule="auto"/>
              <w:jc w:val="left"/>
              <w:rPr>
                <w:rFonts w:ascii="宋体" w:hAnsi="宋体" w:cs="宋体"/>
                <w:kern w:val="0"/>
                <w:szCs w:val="21"/>
              </w:rPr>
            </w:pPr>
            <w:r>
              <w:rPr>
                <w:rFonts w:hint="eastAsia" w:ascii="宋体" w:hAnsi="宋体" w:cs="宋体"/>
                <w:kern w:val="0"/>
                <w:szCs w:val="21"/>
              </w:rPr>
              <w:t>有效的投标报价中的最低价为评标基准价，其价格分为满分。其他投标人的价格分统一按照下列公式计算：</w:t>
            </w:r>
          </w:p>
          <w:p>
            <w:pPr>
              <w:tabs>
                <w:tab w:val="right" w:leader="dot" w:pos="8805"/>
              </w:tabs>
              <w:spacing w:before="120" w:after="120" w:line="360" w:lineRule="auto"/>
              <w:jc w:val="left"/>
              <w:rPr>
                <w:b/>
                <w:bCs/>
                <w:caps/>
                <w:sz w:val="20"/>
                <w:szCs w:val="20"/>
              </w:rPr>
            </w:pPr>
            <w:r>
              <w:rPr>
                <w:rFonts w:hint="eastAsia" w:ascii="宋体" w:hAnsi="宋体" w:cs="宋体"/>
                <w:b/>
                <w:bCs/>
                <w:caps/>
                <w:kern w:val="0"/>
                <w:szCs w:val="21"/>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66" w:type="dxa"/>
            <w:vMerge w:val="restart"/>
            <w:vAlign w:val="center"/>
          </w:tcPr>
          <w:p>
            <w:pPr>
              <w:spacing w:line="360" w:lineRule="auto"/>
              <w:ind w:firstLine="29" w:firstLineChars="14"/>
              <w:jc w:val="center"/>
              <w:rPr>
                <w:szCs w:val="21"/>
              </w:rPr>
            </w:pPr>
            <w:r>
              <w:rPr>
                <w:rFonts w:hint="eastAsia"/>
                <w:szCs w:val="21"/>
              </w:rPr>
              <w:t>2.1.2</w:t>
            </w:r>
          </w:p>
        </w:tc>
        <w:tc>
          <w:tcPr>
            <w:tcW w:w="1205" w:type="dxa"/>
            <w:vMerge w:val="restart"/>
            <w:vAlign w:val="center"/>
          </w:tcPr>
          <w:p>
            <w:pPr>
              <w:spacing w:line="360" w:lineRule="auto"/>
              <w:jc w:val="center"/>
              <w:rPr>
                <w:szCs w:val="22"/>
              </w:rPr>
            </w:pPr>
            <w:r>
              <w:rPr>
                <w:rFonts w:hint="eastAsia"/>
                <w:szCs w:val="22"/>
              </w:rPr>
              <w:t>技术部分B（4</w:t>
            </w:r>
            <w:r>
              <w:rPr>
                <w:szCs w:val="22"/>
              </w:rPr>
              <w:t>5</w:t>
            </w:r>
            <w:r>
              <w:rPr>
                <w:rFonts w:hint="eastAsia"/>
                <w:szCs w:val="22"/>
              </w:rPr>
              <w:t>分）</w:t>
            </w:r>
          </w:p>
        </w:tc>
        <w:tc>
          <w:tcPr>
            <w:tcW w:w="5397" w:type="dxa"/>
            <w:gridSpan w:val="3"/>
          </w:tcPr>
          <w:p>
            <w:pPr>
              <w:rPr>
                <w:rFonts w:ascii="宋体" w:hAnsi="宋体" w:cs="宋体"/>
                <w:kern w:val="0"/>
                <w:szCs w:val="21"/>
              </w:rPr>
            </w:pPr>
            <w:r>
              <w:rPr>
                <w:rFonts w:hint="eastAsia" w:ascii="宋体" w:hAnsi="宋体" w:cs="宋体"/>
                <w:kern w:val="0"/>
                <w:szCs w:val="21"/>
              </w:rPr>
              <w:t>1.供应商对本项目的理解：</w:t>
            </w:r>
          </w:p>
          <w:p>
            <w:pPr>
              <w:spacing w:line="360" w:lineRule="auto"/>
              <w:ind w:left="-38" w:firstLine="420" w:firstLineChars="200"/>
              <w:rPr>
                <w:rFonts w:ascii="宋体" w:hAnsi="宋体" w:cs="宋体"/>
                <w:kern w:val="0"/>
                <w:szCs w:val="21"/>
              </w:rPr>
            </w:pPr>
            <w:r>
              <w:rPr>
                <w:rFonts w:hint="eastAsia" w:ascii="宋体" w:hAnsi="宋体" w:cs="宋体"/>
                <w:kern w:val="0"/>
                <w:szCs w:val="21"/>
              </w:rPr>
              <w:t>供应商提供项目实施整体方案，根据供应商提供的方案内容进行评审。对项目理解透彻、思路清晰，得</w:t>
            </w:r>
            <w:r>
              <w:rPr>
                <w:rFonts w:ascii="宋体" w:hAnsi="宋体" w:cs="宋体"/>
                <w:kern w:val="0"/>
                <w:szCs w:val="21"/>
              </w:rPr>
              <w:t>10</w:t>
            </w:r>
            <w:r>
              <w:rPr>
                <w:rFonts w:hint="eastAsia" w:ascii="宋体" w:hAnsi="宋体" w:cs="宋体"/>
                <w:kern w:val="0"/>
                <w:szCs w:val="21"/>
              </w:rPr>
              <w:t>分，对项目理解基本准确、思路基本清晰，得</w:t>
            </w:r>
            <w:r>
              <w:rPr>
                <w:rFonts w:ascii="宋体" w:hAnsi="宋体" w:cs="宋体"/>
                <w:kern w:val="0"/>
                <w:szCs w:val="21"/>
              </w:rPr>
              <w:t>7</w:t>
            </w:r>
            <w:r>
              <w:rPr>
                <w:rFonts w:hint="eastAsia" w:ascii="宋体" w:hAnsi="宋体" w:cs="宋体"/>
                <w:kern w:val="0"/>
                <w:szCs w:val="21"/>
              </w:rPr>
              <w:t>分，对项目理解不够准确、思路不清晰，得</w:t>
            </w:r>
            <w:r>
              <w:rPr>
                <w:rFonts w:ascii="宋体" w:hAnsi="宋体" w:cs="宋体"/>
                <w:kern w:val="0"/>
                <w:szCs w:val="21"/>
              </w:rPr>
              <w:t>3</w:t>
            </w:r>
            <w:r>
              <w:rPr>
                <w:rFonts w:hint="eastAsia" w:ascii="宋体" w:hAnsi="宋体" w:cs="宋体"/>
                <w:kern w:val="0"/>
                <w:szCs w:val="21"/>
              </w:rPr>
              <w:t>分。和本项目无关或未提供方案的得0分。</w:t>
            </w:r>
          </w:p>
        </w:tc>
        <w:tc>
          <w:tcPr>
            <w:tcW w:w="1648" w:type="dxa"/>
            <w:vMerge w:val="restart"/>
          </w:tcPr>
          <w:p>
            <w:pPr>
              <w:spacing w:line="360" w:lineRule="auto"/>
              <w:ind w:left="-38"/>
              <w:rPr>
                <w:rFonts w:ascii="宋体" w:hAnsi="宋体" w:cs="宋体"/>
                <w:kern w:val="0"/>
                <w:szCs w:val="21"/>
              </w:rPr>
            </w:pPr>
            <w:r>
              <w:rPr>
                <w:rFonts w:hint="eastAsia" w:ascii="宋体" w:hAnsi="宋体" w:cs="宋体"/>
                <w:kern w:val="0"/>
                <w:szCs w:val="21"/>
              </w:rPr>
              <w:t>供应商根据磋商文件内容提供服务方案，格式自定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66" w:type="dxa"/>
            <w:vMerge w:val="continue"/>
            <w:vAlign w:val="center"/>
          </w:tcPr>
          <w:p>
            <w:pPr>
              <w:spacing w:line="360" w:lineRule="auto"/>
              <w:ind w:firstLine="29" w:firstLineChars="14"/>
              <w:jc w:val="center"/>
              <w:rPr>
                <w:szCs w:val="21"/>
              </w:rPr>
            </w:pPr>
          </w:p>
        </w:tc>
        <w:tc>
          <w:tcPr>
            <w:tcW w:w="1205" w:type="dxa"/>
            <w:vMerge w:val="continue"/>
            <w:vAlign w:val="center"/>
          </w:tcPr>
          <w:p>
            <w:pPr>
              <w:spacing w:line="360" w:lineRule="auto"/>
              <w:jc w:val="center"/>
              <w:rPr>
                <w:szCs w:val="22"/>
              </w:rPr>
            </w:pPr>
          </w:p>
        </w:tc>
        <w:tc>
          <w:tcPr>
            <w:tcW w:w="5397" w:type="dxa"/>
            <w:gridSpan w:val="3"/>
          </w:tcPr>
          <w:p>
            <w:pPr>
              <w:spacing w:line="360" w:lineRule="auto"/>
              <w:ind w:left="-38"/>
              <w:rPr>
                <w:rFonts w:ascii="宋体" w:hAnsi="宋体" w:cs="宋体"/>
                <w:kern w:val="0"/>
                <w:szCs w:val="21"/>
              </w:rPr>
            </w:pPr>
            <w:r>
              <w:rPr>
                <w:rFonts w:ascii="宋体" w:hAnsi="宋体" w:cs="宋体"/>
                <w:kern w:val="0"/>
                <w:szCs w:val="21"/>
              </w:rPr>
              <w:t>2.</w:t>
            </w:r>
            <w:r>
              <w:rPr>
                <w:rFonts w:hint="eastAsia" w:ascii="宋体" w:hAnsi="宋体" w:cs="宋体"/>
                <w:kern w:val="0"/>
                <w:szCs w:val="21"/>
              </w:rPr>
              <w:t>根据供应商提供关于本项目</w:t>
            </w:r>
            <w:r>
              <w:rPr>
                <w:rFonts w:hint="eastAsia"/>
                <w:szCs w:val="21"/>
              </w:rPr>
              <w:t>数据分析</w:t>
            </w:r>
            <w:r>
              <w:rPr>
                <w:rFonts w:hint="eastAsia" w:ascii="宋体" w:hAnsi="宋体" w:cs="宋体"/>
                <w:kern w:val="0"/>
                <w:szCs w:val="21"/>
              </w:rPr>
              <w:t>关键技术问题及对策措施内容进行评审：</w:t>
            </w:r>
          </w:p>
          <w:p>
            <w:pPr>
              <w:spacing w:line="360" w:lineRule="auto"/>
              <w:ind w:left="-38"/>
              <w:rPr>
                <w:rFonts w:ascii="宋体" w:hAnsi="宋体"/>
                <w:szCs w:val="21"/>
              </w:rPr>
            </w:pPr>
            <w:r>
              <w:rPr>
                <w:rFonts w:hint="eastAsia"/>
                <w:szCs w:val="21"/>
              </w:rPr>
              <w:t>2</w:t>
            </w:r>
            <w:r>
              <w:rPr>
                <w:szCs w:val="21"/>
              </w:rPr>
              <w:t>.1.1</w:t>
            </w:r>
            <w:r>
              <w:rPr>
                <w:rFonts w:hint="eastAsia" w:ascii="宋体" w:hAnsi="宋体" w:cs="宋体"/>
                <w:kern w:val="0"/>
                <w:szCs w:val="21"/>
              </w:rPr>
              <w:t>详细描述路况评定分析报告中数据维度及分析的完整性。</w:t>
            </w:r>
            <w:r>
              <w:rPr>
                <w:rFonts w:hint="eastAsia" w:ascii="宋体" w:hAnsi="宋体"/>
                <w:szCs w:val="21"/>
              </w:rPr>
              <w:t>优秀得</w:t>
            </w:r>
            <w:r>
              <w:rPr>
                <w:rFonts w:ascii="宋体" w:hAnsi="宋体"/>
                <w:szCs w:val="21"/>
              </w:rPr>
              <w:t>5</w:t>
            </w:r>
            <w:r>
              <w:rPr>
                <w:rFonts w:hint="eastAsia" w:ascii="宋体" w:hAnsi="宋体"/>
                <w:szCs w:val="21"/>
              </w:rPr>
              <w:t>分，良好得</w:t>
            </w:r>
            <w:r>
              <w:rPr>
                <w:rFonts w:ascii="宋体" w:hAnsi="宋体"/>
                <w:szCs w:val="21"/>
              </w:rPr>
              <w:t>3</w:t>
            </w:r>
            <w:r>
              <w:rPr>
                <w:rFonts w:hint="eastAsia" w:ascii="宋体" w:hAnsi="宋体"/>
                <w:szCs w:val="21"/>
              </w:rPr>
              <w:t>分，一般得</w:t>
            </w:r>
            <w:r>
              <w:rPr>
                <w:rFonts w:ascii="宋体" w:hAnsi="宋体"/>
                <w:szCs w:val="21"/>
              </w:rPr>
              <w:t>1</w:t>
            </w:r>
            <w:r>
              <w:rPr>
                <w:rFonts w:hint="eastAsia" w:ascii="宋体" w:hAnsi="宋体"/>
                <w:szCs w:val="21"/>
              </w:rPr>
              <w:t>分，和本项目无关或未提供方案的得0分。</w:t>
            </w:r>
          </w:p>
          <w:p>
            <w:pPr>
              <w:spacing w:after="120" w:line="360" w:lineRule="auto"/>
              <w:rPr>
                <w:rFonts w:ascii="宋体" w:hAnsi="宋体" w:cs="宋体"/>
                <w:kern w:val="0"/>
                <w:szCs w:val="21"/>
              </w:rPr>
            </w:pPr>
            <w:r>
              <w:rPr>
                <w:rFonts w:hint="eastAsia" w:ascii="宋体" w:hAnsi="宋体" w:cs="宋体"/>
                <w:kern w:val="0"/>
                <w:szCs w:val="21"/>
              </w:rPr>
              <w:t>2</w:t>
            </w:r>
            <w:r>
              <w:rPr>
                <w:rFonts w:ascii="宋体" w:hAnsi="宋体" w:cs="宋体"/>
                <w:kern w:val="0"/>
                <w:szCs w:val="21"/>
              </w:rPr>
              <w:t>.1.2</w:t>
            </w:r>
            <w:r>
              <w:rPr>
                <w:rFonts w:hint="eastAsia" w:ascii="宋体" w:hAnsi="宋体" w:cs="宋体"/>
                <w:kern w:val="0"/>
                <w:szCs w:val="21"/>
              </w:rPr>
              <w:t>详细描述路况历史数据对比方法，阐述动态变化分析结果。</w:t>
            </w:r>
            <w:r>
              <w:rPr>
                <w:rFonts w:hint="eastAsia" w:ascii="宋体" w:hAnsi="宋体"/>
                <w:szCs w:val="21"/>
              </w:rPr>
              <w:t>优秀得</w:t>
            </w:r>
            <w:r>
              <w:rPr>
                <w:rFonts w:ascii="宋体" w:hAnsi="宋体"/>
                <w:szCs w:val="21"/>
              </w:rPr>
              <w:t>5</w:t>
            </w:r>
            <w:r>
              <w:rPr>
                <w:rFonts w:hint="eastAsia" w:ascii="宋体" w:hAnsi="宋体"/>
                <w:szCs w:val="21"/>
              </w:rPr>
              <w:t>分，良好得</w:t>
            </w:r>
            <w:r>
              <w:rPr>
                <w:rFonts w:ascii="宋体" w:hAnsi="宋体"/>
                <w:szCs w:val="21"/>
              </w:rPr>
              <w:t>3</w:t>
            </w:r>
            <w:r>
              <w:rPr>
                <w:rFonts w:hint="eastAsia" w:ascii="宋体" w:hAnsi="宋体"/>
                <w:szCs w:val="21"/>
              </w:rPr>
              <w:t>分，一般得</w:t>
            </w:r>
            <w:r>
              <w:rPr>
                <w:rFonts w:ascii="宋体" w:hAnsi="宋体"/>
                <w:szCs w:val="21"/>
              </w:rPr>
              <w:t>1</w:t>
            </w:r>
            <w:r>
              <w:rPr>
                <w:rFonts w:hint="eastAsia" w:ascii="宋体" w:hAnsi="宋体"/>
                <w:szCs w:val="21"/>
              </w:rPr>
              <w:t>分，和本项目无关或未提供方案的得0分。</w:t>
            </w:r>
          </w:p>
          <w:p>
            <w:pPr>
              <w:spacing w:after="120" w:line="360" w:lineRule="auto"/>
            </w:pPr>
            <w:r>
              <w:rPr>
                <w:rFonts w:ascii="宋体" w:hAnsi="宋体" w:cs="宋体"/>
                <w:kern w:val="0"/>
                <w:szCs w:val="21"/>
              </w:rPr>
              <w:t>2.1.3</w:t>
            </w:r>
            <w:r>
              <w:rPr>
                <w:rFonts w:hint="eastAsia" w:ascii="宋体" w:hAnsi="宋体" w:cs="宋体"/>
                <w:kern w:val="0"/>
                <w:szCs w:val="21"/>
              </w:rPr>
              <w:t>详细描述普通公路年报所包含的信息，以及结合路况评定对应年报数据清理的流程及处置方式。</w:t>
            </w:r>
            <w:r>
              <w:rPr>
                <w:rFonts w:hint="eastAsia" w:ascii="宋体" w:hAnsi="宋体"/>
                <w:szCs w:val="21"/>
              </w:rPr>
              <w:t>优秀得</w:t>
            </w:r>
            <w:r>
              <w:rPr>
                <w:rFonts w:ascii="宋体" w:hAnsi="宋体"/>
                <w:szCs w:val="21"/>
              </w:rPr>
              <w:t>5</w:t>
            </w:r>
            <w:r>
              <w:rPr>
                <w:rFonts w:hint="eastAsia" w:ascii="宋体" w:hAnsi="宋体"/>
                <w:szCs w:val="21"/>
              </w:rPr>
              <w:t>分，良好得</w:t>
            </w:r>
            <w:r>
              <w:rPr>
                <w:rFonts w:ascii="宋体" w:hAnsi="宋体"/>
                <w:szCs w:val="21"/>
              </w:rPr>
              <w:t>3</w:t>
            </w:r>
            <w:r>
              <w:rPr>
                <w:rFonts w:hint="eastAsia" w:ascii="宋体" w:hAnsi="宋体"/>
                <w:szCs w:val="21"/>
              </w:rPr>
              <w:t>分，一般得</w:t>
            </w:r>
            <w:r>
              <w:rPr>
                <w:rFonts w:ascii="宋体" w:hAnsi="宋体"/>
                <w:szCs w:val="21"/>
              </w:rPr>
              <w:t>1</w:t>
            </w:r>
            <w:r>
              <w:rPr>
                <w:rFonts w:hint="eastAsia" w:ascii="宋体" w:hAnsi="宋体"/>
                <w:szCs w:val="21"/>
              </w:rPr>
              <w:t>分，和本项目无关或未提供方案的得0分。</w:t>
            </w:r>
          </w:p>
        </w:tc>
        <w:tc>
          <w:tcPr>
            <w:tcW w:w="1648" w:type="dxa"/>
            <w:vMerge w:val="continue"/>
          </w:tcPr>
          <w:p>
            <w:pPr>
              <w:spacing w:line="360" w:lineRule="auto"/>
              <w:ind w:left="-38"/>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jc w:val="center"/>
              <w:rPr>
                <w:szCs w:val="21"/>
              </w:rPr>
            </w:pPr>
          </w:p>
        </w:tc>
        <w:tc>
          <w:tcPr>
            <w:tcW w:w="1205" w:type="dxa"/>
            <w:vMerge w:val="continue"/>
            <w:vAlign w:val="center"/>
          </w:tcPr>
          <w:p>
            <w:pPr>
              <w:spacing w:line="360" w:lineRule="auto"/>
              <w:jc w:val="center"/>
              <w:rPr>
                <w:szCs w:val="22"/>
              </w:rPr>
            </w:pPr>
          </w:p>
        </w:tc>
        <w:tc>
          <w:tcPr>
            <w:tcW w:w="5397" w:type="dxa"/>
            <w:gridSpan w:val="3"/>
          </w:tcPr>
          <w:p>
            <w:pPr>
              <w:spacing w:line="360" w:lineRule="auto"/>
              <w:rPr>
                <w:rFonts w:ascii="宋体" w:hAnsi="宋体"/>
                <w:szCs w:val="21"/>
              </w:rPr>
            </w:pPr>
            <w:r>
              <w:rPr>
                <w:szCs w:val="21"/>
              </w:rPr>
              <w:t>3.</w:t>
            </w:r>
            <w:r>
              <w:rPr>
                <w:rFonts w:ascii="宋体" w:hAnsi="宋体" w:cs="宋体"/>
                <w:kern w:val="0"/>
                <w:szCs w:val="21"/>
              </w:rPr>
              <w:t xml:space="preserve"> </w:t>
            </w:r>
            <w:r>
              <w:rPr>
                <w:rFonts w:hint="eastAsia" w:ascii="宋体" w:hAnsi="宋体"/>
                <w:szCs w:val="21"/>
              </w:rPr>
              <w:t>配套软件方案方案:</w:t>
            </w:r>
          </w:p>
          <w:p>
            <w:pPr>
              <w:spacing w:line="360" w:lineRule="auto"/>
              <w:ind w:left="-38" w:firstLine="420" w:firstLineChars="200"/>
              <w:rPr>
                <w:rFonts w:ascii="宋体" w:hAnsi="宋体" w:cs="宋体"/>
                <w:kern w:val="0"/>
                <w:szCs w:val="21"/>
              </w:rPr>
            </w:pPr>
            <w:r>
              <w:rPr>
                <w:rFonts w:hint="eastAsia" w:ascii="宋体" w:hAnsi="宋体"/>
                <w:szCs w:val="21"/>
              </w:rPr>
              <w:t>结合评定数据的情况，描述相关配套软件的方案，根据供应商对项目</w:t>
            </w:r>
            <w:r>
              <w:rPr>
                <w:rFonts w:hint="eastAsia"/>
                <w:szCs w:val="21"/>
              </w:rPr>
              <w:t>系统开发、运用和维护</w:t>
            </w:r>
            <w:r>
              <w:rPr>
                <w:rFonts w:hint="eastAsia" w:ascii="宋体" w:hAnsi="宋体"/>
                <w:szCs w:val="21"/>
              </w:rPr>
              <w:t>理解的准确性、合理性、详尽程度进行评分。优秀得10分，良好得</w:t>
            </w:r>
            <w:r>
              <w:rPr>
                <w:rFonts w:ascii="宋体" w:hAnsi="宋体"/>
                <w:szCs w:val="21"/>
              </w:rPr>
              <w:t>7</w:t>
            </w:r>
            <w:r>
              <w:rPr>
                <w:rFonts w:hint="eastAsia" w:ascii="宋体" w:hAnsi="宋体"/>
                <w:szCs w:val="21"/>
              </w:rPr>
              <w:t>分，一般得</w:t>
            </w:r>
            <w:r>
              <w:rPr>
                <w:rFonts w:ascii="宋体" w:hAnsi="宋体"/>
                <w:szCs w:val="21"/>
              </w:rPr>
              <w:t>3</w:t>
            </w:r>
            <w:r>
              <w:rPr>
                <w:rFonts w:hint="eastAsia" w:ascii="宋体" w:hAnsi="宋体"/>
                <w:szCs w:val="21"/>
              </w:rPr>
              <w:t>分，和本项目无关或未提供方案的得0分。</w:t>
            </w:r>
          </w:p>
        </w:tc>
        <w:tc>
          <w:tcPr>
            <w:tcW w:w="1648" w:type="dxa"/>
            <w:vMerge w:val="continue"/>
          </w:tcPr>
          <w:p>
            <w:pPr>
              <w:spacing w:line="360" w:lineRule="auto"/>
              <w:ind w:left="-38"/>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jc w:val="center"/>
              <w:rPr>
                <w:szCs w:val="21"/>
              </w:rPr>
            </w:pPr>
          </w:p>
        </w:tc>
        <w:tc>
          <w:tcPr>
            <w:tcW w:w="1205" w:type="dxa"/>
            <w:vMerge w:val="continue"/>
            <w:vAlign w:val="center"/>
          </w:tcPr>
          <w:p>
            <w:pPr>
              <w:spacing w:line="360" w:lineRule="auto"/>
              <w:jc w:val="center"/>
              <w:rPr>
                <w:szCs w:val="22"/>
              </w:rPr>
            </w:pPr>
          </w:p>
        </w:tc>
        <w:tc>
          <w:tcPr>
            <w:tcW w:w="5397" w:type="dxa"/>
            <w:gridSpan w:val="3"/>
          </w:tcPr>
          <w:p>
            <w:pPr>
              <w:spacing w:line="360" w:lineRule="auto"/>
              <w:rPr>
                <w:rFonts w:ascii="宋体" w:hAnsi="宋体"/>
                <w:szCs w:val="21"/>
              </w:rPr>
            </w:pPr>
            <w:r>
              <w:rPr>
                <w:rFonts w:ascii="宋体" w:hAnsi="宋体"/>
                <w:szCs w:val="21"/>
              </w:rPr>
              <w:t>4</w:t>
            </w:r>
            <w:r>
              <w:rPr>
                <w:rFonts w:hint="eastAsia" w:ascii="宋体" w:hAnsi="宋体"/>
                <w:szCs w:val="21"/>
              </w:rPr>
              <w:t>.项目进度安排方案:</w:t>
            </w:r>
          </w:p>
          <w:p>
            <w:pPr>
              <w:spacing w:line="360" w:lineRule="auto"/>
              <w:ind w:left="-38" w:firstLine="420" w:firstLineChars="200"/>
              <w:rPr>
                <w:rFonts w:ascii="宋体" w:hAnsi="宋体"/>
                <w:szCs w:val="21"/>
              </w:rPr>
            </w:pPr>
            <w:r>
              <w:rPr>
                <w:rFonts w:hint="eastAsia" w:ascii="宋体" w:hAnsi="宋体"/>
                <w:szCs w:val="21"/>
              </w:rPr>
              <w:t>供应商提供项目实施进度安排方案（内容含项目工作内容、工作方案、进度安排等内容），根据供应商提供的计划方案进行评审。方面内容详细且可行的，人员配置合理进度安排科学，得</w:t>
            </w:r>
            <w:r>
              <w:rPr>
                <w:rFonts w:ascii="宋体" w:hAnsi="宋体"/>
                <w:szCs w:val="21"/>
              </w:rPr>
              <w:t>5</w:t>
            </w:r>
            <w:r>
              <w:rPr>
                <w:rFonts w:hint="eastAsia" w:ascii="宋体" w:hAnsi="宋体"/>
                <w:szCs w:val="21"/>
              </w:rPr>
              <w:t>分；方面内容较详细且较可行的，人员配置较合理进度安排较科学，得</w:t>
            </w:r>
            <w:r>
              <w:rPr>
                <w:rFonts w:ascii="宋体" w:hAnsi="宋体"/>
                <w:szCs w:val="21"/>
              </w:rPr>
              <w:t>3</w:t>
            </w:r>
            <w:r>
              <w:rPr>
                <w:rFonts w:hint="eastAsia" w:ascii="宋体" w:hAnsi="宋体"/>
                <w:szCs w:val="21"/>
              </w:rPr>
              <w:t>分；方案内容一般详细较可行，人员配置一般合理进度安排一般科学，得</w:t>
            </w:r>
            <w:r>
              <w:rPr>
                <w:rFonts w:ascii="宋体" w:hAnsi="宋体"/>
                <w:szCs w:val="21"/>
              </w:rPr>
              <w:t>1</w:t>
            </w:r>
            <w:r>
              <w:rPr>
                <w:rFonts w:hint="eastAsia" w:ascii="宋体" w:hAnsi="宋体"/>
                <w:szCs w:val="21"/>
              </w:rPr>
              <w:t>分；方案内容无可行性且粗糙，人员配置不合理进度不科学或者未提供方案，得0分。</w:t>
            </w:r>
          </w:p>
        </w:tc>
        <w:tc>
          <w:tcPr>
            <w:tcW w:w="1648" w:type="dxa"/>
            <w:vMerge w:val="continue"/>
          </w:tcPr>
          <w:p>
            <w:pPr>
              <w:spacing w:line="360" w:lineRule="auto"/>
              <w:ind w:left="-38"/>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jc w:val="center"/>
              <w:rPr>
                <w:szCs w:val="21"/>
              </w:rPr>
            </w:pPr>
          </w:p>
        </w:tc>
        <w:tc>
          <w:tcPr>
            <w:tcW w:w="1205" w:type="dxa"/>
            <w:vMerge w:val="continue"/>
            <w:vAlign w:val="center"/>
          </w:tcPr>
          <w:p>
            <w:pPr>
              <w:spacing w:line="360" w:lineRule="auto"/>
              <w:jc w:val="center"/>
              <w:rPr>
                <w:szCs w:val="22"/>
              </w:rPr>
            </w:pPr>
          </w:p>
        </w:tc>
        <w:tc>
          <w:tcPr>
            <w:tcW w:w="5397" w:type="dxa"/>
            <w:gridSpan w:val="3"/>
          </w:tcPr>
          <w:p>
            <w:pPr>
              <w:spacing w:line="360" w:lineRule="auto"/>
              <w:rPr>
                <w:rFonts w:ascii="宋体" w:hAnsi="宋体"/>
                <w:szCs w:val="21"/>
              </w:rPr>
            </w:pPr>
            <w:r>
              <w:rPr>
                <w:rFonts w:hint="eastAsia" w:ascii="宋体" w:hAnsi="宋体"/>
                <w:szCs w:val="21"/>
              </w:rPr>
              <w:t>5.项目成果质量保证措施方案：</w:t>
            </w:r>
          </w:p>
          <w:p>
            <w:pPr>
              <w:tabs>
                <w:tab w:val="left" w:pos="783"/>
              </w:tabs>
              <w:spacing w:line="360" w:lineRule="auto"/>
              <w:ind w:firstLine="420" w:firstLineChars="200"/>
              <w:rPr>
                <w:rFonts w:ascii="宋体" w:hAnsi="宋体"/>
                <w:szCs w:val="21"/>
              </w:rPr>
            </w:pPr>
            <w:r>
              <w:rPr>
                <w:rFonts w:hint="eastAsia" w:ascii="宋体" w:hAnsi="宋体"/>
                <w:szCs w:val="21"/>
              </w:rPr>
              <w:t>项目成果质量保证措施可靠、全面、科学得</w:t>
            </w:r>
            <w:r>
              <w:rPr>
                <w:rFonts w:ascii="宋体" w:hAnsi="宋体"/>
                <w:szCs w:val="21"/>
              </w:rPr>
              <w:t>5</w:t>
            </w:r>
            <w:r>
              <w:rPr>
                <w:rFonts w:hint="eastAsia" w:ascii="宋体" w:hAnsi="宋体"/>
                <w:szCs w:val="21"/>
              </w:rPr>
              <w:t>分，项目成果质量保证措施较为可靠、较为全面、较科学得</w:t>
            </w:r>
            <w:r>
              <w:rPr>
                <w:rFonts w:ascii="宋体" w:hAnsi="宋体"/>
                <w:szCs w:val="21"/>
              </w:rPr>
              <w:t>3</w:t>
            </w:r>
            <w:r>
              <w:rPr>
                <w:rFonts w:hint="eastAsia" w:ascii="宋体" w:hAnsi="宋体"/>
                <w:szCs w:val="21"/>
              </w:rPr>
              <w:t>分，项目成果质量保证措施不够可靠、不太全面、不科学得</w:t>
            </w:r>
            <w:r>
              <w:rPr>
                <w:rFonts w:ascii="宋体" w:hAnsi="宋体"/>
                <w:szCs w:val="21"/>
              </w:rPr>
              <w:t>1</w:t>
            </w:r>
            <w:r>
              <w:rPr>
                <w:rFonts w:hint="eastAsia" w:ascii="宋体" w:hAnsi="宋体"/>
                <w:szCs w:val="21"/>
              </w:rPr>
              <w:t>分，保障措施和本项目无关或未提供措施方案得0分</w:t>
            </w:r>
          </w:p>
        </w:tc>
        <w:tc>
          <w:tcPr>
            <w:tcW w:w="1648" w:type="dxa"/>
            <w:vMerge w:val="continue"/>
          </w:tcPr>
          <w:p>
            <w:pPr>
              <w:spacing w:line="360" w:lineRule="auto"/>
              <w:ind w:left="-38"/>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restart"/>
            <w:vAlign w:val="center"/>
          </w:tcPr>
          <w:p>
            <w:pPr>
              <w:spacing w:line="360" w:lineRule="auto"/>
              <w:ind w:firstLine="29" w:firstLineChars="14"/>
              <w:jc w:val="center"/>
              <w:rPr>
                <w:szCs w:val="21"/>
              </w:rPr>
            </w:pPr>
            <w:r>
              <w:rPr>
                <w:rFonts w:hint="eastAsia"/>
                <w:szCs w:val="21"/>
              </w:rPr>
              <w:t>2.1.</w:t>
            </w:r>
            <w:r>
              <w:rPr>
                <w:szCs w:val="21"/>
              </w:rPr>
              <w:t>3</w:t>
            </w:r>
          </w:p>
        </w:tc>
        <w:tc>
          <w:tcPr>
            <w:tcW w:w="1205" w:type="dxa"/>
            <w:vMerge w:val="restart"/>
            <w:vAlign w:val="center"/>
          </w:tcPr>
          <w:p>
            <w:pPr>
              <w:tabs>
                <w:tab w:val="left" w:pos="783"/>
              </w:tabs>
              <w:spacing w:line="360" w:lineRule="auto"/>
              <w:rPr>
                <w:rFonts w:ascii="宋体" w:hAnsi="宋体"/>
                <w:szCs w:val="21"/>
              </w:rPr>
            </w:pPr>
            <w:r>
              <w:rPr>
                <w:rFonts w:hint="eastAsia" w:ascii="宋体" w:hAnsi="宋体"/>
                <w:szCs w:val="21"/>
              </w:rPr>
              <w:t>商务部分C（35分）</w:t>
            </w:r>
          </w:p>
        </w:tc>
        <w:tc>
          <w:tcPr>
            <w:tcW w:w="783" w:type="dxa"/>
            <w:vMerge w:val="restart"/>
          </w:tcPr>
          <w:p>
            <w:pPr>
              <w:tabs>
                <w:tab w:val="left" w:pos="783"/>
              </w:tabs>
              <w:spacing w:line="360" w:lineRule="auto"/>
              <w:rPr>
                <w:rFonts w:ascii="宋体" w:hAnsi="宋体"/>
                <w:szCs w:val="21"/>
              </w:rPr>
            </w:pPr>
            <w:r>
              <w:rPr>
                <w:rFonts w:hint="eastAsia" w:ascii="宋体" w:hAnsi="宋体"/>
                <w:szCs w:val="21"/>
              </w:rPr>
              <w:t>人员要求（10分）</w:t>
            </w:r>
          </w:p>
        </w:tc>
        <w:tc>
          <w:tcPr>
            <w:tcW w:w="4614" w:type="dxa"/>
            <w:gridSpan w:val="2"/>
            <w:vAlign w:val="center"/>
          </w:tcPr>
          <w:p>
            <w:pPr>
              <w:tabs>
                <w:tab w:val="left" w:pos="783"/>
              </w:tabs>
              <w:spacing w:line="360" w:lineRule="auto"/>
              <w:jc w:val="left"/>
              <w:rPr>
                <w:rFonts w:ascii="宋体" w:hAnsi="宋体"/>
                <w:szCs w:val="21"/>
              </w:rPr>
            </w:pPr>
            <w:r>
              <w:rPr>
                <w:rFonts w:hint="eastAsia" w:ascii="宋体" w:hAnsi="宋体"/>
                <w:szCs w:val="21"/>
              </w:rPr>
              <w:t>1.投标人拟派项目负责人具有道路高级工程师及以上技术职称得5分。不满足或未提供的得0分</w:t>
            </w:r>
          </w:p>
        </w:tc>
        <w:tc>
          <w:tcPr>
            <w:tcW w:w="1648" w:type="dxa"/>
            <w:vAlign w:val="center"/>
          </w:tcPr>
          <w:p>
            <w:pPr>
              <w:tabs>
                <w:tab w:val="left" w:pos="783"/>
              </w:tabs>
              <w:spacing w:line="360" w:lineRule="auto"/>
              <w:rPr>
                <w:rFonts w:ascii="宋体" w:hAnsi="宋体"/>
                <w:szCs w:val="21"/>
              </w:rPr>
            </w:pPr>
            <w:r>
              <w:rPr>
                <w:rFonts w:hint="eastAsia" w:ascii="宋体" w:hAnsi="宋体"/>
                <w:szCs w:val="21"/>
              </w:rPr>
              <w:t>提供职称证书复印件（加盖投标人公章）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jc w:val="center"/>
              <w:rPr>
                <w:szCs w:val="21"/>
              </w:rPr>
            </w:pPr>
          </w:p>
        </w:tc>
        <w:tc>
          <w:tcPr>
            <w:tcW w:w="1205" w:type="dxa"/>
            <w:vMerge w:val="continue"/>
            <w:vAlign w:val="center"/>
          </w:tcPr>
          <w:p>
            <w:pPr>
              <w:tabs>
                <w:tab w:val="left" w:pos="783"/>
              </w:tabs>
              <w:spacing w:line="360" w:lineRule="auto"/>
              <w:ind w:firstLine="420" w:firstLineChars="200"/>
              <w:rPr>
                <w:rFonts w:ascii="宋体" w:hAnsi="宋体"/>
                <w:szCs w:val="21"/>
              </w:rPr>
            </w:pPr>
          </w:p>
        </w:tc>
        <w:tc>
          <w:tcPr>
            <w:tcW w:w="783" w:type="dxa"/>
            <w:vMerge w:val="continue"/>
          </w:tcPr>
          <w:p>
            <w:pPr>
              <w:tabs>
                <w:tab w:val="left" w:pos="783"/>
              </w:tabs>
              <w:spacing w:line="360" w:lineRule="auto"/>
              <w:ind w:firstLine="420" w:firstLineChars="200"/>
              <w:rPr>
                <w:rFonts w:ascii="宋体" w:hAnsi="宋体"/>
                <w:szCs w:val="21"/>
              </w:rPr>
            </w:pPr>
          </w:p>
        </w:tc>
        <w:tc>
          <w:tcPr>
            <w:tcW w:w="4614" w:type="dxa"/>
            <w:gridSpan w:val="2"/>
            <w:vAlign w:val="center"/>
          </w:tcPr>
          <w:p>
            <w:pPr>
              <w:tabs>
                <w:tab w:val="left" w:pos="783"/>
              </w:tabs>
              <w:spacing w:line="360" w:lineRule="auto"/>
              <w:jc w:val="left"/>
              <w:rPr>
                <w:rFonts w:ascii="宋体" w:hAnsi="宋体"/>
                <w:szCs w:val="21"/>
              </w:rPr>
            </w:pPr>
            <w:r>
              <w:rPr>
                <w:rFonts w:hint="eastAsia" w:ascii="宋体" w:hAnsi="宋体"/>
                <w:szCs w:val="21"/>
              </w:rPr>
              <w:t>2.派驻本项目的人员，同时具有本科及以上学历和两年工作经验以上的得5分，不满足或未提供的得0分。</w:t>
            </w:r>
          </w:p>
        </w:tc>
        <w:tc>
          <w:tcPr>
            <w:tcW w:w="1648" w:type="dxa"/>
            <w:vAlign w:val="center"/>
          </w:tcPr>
          <w:p>
            <w:pPr>
              <w:tabs>
                <w:tab w:val="left" w:pos="783"/>
              </w:tabs>
              <w:spacing w:line="360" w:lineRule="auto"/>
              <w:rPr>
                <w:rFonts w:ascii="宋体" w:hAnsi="宋体"/>
                <w:szCs w:val="21"/>
              </w:rPr>
            </w:pPr>
            <w:r>
              <w:rPr>
                <w:rFonts w:hint="eastAsia" w:ascii="宋体" w:hAnsi="宋体"/>
                <w:szCs w:val="21"/>
              </w:rPr>
              <w:t>提供学历证书复印件（加盖投标人公章）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jc w:val="center"/>
              <w:rPr>
                <w:szCs w:val="21"/>
              </w:rPr>
            </w:pPr>
          </w:p>
        </w:tc>
        <w:tc>
          <w:tcPr>
            <w:tcW w:w="1205" w:type="dxa"/>
            <w:vMerge w:val="continue"/>
            <w:vAlign w:val="center"/>
          </w:tcPr>
          <w:p>
            <w:pPr>
              <w:tabs>
                <w:tab w:val="left" w:pos="783"/>
              </w:tabs>
              <w:spacing w:line="360" w:lineRule="auto"/>
              <w:ind w:firstLine="420" w:firstLineChars="200"/>
              <w:rPr>
                <w:rFonts w:ascii="宋体" w:hAnsi="宋体"/>
                <w:szCs w:val="21"/>
              </w:rPr>
            </w:pPr>
          </w:p>
        </w:tc>
        <w:tc>
          <w:tcPr>
            <w:tcW w:w="783" w:type="dxa"/>
            <w:vMerge w:val="restart"/>
          </w:tcPr>
          <w:p>
            <w:pPr>
              <w:tabs>
                <w:tab w:val="left" w:pos="783"/>
              </w:tabs>
              <w:spacing w:line="360" w:lineRule="auto"/>
              <w:rPr>
                <w:rFonts w:ascii="宋体" w:hAnsi="宋体"/>
                <w:szCs w:val="21"/>
              </w:rPr>
            </w:pPr>
            <w:r>
              <w:rPr>
                <w:rFonts w:hint="eastAsia" w:ascii="宋体" w:hAnsi="宋体"/>
                <w:szCs w:val="21"/>
              </w:rPr>
              <w:t>投标人能力（10分）</w:t>
            </w:r>
          </w:p>
        </w:tc>
        <w:tc>
          <w:tcPr>
            <w:tcW w:w="4614" w:type="dxa"/>
            <w:gridSpan w:val="2"/>
            <w:vAlign w:val="center"/>
          </w:tcPr>
          <w:p>
            <w:pPr>
              <w:tabs>
                <w:tab w:val="left" w:pos="783"/>
              </w:tabs>
              <w:spacing w:line="360" w:lineRule="auto"/>
              <w:jc w:val="left"/>
              <w:rPr>
                <w:rFonts w:ascii="宋体" w:hAnsi="宋体"/>
                <w:szCs w:val="21"/>
              </w:rPr>
            </w:pPr>
            <w:r>
              <w:rPr>
                <w:rFonts w:hint="eastAsia" w:ascii="宋体" w:hAnsi="宋体"/>
                <w:szCs w:val="21"/>
              </w:rPr>
              <w:t>3、投标人具有公路工程综合丙级及以上的得5分，不满足或未提供的得0分。</w:t>
            </w:r>
          </w:p>
        </w:tc>
        <w:tc>
          <w:tcPr>
            <w:tcW w:w="1648" w:type="dxa"/>
          </w:tcPr>
          <w:p>
            <w:pPr>
              <w:tabs>
                <w:tab w:val="left" w:pos="783"/>
              </w:tabs>
              <w:spacing w:line="360" w:lineRule="auto"/>
              <w:rPr>
                <w:rFonts w:ascii="宋体" w:hAnsi="宋体"/>
                <w:szCs w:val="21"/>
              </w:rPr>
            </w:pPr>
            <w:r>
              <w:rPr>
                <w:rFonts w:hint="eastAsia" w:ascii="宋体" w:hAnsi="宋体"/>
                <w:szCs w:val="21"/>
              </w:rPr>
              <w:t>提供等级证书复印件（加盖投标人公章）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jc w:val="center"/>
              <w:rPr>
                <w:szCs w:val="21"/>
              </w:rPr>
            </w:pPr>
          </w:p>
        </w:tc>
        <w:tc>
          <w:tcPr>
            <w:tcW w:w="1205" w:type="dxa"/>
            <w:vMerge w:val="continue"/>
            <w:vAlign w:val="center"/>
          </w:tcPr>
          <w:p>
            <w:pPr>
              <w:tabs>
                <w:tab w:val="left" w:pos="783"/>
              </w:tabs>
              <w:spacing w:line="360" w:lineRule="auto"/>
              <w:ind w:firstLine="420" w:firstLineChars="200"/>
              <w:rPr>
                <w:rFonts w:ascii="宋体" w:hAnsi="宋体"/>
                <w:szCs w:val="21"/>
              </w:rPr>
            </w:pPr>
          </w:p>
        </w:tc>
        <w:tc>
          <w:tcPr>
            <w:tcW w:w="783" w:type="dxa"/>
            <w:vMerge w:val="continue"/>
          </w:tcPr>
          <w:p>
            <w:pPr>
              <w:tabs>
                <w:tab w:val="left" w:pos="783"/>
              </w:tabs>
              <w:spacing w:line="360" w:lineRule="auto"/>
              <w:ind w:firstLine="420" w:firstLineChars="200"/>
              <w:rPr>
                <w:rFonts w:ascii="宋体" w:hAnsi="宋体"/>
                <w:szCs w:val="21"/>
              </w:rPr>
            </w:pPr>
          </w:p>
        </w:tc>
        <w:tc>
          <w:tcPr>
            <w:tcW w:w="4614" w:type="dxa"/>
            <w:gridSpan w:val="2"/>
            <w:vAlign w:val="center"/>
          </w:tcPr>
          <w:p>
            <w:pPr>
              <w:tabs>
                <w:tab w:val="left" w:pos="783"/>
              </w:tabs>
              <w:spacing w:line="360" w:lineRule="auto"/>
              <w:jc w:val="left"/>
              <w:rPr>
                <w:rFonts w:ascii="宋体" w:hAnsi="宋体"/>
                <w:szCs w:val="21"/>
              </w:rPr>
            </w:pPr>
            <w:r>
              <w:rPr>
                <w:rFonts w:hint="eastAsia" w:ascii="宋体" w:hAnsi="宋体"/>
                <w:szCs w:val="21"/>
              </w:rPr>
              <w:t>4、投标人具有有效的五体系（质量管理体系证书、环境管理体系证书、职业健康安全管理体系证书、合规管理体系认证证书、企业诚信管理体系证书认证）的得5分，不满足或未提供的得0分。</w:t>
            </w:r>
          </w:p>
        </w:tc>
        <w:tc>
          <w:tcPr>
            <w:tcW w:w="1648" w:type="dxa"/>
          </w:tcPr>
          <w:p>
            <w:pPr>
              <w:tabs>
                <w:tab w:val="left" w:pos="783"/>
              </w:tabs>
              <w:spacing w:line="360" w:lineRule="auto"/>
              <w:rPr>
                <w:rFonts w:ascii="宋体" w:hAnsi="宋体"/>
                <w:szCs w:val="21"/>
              </w:rPr>
            </w:pPr>
            <w:r>
              <w:rPr>
                <w:rFonts w:hint="eastAsia" w:ascii="宋体" w:hAnsi="宋体"/>
                <w:szCs w:val="21"/>
              </w:rPr>
              <w:t>提供相应证书复印件（加盖投标人公章）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jc w:val="center"/>
              <w:rPr>
                <w:szCs w:val="21"/>
              </w:rPr>
            </w:pPr>
          </w:p>
        </w:tc>
        <w:tc>
          <w:tcPr>
            <w:tcW w:w="1205" w:type="dxa"/>
            <w:vMerge w:val="continue"/>
            <w:vAlign w:val="center"/>
          </w:tcPr>
          <w:p>
            <w:pPr>
              <w:tabs>
                <w:tab w:val="left" w:pos="783"/>
              </w:tabs>
              <w:spacing w:line="360" w:lineRule="auto"/>
              <w:ind w:firstLine="420" w:firstLineChars="200"/>
              <w:rPr>
                <w:rFonts w:ascii="宋体" w:hAnsi="宋体"/>
                <w:szCs w:val="21"/>
              </w:rPr>
            </w:pPr>
          </w:p>
        </w:tc>
        <w:tc>
          <w:tcPr>
            <w:tcW w:w="783" w:type="dxa"/>
            <w:vMerge w:val="restart"/>
          </w:tcPr>
          <w:p>
            <w:pPr>
              <w:tabs>
                <w:tab w:val="left" w:pos="783"/>
              </w:tabs>
              <w:spacing w:line="360" w:lineRule="auto"/>
              <w:rPr>
                <w:rFonts w:ascii="宋体" w:hAnsi="宋体"/>
                <w:szCs w:val="21"/>
              </w:rPr>
            </w:pPr>
            <w:r>
              <w:rPr>
                <w:rFonts w:hint="eastAsia" w:ascii="宋体" w:hAnsi="宋体"/>
                <w:szCs w:val="21"/>
              </w:rPr>
              <w:t>业绩（15分）</w:t>
            </w:r>
          </w:p>
        </w:tc>
        <w:tc>
          <w:tcPr>
            <w:tcW w:w="4614" w:type="dxa"/>
            <w:gridSpan w:val="2"/>
            <w:vAlign w:val="center"/>
          </w:tcPr>
          <w:p>
            <w:pPr>
              <w:tabs>
                <w:tab w:val="left" w:pos="783"/>
              </w:tabs>
              <w:spacing w:line="360" w:lineRule="auto"/>
              <w:jc w:val="left"/>
              <w:rPr>
                <w:rFonts w:ascii="宋体" w:hAnsi="宋体"/>
                <w:szCs w:val="21"/>
              </w:rPr>
            </w:pPr>
            <w:r>
              <w:rPr>
                <w:rFonts w:hint="eastAsia" w:ascii="宋体" w:hAnsi="宋体"/>
                <w:szCs w:val="21"/>
              </w:rPr>
              <w:t>5.投标人具有交通行业信息技术服务相关经验业绩（合同），每提供1个合同得3分，最高不超过9分。不满足或未提供的得0分。</w:t>
            </w:r>
          </w:p>
        </w:tc>
        <w:tc>
          <w:tcPr>
            <w:tcW w:w="1648" w:type="dxa"/>
            <w:vMerge w:val="restart"/>
          </w:tcPr>
          <w:p>
            <w:pPr>
              <w:tabs>
                <w:tab w:val="left" w:pos="783"/>
              </w:tabs>
              <w:spacing w:line="360" w:lineRule="auto"/>
              <w:rPr>
                <w:rFonts w:ascii="宋体" w:hAnsi="宋体"/>
                <w:szCs w:val="21"/>
              </w:rPr>
            </w:pPr>
            <w:r>
              <w:rPr>
                <w:rFonts w:hint="eastAsia" w:ascii="宋体" w:hAnsi="宋体"/>
                <w:szCs w:val="21"/>
              </w:rPr>
              <w:t>提供合同复印件（加盖投标人公章）。不提供或提供材料不符合的要求的不得分。签订合同时原件备查。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spacing w:line="360" w:lineRule="auto"/>
              <w:ind w:firstLine="29" w:firstLineChars="14"/>
              <w:jc w:val="center"/>
              <w:rPr>
                <w:szCs w:val="21"/>
              </w:rPr>
            </w:pPr>
          </w:p>
        </w:tc>
        <w:tc>
          <w:tcPr>
            <w:tcW w:w="1205" w:type="dxa"/>
            <w:vMerge w:val="continue"/>
            <w:vAlign w:val="center"/>
          </w:tcPr>
          <w:p>
            <w:pPr>
              <w:tabs>
                <w:tab w:val="left" w:pos="783"/>
              </w:tabs>
              <w:spacing w:line="360" w:lineRule="auto"/>
              <w:ind w:firstLine="420" w:firstLineChars="200"/>
              <w:rPr>
                <w:rFonts w:ascii="宋体" w:hAnsi="宋体"/>
                <w:szCs w:val="21"/>
              </w:rPr>
            </w:pPr>
          </w:p>
        </w:tc>
        <w:tc>
          <w:tcPr>
            <w:tcW w:w="783" w:type="dxa"/>
            <w:vMerge w:val="continue"/>
          </w:tcPr>
          <w:p>
            <w:pPr>
              <w:tabs>
                <w:tab w:val="left" w:pos="783"/>
              </w:tabs>
              <w:spacing w:line="360" w:lineRule="auto"/>
              <w:ind w:firstLine="420" w:firstLineChars="200"/>
              <w:rPr>
                <w:rFonts w:ascii="宋体" w:hAnsi="宋体"/>
                <w:szCs w:val="21"/>
              </w:rPr>
            </w:pPr>
          </w:p>
        </w:tc>
        <w:tc>
          <w:tcPr>
            <w:tcW w:w="4614" w:type="dxa"/>
            <w:gridSpan w:val="2"/>
            <w:vAlign w:val="center"/>
          </w:tcPr>
          <w:p>
            <w:pPr>
              <w:tabs>
                <w:tab w:val="left" w:pos="783"/>
              </w:tabs>
              <w:spacing w:line="360" w:lineRule="auto"/>
              <w:jc w:val="left"/>
              <w:rPr>
                <w:rFonts w:ascii="宋体" w:hAnsi="宋体"/>
                <w:szCs w:val="21"/>
              </w:rPr>
            </w:pPr>
            <w:r>
              <w:rPr>
                <w:rFonts w:hint="eastAsia" w:ascii="宋体" w:hAnsi="宋体"/>
                <w:szCs w:val="21"/>
              </w:rPr>
              <w:t>6.投标人具有公路检测相关经验业绩（合同），每提供1个合同得3分，最高不超过6分。不满足或未提供的得0分。</w:t>
            </w:r>
          </w:p>
        </w:tc>
        <w:tc>
          <w:tcPr>
            <w:tcW w:w="1648" w:type="dxa"/>
            <w:vMerge w:val="continue"/>
          </w:tcPr>
          <w:p>
            <w:pPr>
              <w:tabs>
                <w:tab w:val="left" w:pos="783"/>
              </w:tabs>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gridSpan w:val="2"/>
            <w:vAlign w:val="center"/>
          </w:tcPr>
          <w:p>
            <w:pPr>
              <w:spacing w:line="360" w:lineRule="auto"/>
              <w:rPr>
                <w:kern w:val="0"/>
                <w:szCs w:val="21"/>
              </w:rPr>
            </w:pPr>
            <w:r>
              <w:rPr>
                <w:rFonts w:hint="eastAsia"/>
                <w:szCs w:val="21"/>
              </w:rPr>
              <w:t>成交候</w:t>
            </w:r>
            <w:r>
              <w:rPr>
                <w:szCs w:val="21"/>
              </w:rPr>
              <w:t>选人最终得分</w:t>
            </w:r>
          </w:p>
        </w:tc>
        <w:tc>
          <w:tcPr>
            <w:tcW w:w="7045" w:type="dxa"/>
            <w:gridSpan w:val="4"/>
            <w:vAlign w:val="center"/>
          </w:tcPr>
          <w:p>
            <w:pPr>
              <w:spacing w:line="360" w:lineRule="auto"/>
              <w:rPr>
                <w:szCs w:val="21"/>
              </w:rPr>
            </w:pPr>
            <w:r>
              <w:rPr>
                <w:rFonts w:hint="eastAsia"/>
                <w:szCs w:val="21"/>
              </w:rPr>
              <w:t>成交候选人</w:t>
            </w:r>
            <w:r>
              <w:rPr>
                <w:szCs w:val="21"/>
              </w:rPr>
              <w:t>评标得分＝综合得分（</w:t>
            </w:r>
            <w:r>
              <w:rPr>
                <w:rFonts w:hint="eastAsia"/>
                <w:szCs w:val="21"/>
              </w:rPr>
              <w:t>经济得分A</w:t>
            </w:r>
            <w:r>
              <w:rPr>
                <w:szCs w:val="21"/>
              </w:rPr>
              <w:t>+</w:t>
            </w:r>
            <w:r>
              <w:rPr>
                <w:rFonts w:hint="eastAsia"/>
                <w:szCs w:val="21"/>
              </w:rPr>
              <w:t>技术</w:t>
            </w:r>
            <w:r>
              <w:rPr>
                <w:szCs w:val="21"/>
              </w:rPr>
              <w:t>得分</w:t>
            </w:r>
            <w:r>
              <w:rPr>
                <w:rFonts w:hint="eastAsia"/>
                <w:szCs w:val="21"/>
              </w:rPr>
              <w:t>B</w:t>
            </w:r>
            <w:r>
              <w:rPr>
                <w:szCs w:val="21"/>
              </w:rPr>
              <w:t>+</w:t>
            </w:r>
            <w:r>
              <w:rPr>
                <w:rFonts w:hint="eastAsia"/>
                <w:szCs w:val="22"/>
              </w:rPr>
              <w:t>商务部分C</w:t>
            </w:r>
            <w:r>
              <w:rPr>
                <w:szCs w:val="21"/>
              </w:rPr>
              <w:t>）</w:t>
            </w:r>
            <w:r>
              <w:rPr>
                <w:rFonts w:hint="eastAsia"/>
                <w:szCs w:val="21"/>
              </w:rPr>
              <w:t>，对综合得分由高到低的先后顺序推荐3名成交候选人。若不足3名，则只选取相应的数量。</w:t>
            </w:r>
          </w:p>
        </w:tc>
      </w:tr>
    </w:tbl>
    <w:p>
      <w:pPr>
        <w:spacing w:line="360" w:lineRule="auto"/>
        <w:ind w:firstLine="480"/>
        <w:rPr>
          <w:rFonts w:ascii="宋体" w:hAnsi="宋体" w:cs="仿宋"/>
          <w:b/>
          <w:bCs/>
          <w:kern w:val="0"/>
          <w:szCs w:val="21"/>
          <w:shd w:val="clear" w:color="auto" w:fill="FFFFFF"/>
        </w:rPr>
      </w:pPr>
      <w:bookmarkStart w:id="14" w:name="_Hlk58760540"/>
    </w:p>
    <w:p>
      <w:pPr>
        <w:spacing w:line="360" w:lineRule="auto"/>
        <w:ind w:firstLine="480"/>
        <w:rPr>
          <w:rFonts w:ascii="宋体" w:hAnsi="宋体" w:cs="仿宋"/>
          <w:b/>
          <w:bCs/>
          <w:kern w:val="0"/>
          <w:szCs w:val="21"/>
          <w:shd w:val="clear" w:color="auto" w:fill="FFFFFF"/>
        </w:rPr>
      </w:pPr>
      <w:r>
        <w:rPr>
          <w:rFonts w:hint="eastAsia" w:ascii="宋体" w:hAnsi="宋体" w:cs="仿宋"/>
          <w:b/>
          <w:bCs/>
          <w:kern w:val="0"/>
          <w:szCs w:val="21"/>
          <w:shd w:val="clear" w:color="auto" w:fill="FFFFFF"/>
        </w:rPr>
        <w:t>八</w:t>
      </w:r>
      <w:r>
        <w:rPr>
          <w:rFonts w:ascii="宋体" w:hAnsi="宋体" w:cs="仿宋"/>
          <w:b/>
          <w:bCs/>
          <w:kern w:val="0"/>
          <w:szCs w:val="21"/>
          <w:shd w:val="clear" w:color="auto" w:fill="FFFFFF"/>
        </w:rPr>
        <w:t>、</w:t>
      </w:r>
      <w:r>
        <w:rPr>
          <w:rFonts w:hint="eastAsia" w:ascii="Times New Roman" w:hAnsi="Times New Roman"/>
          <w:b/>
          <w:kern w:val="0"/>
          <w:szCs w:val="21"/>
        </w:rPr>
        <w:t>竞争性比选须知</w:t>
      </w:r>
    </w:p>
    <w:bookmarkEnd w:id="14"/>
    <w:p>
      <w:pPr>
        <w:spacing w:line="440" w:lineRule="exact"/>
        <w:ind w:firstLine="440" w:firstLineChars="200"/>
        <w:rPr>
          <w:rFonts w:ascii="宋体" w:hAnsi="宋体" w:cs="宋体"/>
          <w:kern w:val="0"/>
          <w:sz w:val="22"/>
        </w:rPr>
      </w:pPr>
      <w:bookmarkStart w:id="15" w:name="_Hlk58760569"/>
      <w:bookmarkStart w:id="16" w:name="_Toc19552716"/>
      <w:r>
        <w:rPr>
          <w:rFonts w:hint="eastAsia" w:ascii="宋体" w:hAnsi="宋体" w:cs="宋体"/>
          <w:kern w:val="0"/>
          <w:sz w:val="22"/>
        </w:rPr>
        <w:t>（一）竞争性比选公告发布时间：</w:t>
      </w:r>
      <w:r>
        <w:rPr>
          <w:rFonts w:hint="eastAsia" w:ascii="宋体" w:hAnsi="宋体" w:cs="宋体"/>
          <w:kern w:val="0"/>
          <w:sz w:val="22"/>
          <w:u w:val="single"/>
        </w:rPr>
        <w:t>20</w:t>
      </w:r>
      <w:r>
        <w:rPr>
          <w:rFonts w:ascii="宋体" w:hAnsi="宋体" w:cs="宋体"/>
          <w:kern w:val="0"/>
          <w:sz w:val="22"/>
          <w:u w:val="single"/>
        </w:rPr>
        <w:t>2</w:t>
      </w:r>
      <w:r>
        <w:rPr>
          <w:rFonts w:hint="eastAsia" w:ascii="宋体" w:hAnsi="宋体" w:cs="宋体"/>
          <w:kern w:val="0"/>
          <w:sz w:val="22"/>
          <w:u w:val="single"/>
        </w:rPr>
        <w:t>3</w:t>
      </w:r>
      <w:r>
        <w:rPr>
          <w:rFonts w:hint="eastAsia" w:ascii="宋体" w:hAnsi="宋体" w:cs="宋体"/>
          <w:kern w:val="0"/>
          <w:sz w:val="22"/>
        </w:rPr>
        <w:t>年</w:t>
      </w:r>
      <w:r>
        <w:rPr>
          <w:rFonts w:hint="eastAsia" w:ascii="宋体" w:hAnsi="宋体" w:cs="宋体"/>
          <w:kern w:val="0"/>
          <w:sz w:val="22"/>
          <w:u w:val="single"/>
        </w:rPr>
        <w:t>0</w:t>
      </w:r>
      <w:r>
        <w:rPr>
          <w:rFonts w:hint="eastAsia" w:ascii="宋体" w:hAnsi="宋体" w:cs="宋体"/>
          <w:kern w:val="0"/>
          <w:sz w:val="22"/>
          <w:u w:val="single"/>
          <w:lang w:val="en-US" w:eastAsia="zh-CN"/>
        </w:rPr>
        <w:t>3</w:t>
      </w:r>
      <w:r>
        <w:rPr>
          <w:rFonts w:hint="eastAsia" w:ascii="宋体" w:hAnsi="宋体" w:cs="宋体"/>
          <w:kern w:val="0"/>
          <w:sz w:val="22"/>
        </w:rPr>
        <w:t>月</w:t>
      </w:r>
      <w:r>
        <w:rPr>
          <w:rFonts w:hint="eastAsia" w:ascii="宋体" w:hAnsi="宋体" w:cs="宋体"/>
          <w:kern w:val="0"/>
          <w:sz w:val="22"/>
          <w:u w:val="single"/>
          <w:lang w:val="en-US" w:eastAsia="zh-CN"/>
        </w:rPr>
        <w:t>06</w:t>
      </w:r>
      <w:r>
        <w:rPr>
          <w:rFonts w:hint="eastAsia" w:ascii="宋体" w:hAnsi="宋体" w:cs="宋体"/>
          <w:kern w:val="0"/>
          <w:sz w:val="22"/>
        </w:rPr>
        <w:t>日起在高速集团官网（http://www.cegc.com.cn/gw/index）、高速集团招投标平台（</w:t>
      </w:r>
      <w:r>
        <w:fldChar w:fldCharType="begin"/>
      </w:r>
      <w:r>
        <w:instrText xml:space="preserve"> HYPERLINK "http://43.240.249.108:8088" </w:instrText>
      </w:r>
      <w:r>
        <w:fldChar w:fldCharType="separate"/>
      </w:r>
      <w:r>
        <w:rPr>
          <w:rFonts w:hint="eastAsia" w:ascii="宋体" w:hAnsi="宋体" w:cs="宋体"/>
          <w:kern w:val="0"/>
          <w:sz w:val="22"/>
        </w:rPr>
        <w:t>http://43.240.249.108:8088</w:t>
      </w:r>
      <w:r>
        <w:rPr>
          <w:rFonts w:hint="eastAsia" w:ascii="宋体" w:hAnsi="宋体" w:cs="宋体"/>
          <w:kern w:val="0"/>
          <w:sz w:val="22"/>
        </w:rPr>
        <w:fldChar w:fldCharType="end"/>
      </w:r>
      <w:r>
        <w:rPr>
          <w:rFonts w:hint="eastAsia" w:ascii="宋体" w:hAnsi="宋体" w:cs="宋体"/>
          <w:kern w:val="0"/>
          <w:sz w:val="22"/>
        </w:rPr>
        <w:t>）上发布竞争性比选公告。</w:t>
      </w:r>
    </w:p>
    <w:p>
      <w:pPr>
        <w:spacing w:line="440" w:lineRule="exact"/>
        <w:ind w:firstLine="440" w:firstLineChars="200"/>
        <w:rPr>
          <w:rFonts w:ascii="宋体" w:hAnsi="宋体" w:cs="宋体"/>
          <w:kern w:val="0"/>
          <w:sz w:val="22"/>
        </w:rPr>
      </w:pPr>
      <w:r>
        <w:rPr>
          <w:rFonts w:hint="eastAsia" w:ascii="宋体" w:hAnsi="宋体" w:cs="宋体"/>
          <w:kern w:val="0"/>
          <w:sz w:val="22"/>
        </w:rPr>
        <w:t>（二）竞争性比选文件报名时间、方式</w:t>
      </w:r>
      <w:r>
        <w:rPr>
          <w:rFonts w:ascii="宋体" w:hAnsi="宋体" w:cs="宋体"/>
          <w:kern w:val="0"/>
          <w:sz w:val="22"/>
        </w:rPr>
        <w:t>及</w:t>
      </w:r>
      <w:r>
        <w:rPr>
          <w:rFonts w:hint="eastAsia" w:ascii="宋体" w:hAnsi="宋体" w:cs="宋体"/>
          <w:kern w:val="0"/>
          <w:sz w:val="22"/>
        </w:rPr>
        <w:t>地点：竞标人在2023年</w:t>
      </w:r>
      <w:r>
        <w:rPr>
          <w:rFonts w:hint="eastAsia" w:ascii="宋体" w:hAnsi="宋体" w:cs="宋体"/>
          <w:kern w:val="0"/>
          <w:sz w:val="22"/>
          <w:u w:val="single"/>
        </w:rPr>
        <w:t xml:space="preserve"> 0</w:t>
      </w:r>
      <w:r>
        <w:rPr>
          <w:rFonts w:hint="eastAsia" w:ascii="宋体" w:hAnsi="宋体" w:cs="宋体"/>
          <w:kern w:val="0"/>
          <w:sz w:val="22"/>
          <w:u w:val="single"/>
          <w:lang w:val="en-US" w:eastAsia="zh-CN"/>
        </w:rPr>
        <w:t>3</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u w:val="single"/>
          <w:lang w:val="en-US" w:eastAsia="zh-CN"/>
        </w:rPr>
        <w:t>06</w:t>
      </w:r>
      <w:r>
        <w:rPr>
          <w:rFonts w:hint="eastAsia" w:ascii="宋体" w:hAnsi="宋体" w:cs="宋体"/>
          <w:kern w:val="0"/>
          <w:sz w:val="22"/>
          <w:u w:val="single"/>
        </w:rPr>
        <w:t xml:space="preserve"> </w:t>
      </w:r>
      <w:r>
        <w:rPr>
          <w:rFonts w:hint="eastAsia" w:ascii="宋体" w:hAnsi="宋体" w:cs="宋体"/>
          <w:kern w:val="0"/>
          <w:sz w:val="22"/>
        </w:rPr>
        <w:t>日至2023年</w:t>
      </w:r>
      <w:r>
        <w:rPr>
          <w:rFonts w:hint="eastAsia" w:ascii="宋体" w:hAnsi="宋体" w:cs="宋体"/>
          <w:kern w:val="0"/>
          <w:sz w:val="22"/>
          <w:u w:val="single"/>
        </w:rPr>
        <w:t xml:space="preserve"> 0</w:t>
      </w:r>
      <w:r>
        <w:rPr>
          <w:rFonts w:hint="eastAsia" w:ascii="宋体" w:hAnsi="宋体" w:cs="宋体"/>
          <w:kern w:val="0"/>
          <w:sz w:val="22"/>
          <w:u w:val="single"/>
          <w:lang w:val="en-US" w:eastAsia="zh-CN"/>
        </w:rPr>
        <w:t>3</w:t>
      </w:r>
      <w:r>
        <w:rPr>
          <w:rFonts w:hint="eastAsia" w:ascii="宋体" w:hAnsi="宋体" w:cs="宋体"/>
          <w:kern w:val="0"/>
          <w:sz w:val="22"/>
        </w:rPr>
        <w:t>月</w:t>
      </w:r>
      <w:r>
        <w:rPr>
          <w:rFonts w:hint="eastAsia" w:ascii="宋体" w:hAnsi="宋体" w:cs="宋体"/>
          <w:kern w:val="0"/>
          <w:sz w:val="22"/>
          <w:u w:val="single"/>
          <w:lang w:val="en-US" w:eastAsia="zh-CN"/>
        </w:rPr>
        <w:t>09</w:t>
      </w:r>
      <w:r>
        <w:rPr>
          <w:rFonts w:hint="eastAsia" w:ascii="宋体" w:hAnsi="宋体" w:cs="宋体"/>
          <w:kern w:val="0"/>
          <w:sz w:val="22"/>
        </w:rPr>
        <w:t>日10时0</w:t>
      </w:r>
      <w:r>
        <w:rPr>
          <w:rFonts w:ascii="宋体" w:hAnsi="宋体" w:cs="宋体"/>
          <w:kern w:val="0"/>
          <w:sz w:val="22"/>
        </w:rPr>
        <w:t>0</w:t>
      </w:r>
      <w:r>
        <w:rPr>
          <w:rFonts w:hint="eastAsia" w:ascii="宋体" w:hAnsi="宋体" w:cs="宋体"/>
          <w:kern w:val="0"/>
          <w:sz w:val="22"/>
        </w:rPr>
        <w:t>分内（法定公休日、法定节假日除外）自行下载项目竞争性比选文件，逾期不予受理。</w:t>
      </w:r>
    </w:p>
    <w:p>
      <w:pPr>
        <w:spacing w:line="440" w:lineRule="exact"/>
        <w:ind w:firstLine="440" w:firstLineChars="200"/>
        <w:rPr>
          <w:rFonts w:ascii="宋体" w:hAnsi="宋体" w:cs="宋体"/>
          <w:kern w:val="0"/>
          <w:sz w:val="22"/>
        </w:rPr>
      </w:pPr>
      <w:r>
        <w:rPr>
          <w:rFonts w:hint="eastAsia" w:ascii="宋体" w:hAnsi="宋体" w:cs="宋体"/>
          <w:kern w:val="0"/>
          <w:sz w:val="22"/>
        </w:rPr>
        <w:t>（三）竞争性比选地点：</w:t>
      </w:r>
      <w:r>
        <w:rPr>
          <w:rFonts w:hint="eastAsia" w:ascii="宋体" w:hAnsi="宋体"/>
          <w:kern w:val="0"/>
          <w:sz w:val="22"/>
        </w:rPr>
        <w:t>重庆市渝北区星光大道62号海王星科技大厦d区5楼</w:t>
      </w:r>
      <w:r>
        <w:rPr>
          <w:rFonts w:hint="eastAsia" w:ascii="宋体" w:hAnsi="宋体" w:cs="宋体"/>
          <w:kern w:val="0"/>
          <w:sz w:val="22"/>
        </w:rPr>
        <w:t>。</w:t>
      </w:r>
    </w:p>
    <w:p>
      <w:pPr>
        <w:spacing w:line="440" w:lineRule="exact"/>
        <w:ind w:firstLine="440" w:firstLineChars="200"/>
        <w:rPr>
          <w:rFonts w:ascii="宋体" w:hAnsi="宋体" w:cs="宋体"/>
          <w:kern w:val="0"/>
          <w:sz w:val="22"/>
        </w:rPr>
      </w:pPr>
      <w:r>
        <w:rPr>
          <w:rFonts w:hint="eastAsia" w:ascii="宋体" w:hAnsi="宋体" w:cs="宋体"/>
          <w:kern w:val="0"/>
          <w:sz w:val="22"/>
        </w:rPr>
        <w:t>（四）竞争性比选报价文件提交截止时间（即开标时间）：2023年</w:t>
      </w:r>
      <w:r>
        <w:rPr>
          <w:rFonts w:hint="eastAsia" w:ascii="宋体" w:hAnsi="宋体" w:cs="宋体"/>
          <w:kern w:val="0"/>
          <w:sz w:val="22"/>
          <w:u w:val="single"/>
        </w:rPr>
        <w:t xml:space="preserve"> 0</w:t>
      </w:r>
      <w:r>
        <w:rPr>
          <w:rFonts w:hint="eastAsia" w:ascii="宋体" w:hAnsi="宋体" w:cs="宋体"/>
          <w:kern w:val="0"/>
          <w:sz w:val="22"/>
          <w:u w:val="single"/>
          <w:lang w:val="en-US" w:eastAsia="zh-CN"/>
        </w:rPr>
        <w:t>3</w:t>
      </w:r>
      <w:r>
        <w:rPr>
          <w:rFonts w:ascii="宋体" w:hAnsi="宋体" w:cs="宋体"/>
          <w:kern w:val="0"/>
          <w:sz w:val="22"/>
          <w:u w:val="single"/>
        </w:rPr>
        <w:t xml:space="preserve"> </w:t>
      </w:r>
      <w:r>
        <w:rPr>
          <w:rFonts w:hint="eastAsia" w:ascii="宋体" w:hAnsi="宋体" w:cs="宋体"/>
          <w:kern w:val="0"/>
          <w:sz w:val="22"/>
        </w:rPr>
        <w:t>月</w:t>
      </w:r>
      <w:r>
        <w:rPr>
          <w:rFonts w:ascii="宋体" w:hAnsi="宋体" w:cs="宋体"/>
          <w:kern w:val="0"/>
          <w:sz w:val="22"/>
          <w:u w:val="single"/>
        </w:rPr>
        <w:t xml:space="preserve"> </w:t>
      </w:r>
      <w:r>
        <w:rPr>
          <w:rFonts w:hint="eastAsia" w:ascii="宋体" w:hAnsi="宋体" w:cs="宋体"/>
          <w:kern w:val="0"/>
          <w:sz w:val="22"/>
          <w:u w:val="single"/>
          <w:lang w:val="en-US" w:eastAsia="zh-CN"/>
        </w:rPr>
        <w:t>09</w:t>
      </w:r>
      <w:r>
        <w:rPr>
          <w:rFonts w:ascii="宋体" w:hAnsi="宋体" w:cs="宋体"/>
          <w:kern w:val="0"/>
          <w:sz w:val="22"/>
          <w:u w:val="single"/>
        </w:rPr>
        <w:t xml:space="preserve"> </w:t>
      </w:r>
      <w:r>
        <w:rPr>
          <w:rFonts w:hint="eastAsia" w:ascii="宋体" w:hAnsi="宋体" w:cs="宋体"/>
          <w:kern w:val="0"/>
          <w:sz w:val="22"/>
        </w:rPr>
        <w:t>日10时00分（北京时间）。</w:t>
      </w:r>
    </w:p>
    <w:p>
      <w:pPr>
        <w:spacing w:line="440" w:lineRule="exact"/>
        <w:ind w:firstLine="440" w:firstLineChars="200"/>
        <w:rPr>
          <w:rFonts w:ascii="宋体" w:hAnsi="宋体" w:cs="宋体"/>
          <w:kern w:val="0"/>
          <w:sz w:val="22"/>
        </w:rPr>
      </w:pPr>
      <w:r>
        <w:rPr>
          <w:rFonts w:hint="eastAsia" w:ascii="宋体" w:hAnsi="宋体" w:cs="宋体"/>
          <w:kern w:val="0"/>
          <w:sz w:val="22"/>
        </w:rPr>
        <w:t>（五）各竞标人应根据本次竞争性比选的具体要求，编制规范的竞争性比选响应文件（竞争性比选响应文件，要求填写规范，密封完好并在封口处加盖单位公</w:t>
      </w:r>
      <w:bookmarkStart w:id="20" w:name="_GoBack"/>
      <w:bookmarkEnd w:id="20"/>
      <w:r>
        <w:rPr>
          <w:rFonts w:hint="eastAsia" w:ascii="宋体" w:hAnsi="宋体" w:cs="宋体"/>
          <w:kern w:val="0"/>
          <w:sz w:val="22"/>
        </w:rPr>
        <w:t>章，所有竞争性比选响应文件均只能作一次性提交，提交后不得更改。）</w:t>
      </w:r>
    </w:p>
    <w:p>
      <w:pPr>
        <w:spacing w:line="440" w:lineRule="exact"/>
        <w:ind w:firstLine="440" w:firstLineChars="200"/>
        <w:rPr>
          <w:rFonts w:ascii="宋体" w:hAnsi="宋体" w:cs="宋体"/>
          <w:kern w:val="0"/>
          <w:sz w:val="22"/>
        </w:rPr>
      </w:pPr>
      <w:r>
        <w:rPr>
          <w:rFonts w:hint="eastAsia" w:ascii="宋体" w:hAnsi="宋体" w:cs="宋体"/>
          <w:kern w:val="0"/>
          <w:sz w:val="22"/>
        </w:rPr>
        <w:t>（六）竞争性比选响应文件的份数及编制要求</w:t>
      </w:r>
    </w:p>
    <w:p>
      <w:pPr>
        <w:spacing w:line="440" w:lineRule="exact"/>
        <w:ind w:firstLine="440" w:firstLineChars="200"/>
        <w:rPr>
          <w:rFonts w:ascii="宋体" w:hAnsi="宋体" w:cs="宋体"/>
          <w:kern w:val="0"/>
          <w:sz w:val="22"/>
        </w:rPr>
      </w:pPr>
      <w:r>
        <w:rPr>
          <w:rFonts w:hint="eastAsia" w:ascii="宋体" w:hAnsi="宋体" w:cs="宋体"/>
          <w:kern w:val="0"/>
          <w:sz w:val="22"/>
        </w:rPr>
        <w:t>竞争性比选响应文件正本1份，副本2份，竞争性比选响应文件按竞争性比选文件中规定格式排版，并应编制目录，逐页标注页码，如有其他补充文件的，可按需求扩展内容。</w:t>
      </w:r>
    </w:p>
    <w:p>
      <w:pPr>
        <w:spacing w:line="440" w:lineRule="exact"/>
        <w:ind w:firstLine="440" w:firstLineChars="200"/>
        <w:rPr>
          <w:rFonts w:ascii="宋体" w:hAnsi="宋体" w:cs="宋体"/>
          <w:kern w:val="0"/>
          <w:sz w:val="22"/>
        </w:rPr>
      </w:pPr>
      <w:r>
        <w:rPr>
          <w:rFonts w:hint="eastAsia" w:ascii="宋体" w:hAnsi="宋体" w:cs="宋体"/>
          <w:kern w:val="0"/>
          <w:sz w:val="22"/>
        </w:rPr>
        <w:t>（七）密封要求</w:t>
      </w:r>
    </w:p>
    <w:p>
      <w:pPr>
        <w:spacing w:line="440" w:lineRule="exact"/>
        <w:ind w:firstLine="440" w:firstLineChars="200"/>
        <w:rPr>
          <w:rFonts w:ascii="宋体" w:hAnsi="宋体" w:cs="宋体"/>
          <w:kern w:val="0"/>
          <w:sz w:val="22"/>
        </w:rPr>
      </w:pPr>
      <w:r>
        <w:rPr>
          <w:rFonts w:hint="eastAsia" w:ascii="宋体" w:hAnsi="宋体" w:cs="宋体"/>
          <w:kern w:val="0"/>
          <w:sz w:val="22"/>
        </w:rPr>
        <w:t>将竞争性比选响应文件密封到一个封套中，再在封套上写明</w:t>
      </w:r>
    </w:p>
    <w:p>
      <w:pPr>
        <w:spacing w:line="440" w:lineRule="exact"/>
        <w:jc w:val="center"/>
        <w:rPr>
          <w:rFonts w:ascii="宋体" w:hAnsi="宋体" w:cs="宋体"/>
          <w:kern w:val="0"/>
          <w:sz w:val="22"/>
          <w:u w:val="single"/>
        </w:rPr>
      </w:pPr>
      <w:r>
        <w:rPr>
          <w:rFonts w:hint="eastAsia" w:ascii="宋体" w:hAnsi="宋体" w:cs="宋体"/>
          <w:kern w:val="0"/>
          <w:sz w:val="22"/>
          <w:u w:val="single"/>
        </w:rPr>
        <w:t>黔江区农村公路路况数据采集及评定分析服务项目服务</w:t>
      </w:r>
    </w:p>
    <w:p>
      <w:pPr>
        <w:spacing w:line="440" w:lineRule="exact"/>
        <w:jc w:val="center"/>
        <w:rPr>
          <w:rFonts w:ascii="宋体" w:hAnsi="宋体" w:cs="宋体"/>
          <w:kern w:val="0"/>
          <w:sz w:val="22"/>
          <w:u w:val="single"/>
        </w:rPr>
      </w:pPr>
      <w:r>
        <w:rPr>
          <w:rFonts w:hint="eastAsia" w:ascii="宋体" w:hAnsi="宋体" w:cs="宋体"/>
          <w:kern w:val="0"/>
          <w:sz w:val="22"/>
          <w:u w:val="single"/>
        </w:rPr>
        <w:t>竞争性比选响应性文件</w:t>
      </w:r>
    </w:p>
    <w:p>
      <w:pPr>
        <w:spacing w:line="440" w:lineRule="exact"/>
        <w:ind w:firstLine="440" w:firstLineChars="200"/>
        <w:jc w:val="center"/>
        <w:rPr>
          <w:rFonts w:ascii="宋体" w:hAnsi="宋体" w:cs="宋体"/>
          <w:kern w:val="0"/>
          <w:sz w:val="22"/>
          <w:u w:val="single"/>
        </w:rPr>
      </w:pPr>
      <w:r>
        <w:rPr>
          <w:rFonts w:hint="eastAsia" w:ascii="宋体" w:hAnsi="宋体" w:cs="宋体"/>
          <w:kern w:val="0"/>
          <w:sz w:val="22"/>
          <w:u w:val="single"/>
        </w:rPr>
        <w:t>在2023年0</w:t>
      </w:r>
      <w:r>
        <w:rPr>
          <w:rFonts w:hint="eastAsia" w:ascii="宋体" w:hAnsi="宋体" w:cs="宋体"/>
          <w:kern w:val="0"/>
          <w:sz w:val="22"/>
          <w:u w:val="single"/>
          <w:lang w:val="en-US" w:eastAsia="zh-CN"/>
        </w:rPr>
        <w:t>3</w:t>
      </w:r>
      <w:r>
        <w:rPr>
          <w:rFonts w:hint="eastAsia" w:ascii="宋体" w:hAnsi="宋体" w:cs="宋体"/>
          <w:kern w:val="0"/>
          <w:sz w:val="22"/>
          <w:u w:val="single"/>
        </w:rPr>
        <w:t>月</w:t>
      </w:r>
      <w:r>
        <w:rPr>
          <w:rFonts w:hint="eastAsia" w:ascii="宋体" w:hAnsi="宋体" w:cs="宋体"/>
          <w:kern w:val="0"/>
          <w:sz w:val="22"/>
          <w:u w:val="single"/>
          <w:lang w:val="en-US" w:eastAsia="zh-CN"/>
        </w:rPr>
        <w:t>09</w:t>
      </w:r>
      <w:r>
        <w:rPr>
          <w:rFonts w:hint="eastAsia" w:ascii="宋体" w:hAnsi="宋体" w:cs="宋体"/>
          <w:kern w:val="0"/>
          <w:sz w:val="22"/>
          <w:u w:val="single"/>
        </w:rPr>
        <w:t>日10时00分前不得开启</w:t>
      </w:r>
    </w:p>
    <w:p>
      <w:pPr>
        <w:spacing w:line="440" w:lineRule="exact"/>
        <w:ind w:firstLine="480" w:firstLineChars="200"/>
        <w:jc w:val="center"/>
        <w:rPr>
          <w:rFonts w:ascii="宋体" w:hAnsi="宋体" w:cs="宋体"/>
          <w:kern w:val="0"/>
          <w:sz w:val="24"/>
          <w:u w:val="single"/>
        </w:rPr>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（八）联系方式</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竞争性比选人：重庆鹏途企业管理咨询有限公司</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地</w:t>
      </w:r>
      <w:r>
        <w:rPr>
          <w:rFonts w:ascii="宋体" w:hAnsi="宋体" w:cs="宋体"/>
          <w:kern w:val="0"/>
          <w:szCs w:val="21"/>
        </w:rPr>
        <w:t xml:space="preserve">  址：</w:t>
      </w:r>
      <w:r>
        <w:rPr>
          <w:rFonts w:hint="eastAsia" w:ascii="宋体" w:hAnsi="宋体" w:cs="宋体"/>
          <w:kern w:val="0"/>
          <w:szCs w:val="21"/>
        </w:rPr>
        <w:t>重庆市渝北区海王星D区5</w:t>
      </w:r>
      <w:r>
        <w:rPr>
          <w:rFonts w:ascii="宋体" w:hAnsi="宋体" w:cs="宋体"/>
          <w:kern w:val="0"/>
          <w:szCs w:val="21"/>
        </w:rPr>
        <w:t>楼</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联系人：梁老师</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电</w:t>
      </w:r>
      <w:r>
        <w:rPr>
          <w:rFonts w:ascii="宋体" w:hAnsi="宋体" w:cs="宋体"/>
          <w:kern w:val="0"/>
          <w:szCs w:val="21"/>
        </w:rPr>
        <w:t xml:space="preserve">  话：</w:t>
      </w:r>
      <w:r>
        <w:rPr>
          <w:rFonts w:hint="eastAsia" w:ascii="宋体" w:hAnsi="宋体" w:cs="宋体"/>
          <w:kern w:val="0"/>
          <w:szCs w:val="21"/>
        </w:rPr>
        <w:t>18883775227</w:t>
      </w:r>
    </w:p>
    <w:p>
      <w:pPr>
        <w:spacing w:line="360" w:lineRule="auto"/>
        <w:ind w:left="100"/>
        <w:rPr>
          <w:rFonts w:ascii="宋体" w:hAnsi="宋体" w:cs="宋体"/>
          <w:b/>
          <w:kern w:val="1"/>
          <w:sz w:val="30"/>
          <w:szCs w:val="30"/>
        </w:rPr>
      </w:pPr>
    </w:p>
    <w:p>
      <w:pPr>
        <w:rPr>
          <w:rFonts w:ascii="宋体" w:hAnsi="宋体" w:cs="宋体"/>
          <w:b/>
          <w:kern w:val="0"/>
          <w:sz w:val="30"/>
          <w:szCs w:val="30"/>
        </w:rPr>
      </w:pPr>
    </w:p>
    <w:bookmarkEnd w:id="15"/>
    <w:bookmarkEnd w:id="16"/>
    <w:p>
      <w:pPr>
        <w:outlineLvl w:val="0"/>
        <w:rPr>
          <w:rFonts w:ascii="宋体" w:hAnsi="宋体" w:cs="宋体"/>
          <w:kern w:val="1"/>
          <w:sz w:val="24"/>
          <w:shd w:val="clear" w:color="auto" w:fill="FFFFFF"/>
        </w:rPr>
        <w:sectPr>
          <w:headerReference r:id="rId3" w:type="default"/>
          <w:pgSz w:w="11906" w:h="16838"/>
          <w:pgMar w:top="1240" w:right="1800" w:bottom="1098" w:left="1800" w:header="851" w:footer="992" w:gutter="0"/>
          <w:cols w:space="720" w:num="1"/>
        </w:sectPr>
      </w:pPr>
    </w:p>
    <w:p>
      <w:pPr>
        <w:spacing w:line="400" w:lineRule="exact"/>
        <w:jc w:val="center"/>
        <w:rPr>
          <w:rFonts w:ascii="宋体" w:hAnsi="宋体" w:cs="宋体"/>
          <w:b/>
          <w:kern w:val="0"/>
          <w:sz w:val="30"/>
          <w:szCs w:val="30"/>
        </w:rPr>
      </w:pPr>
      <w:r>
        <w:rPr>
          <w:rFonts w:hint="eastAsia" w:ascii="宋体" w:hAnsi="宋体" w:cs="宋体"/>
          <w:b/>
          <w:kern w:val="0"/>
          <w:sz w:val="30"/>
          <w:szCs w:val="30"/>
        </w:rPr>
        <w:t>竞争性比选响应文件格式</w:t>
      </w:r>
    </w:p>
    <w:p>
      <w:pPr>
        <w:spacing w:line="400" w:lineRule="exact"/>
        <w:jc w:val="center"/>
        <w:rPr>
          <w:rFonts w:ascii="宋体" w:hAnsi="宋体" w:cs="宋体"/>
          <w:b/>
          <w:kern w:val="0"/>
          <w:sz w:val="30"/>
          <w:szCs w:val="30"/>
        </w:rPr>
      </w:pPr>
      <w:r>
        <w:rPr>
          <w:rFonts w:hint="eastAsia" w:ascii="宋体" w:hAnsi="宋体" w:cs="宋体"/>
          <w:b/>
          <w:kern w:val="0"/>
          <w:sz w:val="30"/>
          <w:szCs w:val="30"/>
        </w:rPr>
        <w:t>（以下内容为示例）</w:t>
      </w:r>
    </w:p>
    <w:p>
      <w:pPr>
        <w:jc w:val="right"/>
        <w:rPr>
          <w:rFonts w:ascii="宋体" w:hAnsi="宋体"/>
          <w:b/>
          <w:kern w:val="1"/>
          <w:sz w:val="24"/>
          <w:szCs w:val="20"/>
          <w:shd w:val="clear" w:color="auto" w:fill="FFFFFF"/>
        </w:rPr>
      </w:pPr>
      <w:r>
        <w:rPr>
          <w:rFonts w:ascii="宋体" w:hAnsi="宋体"/>
          <w:b/>
          <w:kern w:val="1"/>
          <w:sz w:val="24"/>
          <w:szCs w:val="20"/>
          <w:shd w:val="clear" w:color="auto" w:fill="FFFFFF"/>
        </w:rPr>
        <w:br w:type="page"/>
      </w:r>
    </w:p>
    <w:p>
      <w:pPr>
        <w:jc w:val="center"/>
        <w:rPr>
          <w:rFonts w:ascii="宋体" w:hAnsi="宋体" w:cs="宋体"/>
          <w:b/>
          <w:kern w:val="0"/>
          <w:sz w:val="40"/>
          <w:szCs w:val="44"/>
        </w:rPr>
      </w:pPr>
      <w:r>
        <w:rPr>
          <w:rFonts w:hint="eastAsia" w:ascii="宋体" w:hAnsi="宋体" w:cs="宋体"/>
          <w:b/>
          <w:kern w:val="0"/>
          <w:sz w:val="40"/>
          <w:szCs w:val="44"/>
        </w:rPr>
        <w:t>黔江区农村公路路况数据采集及评定分析服务项目</w:t>
      </w: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r>
        <w:rPr>
          <w:rFonts w:hint="eastAsia" w:ascii="宋体" w:hAnsi="宋体" w:cs="宋体"/>
          <w:b/>
          <w:kern w:val="0"/>
          <w:sz w:val="44"/>
          <w:szCs w:val="44"/>
        </w:rPr>
        <w:t>竞争性比选响应</w:t>
      </w:r>
      <w:r>
        <w:rPr>
          <w:rFonts w:ascii="宋体" w:hAnsi="宋体" w:cs="宋体"/>
          <w:b/>
          <w:kern w:val="0"/>
          <w:sz w:val="44"/>
          <w:szCs w:val="44"/>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spacing w:line="360" w:lineRule="auto"/>
        <w:jc w:val="center"/>
        <w:rPr>
          <w:rFonts w:ascii="宋体" w:hAnsi="宋体" w:cs="宋体"/>
          <w:bCs/>
          <w:kern w:val="0"/>
          <w:sz w:val="32"/>
          <w:szCs w:val="32"/>
        </w:rPr>
      </w:pPr>
      <w:bookmarkStart w:id="17" w:name="_Hlk58759277"/>
      <w:r>
        <w:rPr>
          <w:rFonts w:hint="eastAsia" w:ascii="宋体" w:hAnsi="宋体" w:cs="宋体"/>
          <w:bCs/>
          <w:kern w:val="0"/>
          <w:sz w:val="32"/>
          <w:szCs w:val="32"/>
        </w:rPr>
        <w:t>比选申请人：</w:t>
      </w:r>
      <w:r>
        <w:rPr>
          <w:rFonts w:ascii="宋体" w:hAnsi="宋体" w:cs="宋体"/>
          <w:bCs/>
          <w:kern w:val="0"/>
          <w:sz w:val="32"/>
          <w:szCs w:val="32"/>
          <w:u w:val="single"/>
        </w:rPr>
        <w:t xml:space="preserve">                   </w:t>
      </w:r>
      <w:r>
        <w:rPr>
          <w:rFonts w:hint="eastAsia" w:ascii="宋体" w:hAnsi="宋体" w:cs="宋体"/>
          <w:bCs/>
          <w:kern w:val="0"/>
          <w:sz w:val="32"/>
          <w:szCs w:val="32"/>
        </w:rPr>
        <w:t>（盖单位公章）</w:t>
      </w:r>
      <w:bookmarkEnd w:id="17"/>
    </w:p>
    <w:p>
      <w:pPr>
        <w:spacing w:line="360" w:lineRule="auto"/>
        <w:jc w:val="center"/>
        <w:rPr>
          <w:rFonts w:ascii="宋体" w:hAnsi="宋体" w:cs="宋体"/>
          <w:bCs/>
          <w:kern w:val="0"/>
          <w:sz w:val="32"/>
          <w:szCs w:val="32"/>
        </w:rPr>
      </w:pPr>
      <w:r>
        <w:rPr>
          <w:rFonts w:hint="eastAsia" w:ascii="宋体" w:hAnsi="宋体" w:cs="宋体"/>
          <w:bCs/>
          <w:kern w:val="0"/>
          <w:sz w:val="32"/>
          <w:szCs w:val="32"/>
        </w:rPr>
        <w:t>2</w:t>
      </w:r>
      <w:r>
        <w:rPr>
          <w:rFonts w:ascii="宋体" w:hAnsi="宋体" w:cs="宋体"/>
          <w:bCs/>
          <w:kern w:val="0"/>
          <w:sz w:val="32"/>
          <w:szCs w:val="32"/>
        </w:rPr>
        <w:t>02</w:t>
      </w:r>
      <w:r>
        <w:rPr>
          <w:rFonts w:hint="eastAsia" w:ascii="宋体" w:hAnsi="宋体" w:cs="宋体"/>
          <w:bCs/>
          <w:kern w:val="0"/>
          <w:sz w:val="32"/>
          <w:szCs w:val="32"/>
        </w:rPr>
        <w:t>3年</w:t>
      </w:r>
      <w:r>
        <w:rPr>
          <w:rFonts w:ascii="宋体" w:hAnsi="宋体" w:cs="宋体"/>
          <w:bCs/>
          <w:kern w:val="0"/>
          <w:sz w:val="32"/>
          <w:szCs w:val="32"/>
        </w:rPr>
        <w:t xml:space="preserve">  </w:t>
      </w:r>
      <w:r>
        <w:rPr>
          <w:rFonts w:hint="eastAsia" w:ascii="宋体" w:hAnsi="宋体" w:cs="宋体"/>
          <w:bCs/>
          <w:kern w:val="0"/>
          <w:sz w:val="32"/>
          <w:szCs w:val="32"/>
        </w:rPr>
        <w:t xml:space="preserve">月 </w:t>
      </w:r>
      <w:r>
        <w:rPr>
          <w:rFonts w:ascii="宋体" w:hAnsi="宋体" w:cs="宋体"/>
          <w:bCs/>
          <w:kern w:val="0"/>
          <w:sz w:val="32"/>
          <w:szCs w:val="32"/>
        </w:rPr>
        <w:t xml:space="preserve"> </w:t>
      </w:r>
      <w:r>
        <w:rPr>
          <w:rFonts w:hint="eastAsia" w:ascii="宋体" w:hAnsi="宋体" w:cs="宋体"/>
          <w:bCs/>
          <w:kern w:val="0"/>
          <w:sz w:val="32"/>
          <w:szCs w:val="32"/>
        </w:rPr>
        <w:t>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4" w:type="default"/>
          <w:pgSz w:w="11906" w:h="16838"/>
          <w:pgMar w:top="1440" w:right="1800" w:bottom="1440" w:left="1800" w:header="851" w:footer="992" w:gutter="0"/>
          <w:cols w:space="720" w:num="1"/>
        </w:sectPr>
      </w:pPr>
    </w:p>
    <w:p>
      <w:pPr>
        <w:spacing w:line="579" w:lineRule="exact"/>
        <w:jc w:val="center"/>
        <w:rPr>
          <w:rFonts w:ascii="宋体" w:hAnsi="宋体" w:cs="宋体"/>
          <w:b/>
          <w:bCs/>
          <w:kern w:val="0"/>
          <w:sz w:val="44"/>
          <w:szCs w:val="44"/>
        </w:rPr>
      </w:pPr>
      <w:r>
        <w:rPr>
          <w:rFonts w:hint="eastAsia" w:ascii="宋体" w:hAnsi="宋体" w:cs="宋体"/>
          <w:b/>
          <w:bCs/>
          <w:kern w:val="0"/>
          <w:sz w:val="44"/>
          <w:szCs w:val="44"/>
        </w:rPr>
        <w:t>目 录</w:t>
      </w:r>
    </w:p>
    <w:p>
      <w:pPr>
        <w:rPr>
          <w:rFonts w:ascii="Times New Roman" w:hAnsi="Times New Roman"/>
          <w:kern w:val="0"/>
          <w:szCs w:val="20"/>
        </w:rPr>
      </w:pP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一、报价文件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1、报价函</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二、商务技术文件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1、法定代表人身份证明或授权委托书</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2、有效的营业执照复印件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3、诚信声明</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ascii="宋体" w:hAnsi="宋体" w:cs="宋体"/>
          <w:bCs/>
          <w:kern w:val="1"/>
          <w:szCs w:val="21"/>
        </w:rPr>
        <w:t>4</w:t>
      </w:r>
      <w:r>
        <w:rPr>
          <w:rFonts w:hint="eastAsia" w:ascii="宋体" w:hAnsi="宋体" w:cs="宋体"/>
          <w:bCs/>
          <w:kern w:val="1"/>
          <w:szCs w:val="21"/>
        </w:rPr>
        <w:t>、技术文件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5、其他响应文件</w:t>
      </w:r>
      <w:r>
        <w:rPr>
          <w:rFonts w:hint="eastAsia" w:ascii="宋体" w:hAnsi="宋体" w:cs="宋体"/>
          <w:bCs/>
          <w:kern w:val="1"/>
          <w:szCs w:val="21"/>
        </w:rPr>
        <w:tab/>
      </w:r>
      <w:r>
        <w:rPr>
          <w:rFonts w:hint="eastAsia" w:ascii="宋体" w:hAnsi="宋体" w:cs="宋体"/>
          <w:bCs/>
          <w:kern w:val="1"/>
          <w:szCs w:val="21"/>
        </w:rPr>
        <w:t>**</w:t>
      </w: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宋体" w:hAnsi="宋体"/>
          <w:b/>
          <w:kern w:val="1"/>
          <w:sz w:val="24"/>
          <w:shd w:val="clear" w:color="auto" w:fill="FFFFFF"/>
        </w:rPr>
      </w:pPr>
    </w:p>
    <w:p>
      <w:pPr>
        <w:rPr>
          <w:rFonts w:ascii="Times New Roman" w:hAnsi="Times New Roman"/>
          <w:kern w:val="0"/>
          <w:szCs w:val="20"/>
          <w:shd w:val="clear" w:color="auto" w:fill="FFFFFF"/>
        </w:rPr>
      </w:pPr>
    </w:p>
    <w:p>
      <w:pPr>
        <w:spacing w:line="360" w:lineRule="auto"/>
        <w:rPr>
          <w:rFonts w:ascii="Times New Roman" w:hAnsi="Times New Roman"/>
          <w:kern w:val="1"/>
          <w:szCs w:val="20"/>
        </w:rPr>
      </w:pPr>
      <w:r>
        <w:rPr>
          <w:rFonts w:ascii="Times New Roman" w:hAnsi="Times New Roman"/>
          <w:kern w:val="1"/>
          <w:szCs w:val="20"/>
          <w:shd w:val="clear" w:color="auto" w:fill="FFFFFF"/>
        </w:rPr>
        <w:br w:type="page"/>
      </w:r>
      <w:r>
        <w:rPr>
          <w:rFonts w:ascii="宋体" w:hAnsi="宋体" w:cs="宋体"/>
          <w:b/>
          <w:kern w:val="1"/>
          <w:sz w:val="30"/>
          <w:szCs w:val="30"/>
        </w:rPr>
        <w:t>一</w:t>
      </w:r>
      <w:r>
        <w:rPr>
          <w:rFonts w:hint="eastAsia" w:ascii="宋体" w:hAnsi="宋体" w:cs="宋体"/>
          <w:b/>
          <w:kern w:val="1"/>
          <w:sz w:val="30"/>
          <w:szCs w:val="30"/>
        </w:rPr>
        <w:t>、报价文件</w:t>
      </w:r>
    </w:p>
    <w:p>
      <w:pPr>
        <w:jc w:val="center"/>
        <w:rPr>
          <w:rFonts w:ascii="宋体" w:hAnsi="宋体" w:cs="Arial"/>
          <w:b/>
          <w:kern w:val="1"/>
          <w:sz w:val="28"/>
          <w:szCs w:val="28"/>
          <w:shd w:val="clear" w:color="auto" w:fill="FFFFFF"/>
        </w:rPr>
      </w:pPr>
      <w:r>
        <w:rPr>
          <w:rFonts w:hint="eastAsia" w:ascii="宋体" w:hAnsi="宋体" w:cs="Arial"/>
          <w:b/>
          <w:kern w:val="1"/>
          <w:sz w:val="28"/>
          <w:szCs w:val="28"/>
          <w:shd w:val="clear" w:color="auto" w:fill="FFFFFF"/>
        </w:rPr>
        <w:t>1、报价函</w:t>
      </w:r>
    </w:p>
    <w:p>
      <w:pPr>
        <w:spacing w:line="360" w:lineRule="auto"/>
        <w:rPr>
          <w:rFonts w:ascii="宋体" w:hAnsi="宋体" w:cs="Arial"/>
          <w:b/>
          <w:kern w:val="1"/>
          <w:sz w:val="24"/>
          <w:u w:val="single"/>
          <w:shd w:val="clear" w:color="auto" w:fill="FFFFFF"/>
        </w:rPr>
      </w:pPr>
    </w:p>
    <w:p>
      <w:pPr>
        <w:spacing w:line="360" w:lineRule="auto"/>
        <w:rPr>
          <w:rFonts w:ascii="宋体" w:hAnsi="宋体" w:cs="宋体"/>
          <w:b/>
          <w:kern w:val="1"/>
          <w:sz w:val="24"/>
          <w:shd w:val="clear" w:color="auto" w:fill="FFFFFF"/>
        </w:rPr>
      </w:pPr>
      <w:r>
        <w:rPr>
          <w:rFonts w:ascii="宋体" w:hAnsi="宋体" w:cs="Arial"/>
          <w:b/>
          <w:bCs/>
          <w:kern w:val="1"/>
          <w:sz w:val="24"/>
          <w:u w:val="single"/>
          <w:shd w:val="clear" w:color="auto" w:fill="FFFFFF"/>
        </w:rPr>
        <w:t>重庆鹏途企业管理咨询有限公司</w:t>
      </w:r>
      <w:r>
        <w:rPr>
          <w:rFonts w:ascii="宋体" w:hAnsi="宋体" w:cs="宋体"/>
          <w:b/>
          <w:kern w:val="1"/>
          <w:sz w:val="24"/>
          <w:shd w:val="clear" w:color="auto" w:fill="FFFFFF"/>
        </w:rPr>
        <w:t>：</w:t>
      </w:r>
    </w:p>
    <w:p>
      <w:pPr>
        <w:spacing w:line="400" w:lineRule="atLeast"/>
        <w:ind w:firstLine="480"/>
        <w:rPr>
          <w:rFonts w:ascii="宋体" w:hAnsi="宋体" w:cs="宋体"/>
          <w:kern w:val="1"/>
          <w:szCs w:val="20"/>
          <w:shd w:val="clear" w:color="auto" w:fill="FFFFFF"/>
        </w:rPr>
      </w:pPr>
      <w:r>
        <w:rPr>
          <w:rFonts w:ascii="宋体" w:hAnsi="宋体"/>
          <w:kern w:val="1"/>
          <w:szCs w:val="20"/>
          <w:shd w:val="clear" w:color="auto" w:fill="FFFFFF"/>
        </w:rPr>
        <w:t>1</w:t>
      </w:r>
      <w:r>
        <w:rPr>
          <w:rFonts w:hint="eastAsia" w:ascii="宋体" w:hAnsi="宋体" w:cs="宋体"/>
          <w:kern w:val="1"/>
          <w:szCs w:val="20"/>
          <w:shd w:val="clear" w:color="auto" w:fill="FFFFFF"/>
        </w:rPr>
        <w:t>．我方已仔细研究黔江区农村公路路况数据采集及评定分析服务项目竞争性比选文件的全部内容，经研究比选文件的内容、服务条款后，愿意以竞标总报价</w:t>
      </w:r>
      <w:r>
        <w:rPr>
          <w:rFonts w:hint="eastAsia" w:ascii="Times New Roman" w:hAnsi="Times New Roman"/>
          <w:kern w:val="0"/>
          <w:szCs w:val="21"/>
        </w:rPr>
        <w:t>¥</w:t>
      </w:r>
      <w:r>
        <w:rPr>
          <w:rFonts w:hint="eastAsia" w:ascii="宋体" w:hAnsi="宋体" w:cs="宋体"/>
          <w:b/>
          <w:bCs/>
          <w:kern w:val="1"/>
          <w:szCs w:val="20"/>
          <w:u w:val="single"/>
          <w:shd w:val="clear" w:color="auto" w:fill="FFFFFF"/>
        </w:rPr>
        <w:t xml:space="preserve">    </w:t>
      </w:r>
      <w:r>
        <w:rPr>
          <w:rFonts w:ascii="宋体" w:hAnsi="宋体" w:cs="宋体"/>
          <w:b/>
          <w:bCs/>
          <w:kern w:val="1"/>
          <w:szCs w:val="20"/>
          <w:u w:val="single"/>
          <w:shd w:val="clear" w:color="auto" w:fill="FFFFFF"/>
        </w:rPr>
        <w:t xml:space="preserve">  </w:t>
      </w:r>
      <w:r>
        <w:rPr>
          <w:rFonts w:hint="eastAsia" w:ascii="宋体" w:hAnsi="宋体" w:cs="宋体"/>
          <w:kern w:val="1"/>
          <w:szCs w:val="20"/>
          <w:shd w:val="clear" w:color="auto" w:fill="FFFFFF"/>
        </w:rPr>
        <w:t>元（大写：</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），按合同约定完成工作。</w:t>
      </w:r>
    </w:p>
    <w:p>
      <w:pPr>
        <w:spacing w:line="440" w:lineRule="exact"/>
        <w:ind w:firstLine="420" w:firstLineChars="200"/>
        <w:rPr>
          <w:rFonts w:ascii="Times New Roman" w:hAnsi="Times New Roman"/>
          <w:kern w:val="0"/>
          <w:szCs w:val="21"/>
        </w:rPr>
      </w:pPr>
      <w:bookmarkStart w:id="18" w:name="_Hlk58759509"/>
      <w:r>
        <w:rPr>
          <w:rFonts w:ascii="Times New Roman" w:hAnsi="Times New Roman"/>
          <w:kern w:val="0"/>
          <w:szCs w:val="21"/>
        </w:rPr>
        <w:t>2</w:t>
      </w:r>
      <w:r>
        <w:rPr>
          <w:rFonts w:hint="eastAsia" w:ascii="Times New Roman" w:hAnsi="Times New Roman"/>
          <w:kern w:val="0"/>
          <w:szCs w:val="21"/>
        </w:rPr>
        <w:t>．我方承诺在投标有效期内不修改、撤销竞争性比选响应文件。</w:t>
      </w:r>
    </w:p>
    <w:p>
      <w:pPr>
        <w:spacing w:line="440" w:lineRule="exact"/>
        <w:ind w:firstLine="420" w:firstLineChars="200"/>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w:t>
      </w:r>
      <w:r>
        <w:rPr>
          <w:rFonts w:hint="eastAsia" w:ascii="Times New Roman" w:hAnsi="Times New Roman"/>
          <w:kern w:val="0"/>
          <w:szCs w:val="20"/>
        </w:rPr>
        <w:t>我方在此声明，所递交的竞争性比选响应文件及有关资料内容完整、真实和准确。</w:t>
      </w:r>
    </w:p>
    <w:p>
      <w:pPr>
        <w:spacing w:line="440" w:lineRule="exact"/>
        <w:ind w:firstLine="420" w:firstLineChars="200"/>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zCs w:val="20"/>
          <w:shd w:val="clear" w:color="auto" w:fill="FFFFFF"/>
        </w:rPr>
      </w:pPr>
      <w:r>
        <w:rPr>
          <w:rFonts w:ascii="宋体" w:hAnsi="宋体" w:cs="宋体"/>
          <w:kern w:val="1"/>
          <w:szCs w:val="20"/>
          <w:shd w:val="clear" w:color="auto" w:fill="FFFFFF"/>
        </w:rPr>
        <w:t>5</w:t>
      </w:r>
      <w:r>
        <w:rPr>
          <w:rFonts w:hint="eastAsia" w:ascii="宋体" w:hAnsi="宋体" w:cs="宋体"/>
          <w:kern w:val="1"/>
          <w:szCs w:val="20"/>
          <w:shd w:val="clear" w:color="auto" w:fill="FFFFFF"/>
        </w:rPr>
        <w:t>．</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（其他补充说明）。</w:t>
      </w:r>
    </w:p>
    <w:bookmarkEnd w:id="18"/>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投标人：</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（盖单位鲜公章）</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法定代表人或其委托代理人：</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w:t>
      </w:r>
      <w:r>
        <w:rPr>
          <w:rFonts w:hint="eastAsia" w:ascii="宋体" w:hAnsi="宋体"/>
          <w:kern w:val="0"/>
          <w:sz w:val="22"/>
          <w:szCs w:val="20"/>
        </w:rPr>
        <w:t>签字或盖章</w:t>
      </w:r>
      <w:r>
        <w:rPr>
          <w:rFonts w:hint="eastAsia" w:ascii="宋体" w:hAnsi="宋体" w:cs="宋体"/>
          <w:kern w:val="1"/>
          <w:szCs w:val="20"/>
          <w:shd w:val="clear" w:color="auto" w:fill="FFFFFF"/>
        </w:rPr>
        <w:t>）</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地址：</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电话：</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传真：</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邮政编码：</w:t>
      </w:r>
    </w:p>
    <w:p>
      <w:pPr>
        <w:spacing w:line="400" w:lineRule="atLeast"/>
        <w:ind w:firstLine="2992"/>
        <w:rPr>
          <w:rFonts w:ascii="宋体" w:hAnsi="宋体"/>
          <w:kern w:val="1"/>
          <w:szCs w:val="20"/>
          <w:shd w:val="clear" w:color="auto" w:fill="FFFFFF"/>
        </w:rPr>
      </w:pPr>
    </w:p>
    <w:p>
      <w:pPr>
        <w:spacing w:line="400" w:lineRule="atLeast"/>
        <w:ind w:firstLine="5617"/>
        <w:rPr>
          <w:rFonts w:ascii="宋体" w:hAnsi="宋体"/>
          <w:b/>
          <w:kern w:val="1"/>
          <w:szCs w:val="20"/>
          <w:u w:val="single"/>
          <w:shd w:val="clear" w:color="auto" w:fill="FFFFFF"/>
        </w:rPr>
      </w:pPr>
      <w:r>
        <w:rPr>
          <w:rFonts w:hint="eastAsia" w:ascii="宋体" w:hAnsi="宋体" w:cs="宋体"/>
          <w:kern w:val="1"/>
          <w:szCs w:val="20"/>
          <w:shd w:val="clear" w:color="auto" w:fill="FFFFFF"/>
        </w:rPr>
        <w:t>年   月   日</w:t>
      </w:r>
    </w:p>
    <w:p>
      <w:pPr>
        <w:rPr>
          <w:rFonts w:ascii="Times New Roman" w:hAnsi="Times New Roman"/>
          <w:kern w:val="0"/>
          <w:szCs w:val="20"/>
          <w:shd w:val="clear" w:color="auto" w:fill="FFFFFF"/>
        </w:rPr>
      </w:pPr>
    </w:p>
    <w:p>
      <w:pPr>
        <w:spacing w:line="360" w:lineRule="auto"/>
        <w:rPr>
          <w:rFonts w:ascii="宋体" w:hAnsi="宋体" w:cs="宋体"/>
          <w:b/>
          <w:kern w:val="1"/>
          <w:sz w:val="30"/>
          <w:szCs w:val="30"/>
        </w:rPr>
      </w:pPr>
    </w:p>
    <w:p>
      <w:pPr>
        <w:rPr>
          <w:rFonts w:ascii="Times New Roman" w:hAnsi="Times New Roman"/>
          <w:kern w:val="0"/>
          <w:szCs w:val="20"/>
        </w:rPr>
      </w:pPr>
      <w:r>
        <w:rPr>
          <w:rFonts w:ascii="Times New Roman" w:hAnsi="Times New Roman"/>
          <w:kern w:val="0"/>
          <w:szCs w:val="20"/>
        </w:rPr>
        <w:br w:type="page"/>
      </w:r>
    </w:p>
    <w:p>
      <w:pPr>
        <w:spacing w:line="360" w:lineRule="auto"/>
        <w:rPr>
          <w:rFonts w:ascii="宋体" w:hAnsi="宋体" w:cs="宋体"/>
          <w:b/>
          <w:kern w:val="1"/>
          <w:sz w:val="30"/>
          <w:szCs w:val="30"/>
        </w:rPr>
      </w:pPr>
      <w:r>
        <w:rPr>
          <w:rFonts w:hint="eastAsia" w:ascii="宋体" w:hAnsi="宋体" w:cs="宋体"/>
          <w:b/>
          <w:kern w:val="1"/>
          <w:sz w:val="30"/>
          <w:szCs w:val="30"/>
        </w:rPr>
        <w:t>二、商务技术文件</w:t>
      </w:r>
    </w:p>
    <w:p>
      <w:pPr>
        <w:rPr>
          <w:rFonts w:ascii="Times New Roman" w:hAnsi="Times New Roman"/>
          <w:kern w:val="0"/>
          <w:szCs w:val="20"/>
        </w:rPr>
      </w:pPr>
    </w:p>
    <w:p>
      <w:pPr>
        <w:rPr>
          <w:rFonts w:ascii="宋体" w:hAnsi="宋体"/>
          <w:kern w:val="1"/>
          <w:sz w:val="28"/>
          <w:szCs w:val="28"/>
          <w:shd w:val="clear" w:color="auto" w:fill="FFFFFF"/>
        </w:rPr>
      </w:pPr>
      <w:r>
        <w:rPr>
          <w:rFonts w:hint="eastAsia" w:ascii="宋体" w:hAnsi="宋体"/>
          <w:b/>
          <w:kern w:val="1"/>
          <w:sz w:val="28"/>
          <w:szCs w:val="28"/>
          <w:shd w:val="clear" w:color="auto" w:fill="FFFFFF"/>
        </w:rPr>
        <w:t>1</w:t>
      </w:r>
      <w:r>
        <w:rPr>
          <w:rFonts w:ascii="宋体" w:hAnsi="宋体"/>
          <w:b/>
          <w:kern w:val="1"/>
          <w:sz w:val="28"/>
          <w:szCs w:val="28"/>
          <w:shd w:val="clear" w:color="auto" w:fill="FFFFFF"/>
        </w:rPr>
        <w:t>、</w:t>
      </w:r>
      <w:r>
        <w:rPr>
          <w:rFonts w:hint="eastAsia" w:ascii="宋体" w:hAnsi="宋体"/>
          <w:b/>
          <w:kern w:val="1"/>
          <w:sz w:val="28"/>
          <w:szCs w:val="28"/>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19" w:name="_Toc262547328"/>
      <w:bookmarkEnd w:id="19"/>
      <w:r>
        <w:rPr>
          <w:rFonts w:hint="eastAsia" w:ascii="宋体" w:hAnsi="宋体"/>
          <w:b/>
          <w:kern w:val="1"/>
          <w:sz w:val="24"/>
          <w:shd w:val="clear" w:color="auto" w:fill="FFFFFF"/>
        </w:rPr>
        <w:t>1</w:t>
      </w:r>
      <w:r>
        <w:rPr>
          <w:rFonts w:ascii="宋体" w:hAnsi="宋体"/>
          <w:b/>
          <w:kern w:val="1"/>
          <w:sz w:val="24"/>
          <w:shd w:val="clear" w:color="auto" w:fill="FFFFFF"/>
        </w:rPr>
        <w:t>.1</w:t>
      </w:r>
      <w:r>
        <w:rPr>
          <w:rFonts w:hint="eastAsia" w:ascii="宋体" w:hAnsi="宋体"/>
          <w:b/>
          <w:kern w:val="1"/>
          <w:sz w:val="24"/>
          <w:shd w:val="clear" w:color="auto" w:fill="FFFFFF"/>
        </w:rPr>
        <w:t>法定代表人身份证明</w:t>
      </w:r>
    </w:p>
    <w:p>
      <w:pPr>
        <w:spacing w:line="360" w:lineRule="auto"/>
        <w:rPr>
          <w:rFonts w:ascii="宋体" w:hAnsi="宋体"/>
          <w:kern w:val="0"/>
          <w:sz w:val="22"/>
          <w:szCs w:val="20"/>
        </w:rPr>
      </w:pPr>
      <w:r>
        <w:rPr>
          <w:rFonts w:hint="eastAsia" w:ascii="宋体" w:hAnsi="宋体"/>
          <w:kern w:val="0"/>
          <w:sz w:val="22"/>
          <w:szCs w:val="20"/>
        </w:rPr>
        <w:t>竞标人名称：</w:t>
      </w: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u w:val="single"/>
        </w:rPr>
        <w:t xml:space="preserve"> </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单位性质：</w:t>
      </w:r>
      <w:r>
        <w:rPr>
          <w:rFonts w:ascii="宋体" w:hAnsi="宋体"/>
          <w:kern w:val="0"/>
          <w:sz w:val="22"/>
          <w:szCs w:val="20"/>
          <w:u w:val="single"/>
        </w:rPr>
        <w:t xml:space="preserve">                               </w:t>
      </w:r>
      <w:r>
        <w:rPr>
          <w:rFonts w:ascii="宋体" w:hAnsi="宋体"/>
          <w:kern w:val="0"/>
          <w:sz w:val="22"/>
          <w:szCs w:val="20"/>
        </w:rPr>
        <w:t xml:space="preserve"> </w:t>
      </w:r>
    </w:p>
    <w:p>
      <w:pPr>
        <w:spacing w:line="360" w:lineRule="auto"/>
        <w:rPr>
          <w:rFonts w:ascii="宋体" w:hAnsi="宋体"/>
          <w:kern w:val="0"/>
          <w:sz w:val="22"/>
          <w:szCs w:val="20"/>
        </w:rPr>
      </w:pPr>
      <w:r>
        <w:rPr>
          <w:rFonts w:hint="eastAsia" w:ascii="宋体" w:hAnsi="宋体"/>
          <w:kern w:val="0"/>
          <w:sz w:val="22"/>
          <w:szCs w:val="20"/>
        </w:rPr>
        <w:t>地址：</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成立时间：</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日</w:t>
      </w:r>
    </w:p>
    <w:p>
      <w:pPr>
        <w:spacing w:line="360" w:lineRule="auto"/>
        <w:rPr>
          <w:rFonts w:ascii="宋体" w:hAnsi="宋体"/>
          <w:kern w:val="0"/>
          <w:sz w:val="22"/>
          <w:szCs w:val="20"/>
        </w:rPr>
      </w:pPr>
      <w:r>
        <w:rPr>
          <w:rFonts w:hint="eastAsia" w:ascii="宋体" w:hAnsi="宋体"/>
          <w:kern w:val="0"/>
          <w:sz w:val="22"/>
          <w:szCs w:val="20"/>
        </w:rPr>
        <w:t>经营期限：</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姓名：</w:t>
      </w: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u w:val="single"/>
        </w:rPr>
        <w:t xml:space="preserve">     （签字或盖章）</w:t>
      </w:r>
      <w:r>
        <w:rPr>
          <w:rFonts w:ascii="宋体" w:hAnsi="宋体"/>
          <w:kern w:val="0"/>
          <w:sz w:val="22"/>
          <w:szCs w:val="20"/>
        </w:rPr>
        <w:t xml:space="preserve"> </w:t>
      </w:r>
      <w:r>
        <w:rPr>
          <w:rFonts w:hint="eastAsia" w:ascii="宋体" w:hAnsi="宋体"/>
          <w:kern w:val="0"/>
          <w:sz w:val="22"/>
          <w:szCs w:val="20"/>
        </w:rPr>
        <w:t>性别：</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年龄：</w:t>
      </w:r>
      <w:r>
        <w:rPr>
          <w:rFonts w:ascii="宋体" w:hAnsi="宋体"/>
          <w:kern w:val="0"/>
          <w:sz w:val="22"/>
          <w:szCs w:val="20"/>
          <w:u w:val="single"/>
        </w:rPr>
        <w:t xml:space="preserve">        </w:t>
      </w:r>
      <w:r>
        <w:rPr>
          <w:rFonts w:hint="eastAsia" w:ascii="宋体" w:hAnsi="宋体"/>
          <w:kern w:val="0"/>
          <w:sz w:val="22"/>
          <w:szCs w:val="20"/>
        </w:rPr>
        <w:t>职务：</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系</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（竞标人名称）的法定代表人。</w:t>
      </w:r>
    </w:p>
    <w:p>
      <w:pPr>
        <w:spacing w:line="360" w:lineRule="auto"/>
        <w:ind w:firstLine="440" w:firstLineChars="200"/>
        <w:rPr>
          <w:rFonts w:ascii="宋体" w:hAnsi="宋体"/>
          <w:kern w:val="0"/>
          <w:sz w:val="22"/>
          <w:szCs w:val="20"/>
        </w:rPr>
      </w:pPr>
      <w:r>
        <w:rPr>
          <w:rFonts w:hint="eastAsia" w:ascii="宋体" w:hAnsi="宋体"/>
          <w:kern w:val="0"/>
          <w:sz w:val="22"/>
          <w:szCs w:val="20"/>
        </w:rPr>
        <w:t>特此证明。</w:t>
      </w:r>
    </w:p>
    <w:p>
      <w:pPr>
        <w:spacing w:line="360" w:lineRule="auto"/>
        <w:ind w:firstLine="440" w:firstLineChars="200"/>
        <w:rPr>
          <w:rFonts w:ascii="宋体" w:hAnsi="宋体"/>
          <w:kern w:val="0"/>
          <w:sz w:val="22"/>
          <w:szCs w:val="20"/>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szCs w:val="20"/>
        </w:rPr>
      </w:pPr>
      <w:r>
        <w:rPr>
          <w:rFonts w:hint="eastAsia" w:ascii="宋体" w:hAnsi="宋体" w:cs="MingLiU"/>
          <w:kern w:val="0"/>
          <w:sz w:val="22"/>
          <w:szCs w:val="20"/>
        </w:rPr>
        <w:t>附：法定代表人身份证双面复印件。</w:t>
      </w:r>
    </w:p>
    <w:p>
      <w:pPr>
        <w:spacing w:line="360" w:lineRule="auto"/>
        <w:rPr>
          <w:rFonts w:ascii="宋体" w:hAnsi="宋体"/>
          <w:kern w:val="0"/>
          <w:sz w:val="22"/>
          <w:szCs w:val="20"/>
        </w:rPr>
      </w:pPr>
    </w:p>
    <w:p>
      <w:pPr>
        <w:spacing w:line="360" w:lineRule="auto"/>
        <w:rPr>
          <w:rFonts w:ascii="宋体" w:hAnsi="宋体"/>
          <w:kern w:val="0"/>
          <w:sz w:val="22"/>
          <w:szCs w:val="20"/>
        </w:rPr>
      </w:pPr>
    </w:p>
    <w:p>
      <w:pPr>
        <w:spacing w:line="360" w:lineRule="auto"/>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u w:val="single"/>
        </w:rPr>
        <w:t xml:space="preserve">   </w:t>
      </w:r>
      <w:r>
        <w:rPr>
          <w:rFonts w:ascii="宋体" w:hAnsi="宋体"/>
          <w:kern w:val="0"/>
          <w:sz w:val="22"/>
          <w:szCs w:val="20"/>
          <w:u w:val="single"/>
        </w:rPr>
        <w:t xml:space="preserve">    </w:t>
      </w:r>
      <w:r>
        <w:rPr>
          <w:rFonts w:hint="eastAsia" w:ascii="宋体" w:hAnsi="宋体"/>
          <w:kern w:val="0"/>
          <w:sz w:val="22"/>
          <w:szCs w:val="20"/>
        </w:rPr>
        <w:t>（盖单位鲜公章）</w:t>
      </w:r>
    </w:p>
    <w:p>
      <w:pPr>
        <w:spacing w:line="360" w:lineRule="auto"/>
        <w:rPr>
          <w:rFonts w:ascii="宋体" w:hAnsi="宋体"/>
          <w:kern w:val="0"/>
          <w:sz w:val="22"/>
          <w:szCs w:val="20"/>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r>
        <w:rPr>
          <w:rFonts w:hint="eastAsia" w:ascii="宋体" w:hAnsi="宋体"/>
          <w:kern w:val="0"/>
          <w:szCs w:val="21"/>
        </w:rPr>
        <w:t>注：1.法定代表人的签字必须是亲笔签名，不得用印章、签名章或其他电子制版签名。</w:t>
      </w:r>
    </w:p>
    <w:p>
      <w:pPr>
        <w:ind w:firstLine="105" w:firstLineChars="50"/>
        <w:rPr>
          <w:rFonts w:ascii="宋体" w:hAnsi="宋体"/>
          <w:kern w:val="0"/>
          <w:szCs w:val="21"/>
        </w:rPr>
      </w:pP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0"/>
          <w:szCs w:val="20"/>
          <w:shd w:val="clear" w:color="auto" w:fill="FFFFFF"/>
        </w:rPr>
      </w:pPr>
      <w:r>
        <w:rPr>
          <w:rFonts w:ascii="宋体" w:hAnsi="宋体" w:cs="宋体"/>
          <w:kern w:val="1"/>
          <w:szCs w:val="21"/>
          <w:shd w:val="clear" w:color="auto" w:fill="FFFFFF"/>
        </w:rPr>
        <w:br w:type="page"/>
      </w:r>
    </w:p>
    <w:p>
      <w:pPr>
        <w:spacing w:line="440" w:lineRule="exact"/>
        <w:ind w:firstLine="480"/>
        <w:jc w:val="center"/>
        <w:outlineLvl w:val="2"/>
        <w:rPr>
          <w:rFonts w:ascii="宋体" w:hAnsi="宋体"/>
          <w:b/>
          <w:kern w:val="1"/>
          <w:sz w:val="24"/>
          <w:shd w:val="clear" w:color="auto" w:fill="FFFFFF"/>
        </w:rPr>
      </w:pPr>
      <w:r>
        <w:rPr>
          <w:rFonts w:hint="eastAsia" w:ascii="宋体" w:hAnsi="宋体"/>
          <w:b/>
          <w:kern w:val="1"/>
          <w:sz w:val="24"/>
          <w:shd w:val="clear" w:color="auto" w:fill="FFFFFF"/>
        </w:rPr>
        <w:t>1</w:t>
      </w:r>
      <w:r>
        <w:rPr>
          <w:rFonts w:ascii="宋体" w:hAnsi="宋体"/>
          <w:b/>
          <w:kern w:val="1"/>
          <w:sz w:val="24"/>
          <w:shd w:val="clear" w:color="auto" w:fill="FFFFFF"/>
        </w:rPr>
        <w:t xml:space="preserve">.2授权委托书 </w:t>
      </w:r>
    </w:p>
    <w:p>
      <w:pPr>
        <w:spacing w:line="360" w:lineRule="auto"/>
        <w:jc w:val="left"/>
        <w:rPr>
          <w:rFonts w:ascii="宋体" w:hAnsi="宋体" w:cs="PMingLiU-ExtB"/>
          <w:kern w:val="0"/>
          <w:sz w:val="12"/>
          <w:szCs w:val="12"/>
          <w:shd w:val="clear" w:color="auto" w:fill="FFFFFF"/>
        </w:rPr>
      </w:pPr>
    </w:p>
    <w:p>
      <w:pPr>
        <w:spacing w:line="360" w:lineRule="auto"/>
        <w:jc w:val="left"/>
        <w:rPr>
          <w:rFonts w:ascii="宋体" w:hAnsi="宋体" w:cs="PMingLiU-ExtB"/>
          <w:kern w:val="0"/>
          <w:sz w:val="20"/>
          <w:szCs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（姓名）为我方代理人。代理人根据授权，以我方名义签署、澄清、说明、补正、递交、撤回、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r>
        <w:rPr>
          <w:rFonts w:hint="eastAsia" w:ascii="宋体" w:hAnsi="宋体" w:cs="宋体"/>
          <w:w w:val="200"/>
          <w:kern w:val="0"/>
          <w:szCs w:val="21"/>
          <w:u w:val="single"/>
        </w:rPr>
        <w:t>报价有效期</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jc w:val="left"/>
        <w:rPr>
          <w:rFonts w:ascii="宋体" w:hAnsi="宋体"/>
          <w:kern w:val="0"/>
          <w:szCs w:val="21"/>
        </w:rPr>
      </w:pPr>
      <w:r>
        <w:rPr>
          <w:rFonts w:hint="eastAsia" w:ascii="宋体" w:hAnsi="宋体" w:cs="MingLiU"/>
          <w:kern w:val="0"/>
          <w:szCs w:val="21"/>
        </w:rPr>
        <w:t xml:space="preserve">              </w:t>
      </w:r>
      <w:r>
        <w:rPr>
          <w:rFonts w:ascii="宋体" w:hAnsi="宋体" w:cs="MingLiU"/>
          <w:kern w:val="0"/>
          <w:szCs w:val="21"/>
        </w:rPr>
        <w:t xml:space="preserve"> </w:t>
      </w:r>
      <w:r>
        <w:rPr>
          <w:rFonts w:hint="eastAsia" w:ascii="宋体" w:hAnsi="宋体" w:cs="MingLiU"/>
          <w:kern w:val="0"/>
          <w:szCs w:val="21"/>
        </w:rPr>
        <w:t xml:space="preserve"> 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 w:val="22"/>
          <w:szCs w:val="20"/>
        </w:rPr>
        <w:t>签字或盖章</w:t>
      </w:r>
      <w:r>
        <w:rPr>
          <w:rFonts w:hint="eastAsia" w:ascii="宋体" w:hAnsi="宋体" w:cs="MingLiU"/>
          <w:kern w:val="0"/>
          <w:szCs w:val="21"/>
        </w:rPr>
        <w:t>）</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 w:val="22"/>
          <w:szCs w:val="20"/>
        </w:rPr>
        <w:t>签字或盖章</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szCs w:val="20"/>
        </w:rPr>
      </w:pPr>
    </w:p>
    <w:p>
      <w:pPr>
        <w:rPr>
          <w:rFonts w:ascii="宋体" w:hAnsi="宋体"/>
          <w:kern w:val="0"/>
          <w:szCs w:val="20"/>
        </w:rPr>
      </w:pPr>
    </w:p>
    <w:p>
      <w:pPr>
        <w:spacing w:line="360" w:lineRule="auto"/>
        <w:ind w:left="480"/>
        <w:rPr>
          <w:rFonts w:ascii="宋体" w:hAnsi="宋体"/>
          <w:kern w:val="0"/>
          <w:szCs w:val="21"/>
          <w:u w:val="single"/>
        </w:rPr>
      </w:pPr>
    </w:p>
    <w:p>
      <w:pPr>
        <w:spacing w:line="360" w:lineRule="auto"/>
        <w:jc w:val="left"/>
        <w:rPr>
          <w:rFonts w:ascii="宋体" w:hAnsi="宋体" w:cs="宋体"/>
          <w:kern w:val="0"/>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spacing w:line="600" w:lineRule="exact"/>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2</w:t>
      </w:r>
      <w:r>
        <w:rPr>
          <w:rFonts w:hint="eastAsia" w:ascii="宋体" w:hAnsi="宋体" w:cs="Arial"/>
          <w:b/>
          <w:kern w:val="1"/>
          <w:sz w:val="28"/>
          <w:szCs w:val="28"/>
          <w:shd w:val="clear" w:color="auto" w:fill="FFFFFF"/>
        </w:rPr>
        <w:t>、有效的</w:t>
      </w:r>
      <w:r>
        <w:rPr>
          <w:rFonts w:ascii="宋体" w:hAnsi="宋体" w:cs="Arial"/>
          <w:b/>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kern w:val="1"/>
          <w:sz w:val="24"/>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 w:val="28"/>
          <w:szCs w:val="28"/>
          <w:shd w:val="clear" w:color="auto" w:fill="FFFFFF"/>
        </w:rPr>
      </w:pPr>
      <w:r>
        <w:rPr>
          <w:rFonts w:ascii="Times New Roman" w:hAnsi="Times New Roman"/>
          <w:kern w:val="0"/>
          <w:szCs w:val="20"/>
        </w:rPr>
        <w:br w:type="page"/>
      </w:r>
    </w:p>
    <w:p>
      <w:pPr>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3</w:t>
      </w:r>
      <w:r>
        <w:rPr>
          <w:rFonts w:hint="eastAsia" w:ascii="宋体" w:hAnsi="宋体" w:cs="Arial"/>
          <w:b/>
          <w:kern w:val="1"/>
          <w:sz w:val="28"/>
          <w:szCs w:val="28"/>
          <w:shd w:val="clear" w:color="auto" w:fill="FFFFFF"/>
        </w:rPr>
        <w:t>、诚信声明</w:t>
      </w:r>
    </w:p>
    <w:p>
      <w:pPr>
        <w:tabs>
          <w:tab w:val="left" w:pos="6300"/>
        </w:tabs>
        <w:snapToGrid w:val="0"/>
        <w:spacing w:line="500" w:lineRule="exact"/>
        <w:rPr>
          <w:rFonts w:ascii="宋体" w:hAnsi="宋体" w:cs="MingLiU"/>
          <w:kern w:val="0"/>
          <w:szCs w:val="21"/>
        </w:rPr>
      </w:pPr>
    </w:p>
    <w:p>
      <w:pPr>
        <w:tabs>
          <w:tab w:val="left" w:pos="6300"/>
        </w:tabs>
        <w:snapToGrid w:val="0"/>
        <w:spacing w:line="500" w:lineRule="exact"/>
        <w:rPr>
          <w:rFonts w:ascii="宋体" w:hAnsi="宋体" w:cs="MingLiU"/>
          <w:kern w:val="0"/>
          <w:szCs w:val="21"/>
        </w:rPr>
      </w:pPr>
      <w:r>
        <w:rPr>
          <w:rFonts w:hint="eastAsia" w:ascii="宋体" w:hAnsi="宋体" w:cs="MingLiU"/>
          <w:kern w:val="0"/>
          <w:szCs w:val="21"/>
        </w:rPr>
        <w:t xml:space="preserve">重庆鹏途企业管理咨询有限公司：                               </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u w:val="single"/>
        </w:rPr>
        <w:t xml:space="preserve">                 （</w:t>
      </w:r>
      <w:r>
        <w:rPr>
          <w:rFonts w:hint="eastAsia" w:ascii="宋体" w:hAnsi="宋体"/>
          <w:bCs/>
          <w:kern w:val="0"/>
          <w:szCs w:val="21"/>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rPr>
        <w:t>特此声明。</w:t>
      </w:r>
    </w:p>
    <w:p>
      <w:pPr>
        <w:tabs>
          <w:tab w:val="left" w:pos="6300"/>
        </w:tabs>
        <w:snapToGrid w:val="0"/>
        <w:spacing w:line="360" w:lineRule="auto"/>
        <w:ind w:firstLine="570"/>
        <w:rPr>
          <w:rFonts w:ascii="宋体" w:hAnsi="宋体"/>
          <w:bCs/>
          <w:kern w:val="0"/>
          <w:szCs w:val="21"/>
        </w:rPr>
      </w:pPr>
    </w:p>
    <w:p>
      <w:pPr>
        <w:spacing w:line="360" w:lineRule="auto"/>
        <w:jc w:val="right"/>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rPr>
        <w:t>（盖单位鲜公章）</w:t>
      </w:r>
    </w:p>
    <w:p>
      <w:pPr>
        <w:spacing w:line="320" w:lineRule="atLeast"/>
        <w:ind w:left="735" w:hanging="735"/>
        <w:jc w:val="right"/>
        <w:rPr>
          <w:rFonts w:ascii="宋体" w:hAnsi="宋体"/>
          <w:kern w:val="1"/>
          <w:szCs w:val="21"/>
          <w:shd w:val="clear" w:color="auto" w:fill="FFFFFF"/>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rPr>
          <w:rFonts w:ascii="宋体" w:hAnsi="宋体" w:cs="黑体"/>
          <w:kern w:val="1"/>
          <w:sz w:val="24"/>
          <w:shd w:val="clear" w:color="auto" w:fill="FFFFFF"/>
        </w:rPr>
      </w:pPr>
    </w:p>
    <w:p>
      <w:pPr>
        <w:rPr>
          <w:rFonts w:ascii="Times New Roman" w:hAnsi="Times New Roman"/>
          <w:kern w:val="0"/>
          <w:szCs w:val="20"/>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r>
        <w:rPr>
          <w:rFonts w:ascii="方正黑体_GBK" w:hAnsi="方正黑体_GBK" w:eastAsia="方正黑体_GBK"/>
          <w:kern w:val="0"/>
          <w:sz w:val="24"/>
          <w:szCs w:val="22"/>
        </w:rPr>
        <w:br w:type="page"/>
      </w:r>
      <w:r>
        <w:rPr>
          <w:rFonts w:ascii="宋体" w:hAnsi="宋体" w:eastAsia="方正黑体_GBK" w:cs="Arial"/>
          <w:b/>
          <w:kern w:val="1"/>
          <w:sz w:val="28"/>
          <w:szCs w:val="28"/>
          <w:shd w:val="clear" w:color="auto" w:fill="FFFFFF"/>
        </w:rPr>
        <w:t>4</w:t>
      </w:r>
      <w:r>
        <w:rPr>
          <w:rFonts w:hint="eastAsia" w:ascii="宋体" w:hAnsi="宋体" w:eastAsia="方正黑体_GBK" w:cs="Arial"/>
          <w:b/>
          <w:kern w:val="1"/>
          <w:sz w:val="28"/>
          <w:szCs w:val="28"/>
          <w:shd w:val="clear" w:color="auto" w:fill="FFFFFF"/>
        </w:rPr>
        <w:t>、服务响应文件</w:t>
      </w:r>
    </w:p>
    <w:p>
      <w:pPr>
        <w:jc w:val="center"/>
        <w:rPr>
          <w:rFonts w:ascii="宋体" w:hAnsi="宋体" w:cs="Arial"/>
          <w:b/>
          <w:kern w:val="1"/>
          <w:sz w:val="28"/>
          <w:szCs w:val="28"/>
          <w:shd w:val="clear" w:color="auto" w:fill="FFFFFF"/>
        </w:rPr>
      </w:pPr>
    </w:p>
    <w:p>
      <w:pPr>
        <w:jc w:val="center"/>
        <w:rPr>
          <w:rFonts w:ascii="宋体" w:hAnsi="宋体" w:cs="Arial"/>
          <w:b/>
          <w:kern w:val="1"/>
          <w:sz w:val="28"/>
          <w:szCs w:val="28"/>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r>
        <w:rPr>
          <w:rFonts w:ascii="宋体" w:hAnsi="宋体"/>
          <w:b/>
          <w:kern w:val="1"/>
          <w:szCs w:val="20"/>
          <w:u w:val="single"/>
          <w:shd w:val="clear" w:color="auto" w:fill="FFFFFF"/>
        </w:rPr>
        <w:br w:type="page"/>
      </w:r>
      <w:r>
        <w:rPr>
          <w:rFonts w:hint="eastAsia" w:ascii="宋体" w:hAnsi="宋体" w:eastAsia="方正黑体_GBK" w:cs="Arial"/>
          <w:b/>
          <w:kern w:val="1"/>
          <w:sz w:val="28"/>
          <w:szCs w:val="28"/>
          <w:shd w:val="clear" w:color="auto" w:fill="FFFFFF"/>
        </w:rPr>
        <w:t>5、其他响应文件</w:t>
      </w:r>
    </w:p>
    <w:p>
      <w:pPr>
        <w:spacing w:line="360" w:lineRule="auto"/>
        <w:rPr>
          <w:rFonts w:ascii="宋体" w:hAnsi="宋体"/>
          <w:b/>
          <w:kern w:val="1"/>
          <w:szCs w:val="20"/>
          <w:u w:val="single"/>
          <w:shd w:val="clear" w:color="auto" w:fill="FFFFFF"/>
        </w:rPr>
      </w:pPr>
    </w:p>
    <w:p/>
    <w:p>
      <w:pPr>
        <w:pStyle w:val="7"/>
        <w:rPr>
          <w:lang w:val="en-US" w:bidi="ar-SA"/>
        </w:rPr>
      </w:pPr>
    </w:p>
    <w:p/>
    <w:sectPr>
      <w:headerReference r:id="rId5" w:type="default"/>
      <w:footerReference r:id="rId6" w:type="default"/>
      <w:pgSz w:w="11907" w:h="16840"/>
      <w:pgMar w:top="2098" w:right="1474" w:bottom="1985"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E9"/>
    <w:rsid w:val="00182EBF"/>
    <w:rsid w:val="008F39C7"/>
    <w:rsid w:val="00CA23E9"/>
    <w:rsid w:val="02B50900"/>
    <w:rsid w:val="04523F4C"/>
    <w:rsid w:val="09B952D8"/>
    <w:rsid w:val="0FD57709"/>
    <w:rsid w:val="14F67CF1"/>
    <w:rsid w:val="18B650E1"/>
    <w:rsid w:val="1BBB37A8"/>
    <w:rsid w:val="1EC7098C"/>
    <w:rsid w:val="25EA2CC2"/>
    <w:rsid w:val="2A95366B"/>
    <w:rsid w:val="2C2C27F4"/>
    <w:rsid w:val="325C2C2C"/>
    <w:rsid w:val="346C0F8D"/>
    <w:rsid w:val="3F61676A"/>
    <w:rsid w:val="4CE82EBC"/>
    <w:rsid w:val="52740D99"/>
    <w:rsid w:val="551D7AFE"/>
    <w:rsid w:val="58221BB5"/>
    <w:rsid w:val="595F4670"/>
    <w:rsid w:val="59C37744"/>
    <w:rsid w:val="5F374E45"/>
    <w:rsid w:val="62074D14"/>
    <w:rsid w:val="68C22DEE"/>
    <w:rsid w:val="6AD12B4E"/>
    <w:rsid w:val="6B98490E"/>
    <w:rsid w:val="6ED36561"/>
    <w:rsid w:val="74F214A4"/>
    <w:rsid w:val="78653E94"/>
    <w:rsid w:val="7D92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ind w:left="115"/>
    </w:pPr>
    <w:rPr>
      <w:rFonts w:ascii="方正仿宋_GBK" w:hAnsi="方正仿宋_GBK" w:eastAsia="方正仿宋_GBK" w:cs="方正仿宋_GBK"/>
      <w:sz w:val="30"/>
      <w:szCs w:val="30"/>
      <w:lang w:val="zh-CN" w:bidi="zh-CN"/>
    </w:rPr>
  </w:style>
  <w:style w:type="paragraph" w:customStyle="1" w:styleId="4">
    <w:name w:val="引用1"/>
    <w:basedOn w:val="1"/>
    <w:next w:val="1"/>
    <w:qFormat/>
    <w:uiPriority w:val="0"/>
    <w:pPr>
      <w:spacing w:before="200" w:after="160"/>
      <w:ind w:left="864" w:right="864"/>
      <w:jc w:val="center"/>
    </w:pPr>
    <w:rPr>
      <w:i/>
      <w:iCs/>
      <w:color w:val="3F3F3F"/>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3"/>
    <w:next w:val="1"/>
    <w:qFormat/>
    <w:uiPriority w:val="0"/>
    <w:pPr>
      <w:ind w:firstLine="420"/>
    </w:pPr>
    <w:rPr>
      <w:rFonts w:eastAsia="楷体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1127</Words>
  <Characters>6424</Characters>
  <Lines>53</Lines>
  <Paragraphs>15</Paragraphs>
  <TotalTime>10</TotalTime>
  <ScaleCrop>false</ScaleCrop>
  <LinksUpToDate>false</LinksUpToDate>
  <CharactersWithSpaces>7536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2023-02-27T03:16:00Z</dcterms:created>
  <dc:creator>Administrator</dc:creator>
  <cp:lastModifiedBy>LW</cp:lastModifiedBy>
  <dcterms:modified xsi:type="dcterms:W3CDTF">2023-02-27T07:09:18Z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270E5340600742B2A7F4BABD8B114F11</vt:lpwstr>
  </property>
</Properties>
</file>