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eastAsia" w:ascii="Times New Roman" w:hAnsi="Times New Roman" w:eastAsia="方正小标宋_GBK" w:cs="Times New Roman"/>
          <w:bCs/>
          <w:sz w:val="48"/>
          <w:szCs w:val="48"/>
          <w:lang w:val="en-US" w:eastAsia="zh-CN"/>
        </w:rPr>
        <w:t>重庆港万州港区新田一期工程</w:t>
      </w: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val="en-US" w:eastAsia="zh-CN"/>
        </w:rPr>
        <w:t>起重机械维修改造</w:t>
      </w:r>
      <w:r>
        <w:rPr>
          <w:rFonts w:hint="default" w:ascii="Times New Roman" w:hAnsi="Times New Roman" w:eastAsia="方正小标宋_GBK" w:cs="Times New Roman"/>
          <w:bCs/>
          <w:sz w:val="48"/>
          <w:szCs w:val="48"/>
          <w:lang w:val="en-US" w:eastAsia="zh-CN"/>
        </w:rPr>
        <w:t>项目</w:t>
      </w: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sz w:val="72"/>
          <w:szCs w:val="72"/>
          <w:lang w:eastAsia="zh-CN"/>
        </w:rPr>
      </w:pPr>
      <w:r>
        <w:rPr>
          <w:rFonts w:hint="default"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sz w:val="24"/>
          <w:szCs w:val="24"/>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hint="eastAsia" w:ascii="新宋体" w:hAnsi="新宋体" w:eastAsia="新宋体" w:cs="新宋体"/>
          <w:sz w:val="28"/>
          <w:szCs w:val="28"/>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新宋体" w:hAnsi="新宋体" w:eastAsia="新宋体" w:cs="新宋体"/>
                <w:bCs/>
                <w:sz w:val="28"/>
                <w:szCs w:val="28"/>
                <w:vertAlign w:val="baseline"/>
                <w:lang w:val="zh-CN" w:eastAsia="zh-CN"/>
              </w:rPr>
            </w:pPr>
            <w:r>
              <w:rPr>
                <w:rFonts w:hint="eastAsia" w:ascii="新宋体" w:hAnsi="新宋体" w:eastAsia="新宋体" w:cs="新宋体"/>
                <w:bCs/>
                <w:sz w:val="28"/>
                <w:szCs w:val="28"/>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eastAsia" w:ascii="新宋体" w:hAnsi="新宋体" w:eastAsia="新宋体" w:cs="新宋体"/>
                <w:bCs/>
                <w:sz w:val="28"/>
                <w:szCs w:val="28"/>
                <w:vertAlign w:val="baseline"/>
                <w:lang w:val="en-US" w:eastAsia="zh-CN"/>
              </w:rPr>
            </w:pPr>
            <w:r>
              <w:rPr>
                <w:rFonts w:hint="eastAsia" w:ascii="新宋体" w:hAnsi="新宋体" w:eastAsia="新宋体" w:cs="新宋体"/>
                <w:bCs/>
                <w:sz w:val="28"/>
                <w:szCs w:val="28"/>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eastAsia" w:ascii="新宋体" w:hAnsi="新宋体" w:eastAsia="新宋体" w:cs="新宋体"/>
                <w:bCs/>
                <w:sz w:val="28"/>
                <w:szCs w:val="28"/>
                <w:vertAlign w:val="baseline"/>
                <w:lang w:val="zh-CN" w:eastAsia="zh-CN"/>
              </w:rPr>
            </w:pPr>
            <w:r>
              <w:rPr>
                <w:rFonts w:hint="eastAsia" w:ascii="新宋体" w:hAnsi="新宋体" w:eastAsia="新宋体" w:cs="新宋体"/>
                <w:bCs/>
                <w:sz w:val="28"/>
                <w:szCs w:val="28"/>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eastAsia" w:ascii="新宋体" w:hAnsi="新宋体" w:eastAsia="新宋体" w:cs="新宋体"/>
                <w:bCs/>
                <w:sz w:val="28"/>
                <w:szCs w:val="28"/>
                <w:vertAlign w:val="baseline"/>
                <w:lang w:val="zh-CN" w:eastAsia="zh-CN"/>
              </w:rPr>
            </w:pPr>
            <w:r>
              <w:rPr>
                <w:rFonts w:hint="eastAsia" w:ascii="新宋体" w:hAnsi="新宋体" w:eastAsia="新宋体" w:cs="新宋体"/>
                <w:bCs/>
                <w:sz w:val="28"/>
                <w:szCs w:val="28"/>
                <w:vertAlign w:val="baseline"/>
                <w:lang w:val="en-US" w:eastAsia="zh-CN"/>
              </w:rPr>
              <w:t>重庆新田港口物流有限公司</w:t>
            </w:r>
          </w:p>
        </w:tc>
      </w:tr>
    </w:tbl>
    <w:p>
      <w:pPr>
        <w:autoSpaceDE w:val="0"/>
        <w:autoSpaceDN w:val="0"/>
        <w:adjustRightInd w:val="0"/>
        <w:spacing w:line="360" w:lineRule="auto"/>
        <w:ind w:firstLine="1120" w:firstLineChars="400"/>
        <w:jc w:val="left"/>
        <w:rPr>
          <w:rFonts w:hint="eastAsia" w:ascii="新宋体" w:hAnsi="新宋体" w:eastAsia="新宋体" w:cs="新宋体"/>
          <w:bCs/>
          <w:sz w:val="28"/>
          <w:szCs w:val="28"/>
          <w:lang w:val="zh-CN" w:eastAsia="zh-CN"/>
        </w:rPr>
      </w:pPr>
    </w:p>
    <w:p>
      <w:pPr>
        <w:autoSpaceDE w:val="0"/>
        <w:autoSpaceDN w:val="0"/>
        <w:adjustRightInd w:val="0"/>
        <w:jc w:val="center"/>
        <w:rPr>
          <w:rFonts w:hint="eastAsia" w:ascii="新宋体" w:hAnsi="新宋体" w:eastAsia="新宋体" w:cs="新宋体"/>
          <w:bCs/>
          <w:sz w:val="28"/>
          <w:szCs w:val="28"/>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eastAsia" w:ascii="新宋体" w:hAnsi="新宋体" w:eastAsia="新宋体" w:cs="新宋体"/>
          <w:bCs/>
          <w:sz w:val="28"/>
          <w:szCs w:val="28"/>
          <w:lang w:val="en-US" w:eastAsia="zh-CN"/>
        </w:rPr>
        <w:t>2023</w:t>
      </w:r>
      <w:r>
        <w:rPr>
          <w:rFonts w:hint="eastAsia" w:ascii="新宋体" w:hAnsi="新宋体" w:eastAsia="新宋体" w:cs="新宋体"/>
          <w:bCs/>
          <w:sz w:val="28"/>
          <w:szCs w:val="28"/>
          <w:lang w:val="zh-CN" w:eastAsia="zh-CN"/>
        </w:rPr>
        <w:t>年</w:t>
      </w:r>
      <w:r>
        <w:rPr>
          <w:rFonts w:hint="eastAsia" w:ascii="新宋体" w:hAnsi="新宋体" w:eastAsia="新宋体" w:cs="新宋体"/>
          <w:bCs/>
          <w:sz w:val="28"/>
          <w:szCs w:val="28"/>
          <w:lang w:val="en-US" w:eastAsia="zh-CN"/>
        </w:rPr>
        <w:t>2</w:t>
      </w:r>
      <w:r>
        <w:rPr>
          <w:rFonts w:hint="eastAsia" w:ascii="新宋体" w:hAnsi="新宋体" w:eastAsia="新宋体" w:cs="新宋体"/>
          <w:bCs/>
          <w:sz w:val="28"/>
          <w:szCs w:val="28"/>
          <w:lang w:val="zh-CN" w:eastAsia="zh-CN"/>
        </w:rPr>
        <w:t>月</w:t>
      </w:r>
    </w:p>
    <w:sdt>
      <w:sdtPr>
        <w:rPr>
          <w:rFonts w:hint="eastAsia" w:ascii="新宋体" w:hAnsi="新宋体" w:eastAsia="新宋体" w:cs="新宋体"/>
          <w:b w:val="0"/>
          <w:bCs w:val="0"/>
          <w:color w:val="auto"/>
          <w:sz w:val="28"/>
          <w:szCs w:val="28"/>
          <w:lang w:val="zh-CN" w:eastAsia="en-US"/>
        </w:rPr>
        <w:id w:val="-1379861479"/>
      </w:sdtPr>
      <w:sdtEndPr>
        <w:rPr>
          <w:rFonts w:hint="eastAsia" w:ascii="新宋体" w:hAnsi="新宋体" w:eastAsia="新宋体" w:cs="新宋体"/>
          <w:b w:val="0"/>
          <w:bCs w:val="0"/>
          <w:color w:val="auto"/>
          <w:sz w:val="28"/>
          <w:szCs w:val="28"/>
          <w:lang w:val="zh-CN" w:eastAsia="en-US"/>
        </w:rPr>
      </w:sdtEndPr>
      <w:sdtContent>
        <w:p>
          <w:pPr>
            <w:pStyle w:val="82"/>
            <w:jc w:val="center"/>
            <w:rPr>
              <w:rFonts w:hint="eastAsia" w:ascii="新宋体" w:hAnsi="新宋体" w:eastAsia="新宋体" w:cs="新宋体"/>
              <w:b w:val="0"/>
              <w:bCs w:val="0"/>
              <w:color w:val="auto"/>
              <w:sz w:val="28"/>
              <w:szCs w:val="28"/>
              <w:lang w:val="zh-CN"/>
            </w:rPr>
          </w:pPr>
          <w:r>
            <w:rPr>
              <w:rFonts w:hint="eastAsia" w:ascii="新宋体" w:hAnsi="新宋体" w:eastAsia="新宋体" w:cs="新宋体"/>
              <w:color w:val="auto"/>
              <w:sz w:val="28"/>
              <w:szCs w:val="28"/>
              <w:lang w:val="zh-CN"/>
            </w:rPr>
            <w:t>目录</w:t>
          </w:r>
        </w:p>
        <w:p>
          <w:pPr>
            <w:pStyle w:val="31"/>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TOC \o "1-3" \h \z \u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"_Toc52097499"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bCs/>
              <w:sz w:val="28"/>
              <w:szCs w:val="28"/>
              <w:lang w:val="zh-CN" w:eastAsia="zh-CN"/>
            </w:rPr>
            <w:t>第一章 询价公告</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519" w:leftChars="236" w:firstLine="140" w:firstLineChars="50"/>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"_Toc52097500"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1.询价条件</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519" w:leftChars="236" w:firstLine="140" w:firstLineChars="50"/>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"_Toc52097501"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2.项目概况与询价工作范围</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519" w:leftChars="236" w:firstLine="140" w:firstLineChars="50"/>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"_Toc52097502"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3.报价人资格要求</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2</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519" w:leftChars="236" w:firstLine="140" w:firstLineChars="50"/>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"_Toc52097503"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4.报价文件的递交</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2</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519" w:leftChars="236" w:firstLine="140" w:firstLineChars="50"/>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"_Toc52097504"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5.发布公告的媒介</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3</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519" w:leftChars="236" w:firstLine="140" w:firstLineChars="50"/>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"_Toc52097506"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6.联系方式</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3</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519" w:leftChars="236" w:firstLine="140" w:firstLineChars="50"/>
            <w:rPr>
              <w:rFonts w:hint="eastAsia" w:ascii="新宋体" w:hAnsi="新宋体" w:eastAsia="新宋体" w:cs="新宋体"/>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"_Toc52097507"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7.监督部门</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3</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ind w:left="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第二章 报价文件要求与评审办法</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4</w:t>
          </w:r>
        </w:p>
        <w:p>
          <w:pPr>
            <w:pStyle w:val="37"/>
            <w:tabs>
              <w:tab w:val="right" w:leader="dot" w:pos="9054"/>
            </w:tabs>
            <w:spacing w:line="510" w:lineRule="exact"/>
            <w:ind w:left="0" w:firstLine="63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1.报价文件要求</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4</w:t>
          </w:r>
        </w:p>
        <w:p>
          <w:pPr>
            <w:pStyle w:val="37"/>
            <w:tabs>
              <w:tab w:val="right" w:leader="dot" w:pos="9054"/>
            </w:tabs>
            <w:spacing w:line="510" w:lineRule="exact"/>
            <w:ind w:left="0" w:firstLine="63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2.评审办法</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4</w:t>
          </w:r>
        </w:p>
        <w:p>
          <w:pPr>
            <w:pStyle w:val="37"/>
            <w:tabs>
              <w:tab w:val="right" w:leader="dot" w:pos="9054"/>
            </w:tabs>
            <w:spacing w:line="510" w:lineRule="exact"/>
            <w:ind w:left="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第三章 技术条款与合同签订</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7</w:t>
          </w:r>
        </w:p>
        <w:p>
          <w:pPr>
            <w:pStyle w:val="37"/>
            <w:tabs>
              <w:tab w:val="right" w:leader="dot" w:pos="9054"/>
            </w:tabs>
            <w:spacing w:line="510" w:lineRule="exact"/>
            <w:ind w:left="0" w:firstLine="63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1.技术条款</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7</w:t>
          </w:r>
        </w:p>
        <w:p>
          <w:pPr>
            <w:pStyle w:val="37"/>
            <w:tabs>
              <w:tab w:val="right" w:leader="dot" w:pos="9054"/>
            </w:tabs>
            <w:spacing w:line="510" w:lineRule="exact"/>
            <w:ind w:left="0" w:firstLine="63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2.合同签订</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17</w:t>
          </w:r>
        </w:p>
        <w:p>
          <w:pPr>
            <w:pStyle w:val="37"/>
            <w:tabs>
              <w:tab w:val="right" w:leader="dot" w:pos="9054"/>
            </w:tabs>
            <w:spacing w:line="510" w:lineRule="exact"/>
            <w:ind w:left="0" w:firstLine="63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3.支付方式</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17</w:t>
          </w:r>
        </w:p>
        <w:p>
          <w:pPr>
            <w:pStyle w:val="37"/>
            <w:tabs>
              <w:tab w:val="right" w:leader="dot" w:pos="9054"/>
            </w:tabs>
            <w:spacing w:line="510" w:lineRule="exact"/>
            <w:ind w:left="0" w:firstLine="63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4.成果提交及服务期限</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17</w:t>
          </w:r>
        </w:p>
        <w:p>
          <w:pPr>
            <w:pStyle w:val="31"/>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"_Toc52097515"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第四章 报价格式</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18</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"_Toc52097543"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一、</w:t>
          </w:r>
          <w:r>
            <w:rPr>
              <w:rStyle w:val="52"/>
              <w:rFonts w:hint="eastAsia" w:ascii="新宋体" w:hAnsi="新宋体" w:eastAsia="新宋体" w:cs="新宋体"/>
              <w:sz w:val="28"/>
              <w:szCs w:val="28"/>
            </w:rPr>
            <w:t>法定代表人身份证明或授权委托书</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_Toc52097543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lang w:eastAsia="zh-CN"/>
            </w:rPr>
            <w:t>2</w:t>
          </w:r>
          <w:r>
            <w:rPr>
              <w:rFonts w:hint="eastAsia" w:ascii="新宋体" w:hAnsi="新宋体" w:eastAsia="新宋体" w:cs="新宋体"/>
              <w:sz w:val="28"/>
              <w:szCs w:val="28"/>
            </w:rPr>
            <w:t>0</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fldChar w:fldCharType="end"/>
          </w:r>
        </w:p>
        <w:p>
          <w:pPr>
            <w:pStyle w:val="37"/>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"_Toc52097544"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二、报价</w:t>
          </w:r>
          <w:r>
            <w:rPr>
              <w:rStyle w:val="52"/>
              <w:rFonts w:hint="eastAsia" w:ascii="新宋体" w:hAnsi="新宋体" w:eastAsia="新宋体" w:cs="新宋体"/>
              <w:sz w:val="28"/>
              <w:szCs w:val="28"/>
            </w:rPr>
            <w:t>函</w:t>
          </w:r>
          <w:r>
            <w:rPr>
              <w:rFonts w:hint="eastAsia" w:ascii="新宋体" w:hAnsi="新宋体" w:eastAsia="新宋体" w:cs="新宋体"/>
              <w:sz w:val="28"/>
              <w:szCs w:val="28"/>
            </w:rPr>
            <w:tab/>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PAGEREF _Toc52097544 \h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lang w:eastAsia="zh-CN"/>
            </w:rPr>
            <w:t>2</w:t>
          </w:r>
          <w:r>
            <w:rPr>
              <w:rFonts w:hint="eastAsia" w:ascii="新宋体" w:hAnsi="新宋体" w:eastAsia="新宋体" w:cs="新宋体"/>
              <w:sz w:val="28"/>
              <w:szCs w:val="28"/>
            </w:rPr>
            <w:t>1</w:t>
          </w:r>
          <w:r>
            <w:rPr>
              <w:rFonts w:hint="eastAsia" w:ascii="新宋体" w:hAnsi="新宋体" w:eastAsia="新宋体" w:cs="新宋体"/>
              <w:sz w:val="28"/>
              <w:szCs w:val="28"/>
            </w:rPr>
            <w:fldChar w:fldCharType="end"/>
          </w:r>
          <w:r>
            <w:rPr>
              <w:rFonts w:hint="eastAsia" w:ascii="新宋体" w:hAnsi="新宋体" w:eastAsia="新宋体" w:cs="新宋体"/>
              <w:sz w:val="28"/>
              <w:szCs w:val="28"/>
            </w:rPr>
            <w:fldChar w:fldCharType="end"/>
          </w:r>
        </w:p>
        <w:p>
          <w:pPr>
            <w:pStyle w:val="37"/>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"_Toc52097545"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三、</w:t>
          </w:r>
          <w:r>
            <w:rPr>
              <w:rStyle w:val="52"/>
              <w:rFonts w:hint="eastAsia" w:ascii="新宋体" w:hAnsi="新宋体" w:eastAsia="新宋体" w:cs="新宋体"/>
              <w:spacing w:val="-10"/>
              <w:sz w:val="28"/>
              <w:szCs w:val="28"/>
              <w:shd w:val="clear" w:color="auto" w:fill="FFFFFF"/>
              <w:lang w:val="zh-CN" w:bidi="zh-CN"/>
            </w:rPr>
            <w:t>报价表</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23</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"_Toc52097546"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四、</w:t>
          </w:r>
          <w:r>
            <w:rPr>
              <w:rStyle w:val="52"/>
              <w:rFonts w:hint="eastAsia" w:ascii="新宋体" w:hAnsi="新宋体" w:eastAsia="新宋体" w:cs="新宋体"/>
              <w:sz w:val="28"/>
              <w:szCs w:val="28"/>
            </w:rPr>
            <w:t>资格审查资料</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25</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"_Toc52097547"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五、诚信</w:t>
          </w:r>
          <w:r>
            <w:rPr>
              <w:rStyle w:val="52"/>
              <w:rFonts w:hint="eastAsia" w:ascii="新宋体" w:hAnsi="新宋体" w:eastAsia="新宋体" w:cs="新宋体"/>
              <w:sz w:val="28"/>
              <w:szCs w:val="28"/>
            </w:rPr>
            <w:t>承诺书</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26</w:t>
          </w:r>
          <w:r>
            <w:rPr>
              <w:rFonts w:hint="eastAsia" w:ascii="新宋体" w:hAnsi="新宋体" w:eastAsia="新宋体" w:cs="新宋体"/>
              <w:sz w:val="28"/>
              <w:szCs w:val="28"/>
              <w:lang w:eastAsia="zh-CN"/>
            </w:rPr>
            <w:fldChar w:fldCharType="end"/>
          </w:r>
        </w:p>
        <w:p>
          <w:pPr>
            <w:pStyle w:val="37"/>
            <w:tabs>
              <w:tab w:val="right" w:leader="dot" w:pos="9054"/>
            </w:tabs>
            <w:spacing w:line="510" w:lineRule="exact"/>
            <w:rPr>
              <w:rFonts w:hint="eastAsia" w:ascii="新宋体" w:hAnsi="新宋体" w:eastAsia="新宋体" w:cs="新宋体"/>
              <w:kern w:val="2"/>
              <w:sz w:val="28"/>
              <w:szCs w:val="28"/>
              <w:lang w:eastAsia="zh-CN"/>
            </w:rPr>
          </w:pP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\l "_Toc52097548" </w:instrText>
          </w:r>
          <w:r>
            <w:rPr>
              <w:rFonts w:hint="eastAsia" w:ascii="新宋体" w:hAnsi="新宋体" w:eastAsia="新宋体" w:cs="新宋体"/>
              <w:sz w:val="28"/>
              <w:szCs w:val="28"/>
            </w:rPr>
            <w:fldChar w:fldCharType="separate"/>
          </w:r>
          <w:r>
            <w:rPr>
              <w:rStyle w:val="52"/>
              <w:rFonts w:hint="eastAsia" w:ascii="新宋体" w:hAnsi="新宋体" w:eastAsia="新宋体" w:cs="新宋体"/>
              <w:sz w:val="28"/>
              <w:szCs w:val="28"/>
              <w:lang w:eastAsia="zh-CN"/>
            </w:rPr>
            <w:t>六、</w:t>
          </w:r>
          <w:r>
            <w:rPr>
              <w:rStyle w:val="52"/>
              <w:rFonts w:hint="eastAsia" w:ascii="新宋体" w:hAnsi="新宋体" w:eastAsia="新宋体" w:cs="新宋体"/>
              <w:sz w:val="28"/>
              <w:szCs w:val="28"/>
            </w:rPr>
            <w:t>其他资料</w:t>
          </w:r>
          <w:r>
            <w:rPr>
              <w:rFonts w:hint="eastAsia" w:ascii="新宋体" w:hAnsi="新宋体" w:eastAsia="新宋体" w:cs="新宋体"/>
              <w:sz w:val="28"/>
              <w:szCs w:val="28"/>
            </w:rPr>
            <w:tab/>
          </w:r>
          <w:r>
            <w:rPr>
              <w:rFonts w:hint="eastAsia" w:ascii="新宋体" w:hAnsi="新宋体" w:eastAsia="新宋体" w:cs="新宋体"/>
              <w:sz w:val="28"/>
              <w:szCs w:val="28"/>
              <w:lang w:eastAsia="zh-CN"/>
            </w:rPr>
            <w:t>28</w:t>
          </w:r>
          <w:r>
            <w:rPr>
              <w:rFonts w:hint="eastAsia" w:ascii="新宋体" w:hAnsi="新宋体" w:eastAsia="新宋体" w:cs="新宋体"/>
              <w:sz w:val="28"/>
              <w:szCs w:val="28"/>
              <w:lang w:eastAsia="zh-CN"/>
            </w:rPr>
            <w:fldChar w:fldCharType="end"/>
          </w:r>
        </w:p>
        <w:p>
          <w:pPr>
            <w:rPr>
              <w:rFonts w:hint="eastAsia" w:ascii="新宋体" w:hAnsi="新宋体" w:eastAsia="新宋体" w:cs="新宋体"/>
              <w:sz w:val="28"/>
              <w:szCs w:val="28"/>
            </w:rPr>
          </w:pPr>
          <w:r>
            <w:rPr>
              <w:rFonts w:hint="eastAsia" w:ascii="新宋体" w:hAnsi="新宋体" w:eastAsia="新宋体" w:cs="新宋体"/>
              <w:b/>
              <w:bCs/>
              <w:sz w:val="28"/>
              <w:szCs w:val="28"/>
              <w:lang w:val="zh-CN"/>
            </w:rPr>
            <w:fldChar w:fldCharType="end"/>
          </w:r>
        </w:p>
      </w:sdtContent>
    </w:sdt>
    <w:p>
      <w:pPr>
        <w:widowControl/>
        <w:rPr>
          <w:rFonts w:hint="eastAsia" w:ascii="新宋体" w:hAnsi="新宋体" w:eastAsia="新宋体" w:cs="新宋体"/>
          <w:b/>
          <w:bCs/>
          <w:sz w:val="28"/>
          <w:szCs w:val="28"/>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eastAsia" w:ascii="新宋体" w:hAnsi="新宋体" w:eastAsia="新宋体" w:cs="新宋体"/>
          <w:bCs/>
          <w:sz w:val="28"/>
          <w:szCs w:val="28"/>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eastAsia" w:ascii="新宋体" w:hAnsi="新宋体" w:eastAsia="新宋体" w:cs="新宋体"/>
          <w:bCs/>
          <w:sz w:val="28"/>
          <w:szCs w:val="28"/>
          <w:lang w:val="zh-CN" w:eastAsia="zh-CN"/>
        </w:rPr>
      </w:pPr>
      <w:r>
        <w:rPr>
          <w:rFonts w:hint="eastAsia" w:ascii="新宋体" w:hAnsi="新宋体" w:eastAsia="新宋体" w:cs="新宋体"/>
          <w:bCs/>
          <w:sz w:val="28"/>
          <w:szCs w:val="28"/>
          <w:lang w:val="zh-CN" w:eastAsia="zh-CN"/>
        </w:rPr>
        <w:t>第一章 询价公告</w:t>
      </w:r>
      <w:bookmarkEnd w:id="0"/>
      <w:bookmarkEnd w:id="1"/>
    </w:p>
    <w:p>
      <w:pPr>
        <w:autoSpaceDE w:val="0"/>
        <w:autoSpaceDN w:val="0"/>
        <w:adjustRightInd w:val="0"/>
        <w:spacing w:line="510" w:lineRule="exact"/>
        <w:ind w:right="117"/>
        <w:jc w:val="center"/>
        <w:outlineLvl w:val="0"/>
        <w:rPr>
          <w:rFonts w:hint="eastAsia" w:ascii="新宋体" w:hAnsi="新宋体" w:eastAsia="新宋体" w:cs="新宋体"/>
          <w:b/>
          <w:bCs/>
          <w:sz w:val="28"/>
          <w:szCs w:val="28"/>
          <w:lang w:eastAsia="zh-CN"/>
        </w:rPr>
      </w:pPr>
    </w:p>
    <w:p>
      <w:pPr>
        <w:spacing w:line="510" w:lineRule="exact"/>
        <w:jc w:val="center"/>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重</w:t>
      </w:r>
      <w:r>
        <w:rPr>
          <w:rFonts w:hint="eastAsia" w:ascii="新宋体" w:hAnsi="新宋体" w:eastAsia="新宋体" w:cs="新宋体"/>
          <w:sz w:val="28"/>
          <w:szCs w:val="28"/>
          <w:lang w:val="en-US" w:eastAsia="zh-CN"/>
        </w:rPr>
        <w:t>庆港万州港区新田一期工程起重机械维修改造项目</w:t>
      </w:r>
      <w:r>
        <w:rPr>
          <w:rFonts w:hint="eastAsia" w:ascii="新宋体" w:hAnsi="新宋体" w:eastAsia="新宋体" w:cs="新宋体"/>
          <w:sz w:val="28"/>
          <w:szCs w:val="28"/>
          <w:lang w:eastAsia="zh-CN"/>
        </w:rPr>
        <w:t>询价公告</w:t>
      </w:r>
    </w:p>
    <w:p>
      <w:pPr>
        <w:spacing w:line="510" w:lineRule="exact"/>
        <w:jc w:val="center"/>
        <w:rPr>
          <w:rFonts w:hint="eastAsia" w:ascii="新宋体" w:hAnsi="新宋体" w:eastAsia="新宋体" w:cs="新宋体"/>
          <w:sz w:val="28"/>
          <w:szCs w:val="28"/>
          <w:lang w:eastAsia="zh-CN"/>
        </w:rPr>
      </w:pPr>
    </w:p>
    <w:p>
      <w:pPr>
        <w:pStyle w:val="5"/>
        <w:spacing w:line="510" w:lineRule="exact"/>
        <w:rPr>
          <w:rFonts w:hint="eastAsia" w:ascii="新宋体" w:hAnsi="新宋体" w:eastAsia="新宋体" w:cs="新宋体"/>
          <w:b w:val="0"/>
          <w:sz w:val="28"/>
          <w:szCs w:val="28"/>
          <w:lang w:eastAsia="zh-CN"/>
        </w:rPr>
      </w:pPr>
      <w:bookmarkStart w:id="2" w:name="_Toc6230450"/>
      <w:bookmarkStart w:id="3" w:name="_Toc52097500"/>
      <w:bookmarkStart w:id="4" w:name="_Toc29194681"/>
      <w:bookmarkStart w:id="5" w:name="_Toc370126361"/>
      <w:bookmarkStart w:id="6" w:name="_Toc375641571"/>
      <w:r>
        <w:rPr>
          <w:rFonts w:hint="eastAsia" w:ascii="新宋体" w:hAnsi="新宋体" w:eastAsia="新宋体" w:cs="新宋体"/>
          <w:b w:val="0"/>
          <w:sz w:val="28"/>
          <w:szCs w:val="28"/>
          <w:lang w:eastAsia="zh-CN"/>
        </w:rPr>
        <w:t>1.询价条件</w:t>
      </w:r>
      <w:bookmarkEnd w:id="2"/>
      <w:bookmarkEnd w:id="3"/>
      <w:bookmarkEnd w:id="4"/>
      <w:bookmarkEnd w:id="5"/>
      <w:bookmarkEnd w:id="6"/>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本项目</w:t>
      </w:r>
      <w:r>
        <w:rPr>
          <w:rFonts w:hint="eastAsia" w:ascii="新宋体" w:hAnsi="新宋体" w:eastAsia="新宋体" w:cs="新宋体"/>
          <w:bCs/>
          <w:sz w:val="28"/>
          <w:szCs w:val="28"/>
          <w:lang w:val="en-US" w:eastAsia="zh-CN"/>
        </w:rPr>
        <w:t>重庆港万州港区新田一期工程起重机械维修改造项目</w:t>
      </w:r>
      <w:r>
        <w:rPr>
          <w:rFonts w:hint="eastAsia" w:ascii="新宋体" w:hAnsi="新宋体" w:eastAsia="新宋体" w:cs="新宋体"/>
          <w:bCs/>
          <w:sz w:val="28"/>
          <w:szCs w:val="28"/>
          <w:lang w:eastAsia="zh-CN"/>
        </w:rPr>
        <w:t>已</w:t>
      </w:r>
      <w:r>
        <w:rPr>
          <w:rFonts w:hint="eastAsia" w:ascii="新宋体" w:hAnsi="新宋体" w:eastAsia="新宋体" w:cs="新宋体"/>
          <w:bCs/>
          <w:sz w:val="28"/>
          <w:szCs w:val="28"/>
          <w:lang w:val="en-US" w:eastAsia="zh-CN"/>
        </w:rPr>
        <w:t>具备发包条件</w:t>
      </w:r>
      <w:r>
        <w:rPr>
          <w:rFonts w:hint="eastAsia" w:ascii="新宋体" w:hAnsi="新宋体" w:eastAsia="新宋体" w:cs="新宋体"/>
          <w:bCs/>
          <w:sz w:val="28"/>
          <w:szCs w:val="28"/>
          <w:lang w:eastAsia="zh-CN"/>
        </w:rPr>
        <w:t>，询价人、发包人</w:t>
      </w:r>
      <w:r>
        <w:rPr>
          <w:rFonts w:hint="eastAsia" w:ascii="新宋体" w:hAnsi="新宋体" w:eastAsia="新宋体" w:cs="新宋体"/>
          <w:bCs/>
          <w:sz w:val="28"/>
          <w:szCs w:val="28"/>
          <w:lang w:val="en-US" w:eastAsia="zh-CN"/>
        </w:rPr>
        <w:t>均</w:t>
      </w:r>
      <w:r>
        <w:rPr>
          <w:rFonts w:hint="eastAsia" w:ascii="新宋体" w:hAnsi="新宋体" w:eastAsia="新宋体" w:cs="新宋体"/>
          <w:bCs/>
          <w:sz w:val="28"/>
          <w:szCs w:val="28"/>
          <w:lang w:eastAsia="zh-CN"/>
        </w:rPr>
        <w:t>为</w:t>
      </w:r>
      <w:r>
        <w:rPr>
          <w:rFonts w:hint="eastAsia" w:ascii="新宋体" w:hAnsi="新宋体" w:eastAsia="新宋体" w:cs="新宋体"/>
          <w:bCs/>
          <w:sz w:val="28"/>
          <w:szCs w:val="28"/>
          <w:vertAlign w:val="baseline"/>
          <w:lang w:val="en-US" w:eastAsia="zh-CN"/>
        </w:rPr>
        <w:t>重庆新田港口物流有限公司</w:t>
      </w:r>
      <w:r>
        <w:rPr>
          <w:rFonts w:hint="eastAsia" w:ascii="新宋体" w:hAnsi="新宋体" w:eastAsia="新宋体" w:cs="新宋体"/>
          <w:bCs/>
          <w:sz w:val="28"/>
          <w:szCs w:val="28"/>
          <w:lang w:eastAsia="zh-CN"/>
        </w:rPr>
        <w:t>。根据实际工作需要，现计划对该项目重</w:t>
      </w:r>
      <w:r>
        <w:rPr>
          <w:rFonts w:hint="eastAsia" w:ascii="新宋体" w:hAnsi="新宋体" w:eastAsia="新宋体" w:cs="新宋体"/>
          <w:bCs/>
          <w:sz w:val="28"/>
          <w:szCs w:val="28"/>
          <w:lang w:val="en-US" w:eastAsia="zh-CN"/>
        </w:rPr>
        <w:t>庆港万州港区新田一期工程起重机械维修改造</w:t>
      </w:r>
      <w:r>
        <w:rPr>
          <w:rFonts w:hint="eastAsia" w:ascii="新宋体" w:hAnsi="新宋体" w:eastAsia="新宋体" w:cs="新宋体"/>
          <w:sz w:val="28"/>
          <w:szCs w:val="28"/>
          <w:lang w:eastAsia="zh-CN"/>
        </w:rPr>
        <w:t>采取</w:t>
      </w:r>
      <w:r>
        <w:rPr>
          <w:rFonts w:hint="eastAsia" w:ascii="新宋体" w:hAnsi="新宋体" w:eastAsia="新宋体" w:cs="新宋体"/>
          <w:i/>
          <w:iCs/>
          <w:sz w:val="28"/>
          <w:szCs w:val="28"/>
          <w:lang w:val="en-US" w:eastAsia="zh-CN"/>
        </w:rPr>
        <w:t>公开</w:t>
      </w:r>
      <w:r>
        <w:rPr>
          <w:rFonts w:hint="eastAsia" w:ascii="新宋体" w:hAnsi="新宋体" w:eastAsia="新宋体" w:cs="新宋体"/>
          <w:i/>
          <w:iCs/>
          <w:sz w:val="28"/>
          <w:szCs w:val="28"/>
          <w:lang w:eastAsia="zh-CN"/>
        </w:rPr>
        <w:t>询价</w:t>
      </w:r>
      <w:r>
        <w:rPr>
          <w:rFonts w:hint="eastAsia" w:ascii="新宋体" w:hAnsi="新宋体" w:eastAsia="新宋体" w:cs="新宋体"/>
          <w:sz w:val="28"/>
          <w:szCs w:val="28"/>
          <w:lang w:eastAsia="zh-CN"/>
        </w:rPr>
        <w:t>方式确定服务单位</w:t>
      </w:r>
      <w:r>
        <w:rPr>
          <w:rFonts w:hint="eastAsia" w:ascii="新宋体" w:hAnsi="新宋体" w:eastAsia="新宋体" w:cs="新宋体"/>
          <w:bCs/>
          <w:sz w:val="28"/>
          <w:szCs w:val="28"/>
          <w:lang w:eastAsia="zh-CN"/>
        </w:rPr>
        <w:t>。</w:t>
      </w:r>
    </w:p>
    <w:p>
      <w:pPr>
        <w:spacing w:line="510" w:lineRule="exact"/>
        <w:ind w:firstLine="560" w:firstLineChars="200"/>
        <w:jc w:val="both"/>
        <w:rPr>
          <w:rFonts w:hint="eastAsia" w:ascii="新宋体" w:hAnsi="新宋体" w:eastAsia="新宋体" w:cs="新宋体"/>
          <w:bCs/>
          <w:sz w:val="28"/>
          <w:szCs w:val="28"/>
          <w:lang w:eastAsia="zh-CN"/>
        </w:rPr>
      </w:pPr>
    </w:p>
    <w:p>
      <w:pPr>
        <w:pStyle w:val="5"/>
        <w:spacing w:line="510" w:lineRule="exact"/>
        <w:rPr>
          <w:rFonts w:hint="eastAsia" w:ascii="新宋体" w:hAnsi="新宋体" w:eastAsia="新宋体" w:cs="新宋体"/>
          <w:b w:val="0"/>
          <w:sz w:val="28"/>
          <w:szCs w:val="28"/>
          <w:lang w:eastAsia="zh-CN"/>
        </w:rPr>
      </w:pPr>
      <w:bookmarkStart w:id="7" w:name="_Toc52097501"/>
      <w:bookmarkStart w:id="8" w:name="_Toc6230451"/>
      <w:bookmarkStart w:id="9" w:name="_Toc29194682"/>
      <w:r>
        <w:rPr>
          <w:rFonts w:hint="eastAsia" w:ascii="新宋体" w:hAnsi="新宋体" w:eastAsia="新宋体" w:cs="新宋体"/>
          <w:b w:val="0"/>
          <w:sz w:val="28"/>
          <w:szCs w:val="28"/>
          <w:lang w:eastAsia="zh-CN"/>
        </w:rPr>
        <w:t>2.项目概况与询价工作范围</w:t>
      </w:r>
      <w:bookmarkEnd w:id="7"/>
      <w:bookmarkEnd w:id="8"/>
      <w:bookmarkEnd w:id="9"/>
    </w:p>
    <w:p>
      <w:pPr>
        <w:spacing w:line="510" w:lineRule="exact"/>
        <w:ind w:firstLine="560" w:firstLineChars="200"/>
        <w:jc w:val="both"/>
        <w:rPr>
          <w:rFonts w:hint="eastAsia" w:ascii="新宋体" w:hAnsi="新宋体" w:eastAsia="新宋体" w:cs="新宋体"/>
          <w:bCs/>
          <w:sz w:val="28"/>
          <w:szCs w:val="28"/>
          <w:lang w:eastAsia="zh-CN"/>
        </w:rPr>
      </w:pPr>
      <w:bookmarkStart w:id="10" w:name="_Toc324429695"/>
      <w:bookmarkStart w:id="11" w:name="_Toc323734100"/>
      <w:bookmarkStart w:id="12" w:name="_Toc21092"/>
      <w:r>
        <w:rPr>
          <w:rFonts w:hint="eastAsia" w:ascii="新宋体" w:hAnsi="新宋体" w:eastAsia="新宋体" w:cs="新宋体"/>
          <w:sz w:val="28"/>
          <w:szCs w:val="28"/>
          <w:lang w:eastAsia="zh-CN"/>
        </w:rPr>
        <w:t xml:space="preserve">   </w:t>
      </w:r>
      <w:r>
        <w:rPr>
          <w:rFonts w:hint="eastAsia" w:ascii="新宋体" w:hAnsi="新宋体" w:eastAsia="新宋体" w:cs="新宋体"/>
          <w:bCs/>
          <w:sz w:val="28"/>
          <w:szCs w:val="28"/>
          <w:lang w:eastAsia="zh-CN"/>
        </w:rPr>
        <w:t>2.1项目</w:t>
      </w:r>
      <w:r>
        <w:rPr>
          <w:rFonts w:hint="eastAsia" w:ascii="新宋体" w:hAnsi="新宋体" w:eastAsia="新宋体" w:cs="新宋体"/>
          <w:bCs/>
          <w:sz w:val="28"/>
          <w:szCs w:val="28"/>
          <w:lang w:val="en-US" w:eastAsia="zh-CN"/>
        </w:rPr>
        <w:t>地址</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 xml:space="preserve">  万州区新田镇白水湖区域，万州城区上游10km右岸的新田水泥厂附近。                             </w:t>
      </w:r>
    </w:p>
    <w:p>
      <w:pPr>
        <w:spacing w:line="510" w:lineRule="exact"/>
        <w:ind w:firstLine="560" w:firstLineChars="200"/>
        <w:jc w:val="both"/>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lang w:eastAsia="zh-CN"/>
        </w:rPr>
        <w:t xml:space="preserve"> 2.2</w:t>
      </w:r>
      <w:r>
        <w:rPr>
          <w:rFonts w:hint="eastAsia" w:ascii="新宋体" w:hAnsi="新宋体" w:eastAsia="新宋体" w:cs="新宋体"/>
          <w:bCs/>
          <w:sz w:val="28"/>
          <w:szCs w:val="28"/>
          <w:lang w:val="en-US" w:eastAsia="zh-CN"/>
        </w:rPr>
        <w:t>项目概况</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新田枢纽港是重庆纳入国家级发展战略的重点港口项目，重庆</w:t>
      </w:r>
      <w:r>
        <w:rPr>
          <w:rFonts w:hint="eastAsia" w:ascii="新宋体" w:hAnsi="新宋体" w:eastAsia="新宋体" w:cs="新宋体"/>
          <w:bCs/>
          <w:sz w:val="28"/>
          <w:szCs w:val="28"/>
          <w:lang w:val="en-US" w:eastAsia="zh-CN"/>
        </w:rPr>
        <w:t>三</w:t>
      </w:r>
      <w:r>
        <w:rPr>
          <w:rFonts w:hint="eastAsia" w:ascii="新宋体" w:hAnsi="新宋体" w:eastAsia="新宋体" w:cs="新宋体"/>
          <w:bCs/>
          <w:sz w:val="28"/>
          <w:szCs w:val="28"/>
          <w:lang w:eastAsia="zh-CN"/>
        </w:rPr>
        <w:t>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p>
    <w:p>
      <w:pPr>
        <w:spacing w:line="510" w:lineRule="exact"/>
        <w:ind w:firstLine="560" w:firstLineChars="200"/>
        <w:jc w:val="both"/>
        <w:rPr>
          <w:rFonts w:hint="eastAsia" w:ascii="新宋体" w:hAnsi="新宋体" w:eastAsia="新宋体" w:cs="新宋体"/>
          <w:bCs/>
          <w:sz w:val="28"/>
          <w:szCs w:val="28"/>
          <w:lang w:eastAsia="zh-CN"/>
        </w:rPr>
      </w:pP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2.3本次</w:t>
      </w:r>
      <w:r>
        <w:rPr>
          <w:rFonts w:hint="eastAsia" w:ascii="新宋体" w:hAnsi="新宋体" w:eastAsia="新宋体" w:cs="新宋体"/>
          <w:bCs/>
          <w:sz w:val="28"/>
          <w:szCs w:val="28"/>
          <w:lang w:val="en-US" w:eastAsia="zh-CN"/>
        </w:rPr>
        <w:t>询价</w:t>
      </w:r>
      <w:r>
        <w:rPr>
          <w:rFonts w:hint="eastAsia" w:ascii="新宋体" w:hAnsi="新宋体" w:eastAsia="新宋体" w:cs="新宋体"/>
          <w:bCs/>
          <w:sz w:val="28"/>
          <w:szCs w:val="28"/>
          <w:lang w:eastAsia="zh-CN"/>
        </w:rPr>
        <w:t>项目</w:t>
      </w:r>
      <w:r>
        <w:rPr>
          <w:rFonts w:hint="eastAsia" w:ascii="新宋体" w:hAnsi="新宋体" w:eastAsia="新宋体" w:cs="新宋体"/>
          <w:bCs/>
          <w:sz w:val="28"/>
          <w:szCs w:val="28"/>
          <w:lang w:val="en-US" w:eastAsia="zh-CN"/>
        </w:rPr>
        <w:t>最高限价金额</w:t>
      </w:r>
      <w:r>
        <w:rPr>
          <w:rFonts w:hint="eastAsia" w:ascii="新宋体" w:hAnsi="新宋体" w:eastAsia="新宋体" w:cs="新宋体"/>
          <w:bCs/>
          <w:sz w:val="28"/>
          <w:szCs w:val="28"/>
          <w:lang w:eastAsia="zh-CN"/>
        </w:rPr>
        <w:t>：</w:t>
      </w:r>
      <w:r>
        <w:rPr>
          <w:rFonts w:hint="eastAsia" w:ascii="新宋体" w:hAnsi="新宋体" w:eastAsia="新宋体" w:cs="新宋体"/>
          <w:bCs/>
          <w:sz w:val="28"/>
          <w:szCs w:val="28"/>
          <w:lang w:val="en-US" w:eastAsia="zh-CN"/>
        </w:rPr>
        <w:t>59万</w:t>
      </w:r>
      <w:r>
        <w:rPr>
          <w:rFonts w:hint="eastAsia" w:ascii="新宋体" w:hAnsi="新宋体" w:eastAsia="新宋体" w:cs="新宋体"/>
          <w:bCs/>
          <w:sz w:val="28"/>
          <w:szCs w:val="28"/>
          <w:lang w:eastAsia="zh-CN"/>
        </w:rPr>
        <w:t>元。</w:t>
      </w:r>
    </w:p>
    <w:p>
      <w:pPr>
        <w:spacing w:line="510" w:lineRule="exact"/>
        <w:ind w:firstLine="560" w:firstLineChars="200"/>
        <w:jc w:val="both"/>
        <w:rPr>
          <w:rFonts w:hint="eastAsia" w:ascii="新宋体" w:hAnsi="新宋体" w:eastAsia="新宋体" w:cs="新宋体"/>
          <w:bCs/>
          <w:sz w:val="28"/>
          <w:szCs w:val="28"/>
          <w:lang w:val="en-US" w:eastAsia="zh-CN"/>
        </w:rPr>
      </w:pP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val="en-US" w:eastAsia="zh-CN"/>
        </w:rPr>
        <w:t>2.4</w:t>
      </w:r>
      <w:r>
        <w:rPr>
          <w:rFonts w:hint="eastAsia" w:ascii="新宋体" w:hAnsi="新宋体" w:eastAsia="新宋体" w:cs="新宋体"/>
          <w:bCs/>
          <w:sz w:val="28"/>
          <w:szCs w:val="28"/>
          <w:lang w:eastAsia="zh-CN"/>
        </w:rPr>
        <w:t>询价范围：</w:t>
      </w:r>
    </w:p>
    <w:p>
      <w:pPr>
        <w:spacing w:line="510" w:lineRule="exact"/>
        <w:ind w:firstLine="560" w:firstLineChars="200"/>
        <w:jc w:val="both"/>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highlight w:val="none"/>
          <w:lang w:eastAsia="zh-CN"/>
        </w:rPr>
        <w:t>承包人负责完成</w:t>
      </w:r>
      <w:r>
        <w:rPr>
          <w:rFonts w:hint="eastAsia" w:ascii="新宋体" w:hAnsi="新宋体" w:eastAsia="新宋体" w:cs="新宋体"/>
          <w:bCs/>
          <w:sz w:val="28"/>
          <w:szCs w:val="28"/>
          <w:highlight w:val="none"/>
          <w:u w:val="single"/>
          <w:lang w:eastAsia="zh-CN"/>
        </w:rPr>
        <w:t xml:space="preserve"> 重庆港万州港区新田一期工程</w:t>
      </w:r>
      <w:r>
        <w:rPr>
          <w:rFonts w:hint="eastAsia" w:ascii="新宋体" w:hAnsi="新宋体" w:eastAsia="新宋体" w:cs="新宋体"/>
          <w:bCs/>
          <w:sz w:val="28"/>
          <w:szCs w:val="28"/>
          <w:u w:val="single"/>
          <w:lang w:val="en-US" w:eastAsia="zh-CN"/>
        </w:rPr>
        <w:t>起重机械维修改造</w:t>
      </w:r>
      <w:r>
        <w:rPr>
          <w:rFonts w:hint="eastAsia" w:ascii="新宋体" w:hAnsi="新宋体" w:eastAsia="新宋体" w:cs="新宋体"/>
          <w:bCs/>
          <w:sz w:val="28"/>
          <w:szCs w:val="28"/>
          <w:highlight w:val="none"/>
          <w:u w:val="single"/>
          <w:lang w:eastAsia="zh-CN"/>
        </w:rPr>
        <w:t>项目 （</w:t>
      </w:r>
      <w:r>
        <w:rPr>
          <w:rFonts w:hint="eastAsia" w:ascii="新宋体" w:hAnsi="新宋体" w:eastAsia="新宋体" w:cs="新宋体"/>
          <w:bCs/>
          <w:sz w:val="28"/>
          <w:szCs w:val="28"/>
          <w:highlight w:val="none"/>
          <w:lang w:eastAsia="zh-CN" w:bidi="ar"/>
        </w:rPr>
        <w:t>对</w:t>
      </w:r>
      <w:r>
        <w:rPr>
          <w:rFonts w:hint="eastAsia" w:ascii="新宋体" w:hAnsi="新宋体" w:eastAsia="新宋体" w:cs="新宋体"/>
          <w:i w:val="0"/>
          <w:caps w:val="0"/>
          <w:color w:val="333333"/>
          <w:spacing w:val="0"/>
          <w:sz w:val="28"/>
          <w:szCs w:val="28"/>
          <w:shd w:val="clear" w:color="auto" w:fill="FFFFFF"/>
        </w:rPr>
        <w:t xml:space="preserve"> 对1台50t-22m岸边集装箱起重机维修保养，7台轨道式龙门起重机维修保养，其中两台轨道式起重机增加称重系统和点动装置，以满足火车进港铁路集装箱吊装安全</w:t>
      </w:r>
      <w:r>
        <w:rPr>
          <w:rFonts w:hint="eastAsia" w:ascii="新宋体" w:hAnsi="新宋体" w:eastAsia="新宋体" w:cs="新宋体"/>
          <w:i w:val="0"/>
          <w:caps w:val="0"/>
          <w:color w:val="333333"/>
          <w:spacing w:val="0"/>
          <w:sz w:val="28"/>
          <w:szCs w:val="28"/>
          <w:shd w:val="clear" w:color="auto" w:fill="FFFFFF"/>
          <w:lang w:val="en-US" w:eastAsia="zh-CN"/>
        </w:rPr>
        <w:t>强制</w:t>
      </w:r>
      <w:r>
        <w:rPr>
          <w:rFonts w:hint="eastAsia" w:ascii="新宋体" w:hAnsi="新宋体" w:eastAsia="新宋体" w:cs="新宋体"/>
          <w:i w:val="0"/>
          <w:caps w:val="0"/>
          <w:color w:val="333333"/>
          <w:spacing w:val="0"/>
          <w:sz w:val="28"/>
          <w:szCs w:val="28"/>
          <w:shd w:val="clear" w:color="auto" w:fill="FFFFFF"/>
        </w:rPr>
        <w:t>要求</w:t>
      </w:r>
      <w:r>
        <w:rPr>
          <w:rFonts w:hint="eastAsia" w:ascii="新宋体" w:hAnsi="新宋体" w:eastAsia="新宋体" w:cs="新宋体"/>
          <w:i w:val="0"/>
          <w:caps w:val="0"/>
          <w:color w:val="333333"/>
          <w:spacing w:val="0"/>
          <w:sz w:val="28"/>
          <w:szCs w:val="28"/>
          <w:shd w:val="clear" w:color="auto" w:fill="FFFFFF"/>
          <w:lang w:eastAsia="zh-CN"/>
        </w:rPr>
        <w:t>。</w:t>
      </w:r>
      <w:r>
        <w:rPr>
          <w:rFonts w:hint="eastAsia" w:ascii="新宋体" w:hAnsi="新宋体" w:eastAsia="新宋体" w:cs="新宋体"/>
          <w:i w:val="0"/>
          <w:caps w:val="0"/>
          <w:color w:val="333333"/>
          <w:spacing w:val="0"/>
          <w:sz w:val="28"/>
          <w:szCs w:val="28"/>
          <w:shd w:val="clear" w:color="auto" w:fill="FFFFFF"/>
          <w:lang w:val="en-US" w:eastAsia="zh-CN"/>
        </w:rPr>
        <w:t>整个维修项目</w:t>
      </w:r>
      <w:r>
        <w:rPr>
          <w:rFonts w:hint="eastAsia" w:ascii="新宋体" w:hAnsi="新宋体" w:eastAsia="新宋体" w:cs="新宋体"/>
          <w:i w:val="0"/>
          <w:caps w:val="0"/>
          <w:color w:val="333333"/>
          <w:spacing w:val="0"/>
          <w:sz w:val="28"/>
          <w:szCs w:val="28"/>
          <w:shd w:val="clear" w:color="auto" w:fill="FFFFFF"/>
        </w:rPr>
        <w:t>含</w:t>
      </w:r>
      <w:r>
        <w:rPr>
          <w:rFonts w:hint="eastAsia" w:ascii="新宋体" w:hAnsi="新宋体" w:eastAsia="新宋体" w:cs="新宋体"/>
          <w:i w:val="0"/>
          <w:caps w:val="0"/>
          <w:color w:val="333333"/>
          <w:spacing w:val="0"/>
          <w:sz w:val="28"/>
          <w:szCs w:val="28"/>
          <w:shd w:val="clear" w:color="auto" w:fill="FFFFFF"/>
          <w:lang w:val="en-US" w:eastAsia="zh-CN"/>
        </w:rPr>
        <w:t>维修配件采购安装调试，以及</w:t>
      </w:r>
      <w:r>
        <w:rPr>
          <w:rFonts w:hint="eastAsia" w:ascii="新宋体" w:hAnsi="新宋体" w:eastAsia="新宋体" w:cs="新宋体"/>
          <w:i w:val="0"/>
          <w:caps w:val="0"/>
          <w:color w:val="333333"/>
          <w:spacing w:val="0"/>
          <w:sz w:val="28"/>
          <w:szCs w:val="28"/>
          <w:shd w:val="clear" w:color="auto" w:fill="FFFFFF"/>
        </w:rPr>
        <w:t>增加设备配置的设计、制作、运输、安装调试。</w:t>
      </w:r>
      <w:r>
        <w:rPr>
          <w:rFonts w:hint="eastAsia" w:ascii="新宋体" w:hAnsi="新宋体" w:eastAsia="新宋体" w:cs="新宋体"/>
          <w:bCs/>
          <w:sz w:val="28"/>
          <w:szCs w:val="28"/>
          <w:highlight w:val="none"/>
          <w:lang w:eastAsia="zh-CN"/>
        </w:rPr>
        <w:t>取得相关政府部门颁发的检验证书（若有）及人员培训等，直至移交询价人的所有工作（交钥匙工程）。</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val="en-US" w:eastAsia="zh-CN"/>
        </w:rPr>
        <w:t>2.5工</w:t>
      </w:r>
      <w:r>
        <w:rPr>
          <w:rFonts w:hint="eastAsia" w:ascii="新宋体" w:hAnsi="新宋体" w:eastAsia="新宋体" w:cs="新宋体"/>
          <w:bCs/>
          <w:sz w:val="28"/>
          <w:szCs w:val="28"/>
          <w:lang w:eastAsia="zh-CN"/>
        </w:rPr>
        <w:t>期</w:t>
      </w:r>
      <w:r>
        <w:rPr>
          <w:rFonts w:hint="eastAsia" w:ascii="新宋体" w:hAnsi="新宋体" w:eastAsia="新宋体" w:cs="新宋体"/>
          <w:bCs/>
          <w:sz w:val="28"/>
          <w:szCs w:val="28"/>
          <w:lang w:val="en-US" w:eastAsia="zh-CN"/>
        </w:rPr>
        <w:t>(交货期/服务期）</w:t>
      </w:r>
      <w:r>
        <w:rPr>
          <w:rFonts w:hint="eastAsia" w:ascii="新宋体" w:hAnsi="新宋体" w:eastAsia="新宋体" w:cs="新宋体"/>
          <w:bCs/>
          <w:sz w:val="28"/>
          <w:szCs w:val="28"/>
          <w:lang w:eastAsia="zh-CN"/>
        </w:rPr>
        <w:t>：202</w:t>
      </w:r>
      <w:r>
        <w:rPr>
          <w:rFonts w:hint="eastAsia" w:ascii="新宋体" w:hAnsi="新宋体" w:eastAsia="新宋体" w:cs="新宋体"/>
          <w:bCs/>
          <w:sz w:val="28"/>
          <w:szCs w:val="28"/>
          <w:lang w:val="en-US" w:eastAsia="zh-CN"/>
        </w:rPr>
        <w:t>3</w:t>
      </w:r>
      <w:r>
        <w:rPr>
          <w:rFonts w:hint="eastAsia" w:ascii="新宋体" w:hAnsi="新宋体" w:eastAsia="新宋体" w:cs="新宋体"/>
          <w:bCs/>
          <w:sz w:val="28"/>
          <w:szCs w:val="28"/>
          <w:lang w:eastAsia="zh-CN"/>
        </w:rPr>
        <w:t>年</w:t>
      </w:r>
      <w:r>
        <w:rPr>
          <w:rFonts w:hint="eastAsia" w:ascii="新宋体" w:hAnsi="新宋体" w:eastAsia="新宋体" w:cs="新宋体"/>
          <w:bCs/>
          <w:sz w:val="28"/>
          <w:szCs w:val="28"/>
          <w:lang w:val="en-US" w:eastAsia="zh-CN"/>
        </w:rPr>
        <w:t>2</w:t>
      </w:r>
      <w:r>
        <w:rPr>
          <w:rFonts w:hint="eastAsia" w:ascii="新宋体" w:hAnsi="新宋体" w:eastAsia="新宋体" w:cs="新宋体"/>
          <w:bCs/>
          <w:sz w:val="28"/>
          <w:szCs w:val="28"/>
          <w:lang w:eastAsia="zh-CN"/>
        </w:rPr>
        <w:t>月</w:t>
      </w:r>
      <w:r>
        <w:rPr>
          <w:rFonts w:hint="eastAsia" w:ascii="新宋体" w:hAnsi="新宋体" w:eastAsia="新宋体" w:cs="新宋体"/>
          <w:bCs/>
          <w:sz w:val="28"/>
          <w:szCs w:val="28"/>
          <w:lang w:val="en-US" w:eastAsia="zh-CN"/>
        </w:rPr>
        <w:t>16</w:t>
      </w:r>
      <w:r>
        <w:rPr>
          <w:rFonts w:hint="eastAsia" w:ascii="新宋体" w:hAnsi="新宋体" w:eastAsia="新宋体" w:cs="新宋体"/>
          <w:bCs/>
          <w:sz w:val="28"/>
          <w:szCs w:val="28"/>
          <w:lang w:eastAsia="zh-CN"/>
        </w:rPr>
        <w:t>日至202</w:t>
      </w:r>
      <w:r>
        <w:rPr>
          <w:rFonts w:hint="eastAsia" w:ascii="新宋体" w:hAnsi="新宋体" w:eastAsia="新宋体" w:cs="新宋体"/>
          <w:bCs/>
          <w:sz w:val="28"/>
          <w:szCs w:val="28"/>
          <w:lang w:val="en-US" w:eastAsia="zh-CN"/>
        </w:rPr>
        <w:t>2</w:t>
      </w:r>
      <w:r>
        <w:rPr>
          <w:rFonts w:hint="eastAsia" w:ascii="新宋体" w:hAnsi="新宋体" w:eastAsia="新宋体" w:cs="新宋体"/>
          <w:bCs/>
          <w:sz w:val="28"/>
          <w:szCs w:val="28"/>
          <w:lang w:eastAsia="zh-CN"/>
        </w:rPr>
        <w:t>年</w:t>
      </w:r>
      <w:r>
        <w:rPr>
          <w:rFonts w:hint="eastAsia" w:ascii="新宋体" w:hAnsi="新宋体" w:eastAsia="新宋体" w:cs="新宋体"/>
          <w:bCs/>
          <w:sz w:val="28"/>
          <w:szCs w:val="28"/>
          <w:lang w:val="en-US" w:eastAsia="zh-CN"/>
        </w:rPr>
        <w:t>3</w:t>
      </w:r>
      <w:r>
        <w:rPr>
          <w:rFonts w:hint="eastAsia" w:ascii="新宋体" w:hAnsi="新宋体" w:eastAsia="新宋体" w:cs="新宋体"/>
          <w:bCs/>
          <w:sz w:val="28"/>
          <w:szCs w:val="28"/>
          <w:lang w:eastAsia="zh-CN"/>
        </w:rPr>
        <w:t>月</w:t>
      </w:r>
      <w:r>
        <w:rPr>
          <w:rFonts w:hint="eastAsia" w:ascii="新宋体" w:hAnsi="新宋体" w:eastAsia="新宋体" w:cs="新宋体"/>
          <w:bCs/>
          <w:sz w:val="28"/>
          <w:szCs w:val="28"/>
          <w:lang w:val="en-US" w:eastAsia="zh-CN"/>
        </w:rPr>
        <w:t>16</w:t>
      </w:r>
      <w:r>
        <w:rPr>
          <w:rFonts w:hint="eastAsia" w:ascii="新宋体" w:hAnsi="新宋体" w:eastAsia="新宋体" w:cs="新宋体"/>
          <w:bCs/>
          <w:sz w:val="28"/>
          <w:szCs w:val="28"/>
          <w:lang w:eastAsia="zh-CN"/>
        </w:rPr>
        <w:t>日（暂定）。</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具体进退场时间</w:t>
      </w:r>
      <w:r>
        <w:rPr>
          <w:rFonts w:hint="eastAsia" w:ascii="新宋体" w:hAnsi="新宋体" w:eastAsia="新宋体" w:cs="新宋体"/>
          <w:bCs/>
          <w:sz w:val="28"/>
          <w:szCs w:val="28"/>
          <w:lang w:val="en-US" w:eastAsia="zh-CN"/>
        </w:rPr>
        <w:t>（交货期/服务期限</w:t>
      </w:r>
      <w:r>
        <w:rPr>
          <w:rFonts w:hint="eastAsia" w:ascii="新宋体" w:hAnsi="新宋体" w:eastAsia="新宋体" w:cs="新宋体"/>
          <w:bCs/>
          <w:sz w:val="28"/>
          <w:szCs w:val="28"/>
          <w:lang w:eastAsia="zh-CN"/>
        </w:rPr>
        <w:t>）由发包人书面通知。</w:t>
      </w:r>
    </w:p>
    <w:p>
      <w:pPr>
        <w:spacing w:line="510" w:lineRule="exact"/>
        <w:ind w:firstLine="560" w:firstLineChars="200"/>
        <w:jc w:val="both"/>
        <w:rPr>
          <w:rFonts w:hint="eastAsia" w:ascii="新宋体" w:hAnsi="新宋体" w:eastAsia="新宋体" w:cs="新宋体"/>
          <w:bCs/>
          <w:sz w:val="28"/>
          <w:szCs w:val="28"/>
          <w:lang w:eastAsia="zh-CN"/>
        </w:rPr>
      </w:pPr>
    </w:p>
    <w:p>
      <w:pPr>
        <w:pStyle w:val="5"/>
        <w:spacing w:line="510" w:lineRule="exact"/>
        <w:rPr>
          <w:rFonts w:hint="eastAsia" w:ascii="新宋体" w:hAnsi="新宋体" w:eastAsia="新宋体" w:cs="新宋体"/>
          <w:b w:val="0"/>
          <w:sz w:val="28"/>
          <w:szCs w:val="28"/>
          <w:lang w:eastAsia="zh-CN"/>
        </w:rPr>
      </w:pPr>
      <w:bookmarkStart w:id="13" w:name="_Toc6230452"/>
      <w:bookmarkStart w:id="14" w:name="_Toc52097502"/>
      <w:bookmarkStart w:id="15" w:name="_Toc29194683"/>
      <w:r>
        <w:rPr>
          <w:rFonts w:hint="eastAsia" w:ascii="新宋体" w:hAnsi="新宋体" w:eastAsia="新宋体" w:cs="新宋体"/>
          <w:b w:val="0"/>
          <w:sz w:val="28"/>
          <w:szCs w:val="28"/>
          <w:lang w:eastAsia="zh-CN"/>
        </w:rPr>
        <w:t>3.报价人资格要求</w:t>
      </w:r>
      <w:bookmarkEnd w:id="10"/>
      <w:bookmarkEnd w:id="11"/>
      <w:bookmarkEnd w:id="12"/>
      <w:bookmarkEnd w:id="13"/>
      <w:bookmarkEnd w:id="14"/>
      <w:bookmarkEnd w:id="15"/>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3.1本次询价实行资格后审，报价人应同时满足下列资格条件：</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（1）报价人为中国境内注册的独立法人企业。</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报价人须在报价文件中提供：有效营业执照。</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（2）报价人须具有国家相关部门颁发的起重机械安装（含修理）桥式、门式起重机（A）级</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报价人须在报价文件中提供：有效的资质证书。</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（3）报价人自 20</w:t>
      </w:r>
      <w:r>
        <w:rPr>
          <w:rFonts w:hint="eastAsia" w:ascii="新宋体" w:hAnsi="新宋体" w:eastAsia="新宋体" w:cs="新宋体"/>
          <w:bCs/>
          <w:sz w:val="28"/>
          <w:szCs w:val="28"/>
          <w:highlight w:val="none"/>
          <w:lang w:val="en-US" w:eastAsia="zh-CN"/>
        </w:rPr>
        <w:t>20</w:t>
      </w:r>
      <w:r>
        <w:rPr>
          <w:rFonts w:hint="eastAsia" w:ascii="新宋体" w:hAnsi="新宋体" w:eastAsia="新宋体" w:cs="新宋体"/>
          <w:bCs/>
          <w:sz w:val="28"/>
          <w:szCs w:val="28"/>
          <w:highlight w:val="none"/>
          <w:lang w:eastAsia="zh-CN"/>
        </w:rPr>
        <w:t>年1月1日至今至少具有1台门式起重机的安装、维修业绩，业绩证明材料需提供合同（简本，复印件）、特种设备监督检验机构出具的起重机械安装监督检验证书（报告）等作为证明，业绩时间以起重机械安装监督检验证书（报告）验收时间为准，否则业绩不予认可。</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（4）报价人须提供信用承诺。</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 xml:space="preserve">    报价人须在报价文件中提供：信用承诺书（格式见附件）。</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3.2</w:t>
      </w:r>
      <w:r>
        <w:rPr>
          <w:rFonts w:hint="eastAsia" w:ascii="新宋体" w:hAnsi="新宋体" w:eastAsia="新宋体" w:cs="新宋体"/>
          <w:bCs/>
          <w:sz w:val="28"/>
          <w:szCs w:val="28"/>
          <w:lang w:val="en-US" w:eastAsia="zh-CN"/>
        </w:rPr>
        <w:t>报价人没有被列入</w:t>
      </w:r>
      <w:r>
        <w:rPr>
          <w:rFonts w:hint="eastAsia" w:ascii="新宋体" w:hAnsi="新宋体" w:eastAsia="新宋体" w:cs="新宋体"/>
          <w:bCs/>
          <w:sz w:val="28"/>
          <w:szCs w:val="28"/>
          <w:highlight w:val="yellow"/>
          <w:lang w:val="en-US" w:eastAsia="zh-CN"/>
        </w:rPr>
        <w:t>黑名单。</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val="en-US" w:eastAsia="zh-CN"/>
        </w:rPr>
        <w:t>3.3</w:t>
      </w:r>
      <w:r>
        <w:rPr>
          <w:rFonts w:hint="eastAsia" w:ascii="新宋体" w:hAnsi="新宋体" w:eastAsia="新宋体" w:cs="新宋体"/>
          <w:bCs/>
          <w:sz w:val="28"/>
          <w:szCs w:val="28"/>
          <w:lang w:eastAsia="zh-CN"/>
        </w:rPr>
        <w:t>本项目接受（</w:t>
      </w:r>
      <w:r>
        <w:rPr>
          <w:rFonts w:hint="eastAsia" w:ascii="新宋体" w:hAnsi="新宋体" w:eastAsia="新宋体" w:cs="新宋体"/>
          <w:bCs/>
          <w:sz w:val="28"/>
          <w:szCs w:val="28"/>
          <w:lang w:val="en-US" w:eastAsia="zh-CN"/>
        </w:rPr>
        <w:t>/不接受）</w:t>
      </w:r>
      <w:r>
        <w:rPr>
          <w:rFonts w:hint="eastAsia" w:ascii="新宋体" w:hAnsi="新宋体" w:eastAsia="新宋体" w:cs="新宋体"/>
          <w:bCs/>
          <w:sz w:val="28"/>
          <w:szCs w:val="28"/>
          <w:lang w:eastAsia="zh-CN"/>
        </w:rPr>
        <w:t>联合体询价。</w:t>
      </w:r>
    </w:p>
    <w:p>
      <w:pPr>
        <w:spacing w:line="510" w:lineRule="exact"/>
        <w:ind w:firstLine="560" w:firstLineChars="200"/>
        <w:jc w:val="both"/>
        <w:rPr>
          <w:rFonts w:hint="eastAsia" w:ascii="新宋体" w:hAnsi="新宋体" w:eastAsia="新宋体" w:cs="新宋体"/>
          <w:bCs/>
          <w:sz w:val="28"/>
          <w:szCs w:val="28"/>
          <w:lang w:eastAsia="zh-CN"/>
        </w:rPr>
      </w:pPr>
    </w:p>
    <w:p>
      <w:pPr>
        <w:pStyle w:val="5"/>
        <w:spacing w:line="510" w:lineRule="exact"/>
        <w:ind w:firstLine="560" w:firstLineChars="200"/>
        <w:jc w:val="both"/>
        <w:rPr>
          <w:rFonts w:hint="eastAsia" w:ascii="新宋体" w:hAnsi="新宋体" w:eastAsia="新宋体" w:cs="新宋体"/>
          <w:b w:val="0"/>
          <w:sz w:val="28"/>
          <w:szCs w:val="28"/>
          <w:highlight w:val="none"/>
          <w:lang w:eastAsia="zh-CN"/>
        </w:rPr>
      </w:pPr>
      <w:bookmarkStart w:id="16" w:name="_Toc324429696"/>
      <w:bookmarkStart w:id="17" w:name="_Toc29194684"/>
      <w:bookmarkStart w:id="18" w:name="_Toc52097503"/>
      <w:bookmarkStart w:id="19" w:name="_Toc323734101"/>
      <w:bookmarkStart w:id="20" w:name="_Toc13014"/>
      <w:bookmarkStart w:id="21" w:name="_Toc6230453"/>
      <w:r>
        <w:rPr>
          <w:rFonts w:hint="eastAsia" w:ascii="新宋体" w:hAnsi="新宋体" w:eastAsia="新宋体" w:cs="新宋体"/>
          <w:b w:val="0"/>
          <w:sz w:val="28"/>
          <w:szCs w:val="28"/>
          <w:highlight w:val="none"/>
          <w:lang w:eastAsia="zh-CN"/>
        </w:rPr>
        <w:t>4. 报价文件的递交</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4.1报价文件递交地点： 重庆市万州</w:t>
      </w:r>
      <w:r>
        <w:rPr>
          <w:rFonts w:hint="eastAsia" w:ascii="新宋体" w:hAnsi="新宋体" w:eastAsia="新宋体" w:cs="新宋体"/>
          <w:bCs/>
          <w:sz w:val="28"/>
          <w:szCs w:val="28"/>
          <w:highlight w:val="none"/>
          <w:lang w:val="en-US" w:eastAsia="zh-CN"/>
        </w:rPr>
        <w:t>新田港口物流有限公司办公楼706</w:t>
      </w:r>
      <w:r>
        <w:rPr>
          <w:rFonts w:hint="eastAsia" w:ascii="新宋体" w:hAnsi="新宋体" w:eastAsia="新宋体" w:cs="新宋体"/>
          <w:bCs/>
          <w:sz w:val="28"/>
          <w:szCs w:val="28"/>
          <w:highlight w:val="none"/>
          <w:lang w:eastAsia="zh-CN"/>
        </w:rPr>
        <w:t>室。</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4.2报价文件递交截止时间：公示之日起后第三</w:t>
      </w:r>
      <w:r>
        <w:rPr>
          <w:rFonts w:hint="eastAsia" w:ascii="新宋体" w:hAnsi="新宋体" w:eastAsia="新宋体" w:cs="新宋体"/>
          <w:bCs/>
          <w:sz w:val="28"/>
          <w:szCs w:val="28"/>
          <w:highlight w:val="none"/>
          <w:lang w:val="en-US" w:eastAsia="zh-CN"/>
        </w:rPr>
        <w:t>天</w:t>
      </w:r>
      <w:r>
        <w:rPr>
          <w:rFonts w:hint="eastAsia" w:ascii="新宋体" w:hAnsi="新宋体" w:eastAsia="新宋体" w:cs="新宋体"/>
          <w:bCs/>
          <w:sz w:val="28"/>
          <w:szCs w:val="28"/>
          <w:highlight w:val="none"/>
          <w:lang w:eastAsia="zh-CN"/>
        </w:rPr>
        <w:t>14：00</w:t>
      </w:r>
      <w:r>
        <w:rPr>
          <w:rFonts w:hint="eastAsia" w:ascii="新宋体" w:hAnsi="新宋体" w:eastAsia="新宋体" w:cs="新宋体"/>
          <w:bCs/>
          <w:sz w:val="28"/>
          <w:szCs w:val="28"/>
          <w:highlight w:val="none"/>
          <w:lang w:val="en-US" w:eastAsia="zh-CN"/>
        </w:rPr>
        <w:t>前</w:t>
      </w:r>
      <w:r>
        <w:rPr>
          <w:rFonts w:hint="eastAsia" w:ascii="新宋体" w:hAnsi="新宋体" w:eastAsia="新宋体" w:cs="新宋体"/>
          <w:bCs/>
          <w:sz w:val="28"/>
          <w:szCs w:val="28"/>
          <w:highlight w:val="none"/>
          <w:lang w:eastAsia="zh-CN"/>
        </w:rPr>
        <w:t>（公示之日不算）。</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4.3逾期送达的、未送达指定地点的或者不按照询价文件要求密封的报价文件，将予以拒收。</w:t>
      </w:r>
    </w:p>
    <w:p>
      <w:pPr>
        <w:spacing w:line="510" w:lineRule="exact"/>
        <w:ind w:firstLine="560" w:firstLineChars="200"/>
        <w:jc w:val="both"/>
        <w:rPr>
          <w:rFonts w:hint="eastAsia" w:ascii="新宋体" w:hAnsi="新宋体" w:eastAsia="新宋体" w:cs="新宋体"/>
          <w:bCs/>
          <w:sz w:val="28"/>
          <w:szCs w:val="28"/>
          <w:highlight w:val="none"/>
          <w:lang w:eastAsia="zh-CN"/>
        </w:rPr>
      </w:pPr>
      <w:r>
        <w:rPr>
          <w:rFonts w:hint="eastAsia" w:ascii="新宋体" w:hAnsi="新宋体" w:eastAsia="新宋体" w:cs="新宋体"/>
          <w:bCs/>
          <w:sz w:val="28"/>
          <w:szCs w:val="28"/>
          <w:highlight w:val="none"/>
          <w:lang w:eastAsia="zh-CN"/>
        </w:rPr>
        <w:t>4.4采用邮寄等其他方式递交报价文件的，所有风险由报价人自行承担。</w:t>
      </w:r>
    </w:p>
    <w:p>
      <w:pPr>
        <w:pStyle w:val="5"/>
        <w:rPr>
          <w:rFonts w:hint="eastAsia" w:ascii="新宋体" w:hAnsi="新宋体" w:eastAsia="新宋体" w:cs="新宋体"/>
          <w:b w:val="0"/>
          <w:sz w:val="28"/>
          <w:szCs w:val="28"/>
          <w:highlight w:val="none"/>
          <w:lang w:eastAsia="zh-CN"/>
        </w:rPr>
      </w:pPr>
      <w:r>
        <w:rPr>
          <w:rFonts w:hint="eastAsia" w:ascii="新宋体" w:hAnsi="新宋体" w:eastAsia="新宋体" w:cs="新宋体"/>
          <w:b w:val="0"/>
          <w:sz w:val="28"/>
          <w:szCs w:val="28"/>
          <w:highlight w:val="none"/>
          <w:lang w:eastAsia="zh-CN"/>
        </w:rPr>
        <w:t>5.发布公告的媒介</w:t>
      </w:r>
    </w:p>
    <w:p>
      <w:pPr>
        <w:wordWrap w:val="0"/>
        <w:spacing w:line="51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bCs/>
          <w:sz w:val="28"/>
          <w:szCs w:val="28"/>
          <w:lang w:eastAsia="zh-CN"/>
        </w:rPr>
        <w:t>5.1本次询价公告及结果公示将在重庆高速公路集团有限公司官方网站（http://www.cegc.com.cn/gw）上发布。</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2"/>
        <w:ind w:left="440"/>
        <w:rPr>
          <w:rFonts w:hint="eastAsia" w:ascii="新宋体" w:hAnsi="新宋体" w:eastAsia="新宋体" w:cs="新宋体"/>
          <w:sz w:val="28"/>
          <w:szCs w:val="28"/>
        </w:rPr>
      </w:pPr>
    </w:p>
    <w:p>
      <w:pPr>
        <w:spacing w:line="510" w:lineRule="exact"/>
        <w:ind w:firstLine="560" w:firstLineChars="200"/>
        <w:jc w:val="both"/>
        <w:rPr>
          <w:rFonts w:hint="eastAsia" w:ascii="新宋体" w:hAnsi="新宋体" w:eastAsia="新宋体" w:cs="新宋体"/>
          <w:bCs/>
          <w:sz w:val="28"/>
          <w:szCs w:val="28"/>
          <w:lang w:eastAsia="zh-CN"/>
        </w:rPr>
      </w:pPr>
    </w:p>
    <w:p>
      <w:pPr>
        <w:pStyle w:val="5"/>
        <w:spacing w:line="510" w:lineRule="exact"/>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eastAsia="zh-CN"/>
        </w:rPr>
        <w:t>6.联系方式</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询价人</w:t>
      </w:r>
      <w:r>
        <w:rPr>
          <w:rFonts w:hint="eastAsia" w:ascii="新宋体" w:hAnsi="新宋体" w:eastAsia="新宋体" w:cs="新宋体"/>
          <w:bCs/>
          <w:sz w:val="28"/>
          <w:szCs w:val="28"/>
          <w:u w:val="none"/>
          <w:lang w:eastAsia="zh-CN"/>
        </w:rPr>
        <w:t>： 重庆新田港口物流有限公司</w:t>
      </w:r>
    </w:p>
    <w:p>
      <w:pPr>
        <w:spacing w:line="510" w:lineRule="exact"/>
        <w:ind w:firstLine="560" w:firstLineChars="200"/>
        <w:jc w:val="both"/>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lang w:eastAsia="zh-CN"/>
        </w:rPr>
        <w:t>地  址：重庆市万州区</w:t>
      </w:r>
      <w:r>
        <w:rPr>
          <w:rFonts w:hint="eastAsia" w:ascii="新宋体" w:hAnsi="新宋体" w:eastAsia="新宋体" w:cs="新宋体"/>
          <w:bCs/>
          <w:sz w:val="28"/>
          <w:szCs w:val="28"/>
          <w:lang w:val="en-US" w:eastAsia="zh-CN"/>
        </w:rPr>
        <w:t>新田镇新田港</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联系人：陈老师</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电  话：023-85727735</w:t>
      </w:r>
    </w:p>
    <w:p>
      <w:pPr>
        <w:pStyle w:val="2"/>
        <w:ind w:left="440"/>
        <w:rPr>
          <w:rFonts w:hint="eastAsia" w:ascii="新宋体" w:hAnsi="新宋体" w:eastAsia="新宋体" w:cs="新宋体"/>
          <w:sz w:val="28"/>
          <w:szCs w:val="28"/>
        </w:rPr>
      </w:pPr>
    </w:p>
    <w:p>
      <w:pPr>
        <w:pStyle w:val="5"/>
        <w:spacing w:line="510" w:lineRule="exact"/>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eastAsia="zh-CN"/>
        </w:rPr>
        <w:t>7 监督</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监督部门：</w:t>
      </w:r>
      <w:r>
        <w:rPr>
          <w:rFonts w:hint="eastAsia" w:ascii="新宋体" w:hAnsi="新宋体" w:eastAsia="新宋体" w:cs="新宋体"/>
          <w:bCs/>
          <w:sz w:val="28"/>
          <w:szCs w:val="28"/>
          <w:lang w:val="en-US" w:eastAsia="zh-CN"/>
        </w:rPr>
        <w:t>重庆新田港口物流有限公司</w:t>
      </w:r>
      <w:r>
        <w:rPr>
          <w:rFonts w:hint="eastAsia" w:ascii="新宋体" w:hAnsi="新宋体" w:eastAsia="新宋体" w:cs="新宋体"/>
          <w:bCs/>
          <w:sz w:val="28"/>
          <w:szCs w:val="28"/>
          <w:lang w:eastAsia="zh-CN"/>
        </w:rPr>
        <w:t>综合办公室</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联系电话：023-85727790</w:t>
      </w:r>
    </w:p>
    <w:p>
      <w:pPr>
        <w:pStyle w:val="5"/>
        <w:spacing w:line="400" w:lineRule="exact"/>
        <w:rPr>
          <w:rFonts w:hint="eastAsia" w:ascii="新宋体" w:hAnsi="新宋体" w:eastAsia="新宋体" w:cs="新宋体"/>
          <w:color w:val="FF0000"/>
          <w:sz w:val="28"/>
          <w:szCs w:val="28"/>
          <w:lang w:eastAsia="zh-CN"/>
        </w:rPr>
      </w:pPr>
    </w:p>
    <w:p>
      <w:pPr>
        <w:widowControl/>
        <w:rPr>
          <w:rFonts w:hint="eastAsia" w:ascii="新宋体" w:hAnsi="新宋体" w:eastAsia="新宋体" w:cs="新宋体"/>
          <w:b/>
          <w:bCs/>
          <w:sz w:val="28"/>
          <w:szCs w:val="28"/>
          <w:lang w:eastAsia="zh-CN"/>
        </w:rPr>
      </w:pPr>
      <w:r>
        <w:rPr>
          <w:rFonts w:hint="eastAsia" w:ascii="新宋体" w:hAnsi="新宋体" w:eastAsia="新宋体" w:cs="新宋体"/>
          <w:sz w:val="28"/>
          <w:szCs w:val="28"/>
          <w:lang w:eastAsia="zh-CN"/>
        </w:rPr>
        <w:br w:type="page"/>
      </w:r>
    </w:p>
    <w:p>
      <w:pPr>
        <w:autoSpaceDE w:val="0"/>
        <w:autoSpaceDN w:val="0"/>
        <w:adjustRightInd w:val="0"/>
        <w:spacing w:line="510" w:lineRule="exact"/>
        <w:ind w:right="117"/>
        <w:jc w:val="center"/>
        <w:outlineLvl w:val="0"/>
        <w:rPr>
          <w:rFonts w:hint="eastAsia" w:ascii="新宋体" w:hAnsi="新宋体" w:eastAsia="新宋体" w:cs="新宋体"/>
          <w:bCs/>
          <w:sz w:val="28"/>
          <w:szCs w:val="28"/>
          <w:lang w:val="zh-CN" w:eastAsia="zh-CN"/>
        </w:rPr>
      </w:pPr>
      <w:r>
        <w:rPr>
          <w:rFonts w:hint="eastAsia" w:ascii="新宋体" w:hAnsi="新宋体" w:eastAsia="新宋体" w:cs="新宋体"/>
          <w:bCs/>
          <w:sz w:val="28"/>
          <w:szCs w:val="28"/>
          <w:lang w:val="zh-CN" w:eastAsia="zh-CN"/>
        </w:rPr>
        <w:t>第二章 报价文件要求与评审办法</w:t>
      </w:r>
    </w:p>
    <w:p>
      <w:pPr>
        <w:pStyle w:val="5"/>
        <w:spacing w:line="510" w:lineRule="exact"/>
        <w:rPr>
          <w:rFonts w:hint="eastAsia" w:ascii="新宋体" w:hAnsi="新宋体" w:eastAsia="新宋体" w:cs="新宋体"/>
          <w:b w:val="0"/>
          <w:sz w:val="28"/>
          <w:szCs w:val="28"/>
          <w:lang w:eastAsia="zh-CN"/>
        </w:rPr>
      </w:pPr>
    </w:p>
    <w:p>
      <w:pPr>
        <w:pStyle w:val="5"/>
        <w:spacing w:line="510" w:lineRule="exact"/>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eastAsia="zh-CN"/>
        </w:rPr>
        <w:t>1.报价文件要求</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1.1本项目总价最高限价为人民币</w:t>
      </w:r>
      <w:r>
        <w:rPr>
          <w:rFonts w:hint="eastAsia" w:ascii="新宋体" w:hAnsi="新宋体" w:eastAsia="新宋体" w:cs="新宋体"/>
          <w:bCs/>
          <w:sz w:val="28"/>
          <w:szCs w:val="28"/>
          <w:lang w:val="en-US" w:eastAsia="zh-CN"/>
        </w:rPr>
        <w:t>伍拾玖万</w:t>
      </w:r>
      <w:r>
        <w:rPr>
          <w:rFonts w:hint="eastAsia" w:ascii="新宋体" w:hAnsi="新宋体" w:eastAsia="新宋体" w:cs="新宋体"/>
          <w:bCs/>
          <w:sz w:val="28"/>
          <w:szCs w:val="28"/>
          <w:lang w:eastAsia="zh-CN"/>
        </w:rPr>
        <w:t>元整（￥</w:t>
      </w:r>
      <w:r>
        <w:rPr>
          <w:rFonts w:hint="eastAsia" w:ascii="新宋体" w:hAnsi="新宋体" w:eastAsia="新宋体" w:cs="新宋体"/>
          <w:bCs/>
          <w:sz w:val="28"/>
          <w:szCs w:val="28"/>
          <w:lang w:val="en-US" w:eastAsia="zh-CN"/>
        </w:rPr>
        <w:t>59</w:t>
      </w:r>
      <w:r>
        <w:rPr>
          <w:rFonts w:hint="eastAsia" w:ascii="新宋体" w:hAnsi="新宋体" w:eastAsia="新宋体" w:cs="新宋体"/>
          <w:bCs/>
          <w:sz w:val="28"/>
          <w:szCs w:val="28"/>
          <w:lang w:eastAsia="zh-CN"/>
        </w:rPr>
        <w:t>万元）。报价人的报价不得高于最高限价，否则其报价文件将被否决。其它要求详见报价表中的报价说明。</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1.3报价文件正本1份，副本</w:t>
      </w:r>
      <w:r>
        <w:rPr>
          <w:rFonts w:hint="eastAsia" w:ascii="新宋体" w:hAnsi="新宋体" w:eastAsia="新宋体" w:cs="新宋体"/>
          <w:bCs/>
          <w:sz w:val="28"/>
          <w:szCs w:val="28"/>
          <w:lang w:val="en-US" w:eastAsia="zh-CN"/>
        </w:rPr>
        <w:t>1</w:t>
      </w:r>
      <w:r>
        <w:rPr>
          <w:rFonts w:hint="eastAsia" w:ascii="新宋体" w:hAnsi="新宋体" w:eastAsia="新宋体" w:cs="新宋体"/>
          <w:bCs/>
          <w:sz w:val="28"/>
          <w:szCs w:val="28"/>
          <w:lang w:eastAsia="zh-CN"/>
        </w:rPr>
        <w:t>份，副本可以为正本的复印件。当副本与正本不一致时，以正本文件为准。</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eastAsia="zh-CN"/>
        </w:rPr>
        <w:t>1.4报价文件正副本一并装入一个封套中，密封完好并在封口处加盖报价人单位公章，否则其报价文件将被否决。封套上应注明：重</w:t>
      </w:r>
      <w:r>
        <w:rPr>
          <w:rFonts w:hint="eastAsia" w:ascii="新宋体" w:hAnsi="新宋体" w:eastAsia="新宋体" w:cs="新宋体"/>
          <w:bCs/>
          <w:sz w:val="28"/>
          <w:szCs w:val="28"/>
          <w:lang w:val="en-US" w:eastAsia="zh-CN"/>
        </w:rPr>
        <w:t>庆港万州港区新田一期工程起重机械维修改造项目项目</w:t>
      </w:r>
      <w:r>
        <w:rPr>
          <w:rFonts w:hint="eastAsia" w:ascii="新宋体" w:hAnsi="新宋体" w:eastAsia="新宋体" w:cs="新宋体"/>
          <w:bCs/>
          <w:sz w:val="28"/>
          <w:szCs w:val="28"/>
          <w:lang w:eastAsia="zh-CN"/>
        </w:rPr>
        <w:t>，报价文件在202</w:t>
      </w:r>
      <w:r>
        <w:rPr>
          <w:rFonts w:hint="eastAsia" w:ascii="新宋体" w:hAnsi="新宋体" w:eastAsia="新宋体" w:cs="新宋体"/>
          <w:bCs/>
          <w:sz w:val="28"/>
          <w:szCs w:val="28"/>
          <w:lang w:val="en-US" w:eastAsia="zh-CN"/>
        </w:rPr>
        <w:t>3</w:t>
      </w:r>
      <w:r>
        <w:rPr>
          <w:rFonts w:hint="eastAsia" w:ascii="新宋体" w:hAnsi="新宋体" w:eastAsia="新宋体" w:cs="新宋体"/>
          <w:bCs/>
          <w:sz w:val="28"/>
          <w:szCs w:val="28"/>
          <w:lang w:eastAsia="zh-CN"/>
        </w:rPr>
        <w:t>年</w:t>
      </w:r>
      <w:r>
        <w:rPr>
          <w:rFonts w:hint="eastAsia" w:ascii="新宋体" w:hAnsi="新宋体" w:eastAsia="新宋体" w:cs="新宋体"/>
          <w:bCs/>
          <w:sz w:val="28"/>
          <w:szCs w:val="28"/>
          <w:lang w:val="en-US" w:eastAsia="zh-CN"/>
        </w:rPr>
        <w:t>3</w:t>
      </w:r>
      <w:r>
        <w:rPr>
          <w:rFonts w:hint="eastAsia" w:ascii="新宋体" w:hAnsi="新宋体" w:eastAsia="新宋体" w:cs="新宋体"/>
          <w:bCs/>
          <w:sz w:val="28"/>
          <w:szCs w:val="28"/>
          <w:lang w:eastAsia="zh-CN"/>
        </w:rPr>
        <w:t>月</w:t>
      </w:r>
      <w:r>
        <w:rPr>
          <w:rFonts w:hint="eastAsia" w:ascii="新宋体" w:hAnsi="新宋体" w:eastAsia="新宋体" w:cs="新宋体"/>
          <w:bCs/>
          <w:sz w:val="28"/>
          <w:szCs w:val="28"/>
          <w:lang w:val="en-US" w:eastAsia="zh-CN"/>
        </w:rPr>
        <w:t>8</w:t>
      </w:r>
      <w:r>
        <w:rPr>
          <w:rFonts w:hint="eastAsia" w:ascii="新宋体" w:hAnsi="新宋体" w:eastAsia="新宋体" w:cs="新宋体"/>
          <w:bCs/>
          <w:sz w:val="28"/>
          <w:szCs w:val="28"/>
          <w:lang w:eastAsia="zh-CN"/>
        </w:rPr>
        <w:t>日</w:t>
      </w:r>
      <w:r>
        <w:rPr>
          <w:rFonts w:hint="eastAsia" w:ascii="新宋体" w:hAnsi="新宋体" w:eastAsia="新宋体" w:cs="新宋体"/>
          <w:bCs/>
          <w:sz w:val="28"/>
          <w:szCs w:val="28"/>
          <w:lang w:val="en-US" w:eastAsia="zh-CN"/>
        </w:rPr>
        <w:t>17</w:t>
      </w:r>
      <w:r>
        <w:rPr>
          <w:rFonts w:hint="eastAsia" w:ascii="新宋体" w:hAnsi="新宋体" w:eastAsia="新宋体" w:cs="新宋体"/>
          <w:bCs/>
          <w:sz w:val="28"/>
          <w:szCs w:val="28"/>
          <w:lang w:eastAsia="zh-CN"/>
        </w:rPr>
        <w:t>时 00 分前不得开启。</w:t>
      </w:r>
    </w:p>
    <w:p>
      <w:pPr>
        <w:pStyle w:val="5"/>
        <w:spacing w:line="510" w:lineRule="exact"/>
        <w:rPr>
          <w:rFonts w:hint="eastAsia" w:ascii="新宋体" w:hAnsi="新宋体" w:eastAsia="新宋体" w:cs="新宋体"/>
          <w:b w:val="0"/>
          <w:sz w:val="28"/>
          <w:szCs w:val="28"/>
          <w:lang w:eastAsia="zh-CN"/>
        </w:rPr>
      </w:pPr>
      <w:r>
        <w:rPr>
          <w:rFonts w:hint="eastAsia" w:ascii="新宋体" w:hAnsi="新宋体" w:eastAsia="新宋体" w:cs="新宋体"/>
          <w:b w:val="0"/>
          <w:sz w:val="28"/>
          <w:szCs w:val="28"/>
          <w:lang w:eastAsia="zh-CN"/>
        </w:rPr>
        <w:t>2.评审办法</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val="en-US" w:eastAsia="zh-CN"/>
        </w:rPr>
        <w:t>1.</w:t>
      </w:r>
      <w:r>
        <w:rPr>
          <w:rFonts w:hint="eastAsia" w:ascii="新宋体" w:hAnsi="新宋体" w:eastAsia="新宋体" w:cs="新宋体"/>
          <w:bCs/>
          <w:sz w:val="28"/>
          <w:szCs w:val="28"/>
          <w:lang w:eastAsia="zh-CN"/>
        </w:rPr>
        <w:t>本项目采用经评审的</w:t>
      </w:r>
      <w:r>
        <w:rPr>
          <w:rFonts w:hint="eastAsia" w:ascii="新宋体" w:hAnsi="新宋体" w:eastAsia="新宋体" w:cs="新宋体"/>
          <w:bCs/>
          <w:sz w:val="28"/>
          <w:szCs w:val="28"/>
          <w:lang w:val="en-US" w:eastAsia="zh-CN"/>
        </w:rPr>
        <w:t>最低价法</w:t>
      </w:r>
      <w:r>
        <w:rPr>
          <w:rFonts w:hint="eastAsia" w:ascii="新宋体" w:hAnsi="新宋体" w:eastAsia="新宋体" w:cs="新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lang w:val="en-US" w:eastAsia="zh-CN"/>
        </w:rPr>
        <w:t>2.</w:t>
      </w:r>
      <w:r>
        <w:rPr>
          <w:rFonts w:hint="eastAsia" w:ascii="新宋体" w:hAnsi="新宋体" w:eastAsia="新宋体" w:cs="新宋体"/>
          <w:bCs/>
          <w:sz w:val="28"/>
          <w:szCs w:val="28"/>
          <w:lang w:eastAsia="zh-CN"/>
        </w:rPr>
        <w:t>评审小组按照</w:t>
      </w:r>
      <w:r>
        <w:rPr>
          <w:rFonts w:hint="eastAsia" w:ascii="新宋体" w:hAnsi="新宋体" w:eastAsia="新宋体" w:cs="新宋体"/>
          <w:bCs/>
          <w:sz w:val="28"/>
          <w:szCs w:val="28"/>
          <w:lang w:val="en-US" w:eastAsia="zh-CN"/>
        </w:rPr>
        <w:t>询价文件内容要求对报价文件进行审查。包括以下方面：</w:t>
      </w:r>
    </w:p>
    <w:p>
      <w:pPr>
        <w:pStyle w:val="44"/>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新宋体" w:hAnsi="新宋体" w:eastAsia="新宋体" w:cs="新宋体"/>
          <w:sz w:val="28"/>
          <w:szCs w:val="28"/>
          <w:lang w:val="en-US" w:eastAsia="zh-CN"/>
        </w:rPr>
      </w:pPr>
      <w:r>
        <w:rPr>
          <w:rFonts w:hint="eastAsia" w:ascii="新宋体" w:hAnsi="新宋体" w:eastAsia="新宋体" w:cs="新宋体"/>
          <w:bCs/>
          <w:sz w:val="28"/>
          <w:szCs w:val="28"/>
          <w:lang w:val="en-US" w:eastAsia="zh-CN"/>
        </w:rPr>
        <w:t xml:space="preserve">  形式审查：投标人名称一致性、投标文件格式、投标文件的签署。</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lang w:eastAsia="zh-CN"/>
        </w:rPr>
        <w:t>资格审查：</w:t>
      </w:r>
      <w:r>
        <w:rPr>
          <w:rFonts w:hint="eastAsia" w:ascii="新宋体" w:hAnsi="新宋体" w:eastAsia="新宋体" w:cs="新宋体"/>
          <w:bCs/>
          <w:sz w:val="28"/>
          <w:szCs w:val="28"/>
          <w:lang w:val="en-US" w:eastAsia="zh-CN"/>
        </w:rPr>
        <w:t>资质、营业执照、安全生产条件、财务要求、业绩要求、项目经理资格要求、其他要求。）</w:t>
      </w:r>
    </w:p>
    <w:p>
      <w:pPr>
        <w:pStyle w:val="44"/>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lang w:val="en-US" w:eastAsia="zh-CN"/>
        </w:rPr>
        <w:t>响应性评审：投标内容、权利义务、技术标准和要求、实质性要求。</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both"/>
        <w:textAlignment w:val="auto"/>
        <w:rPr>
          <w:rFonts w:hint="eastAsia" w:ascii="新宋体" w:hAnsi="新宋体" w:eastAsia="新宋体" w:cs="新宋体"/>
          <w:bCs/>
          <w:sz w:val="28"/>
          <w:szCs w:val="28"/>
          <w:lang w:val="en-US" w:eastAsia="zh-CN"/>
        </w:rPr>
      </w:pPr>
      <w:r>
        <w:rPr>
          <w:rFonts w:hint="eastAsia" w:ascii="新宋体" w:hAnsi="新宋体" w:eastAsia="新宋体" w:cs="新宋体"/>
          <w:bCs/>
          <w:sz w:val="28"/>
          <w:szCs w:val="28"/>
          <w:lang w:val="en-US" w:eastAsia="zh-CN"/>
        </w:rPr>
        <w:t>投标函部分及经济部分评审标准：投标函的签署、工期、工程质量、投标有效期、投标总报价、报价唯一、暂定金额、已标价工程量清单、投标报价算数错误校正。</w:t>
      </w:r>
    </w:p>
    <w:p>
      <w:pPr>
        <w:spacing w:line="510" w:lineRule="exact"/>
        <w:ind w:firstLine="560" w:firstLineChars="200"/>
        <w:jc w:val="both"/>
        <w:rPr>
          <w:rFonts w:hint="eastAsia" w:ascii="新宋体" w:hAnsi="新宋体" w:eastAsia="新宋体" w:cs="新宋体"/>
          <w:bCs/>
          <w:sz w:val="28"/>
          <w:szCs w:val="28"/>
          <w:lang w:eastAsia="zh-CN"/>
        </w:rPr>
      </w:pPr>
      <w:r>
        <w:rPr>
          <w:rFonts w:hint="eastAsia" w:ascii="新宋体" w:hAnsi="新宋体" w:eastAsia="新宋体" w:cs="新宋体"/>
          <w:bCs/>
          <w:sz w:val="28"/>
          <w:szCs w:val="28"/>
          <w:lang w:val="en-US" w:eastAsia="zh-CN"/>
        </w:rPr>
        <w:t>3.对于经评审合格的</w:t>
      </w:r>
      <w:r>
        <w:rPr>
          <w:rFonts w:hint="eastAsia" w:ascii="新宋体" w:hAnsi="新宋体" w:eastAsia="新宋体" w:cs="新宋体"/>
          <w:bCs/>
          <w:sz w:val="28"/>
          <w:szCs w:val="28"/>
          <w:lang w:eastAsia="zh-CN"/>
        </w:rPr>
        <w:t>报价人，</w:t>
      </w:r>
      <w:r>
        <w:rPr>
          <w:rFonts w:hint="eastAsia" w:ascii="新宋体" w:hAnsi="新宋体" w:eastAsia="新宋体" w:cs="新宋体"/>
          <w:bCs/>
          <w:sz w:val="28"/>
          <w:szCs w:val="28"/>
          <w:lang w:val="en-US" w:eastAsia="zh-CN"/>
        </w:rPr>
        <w:t>评审小组</w:t>
      </w:r>
      <w:r>
        <w:rPr>
          <w:rFonts w:hint="eastAsia" w:ascii="新宋体" w:hAnsi="新宋体" w:eastAsia="新宋体" w:cs="新宋体"/>
          <w:bCs/>
          <w:sz w:val="28"/>
          <w:szCs w:val="28"/>
          <w:lang w:eastAsia="zh-CN"/>
        </w:rPr>
        <w:t>按报价由低到高推荐中标候选人。若出现报价人投标报价相同的，单个业绩合同金额大的优先。</w:t>
      </w:r>
    </w:p>
    <w:p>
      <w:pPr>
        <w:spacing w:line="510" w:lineRule="exact"/>
        <w:ind w:firstLine="560" w:firstLineChars="200"/>
        <w:jc w:val="both"/>
        <w:rPr>
          <w:rFonts w:hint="eastAsia" w:ascii="新宋体" w:hAnsi="新宋体" w:eastAsia="新宋体" w:cs="新宋体"/>
          <w:bCs/>
          <w:sz w:val="28"/>
          <w:szCs w:val="28"/>
          <w:lang w:eastAsia="zh-CN"/>
        </w:rPr>
      </w:pPr>
    </w:p>
    <w:p>
      <w:pPr>
        <w:snapToGrid w:val="0"/>
        <w:spacing w:line="400" w:lineRule="exact"/>
        <w:jc w:val="center"/>
        <w:rPr>
          <w:rFonts w:hint="eastAsia" w:ascii="新宋体" w:hAnsi="新宋体" w:eastAsia="新宋体" w:cs="新宋体"/>
          <w:b/>
          <w:sz w:val="28"/>
          <w:szCs w:val="28"/>
          <w:lang w:eastAsia="zh-CN"/>
        </w:rPr>
      </w:pPr>
      <w:r>
        <w:rPr>
          <w:rFonts w:hint="eastAsia" w:ascii="新宋体" w:hAnsi="新宋体" w:eastAsia="新宋体" w:cs="新宋体"/>
          <w:b/>
          <w:sz w:val="28"/>
          <w:szCs w:val="28"/>
          <w:lang w:eastAsia="zh-CN"/>
        </w:rPr>
        <w:t>备注：以上所有证明材料均需提供复印件，并加盖公章，统一装订入报价文件</w:t>
      </w:r>
    </w:p>
    <w:bookmarkEnd w:id="16"/>
    <w:bookmarkEnd w:id="17"/>
    <w:bookmarkEnd w:id="18"/>
    <w:bookmarkEnd w:id="19"/>
    <w:bookmarkEnd w:id="20"/>
    <w:bookmarkEnd w:id="21"/>
    <w:p>
      <w:pPr>
        <w:jc w:val="righ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eastAsia="zh-CN"/>
        </w:rPr>
        <w:br w:type="page"/>
      </w:r>
    </w:p>
    <w:p>
      <w:pPr>
        <w:autoSpaceDE w:val="0"/>
        <w:autoSpaceDN w:val="0"/>
        <w:adjustRightInd w:val="0"/>
        <w:spacing w:line="510" w:lineRule="exact"/>
        <w:ind w:right="117"/>
        <w:jc w:val="center"/>
        <w:outlineLvl w:val="0"/>
        <w:rPr>
          <w:rFonts w:hint="eastAsia" w:ascii="新宋体" w:hAnsi="新宋体" w:eastAsia="新宋体" w:cs="新宋体"/>
          <w:bCs/>
          <w:sz w:val="28"/>
          <w:szCs w:val="28"/>
          <w:lang w:val="en-US" w:eastAsia="zh-CN"/>
        </w:rPr>
      </w:pPr>
    </w:p>
    <w:p>
      <w:pPr>
        <w:autoSpaceDE w:val="0"/>
        <w:autoSpaceDN w:val="0"/>
        <w:adjustRightInd w:val="0"/>
        <w:spacing w:line="510" w:lineRule="exact"/>
        <w:ind w:right="117"/>
        <w:jc w:val="center"/>
        <w:outlineLvl w:val="0"/>
        <w:rPr>
          <w:rFonts w:hint="eastAsia" w:ascii="新宋体" w:hAnsi="新宋体" w:eastAsia="新宋体" w:cs="新宋体"/>
          <w:bCs/>
          <w:sz w:val="28"/>
          <w:szCs w:val="28"/>
          <w:lang w:val="zh-CN" w:eastAsia="zh-CN"/>
        </w:rPr>
      </w:pPr>
      <w:bookmarkStart w:id="22" w:name="_Toc2962"/>
      <w:bookmarkStart w:id="23" w:name="_Toc22571365"/>
      <w:r>
        <w:rPr>
          <w:rFonts w:hint="eastAsia" w:ascii="新宋体" w:hAnsi="新宋体" w:eastAsia="新宋体" w:cs="新宋体"/>
          <w:bCs/>
          <w:sz w:val="28"/>
          <w:szCs w:val="28"/>
          <w:lang w:val="zh-CN" w:eastAsia="zh-CN"/>
        </w:rPr>
        <w:t>第</w:t>
      </w:r>
      <w:r>
        <w:rPr>
          <w:rFonts w:hint="eastAsia" w:ascii="新宋体" w:hAnsi="新宋体" w:eastAsia="新宋体" w:cs="新宋体"/>
          <w:bCs/>
          <w:sz w:val="28"/>
          <w:szCs w:val="28"/>
          <w:lang w:eastAsia="zh-CN"/>
        </w:rPr>
        <w:t>三</w:t>
      </w:r>
      <w:r>
        <w:rPr>
          <w:rFonts w:hint="eastAsia" w:ascii="新宋体" w:hAnsi="新宋体" w:eastAsia="新宋体" w:cs="新宋体"/>
          <w:bCs/>
          <w:sz w:val="28"/>
          <w:szCs w:val="28"/>
          <w:lang w:val="zh-CN" w:eastAsia="zh-CN"/>
        </w:rPr>
        <w:t>章  合同条款及格式</w:t>
      </w:r>
      <w:bookmarkEnd w:id="22"/>
    </w:p>
    <w:p>
      <w:pPr>
        <w:pStyle w:val="194"/>
        <w:snapToGrid w:val="0"/>
        <w:spacing w:before="0" w:line="360" w:lineRule="auto"/>
        <w:ind w:firstLine="560" w:firstLineChars="200"/>
        <w:rPr>
          <w:rFonts w:hint="eastAsia" w:ascii="新宋体" w:hAnsi="新宋体" w:eastAsia="新宋体" w:cs="新宋体"/>
          <w:b w:val="0"/>
          <w:color w:val="auto"/>
          <w:sz w:val="28"/>
          <w:szCs w:val="28"/>
          <w:lang w:eastAsia="zh-CN"/>
        </w:rPr>
      </w:pPr>
      <w:r>
        <w:rPr>
          <w:rFonts w:hint="eastAsia" w:ascii="新宋体" w:hAnsi="新宋体" w:eastAsia="新宋体" w:cs="新宋体"/>
          <w:b w:val="0"/>
          <w:color w:val="auto"/>
          <w:sz w:val="28"/>
          <w:szCs w:val="28"/>
          <w:lang w:eastAsia="zh-CN"/>
        </w:rPr>
        <w:t>[合同协议书为示范性内容，报价人在编制报价文件时不必填写，供中标后签订合同时填写。]</w:t>
      </w:r>
    </w:p>
    <w:p>
      <w:pPr>
        <w:pStyle w:val="174"/>
        <w:keepNext/>
        <w:keepLines/>
        <w:shd w:val="clear" w:color="auto" w:fill="auto"/>
        <w:spacing w:before="0" w:after="582" w:line="320" w:lineRule="exact"/>
        <w:ind w:right="40"/>
        <w:jc w:val="center"/>
        <w:rPr>
          <w:rFonts w:hint="eastAsia" w:ascii="新宋体" w:hAnsi="新宋体" w:eastAsia="新宋体" w:cs="新宋体"/>
          <w:sz w:val="28"/>
          <w:szCs w:val="28"/>
        </w:rPr>
      </w:pPr>
      <w:r>
        <w:rPr>
          <w:rFonts w:hint="eastAsia" w:ascii="新宋体" w:hAnsi="新宋体" w:eastAsia="新宋体" w:cs="新宋体"/>
          <w:sz w:val="28"/>
          <w:szCs w:val="28"/>
        </w:rPr>
        <w:t>第一节 通用合同条款</w:t>
      </w:r>
      <w:bookmarkEnd w:id="23"/>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24" w:name="_Toc22571366"/>
      <w:r>
        <w:rPr>
          <w:rFonts w:hint="eastAsia" w:ascii="新宋体" w:hAnsi="新宋体" w:eastAsia="新宋体" w:cs="新宋体"/>
          <w:sz w:val="28"/>
          <w:szCs w:val="28"/>
        </w:rPr>
        <w:t>1.一般约定</w:t>
      </w:r>
      <w:bookmarkEnd w:id="24"/>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1.1词语定义</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除专用合同条款另有约定外，合同中的下列词语应具有本款所赋予的含义。</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1.1.1合同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1.1.1.1合同文件（或称合同）：指合同协议书、中标通知书、投标函、商务和技术偏差表、专用合同条款、通用合同条款、供货要求、分项报价表、中标设备技术性能指标的详细描述、技术服务和质保期服务计划，以及其他构成合同组成部分的文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1.1.1.2  合同协议书：指买方和卖方共同签署的合同协议书。</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1.1.1.3  中标通知书：指买方通知卖方中标的函件。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1.1.1.4  投标函：指由卖方填写并签署的，名为“投标函”的函件。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1.1.1.5  商务和技术偏差表：指卖方投标文件中的商务和技术偏差表。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1.1.1.6  供货要求：指合同文件中名为“供货要求”的文件。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1.1.1.7  中标设备技术性能指标的详细描述：指卖方投标文件中的投标设备技术性能指标的详细描述。</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1.1.1.8  技术服务和质保期服务计划：指卖方投标文件中的技术服务和质保期服务计划。</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1.1.1.9  分项报价表：指卖方投标文件中的分项报价表。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1.1.1.10  其他合同文件：指经合同双方当事人确认构成合同文件的其他文件。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  合同当事人</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1.1.2.1  合同当事人：指买方和（或）卖方。</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1.1.2.2  买方：指与卖方签订合同协议书，购买合同设备和技术服务和质保期服务的当事人，及其合法继承人。</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1.1.2.3  卖方：指与买方签订合同协议书，提供合同设备和技术服务和质保期服务的当事人，及其合法继承人。</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1.1.3合同价格</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1.1.3.1  签约合同价：是签订合同时合同协议书中写明的合同总金额。</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1.1.3.2  合同价格：指卖方按合同约定履行了全部合同义务后，买方应付给卖方的金额。</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1.1.4  合同设备：指卖方按合同约定应向买方提供的设备、装置、备品、备件、易损易</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耗件、配套使用的软件或其他辅助电子应用程序及技术资料，或其中任何一部分。</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1.1.5  技术资料：指各种纸质及电子载体的与合同设备的设计、检验、安装、调试、考</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核、操作、维修以及保养等有关的技术指标、规格、图纸和说明文件。</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1.1.6  安装：指对合同设备进行的组装、连接以及根据需要将合同设备固定在施工场地</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内一定的位置上，使其就位并与相关设备、工程实现连接。</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1.1.7  调试：指在合同设备安装完成后，对合同设备所进行的调校和测试。</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1.1.8  考核：指在合同设备调试完成后，对合同设备进行的用于确定其是否达到合同约</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定的技术性能考核指标的考核。</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1.1.9  验收：指合同设备通过考核达到合同约定的技术性能考核指标后，买方作出接受</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合同设备的确认。</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1.1.10  技术服务：指卖方按合同约定，在合同设备验收前，向买方提供的安装、调试</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服务，或者在由买方负责的安装、调试、考核中对买方进行的技术指导、协助、监督和培训等。</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1.1.11  质量保证期：指合同设备验收后，卖方按合同约定保证合同设备适当、稳定运</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行，并负责消除合同设备故障的期限。</w:t>
      </w:r>
    </w:p>
    <w:p>
      <w:pPr>
        <w:adjustRightInd w:val="0"/>
        <w:snapToGrid w:val="0"/>
        <w:spacing w:line="440" w:lineRule="exact"/>
        <w:ind w:left="440" w:left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1.1.12  质保期服务：指在质量保证期内，卖方向买方提供的合同设备维护服务、咨询</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服务、技术指导、协助以及对出现故障的合同设备进行修理或更换的服务。</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1.1.13工程</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1.1.13.1  工程：指在专用合同条款中指明的，安装运行合同设备的工程。</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1.1.13.2  施工场地（或称工地、施工现场）：指专用合同条款中指明的工程所在场所。</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1.1.14  天（或称日）：除特别指明外，指日历天。合同中按天计算时间的，开始当天不计入，从次日开始计算。合同约定的期间的最后一天是星期日或者其他法定休假日的，以休假日的次日为期间的最后一天。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1.1.15  月：按照公历月计算。合同中按月计算时间的，开始当天不计入，从次日开始计算。</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合同约定的期间的最后一天是星期日或者其他法定休假日的，以休假日的次日为期间的最后一天。</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1.1.16  书面形式：指合同文件、信件和数据电文（包括电报、电传、传真、电子数据交换和电子邮件）等可以有形地表现所载内容的形式。</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1.2语言文字</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合同使用的语言文字为中文。专用术语使用外文的，应附有中文注释。</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1.3合同文件的优先顺序</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组成合同的各项文件应互相解释，互为说明。除专用合同条款另有约定外，解释合同文件的优先顺序如下：</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（1）合同协议书；</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（2）中标通知书；</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（3）投标函；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（4）商务和技术偏差表；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（5）专用合同条款；</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（6）通用合同条款；</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（7）供货要求；</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（8）分项报价表；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（9）中标设备技术性能指标的详细描述；</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（10）技术服务和质保期服务计划；</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（11）其他合同文件。</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1.4合同的生效及变更</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1.4.1  除专用合同条款另有约定外，买方和卖方的法定代表人（单位负责人）或其授权代表在合同协议书上签字并加盖单位章后，合同生效。</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1.4.2  除专用合同条款另有约定外，在合同履行过程中，如需对合同进行变更，双方应签订书面协议，并经双方法定代表人（单位负责人）或其授权代表签字并加盖单位章后生效。</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1.5联络</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1.5.2  合同履行中或与合同有关的任何联络，送达到第 1.5.1 项指定的联系人即视为送达。</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1.5.3  买方可以安排监理等相关人员作为买方人员，与卖方进行联络或参加合同设备的监造（如有）、交货前检验（如有）、开箱检验、安装、调试、考核、验收等，但应按照第 1.5.1 项的约定事先书面通知卖方。</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1.6联合体</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1.6.1  卖方为联合体的，联合体各方应当共同与买方签订合同，并向买方为履行合同承担连带责任。</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1.6.2  在合同履行过程中，未经买方同意，不得修改联合体协议。联合体协议中关于联合体</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成员间权利义务的划分，并不影响或减损联合体各方应就履行合同向买方承担的连带责任。</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1.7转让</w:t>
      </w:r>
    </w:p>
    <w:p>
      <w:pPr>
        <w:adjustRightInd w:val="0"/>
        <w:snapToGrid w:val="0"/>
        <w:spacing w:line="440" w:lineRule="exact"/>
        <w:ind w:firstLine="532" w:firstLineChars="200"/>
        <w:rPr>
          <w:rFonts w:hint="eastAsia" w:ascii="新宋体" w:hAnsi="新宋体" w:eastAsia="新宋体" w:cs="新宋体"/>
          <w:sz w:val="28"/>
          <w:szCs w:val="28"/>
          <w:lang w:eastAsia="zh-CN"/>
        </w:rPr>
      </w:pPr>
      <w:r>
        <w:rPr>
          <w:rFonts w:hint="eastAsia" w:ascii="新宋体" w:hAnsi="新宋体" w:eastAsia="新宋体" w:cs="新宋体"/>
          <w:color w:val="000000"/>
          <w:spacing w:val="-7"/>
          <w:sz w:val="28"/>
          <w:szCs w:val="28"/>
          <w:lang w:eastAsia="zh-CN"/>
        </w:rPr>
        <w:t>未经对方当事人书面同意，合同任何一方均不得转让其在合同项下的权利和（或）义务</w:t>
      </w:r>
      <w:r>
        <w:rPr>
          <w:rFonts w:hint="eastAsia" w:ascii="新宋体" w:hAnsi="新宋体" w:eastAsia="新宋体" w:cs="新宋体"/>
          <w:sz w:val="28"/>
          <w:szCs w:val="28"/>
          <w:lang w:eastAsia="zh-CN"/>
        </w:rPr>
        <w:t>。</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25" w:name="_Toc22571367"/>
      <w:r>
        <w:rPr>
          <w:rFonts w:hint="eastAsia" w:ascii="新宋体" w:hAnsi="新宋体" w:eastAsia="新宋体" w:cs="新宋体"/>
          <w:sz w:val="28"/>
          <w:szCs w:val="28"/>
        </w:rPr>
        <w:t>2.合同范围</w:t>
      </w:r>
      <w:bookmarkEnd w:id="25"/>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卖方应根据供货要求、中标设备技术性能指标的详细描述、技术服务和质保期服务计划等合同文件的约定向买方提供合同设备、技术服务和质保期服务。</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26" w:name="_Toc22571368"/>
      <w:r>
        <w:rPr>
          <w:rFonts w:hint="eastAsia" w:ascii="新宋体" w:hAnsi="新宋体" w:eastAsia="新宋体" w:cs="新宋体"/>
          <w:sz w:val="28"/>
          <w:szCs w:val="28"/>
        </w:rPr>
        <w:t>3.合同价格与支付</w:t>
      </w:r>
      <w:bookmarkEnd w:id="26"/>
    </w:p>
    <w:p>
      <w:pPr>
        <w:adjustRightInd w:val="0"/>
        <w:snapToGrid w:val="0"/>
        <w:spacing w:line="440" w:lineRule="exact"/>
        <w:rPr>
          <w:rFonts w:hint="eastAsia" w:ascii="新宋体" w:hAnsi="新宋体" w:eastAsia="新宋体" w:cs="新宋体"/>
          <w:sz w:val="28"/>
          <w:szCs w:val="28"/>
        </w:rPr>
      </w:pPr>
      <w:r>
        <w:rPr>
          <w:rFonts w:hint="eastAsia" w:ascii="新宋体" w:hAnsi="新宋体" w:eastAsia="新宋体" w:cs="新宋体"/>
          <w:sz w:val="28"/>
          <w:szCs w:val="28"/>
        </w:rPr>
        <w:t>3.1合同价格</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3.1.1  合同协议书中载明的签约合同价包括卖方为完成合同全部义务应承担的一切成本、费用和支出以及卖方的合理利润。</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3.1.2  除专用合同条款另有约定外，签约合同价为固定价格。。</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3.2合同价款的支付</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买方支付预付款后，如卖方未履行合同义务，则买方有权收回预付款；如卖方依约履行了合同义务，则预付款抵作合同价款。</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3.2.2  交货款</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卖方按合同约定交付全部合同设备后，买方在收到卖方提交的下列全部单据并经审核无误后 28 日内，向卖方支付合同价格的 60%：</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（1）卖方出具的交货清单正本一份；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（2）买方签署的收货清单正本一份；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（3）制造商出具的出厂质量合格证正本一份；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（4）合同价格100%金额的增值税发票正本一份。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3.2.3  验收款</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买方在收到卖方提交的买卖双方签署的合同设备验收证书或已生效的验收款支付函正本一份并经审核无误后 28 日内，向卖方支付合同价格的 25%。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3.2.4  结清款</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买方在收到卖方提交的买方签署的质量保证期届满证书或已生效的结清款支付函正本一份并经审核无误后 28 日内，向卖方支付合同价格的 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如果依照合同第  9.1  项，卖方应向买方支付费用的，买方有权从结清款中直接扣除该笔费用。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除专用合同条款另有约定外，在买方向卖方支付验收款的同时或其后的任何时间内，卖方可在向买方提交买方可接受的金额为合同价格 5%的合同结清款保函的前提下，要求买方支付合同结清款，买方不得拒绝。</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3.3发包人扣款的权利</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当卖方应向买方支付合同项下的违约金或赔偿金时，买方有权从上述任何一笔应付款中予以直接扣除和（或）兑付履约保证金。</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27" w:name="_Toc22571369"/>
      <w:r>
        <w:rPr>
          <w:rFonts w:hint="eastAsia" w:ascii="新宋体" w:hAnsi="新宋体" w:eastAsia="新宋体" w:cs="新宋体"/>
          <w:sz w:val="28"/>
          <w:szCs w:val="28"/>
        </w:rPr>
        <w:t>4.监造及交货前检验</w:t>
      </w:r>
      <w:bookmarkEnd w:id="27"/>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4.1监造</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专用合同条款约定买方对合同设备进行监造的，双方应按本款及专用合同条款约定履行。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4.1.1  在合同设备的制造过程中，买方可派出监造人员，对合同设备的生产制造进行监造，监督合同设备制造、检验等情况。监造的范围、方式等应符合专用合同条款和（或）供货要求等合同文件的约定。</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4.1.2  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4.1.3  卖方制订生产制造合同设备的进度计划时，应将买方监造纳入计划安排，并提前通知买方；买方进行监造不应影响合同设备的正常生产。除专用合同条款和（或）供货要求等合同文件另有约定外，卖方应提前 7 日将需要买方监造人员现场监造事项通知买方；如买方监造人员未按通知出席，不影响合同设备及其关键部件的制造或检验，但买方监造人员有权事后了解、查阅、复制相关制造或检验记录。</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4.1.4  买方监造人员在监造中如发现合同设备及其关键部件不符合合同约定的标准，则有权提出意见和建议。卖方应采取必要措施消除合同设备的不符，由此增加的费用和（或）造成的延误由卖方负责。</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4.1.5  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4.2交货前检验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专用合同条款约定买方参与交货前检验的，双方应按本款及专用合同条款约定履行。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4.2.2  除专用合同条款和（或）供货要求等合同文件另有约定外，卖方应提前 7 日将需要买方代表检验事项通知买方；如买方代表未按通知出席，不影响合同设备的检验。若卖方未依照合同约定提前通知买方而自行检验，则买方有权要求卖方暂停发货并重新进行检验，由此增加的费用和（或）造成的延误由卖方负责。</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4.2.3  买方代表在检验中如发现合同设备不符合合同约定的标准，则有权提出异议。卖方应采取必要措施消除合同设备的不符，由此增加的费用和（或）造成的延误由卖方负责。</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4.2.4  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28" w:name="_Toc22571370"/>
      <w:r>
        <w:rPr>
          <w:rFonts w:hint="eastAsia" w:ascii="新宋体" w:hAnsi="新宋体" w:eastAsia="新宋体" w:cs="新宋体"/>
          <w:sz w:val="28"/>
          <w:szCs w:val="28"/>
        </w:rPr>
        <w:t>5.包装、标记、运输和交付</w:t>
      </w:r>
      <w:bookmarkEnd w:id="28"/>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5.1包装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5.1.2  每个独立包装箱内应附装箱清单、质量合格证、装配图、说明书、操作指南等资料。</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5.1.3  除专用合同条款另有约定外，买方无需将包装物退还给卖方。</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5.2标记</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5.2.1  除专用合同条款另有约定外，卖方应在每一包装箱相邻的四个侧面以不可擦除的、明显的方式标记必要的装运信息和标记，以满足合同设备运输和保管的需要。</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5.3运输</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5.3.1  卖方应自行选择适宜的运输工具及线路安排合同设备运输。</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5.3.2  除专用合同条款另有约定外，每件能够独立运行的设备应整套装运。该设备安装、调试、考核和运行所使用的备品、备件、易损易耗件等应随相关的主机一齐装运。</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5.3.3  除专用合同条款另有约定外，卖方应在合同设备预计启运 7 日前，将合同设备名称、数量、箱数、总毛重、总体积（用  m3  表示）、每箱尺寸（长×宽×高）、装运合同设备总金额、运输方式、预计交付日期和合同设备在运输、装卸、保管中的注意事项等预通知买方，并在合同设备启运后 24 小时之内正式通知买方。</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5.3.4  卖方在根据第 5.3.3 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5.4交付</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5.4.1  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5.4.2  合同设备的所有权和风险自交付时起由卖方转移至买方，合同设备交付给买方之前包括运输在内的所有风险均由卖方承担。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5.4.3  除专用合同条款另有约定外，买方如果发现技术资料存在短缺和（或）损坏，卖方应在收到买方的通知后 7 日内免费补齐短缺和（或）损坏的部分。如果买方发现卖方提供的技术资料有误，卖方应在收到买方通知后 7 日内免费替换。如由于买方原因导致技术资料丢失和（或）损坏，卖方应在收到买方的通知后 7 日内补齐丢失和（或）损坏的部分，但买方应向卖方支付。</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29" w:name="_Toc22571371"/>
      <w:r>
        <w:rPr>
          <w:rFonts w:hint="eastAsia" w:ascii="新宋体" w:hAnsi="新宋体" w:eastAsia="新宋体" w:cs="新宋体"/>
          <w:sz w:val="28"/>
          <w:szCs w:val="28"/>
        </w:rPr>
        <w:t>6.开箱检验、安装、调试、考核、验收</w:t>
      </w:r>
      <w:bookmarkEnd w:id="29"/>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6.1开箱检验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6.1.1  合同设备交付后应进行开箱检验，即合同设备数量及外观检验。开箱检验在专用合同条款约定的下列任一种时间进行：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（1）合同设备交付时；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（2）合同设备交付后的一定期限内。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如开箱检验不在合同设备交付时进行，买方应在开箱检验 3 日前将开箱检验的时间和地点通知卖方。</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6.1.2  除专用合同条款另有约定外，合同设备的开箱检验应在施工场地进行。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6.1.3  开箱检验由买卖双方共同进行，卖方应自负费用派遣代表到场参加开箱检验。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6.1.4  在开箱检验中，买方和卖方应共同签署数量、外观检验报告，报告应列明检验结果，包括检验合格或发现的任何短缺、损坏或其它与合同约定不符的情形。</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6.1.7  如双方在专用合同条款和（或）供货要求等合同文件中约定由第三方检测机构对合同设备进行开箱检验或在开箱检验过程中另行约定由第三方检验的，则第三方检测机构的检验结果对双方均具有约束力。</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6.1.8  开箱检验的检验结果不能对抗在合同设备的安装、调试、考核、验收中及质量保证期内发现的合同设备质量问题，也不能免除或影响卖方依照合同约定对买方负有的包括合同设备质量在内的任何义务或责任。</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6.2安装、调试</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6.2.1  开箱检验完成后，双方应对合同设备进行安装、调试，以使其具备考核的状态。安装、调试应按照专用合同条款约定的下列任一种方式进行：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（1）卖方按照合同约定完成合同设备的安装、调试工作；</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（2）买方或买方安排第三方负责合同设备的安装、调试工作，卖方提供技术服务。</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6.2.2  除专用合同条款另有约定外，安装、调试中合同设备运行需要的用水、用电、其他动力和原材料（如需要）等均由买方承担。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6.2.3  双方应对合同设备的安装、调试情况共同及时进行记录。</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6.3考核</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6.3.1  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6.3.2  如由于卖方原因合同设备在考核中未能达到合同约定的技术性能考核指标，则卖方应在双方同意的期限内采取措施消除合同设备中存在的缺陷，并在缺陷消除以后，尽快进行再次考核。</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6.3.3 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6.3.4  如由于买方原因合同设备在考核中未能达到合同约定的技术性能考核指标，则卖方应协助买方安排再次考核。由于买方原因未能达到技术性能考核指标时，为买方进行考核的机会不超过三次。</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6.3.5  考核期间，双方应及时共同记录合同设备的用水、用电、其他动力和原材料（如有）的使用及设备考核情况。对于未达到技术性能考核指标的，应如实记录设备表现、可能原因及处理情况等。。</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6.4验收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6.4.1  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6.4.2  如由于买方原因合同设备在三次考核中均未能达到技术性能考核指标，买卖双方应在考核结束后 7 日内或专用合同条款另行约定的时间内签署验收款支付函。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除专用合同条款另有约定外，卖方有义务在验收款支付函签署后 12 个月内应买方要求提供相关技术服务，协助买方采取一切必要措施使合同设备达到技术性能考核指标。买方应承担卖方因此产生的全部费用。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在上述 12 个月的期限内，如合同设备经过考核达到或视为达到技术性能考核指标，则买卖双方应按照第 6.4.1 项的约定签署合同设备验收证书。</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6.4.3  除专用合同条款另有约定外，如由于买方原因在最后一批合同设备交货后 6 个月内未能开始考核，则买卖双方应在上述期限届满后 7 日内或专用合同条款另行约定的时间内签署验收款支付函。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除专用合同条款另有约定外，卖方有义务在验收款支付函签署后 6 个月内应买方要求提供不超出合同范围的技术服务，协助买方采取一切必要措施使合同设备达到技术性能考核指标，且买方无需因此向卖方支付费用。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在上述 6 个月的期限内，如合同设备经过考核达到或视为达到技术性能考核指标，则买卖双方应按照第 6.4.1 项的约定签署合同设备验收证书。</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6.4.4  在第 6.4.2 项和第 6.4.3 项情形下，卖方也可单方签署验收款支付函提交买方，如果买方在收到卖方签署的验收款支付函后 14 日内未向卖方提出书面异议，则验收款支付函自签署之日起生效。</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6.4.5 合同设备验收证书的签署不能免除卖方在质量保证期内对合同设备应承担的保证责任。</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0" w:name="_Toc22571372"/>
      <w:r>
        <w:rPr>
          <w:rFonts w:hint="eastAsia" w:ascii="新宋体" w:hAnsi="新宋体" w:eastAsia="新宋体" w:cs="新宋体"/>
          <w:sz w:val="28"/>
          <w:szCs w:val="28"/>
        </w:rPr>
        <w:t>7.技术服务</w:t>
      </w:r>
      <w:bookmarkEnd w:id="30"/>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7.1 卖方应派遣技术熟练、称职的技术人员到施工场地为买方提供技术服务。卖方的技术服务应符合合同的约定。</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7.2 买方应免费为卖方技术人员提供工作条件及便利，包括但不限于必要的办公场所、技术资料及出入许可等。除专用合同条款另有约定外，卖方技术人员的交通、食宿费用由卖方承担。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7.3 卖方技术人员应遵守买方施工现场的各项规章制度和安全操作规程，并服从买方的现场管理。</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7.4 如果任何技术人员不合格，买方有权要求卖方撤换，因撤换而产生的费用应由卖方承担。在不影响技术服务并且征得买方同意的条件下，卖方也可自负费用更换其技术人员。</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7.5卖方必须在设备制造和安装调试期间，对买方有关人员进行技术培训。卖方应为培训人员提供培训条件，培训费、资料费、培训人员的差旅费、食宿费等所有相关费用均已包含在合同总价中。参加培训的人数、专业和时间，将根据项目的特点及需要由双方商定，卖方必须保证经过培训的买方人员能够熟练的操作及维护设备，具备简单设备故障的判断、分析和处理能力。</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1" w:name="_Toc22571373"/>
      <w:r>
        <w:rPr>
          <w:rFonts w:hint="eastAsia" w:ascii="新宋体" w:hAnsi="新宋体" w:eastAsia="新宋体" w:cs="新宋体"/>
          <w:sz w:val="28"/>
          <w:szCs w:val="28"/>
        </w:rPr>
        <w:t>8.质量保证期</w:t>
      </w:r>
      <w:bookmarkEnd w:id="31"/>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8.1除专用合同条款和（或）供货要求等合同文件另有约定外，合同设备整体质量保证期</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8.2在质量保证期内如果合同设备出现故障，卖方应自负费用提供质保期服务，对相关合</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同设备进行修理或更换以消除故障。更换的合同设备和（或）关键部件的质量保证期应重新计算。但如果合同设备的故障是由于买方原因造成的，则对合同设备进行修理和更换的费用应由买方承担。</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8.3 质量保证期届满后，买方应在 7 日内或专用合同条款另行约定的时间内向卖方出具合同设备的质量保证期届满证书。</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8.4 在合同第 6.4.2  项情形下，如在验收款支付函签署后  12  个月内由于买方原因合同设备仍未能达到技术性能考核指标，则买卖双方应在该 12 个月届满后 7 日内或专用合同条款另行约定的时间内签署结清款支付函。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8.5 在合同第 6.4.3 项情形下，如在验收款支付函签署后 6 个月内由于买方原因合同设备仍未进行考核或仍未达到技术性能考核指标，则买卖双方应在该 6 个月届满后 7 日内或专用合同条款另行约定的时间内签署结清款支付函。</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8.6 在第 8.4 款和第 8.5 款情形下，卖方也可单方签署结清款支付函提交买方，如果买方在收到卖方签署的结清款支付函后 14 日内未向卖方提出书面异议，则结清款支付函自签署之日起生效。</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2" w:name="_Toc22571374"/>
      <w:r>
        <w:rPr>
          <w:rFonts w:hint="eastAsia" w:ascii="新宋体" w:hAnsi="新宋体" w:eastAsia="新宋体" w:cs="新宋体"/>
          <w:sz w:val="28"/>
          <w:szCs w:val="28"/>
        </w:rPr>
        <w:t>9.质保期服务</w:t>
      </w:r>
      <w:bookmarkEnd w:id="32"/>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9.1 卖方应为质保期服务配备充足的技术人员、工具和备件并保证提供的联系方式畅通。</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除专用合同条款和（或）供货要求等合同文件另有约定外，卖方应在收到买方通知后 24 小时内做出响应，如需卖方到合同设备现场，卖方应在收到买方通知后 48 小时内到达，并在到达后 7日内解决合同设备的故障（重大故障除外）。如果卖方未在上述时间内作出响应，则买方有权自行或委托他人解决相关问题或查找和解决合同设备的故障，卖方应承担由此发生的全部费用。</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9.3 如果任何技术人员不合格，买方有权要求卖方撤换，因撤换而产生的费用应由卖方承担。在不影响质保期服务并且征得买方同意的条件下，卖方也可自负费用更换其技术人员。</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9.4 除专用合同条款另有约定外，卖方应就在施工现场进行质保期服务的情况进行记录，</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记载合同设备故障发生的时间、原因及解决情况等，由买方签字确认，并在质量保证期结束后提交给买方。</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3" w:name="_Toc22571375"/>
      <w:r>
        <w:rPr>
          <w:rFonts w:hint="eastAsia" w:ascii="新宋体" w:hAnsi="新宋体" w:eastAsia="新宋体" w:cs="新宋体"/>
          <w:sz w:val="28"/>
          <w:szCs w:val="28"/>
        </w:rPr>
        <w:t>10.履约保证金</w:t>
      </w:r>
      <w:bookmarkEnd w:id="33"/>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4" w:name="_Toc22571376"/>
      <w:r>
        <w:rPr>
          <w:rFonts w:hint="eastAsia" w:ascii="新宋体" w:hAnsi="新宋体" w:eastAsia="新宋体" w:cs="新宋体"/>
          <w:sz w:val="28"/>
          <w:szCs w:val="28"/>
        </w:rPr>
        <w:t>11.保证</w:t>
      </w:r>
      <w:bookmarkEnd w:id="34"/>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 卖方保证其具有完全的能力履行本合同项下的全部义务。</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 卖方保证其所提供的合同设备及对合同的履行符合所有应适用的法律、行政法规、地方性法规、自治条例和单行条例、规章及其他规范性文件的强制性规定。</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11.3 卖方保证其对合同设备的销售不损害任何第三方的合法权益和社会公众利益。任何第三方不会因卖方原因而基于所有权、抵押权、留置权或其他任何权利或事由对合同设备主张权利。</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11.4 卖方保证合同设备符合合同约定的规格、标准、技术性能考核指标等，能够安全和稳定地运行，且合同设备（包括全部部件）全新、完整、未使用过，除非专用合同条款和（或）供货要求等合同文件另有约定。</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11.5 卖方保证，卖方所提供的技术资料完整、清晰、准确，符合合同约定并且能够满足合同设备的安装、调试、考核、操作以及维修和保养的需要。</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11.6 卖方保证合同范围内提供的备品备件能够满足合同设备在质量保证期结束前正常运行及维修的需要，如在质量保证期结束前因卖方原因出现备品备件短缺影响合同设备正常运行的，卖方应免费提供。</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（1）以不高于同期市场价格或其向任何第三方销售同类产品的价格提供合同设备正常运行所需的全部备品备件。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11.8 卖方保证，在合同设备设计使用寿命期内，如果卖方发现合同设备由于设计、制造、标识等原因存在足以危及人身、财产安全的缺陷，卖方将及时通知买方并及时采取修正或者补充标识、修理、更换等措施消除缺陷。</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12.知识产权</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12.1 买方在履行合同过程中提供给卖方的全部图纸、文件和其他含有数据和信息的资料，其知识产权属于买方。</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12.2 除专用合同条款另有约定外，买方不因签署和履行合同而享有卖方在履行合同过程中提供给买方的图纸、文件、配套软件、电子辅助程序和其他含有数据和信息的资料的知识产权。</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12.3 如合同设备涉及知识产权，则卖方保证买方在使用合同设备过程中免于受到第三方提出的有关知识产权侵权的主张、索赔或诉讼的伤害。</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 28 日内未作表示，买方可以自己的名义进行这些索赔或诉讼，因此发生的费用和遭受的损失均应由卖方承担发包人在履行合同过程中提供给卖方的全部图纸、文件和其他含有数据和信息的资料，其知识产权属于发包人。</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5" w:name="_Toc22571377"/>
      <w:r>
        <w:rPr>
          <w:rFonts w:hint="eastAsia" w:ascii="新宋体" w:hAnsi="新宋体" w:eastAsia="新宋体" w:cs="新宋体"/>
          <w:sz w:val="28"/>
          <w:szCs w:val="28"/>
        </w:rPr>
        <w:t>13.保密</w:t>
      </w:r>
      <w:bookmarkEnd w:id="35"/>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合同当事人的保密义务不适用于下列信息：</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（1）非因接受信息一方的过失现在或以后进入公共领域的信息；</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（2）接受信息一方当事人合法地从第三方获得并且据其善意了解第三方也不对此承担保密义务的信息；</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（3）法律或法律的执行要求披露的信息</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6" w:name="_Toc22571378"/>
      <w:r>
        <w:rPr>
          <w:rFonts w:hint="eastAsia" w:ascii="新宋体" w:hAnsi="新宋体" w:eastAsia="新宋体" w:cs="新宋体"/>
          <w:sz w:val="28"/>
          <w:szCs w:val="28"/>
        </w:rPr>
        <w:t>14.违约责任</w:t>
      </w:r>
      <w:bookmarkEnd w:id="36"/>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14.1 合同一方不履行合同义务、履行合同义务不符合约定或者违反合同项下所作保证的，应向对方承担继续履行、采取修理、更换、退货等补救措施或者赔偿损失等违约责任。</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14.2 卖方未能按时交付合同设备（包括仅迟延交付技术资料但足以导致合同设备安装、调试、考核、验收工作推迟的）的，应向买方支付迟延交付违约金。除专用合同条款另有约定外，迟延交付违约金的计算方法如下：</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（1）从迟交的第一周到第四周，每周迟延交付违约金为迟交合同设备价格的 0.5%；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（2）从迟交的第五周到第八周，每周迟延交付违约金为迟交合同设备价格的 1%；</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（3）从迟交第九周起，每周迟延交付违约金为迟交合同设备价格的 1.5%。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在计算迟延交付违约金时，迟交不足一周的按一周计算。迟延交付违约金的总额不得超过合同价格的 10%。</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迟延交付违约金的支付不能免除卖方继续交付相关合同设备的义务，但如迟延交付必然导致合同设备安装、调试、考核、验收工作推迟的，相关工作应相应顺延。</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14.3  买方未能按合同约定支付合同价款的，应向卖方支付延迟付款违约金。除专用合同条款另有约定外，迟延付款违约金的计算方法如下：</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（1）从迟付的第一周到第四周，每周迟延付款违约金为迟延付款金额的 0.5%；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（2）从迟付的第五周到第八周，每周迟延付款违约金为迟延付款金额的 1%；</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（3）从迟付第九周起，每周迟延付款违约金为迟延付款金额的 1.5%。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在计算迟延付款违约金时，迟付不足一周的按一周计算。迟延付款违约金的总额不得超过合同价格的 10%。</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14.3发包人未能按合同约定支付合同价款的，应向卖方支付延迟付款违约金。除专用合同条款另有约定外，迟延付款违约金的计算方法如下：</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从迟付的第一周到第四周，每周迟延付款违约金为迟延付款金额的0.5%;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从迟付的第五周到第八周，每周迟延付款违约金为迟延付款金额的1%;</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从迟付第九周起，每周迟延付款违约金为迟延付款金额的1.5%。</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在计算迟延付款违约金时，迟付不足一周的按一周计算。迟延付款违约金的总额不得超过合同价格的10%。</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7" w:name="_Toc22571379"/>
      <w:r>
        <w:rPr>
          <w:rFonts w:hint="eastAsia" w:ascii="新宋体" w:hAnsi="新宋体" w:eastAsia="新宋体" w:cs="新宋体"/>
          <w:sz w:val="28"/>
          <w:szCs w:val="28"/>
        </w:rPr>
        <w:t>15.合同的解除</w:t>
      </w:r>
      <w:bookmarkEnd w:id="37"/>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除专用合同条款另有约定外，有下述情形之一，当事人可发出书面通知全部或部分地解除合同，合同自通知到达对方时全部或部分地解除：</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（1）卖方迟延交付合同设备超过 3 个月；</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（3）买方迟延付款超过 3 个月；</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（4）合同一方当事人未能履行合同项下任何其它义务（细微义务除外），或在未事先征得另一方当事人同意的情况下，从事任何可能在实质上不利影响其履行合同能力的活动，经另一方当事人书面通知后 14 日内或在专用合同条款约定的其他期限内未能对其行为作出补救；</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（5）合同一方当事人出现破产、清算、资不抵债、成为失信被执行人等可能丧失履约能力的情形，且未能提供令对方满意的履约保证金。</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8" w:name="_Toc22571380"/>
      <w:r>
        <w:rPr>
          <w:rFonts w:hint="eastAsia" w:ascii="新宋体" w:hAnsi="新宋体" w:eastAsia="新宋体" w:cs="新宋体"/>
          <w:sz w:val="28"/>
          <w:szCs w:val="28"/>
        </w:rPr>
        <w:t>16.不可抗力</w:t>
      </w:r>
      <w:bookmarkEnd w:id="38"/>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 28 日内将有关当局或机构出具的证明文件提交给另一方当事人。</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16.2   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16.3 双方当事人应在不可抗力事件结束或其影响消除后立即继续履行其合同义务，合同期限也应相应顺延。除专用合同条款另有约定外，如果不可抗力事件的影响持续超过 140 日，则任何一方当事人均有权以书面通知解除合同。</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39" w:name="_Toc22571381"/>
      <w:r>
        <w:rPr>
          <w:rFonts w:hint="eastAsia" w:ascii="新宋体" w:hAnsi="新宋体" w:eastAsia="新宋体" w:cs="新宋体"/>
          <w:sz w:val="28"/>
          <w:szCs w:val="28"/>
        </w:rPr>
        <w:t>17.争议的解决</w:t>
      </w:r>
      <w:bookmarkEnd w:id="39"/>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因本合同引起的或与本合同有关的任何争议，双方可通过友好协商解决。友好协商解决不成的，可在专用合同条款中约定下列一种方式解决：</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向约定的仲裁委员会申请仲裁；</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w:t>
      </w:r>
      <w:r>
        <w:rPr>
          <w:rFonts w:hint="eastAsia" w:ascii="新宋体" w:hAnsi="新宋体" w:eastAsia="新宋体" w:cs="新宋体"/>
          <w:sz w:val="28"/>
          <w:szCs w:val="28"/>
          <w:lang w:eastAsia="zh-CN"/>
        </w:rPr>
        <w:tab/>
      </w:r>
      <w:r>
        <w:rPr>
          <w:rFonts w:hint="eastAsia" w:ascii="新宋体" w:hAnsi="新宋体" w:eastAsia="新宋体" w:cs="新宋体"/>
          <w:sz w:val="28"/>
          <w:szCs w:val="28"/>
          <w:lang w:eastAsia="zh-CN"/>
        </w:rPr>
        <w:t>向有管辖权的人民法院提起诉讼。</w:t>
      </w:r>
    </w:p>
    <w:p>
      <w:pPr>
        <w:rPr>
          <w:rFonts w:hint="eastAsia" w:ascii="新宋体" w:hAnsi="新宋体" w:eastAsia="新宋体" w:cs="新宋体"/>
          <w:sz w:val="28"/>
          <w:szCs w:val="28"/>
          <w:lang w:eastAsia="zh-CN"/>
        </w:rPr>
      </w:pPr>
    </w:p>
    <w:p>
      <w:pPr>
        <w:pStyle w:val="174"/>
        <w:keepNext/>
        <w:keepLines/>
        <w:shd w:val="clear" w:color="auto" w:fill="auto"/>
        <w:spacing w:before="0" w:after="582" w:line="320" w:lineRule="exact"/>
        <w:ind w:right="40"/>
        <w:jc w:val="center"/>
        <w:rPr>
          <w:rFonts w:hint="eastAsia" w:ascii="新宋体" w:hAnsi="新宋体" w:eastAsia="新宋体" w:cs="新宋体"/>
          <w:sz w:val="28"/>
          <w:szCs w:val="28"/>
        </w:rPr>
      </w:pPr>
      <w:r>
        <w:rPr>
          <w:rFonts w:hint="eastAsia" w:ascii="新宋体" w:hAnsi="新宋体" w:eastAsia="新宋体" w:cs="新宋体"/>
          <w:snapToGrid w:val="0"/>
          <w:sz w:val="28"/>
          <w:szCs w:val="28"/>
        </w:rPr>
        <w:br w:type="page"/>
      </w:r>
      <w:bookmarkStart w:id="40" w:name="_Toc22571382"/>
      <w:r>
        <w:rPr>
          <w:rFonts w:hint="eastAsia" w:ascii="新宋体" w:hAnsi="新宋体" w:eastAsia="新宋体" w:cs="新宋体"/>
          <w:sz w:val="28"/>
          <w:szCs w:val="28"/>
        </w:rPr>
        <w:t>第二节 专用合同条款</w:t>
      </w:r>
      <w:bookmarkEnd w:id="40"/>
    </w:p>
    <w:p>
      <w:pPr>
        <w:pStyle w:val="23"/>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专用合同条款是对合同通用条款的补充、完善或具体化。应对照通用合同条款中同一条款一起阅读和理解。</w:t>
      </w:r>
    </w:p>
    <w:p>
      <w:pPr>
        <w:pStyle w:val="23"/>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如果通用合同条款与专用合同条款之间有不一致之处，以专用合同条款为准。</w:t>
      </w:r>
    </w:p>
    <w:p>
      <w:pPr>
        <w:pStyle w:val="174"/>
        <w:keepNext/>
        <w:keepLines/>
        <w:adjustRightInd w:val="0"/>
        <w:snapToGrid w:val="0"/>
        <w:spacing w:before="0" w:after="0" w:line="360" w:lineRule="auto"/>
        <w:rPr>
          <w:rFonts w:hint="eastAsia" w:ascii="新宋体" w:hAnsi="新宋体" w:eastAsia="新宋体" w:cs="新宋体"/>
          <w:sz w:val="28"/>
          <w:szCs w:val="28"/>
        </w:rPr>
      </w:pPr>
      <w:bookmarkStart w:id="41" w:name="_Toc22571383"/>
      <w:r>
        <w:rPr>
          <w:rFonts w:hint="eastAsia" w:ascii="新宋体" w:hAnsi="新宋体" w:eastAsia="新宋体" w:cs="新宋体"/>
          <w:sz w:val="28"/>
          <w:szCs w:val="28"/>
        </w:rPr>
        <w:t>1.一般约定</w:t>
      </w:r>
      <w:bookmarkEnd w:id="41"/>
    </w:p>
    <w:p>
      <w:pPr>
        <w:adjustRightInd w:val="0"/>
        <w:snapToGrid w:val="0"/>
        <w:spacing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1.1词语定义</w:t>
      </w:r>
    </w:p>
    <w:p>
      <w:pPr>
        <w:pStyle w:val="23"/>
        <w:spacing w:line="360" w:lineRule="auto"/>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本合同中以下词语应具有本条所赋予的涵义。</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 xml:space="preserve">1.1.13.1工程： </w:t>
      </w:r>
      <w:r>
        <w:rPr>
          <w:rFonts w:hint="eastAsia" w:ascii="新宋体" w:hAnsi="新宋体" w:eastAsia="新宋体" w:cs="新宋体"/>
          <w:bCs/>
          <w:sz w:val="28"/>
          <w:szCs w:val="28"/>
          <w:u w:val="single"/>
          <w:lang w:eastAsia="zh-CN"/>
        </w:rPr>
        <w:t>重庆港万州港区新田一期工程</w:t>
      </w:r>
      <w:r>
        <w:rPr>
          <w:rFonts w:hint="eastAsia" w:ascii="新宋体" w:hAnsi="新宋体" w:eastAsia="新宋体" w:cs="新宋体"/>
          <w:bCs/>
          <w:sz w:val="28"/>
          <w:szCs w:val="28"/>
          <w:u w:val="single"/>
          <w:lang w:val="en-US" w:eastAsia="zh-CN"/>
        </w:rPr>
        <w:t>起重机械维修改造</w:t>
      </w:r>
      <w:r>
        <w:rPr>
          <w:rFonts w:hint="eastAsia" w:ascii="新宋体" w:hAnsi="新宋体" w:eastAsia="新宋体" w:cs="新宋体"/>
          <w:bCs/>
          <w:sz w:val="28"/>
          <w:szCs w:val="28"/>
          <w:u w:val="single"/>
          <w:lang w:eastAsia="zh-CN"/>
        </w:rPr>
        <w:t xml:space="preserve">项目 </w:t>
      </w:r>
      <w:r>
        <w:rPr>
          <w:rFonts w:hint="eastAsia" w:ascii="新宋体" w:hAnsi="新宋体" w:eastAsia="新宋体" w:cs="新宋体"/>
          <w:sz w:val="28"/>
          <w:szCs w:val="28"/>
          <w:u w:val="single"/>
          <w:lang w:eastAsia="zh-CN"/>
        </w:rPr>
        <w:t xml:space="preserve"> </w:t>
      </w:r>
      <w:r>
        <w:rPr>
          <w:rFonts w:hint="eastAsia" w:ascii="新宋体" w:hAnsi="新宋体" w:eastAsia="新宋体" w:cs="新宋体"/>
          <w:sz w:val="28"/>
          <w:szCs w:val="28"/>
          <w:lang w:eastAsia="zh-CN"/>
        </w:rPr>
        <w:t>。</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1.1.13.2施工场地（或称工地、施工现场）：</w:t>
      </w:r>
      <w:r>
        <w:rPr>
          <w:rFonts w:hint="eastAsia" w:ascii="新宋体" w:hAnsi="新宋体" w:eastAsia="新宋体" w:cs="新宋体"/>
          <w:sz w:val="28"/>
          <w:szCs w:val="28"/>
          <w:u w:val="single"/>
          <w:lang w:eastAsia="zh-CN"/>
        </w:rPr>
        <w:t xml:space="preserve">  重庆港万州港区新田作业区一期工程现场</w:t>
      </w:r>
      <w:r>
        <w:rPr>
          <w:rFonts w:hint="eastAsia" w:ascii="新宋体" w:hAnsi="新宋体" w:eastAsia="新宋体" w:cs="新宋体"/>
          <w:sz w:val="28"/>
          <w:szCs w:val="28"/>
          <w:lang w:eastAsia="zh-CN"/>
        </w:rPr>
        <w:t>。</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42" w:name="_Toc138143805"/>
      <w:bookmarkStart w:id="43" w:name="_Toc140303281"/>
      <w:bookmarkStart w:id="44" w:name="_Toc149722250"/>
      <w:bookmarkStart w:id="45" w:name="_Toc138217102"/>
      <w:bookmarkStart w:id="46" w:name="_Toc138218238"/>
      <w:r>
        <w:rPr>
          <w:rFonts w:hint="eastAsia" w:ascii="新宋体" w:hAnsi="新宋体" w:eastAsia="新宋体" w:cs="新宋体"/>
          <w:sz w:val="28"/>
          <w:szCs w:val="28"/>
          <w:lang w:eastAsia="zh-CN"/>
        </w:rPr>
        <w:t>增加以下条款：</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1.1.17 设计单位：受买方委托负责本合同所属工程设计的单位。</w:t>
      </w:r>
      <w:bookmarkEnd w:id="42"/>
      <w:bookmarkEnd w:id="43"/>
      <w:bookmarkEnd w:id="44"/>
      <w:bookmarkEnd w:id="45"/>
      <w:bookmarkEnd w:id="46"/>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47" w:name="_Toc138218263"/>
      <w:bookmarkStart w:id="48" w:name="_Toc140303306"/>
      <w:bookmarkStart w:id="49" w:name="_Toc138217127"/>
      <w:bookmarkStart w:id="50" w:name="_Toc149722275"/>
      <w:bookmarkStart w:id="51" w:name="_Toc138143830"/>
      <w:r>
        <w:rPr>
          <w:rFonts w:hint="eastAsia" w:ascii="新宋体" w:hAnsi="新宋体" w:eastAsia="新宋体" w:cs="新宋体"/>
          <w:sz w:val="28"/>
          <w:szCs w:val="28"/>
          <w:lang w:eastAsia="zh-CN"/>
        </w:rPr>
        <w:t>1.1.18初步验收：</w:t>
      </w:r>
      <w:bookmarkEnd w:id="47"/>
      <w:bookmarkEnd w:id="48"/>
      <w:bookmarkEnd w:id="49"/>
      <w:bookmarkEnd w:id="50"/>
      <w:bookmarkEnd w:id="51"/>
      <w:r>
        <w:rPr>
          <w:rFonts w:hint="eastAsia" w:ascii="新宋体" w:hAnsi="新宋体" w:eastAsia="新宋体" w:cs="新宋体"/>
          <w:sz w:val="28"/>
          <w:szCs w:val="28"/>
          <w:lang w:eastAsia="zh-CN"/>
        </w:rPr>
        <w:t>在合同设备通过技术条款规定的现场试验和试运行合格，取得相关政府部门颁发的检验证书、使用证书等（若有），买方对合同设备组织的验收。</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52" w:name="_Toc138218264"/>
      <w:bookmarkStart w:id="53" w:name="_Toc140303307"/>
      <w:bookmarkStart w:id="54" w:name="_Toc138143831"/>
      <w:bookmarkStart w:id="55" w:name="_Toc138217128"/>
      <w:bookmarkStart w:id="56" w:name="_Toc149722276"/>
      <w:r>
        <w:rPr>
          <w:rFonts w:hint="eastAsia" w:ascii="新宋体" w:hAnsi="新宋体" w:eastAsia="新宋体" w:cs="新宋体"/>
          <w:sz w:val="28"/>
          <w:szCs w:val="28"/>
          <w:lang w:eastAsia="zh-CN"/>
        </w:rPr>
        <w:t>1.1.19最终验收：</w:t>
      </w:r>
      <w:bookmarkEnd w:id="52"/>
      <w:bookmarkEnd w:id="53"/>
      <w:bookmarkEnd w:id="54"/>
      <w:bookmarkEnd w:id="55"/>
      <w:bookmarkEnd w:id="56"/>
      <w:r>
        <w:rPr>
          <w:rFonts w:hint="eastAsia" w:ascii="新宋体" w:hAnsi="新宋体" w:eastAsia="新宋体" w:cs="新宋体"/>
          <w:sz w:val="28"/>
          <w:szCs w:val="28"/>
          <w:lang w:eastAsia="zh-CN"/>
        </w:rPr>
        <w:t>在合同设备质量保证期届满，买方对合同设备组织的验收。</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57" w:name="_Toc138217129"/>
      <w:bookmarkStart w:id="58" w:name="_Toc140303308"/>
      <w:bookmarkStart w:id="59" w:name="_Toc138143832"/>
      <w:bookmarkStart w:id="60" w:name="_Toc138218265"/>
      <w:bookmarkStart w:id="61" w:name="_Toc149722277"/>
      <w:r>
        <w:rPr>
          <w:rFonts w:hint="eastAsia" w:ascii="新宋体" w:hAnsi="新宋体" w:eastAsia="新宋体" w:cs="新宋体"/>
          <w:sz w:val="28"/>
          <w:szCs w:val="28"/>
          <w:lang w:eastAsia="zh-CN"/>
        </w:rPr>
        <w:t>1.1.20缺陷：卖方提供的设备、服务、工艺或材料、安装等，不符合国家规程规范标准的规定或合同的要求。</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1.1.21潜在缺陷：在试验、初步验收和最终验收时未能发现的缺陷。</w:t>
      </w:r>
      <w:bookmarkEnd w:id="57"/>
      <w:bookmarkEnd w:id="58"/>
      <w:bookmarkEnd w:id="59"/>
      <w:bookmarkEnd w:id="60"/>
      <w:bookmarkEnd w:id="61"/>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1.1.22合同变更：买方根据设计修改或工程的实际需要对原合同工作内容进行的部分修改或委托卖方完成的合同约定以外的事项。</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1.1.23结算价格：卖方在完成合同约定及变更事项等所有工作内容后，卖方申请且经买方审核的合同价格。</w:t>
      </w:r>
    </w:p>
    <w:p>
      <w:pPr>
        <w:adjustRightInd w:val="0"/>
        <w:snapToGrid w:val="0"/>
        <w:spacing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1.4合同的生效及变更</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1.4.1合同生效</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买方和卖方的法定代表人或其授权代表在合同协议书上签字，加盖本单位公章或合同专用章，卖方向买方提交履约担保后，合同生效。</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62" w:name="_Toc138217245"/>
      <w:bookmarkStart w:id="63" w:name="_Toc138143948"/>
      <w:bookmarkStart w:id="64" w:name="_Ref138478490"/>
      <w:bookmarkStart w:id="65" w:name="_Toc149722393"/>
      <w:bookmarkStart w:id="66" w:name="_Toc140303424"/>
      <w:bookmarkStart w:id="67" w:name="_Toc138218381"/>
      <w:r>
        <w:rPr>
          <w:rFonts w:hint="eastAsia" w:ascii="新宋体" w:hAnsi="新宋体" w:eastAsia="新宋体" w:cs="新宋体"/>
          <w:sz w:val="28"/>
          <w:szCs w:val="28"/>
          <w:lang w:eastAsia="zh-CN"/>
        </w:rPr>
        <w:t>1.4.2 合同变更</w:t>
      </w:r>
    </w:p>
    <w:bookmarkEnd w:id="62"/>
    <w:bookmarkEnd w:id="63"/>
    <w:bookmarkEnd w:id="64"/>
    <w:bookmarkEnd w:id="65"/>
    <w:bookmarkEnd w:id="66"/>
    <w:bookmarkEnd w:id="67"/>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买方可根据设计修改或工程的实际需要书面通知卖方对合同进行变更，卖方不得拒绝。</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68" w:name="_Toc149722394"/>
      <w:bookmarkStart w:id="69" w:name="_Toc140303425"/>
      <w:bookmarkStart w:id="70" w:name="_Toc138143949"/>
      <w:bookmarkStart w:id="71" w:name="_Toc138218382"/>
      <w:bookmarkStart w:id="72" w:name="_Toc138217246"/>
      <w:r>
        <w:rPr>
          <w:rFonts w:hint="eastAsia" w:ascii="新宋体" w:hAnsi="新宋体" w:eastAsia="新宋体" w:cs="新宋体"/>
          <w:sz w:val="28"/>
          <w:szCs w:val="28"/>
          <w:lang w:eastAsia="zh-CN"/>
        </w:rPr>
        <w:t>如果由于上述变更引起卖方合同费用或所需时间增减，</w:t>
      </w:r>
      <w:bookmarkEnd w:id="68"/>
      <w:bookmarkEnd w:id="69"/>
      <w:bookmarkEnd w:id="70"/>
      <w:bookmarkEnd w:id="71"/>
      <w:bookmarkEnd w:id="72"/>
      <w:bookmarkStart w:id="73" w:name="_Toc138218383"/>
      <w:bookmarkStart w:id="74" w:name="_Toc149722395"/>
      <w:bookmarkStart w:id="75" w:name="_Toc138143950"/>
      <w:bookmarkStart w:id="76" w:name="_Toc140303426"/>
      <w:bookmarkStart w:id="77" w:name="_Toc138217247"/>
      <w:r>
        <w:rPr>
          <w:rFonts w:hint="eastAsia" w:ascii="新宋体" w:hAnsi="新宋体" w:eastAsia="新宋体" w:cs="新宋体"/>
          <w:sz w:val="28"/>
          <w:szCs w:val="28"/>
          <w:lang w:eastAsia="zh-CN"/>
        </w:rPr>
        <w:t>卖方应在接到买方的变更通知后30天内按买方的变更程序办理变更申请手续</w:t>
      </w:r>
      <w:bookmarkEnd w:id="73"/>
      <w:bookmarkEnd w:id="74"/>
      <w:bookmarkEnd w:id="75"/>
      <w:bookmarkEnd w:id="76"/>
      <w:bookmarkEnd w:id="77"/>
      <w:r>
        <w:rPr>
          <w:rFonts w:hint="eastAsia" w:ascii="新宋体" w:hAnsi="新宋体" w:eastAsia="新宋体" w:cs="新宋体"/>
          <w:sz w:val="28"/>
          <w:szCs w:val="28"/>
          <w:lang w:eastAsia="zh-CN"/>
        </w:rPr>
        <w:t>。买方在接到卖方提交的变更申请资料后应及时审核。</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变更项目在合同内有单价的按合同单价执行，合同无单价但有类似单价的按合同类似单价执行，合同无单价亦无类似单价的按航发司新增单价审批程序执行。</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审核后卖方即可按合同支付条款约定的时间和比例向买方申请合同变更款的支付。卖方在完成合同约定及变更事项等所有工作内容后，可向买方申请办理合同结算（若无变更可不办理合同结算），买方应及时审核合同结算。</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 xml:space="preserve">如果卖方没有按上述要求及时提交详细的、完整的资料，并保证资料的真实性，买方有权拒绝卖方的合同变更及结算要求，所产生的后果由卖方承担，且卖方仍应按买方的要求完成合同变更事项。  </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1.5联络</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1.5.1买卖双方联系人和联系方式</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（1）买方联系人：</w:t>
      </w:r>
      <w:r>
        <w:rPr>
          <w:rFonts w:hint="eastAsia" w:ascii="新宋体" w:hAnsi="新宋体" w:eastAsia="新宋体" w:cs="新宋体"/>
          <w:sz w:val="28"/>
          <w:szCs w:val="28"/>
          <w:u w:val="single"/>
          <w:lang w:eastAsia="zh-CN"/>
        </w:rPr>
        <w:t xml:space="preserve">           </w:t>
      </w:r>
      <w:r>
        <w:rPr>
          <w:rFonts w:hint="eastAsia" w:ascii="新宋体" w:hAnsi="新宋体" w:eastAsia="新宋体" w:cs="新宋体"/>
          <w:sz w:val="28"/>
          <w:szCs w:val="28"/>
          <w:lang w:eastAsia="zh-CN"/>
        </w:rPr>
        <w:t>，联系电话：</w:t>
      </w:r>
      <w:r>
        <w:rPr>
          <w:rFonts w:hint="eastAsia" w:ascii="新宋体" w:hAnsi="新宋体" w:eastAsia="新宋体" w:cs="新宋体"/>
          <w:sz w:val="28"/>
          <w:szCs w:val="28"/>
          <w:u w:val="single"/>
          <w:lang w:eastAsia="zh-CN"/>
        </w:rPr>
        <w:t xml:space="preserve">             </w:t>
      </w:r>
      <w:r>
        <w:rPr>
          <w:rFonts w:hint="eastAsia" w:ascii="新宋体" w:hAnsi="新宋体" w:eastAsia="新宋体" w:cs="新宋体"/>
          <w:sz w:val="28"/>
          <w:szCs w:val="28"/>
          <w:lang w:eastAsia="zh-CN"/>
        </w:rPr>
        <w:t>；传真：</w:t>
      </w:r>
      <w:r>
        <w:rPr>
          <w:rFonts w:hint="eastAsia" w:ascii="新宋体" w:hAnsi="新宋体" w:eastAsia="新宋体" w:cs="新宋体"/>
          <w:sz w:val="28"/>
          <w:szCs w:val="28"/>
          <w:u w:val="single"/>
          <w:lang w:eastAsia="zh-CN"/>
        </w:rPr>
        <w:t xml:space="preserve">             </w:t>
      </w:r>
    </w:p>
    <w:p>
      <w:pPr>
        <w:adjustRightInd w:val="0"/>
        <w:snapToGrid w:val="0"/>
        <w:spacing w:line="440" w:lineRule="exact"/>
        <w:ind w:firstLine="560" w:firstLineChars="200"/>
        <w:rPr>
          <w:rFonts w:hint="eastAsia" w:ascii="新宋体" w:hAnsi="新宋体" w:eastAsia="新宋体" w:cs="新宋体"/>
          <w:sz w:val="28"/>
          <w:szCs w:val="28"/>
          <w:u w:val="single"/>
          <w:lang w:eastAsia="zh-CN"/>
        </w:rPr>
      </w:pPr>
      <w:r>
        <w:rPr>
          <w:rFonts w:hint="eastAsia" w:ascii="新宋体" w:hAnsi="新宋体" w:eastAsia="新宋体" w:cs="新宋体"/>
          <w:sz w:val="28"/>
          <w:szCs w:val="28"/>
          <w:lang w:eastAsia="zh-CN"/>
        </w:rPr>
        <w:t>联系地址：</w:t>
      </w:r>
      <w:r>
        <w:rPr>
          <w:rFonts w:hint="eastAsia" w:ascii="新宋体" w:hAnsi="新宋体" w:eastAsia="新宋体" w:cs="新宋体"/>
          <w:sz w:val="28"/>
          <w:szCs w:val="28"/>
          <w:u w:val="single"/>
          <w:lang w:eastAsia="zh-CN"/>
        </w:rPr>
        <w:t xml:space="preserve">                           </w:t>
      </w:r>
    </w:p>
    <w:p>
      <w:pPr>
        <w:adjustRightInd w:val="0"/>
        <w:snapToGrid w:val="0"/>
        <w:spacing w:line="440" w:lineRule="exact"/>
        <w:ind w:firstLine="560" w:firstLineChars="200"/>
        <w:rPr>
          <w:rFonts w:hint="eastAsia" w:ascii="新宋体" w:hAnsi="新宋体" w:eastAsia="新宋体" w:cs="新宋体"/>
          <w:sz w:val="28"/>
          <w:szCs w:val="28"/>
          <w:u w:val="single"/>
          <w:lang w:eastAsia="zh-CN"/>
        </w:rPr>
      </w:pPr>
      <w:r>
        <w:rPr>
          <w:rFonts w:hint="eastAsia" w:ascii="新宋体" w:hAnsi="新宋体" w:eastAsia="新宋体" w:cs="新宋体"/>
          <w:sz w:val="28"/>
          <w:szCs w:val="28"/>
          <w:lang w:eastAsia="zh-CN"/>
        </w:rPr>
        <w:t>（2）卖方联系人：</w:t>
      </w:r>
      <w:r>
        <w:rPr>
          <w:rFonts w:hint="eastAsia" w:ascii="新宋体" w:hAnsi="新宋体" w:eastAsia="新宋体" w:cs="新宋体"/>
          <w:sz w:val="28"/>
          <w:szCs w:val="28"/>
          <w:u w:val="single"/>
          <w:lang w:eastAsia="zh-CN"/>
        </w:rPr>
        <w:t xml:space="preserve">           </w:t>
      </w:r>
      <w:r>
        <w:rPr>
          <w:rFonts w:hint="eastAsia" w:ascii="新宋体" w:hAnsi="新宋体" w:eastAsia="新宋体" w:cs="新宋体"/>
          <w:sz w:val="28"/>
          <w:szCs w:val="28"/>
          <w:lang w:eastAsia="zh-CN"/>
        </w:rPr>
        <w:t>，联系电话：</w:t>
      </w:r>
      <w:r>
        <w:rPr>
          <w:rFonts w:hint="eastAsia" w:ascii="新宋体" w:hAnsi="新宋体" w:eastAsia="新宋体" w:cs="新宋体"/>
          <w:sz w:val="28"/>
          <w:szCs w:val="28"/>
          <w:u w:val="single"/>
          <w:lang w:eastAsia="zh-CN"/>
        </w:rPr>
        <w:t xml:space="preserve">             ；传真：             </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u w:val="single"/>
          <w:lang w:eastAsia="zh-CN"/>
        </w:rPr>
        <w:t xml:space="preserve">联系地址：                           </w:t>
      </w:r>
      <w:r>
        <w:rPr>
          <w:rFonts w:hint="eastAsia" w:ascii="新宋体" w:hAnsi="新宋体" w:eastAsia="新宋体" w:cs="新宋体"/>
          <w:sz w:val="28"/>
          <w:szCs w:val="28"/>
          <w:lang w:eastAsia="zh-CN"/>
        </w:rPr>
        <w:t>。</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增加以下条款：</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1.5.4卖方应负责合同设备部件在采购、组装、调试、取得相应运行许可、试运行期间的协调和完善，并承担全部责任。</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1.5.5 现场联络会</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78" w:name="_Toc138217203"/>
      <w:bookmarkStart w:id="79" w:name="_Toc149722351"/>
      <w:bookmarkStart w:id="80" w:name="_Toc138143906"/>
      <w:bookmarkStart w:id="81" w:name="_Toc140303382"/>
      <w:bookmarkStart w:id="82" w:name="_Toc138218339"/>
      <w:r>
        <w:rPr>
          <w:rFonts w:hint="eastAsia" w:ascii="新宋体" w:hAnsi="新宋体" w:eastAsia="新宋体" w:cs="新宋体"/>
          <w:sz w:val="28"/>
          <w:szCs w:val="28"/>
          <w:lang w:eastAsia="zh-CN"/>
        </w:rPr>
        <w:t>本项目召开一次现场联络会，合同双方参加，共同确认设备的相关技术性能参数、交货时间等事宜。</w:t>
      </w:r>
    </w:p>
    <w:bookmarkEnd w:id="78"/>
    <w:bookmarkEnd w:id="79"/>
    <w:bookmarkEnd w:id="80"/>
    <w:bookmarkEnd w:id="81"/>
    <w:bookmarkEnd w:id="82"/>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1.8 其它</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1.8.1 适用于本合同的法律、法规和规章是中华人民共和国法律、行政法规以及国务院有关部门的规章和工程所在地重庆市的地方法规和规章。</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83" w:name="_Toc149722404"/>
      <w:bookmarkStart w:id="84" w:name="_Toc138217256"/>
      <w:bookmarkStart w:id="85" w:name="_Toc140303435"/>
      <w:bookmarkStart w:id="86" w:name="_Toc138218392"/>
      <w:bookmarkStart w:id="87" w:name="_Toc138143959"/>
      <w:r>
        <w:rPr>
          <w:rFonts w:hint="eastAsia" w:ascii="新宋体" w:hAnsi="新宋体" w:eastAsia="新宋体" w:cs="新宋体"/>
          <w:sz w:val="28"/>
          <w:szCs w:val="28"/>
          <w:lang w:eastAsia="zh-CN"/>
        </w:rPr>
        <w:t>1.8.2 除技术规范中另有规定外，所有计量单位均采用国际单位制SI公制单位。</w:t>
      </w:r>
      <w:bookmarkEnd w:id="83"/>
      <w:bookmarkEnd w:id="84"/>
      <w:bookmarkEnd w:id="85"/>
      <w:bookmarkEnd w:id="86"/>
      <w:bookmarkEnd w:id="87"/>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1.8.3 本合同使用货币为人民币。</w:t>
      </w:r>
    </w:p>
    <w:p>
      <w:pPr>
        <w:pStyle w:val="174"/>
        <w:keepNext/>
        <w:keepLines/>
        <w:adjustRightInd w:val="0"/>
        <w:snapToGrid w:val="0"/>
        <w:spacing w:before="0" w:after="0" w:line="360" w:lineRule="auto"/>
        <w:rPr>
          <w:rFonts w:hint="eastAsia" w:ascii="新宋体" w:hAnsi="新宋体" w:eastAsia="新宋体" w:cs="新宋体"/>
          <w:sz w:val="28"/>
          <w:szCs w:val="28"/>
        </w:rPr>
      </w:pPr>
      <w:bookmarkStart w:id="88" w:name="_Toc22571384"/>
      <w:r>
        <w:rPr>
          <w:rFonts w:hint="eastAsia" w:ascii="新宋体" w:hAnsi="新宋体" w:eastAsia="新宋体" w:cs="新宋体"/>
          <w:sz w:val="28"/>
          <w:szCs w:val="28"/>
        </w:rPr>
        <w:t>2.合同范围</w:t>
      </w:r>
      <w:bookmarkEnd w:id="88"/>
    </w:p>
    <w:p>
      <w:pPr>
        <w:adjustRightInd w:val="0"/>
        <w:snapToGrid w:val="0"/>
        <w:spacing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2.1合同内容</w:t>
      </w:r>
    </w:p>
    <w:p>
      <w:pPr>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详见招标范围。</w:t>
      </w:r>
    </w:p>
    <w:p>
      <w:pPr>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卖方供货的主要设备详见设备分项价格清单。</w:t>
      </w:r>
    </w:p>
    <w:p>
      <w:pPr>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在设备报价表中没有专门提及的、但对一套完整的性能优良的合同设备必不可少的或对改善合同设备运行品质所必需的设备及元器件亦应包含在合同设备供货范围内，卖方仍应全部、完整的提供。</w:t>
      </w:r>
    </w:p>
    <w:p>
      <w:pPr>
        <w:adjustRightInd w:val="0"/>
        <w:snapToGrid w:val="0"/>
        <w:spacing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2.2供货界面</w:t>
      </w:r>
    </w:p>
    <w:p>
      <w:pPr>
        <w:adjustRightInd w:val="0"/>
        <w:spacing w:line="360" w:lineRule="auto"/>
        <w:ind w:firstLine="480"/>
        <w:textAlignment w:val="baseline"/>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详见招标文件技术条款。</w:t>
      </w:r>
    </w:p>
    <w:p>
      <w:pPr>
        <w:pStyle w:val="174"/>
        <w:keepNext/>
        <w:keepLines/>
        <w:adjustRightInd w:val="0"/>
        <w:snapToGrid w:val="0"/>
        <w:spacing w:before="0" w:after="0" w:line="360" w:lineRule="auto"/>
        <w:rPr>
          <w:rFonts w:hint="eastAsia" w:ascii="新宋体" w:hAnsi="新宋体" w:eastAsia="新宋体" w:cs="新宋体"/>
          <w:sz w:val="28"/>
          <w:szCs w:val="28"/>
        </w:rPr>
      </w:pPr>
      <w:bookmarkStart w:id="89" w:name="_Toc22571385"/>
      <w:r>
        <w:rPr>
          <w:rFonts w:hint="eastAsia" w:ascii="新宋体" w:hAnsi="新宋体" w:eastAsia="新宋体" w:cs="新宋体"/>
          <w:sz w:val="28"/>
          <w:szCs w:val="28"/>
        </w:rPr>
        <w:t>3.合同价格与支付</w:t>
      </w:r>
      <w:bookmarkEnd w:id="89"/>
    </w:p>
    <w:p>
      <w:pPr>
        <w:adjustRightInd w:val="0"/>
        <w:snapToGrid w:val="0"/>
        <w:spacing w:line="360" w:lineRule="auto"/>
        <w:rPr>
          <w:rFonts w:hint="eastAsia" w:ascii="新宋体" w:hAnsi="新宋体" w:eastAsia="新宋体" w:cs="新宋体"/>
          <w:sz w:val="28"/>
          <w:szCs w:val="28"/>
        </w:rPr>
      </w:pPr>
      <w:r>
        <w:rPr>
          <w:rFonts w:hint="eastAsia" w:ascii="新宋体" w:hAnsi="新宋体" w:eastAsia="新宋体" w:cs="新宋体"/>
          <w:sz w:val="28"/>
          <w:szCs w:val="28"/>
        </w:rPr>
        <w:t>3.1合同价格</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3.1.2签约合同价为:固定价格。</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卖方所报单价和合价在合同有效期内固定不变，即合同价格不因国家和地方政策调整、物价变动等因数的影响而调整。</w:t>
      </w:r>
    </w:p>
    <w:p>
      <w:pPr>
        <w:adjustRightInd w:val="0"/>
        <w:snapToGrid w:val="0"/>
        <w:spacing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3.2合同价款的支付</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买方将按以下方式和比例向卖方支付合同价款。</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3.2.1 买方采用银行承兑汇票或银行转账方式支付。</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3.2.2 支付申请：</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在达到以下支付申请的条件后，卖方可办理相应比例的支付申请。</w:t>
      </w:r>
    </w:p>
    <w:p>
      <w:pPr>
        <w:adjustRightInd w:val="0"/>
        <w:snapToGrid w:val="0"/>
        <w:spacing w:line="360" w:lineRule="auto"/>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1）合同签订后，支付比例为合同总价的30%。</w:t>
      </w:r>
    </w:p>
    <w:p>
      <w:pPr>
        <w:adjustRightInd w:val="0"/>
        <w:snapToGrid w:val="0"/>
        <w:spacing w:line="360" w:lineRule="auto"/>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2）设备运抵现场，支付比例为合同总价的</w:t>
      </w:r>
      <w:r>
        <w:rPr>
          <w:rFonts w:hint="eastAsia" w:ascii="新宋体" w:hAnsi="新宋体" w:eastAsia="新宋体" w:cs="新宋体"/>
          <w:color w:val="auto"/>
          <w:sz w:val="28"/>
          <w:szCs w:val="28"/>
          <w:lang w:val="en-US" w:eastAsia="zh-CN"/>
        </w:rPr>
        <w:t>5</w:t>
      </w:r>
      <w:r>
        <w:rPr>
          <w:rFonts w:hint="eastAsia" w:ascii="新宋体" w:hAnsi="新宋体" w:eastAsia="新宋体" w:cs="新宋体"/>
          <w:color w:val="auto"/>
          <w:sz w:val="28"/>
          <w:szCs w:val="28"/>
          <w:lang w:eastAsia="zh-CN"/>
        </w:rPr>
        <w:t>0%；</w:t>
      </w:r>
    </w:p>
    <w:p>
      <w:pPr>
        <w:adjustRightInd w:val="0"/>
        <w:snapToGrid w:val="0"/>
        <w:spacing w:line="360" w:lineRule="auto"/>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3）调试完毕验收合格，移交使用后，支付至合同总价的97%；</w:t>
      </w:r>
    </w:p>
    <w:p>
      <w:pPr>
        <w:adjustRightInd w:val="0"/>
        <w:snapToGrid w:val="0"/>
        <w:spacing w:line="360" w:lineRule="auto"/>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4）全部产品质量保证期满，支付尾款。</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90" w:name="_Toc130371077"/>
      <w:bookmarkStart w:id="91" w:name="_Ref108924964"/>
      <w:bookmarkStart w:id="92" w:name="_Toc158626750"/>
      <w:r>
        <w:rPr>
          <w:rFonts w:hint="eastAsia" w:ascii="新宋体" w:hAnsi="新宋体" w:eastAsia="新宋体" w:cs="新宋体"/>
          <w:sz w:val="28"/>
          <w:szCs w:val="28"/>
          <w:lang w:eastAsia="zh-CN"/>
        </w:rPr>
        <w:t>3.2.</w:t>
      </w:r>
      <w:bookmarkEnd w:id="90"/>
      <w:bookmarkEnd w:id="91"/>
      <w:bookmarkEnd w:id="92"/>
      <w:r>
        <w:rPr>
          <w:rFonts w:hint="eastAsia" w:ascii="新宋体" w:hAnsi="新宋体" w:eastAsia="新宋体" w:cs="新宋体"/>
          <w:sz w:val="28"/>
          <w:szCs w:val="28"/>
          <w:lang w:eastAsia="zh-CN"/>
        </w:rPr>
        <w:t>3 卖方申请支付时，应提交书面支付申请表、达到合同支付条件的证明材料及符合国家税法规定的相应的增值税专用发票。</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3.2.4 买方在收到卖方提交的支付申请及相关资料后10天内审核完毕，若资料不合格，卖方应及时补充资料，并重新计算买方审核时间，直至买方审核合格，买方在审核合格后30天内付款。</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93" w:name="_Toc22571386"/>
      <w:r>
        <w:rPr>
          <w:rFonts w:hint="eastAsia" w:ascii="新宋体" w:hAnsi="新宋体" w:eastAsia="新宋体" w:cs="新宋体"/>
          <w:sz w:val="28"/>
          <w:szCs w:val="28"/>
        </w:rPr>
        <w:t>4.监造及交货前检验</w:t>
      </w:r>
      <w:bookmarkEnd w:id="93"/>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4.1监造</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监造：买方对合同设备不进行监造。</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4.2交货前检验</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交货前检验：买方不参加交货前检验</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94" w:name="_Toc22571387"/>
      <w:r>
        <w:rPr>
          <w:rFonts w:hint="eastAsia" w:ascii="新宋体" w:hAnsi="新宋体" w:eastAsia="新宋体" w:cs="新宋体"/>
          <w:sz w:val="28"/>
          <w:szCs w:val="28"/>
        </w:rPr>
        <w:t>5.包装、标记、运输和交付</w:t>
      </w:r>
      <w:bookmarkEnd w:id="94"/>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5.4交付</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5.4.1 合同工期及交货地点</w:t>
      </w:r>
    </w:p>
    <w:p>
      <w:pPr>
        <w:tabs>
          <w:tab w:val="left" w:pos="360"/>
          <w:tab w:val="left" w:pos="3780"/>
        </w:tabs>
        <w:spacing w:line="440" w:lineRule="exact"/>
        <w:ind w:firstLine="560" w:firstLineChars="200"/>
        <w:rPr>
          <w:rFonts w:hint="eastAsia" w:ascii="新宋体" w:hAnsi="新宋体" w:eastAsia="新宋体" w:cs="新宋体"/>
          <w:spacing w:val="4"/>
          <w:sz w:val="28"/>
          <w:szCs w:val="28"/>
          <w:lang w:eastAsia="zh-CN"/>
        </w:rPr>
      </w:pPr>
      <w:r>
        <w:rPr>
          <w:rFonts w:hint="eastAsia" w:ascii="新宋体" w:hAnsi="新宋体" w:eastAsia="新宋体" w:cs="新宋体"/>
          <w:sz w:val="28"/>
          <w:szCs w:val="28"/>
          <w:lang w:eastAsia="zh-CN"/>
        </w:rPr>
        <w:t>合同工期</w:t>
      </w:r>
      <w:r>
        <w:rPr>
          <w:rFonts w:hint="eastAsia" w:ascii="新宋体" w:hAnsi="新宋体" w:eastAsia="新宋体" w:cs="新宋体"/>
          <w:sz w:val="28"/>
          <w:szCs w:val="28"/>
          <w:highlight w:val="none"/>
          <w:lang w:eastAsia="zh-CN"/>
        </w:rPr>
        <w:t xml:space="preserve">：2023年 </w:t>
      </w:r>
      <w:r>
        <w:rPr>
          <w:rFonts w:hint="eastAsia" w:ascii="新宋体" w:hAnsi="新宋体" w:eastAsia="新宋体" w:cs="新宋体"/>
          <w:sz w:val="28"/>
          <w:szCs w:val="28"/>
          <w:highlight w:val="none"/>
          <w:lang w:val="en-US" w:eastAsia="zh-CN"/>
        </w:rPr>
        <w:t>2</w:t>
      </w:r>
      <w:r>
        <w:rPr>
          <w:rFonts w:hint="eastAsia" w:ascii="新宋体" w:hAnsi="新宋体" w:eastAsia="新宋体" w:cs="新宋体"/>
          <w:sz w:val="28"/>
          <w:szCs w:val="28"/>
          <w:highlight w:val="none"/>
          <w:lang w:eastAsia="zh-CN"/>
        </w:rPr>
        <w:t>月</w:t>
      </w:r>
      <w:r>
        <w:rPr>
          <w:rFonts w:hint="eastAsia" w:ascii="新宋体" w:hAnsi="新宋体" w:eastAsia="新宋体" w:cs="新宋体"/>
          <w:sz w:val="28"/>
          <w:szCs w:val="28"/>
          <w:highlight w:val="none"/>
          <w:lang w:val="en-US" w:eastAsia="zh-CN"/>
        </w:rPr>
        <w:t>16</w:t>
      </w:r>
      <w:r>
        <w:rPr>
          <w:rFonts w:hint="eastAsia" w:ascii="新宋体" w:hAnsi="新宋体" w:eastAsia="新宋体" w:cs="新宋体"/>
          <w:sz w:val="28"/>
          <w:szCs w:val="28"/>
          <w:highlight w:val="none"/>
          <w:lang w:eastAsia="zh-CN"/>
        </w:rPr>
        <w:t xml:space="preserve">日至2023年  </w:t>
      </w:r>
      <w:r>
        <w:rPr>
          <w:rFonts w:hint="eastAsia" w:ascii="新宋体" w:hAnsi="新宋体" w:eastAsia="新宋体" w:cs="新宋体"/>
          <w:sz w:val="28"/>
          <w:szCs w:val="28"/>
          <w:highlight w:val="none"/>
          <w:lang w:val="en-US" w:eastAsia="zh-CN"/>
        </w:rPr>
        <w:t>3</w:t>
      </w:r>
      <w:r>
        <w:rPr>
          <w:rFonts w:hint="eastAsia" w:ascii="新宋体" w:hAnsi="新宋体" w:eastAsia="新宋体" w:cs="新宋体"/>
          <w:sz w:val="28"/>
          <w:szCs w:val="28"/>
          <w:highlight w:val="none"/>
          <w:lang w:eastAsia="zh-CN"/>
        </w:rPr>
        <w:t xml:space="preserve"> 月 </w:t>
      </w:r>
      <w:r>
        <w:rPr>
          <w:rFonts w:hint="eastAsia" w:ascii="新宋体" w:hAnsi="新宋体" w:eastAsia="新宋体" w:cs="新宋体"/>
          <w:sz w:val="28"/>
          <w:szCs w:val="28"/>
          <w:highlight w:val="none"/>
          <w:lang w:val="en-US" w:eastAsia="zh-CN"/>
        </w:rPr>
        <w:t>16</w:t>
      </w:r>
      <w:r>
        <w:rPr>
          <w:rFonts w:hint="eastAsia" w:ascii="新宋体" w:hAnsi="新宋体" w:eastAsia="新宋体" w:cs="新宋体"/>
          <w:sz w:val="28"/>
          <w:szCs w:val="28"/>
          <w:highlight w:val="none"/>
          <w:lang w:eastAsia="zh-CN"/>
        </w:rPr>
        <w:t xml:space="preserve">  日（暂定）。</w:t>
      </w:r>
      <w:r>
        <w:rPr>
          <w:rFonts w:hint="eastAsia" w:ascii="新宋体" w:hAnsi="新宋体" w:eastAsia="新宋体" w:cs="新宋体"/>
          <w:sz w:val="28"/>
          <w:szCs w:val="28"/>
          <w:lang w:eastAsia="zh-CN"/>
        </w:rPr>
        <w:t>具体进退场时间（交货期/服务期限）以发包人通知为准。</w:t>
      </w:r>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交货地点：重庆万州港区新田作业区一期工程现场。</w:t>
      </w:r>
    </w:p>
    <w:p>
      <w:pPr>
        <w:adjustRightInd w:val="0"/>
        <w:snapToGrid w:val="0"/>
        <w:spacing w:line="44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5.4.2 技术文件交付</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安装维修手册、操作培养手册、维修培训教材、操作培训教材、零件图册等各</w:t>
      </w:r>
      <w:r>
        <w:rPr>
          <w:rFonts w:hint="eastAsia" w:ascii="新宋体" w:hAnsi="新宋体" w:eastAsia="新宋体" w:cs="新宋体"/>
          <w:spacing w:val="4"/>
          <w:sz w:val="28"/>
          <w:szCs w:val="28"/>
          <w:lang w:val="en-US" w:eastAsia="zh-CN"/>
        </w:rPr>
        <w:t>2</w:t>
      </w:r>
      <w:r>
        <w:rPr>
          <w:rFonts w:hint="eastAsia" w:ascii="新宋体" w:hAnsi="新宋体" w:eastAsia="新宋体" w:cs="新宋体"/>
          <w:spacing w:val="4"/>
          <w:sz w:val="28"/>
          <w:szCs w:val="28"/>
          <w:lang w:eastAsia="zh-CN"/>
        </w:rPr>
        <w:t>套，出厂测试报告及合格证每台</w:t>
      </w:r>
      <w:r>
        <w:rPr>
          <w:rFonts w:hint="eastAsia" w:ascii="新宋体" w:hAnsi="新宋体" w:eastAsia="新宋体" w:cs="新宋体"/>
          <w:spacing w:val="4"/>
          <w:sz w:val="28"/>
          <w:szCs w:val="28"/>
          <w:lang w:val="en-US" w:eastAsia="zh-CN"/>
        </w:rPr>
        <w:t>2</w:t>
      </w:r>
      <w:r>
        <w:rPr>
          <w:rFonts w:hint="eastAsia" w:ascii="新宋体" w:hAnsi="新宋体" w:eastAsia="新宋体" w:cs="新宋体"/>
          <w:spacing w:val="4"/>
          <w:sz w:val="28"/>
          <w:szCs w:val="28"/>
          <w:lang w:eastAsia="zh-CN"/>
        </w:rPr>
        <w:t>套。以上资料同时提供电子光盘各2套。</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“安装维修手册” 和“零件图册” 的内容不仅要涵盖卖方本公司生产的零部件， 而且要涵盖外购零部件， 外购部件供货商提供的资料卖方应全部提供给买方。“零件图册” 的内容要涵盖设备上所有的可拆分零件， 外购零部件应列出品牌、型号、原厂配件号、原厂定货号、厂家名称等信息。</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卖方应严格按合同的要求及规定的时间提交正确、完整、清晰的技术文件。技术文件的实际交付时间为符合合同要求的技术文件送达买方签收的时间。</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若卖方提交的技术文件不符合合同要求，卖方应在收到买方通知后的14天内进行必要的修正，并且向买方免费重新提交符合要求的技术文件。不符合要求的技术文件买方不退还。</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如果卖方提交的技术文件有遗漏和错误，卖方应向买方补偿买方由此而引起的增加的直接相关的工程费用和施工等费用。</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技术文件的费用由卖方承担，且已包括在合同总价中。</w:t>
      </w: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95" w:name="_Toc22571388"/>
      <w:r>
        <w:rPr>
          <w:rFonts w:hint="eastAsia" w:ascii="新宋体" w:hAnsi="新宋体" w:eastAsia="新宋体" w:cs="新宋体"/>
          <w:sz w:val="28"/>
          <w:szCs w:val="28"/>
        </w:rPr>
        <w:t>6.安装、调试、考核、验收</w:t>
      </w:r>
      <w:bookmarkEnd w:id="95"/>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6</w:t>
      </w:r>
      <w:r>
        <w:rPr>
          <w:rFonts w:hint="eastAsia" w:ascii="新宋体" w:hAnsi="新宋体" w:eastAsia="新宋体" w:cs="新宋体"/>
          <w:color w:val="auto"/>
          <w:spacing w:val="4"/>
          <w:sz w:val="28"/>
          <w:szCs w:val="28"/>
          <w:lang w:eastAsia="zh-CN"/>
        </w:rPr>
        <w:t>.1</w:t>
      </w:r>
      <w:r>
        <w:rPr>
          <w:rFonts w:hint="eastAsia" w:ascii="新宋体" w:hAnsi="新宋体" w:eastAsia="新宋体" w:cs="新宋体"/>
          <w:color w:val="auto"/>
          <w:spacing w:val="4"/>
          <w:sz w:val="28"/>
          <w:szCs w:val="28"/>
          <w:lang w:val="en-US" w:eastAsia="zh-CN"/>
        </w:rPr>
        <w:t>设备维修</w:t>
      </w:r>
      <w:r>
        <w:rPr>
          <w:rFonts w:hint="eastAsia" w:ascii="新宋体" w:hAnsi="新宋体" w:eastAsia="新宋体" w:cs="新宋体"/>
          <w:spacing w:val="4"/>
          <w:sz w:val="28"/>
          <w:szCs w:val="28"/>
          <w:lang w:eastAsia="zh-CN"/>
        </w:rPr>
        <w:t>安装、调试完毕，分别进行空载、作业试验，满足技术要求、设备连续可靠运行48小时验收合格。</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6.2、验收的依据是合同、技术规格书、审核后的图纸、认可的标准和规范、测试报告等。</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6.3、验收前乙方提供有关合格证书及调试报告。</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6.3.1、机电产品和外购件的试验报告及出厂检验合格证书。</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6.3.2、验收时乙方须提供以下（不限于此)随机技术资料3套</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(1)产品合格证（包括主要外购件）</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(2)设备主要用钢材的质量检验书及高强度耐磨材料的材质证明。</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(3)安装要求及安装质量标准。</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(4)设备的安装使用说明书。</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（5)设备使用维修保养说明及备件、工具清单。</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(6)设备总装图、主要部件组装图、零件图及设计计算书。</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(7)设备电气安装、控制相关图纸。</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r>
        <w:rPr>
          <w:rFonts w:hint="eastAsia" w:ascii="新宋体" w:hAnsi="新宋体" w:eastAsia="新宋体" w:cs="新宋体"/>
          <w:spacing w:val="4"/>
          <w:sz w:val="28"/>
          <w:szCs w:val="28"/>
          <w:lang w:eastAsia="zh-CN"/>
        </w:rPr>
        <w:t>(8)甲方认为需要的其他图纸及资料。</w:t>
      </w: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p>
    <w:p>
      <w:pPr>
        <w:tabs>
          <w:tab w:val="left" w:pos="988"/>
          <w:tab w:val="left" w:pos="2717"/>
          <w:tab w:val="left" w:pos="3360"/>
        </w:tabs>
        <w:spacing w:line="440" w:lineRule="exact"/>
        <w:ind w:firstLine="576" w:firstLineChars="200"/>
        <w:rPr>
          <w:rFonts w:hint="eastAsia" w:ascii="新宋体" w:hAnsi="新宋体" w:eastAsia="新宋体" w:cs="新宋体"/>
          <w:spacing w:val="4"/>
          <w:sz w:val="28"/>
          <w:szCs w:val="28"/>
          <w:lang w:eastAsia="zh-CN"/>
        </w:rPr>
      </w:pP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96" w:name="_Toc22571389"/>
      <w:r>
        <w:rPr>
          <w:rFonts w:hint="eastAsia" w:ascii="新宋体" w:hAnsi="新宋体" w:eastAsia="新宋体" w:cs="新宋体"/>
          <w:sz w:val="28"/>
          <w:szCs w:val="28"/>
        </w:rPr>
        <w:t>8.质量保证期</w:t>
      </w:r>
      <w:bookmarkEnd w:id="96"/>
    </w:p>
    <w:p>
      <w:pPr>
        <w:adjustRightInd w:val="0"/>
        <w:snapToGrid w:val="0"/>
        <w:spacing w:line="4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8.1质量保证期：</w:t>
      </w:r>
    </w:p>
    <w:p>
      <w:pPr>
        <w:adjustRightInd w:val="0"/>
        <w:snapToGrid w:val="0"/>
        <w:spacing w:line="440" w:lineRule="exact"/>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质量保证期限要求为 12 个月，起始日期为设备验收合格后双方签字之日。在整机质量保证期内，由于设备质量原因造成的零部件损坏，卖方无偿进行更换或维修。</w:t>
      </w:r>
    </w:p>
    <w:p>
      <w:pPr>
        <w:pStyle w:val="174"/>
        <w:keepNext/>
        <w:keepLines/>
        <w:adjustRightInd w:val="0"/>
        <w:snapToGrid w:val="0"/>
        <w:spacing w:before="0" w:after="0" w:line="440" w:lineRule="exact"/>
        <w:rPr>
          <w:rFonts w:hint="eastAsia" w:ascii="新宋体" w:hAnsi="新宋体" w:eastAsia="新宋体" w:cs="新宋体"/>
          <w:color w:val="auto"/>
          <w:sz w:val="28"/>
          <w:szCs w:val="28"/>
        </w:rPr>
      </w:pPr>
      <w:bookmarkStart w:id="97" w:name="_Toc22571390"/>
      <w:r>
        <w:rPr>
          <w:rFonts w:hint="eastAsia" w:ascii="新宋体" w:hAnsi="新宋体" w:eastAsia="新宋体" w:cs="新宋体"/>
          <w:color w:val="auto"/>
          <w:sz w:val="28"/>
          <w:szCs w:val="28"/>
        </w:rPr>
        <w:t>9. 质保期服务</w:t>
      </w:r>
      <w:bookmarkEnd w:id="97"/>
    </w:p>
    <w:p>
      <w:pPr>
        <w:adjustRightInd w:val="0"/>
        <w:snapToGrid w:val="0"/>
        <w:spacing w:line="440" w:lineRule="exact"/>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项目工程及设备如在质量保证期内出现质量问题，卖方应在收到买方通知后24小时内派员到达工地现场，并在买方要求的时间内解决问题，一切费用由卖方承担。质量保证期重新计算。</w:t>
      </w:r>
    </w:p>
    <w:p>
      <w:pPr>
        <w:pStyle w:val="174"/>
        <w:keepNext/>
        <w:keepLines/>
        <w:adjustRightInd w:val="0"/>
        <w:snapToGrid w:val="0"/>
        <w:spacing w:before="0" w:after="0" w:line="440" w:lineRule="exact"/>
        <w:rPr>
          <w:rFonts w:hint="eastAsia" w:ascii="新宋体" w:hAnsi="新宋体" w:eastAsia="新宋体" w:cs="新宋体"/>
          <w:color w:val="auto"/>
          <w:sz w:val="28"/>
          <w:szCs w:val="28"/>
        </w:rPr>
      </w:pPr>
      <w:bookmarkStart w:id="98" w:name="_Toc22571391"/>
      <w:r>
        <w:rPr>
          <w:rFonts w:hint="eastAsia" w:ascii="新宋体" w:hAnsi="新宋体" w:eastAsia="新宋体" w:cs="新宋体"/>
          <w:color w:val="auto"/>
          <w:sz w:val="28"/>
          <w:szCs w:val="28"/>
        </w:rPr>
        <w:t>10. 履约保证金</w:t>
      </w:r>
      <w:bookmarkEnd w:id="98"/>
    </w:p>
    <w:p>
      <w:pPr>
        <w:adjustRightInd w:val="0"/>
        <w:snapToGrid w:val="0"/>
        <w:spacing w:line="360" w:lineRule="auto"/>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无。</w:t>
      </w:r>
    </w:p>
    <w:p>
      <w:pPr>
        <w:pStyle w:val="174"/>
        <w:keepNext/>
        <w:keepLines/>
        <w:adjustRightInd w:val="0"/>
        <w:snapToGrid w:val="0"/>
        <w:spacing w:before="0" w:after="0" w:line="440" w:lineRule="exact"/>
        <w:rPr>
          <w:rFonts w:hint="eastAsia" w:ascii="新宋体" w:hAnsi="新宋体" w:eastAsia="新宋体" w:cs="新宋体"/>
          <w:color w:val="auto"/>
          <w:sz w:val="28"/>
          <w:szCs w:val="28"/>
        </w:rPr>
      </w:pPr>
      <w:bookmarkStart w:id="99" w:name="_Toc22571392"/>
      <w:bookmarkStart w:id="100" w:name="_Toc140303415"/>
      <w:bookmarkStart w:id="101" w:name="_Toc138218372"/>
      <w:bookmarkStart w:id="102" w:name="_Toc138217236"/>
      <w:bookmarkStart w:id="103" w:name="_Toc149722384"/>
      <w:bookmarkStart w:id="104" w:name="_Toc138143939"/>
      <w:r>
        <w:rPr>
          <w:rFonts w:hint="eastAsia" w:ascii="新宋体" w:hAnsi="新宋体" w:eastAsia="新宋体" w:cs="新宋体"/>
          <w:color w:val="auto"/>
          <w:sz w:val="28"/>
          <w:szCs w:val="28"/>
        </w:rPr>
        <w:t>11.保证</w:t>
      </w:r>
      <w:bookmarkEnd w:id="99"/>
    </w:p>
    <w:p>
      <w:pPr>
        <w:adjustRightInd w:val="0"/>
        <w:snapToGrid w:val="0"/>
        <w:spacing w:line="360" w:lineRule="auto"/>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增加以下条款：</w:t>
      </w:r>
    </w:p>
    <w:p>
      <w:pPr>
        <w:adjustRightInd w:val="0"/>
        <w:snapToGrid w:val="0"/>
        <w:spacing w:line="360" w:lineRule="auto"/>
        <w:ind w:firstLine="560" w:firstLineChars="200"/>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eastAsia="zh-CN"/>
        </w:rPr>
        <w:t>11.9卖方保证未经发包人书面同意不对合同约定的设备、材料或工艺进行变更或替代。</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105" w:name="_Toc138143998"/>
      <w:bookmarkStart w:id="106" w:name="_Toc138218431"/>
      <w:bookmarkStart w:id="107" w:name="_Toc140303474"/>
      <w:bookmarkStart w:id="108" w:name="_Toc149722443"/>
      <w:bookmarkStart w:id="109" w:name="_Toc138217295"/>
      <w:r>
        <w:rPr>
          <w:rFonts w:hint="eastAsia" w:ascii="新宋体" w:hAnsi="新宋体" w:eastAsia="新宋体" w:cs="新宋体"/>
          <w:sz w:val="28"/>
          <w:szCs w:val="28"/>
          <w:lang w:eastAsia="zh-CN"/>
        </w:rPr>
        <w:t>11.</w:t>
      </w:r>
      <w:bookmarkEnd w:id="105"/>
      <w:bookmarkEnd w:id="106"/>
      <w:bookmarkEnd w:id="107"/>
      <w:bookmarkEnd w:id="108"/>
      <w:bookmarkEnd w:id="109"/>
      <w:r>
        <w:rPr>
          <w:rFonts w:hint="eastAsia" w:ascii="新宋体" w:hAnsi="新宋体" w:eastAsia="新宋体" w:cs="新宋体"/>
          <w:sz w:val="28"/>
          <w:szCs w:val="28"/>
          <w:lang w:eastAsia="zh-CN"/>
        </w:rPr>
        <w:t>10 材料或设备部件出现停产时，卖方应按下述规定提出变更或替代的申请：</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（1）提交变更或替代的与合同约定的材料、设备或工艺之间的详细比较资料，证明所推荐的变更或替代方案完全符合合同文件的相关要求；</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（2）提交变更或替代的材料、设备或工艺的工程应用实例及使用效果证明材料；</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（3）由于变更或替代所引起的其它任何变化（包括费用变化）。</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11.11卖方保证承担因卖方原因引起的变更或替代所引起的其它任何变化的责任和增加的费用，且发包人有权从合同价款中扣减因变更或替代降低的费用。</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11.12卖方保证因非卖方原因引起的变更或替代时卖方仅收取成本费用。</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11.13 即使经发包人书面同意进行了变更或替代，亦不免除或减轻卖方的合同责任。</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11.14 卖方应指派熟练、称职的技术人员，对买方人员进行培训，并解释合同范围内的所有技术问题。卖方应在买方人员培训前准备好培训用的资料。培训内容包括但不限于合同设备的工作原理、结构布置、组装工艺、检验试验方法、运行操作、设备的检验和维护保养方法等。</w:t>
      </w:r>
    </w:p>
    <w:p>
      <w:pPr>
        <w:pStyle w:val="2"/>
        <w:ind w:left="440"/>
        <w:rPr>
          <w:rFonts w:hint="eastAsia" w:ascii="新宋体" w:hAnsi="新宋体" w:eastAsia="新宋体" w:cs="新宋体"/>
          <w:sz w:val="28"/>
          <w:szCs w:val="28"/>
        </w:rPr>
      </w:pP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110" w:name="_Toc22571393"/>
      <w:r>
        <w:rPr>
          <w:rFonts w:hint="eastAsia" w:ascii="新宋体" w:hAnsi="新宋体" w:eastAsia="新宋体" w:cs="新宋体"/>
          <w:sz w:val="28"/>
          <w:szCs w:val="28"/>
        </w:rPr>
        <w:t>14.违约责任</w:t>
      </w:r>
      <w:bookmarkEnd w:id="110"/>
    </w:p>
    <w:p>
      <w:pPr>
        <w:pStyle w:val="6"/>
        <w:adjustRightInd w:val="0"/>
        <w:snapToGrid w:val="0"/>
        <w:spacing w:before="240" w:beforeLines="100"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14.1 卖方延迟履约</w:t>
      </w:r>
    </w:p>
    <w:bookmarkEnd w:id="100"/>
    <w:bookmarkEnd w:id="101"/>
    <w:bookmarkEnd w:id="102"/>
    <w:bookmarkEnd w:id="103"/>
    <w:bookmarkEnd w:id="104"/>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如果由于卖方的原因未能按合同规定（或双方协商）的日期验收合格并移交使用时，卖方构成违约，卖方应按下列比例向买方支付违约金：</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（1）迟交1至4周，每周迟延交付违约金为迟交设备价格的1％；</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（2）迟交5至8周，每周迟延交付违约金为迟交设备价格的2％；</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（3）迟交8周以上，每周迟延交付违约金为迟交设备价格的3％。</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由于卖方原因未能按合同规定的时间向买方提交技术文件，卖方构成违约，卖方应按每张图纸或每份资料每天50元向买方支付违约金，一直到提供技术文件为止。提供的技术文件应达到相应阶段设计深度的要求，并不得随意修改。</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在设备安装、调试及试运行期间，以及质量保证期内，卖方未能按合同规定的人员及买方通知的时间提供现场服务时，卖方构成违约，卖方应按每人每天500元向买方支付违约金，直至提供现场服务时为止。</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卖方支付违约金并不解除其继续向买方交付合同设备、提交技术文件及提供现场服务的义务。</w:t>
      </w:r>
    </w:p>
    <w:p>
      <w:pPr>
        <w:pStyle w:val="6"/>
        <w:adjustRightInd w:val="0"/>
        <w:snapToGrid w:val="0"/>
        <w:spacing w:before="240" w:beforeLines="100"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14.2 卖方设备缺陷</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由于合同设备缺陷，且卖方未在买方要求的日期前消除缺陷，导致现场安装、调试及试运行工期或交付使用日期延误时，卖方构成违约，卖方虽已承担了修复和/或更换设备等的义务，还应按每台套设备每天5000元向买方支付违约金，时间计算从买方要求的日期开始至缺陷消除日期止。</w:t>
      </w:r>
    </w:p>
    <w:p>
      <w:pPr>
        <w:pStyle w:val="6"/>
        <w:adjustRightInd w:val="0"/>
        <w:snapToGrid w:val="0"/>
        <w:spacing w:before="240" w:beforeLines="100"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14.3 卖方设备性能不满足合同保证值</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若合同设备性能未达到合同规定，但买方决定接受时，卖方仍须承担违约责任并向买方支付违约金。且卖方仍有责任继续协助买方采取措施提高设备性能。</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违约金由买方综合考虑合同设备性能对工程后期运行维护成本费用增加、工程运行收益减少等的影响程度后决定。</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设备性能优于保证值时，卖方不得要求买方支付额外的款项。</w:t>
      </w:r>
    </w:p>
    <w:p>
      <w:pPr>
        <w:pStyle w:val="6"/>
        <w:adjustRightInd w:val="0"/>
        <w:snapToGrid w:val="0"/>
        <w:spacing w:before="240" w:beforeLines="100"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14.4 买方延迟付款</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如果买方未合同规定时间向卖方支付合同款，买方构成违约，买方应对延迟支付的合同款按同期银行贷款利率支付违约金。</w:t>
      </w:r>
    </w:p>
    <w:p>
      <w:pPr>
        <w:pStyle w:val="6"/>
        <w:adjustRightInd w:val="0"/>
        <w:snapToGrid w:val="0"/>
        <w:spacing w:before="240" w:beforeLines="100" w:line="360" w:lineRule="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14.5 违约金支付及限额</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卖方违约且卖方未向买方直接支付违约金的情况下，买方可在通知卖方后，直接从应支付给卖方的合同款或卖方提交的履约担保中扣除违约金。</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任何一方的违约金的总金额不超过合同总价的10％。</w:t>
      </w:r>
    </w:p>
    <w:p>
      <w:pPr>
        <w:adjustRightInd w:val="0"/>
        <w:snapToGrid w:val="0"/>
        <w:spacing w:line="360" w:lineRule="auto"/>
        <w:ind w:firstLine="560" w:firstLineChars="200"/>
        <w:rPr>
          <w:rFonts w:hint="eastAsia" w:ascii="新宋体" w:hAnsi="新宋体" w:eastAsia="新宋体" w:cs="新宋体"/>
          <w:sz w:val="28"/>
          <w:szCs w:val="28"/>
          <w:lang w:eastAsia="zh-CN"/>
        </w:rPr>
      </w:pPr>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111" w:name="_Toc22571394"/>
      <w:r>
        <w:rPr>
          <w:rFonts w:hint="eastAsia" w:ascii="新宋体" w:hAnsi="新宋体" w:eastAsia="新宋体" w:cs="新宋体"/>
          <w:sz w:val="28"/>
          <w:szCs w:val="28"/>
        </w:rPr>
        <w:t>17.争议的解决</w:t>
      </w:r>
      <w:bookmarkEnd w:id="111"/>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在履行合同的过程中，双方应及时就争议问题进行友好协商，共同努力争取协商解决，并签订书面协议。协商不成时，任何一方均有权向工程所在地人民法院直接提起诉讼。</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在争议尚未获得解决之前，双方均应继续按合同履行各自的责任和义务。</w:t>
      </w:r>
    </w:p>
    <w:p>
      <w:pPr>
        <w:adjustRightInd w:val="0"/>
        <w:snapToGrid w:val="0"/>
        <w:spacing w:line="360" w:lineRule="auto"/>
        <w:ind w:firstLine="560" w:firstLineChars="200"/>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bookmarkStart w:id="112" w:name="_Toc159037836"/>
      <w:bookmarkStart w:id="113" w:name="_Toc416788171"/>
      <w:bookmarkStart w:id="114" w:name="_Ref138475523"/>
      <w:bookmarkStart w:id="115" w:name="_Toc175383594"/>
      <w:bookmarkStart w:id="116" w:name="_Ref138475324"/>
      <w:r>
        <w:rPr>
          <w:rFonts w:hint="eastAsia" w:ascii="新宋体" w:hAnsi="新宋体" w:eastAsia="新宋体" w:cs="新宋体"/>
          <w:sz w:val="28"/>
          <w:szCs w:val="28"/>
          <w:lang w:eastAsia="zh-CN"/>
        </w:rPr>
        <w:t>增加以下条款：</w:t>
      </w:r>
    </w:p>
    <w:bookmarkEnd w:id="112"/>
    <w:bookmarkEnd w:id="113"/>
    <w:bookmarkEnd w:id="114"/>
    <w:bookmarkEnd w:id="115"/>
    <w:bookmarkEnd w:id="116"/>
    <w:p>
      <w:pPr>
        <w:pStyle w:val="174"/>
        <w:keepNext/>
        <w:keepLines/>
        <w:adjustRightInd w:val="0"/>
        <w:snapToGrid w:val="0"/>
        <w:spacing w:before="0" w:after="0" w:line="440" w:lineRule="exact"/>
        <w:rPr>
          <w:rFonts w:hint="eastAsia" w:ascii="新宋体" w:hAnsi="新宋体" w:eastAsia="新宋体" w:cs="新宋体"/>
          <w:sz w:val="28"/>
          <w:szCs w:val="28"/>
        </w:rPr>
      </w:pPr>
      <w:bookmarkStart w:id="117" w:name="_Toc22571395"/>
      <w:bookmarkStart w:id="118" w:name="_Toc10190428"/>
      <w:r>
        <w:rPr>
          <w:rFonts w:hint="eastAsia" w:ascii="新宋体" w:hAnsi="新宋体" w:eastAsia="新宋体" w:cs="新宋体"/>
          <w:sz w:val="28"/>
          <w:szCs w:val="28"/>
        </w:rPr>
        <w:t>20.索赔</w:t>
      </w:r>
      <w:bookmarkEnd w:id="117"/>
      <w:bookmarkEnd w:id="118"/>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119" w:name="_Toc138218367"/>
      <w:bookmarkStart w:id="120" w:name="_Toc138143934"/>
      <w:bookmarkStart w:id="121" w:name="_Toc138217231"/>
      <w:bookmarkStart w:id="122" w:name="_Toc149722379"/>
      <w:bookmarkStart w:id="123" w:name="_Toc140303410"/>
      <w:bookmarkStart w:id="124" w:name="_Toc149722378"/>
      <w:bookmarkStart w:id="125" w:name="_Toc140303409"/>
      <w:bookmarkStart w:id="126" w:name="_Toc138218366"/>
      <w:bookmarkStart w:id="127" w:name="_Toc138217230"/>
      <w:bookmarkStart w:id="128" w:name="_Toc138143933"/>
      <w:r>
        <w:rPr>
          <w:rFonts w:hint="eastAsia" w:ascii="新宋体" w:hAnsi="新宋体" w:eastAsia="新宋体" w:cs="新宋体"/>
          <w:sz w:val="28"/>
          <w:szCs w:val="28"/>
          <w:lang w:eastAsia="zh-CN"/>
        </w:rPr>
        <w:t>20.</w:t>
      </w:r>
      <w:bookmarkEnd w:id="119"/>
      <w:bookmarkEnd w:id="120"/>
      <w:bookmarkEnd w:id="121"/>
      <w:bookmarkEnd w:id="122"/>
      <w:bookmarkEnd w:id="123"/>
      <w:r>
        <w:rPr>
          <w:rFonts w:hint="eastAsia" w:ascii="新宋体" w:hAnsi="新宋体" w:eastAsia="新宋体" w:cs="新宋体"/>
          <w:sz w:val="28"/>
          <w:szCs w:val="28"/>
          <w:lang w:eastAsia="zh-CN"/>
        </w:rPr>
        <w:t>1 若卖方未能在买方再次通知要求的时间（或双方协商的更长时间）之前消除违约行为，或合同设备性能未达到合同规定，且买方决定不接受时，买方有权选择以下方式要求卖方处理</w:t>
      </w:r>
      <w:bookmarkEnd w:id="124"/>
      <w:bookmarkEnd w:id="125"/>
      <w:bookmarkEnd w:id="126"/>
      <w:bookmarkEnd w:id="127"/>
      <w:bookmarkEnd w:id="128"/>
      <w:r>
        <w:rPr>
          <w:rFonts w:hint="eastAsia" w:ascii="新宋体" w:hAnsi="新宋体" w:eastAsia="新宋体" w:cs="新宋体"/>
          <w:sz w:val="28"/>
          <w:szCs w:val="28"/>
          <w:lang w:eastAsia="zh-CN"/>
        </w:rPr>
        <w:t>：</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（1）卖方用符合合同规定的全新的部件和/或设备更换有缺陷的合同设备，该设备的质量保证期重新计算。更换合同设备所需的所有费用均由卖方承担，且不得影响工程的正常运行。</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（2）按合同设备的缺陷和/或设备的损坏程度及买方遭受直接损失的金额，由双方协商对合同设备进行降价处理。</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（3）卖方退还有缺陷的合同设备的合同款，并承担买方为重新采购、更换合同设备所发生的所有费用。</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（4）其它买方认为方便的处理方式，卖方承担所有费用。</w:t>
      </w:r>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129" w:name="_Toc138143936"/>
      <w:bookmarkStart w:id="130" w:name="_Toc140303412"/>
      <w:bookmarkStart w:id="131" w:name="_Toc138217233"/>
      <w:bookmarkStart w:id="132" w:name="_Toc138218369"/>
      <w:bookmarkStart w:id="133" w:name="_Toc149722381"/>
      <w:r>
        <w:rPr>
          <w:rFonts w:hint="eastAsia" w:ascii="新宋体" w:hAnsi="新宋体" w:eastAsia="新宋体" w:cs="新宋体"/>
          <w:sz w:val="28"/>
          <w:szCs w:val="28"/>
          <w:lang w:eastAsia="zh-CN"/>
        </w:rPr>
        <w:t>在买方选择以上一种或几种处理方式时，卖方仍应赔偿买方的一切损失。</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20.2 买方在要求卖方做出上述赔偿前，应书面向卖方提交索赔通知。</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20.3 卖方在接到买方的索赔通知14天内未作回复，则应理解为卖方已接受该索赔要求。</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20.4 在接受买方的索赔要求后28天（或双方协商的更长时间）内，若卖方未能按照买方要求的方式来处理索赔，则买方可直接从应支付合同款中扣款或卖方提交的履约担保中追索。</w:t>
      </w:r>
      <w:bookmarkEnd w:id="129"/>
      <w:bookmarkEnd w:id="130"/>
      <w:bookmarkEnd w:id="131"/>
      <w:bookmarkEnd w:id="132"/>
      <w:bookmarkEnd w:id="133"/>
    </w:p>
    <w:p>
      <w:pPr>
        <w:pStyle w:val="174"/>
        <w:keepNext/>
        <w:keepLines/>
        <w:adjustRightInd w:val="0"/>
        <w:snapToGrid w:val="0"/>
        <w:spacing w:before="0" w:after="0" w:line="440" w:lineRule="exact"/>
        <w:rPr>
          <w:rFonts w:hint="eastAsia" w:ascii="新宋体" w:hAnsi="新宋体" w:eastAsia="新宋体" w:cs="新宋体"/>
          <w:sz w:val="28"/>
          <w:szCs w:val="28"/>
        </w:rPr>
      </w:pPr>
      <w:bookmarkStart w:id="134" w:name="_Toc416788174"/>
      <w:bookmarkStart w:id="135" w:name="_Toc10190429"/>
      <w:bookmarkStart w:id="136" w:name="_Toc22571396"/>
      <w:r>
        <w:rPr>
          <w:rFonts w:hint="eastAsia" w:ascii="新宋体" w:hAnsi="新宋体" w:eastAsia="新宋体" w:cs="新宋体"/>
          <w:sz w:val="28"/>
          <w:szCs w:val="28"/>
        </w:rPr>
        <w:t>21.税费</w:t>
      </w:r>
      <w:bookmarkEnd w:id="134"/>
      <w:bookmarkEnd w:id="135"/>
      <w:bookmarkEnd w:id="136"/>
    </w:p>
    <w:p>
      <w:pPr>
        <w:adjustRightInd w:val="0"/>
        <w:snapToGrid w:val="0"/>
        <w:spacing w:line="360" w:lineRule="auto"/>
        <w:ind w:firstLine="560" w:firstLineChars="200"/>
        <w:rPr>
          <w:rFonts w:hint="eastAsia" w:ascii="新宋体" w:hAnsi="新宋体" w:eastAsia="新宋体" w:cs="新宋体"/>
          <w:sz w:val="28"/>
          <w:szCs w:val="28"/>
          <w:lang w:eastAsia="zh-CN"/>
        </w:rPr>
      </w:pPr>
      <w:bookmarkStart w:id="137" w:name="_Toc140303444"/>
      <w:bookmarkStart w:id="138" w:name="_Toc138218401"/>
      <w:bookmarkStart w:id="139" w:name="_Toc149722413"/>
      <w:bookmarkStart w:id="140" w:name="_Toc138217265"/>
      <w:bookmarkStart w:id="141" w:name="_Toc138143968"/>
      <w:r>
        <w:rPr>
          <w:rFonts w:hint="eastAsia" w:ascii="新宋体" w:hAnsi="新宋体" w:eastAsia="新宋体" w:cs="新宋体"/>
          <w:sz w:val="28"/>
          <w:szCs w:val="28"/>
          <w:lang w:eastAsia="zh-CN"/>
        </w:rPr>
        <w:t>根据国家税收相关法律法规所征收的与执行本合同有关的一切税费均由卖方承担。卖方应按国家有关规定申报和缴纳执行本合同项下的全部税费。</w:t>
      </w:r>
    </w:p>
    <w:bookmarkEnd w:id="137"/>
    <w:bookmarkEnd w:id="138"/>
    <w:bookmarkEnd w:id="139"/>
    <w:bookmarkEnd w:id="140"/>
    <w:bookmarkEnd w:id="141"/>
    <w:p>
      <w:pPr>
        <w:pStyle w:val="174"/>
        <w:keepNext/>
        <w:keepLines/>
        <w:adjustRightInd w:val="0"/>
        <w:snapToGrid w:val="0"/>
        <w:spacing w:before="0" w:after="0" w:line="440" w:lineRule="exact"/>
        <w:rPr>
          <w:rFonts w:hint="eastAsia" w:ascii="新宋体" w:hAnsi="新宋体" w:eastAsia="新宋体" w:cs="新宋体"/>
          <w:sz w:val="28"/>
          <w:szCs w:val="28"/>
        </w:rPr>
      </w:pPr>
      <w:bookmarkStart w:id="142" w:name="_Toc175383585"/>
      <w:bookmarkStart w:id="143" w:name="_Toc416788175"/>
      <w:bookmarkStart w:id="144" w:name="_Toc22571397"/>
      <w:bookmarkStart w:id="145" w:name="_Toc159037827"/>
      <w:bookmarkStart w:id="146" w:name="_Toc10190430"/>
      <w:r>
        <w:rPr>
          <w:rFonts w:hint="eastAsia" w:ascii="新宋体" w:hAnsi="新宋体" w:eastAsia="新宋体" w:cs="新宋体"/>
          <w:sz w:val="28"/>
          <w:szCs w:val="28"/>
        </w:rPr>
        <w:t>22.保险</w:t>
      </w:r>
      <w:bookmarkEnd w:id="142"/>
      <w:bookmarkEnd w:id="143"/>
      <w:bookmarkEnd w:id="144"/>
      <w:bookmarkEnd w:id="145"/>
      <w:bookmarkEnd w:id="146"/>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卖方应对合同设备在制造、存放、运输、交货至现场，以及现场存放、安装调试期间，直至移交买方前的全过程中的丢失或损坏等进行全面保险。</w:t>
      </w:r>
    </w:p>
    <w:p>
      <w:pPr>
        <w:adjustRightInd w:val="0"/>
        <w:snapToGrid w:val="0"/>
        <w:spacing w:line="360" w:lineRule="auto"/>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保险金额为合同设备价格的100%。</w:t>
      </w: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adjustRightInd w:val="0"/>
        <w:snapToGrid w:val="0"/>
        <w:spacing w:line="360" w:lineRule="auto"/>
        <w:ind w:firstLine="560" w:firstLineChars="200"/>
        <w:jc w:val="center"/>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第四章技术标准和要求</w:t>
      </w:r>
    </w:p>
    <w:p>
      <w:pPr>
        <w:adjustRightInd w:val="0"/>
        <w:snapToGrid w:val="0"/>
        <w:spacing w:line="360" w:lineRule="auto"/>
        <w:rPr>
          <w:rFonts w:hint="eastAsia" w:ascii="新宋体" w:hAnsi="新宋体" w:eastAsia="新宋体" w:cs="新宋体"/>
          <w:b/>
          <w:bCs/>
          <w:sz w:val="28"/>
          <w:szCs w:val="28"/>
          <w:lang w:val="en-US" w:eastAsia="zh-CN"/>
        </w:rPr>
      </w:pPr>
      <w:r>
        <w:rPr>
          <w:rFonts w:hint="eastAsia" w:ascii="新宋体" w:hAnsi="新宋体" w:eastAsia="新宋体" w:cs="新宋体"/>
          <w:b/>
          <w:bCs/>
          <w:sz w:val="28"/>
          <w:szCs w:val="28"/>
          <w:lang w:eastAsia="zh-CN"/>
        </w:rPr>
        <w:t>一、项目概况</w:t>
      </w:r>
      <w:r>
        <w:rPr>
          <w:rFonts w:hint="eastAsia" w:ascii="新宋体" w:hAnsi="新宋体" w:eastAsia="新宋体" w:cs="新宋体"/>
          <w:b/>
          <w:bCs/>
          <w:sz w:val="28"/>
          <w:szCs w:val="28"/>
          <w:lang w:val="en-US" w:eastAsia="zh-CN"/>
        </w:rPr>
        <w:t>要求</w:t>
      </w:r>
    </w:p>
    <w:p>
      <w:pPr>
        <w:pStyle w:val="2"/>
        <w:ind w:left="0" w:leftChars="0" w:firstLine="560" w:firstLineChars="200"/>
        <w:rPr>
          <w:rFonts w:hint="eastAsia" w:ascii="新宋体" w:hAnsi="新宋体" w:eastAsia="新宋体" w:cs="新宋体"/>
          <w:sz w:val="28"/>
          <w:szCs w:val="28"/>
        </w:rPr>
      </w:pPr>
      <w:r>
        <w:rPr>
          <w:rFonts w:hint="eastAsia" w:ascii="新宋体" w:hAnsi="新宋体" w:eastAsia="新宋体" w:cs="新宋体"/>
          <w:i w:val="0"/>
          <w:caps w:val="0"/>
          <w:color w:val="333333"/>
          <w:spacing w:val="0"/>
          <w:sz w:val="28"/>
          <w:szCs w:val="28"/>
          <w:shd w:val="clear" w:color="auto" w:fill="FFFFFF"/>
        </w:rPr>
        <w:t xml:space="preserve"> </w:t>
      </w:r>
      <w:r>
        <w:rPr>
          <w:rFonts w:hint="eastAsia" w:ascii="新宋体" w:hAnsi="新宋体" w:eastAsia="新宋体" w:cs="新宋体"/>
          <w:bCs/>
          <w:sz w:val="28"/>
          <w:szCs w:val="28"/>
          <w:highlight w:val="none"/>
          <w:lang w:val="en-US" w:eastAsia="zh-CN"/>
        </w:rPr>
        <w:t>对1台50t-22m岸边集装箱起重机维修保养，7台轨道式龙门起重机维修保养，其中两台轨道式起重机增加称重系统和点动装置，以满足火车进港铁路集装箱吊装安全强制要求。整个维修项目含维修配件采购安装调试，以及增加设备配置的设计、制作、运输、安装调试。</w:t>
      </w:r>
      <w:r>
        <w:rPr>
          <w:rFonts w:hint="eastAsia" w:ascii="新宋体" w:hAnsi="新宋体" w:eastAsia="新宋体" w:cs="新宋体"/>
          <w:bCs/>
          <w:sz w:val="28"/>
          <w:szCs w:val="28"/>
          <w:highlight w:val="none"/>
          <w:lang w:eastAsia="zh-CN"/>
        </w:rPr>
        <w:t>（</w:t>
      </w:r>
      <w:r>
        <w:rPr>
          <w:rFonts w:hint="eastAsia" w:ascii="新宋体" w:hAnsi="新宋体" w:eastAsia="新宋体" w:cs="新宋体"/>
          <w:bCs/>
          <w:sz w:val="28"/>
          <w:szCs w:val="28"/>
          <w:highlight w:val="none"/>
          <w:lang w:val="en-US" w:eastAsia="zh-CN"/>
        </w:rPr>
        <w:t>含与原设备系统对接以及程序更改</w:t>
      </w:r>
      <w:r>
        <w:rPr>
          <w:rFonts w:hint="eastAsia" w:ascii="新宋体" w:hAnsi="新宋体" w:eastAsia="新宋体" w:cs="新宋体"/>
          <w:bCs/>
          <w:sz w:val="28"/>
          <w:szCs w:val="28"/>
          <w:highlight w:val="none"/>
          <w:lang w:eastAsia="zh-CN"/>
        </w:rPr>
        <w:t>）、取得相关政府部门颁发的检验证书（若有）及人员培训等，直至移交询价人的所有工作（交钥匙工程）。</w:t>
      </w:r>
      <w:r>
        <w:rPr>
          <w:rFonts w:hint="eastAsia" w:ascii="新宋体" w:hAnsi="新宋体" w:eastAsia="新宋体" w:cs="新宋体"/>
          <w:color w:val="auto"/>
          <w:spacing w:val="4"/>
          <w:sz w:val="28"/>
          <w:szCs w:val="28"/>
          <w:lang w:val="en-US" w:eastAsia="zh-CN"/>
        </w:rPr>
        <w:t>设备维修</w:t>
      </w:r>
      <w:r>
        <w:rPr>
          <w:rFonts w:hint="eastAsia" w:ascii="新宋体" w:hAnsi="新宋体" w:eastAsia="新宋体" w:cs="新宋体"/>
          <w:spacing w:val="4"/>
          <w:sz w:val="28"/>
          <w:szCs w:val="28"/>
          <w:lang w:eastAsia="zh-CN"/>
        </w:rPr>
        <w:t>安装、调试完毕，分别进行空载、作业试验，满足技术要求、设备连续可靠运行48小时验收合格。</w:t>
      </w:r>
    </w:p>
    <w:p>
      <w:pPr>
        <w:numPr>
          <w:ilvl w:val="0"/>
          <w:numId w:val="1"/>
        </w:numPr>
        <w:adjustRightInd w:val="0"/>
        <w:snapToGrid w:val="0"/>
        <w:spacing w:line="360" w:lineRule="auto"/>
        <w:rPr>
          <w:rFonts w:hint="eastAsia" w:ascii="新宋体" w:hAnsi="新宋体" w:eastAsia="新宋体" w:cs="新宋体"/>
          <w:b/>
          <w:bCs/>
          <w:sz w:val="28"/>
          <w:szCs w:val="28"/>
          <w:lang w:eastAsia="zh-CN"/>
        </w:rPr>
      </w:pPr>
      <w:r>
        <w:rPr>
          <w:rFonts w:hint="eastAsia" w:ascii="新宋体" w:hAnsi="新宋体" w:eastAsia="新宋体" w:cs="新宋体"/>
          <w:b/>
          <w:bCs/>
          <w:sz w:val="28"/>
          <w:szCs w:val="28"/>
          <w:lang w:eastAsia="zh-CN"/>
        </w:rPr>
        <w:t>内容</w:t>
      </w:r>
    </w:p>
    <w:tbl>
      <w:tblPr>
        <w:tblStyle w:val="45"/>
        <w:tblW w:w="9282" w:type="dxa"/>
        <w:tblInd w:w="0" w:type="dxa"/>
        <w:shd w:val="clear" w:color="auto" w:fill="auto"/>
        <w:tblLayout w:type="fixed"/>
        <w:tblCellMar>
          <w:top w:w="0" w:type="dxa"/>
          <w:left w:w="0" w:type="dxa"/>
          <w:bottom w:w="0" w:type="dxa"/>
          <w:right w:w="0" w:type="dxa"/>
        </w:tblCellMar>
      </w:tblPr>
      <w:tblGrid>
        <w:gridCol w:w="654"/>
        <w:gridCol w:w="4128"/>
        <w:gridCol w:w="825"/>
        <w:gridCol w:w="877"/>
        <w:gridCol w:w="2798"/>
      </w:tblGrid>
      <w:tr>
        <w:tblPrEx>
          <w:shd w:val="clear" w:color="auto" w:fill="auto"/>
          <w:tblCellMar>
            <w:top w:w="0" w:type="dxa"/>
            <w:left w:w="0" w:type="dxa"/>
            <w:bottom w:w="0" w:type="dxa"/>
            <w:right w:w="0" w:type="dxa"/>
          </w:tblCellMar>
        </w:tblPrEx>
        <w:trPr>
          <w:trHeight w:val="800" w:hRule="atLeast"/>
        </w:trPr>
        <w:tc>
          <w:tcPr>
            <w:tcW w:w="9282"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新田港起重机械维修以及设备改造项目清单</w:t>
            </w:r>
          </w:p>
        </w:tc>
      </w:tr>
      <w:tr>
        <w:tblPrEx>
          <w:shd w:val="clear" w:color="auto" w:fill="auto"/>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序号</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设备厂商型号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数量</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单位</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TURCKBi5-M18-AZ3X/S90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套</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sz w:val="28"/>
                <w:szCs w:val="28"/>
                <w:u w:val="none"/>
                <w:lang w:val="en-US"/>
              </w:rPr>
            </w:pPr>
            <w:r>
              <w:rPr>
                <w:rFonts w:hint="eastAsia" w:ascii="新宋体" w:hAnsi="新宋体" w:eastAsia="新宋体" w:cs="新宋体"/>
                <w:i w:val="0"/>
                <w:color w:val="000000"/>
                <w:kern w:val="0"/>
                <w:sz w:val="28"/>
                <w:szCs w:val="28"/>
                <w:u w:val="none"/>
                <w:lang w:val="en-US" w:eastAsia="zh-CN" w:bidi="ar"/>
              </w:rPr>
              <w:t>夹轮器(维修)</w:t>
            </w:r>
          </w:p>
        </w:tc>
      </w:tr>
      <w:tr>
        <w:tblPrEx>
          <w:shd w:val="clear" w:color="auto" w:fill="auto"/>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一体机PPC-3150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司机室(维修)</w:t>
            </w:r>
          </w:p>
        </w:tc>
      </w:tr>
      <w:tr>
        <w:tblPrEx>
          <w:shd w:val="clear" w:color="auto" w:fill="auto"/>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光电开关VDM28-8-IO/73C/136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36</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大车行走(更换)</w:t>
            </w:r>
          </w:p>
        </w:tc>
      </w:tr>
      <w:tr>
        <w:tblPrEx>
          <w:shd w:val="clear" w:color="auto" w:fill="auto"/>
          <w:tblCellMar>
            <w:top w:w="0" w:type="dxa"/>
            <w:left w:w="0" w:type="dxa"/>
            <w:bottom w:w="0" w:type="dxa"/>
            <w:right w:w="0" w:type="dxa"/>
          </w:tblCellMar>
        </w:tblPrEx>
        <w:trPr>
          <w:trHeight w:val="7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4</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增加偏载检测、FTR脱钩点动装置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套</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增加铁路集装箱吊装安全设备（新增）</w:t>
            </w:r>
          </w:p>
        </w:tc>
      </w:tr>
      <w:tr>
        <w:tblPrEx>
          <w:shd w:val="clear" w:color="auto" w:fill="auto"/>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5</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西门子S7-1500CPU主机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起重机运行（更换）</w:t>
            </w:r>
          </w:p>
        </w:tc>
      </w:tr>
      <w:tr>
        <w:tblPrEx>
          <w:shd w:val="clear" w:color="auto" w:fill="auto"/>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6</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西门子DP通讯模块6G7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起重机运行</w:t>
            </w:r>
          </w:p>
        </w:tc>
      </w:tr>
      <w:tr>
        <w:tblPrEx>
          <w:shd w:val="clear" w:color="auto" w:fill="auto"/>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7</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西门子OLM模块（光纤链路单元）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起重机运行（更换）</w:t>
            </w:r>
          </w:p>
        </w:tc>
      </w:tr>
      <w:tr>
        <w:tblPrEx>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8</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施迈赛BN20-rz-M16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小车限位（更换）</w:t>
            </w:r>
          </w:p>
        </w:tc>
      </w:tr>
      <w:tr>
        <w:tblPrEx>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9</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施迈赛BN20-10z-M16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小车限位（更换）</w:t>
            </w:r>
          </w:p>
        </w:tc>
      </w:tr>
      <w:tr>
        <w:tblPrEx>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10</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西门子S7-200plC</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i w:val="0"/>
                <w:color w:val="000000"/>
                <w:sz w:val="28"/>
                <w:szCs w:val="28"/>
                <w:u w:val="none"/>
                <w:lang w:val="en-US"/>
              </w:rPr>
            </w:pPr>
            <w:r>
              <w:rPr>
                <w:rFonts w:hint="eastAsia" w:ascii="新宋体" w:hAnsi="新宋体" w:eastAsia="新宋体" w:cs="新宋体"/>
                <w:i w:val="0"/>
                <w:color w:val="000000"/>
                <w:kern w:val="0"/>
                <w:sz w:val="28"/>
                <w:szCs w:val="28"/>
                <w:u w:val="none"/>
                <w:lang w:val="en-US" w:eastAsia="zh-CN" w:bidi="ar"/>
              </w:rPr>
              <w:t>夹轮器运行（更换)</w:t>
            </w:r>
          </w:p>
        </w:tc>
      </w:tr>
      <w:tr>
        <w:tblPrEx>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11</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传感器易福门II5910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2</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集装箱吊具限位（更换）</w:t>
            </w:r>
          </w:p>
        </w:tc>
      </w:tr>
      <w:tr>
        <w:tblPrEx>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12</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施迈赛TD441-11Y-2512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小车限位（更换）</w:t>
            </w:r>
          </w:p>
        </w:tc>
      </w:tr>
      <w:tr>
        <w:tblPrEx>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13</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风速仪KUANKER型号：FA101C</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起重机运行安全（更换）</w:t>
            </w:r>
          </w:p>
        </w:tc>
      </w:tr>
      <w:tr>
        <w:tblPrEx>
          <w:tblCellMar>
            <w:top w:w="0" w:type="dxa"/>
            <w:left w:w="0" w:type="dxa"/>
            <w:bottom w:w="0" w:type="dxa"/>
            <w:right w:w="0" w:type="dxa"/>
          </w:tblCellMar>
        </w:tblPrEx>
        <w:trPr>
          <w:trHeight w:val="40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14</w:t>
            </w:r>
          </w:p>
        </w:tc>
        <w:tc>
          <w:tcPr>
            <w:tcW w:w="4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修复无法正常开关的门</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36</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个</w:t>
            </w:r>
          </w:p>
        </w:tc>
        <w:tc>
          <w:tcPr>
            <w:tcW w:w="2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新宋体" w:hAnsi="新宋体" w:eastAsia="新宋体" w:cs="新宋体"/>
                <w:i w:val="0"/>
                <w:color w:val="000000"/>
                <w:sz w:val="28"/>
                <w:szCs w:val="28"/>
                <w:u w:val="none"/>
              </w:rPr>
            </w:pPr>
            <w:r>
              <w:rPr>
                <w:rFonts w:hint="eastAsia" w:ascii="新宋体" w:hAnsi="新宋体" w:eastAsia="新宋体" w:cs="新宋体"/>
                <w:i w:val="0"/>
                <w:color w:val="000000"/>
                <w:kern w:val="0"/>
                <w:sz w:val="28"/>
                <w:szCs w:val="28"/>
                <w:u w:val="none"/>
                <w:lang w:val="en-US" w:eastAsia="zh-CN" w:bidi="ar"/>
              </w:rPr>
              <w:t>(维修)</w:t>
            </w:r>
          </w:p>
        </w:tc>
      </w:tr>
    </w:tbl>
    <w:p>
      <w:pPr>
        <w:numPr>
          <w:ilvl w:val="0"/>
          <w:numId w:val="0"/>
        </w:numPr>
        <w:adjustRightInd w:val="0"/>
        <w:snapToGrid w:val="0"/>
        <w:spacing w:line="360" w:lineRule="auto"/>
        <w:rPr>
          <w:rFonts w:hint="eastAsia" w:ascii="新宋体" w:hAnsi="新宋体" w:eastAsia="新宋体" w:cs="新宋体"/>
          <w:b/>
          <w:bCs/>
          <w:sz w:val="28"/>
          <w:szCs w:val="28"/>
          <w:lang w:eastAsia="zh-CN"/>
        </w:rPr>
      </w:pPr>
    </w:p>
    <w:p>
      <w:pPr>
        <w:pStyle w:val="2"/>
        <w:numPr>
          <w:ilvl w:val="0"/>
          <w:numId w:val="0"/>
        </w:numPr>
        <w:ind w:leftChars="200"/>
        <w:rPr>
          <w:rFonts w:hint="eastAsia" w:ascii="新宋体" w:hAnsi="新宋体" w:eastAsia="新宋体" w:cs="新宋体"/>
          <w:sz w:val="28"/>
          <w:szCs w:val="28"/>
          <w:lang w:eastAsia="zh-CN"/>
        </w:rPr>
      </w:pPr>
    </w:p>
    <w:p>
      <w:pPr>
        <w:pStyle w:val="2"/>
        <w:ind w:left="0" w:leftChars="0" w:firstLine="0"/>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t>三</w:t>
      </w:r>
      <w:r>
        <w:rPr>
          <w:rFonts w:hint="eastAsia" w:ascii="新宋体" w:hAnsi="新宋体" w:eastAsia="新宋体" w:cs="新宋体"/>
          <w:b/>
          <w:sz w:val="28"/>
          <w:szCs w:val="28"/>
        </w:rPr>
        <w:t xml:space="preserve">．竣工资料 </w:t>
      </w:r>
    </w:p>
    <w:p>
      <w:pPr>
        <w:pStyle w:val="2"/>
        <w:ind w:left="440"/>
        <w:rPr>
          <w:rFonts w:hint="eastAsia" w:ascii="新宋体" w:hAnsi="新宋体" w:eastAsia="新宋体" w:cs="新宋体"/>
          <w:sz w:val="28"/>
          <w:szCs w:val="28"/>
        </w:rPr>
      </w:pPr>
      <w:r>
        <w:rPr>
          <w:rFonts w:hint="eastAsia" w:ascii="新宋体" w:hAnsi="新宋体" w:eastAsia="新宋体" w:cs="新宋体"/>
          <w:sz w:val="28"/>
          <w:szCs w:val="28"/>
        </w:rPr>
        <w:t>乙方随产品向甲方提交以下竣工资料：</w:t>
      </w:r>
    </w:p>
    <w:p>
      <w:pPr>
        <w:pStyle w:val="2"/>
        <w:numPr>
          <w:ilvl w:val="0"/>
          <w:numId w:val="2"/>
        </w:numPr>
        <w:ind w:left="860"/>
        <w:rPr>
          <w:rFonts w:hint="eastAsia" w:ascii="新宋体" w:hAnsi="新宋体" w:eastAsia="新宋体" w:cs="新宋体"/>
          <w:sz w:val="28"/>
          <w:szCs w:val="28"/>
        </w:rPr>
      </w:pPr>
      <w:r>
        <w:rPr>
          <w:rFonts w:hint="eastAsia" w:ascii="新宋体" w:hAnsi="新宋体" w:eastAsia="新宋体" w:cs="新宋体"/>
          <w:sz w:val="28"/>
          <w:szCs w:val="28"/>
        </w:rPr>
        <w:t>产品合格证（原件2份）。</w:t>
      </w:r>
    </w:p>
    <w:p>
      <w:pPr>
        <w:pStyle w:val="2"/>
        <w:numPr>
          <w:ilvl w:val="0"/>
          <w:numId w:val="2"/>
        </w:numPr>
        <w:ind w:left="860"/>
        <w:rPr>
          <w:rFonts w:hint="eastAsia" w:ascii="新宋体" w:hAnsi="新宋体" w:eastAsia="新宋体" w:cs="新宋体"/>
          <w:sz w:val="28"/>
          <w:szCs w:val="28"/>
        </w:rPr>
      </w:pPr>
      <w:r>
        <w:rPr>
          <w:rFonts w:hint="eastAsia" w:ascii="新宋体" w:hAnsi="新宋体" w:eastAsia="新宋体" w:cs="新宋体"/>
          <w:sz w:val="28"/>
          <w:szCs w:val="28"/>
        </w:rPr>
        <w:t>产品使用说明书（2套）。</w:t>
      </w:r>
    </w:p>
    <w:p>
      <w:pPr>
        <w:pStyle w:val="2"/>
        <w:numPr>
          <w:ilvl w:val="0"/>
          <w:numId w:val="2"/>
        </w:numPr>
        <w:ind w:left="860"/>
        <w:rPr>
          <w:rFonts w:hint="eastAsia" w:ascii="新宋体" w:hAnsi="新宋体" w:eastAsia="新宋体" w:cs="新宋体"/>
          <w:sz w:val="28"/>
          <w:szCs w:val="28"/>
        </w:rPr>
      </w:pPr>
      <w:r>
        <w:rPr>
          <w:rFonts w:hint="eastAsia" w:ascii="新宋体" w:hAnsi="新宋体" w:eastAsia="新宋体" w:cs="新宋体"/>
          <w:sz w:val="28"/>
          <w:szCs w:val="28"/>
        </w:rPr>
        <w:t>主要部件材质合格证及试验记录。</w:t>
      </w:r>
    </w:p>
    <w:p>
      <w:pPr>
        <w:pStyle w:val="2"/>
        <w:numPr>
          <w:ilvl w:val="0"/>
          <w:numId w:val="2"/>
        </w:numPr>
        <w:ind w:left="860"/>
        <w:rPr>
          <w:rFonts w:hint="eastAsia" w:ascii="新宋体" w:hAnsi="新宋体" w:eastAsia="新宋体" w:cs="新宋体"/>
          <w:sz w:val="28"/>
          <w:szCs w:val="28"/>
        </w:rPr>
      </w:pPr>
      <w:r>
        <w:rPr>
          <w:rFonts w:hint="eastAsia" w:ascii="新宋体" w:hAnsi="新宋体" w:eastAsia="新宋体" w:cs="新宋体"/>
          <w:sz w:val="28"/>
          <w:szCs w:val="28"/>
        </w:rPr>
        <w:t>总图、易损件图纸、维修的主要部件图。</w:t>
      </w:r>
    </w:p>
    <w:p>
      <w:pPr>
        <w:pStyle w:val="2"/>
        <w:numPr>
          <w:ilvl w:val="0"/>
          <w:numId w:val="2"/>
        </w:numPr>
        <w:ind w:left="860"/>
        <w:rPr>
          <w:rFonts w:hint="eastAsia" w:ascii="新宋体" w:hAnsi="新宋体" w:eastAsia="新宋体" w:cs="新宋体"/>
          <w:sz w:val="28"/>
          <w:szCs w:val="28"/>
        </w:rPr>
      </w:pPr>
      <w:r>
        <w:rPr>
          <w:rFonts w:hint="eastAsia" w:ascii="新宋体" w:hAnsi="新宋体" w:eastAsia="新宋体" w:cs="新宋体"/>
          <w:sz w:val="28"/>
          <w:szCs w:val="28"/>
        </w:rPr>
        <w:t>零部件目录表。</w:t>
      </w:r>
    </w:p>
    <w:p>
      <w:pPr>
        <w:pStyle w:val="2"/>
        <w:ind w:left="440"/>
        <w:rPr>
          <w:rFonts w:hint="eastAsia" w:ascii="新宋体" w:hAnsi="新宋体" w:eastAsia="新宋体" w:cs="新宋体"/>
          <w:b/>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pStyle w:val="2"/>
        <w:ind w:left="440"/>
        <w:rPr>
          <w:rFonts w:hint="eastAsia" w:ascii="新宋体" w:hAnsi="新宋体" w:eastAsia="新宋体" w:cs="新宋体"/>
          <w:sz w:val="28"/>
          <w:szCs w:val="28"/>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rPr>
          <w:rFonts w:hint="eastAsia" w:ascii="新宋体" w:hAnsi="新宋体" w:eastAsia="新宋体" w:cs="新宋体"/>
          <w:sz w:val="28"/>
          <w:szCs w:val="28"/>
          <w:lang w:eastAsia="zh-CN"/>
        </w:rPr>
      </w:pPr>
    </w:p>
    <w:p>
      <w:pPr>
        <w:keepNext/>
        <w:keepLines/>
        <w:shd w:val="clear" w:color="auto" w:fill="FFFFFF"/>
        <w:adjustRightInd w:val="0"/>
        <w:snapToGrid w:val="0"/>
        <w:spacing w:line="360" w:lineRule="auto"/>
        <w:jc w:val="left"/>
        <w:outlineLvl w:val="1"/>
        <w:rPr>
          <w:rFonts w:hint="eastAsia" w:ascii="新宋体" w:hAnsi="新宋体" w:eastAsia="新宋体" w:cs="新宋体"/>
          <w:kern w:val="0"/>
          <w:sz w:val="28"/>
          <w:szCs w:val="28"/>
        </w:rPr>
      </w:pPr>
    </w:p>
    <w:p>
      <w:pPr>
        <w:keepNext/>
        <w:keepLines/>
        <w:shd w:val="clear" w:color="auto" w:fill="FFFFFF"/>
        <w:adjustRightInd w:val="0"/>
        <w:snapToGrid w:val="0"/>
        <w:spacing w:line="360" w:lineRule="auto"/>
        <w:jc w:val="left"/>
        <w:outlineLvl w:val="1"/>
        <w:rPr>
          <w:rFonts w:hint="eastAsia" w:ascii="新宋体" w:hAnsi="新宋体" w:eastAsia="新宋体" w:cs="新宋体"/>
          <w:kern w:val="0"/>
          <w:sz w:val="28"/>
          <w:szCs w:val="28"/>
        </w:rPr>
      </w:pPr>
    </w:p>
    <w:p>
      <w:pPr>
        <w:keepNext/>
        <w:keepLines/>
        <w:shd w:val="clear" w:color="auto" w:fill="FFFFFF"/>
        <w:adjustRightInd w:val="0"/>
        <w:snapToGrid w:val="0"/>
        <w:spacing w:line="360" w:lineRule="auto"/>
        <w:jc w:val="left"/>
        <w:outlineLvl w:val="1"/>
        <w:rPr>
          <w:rFonts w:hint="eastAsia" w:ascii="新宋体" w:hAnsi="新宋体" w:eastAsia="新宋体" w:cs="新宋体"/>
          <w:kern w:val="0"/>
          <w:sz w:val="28"/>
          <w:szCs w:val="28"/>
        </w:rPr>
      </w:pPr>
    </w:p>
    <w:p>
      <w:pPr>
        <w:keepNext/>
        <w:keepLines/>
        <w:shd w:val="clear" w:color="auto" w:fill="FFFFFF"/>
        <w:adjustRightInd w:val="0"/>
        <w:snapToGrid w:val="0"/>
        <w:spacing w:line="360" w:lineRule="auto"/>
        <w:jc w:val="left"/>
        <w:outlineLvl w:val="1"/>
        <w:rPr>
          <w:rFonts w:hint="eastAsia" w:ascii="新宋体" w:hAnsi="新宋体" w:eastAsia="新宋体" w:cs="新宋体"/>
          <w:kern w:val="0"/>
          <w:sz w:val="28"/>
          <w:szCs w:val="28"/>
        </w:rPr>
      </w:pPr>
    </w:p>
    <w:p>
      <w:pPr>
        <w:pStyle w:val="2"/>
        <w:rPr>
          <w:rFonts w:hint="eastAsia" w:ascii="新宋体" w:hAnsi="新宋体" w:eastAsia="新宋体" w:cs="新宋体"/>
          <w:sz w:val="28"/>
          <w:szCs w:val="28"/>
        </w:rPr>
      </w:pPr>
    </w:p>
    <w:p>
      <w:pPr>
        <w:keepNext/>
        <w:keepLines/>
        <w:shd w:val="clear" w:color="auto" w:fill="FFFFFF"/>
        <w:adjustRightInd w:val="0"/>
        <w:snapToGrid w:val="0"/>
        <w:spacing w:line="360" w:lineRule="auto"/>
        <w:jc w:val="left"/>
        <w:outlineLvl w:val="1"/>
        <w:rPr>
          <w:rFonts w:hint="eastAsia" w:ascii="新宋体" w:hAnsi="新宋体" w:eastAsia="新宋体" w:cs="新宋体"/>
          <w:kern w:val="0"/>
          <w:sz w:val="28"/>
          <w:szCs w:val="28"/>
        </w:rPr>
      </w:pPr>
      <w:r>
        <w:rPr>
          <w:rFonts w:hint="eastAsia" w:ascii="新宋体" w:hAnsi="新宋体" w:eastAsia="新宋体" w:cs="新宋体"/>
          <w:kern w:val="0"/>
          <w:sz w:val="28"/>
          <w:szCs w:val="28"/>
        </w:rPr>
        <w:t>附件</w:t>
      </w:r>
      <w:r>
        <w:rPr>
          <w:rFonts w:hint="eastAsia" w:ascii="新宋体" w:hAnsi="新宋体" w:eastAsia="新宋体" w:cs="新宋体"/>
          <w:kern w:val="0"/>
          <w:sz w:val="28"/>
          <w:szCs w:val="28"/>
          <w:lang w:val="en-US" w:eastAsia="zh-CN"/>
        </w:rPr>
        <w:t>1</w:t>
      </w:r>
      <w:r>
        <w:rPr>
          <w:rFonts w:hint="eastAsia" w:ascii="新宋体" w:hAnsi="新宋体" w:eastAsia="新宋体" w:cs="新宋体"/>
          <w:kern w:val="0"/>
          <w:sz w:val="28"/>
          <w:szCs w:val="28"/>
        </w:rPr>
        <w:t>：安全生产合同</w:t>
      </w:r>
    </w:p>
    <w:p>
      <w:pPr>
        <w:snapToGrid w:val="0"/>
        <w:spacing w:line="324" w:lineRule="auto"/>
        <w:rPr>
          <w:rFonts w:hint="eastAsia" w:ascii="新宋体" w:hAnsi="新宋体" w:eastAsia="新宋体" w:cs="新宋体"/>
          <w:kern w:val="0"/>
          <w:sz w:val="28"/>
          <w:szCs w:val="28"/>
        </w:rPr>
      </w:pPr>
    </w:p>
    <w:p>
      <w:pPr>
        <w:spacing w:before="100" w:beforeAutospacing="1" w:after="100" w:afterAutospacing="1" w:line="44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安 全 生 产 合 同</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为在</w:t>
      </w:r>
      <w:r>
        <w:rPr>
          <w:rFonts w:hint="eastAsia" w:ascii="新宋体" w:hAnsi="新宋体" w:eastAsia="新宋体" w:cs="新宋体"/>
          <w:sz w:val="28"/>
          <w:szCs w:val="28"/>
          <w:u w:val="single"/>
          <w:lang w:val="zh-CN"/>
        </w:rPr>
        <w:t xml:space="preserve">                          </w:t>
      </w:r>
      <w:r>
        <w:rPr>
          <w:rFonts w:hint="eastAsia" w:ascii="新宋体" w:hAnsi="新宋体" w:eastAsia="新宋体" w:cs="新宋体"/>
          <w:sz w:val="28"/>
          <w:szCs w:val="28"/>
          <w:lang w:val="zh-CN"/>
        </w:rPr>
        <w:t>合同的实施过程中创造安全、高效的施工环境，切实搞好本项目的安全管理工作，本项目发包人</w:t>
      </w:r>
      <w:r>
        <w:rPr>
          <w:rFonts w:hint="eastAsia" w:ascii="新宋体" w:hAnsi="新宋体" w:eastAsia="新宋体" w:cs="新宋体"/>
          <w:sz w:val="28"/>
          <w:szCs w:val="28"/>
          <w:u w:val="single"/>
          <w:lang w:val="zh-CN"/>
        </w:rPr>
        <w:t xml:space="preserve">        </w:t>
      </w:r>
      <w:r>
        <w:rPr>
          <w:rFonts w:hint="eastAsia" w:ascii="新宋体" w:hAnsi="新宋体" w:eastAsia="新宋体" w:cs="新宋体"/>
          <w:sz w:val="28"/>
          <w:szCs w:val="28"/>
          <w:lang w:val="zh-CN"/>
        </w:rPr>
        <w:t>（以下简称“发包人”）与承包人</w:t>
      </w:r>
      <w:r>
        <w:rPr>
          <w:rFonts w:hint="eastAsia" w:ascii="新宋体" w:hAnsi="新宋体" w:eastAsia="新宋体" w:cs="新宋体"/>
          <w:sz w:val="28"/>
          <w:szCs w:val="28"/>
          <w:u w:val="single"/>
          <w:lang w:val="zh-CN"/>
        </w:rPr>
        <w:t xml:space="preserve">              </w:t>
      </w:r>
      <w:r>
        <w:rPr>
          <w:rFonts w:hint="eastAsia" w:ascii="新宋体" w:hAnsi="新宋体" w:eastAsia="新宋体" w:cs="新宋体"/>
          <w:sz w:val="28"/>
          <w:szCs w:val="28"/>
          <w:lang w:val="zh-CN"/>
        </w:rPr>
        <w:t>（以下简称“承包人”）特此签订安全生产合同：</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一.发包人职责</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1.严格遵守国家有关安全生产的法律法规，认真执行工程承包合同中的有关安全要求。</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4.定期召开安全生产调度会，及时传达中央及地方有关安全生产的精神。</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5.组织对承包人施工现场安全生产检查，监督承包人及时处理发现的各种安全隐患。</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二.承包人职责</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三.违约责任</w:t>
      </w:r>
    </w:p>
    <w:p>
      <w:pPr>
        <w:autoSpaceDE w:val="0"/>
        <w:autoSpaceDN w:val="0"/>
        <w:adjustRightInd w:val="0"/>
        <w:spacing w:line="312" w:lineRule="auto"/>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如因发包人或承包人违约造成安全事故，将依法追究责任。</w:t>
      </w:r>
    </w:p>
    <w:p>
      <w:pPr>
        <w:autoSpaceDE w:val="0"/>
        <w:autoSpaceDN w:val="0"/>
        <w:adjustRightInd w:val="0"/>
        <w:spacing w:line="312" w:lineRule="auto"/>
        <w:ind w:firstLine="487"/>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hint="eastAsia" w:ascii="新宋体" w:hAnsi="新宋体" w:eastAsia="新宋体" w:cs="新宋体"/>
          <w:sz w:val="28"/>
          <w:szCs w:val="28"/>
          <w:lang w:val="zh-CN"/>
        </w:rPr>
      </w:pPr>
    </w:p>
    <w:p>
      <w:pPr>
        <w:tabs>
          <w:tab w:val="left" w:pos="4812"/>
        </w:tabs>
        <w:autoSpaceDE w:val="0"/>
        <w:autoSpaceDN w:val="0"/>
        <w:adjustRightInd w:val="0"/>
        <w:spacing w:line="580" w:lineRule="exact"/>
        <w:ind w:left="57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发包人：                       承包人：</w:t>
      </w:r>
    </w:p>
    <w:p>
      <w:pPr>
        <w:autoSpaceDE w:val="0"/>
        <w:autoSpaceDN w:val="0"/>
        <w:adjustRightInd w:val="0"/>
        <w:spacing w:line="580" w:lineRule="exact"/>
        <w:ind w:left="57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法定代表人：                  法定代表人：</w:t>
      </w:r>
    </w:p>
    <w:p>
      <w:pPr>
        <w:autoSpaceDE w:val="0"/>
        <w:autoSpaceDN w:val="0"/>
        <w:adjustRightInd w:val="0"/>
        <w:spacing w:line="580" w:lineRule="exact"/>
        <w:ind w:left="57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 xml:space="preserve">其授权的代理人：              其授权的代理人： </w:t>
      </w:r>
    </w:p>
    <w:p>
      <w:pPr>
        <w:autoSpaceDE w:val="0"/>
        <w:autoSpaceDN w:val="0"/>
        <w:adjustRightInd w:val="0"/>
        <w:spacing w:line="580" w:lineRule="exact"/>
        <w:ind w:left="57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地址：                        地址：</w:t>
      </w:r>
    </w:p>
    <w:p>
      <w:pPr>
        <w:autoSpaceDE w:val="0"/>
        <w:autoSpaceDN w:val="0"/>
        <w:adjustRightInd w:val="0"/>
        <w:spacing w:line="580" w:lineRule="exact"/>
        <w:ind w:left="57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电话：                        电话：</w:t>
      </w:r>
    </w:p>
    <w:p>
      <w:pPr>
        <w:autoSpaceDE w:val="0"/>
        <w:autoSpaceDN w:val="0"/>
        <w:adjustRightInd w:val="0"/>
        <w:spacing w:line="580" w:lineRule="exact"/>
        <w:ind w:left="57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日期：                        日期：</w:t>
      </w:r>
    </w:p>
    <w:p>
      <w:pPr>
        <w:keepNext/>
        <w:keepLines/>
        <w:shd w:val="clear" w:color="auto" w:fill="FFFFFF"/>
        <w:adjustRightInd w:val="0"/>
        <w:snapToGrid w:val="0"/>
        <w:spacing w:line="360" w:lineRule="auto"/>
        <w:jc w:val="left"/>
        <w:outlineLvl w:val="1"/>
        <w:rPr>
          <w:rFonts w:hint="eastAsia" w:ascii="新宋体" w:hAnsi="新宋体" w:eastAsia="新宋体" w:cs="新宋体"/>
          <w:kern w:val="0"/>
          <w:sz w:val="28"/>
          <w:szCs w:val="28"/>
        </w:rPr>
      </w:pPr>
      <w:r>
        <w:rPr>
          <w:rFonts w:hint="eastAsia" w:ascii="新宋体" w:hAnsi="新宋体" w:eastAsia="新宋体" w:cs="新宋体"/>
          <w:kern w:val="0"/>
          <w:sz w:val="28"/>
          <w:szCs w:val="28"/>
        </w:rPr>
        <w:br w:type="page"/>
      </w:r>
      <w:bookmarkStart w:id="147" w:name="_Toc80627904"/>
      <w:r>
        <w:rPr>
          <w:rFonts w:hint="eastAsia" w:ascii="新宋体" w:hAnsi="新宋体" w:eastAsia="新宋体" w:cs="新宋体"/>
          <w:kern w:val="0"/>
          <w:sz w:val="28"/>
          <w:szCs w:val="28"/>
        </w:rPr>
        <w:t>附件</w:t>
      </w:r>
      <w:r>
        <w:rPr>
          <w:rFonts w:hint="eastAsia" w:ascii="新宋体" w:hAnsi="新宋体" w:eastAsia="新宋体" w:cs="新宋体"/>
          <w:kern w:val="0"/>
          <w:sz w:val="28"/>
          <w:szCs w:val="28"/>
          <w:lang w:val="en-US" w:eastAsia="zh-CN"/>
        </w:rPr>
        <w:t>2</w:t>
      </w:r>
      <w:r>
        <w:rPr>
          <w:rFonts w:hint="eastAsia" w:ascii="新宋体" w:hAnsi="新宋体" w:eastAsia="新宋体" w:cs="新宋体"/>
          <w:kern w:val="0"/>
          <w:sz w:val="28"/>
          <w:szCs w:val="28"/>
        </w:rPr>
        <w:t>：廉政合同格式</w:t>
      </w:r>
      <w:bookmarkEnd w:id="147"/>
    </w:p>
    <w:p>
      <w:pPr>
        <w:adjustRightInd w:val="0"/>
        <w:snapToGrid w:val="0"/>
        <w:spacing w:line="360" w:lineRule="auto"/>
        <w:jc w:val="center"/>
        <w:rPr>
          <w:rFonts w:hint="eastAsia" w:ascii="新宋体" w:hAnsi="新宋体" w:eastAsia="新宋体" w:cs="新宋体"/>
          <w:b/>
          <w:sz w:val="28"/>
          <w:szCs w:val="28"/>
        </w:rPr>
      </w:pPr>
      <w:bookmarkStart w:id="148" w:name="_Toc24117"/>
      <w:bookmarkStart w:id="149" w:name="_Toc416788188"/>
      <w:bookmarkStart w:id="150" w:name="_Toc418517429"/>
      <w:bookmarkStart w:id="151" w:name="_Toc421798219"/>
      <w:bookmarkStart w:id="152" w:name="_Toc420995074"/>
      <w:bookmarkStart w:id="153" w:name="_Toc420995178"/>
      <w:r>
        <w:rPr>
          <w:rFonts w:hint="eastAsia" w:ascii="新宋体" w:hAnsi="新宋体" w:eastAsia="新宋体" w:cs="新宋体"/>
          <w:b/>
          <w:sz w:val="28"/>
          <w:szCs w:val="28"/>
        </w:rPr>
        <w:t>廉政合同</w:t>
      </w:r>
      <w:bookmarkEnd w:id="148"/>
      <w:bookmarkEnd w:id="149"/>
      <w:bookmarkEnd w:id="150"/>
      <w:bookmarkEnd w:id="151"/>
      <w:bookmarkEnd w:id="152"/>
      <w:bookmarkEnd w:id="153"/>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1.一般约定</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（1）严格遵守党的政策规定和国家有关法律法规及行业部门的有关规定。</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（2）严格执行合同文件，自觉按合同办事。</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（5）发现对方在业务活动中有违反廉政规定的行为，有及时提醒对方纠正的权利和义务。</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2.发包人的义务</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3.承包人义务</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（1）承包人不得以任何理由向发包人及其工作人员行贿或馈赠礼金、有价证券、贵重礼品。</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（3）承包人不得以任何理由安排发包人工作人员参加超标准宴请及娱乐活动。</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（4）承包人不得为发包人单位和个人购置或提供通讯工具、交通工具和高档办公用品等。</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4.违约责任</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6.本合同有效期为甲乙双方签署之日起至该工程项目竣工验收后止。</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7.本合同作为承包合同的附件，与承包合同具有同等的法律效力，经合同双方签署立即生效。</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8.本合同一式八份，由甲乙双方各执三份，送交双方的监督单位各一份。</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 xml:space="preserve">发包人：                        承包人：                     </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法定代表人：                    法定代表人：</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r>
        <w:rPr>
          <w:rFonts w:hint="eastAsia" w:ascii="新宋体" w:hAnsi="新宋体" w:eastAsia="新宋体" w:cs="新宋体"/>
          <w:sz w:val="28"/>
          <w:szCs w:val="28"/>
          <w:lang w:val="zh-CN"/>
        </w:rPr>
        <w:t>或其授权的代理人：</w:t>
      </w:r>
      <w:r>
        <w:rPr>
          <w:rFonts w:hint="eastAsia" w:ascii="新宋体" w:hAnsi="新宋体" w:eastAsia="新宋体" w:cs="新宋体"/>
          <w:sz w:val="28"/>
          <w:szCs w:val="28"/>
          <w:lang w:val="zh-CN"/>
        </w:rPr>
        <w:tab/>
      </w:r>
      <w:r>
        <w:rPr>
          <w:rFonts w:hint="eastAsia" w:ascii="新宋体" w:hAnsi="新宋体" w:eastAsia="新宋体" w:cs="新宋体"/>
          <w:sz w:val="28"/>
          <w:szCs w:val="28"/>
          <w:lang w:val="zh-CN"/>
        </w:rPr>
        <w:t xml:space="preserve">            或其授权的代理人：</w:t>
      </w:r>
    </w:p>
    <w:p>
      <w:pPr>
        <w:tabs>
          <w:tab w:val="left" w:pos="1213"/>
        </w:tabs>
        <w:adjustRightInd w:val="0"/>
        <w:snapToGrid w:val="0"/>
        <w:spacing w:line="360" w:lineRule="auto"/>
        <w:ind w:firstLine="560" w:firstLineChars="200"/>
        <w:rPr>
          <w:rFonts w:hint="eastAsia" w:ascii="新宋体" w:hAnsi="新宋体" w:eastAsia="新宋体" w:cs="新宋体"/>
          <w:sz w:val="28"/>
          <w:szCs w:val="28"/>
          <w:lang w:val="zh-CN"/>
        </w:rPr>
      </w:pPr>
    </w:p>
    <w:p>
      <w:pPr>
        <w:adjustRightInd w:val="0"/>
        <w:snapToGrid w:val="0"/>
        <w:spacing w:line="360" w:lineRule="auto"/>
        <w:ind w:right="110" w:rightChars="50" w:firstLine="560" w:firstLineChars="200"/>
        <w:jc w:val="left"/>
        <w:rPr>
          <w:rFonts w:hint="eastAsia" w:ascii="新宋体" w:hAnsi="新宋体" w:eastAsia="新宋体" w:cs="新宋体"/>
          <w:b/>
          <w:bCs/>
          <w:kern w:val="44"/>
          <w:sz w:val="28"/>
          <w:szCs w:val="28"/>
        </w:rPr>
      </w:pPr>
      <w:r>
        <w:rPr>
          <w:rFonts w:hint="eastAsia" w:ascii="新宋体" w:hAnsi="新宋体" w:eastAsia="新宋体" w:cs="新宋体"/>
          <w:sz w:val="28"/>
          <w:szCs w:val="28"/>
          <w:lang w:val="zh-CN"/>
        </w:rPr>
        <w:t>发包人监督单位：                承包人监督单位：</w:t>
      </w:r>
    </w:p>
    <w:p>
      <w:pPr>
        <w:spacing w:line="510" w:lineRule="exact"/>
        <w:ind w:firstLine="557" w:firstLineChars="199"/>
        <w:rPr>
          <w:rFonts w:hint="eastAsia" w:ascii="新宋体" w:hAnsi="新宋体" w:eastAsia="新宋体" w:cs="新宋体"/>
          <w:sz w:val="28"/>
          <w:szCs w:val="28"/>
          <w:lang w:val="en-US" w:eastAsia="zh-CN"/>
        </w:rPr>
      </w:pPr>
    </w:p>
    <w:p>
      <w:pPr>
        <w:pStyle w:val="2"/>
        <w:rPr>
          <w:rFonts w:hint="eastAsia" w:ascii="新宋体" w:hAnsi="新宋体" w:eastAsia="新宋体" w:cs="新宋体"/>
          <w:sz w:val="28"/>
          <w:szCs w:val="28"/>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pStyle w:val="2"/>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br w:type="page"/>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default" w:ascii="Times New Roman" w:hAnsi="Times New Roman" w:eastAsia="方正小标宋_GBK" w:cs="Times New Roman"/>
          <w:bCs/>
          <w:sz w:val="48"/>
          <w:szCs w:val="48"/>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default" w:ascii="Times New Roman" w:hAnsi="Times New Roman" w:eastAsia="方正小标宋_GBK" w:cs="Times New Roman"/>
          <w:bCs/>
          <w:sz w:val="48"/>
          <w:szCs w:val="48"/>
          <w:lang w:val="en-US" w:eastAsia="zh-CN"/>
        </w:rPr>
        <w:t>XXXX项目</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小标宋_GBK" w:cs="Times New Roman"/>
          <w:lang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72"/>
          <w:szCs w:val="72"/>
          <w:lang w:eastAsia="zh-CN"/>
        </w:rPr>
        <w:t>报价文件</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（盖单位章）</w:t>
      </w:r>
    </w:p>
    <w:p>
      <w:pPr>
        <w:pStyle w:val="2"/>
        <w:rPr>
          <w:rFonts w:hint="default"/>
          <w:lang w:eastAsia="zh-CN"/>
        </w:rPr>
      </w:pPr>
    </w:p>
    <w:p>
      <w:pPr>
        <w:jc w:val="center"/>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法定代表人或其委托代理人: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（签字）</w:t>
      </w:r>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   日</w:t>
      </w:r>
    </w:p>
    <w:p>
      <w:pPr>
        <w:pStyle w:val="100"/>
        <w:ind w:firstLine="420"/>
        <w:jc w:val="center"/>
        <w:rPr>
          <w:rFonts w:hint="default" w:ascii="Times New Roman" w:hAnsi="Times New Roman" w:eastAsia="方正小标宋_GBK" w:cs="Times New Roman"/>
          <w:sz w:val="44"/>
          <w:szCs w:val="44"/>
        </w:rPr>
      </w:pPr>
      <w:r>
        <w:rPr>
          <w:rFonts w:hint="default" w:ascii="Times New Roman" w:hAnsi="Times New Roman" w:eastAsia="宋体" w:cs="Times New Roman"/>
          <w:sz w:val="21"/>
          <w:szCs w:val="21"/>
        </w:rPr>
        <w:br w:type="page"/>
      </w:r>
      <w:r>
        <w:rPr>
          <w:rFonts w:hint="default" w:ascii="Times New Roman" w:hAnsi="Times New Roman" w:eastAsia="方正小标宋_GBK" w:cs="Times New Roman"/>
          <w:sz w:val="44"/>
          <w:szCs w:val="44"/>
        </w:rPr>
        <w:t>目  录</w:t>
      </w:r>
    </w:p>
    <w:p>
      <w:pPr>
        <w:tabs>
          <w:tab w:val="left" w:pos="469"/>
        </w:tabs>
        <w:spacing w:line="538" w:lineRule="exact"/>
        <w:rPr>
          <w:rFonts w:hint="default" w:ascii="Times New Roman" w:hAnsi="Times New Roman" w:eastAsia="方正仿宋_GBK" w:cs="Times New Roman"/>
          <w:sz w:val="32"/>
          <w:szCs w:val="32"/>
          <w:lang w:eastAsia="zh-CN"/>
        </w:rPr>
      </w:pPr>
      <w:bookmarkStart w:id="154" w:name="bookmark291"/>
      <w:r>
        <w:rPr>
          <w:rFonts w:hint="default"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二、投标函</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三、报价表</w:t>
      </w:r>
    </w:p>
    <w:bookmarkEnd w:id="154"/>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四、资格审查资料</w:t>
      </w:r>
    </w:p>
    <w:p>
      <w:pPr>
        <w:tabs>
          <w:tab w:val="left" w:pos="993"/>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五、项目方案及进度安排</w:t>
      </w:r>
    </w:p>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六、其他资料</w:t>
      </w:r>
    </w:p>
    <w:p>
      <w:pPr>
        <w:pStyle w:val="174"/>
        <w:keepNext/>
        <w:keepLines/>
        <w:shd w:val="clear" w:color="auto" w:fill="auto"/>
        <w:snapToGrid w:val="0"/>
        <w:spacing w:before="0" w:after="0" w:line="240" w:lineRule="auto"/>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155" w:name="_Toc52097543"/>
      <w:bookmarkStart w:id="156" w:name="_Toc10710824"/>
      <w:bookmarkStart w:id="157" w:name="_Toc29194793"/>
      <w:bookmarkStart w:id="158" w:name="bookmark292"/>
      <w:r>
        <w:rPr>
          <w:rFonts w:hint="default" w:ascii="Times New Roman" w:hAnsi="Times New Roman" w:eastAsia="方正小标宋_GBK" w:cs="Times New Roman"/>
          <w:sz w:val="44"/>
          <w:szCs w:val="44"/>
        </w:rPr>
        <w:t>一、法定代表人身份证明或授权委托书</w:t>
      </w:r>
      <w:bookmarkEnd w:id="155"/>
    </w:p>
    <w:p>
      <w:pPr>
        <w:widowControl/>
        <w:rPr>
          <w:rFonts w:hint="default" w:ascii="Times New Roman" w:hAnsi="Times New Roman" w:cs="Times New Roman" w:eastAsiaTheme="minorEastAsia"/>
          <w:kern w:val="2"/>
          <w:sz w:val="32"/>
          <w:szCs w:val="32"/>
          <w:lang w:eastAsia="zh-CN"/>
        </w:rPr>
      </w:pPr>
      <w:r>
        <w:rPr>
          <w:rFonts w:hint="default" w:ascii="Times New Roman" w:hAnsi="Times New Roman" w:cs="Times New Roman"/>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sz w:val="44"/>
          <w:szCs w:val="44"/>
        </w:rPr>
      </w:pPr>
      <w:bookmarkStart w:id="159" w:name="_Toc52097544"/>
      <w:r>
        <w:rPr>
          <w:rFonts w:hint="default" w:ascii="Times New Roman" w:hAnsi="Times New Roman" w:eastAsia="方正小标宋_GBK" w:cs="Times New Roman"/>
          <w:sz w:val="44"/>
          <w:szCs w:val="44"/>
        </w:rPr>
        <w:t>二、报价函</w:t>
      </w:r>
      <w:bookmarkEnd w:id="156"/>
      <w:bookmarkEnd w:id="157"/>
      <w:bookmarkEnd w:id="158"/>
      <w:bookmarkEnd w:id="159"/>
    </w:p>
    <w:p>
      <w:pPr>
        <w:tabs>
          <w:tab w:val="left" w:leader="underscore" w:pos="2036"/>
        </w:tabs>
        <w:spacing w:line="510" w:lineRule="exact"/>
        <w:ind w:left="140"/>
        <w:rPr>
          <w:rFonts w:hint="default" w:ascii="Times New Roman" w:hAnsi="Times New Roman" w:eastAsia="方正仿宋_GBK" w:cs="Times New Roman"/>
          <w:sz w:val="32"/>
          <w:szCs w:val="32"/>
          <w:lang w:eastAsia="zh-CN"/>
        </w:rPr>
      </w:pPr>
      <w:bookmarkStart w:id="160" w:name="bookmark293"/>
      <w:r>
        <w:rPr>
          <w:rFonts w:hint="default" w:ascii="Times New Roman" w:hAnsi="Times New Roman" w:eastAsia="方正仿宋_GBK" w:cs="Times New Roman"/>
          <w:sz w:val="32"/>
          <w:szCs w:val="32"/>
          <w:lang w:eastAsia="zh-CN"/>
        </w:rPr>
        <w:t>____________(询价人名称</w:t>
      </w:r>
      <w:r>
        <w:rPr>
          <w:rFonts w:hint="default" w:ascii="Times New Roman" w:hAnsi="Times New Roman" w:eastAsia="方正仿宋_GBK" w:cs="Times New Roman"/>
          <w:sz w:val="32"/>
          <w:szCs w:val="32"/>
          <w:lang w:eastAsia="zh-CN" w:bidi="en-US"/>
        </w:rPr>
        <w:t>）：</w:t>
      </w:r>
      <w:bookmarkEnd w:id="160"/>
    </w:p>
    <w:p>
      <w:pPr>
        <w:tabs>
          <w:tab w:val="left" w:pos="939"/>
        </w:tabs>
        <w:adjustRightInd w:val="0"/>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1.</w:t>
      </w:r>
      <w:r>
        <w:rPr>
          <w:rFonts w:hint="default"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val="en-US" w:eastAsia="zh-CN"/>
        </w:rPr>
        <w:t>_______项目</w:t>
      </w:r>
      <w:r>
        <w:rPr>
          <w:rFonts w:hint="default" w:ascii="Times New Roman" w:hAnsi="Times New Roman" w:eastAsia="方正仿宋_GBK" w:cs="Times New Roman"/>
          <w:sz w:val="32"/>
          <w:szCs w:val="32"/>
          <w:lang w:eastAsia="zh-CN"/>
        </w:rPr>
        <w:t>询价文件的全部内容，愿意以人民币（大写</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6.我方在此声明，所递交的报价文件及有关资料内容完整、真实和准确，且不存在第二章“报价人须知”第</w:t>
      </w:r>
      <w:r>
        <w:rPr>
          <w:rFonts w:hint="default" w:ascii="Times New Roman" w:hAnsi="Times New Roman" w:eastAsia="方正仿宋_GBK" w:cs="Times New Roman"/>
          <w:sz w:val="32"/>
          <w:szCs w:val="32"/>
          <w:lang w:eastAsia="zh-CN" w:bidi="en-US"/>
        </w:rPr>
        <w:t>1.4.3</w:t>
      </w:r>
      <w:r>
        <w:rPr>
          <w:rFonts w:hint="default" w:ascii="Times New Roman" w:hAnsi="Times New Roman" w:eastAsia="方正仿宋_GBK" w:cs="Times New Roman"/>
          <w:sz w:val="32"/>
          <w:szCs w:val="32"/>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7.(</w:t>
      </w:r>
      <w:r>
        <w:rPr>
          <w:rFonts w:hint="default" w:ascii="Times New Roman" w:hAnsi="Times New Roman" w:eastAsia="方正仿宋_GBK" w:cs="Times New Roman"/>
          <w:sz w:val="32"/>
          <w:szCs w:val="32"/>
          <w:lang w:eastAsia="zh-CN"/>
        </w:rPr>
        <w:t>其他补充说明）。</w:t>
      </w:r>
    </w:p>
    <w:p>
      <w:pPr>
        <w:spacing w:line="510" w:lineRule="exact"/>
        <w:ind w:left="2660"/>
        <w:rPr>
          <w:rFonts w:hint="default" w:ascii="Times New Roman" w:hAnsi="Times New Roman" w:eastAsia="方正仿宋_GBK" w:cs="Times New Roman"/>
          <w:sz w:val="32"/>
          <w:szCs w:val="32"/>
          <w:lang w:eastAsia="zh-CN"/>
        </w:rPr>
      </w:pPr>
      <w:r>
        <w:rPr>
          <w:rStyle w:val="181"/>
          <w:rFonts w:hint="default" w:ascii="Times New Roman" w:hAnsi="Times New Roman" w:eastAsia="方正仿宋_GBK" w:cs="Times New Roman"/>
          <w:sz w:val="32"/>
          <w:szCs w:val="32"/>
        </w:rPr>
        <w:t>报价人：</w:t>
      </w:r>
      <w:r>
        <w:rPr>
          <w:rStyle w:val="183"/>
          <w:rFonts w:hint="default" w:ascii="Times New Roman" w:hAnsi="Times New Roman" w:eastAsia="方正仿宋_GBK" w:cs="Times New Roman"/>
          <w:sz w:val="32"/>
          <w:szCs w:val="32"/>
          <w:lang w:eastAsia="zh-CN"/>
        </w:rPr>
        <w:t>(盖单位章）</w:t>
      </w:r>
    </w:p>
    <w:p>
      <w:pPr>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法定代表人或其委托代理人：</w:t>
      </w:r>
      <w:r>
        <w:rPr>
          <w:rStyle w:val="183"/>
          <w:rFonts w:hint="default" w:ascii="Times New Roman" w:hAnsi="Times New Roman" w:eastAsia="方正仿宋_GBK" w:cs="Times New Roman"/>
          <w:sz w:val="32"/>
          <w:szCs w:val="32"/>
          <w:lang w:eastAsia="zh-CN"/>
        </w:rPr>
        <w:t>(签字</w:t>
      </w:r>
      <w:r>
        <w:rPr>
          <w:rStyle w:val="183"/>
          <w:rFonts w:hint="default"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邮政编码：</w:t>
      </w:r>
    </w:p>
    <w:p>
      <w:pPr>
        <w:pStyle w:val="174"/>
        <w:keepNext/>
        <w:keepLines/>
        <w:shd w:val="clear" w:color="auto" w:fill="auto"/>
        <w:spacing w:before="0" w:after="476" w:line="560" w:lineRule="exact"/>
        <w:jc w:val="center"/>
        <w:rPr>
          <w:rStyle w:val="182"/>
          <w:rFonts w:hint="default" w:ascii="Times New Roman" w:hAnsi="Times New Roman" w:eastAsia="方正小标宋_GBK" w:cs="Times New Roman"/>
          <w:sz w:val="44"/>
          <w:szCs w:val="44"/>
        </w:rPr>
      </w:pPr>
      <w:r>
        <w:rPr>
          <w:rFonts w:hint="default" w:ascii="Times New Roman" w:hAnsi="Times New Roman" w:cs="Times New Roman"/>
          <w:szCs w:val="21"/>
          <w:u w:val="single"/>
        </w:rPr>
        <w:br w:type="page"/>
      </w:r>
      <w:bookmarkStart w:id="161" w:name="_Toc10710825"/>
      <w:bookmarkStart w:id="162" w:name="_Toc29194794"/>
      <w:bookmarkStart w:id="163" w:name="_Toc52097545"/>
      <w:r>
        <w:rPr>
          <w:rFonts w:hint="default" w:ascii="Times New Roman" w:hAnsi="Times New Roman" w:eastAsia="方正小标宋_GBK" w:cs="Times New Roman"/>
          <w:sz w:val="44"/>
          <w:szCs w:val="44"/>
        </w:rPr>
        <w:t>三</w:t>
      </w:r>
      <w:r>
        <w:rPr>
          <w:rStyle w:val="182"/>
          <w:rFonts w:hint="default" w:ascii="Times New Roman" w:hAnsi="Times New Roman" w:eastAsia="方正小标宋_GBK" w:cs="Times New Roman"/>
          <w:sz w:val="44"/>
          <w:szCs w:val="44"/>
        </w:rPr>
        <w:t>、报价表</w:t>
      </w:r>
      <w:bookmarkEnd w:id="161"/>
      <w:bookmarkEnd w:id="162"/>
      <w:bookmarkEnd w:id="163"/>
    </w:p>
    <w:p>
      <w:p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val="en-US" w:eastAsia="zh-CN"/>
        </w:rPr>
        <w:t>特种设备验收及取证费（若有），</w:t>
      </w:r>
      <w:r>
        <w:rPr>
          <w:rFonts w:hint="default" w:ascii="Times New Roman" w:hAnsi="Times New Roman" w:eastAsia="方正仿宋_GBK" w:cs="Times New Roman"/>
          <w:sz w:val="32"/>
          <w:szCs w:val="32"/>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w:t>
      </w:r>
      <w:r>
        <w:rPr>
          <w:rFonts w:hint="default" w:ascii="Times New Roman" w:hAnsi="Times New Roman" w:eastAsia="方正仿宋_GBK" w:cs="Times New Roman"/>
          <w:i/>
          <w:iCs/>
          <w:sz w:val="32"/>
          <w:szCs w:val="32"/>
          <w:lang w:eastAsia="zh-CN"/>
        </w:rPr>
        <w:t>报价在合同有效期内固定不变</w:t>
      </w:r>
      <w:r>
        <w:rPr>
          <w:rFonts w:hint="default"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br w:type="page"/>
      </w:r>
    </w:p>
    <w:p>
      <w:pPr>
        <w:rPr>
          <w:rFonts w:hint="default" w:ascii="Times New Roman" w:hAnsi="Times New Roman" w:cs="Times New Roman"/>
          <w:lang w:eastAsia="zh-CN"/>
        </w:rPr>
      </w:pPr>
    </w:p>
    <w:p>
      <w:pPr>
        <w:numPr>
          <w:ilvl w:val="0"/>
          <w:numId w:val="4"/>
        </w:num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报价表</w:t>
      </w:r>
    </w:p>
    <w:p>
      <w:pPr>
        <w:spacing w:line="510" w:lineRule="exact"/>
        <w:ind w:firstLine="557" w:firstLineChars="19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i/>
          <w:iCs/>
          <w:sz w:val="28"/>
          <w:szCs w:val="28"/>
          <w:lang w:val="en-US" w:eastAsia="zh-CN"/>
        </w:rPr>
        <w:t>根据项目实际情况列明。</w:t>
      </w:r>
    </w:p>
    <w:p>
      <w:pPr>
        <w:pStyle w:val="2"/>
        <w:numPr>
          <w:ilvl w:val="0"/>
          <w:numId w:val="0"/>
        </w:numPr>
        <w:ind w:leftChars="200"/>
        <w:rPr>
          <w:rFonts w:hint="default"/>
          <w:lang w:eastAsia="zh-CN"/>
        </w:rPr>
      </w:pPr>
    </w:p>
    <w:p>
      <w:pPr>
        <w:spacing w:line="360" w:lineRule="auto"/>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Cs/>
          <w:sz w:val="44"/>
          <w:szCs w:val="44"/>
          <w:lang w:eastAsia="zh-CN"/>
        </w:rPr>
        <w:t>报价表</w:t>
      </w:r>
    </w:p>
    <w:p>
      <w:pPr>
        <w:tabs>
          <w:tab w:val="left" w:leader="underscore" w:pos="7582"/>
        </w:tabs>
        <w:rPr>
          <w:rFonts w:hint="default" w:ascii="Times New Roman" w:hAnsi="Times New Roman" w:cs="Times New Roman"/>
          <w:lang w:eastAsia="zh-CN"/>
        </w:rPr>
      </w:pPr>
    </w:p>
    <w:p>
      <w:pPr>
        <w:tabs>
          <w:tab w:val="left" w:leader="underscore" w:pos="7582"/>
        </w:tabs>
        <w:rPr>
          <w:rFonts w:hint="default" w:ascii="Times New Roman" w:hAnsi="Times New Roman" w:cs="Times New Roman"/>
          <w:lang w:eastAsia="zh-CN"/>
        </w:rPr>
      </w:pPr>
      <w:r>
        <w:rPr>
          <w:rFonts w:hint="default" w:ascii="Times New Roman" w:hAnsi="Times New Roman" w:cs="Times New Roman"/>
          <w:lang w:eastAsia="zh-CN"/>
        </w:rPr>
        <w:t xml:space="preserve">                                                            单位：人民币元</w:t>
      </w:r>
    </w:p>
    <w:tbl>
      <w:tblPr>
        <w:tblStyle w:val="45"/>
        <w:tblW w:w="8549" w:type="dxa"/>
        <w:jc w:val="center"/>
        <w:tblLayout w:type="fixed"/>
        <w:tblCellMar>
          <w:top w:w="0" w:type="dxa"/>
          <w:left w:w="108" w:type="dxa"/>
          <w:bottom w:w="0" w:type="dxa"/>
          <w:right w:w="108" w:type="dxa"/>
        </w:tblCellMar>
      </w:tblPr>
      <w:tblGrid>
        <w:gridCol w:w="978"/>
        <w:gridCol w:w="4462"/>
        <w:gridCol w:w="883"/>
        <w:gridCol w:w="742"/>
        <w:gridCol w:w="742"/>
        <w:gridCol w:w="742"/>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bookmarkStart w:id="164" w:name="_Toc148863269"/>
            <w:bookmarkStart w:id="165" w:name="_Toc150847038"/>
            <w:bookmarkStart w:id="166" w:name="_Toc148779982"/>
            <w:r>
              <w:rPr>
                <w:rFonts w:hint="default" w:ascii="Times New Roman" w:hAnsi="Times New Roman" w:cs="Times New Roman"/>
                <w:shd w:val="clear" w:color="auto" w:fill="FFFFFF"/>
              </w:rPr>
              <w:t>编号</w:t>
            </w:r>
          </w:p>
        </w:tc>
        <w:tc>
          <w:tcPr>
            <w:tcW w:w="446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项目名称</w:t>
            </w:r>
          </w:p>
        </w:tc>
        <w:tc>
          <w:tcPr>
            <w:tcW w:w="88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shd w:val="clear" w:color="auto" w:fill="FFFFFF"/>
                <w:lang w:eastAsia="zh-CN"/>
              </w:rPr>
            </w:pPr>
            <w:r>
              <w:rPr>
                <w:rFonts w:hint="eastAsia" w:ascii="Times New Roman" w:hAnsi="Times New Roman" w:cs="Times New Roman"/>
                <w:shd w:val="clear" w:color="auto" w:fill="FFFFFF"/>
                <w:lang w:eastAsia="zh-CN"/>
              </w:rPr>
              <w:t>数量</w:t>
            </w:r>
          </w:p>
        </w:tc>
        <w:tc>
          <w:tcPr>
            <w:tcW w:w="74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单位</w:t>
            </w:r>
          </w:p>
        </w:tc>
        <w:tc>
          <w:tcPr>
            <w:tcW w:w="74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cs="Times New Roman"/>
                <w:u w:val="single"/>
                <w:shd w:val="clear" w:color="auto" w:fill="FFFFFF"/>
                <w:lang w:val="en-US" w:eastAsia="zh-CN"/>
              </w:rPr>
            </w:pPr>
            <w:r>
              <w:rPr>
                <w:rFonts w:hint="eastAsia" w:ascii="Times New Roman" w:hAnsi="Times New Roman" w:cs="Times New Roman"/>
                <w:u w:val="single"/>
                <w:shd w:val="clear" w:color="auto" w:fill="FFFFFF"/>
                <w:lang w:val="en-US" w:eastAsia="zh-CN"/>
              </w:rPr>
              <w:t>价格</w:t>
            </w:r>
          </w:p>
        </w:tc>
        <w:tc>
          <w:tcPr>
            <w:tcW w:w="74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cs="Times New Roman"/>
                <w:u w:val="single"/>
                <w:shd w:val="clear" w:color="auto" w:fill="FFFFFF"/>
                <w:lang w:val="en-US" w:eastAsia="zh-CN"/>
              </w:rPr>
            </w:pPr>
            <w:r>
              <w:rPr>
                <w:rFonts w:hint="eastAsia" w:ascii="Times New Roman" w:hAnsi="Times New Roman" w:cs="Times New Roman"/>
                <w:u w:val="single"/>
                <w:shd w:val="clear" w:color="auto" w:fill="FFFFFF"/>
                <w:lang w:val="en-US" w:eastAsia="zh-CN"/>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1</w:t>
            </w:r>
          </w:p>
        </w:tc>
        <w:tc>
          <w:tcPr>
            <w:tcW w:w="446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TURCKBi5-M18-AZ3X/S90</w:t>
            </w:r>
          </w:p>
        </w:tc>
        <w:tc>
          <w:tcPr>
            <w:tcW w:w="883"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2</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套</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2</w:t>
            </w:r>
          </w:p>
        </w:tc>
        <w:tc>
          <w:tcPr>
            <w:tcW w:w="446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一体机PPC-3150</w:t>
            </w:r>
          </w:p>
        </w:tc>
        <w:tc>
          <w:tcPr>
            <w:tcW w:w="883"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6</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3</w:t>
            </w:r>
          </w:p>
        </w:tc>
        <w:tc>
          <w:tcPr>
            <w:tcW w:w="446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光电开关VDM28-8-IO/73C/136</w:t>
            </w:r>
          </w:p>
        </w:tc>
        <w:tc>
          <w:tcPr>
            <w:tcW w:w="883"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36</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4</w:t>
            </w:r>
          </w:p>
        </w:tc>
        <w:tc>
          <w:tcPr>
            <w:tcW w:w="446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增加偏载检测、FTR脱钩点动装置</w:t>
            </w:r>
          </w:p>
        </w:tc>
        <w:tc>
          <w:tcPr>
            <w:tcW w:w="883"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2</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套</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5</w:t>
            </w:r>
          </w:p>
        </w:tc>
        <w:tc>
          <w:tcPr>
            <w:tcW w:w="446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西门子S7-1500CPU主机</w:t>
            </w:r>
          </w:p>
        </w:tc>
        <w:tc>
          <w:tcPr>
            <w:tcW w:w="883"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1</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shd w:val="clear" w:color="auto" w:fill="FFFFFF"/>
                <w:lang w:eastAsia="zh-CN"/>
              </w:rPr>
            </w:pPr>
            <w:r>
              <w:rPr>
                <w:rFonts w:hint="eastAsia" w:ascii="Times New Roman" w:hAnsi="Times New Roman" w:cs="Times New Roman"/>
                <w:shd w:val="clear" w:color="auto" w:fill="FFFFFF"/>
                <w:lang w:val="en-US" w:eastAsia="zh-CN"/>
              </w:rPr>
              <w:t>6</w:t>
            </w:r>
          </w:p>
        </w:tc>
        <w:tc>
          <w:tcPr>
            <w:tcW w:w="446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西门子DP通讯模块6G7</w:t>
            </w:r>
          </w:p>
        </w:tc>
        <w:tc>
          <w:tcPr>
            <w:tcW w:w="883"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1</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nil"/>
              <w:left w:val="nil"/>
              <w:bottom w:val="single" w:color="auto" w:sz="8"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4"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7</w:t>
            </w:r>
          </w:p>
        </w:tc>
        <w:tc>
          <w:tcPr>
            <w:tcW w:w="4462" w:type="dxa"/>
            <w:tcBorders>
              <w:top w:val="nil"/>
              <w:left w:val="nil"/>
              <w:bottom w:val="single" w:color="auto" w:sz="4"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西门子OLM模块（光纤链路单元）</w:t>
            </w:r>
          </w:p>
        </w:tc>
        <w:tc>
          <w:tcPr>
            <w:tcW w:w="883" w:type="dxa"/>
            <w:tcBorders>
              <w:top w:val="nil"/>
              <w:left w:val="nil"/>
              <w:bottom w:val="single" w:color="auto" w:sz="4"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1</w:t>
            </w:r>
          </w:p>
        </w:tc>
        <w:tc>
          <w:tcPr>
            <w:tcW w:w="742" w:type="dxa"/>
            <w:tcBorders>
              <w:top w:val="nil"/>
              <w:left w:val="nil"/>
              <w:bottom w:val="single" w:color="auto" w:sz="4"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nil"/>
              <w:left w:val="nil"/>
              <w:bottom w:val="single" w:color="auto" w:sz="4"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nil"/>
              <w:left w:val="nil"/>
              <w:bottom w:val="single" w:color="auto" w:sz="4" w:space="0"/>
              <w:right w:val="single" w:color="auto" w:sz="8" w:space="0"/>
              <w:tl2br w:val="nil"/>
              <w:tr2bl w:val="nil"/>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bookmarkEnd w:id="164"/>
      <w:bookmarkEnd w:id="165"/>
      <w:bookmarkEnd w:id="166"/>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8</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施迈赛BN20-rz-M16</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5</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eastAsia"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9</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施迈赛BN20-10z-M16</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1</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10</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西门子S7-200plC</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1</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11</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传感器易福门II5910</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2</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12</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施迈赛TD441-11Y-2512</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4</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13</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风速仪KUANKER型号：FA101C</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1</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宋体" w:cs="Times New Roman"/>
                <w:shd w:val="clear" w:color="auto" w:fill="FFFFFF"/>
                <w:lang w:val="en-US" w:eastAsia="zh-CN"/>
              </w:rPr>
            </w:pPr>
            <w:r>
              <w:rPr>
                <w:rFonts w:hint="eastAsia" w:ascii="Times New Roman" w:hAnsi="Times New Roman" w:cs="Times New Roman"/>
                <w:shd w:val="clear" w:color="auto" w:fill="FFFFFF"/>
                <w:lang w:val="en-US" w:eastAsia="zh-CN"/>
              </w:rPr>
              <w:t>14</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修复无法正常开关的门</w:t>
            </w: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36</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新宋体" w:hAnsi="新宋体" w:eastAsia="新宋体" w:cs="新宋体"/>
                <w:i w:val="0"/>
                <w:color w:val="000000"/>
                <w:kern w:val="0"/>
                <w:sz w:val="28"/>
                <w:szCs w:val="28"/>
                <w:u w:val="none"/>
                <w:lang w:val="en-US" w:eastAsia="en-US" w:bidi="ar-SA"/>
              </w:rPr>
            </w:pPr>
            <w:r>
              <w:rPr>
                <w:rFonts w:hint="eastAsia" w:ascii="新宋体" w:hAnsi="新宋体" w:eastAsia="新宋体" w:cs="新宋体"/>
                <w:i w:val="0"/>
                <w:color w:val="000000"/>
                <w:kern w:val="0"/>
                <w:sz w:val="28"/>
                <w:szCs w:val="28"/>
                <w:u w:val="none"/>
                <w:lang w:val="en-US" w:eastAsia="zh-CN" w:bidi="ar"/>
              </w:rPr>
              <w:t>个</w:t>
            </w: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r>
        <w:tblPrEx>
          <w:tblCellMar>
            <w:top w:w="0" w:type="dxa"/>
            <w:left w:w="108" w:type="dxa"/>
            <w:bottom w:w="0" w:type="dxa"/>
            <w:right w:w="108" w:type="dxa"/>
          </w:tblCellMar>
        </w:tblPrEx>
        <w:trPr>
          <w:trHeight w:val="397" w:hRule="atLeast"/>
          <w:jc w:val="center"/>
        </w:trPr>
        <w:tc>
          <w:tcPr>
            <w:tcW w:w="978" w:type="dxa"/>
            <w:tcBorders>
              <w:top w:val="single" w:color="auto" w:sz="4" w:space="0"/>
              <w:left w:val="single" w:color="auto" w:sz="4" w:space="0"/>
              <w:bottom w:val="single" w:color="auto" w:sz="4" w:space="0"/>
              <w:right w:val="single" w:color="auto" w:sz="4" w:space="0"/>
            </w:tcBorders>
          </w:tcPr>
          <w:p>
            <w:pPr>
              <w:widowControl/>
              <w:jc w:val="center"/>
              <w:rPr>
                <w:rFonts w:hint="eastAsia" w:ascii="Times New Roman" w:hAnsi="Times New Roman" w:eastAsia="宋体" w:cs="Times New Roman"/>
                <w:shd w:val="clear" w:color="auto" w:fill="FFFFFF"/>
                <w:lang w:eastAsia="zh-CN"/>
              </w:rPr>
            </w:pPr>
            <w:r>
              <w:rPr>
                <w:rFonts w:hint="eastAsia" w:ascii="Times New Roman" w:hAnsi="Times New Roman" w:cs="Times New Roman"/>
                <w:shd w:val="clear" w:color="auto" w:fill="FFFFFF"/>
                <w:lang w:eastAsia="zh-CN"/>
              </w:rPr>
              <w:t>合计</w:t>
            </w:r>
          </w:p>
        </w:tc>
        <w:tc>
          <w:tcPr>
            <w:tcW w:w="44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none"/>
                <w:lang w:val="en-US" w:eastAsia="zh-CN" w:bidi="ar"/>
              </w:rPr>
            </w:pPr>
          </w:p>
        </w:tc>
        <w:tc>
          <w:tcPr>
            <w:tcW w:w="8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non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新宋体" w:hAnsi="新宋体" w:eastAsia="新宋体" w:cs="新宋体"/>
                <w:i w:val="0"/>
                <w:color w:val="000000"/>
                <w:kern w:val="0"/>
                <w:sz w:val="28"/>
                <w:szCs w:val="28"/>
                <w:u w:val="single"/>
                <w:lang w:val="en-US" w:eastAsia="zh-CN" w:bidi="ar"/>
              </w:rPr>
            </w:pPr>
          </w:p>
        </w:tc>
      </w:tr>
    </w:tbl>
    <w:p>
      <w:pPr>
        <w:pStyle w:val="74"/>
        <w:spacing w:line="360" w:lineRule="auto"/>
        <w:ind w:left="800"/>
        <w:rPr>
          <w:rFonts w:hint="default" w:ascii="Times New Roman" w:hAnsi="Times New Roman" w:cs="Times New Roman"/>
          <w:szCs w:val="21"/>
          <w:lang w:eastAsia="zh-CN"/>
        </w:rPr>
      </w:pPr>
    </w:p>
    <w:p>
      <w:pPr>
        <w:pStyle w:val="74"/>
        <w:spacing w:line="360" w:lineRule="auto"/>
        <w:ind w:left="800"/>
        <w:rPr>
          <w:rFonts w:hint="default" w:ascii="Times New Roman" w:hAnsi="Times New Roman" w:cs="Times New Roman"/>
          <w:szCs w:val="21"/>
          <w:lang w:eastAsia="zh-CN"/>
        </w:rPr>
      </w:pPr>
      <w:r>
        <w:rPr>
          <w:rFonts w:hint="default" w:ascii="Times New Roman" w:hAnsi="Times New Roman" w:cs="Times New Roman"/>
          <w:szCs w:val="21"/>
          <w:lang w:eastAsia="zh-CN"/>
        </w:rPr>
        <w:t>说明：</w:t>
      </w:r>
    </w:p>
    <w:p>
      <w:pPr>
        <w:pStyle w:val="74"/>
        <w:spacing w:line="360" w:lineRule="auto"/>
        <w:ind w:left="800"/>
        <w:rPr>
          <w:rFonts w:hint="default" w:ascii="Times New Roman" w:hAnsi="Times New Roman" w:cs="Times New Roman"/>
          <w:szCs w:val="21"/>
          <w:lang w:eastAsia="zh-CN"/>
        </w:rPr>
      </w:pPr>
      <w:bookmarkStart w:id="169" w:name="_GoBack"/>
      <w:bookmarkEnd w:id="169"/>
    </w:p>
    <w:p>
      <w:pPr>
        <w:adjustRightInd w:val="0"/>
        <w:snapToGrid w:val="0"/>
        <w:spacing w:line="360" w:lineRule="auto"/>
        <w:ind w:firstLine="660" w:firstLineChars="300"/>
        <w:rPr>
          <w:rFonts w:hint="default" w:ascii="Times New Roman" w:hAnsi="Times New Roman" w:cs="Times New Roman"/>
          <w:szCs w:val="21"/>
          <w:lang w:eastAsia="zh-CN"/>
        </w:rPr>
      </w:pPr>
    </w:p>
    <w:p>
      <w:pPr>
        <w:widowControl/>
        <w:rPr>
          <w:rFonts w:hint="default" w:ascii="Times New Roman" w:hAnsi="Times New Roman" w:cs="Times New Roman"/>
          <w:szCs w:val="21"/>
          <w:lang w:eastAsia="zh-CN"/>
        </w:rPr>
      </w:pPr>
    </w:p>
    <w:p>
      <w:pPr>
        <w:rPr>
          <w:rFonts w:hint="default" w:ascii="Times New Roman" w:hAnsi="Times New Roman" w:cs="Times New Roman"/>
          <w:lang w:eastAsia="zh-CN"/>
        </w:rPr>
      </w:pPr>
    </w:p>
    <w:p>
      <w:pPr>
        <w:pStyle w:val="174"/>
        <w:keepNext/>
        <w:keepLines/>
        <w:shd w:val="clear" w:color="auto" w:fill="auto"/>
        <w:spacing w:before="0" w:after="476" w:line="51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167" w:name="_Toc52097546"/>
      <w:r>
        <w:rPr>
          <w:rFonts w:hint="default" w:ascii="Times New Roman" w:hAnsi="Times New Roman" w:eastAsia="方正小标宋_GBK" w:cs="Times New Roman"/>
          <w:sz w:val="44"/>
          <w:szCs w:val="44"/>
        </w:rPr>
        <w:t>四、资格审查资料</w:t>
      </w:r>
      <w:bookmarkEnd w:id="167"/>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3.业绩证明</w:t>
      </w:r>
    </w:p>
    <w:p>
      <w:pPr>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人力资源配备</w:t>
      </w:r>
    </w:p>
    <w:p>
      <w:pPr>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5.其他</w:t>
      </w:r>
      <w:r>
        <w:rPr>
          <w:rFonts w:hint="default"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val="en-US" w:eastAsia="zh-CN"/>
        </w:rPr>
        <w:t>_______</w:t>
      </w:r>
      <w:r>
        <w:rPr>
          <w:rFonts w:hint="default"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sz w:val="32"/>
          <w:szCs w:val="32"/>
          <w:lang w:eastAsia="zh-CN"/>
        </w:rPr>
      </w:pPr>
      <w:r>
        <w:rPr>
          <w:rFonts w:hint="default"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val="en-US" w:eastAsia="zh-CN"/>
        </w:rPr>
        <w:t>其他：</w:t>
      </w:r>
      <w:r>
        <w:rPr>
          <w:rFonts w:hint="eastAsia" w:ascii="Times New Roman" w:hAnsi="Times New Roman" w:eastAsia="方正仿宋_GBK" w:cs="Times New Roman"/>
          <w:i/>
          <w:iCs/>
          <w:sz w:val="32"/>
          <w:szCs w:val="32"/>
          <w:lang w:val="en-US" w:eastAsia="zh-CN"/>
        </w:rPr>
        <w:tab/>
      </w:r>
      <w:r>
        <w:rPr>
          <w:rFonts w:hint="eastAsia" w:ascii="Times New Roman" w:hAnsi="Times New Roman" w:eastAsia="方正仿宋_GBK" w:cs="Times New Roman"/>
          <w:i/>
          <w:iCs/>
          <w:sz w:val="32"/>
          <w:szCs w:val="32"/>
          <w:lang w:val="en-US" w:eastAsia="zh-CN"/>
        </w:rPr>
        <w:t>_______</w:t>
      </w:r>
      <w:r>
        <w:rPr>
          <w:rFonts w:hint="default" w:ascii="Times New Roman" w:hAnsi="Times New Roman" w:eastAsia="方正仿宋_GBK" w:cs="Times New Roman"/>
          <w:i/>
          <w:iCs/>
          <w:sz w:val="32"/>
          <w:szCs w:val="32"/>
          <w:lang w:eastAsia="zh-CN"/>
        </w:rPr>
        <w:t>。</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       （签字或盖章）</w:t>
      </w:r>
    </w:p>
    <w:p>
      <w:pPr>
        <w:pStyle w:val="2"/>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年    月    日</w:t>
      </w:r>
    </w:p>
    <w:p>
      <w:pPr>
        <w:pStyle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五、</w:t>
      </w:r>
      <w:r>
        <w:rPr>
          <w:rFonts w:hint="default" w:ascii="Times New Roman" w:hAnsi="Times New Roman" w:eastAsia="方正小标宋_GBK" w:cs="Times New Roman"/>
          <w:sz w:val="44"/>
          <w:szCs w:val="44"/>
          <w:lang w:val="en-US" w:eastAsia="zh-CN"/>
        </w:rPr>
        <w:t>项目方案及进度安排</w:t>
      </w:r>
      <w:bookmarkStart w:id="168" w:name="_Toc52097548"/>
    </w:p>
    <w:p>
      <w:pPr>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包含但不限于对项目的认识（结合项目背景、区域概况、</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书面资料）、技术方案（结合项目需求，编制相应专项研究方案、工作程序等）、项目管理及质量保证措施（项目管理组织合理、管理体系完善、质量保证措施等）、进度计划与措施（总计划各关键环节的工期切实可行，保证工期的措施科学、可靠等方面),</w:t>
      </w:r>
      <w:r>
        <w:rPr>
          <w:rFonts w:hint="eastAsia" w:ascii="Times New Roman" w:hAnsi="Times New Roman" w:eastAsia="方正仿宋_GBK" w:cs="Times New Roman"/>
          <w:sz w:val="32"/>
          <w:szCs w:val="32"/>
          <w:lang w:val="en-US" w:eastAsia="zh-CN"/>
        </w:rPr>
        <w:t>拟投入的</w:t>
      </w:r>
      <w:r>
        <w:rPr>
          <w:rFonts w:hint="default"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六、其他资料</w:t>
      </w:r>
      <w:bookmarkEnd w:id="168"/>
    </w:p>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9"/>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A49CE"/>
    <w:multiLevelType w:val="singleLevel"/>
    <w:tmpl w:val="9ECA49CE"/>
    <w:lvl w:ilvl="0" w:tentative="0">
      <w:start w:val="2"/>
      <w:numFmt w:val="chineseCounting"/>
      <w:suff w:val="nothing"/>
      <w:lvlText w:val="%1、"/>
      <w:lvlJc w:val="left"/>
      <w:rPr>
        <w:rFonts w:hint="eastAsia"/>
      </w:rPr>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7F0B1908"/>
    <w:multiLevelType w:val="multilevel"/>
    <w:tmpl w:val="7F0B19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zhjZmI4MDViNzY0OGRhYTM2YmEzZjM2ZTY0MW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636605F"/>
    <w:rsid w:val="067A2C61"/>
    <w:rsid w:val="08651193"/>
    <w:rsid w:val="08BF29DB"/>
    <w:rsid w:val="08F93D5B"/>
    <w:rsid w:val="09CD7F8F"/>
    <w:rsid w:val="0BB95CD2"/>
    <w:rsid w:val="0BFE4292"/>
    <w:rsid w:val="0CD07E15"/>
    <w:rsid w:val="0CFA4A65"/>
    <w:rsid w:val="0FB66909"/>
    <w:rsid w:val="10A81391"/>
    <w:rsid w:val="117A6EEF"/>
    <w:rsid w:val="11CF7CED"/>
    <w:rsid w:val="13B86C2F"/>
    <w:rsid w:val="14295DAF"/>
    <w:rsid w:val="142A7E51"/>
    <w:rsid w:val="159E24E8"/>
    <w:rsid w:val="15DD17DE"/>
    <w:rsid w:val="162417DF"/>
    <w:rsid w:val="16A76DEE"/>
    <w:rsid w:val="17AC5B95"/>
    <w:rsid w:val="18C53593"/>
    <w:rsid w:val="198130EF"/>
    <w:rsid w:val="19AE416C"/>
    <w:rsid w:val="19DD43BA"/>
    <w:rsid w:val="1A4B45F5"/>
    <w:rsid w:val="1AEB3291"/>
    <w:rsid w:val="1CEB3111"/>
    <w:rsid w:val="1D1E25DF"/>
    <w:rsid w:val="1D652848"/>
    <w:rsid w:val="1DD736C3"/>
    <w:rsid w:val="1F075B1E"/>
    <w:rsid w:val="21CC3BA7"/>
    <w:rsid w:val="22102401"/>
    <w:rsid w:val="228765EB"/>
    <w:rsid w:val="241174C5"/>
    <w:rsid w:val="24304B96"/>
    <w:rsid w:val="24430E72"/>
    <w:rsid w:val="24B738C2"/>
    <w:rsid w:val="255178E6"/>
    <w:rsid w:val="255E1927"/>
    <w:rsid w:val="26710645"/>
    <w:rsid w:val="26A91696"/>
    <w:rsid w:val="272F2851"/>
    <w:rsid w:val="279C6923"/>
    <w:rsid w:val="27BD1AEB"/>
    <w:rsid w:val="27D616DE"/>
    <w:rsid w:val="28FC289D"/>
    <w:rsid w:val="2914405B"/>
    <w:rsid w:val="29156EF2"/>
    <w:rsid w:val="2BF539B5"/>
    <w:rsid w:val="2C61237F"/>
    <w:rsid w:val="2D280A7E"/>
    <w:rsid w:val="319A23E2"/>
    <w:rsid w:val="328937F3"/>
    <w:rsid w:val="33C83BC3"/>
    <w:rsid w:val="35153592"/>
    <w:rsid w:val="35996867"/>
    <w:rsid w:val="387B5356"/>
    <w:rsid w:val="389F0583"/>
    <w:rsid w:val="38A2009A"/>
    <w:rsid w:val="3B3B1938"/>
    <w:rsid w:val="3B536115"/>
    <w:rsid w:val="3B896557"/>
    <w:rsid w:val="3D12686E"/>
    <w:rsid w:val="3D730BB7"/>
    <w:rsid w:val="3E0A4684"/>
    <w:rsid w:val="3E415AC4"/>
    <w:rsid w:val="3EC066EC"/>
    <w:rsid w:val="3ED20001"/>
    <w:rsid w:val="3EE322BE"/>
    <w:rsid w:val="3EED6A2E"/>
    <w:rsid w:val="3EF25A32"/>
    <w:rsid w:val="408814E1"/>
    <w:rsid w:val="418D49B0"/>
    <w:rsid w:val="42615AA3"/>
    <w:rsid w:val="426A5D19"/>
    <w:rsid w:val="42A713D5"/>
    <w:rsid w:val="42EE0B57"/>
    <w:rsid w:val="42FC2B26"/>
    <w:rsid w:val="453756CC"/>
    <w:rsid w:val="46E4318C"/>
    <w:rsid w:val="471F4D88"/>
    <w:rsid w:val="479E3A47"/>
    <w:rsid w:val="47D87266"/>
    <w:rsid w:val="47F4113B"/>
    <w:rsid w:val="48324764"/>
    <w:rsid w:val="49A2577D"/>
    <w:rsid w:val="4A321E22"/>
    <w:rsid w:val="4A3546F1"/>
    <w:rsid w:val="4B106456"/>
    <w:rsid w:val="4C6F2EDA"/>
    <w:rsid w:val="4E03626B"/>
    <w:rsid w:val="4F7B2533"/>
    <w:rsid w:val="508711A9"/>
    <w:rsid w:val="510E35CE"/>
    <w:rsid w:val="517B4EC0"/>
    <w:rsid w:val="51B322DA"/>
    <w:rsid w:val="51CC3CA7"/>
    <w:rsid w:val="53366EE7"/>
    <w:rsid w:val="54271112"/>
    <w:rsid w:val="54523A5C"/>
    <w:rsid w:val="54F61E28"/>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A74DF5"/>
    <w:rsid w:val="60895210"/>
    <w:rsid w:val="60DC0379"/>
    <w:rsid w:val="60F91A9B"/>
    <w:rsid w:val="61681DAA"/>
    <w:rsid w:val="62097BCD"/>
    <w:rsid w:val="62137647"/>
    <w:rsid w:val="640E4DDD"/>
    <w:rsid w:val="64761A1E"/>
    <w:rsid w:val="65585085"/>
    <w:rsid w:val="67015D83"/>
    <w:rsid w:val="676C3643"/>
    <w:rsid w:val="67B30A70"/>
    <w:rsid w:val="68562C5D"/>
    <w:rsid w:val="69E81028"/>
    <w:rsid w:val="6A71612F"/>
    <w:rsid w:val="6DE06576"/>
    <w:rsid w:val="70656815"/>
    <w:rsid w:val="709655A9"/>
    <w:rsid w:val="710D7515"/>
    <w:rsid w:val="7139605B"/>
    <w:rsid w:val="72B14FD5"/>
    <w:rsid w:val="74181201"/>
    <w:rsid w:val="743D400A"/>
    <w:rsid w:val="74590E55"/>
    <w:rsid w:val="755A6876"/>
    <w:rsid w:val="755F3CFE"/>
    <w:rsid w:val="756555F5"/>
    <w:rsid w:val="760D0BC5"/>
    <w:rsid w:val="762D6621"/>
    <w:rsid w:val="76575395"/>
    <w:rsid w:val="76F14BAA"/>
    <w:rsid w:val="77AD20AE"/>
    <w:rsid w:val="78286988"/>
    <w:rsid w:val="7861167A"/>
    <w:rsid w:val="78E04108"/>
    <w:rsid w:val="7A3E4002"/>
    <w:rsid w:val="7AAF6562"/>
    <w:rsid w:val="7C4D729D"/>
    <w:rsid w:val="7DCC7838"/>
    <w:rsid w:val="7E0824AC"/>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70"/>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0"/>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1"/>
    <w:qFormat/>
    <w:uiPriority w:val="0"/>
    <w:pPr>
      <w:ind w:left="237" w:right="113"/>
      <w:outlineLvl w:val="2"/>
    </w:pPr>
    <w:rPr>
      <w:sz w:val="28"/>
      <w:szCs w:val="28"/>
    </w:rPr>
  </w:style>
  <w:style w:type="paragraph" w:styleId="7">
    <w:name w:val="heading 4"/>
    <w:basedOn w:val="1"/>
    <w:next w:val="1"/>
    <w:link w:val="72"/>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5"/>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6"/>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7"/>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8"/>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9"/>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4"/>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4"/>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6"/>
    <w:qFormat/>
    <w:uiPriority w:val="0"/>
    <w:rPr>
      <w:rFonts w:asciiTheme="minorHAnsi" w:hAnsiTheme="minorHAnsi" w:cstheme="minorBidi"/>
      <w:kern w:val="2"/>
      <w:sz w:val="21"/>
      <w:szCs w:val="24"/>
      <w:lang w:eastAsia="zh-CN"/>
    </w:rPr>
  </w:style>
  <w:style w:type="paragraph" w:styleId="18">
    <w:name w:val="Body Text 3"/>
    <w:basedOn w:val="1"/>
    <w:link w:val="101"/>
    <w:qFormat/>
    <w:uiPriority w:val="0"/>
    <w:pPr>
      <w:jc w:val="both"/>
    </w:pPr>
    <w:rPr>
      <w:rFonts w:hAnsiTheme="minorHAnsi" w:eastAsiaTheme="minorEastAsia" w:cstheme="minorBidi"/>
      <w:kern w:val="2"/>
      <w:sz w:val="24"/>
      <w:lang w:eastAsia="zh-CN"/>
    </w:rPr>
  </w:style>
  <w:style w:type="paragraph" w:styleId="19">
    <w:name w:val="Body Text"/>
    <w:basedOn w:val="1"/>
    <w:next w:val="20"/>
    <w:link w:val="56"/>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8"/>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5"/>
    <w:unhideWhenUsed/>
    <w:qFormat/>
    <w:uiPriority w:val="0"/>
    <w:pPr>
      <w:ind w:left="100" w:leftChars="2500"/>
    </w:pPr>
  </w:style>
  <w:style w:type="paragraph" w:styleId="26">
    <w:name w:val="Body Text Indent 2"/>
    <w:basedOn w:val="1"/>
    <w:link w:val="126"/>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6"/>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1"/>
    <w:unhideWhenUsed/>
    <w:qFormat/>
    <w:uiPriority w:val="0"/>
    <w:rPr>
      <w:sz w:val="18"/>
      <w:szCs w:val="18"/>
    </w:rPr>
  </w:style>
  <w:style w:type="paragraph" w:styleId="29">
    <w:name w:val="footer"/>
    <w:basedOn w:val="1"/>
    <w:link w:val="57"/>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header"/>
    <w:basedOn w:val="1"/>
    <w:link w:val="76"/>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1"/>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28"/>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0"/>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0"/>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7"/>
    <w:next w:val="17"/>
    <w:link w:val="97"/>
    <w:unhideWhenUsed/>
    <w:qFormat/>
    <w:uiPriority w:val="0"/>
    <w:rPr>
      <w:rFonts w:ascii="宋体" w:hAnsi="宋体" w:cs="宋体"/>
      <w:b/>
      <w:bCs/>
    </w:rPr>
  </w:style>
  <w:style w:type="paragraph" w:styleId="44">
    <w:name w:val="Body Text First Indent"/>
    <w:basedOn w:val="19"/>
    <w:link w:val="118"/>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正文文本 Char"/>
    <w:basedOn w:val="47"/>
    <w:qFormat/>
    <w:uiPriority w:val="0"/>
    <w:rPr>
      <w:rFonts w:ascii="宋体" w:hAnsi="宋体" w:eastAsia="宋体" w:cs="宋体"/>
      <w:kern w:val="0"/>
      <w:sz w:val="22"/>
      <w:lang w:eastAsia="en-US"/>
    </w:rPr>
  </w:style>
  <w:style w:type="character" w:customStyle="1" w:styleId="56">
    <w:name w:val="正文文本 Char1"/>
    <w:basedOn w:val="47"/>
    <w:link w:val="19"/>
    <w:qFormat/>
    <w:uiPriority w:val="1"/>
    <w:rPr>
      <w:rFonts w:ascii="宋体" w:hAnsi="宋体" w:eastAsia="宋体" w:cs="宋体"/>
      <w:kern w:val="0"/>
      <w:szCs w:val="21"/>
      <w:lang w:eastAsia="en-US"/>
    </w:rPr>
  </w:style>
  <w:style w:type="character" w:customStyle="1" w:styleId="57">
    <w:name w:val="页脚 Char2"/>
    <w:link w:val="29"/>
    <w:qFormat/>
    <w:uiPriority w:val="99"/>
    <w:rPr>
      <w:sz w:val="18"/>
      <w:szCs w:val="18"/>
    </w:rPr>
  </w:style>
  <w:style w:type="character" w:customStyle="1" w:styleId="58">
    <w:name w:val="页脚 Char"/>
    <w:basedOn w:val="47"/>
    <w:qFormat/>
    <w:uiPriority w:val="99"/>
    <w:rPr>
      <w:rFonts w:ascii="宋体" w:hAnsi="宋体" w:eastAsia="宋体" w:cs="宋体"/>
      <w:kern w:val="0"/>
      <w:sz w:val="18"/>
      <w:szCs w:val="18"/>
      <w:lang w:eastAsia="en-US"/>
    </w:rPr>
  </w:style>
  <w:style w:type="character" w:customStyle="1" w:styleId="59">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0">
    <w:name w:val="标题 2 Char1"/>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1">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2">
    <w:name w:val="标题 1 Char"/>
    <w:basedOn w:val="47"/>
    <w:qFormat/>
    <w:uiPriority w:val="0"/>
    <w:rPr>
      <w:rFonts w:ascii="宋体" w:hAnsi="宋体" w:eastAsia="宋体" w:cs="宋体"/>
      <w:b/>
      <w:bCs/>
      <w:kern w:val="44"/>
      <w:sz w:val="44"/>
      <w:szCs w:val="44"/>
      <w:lang w:eastAsia="en-US"/>
    </w:rPr>
  </w:style>
  <w:style w:type="character" w:customStyle="1" w:styleId="63">
    <w:name w:val="标题 3 Char"/>
    <w:basedOn w:val="47"/>
    <w:qFormat/>
    <w:uiPriority w:val="0"/>
    <w:rPr>
      <w:rFonts w:ascii="宋体" w:hAnsi="宋体" w:eastAsia="宋体" w:cs="宋体"/>
      <w:b/>
      <w:bCs/>
      <w:kern w:val="0"/>
      <w:sz w:val="32"/>
      <w:szCs w:val="32"/>
      <w:lang w:eastAsia="en-US"/>
    </w:rPr>
  </w:style>
  <w:style w:type="character" w:customStyle="1" w:styleId="64">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5">
    <w:name w:val="标题 5 Char"/>
    <w:basedOn w:val="47"/>
    <w:link w:val="8"/>
    <w:qFormat/>
    <w:uiPriority w:val="0"/>
    <w:rPr>
      <w:rFonts w:ascii="Times New Roman" w:hAnsi="Times New Roman" w:eastAsia="宋体" w:cs="Times New Roman"/>
      <w:b/>
      <w:bCs/>
      <w:sz w:val="28"/>
      <w:szCs w:val="28"/>
    </w:rPr>
  </w:style>
  <w:style w:type="character" w:customStyle="1" w:styleId="66">
    <w:name w:val="标题 6 Char"/>
    <w:basedOn w:val="47"/>
    <w:link w:val="9"/>
    <w:qFormat/>
    <w:uiPriority w:val="0"/>
    <w:rPr>
      <w:rFonts w:ascii="Arial" w:hAnsi="Arial" w:eastAsia="黑体" w:cs="Times New Roman"/>
      <w:b/>
      <w:bCs/>
      <w:kern w:val="0"/>
      <w:sz w:val="24"/>
      <w:szCs w:val="24"/>
    </w:rPr>
  </w:style>
  <w:style w:type="character" w:customStyle="1" w:styleId="67">
    <w:name w:val="标题 7 Char"/>
    <w:basedOn w:val="47"/>
    <w:link w:val="10"/>
    <w:qFormat/>
    <w:uiPriority w:val="0"/>
    <w:rPr>
      <w:rFonts w:ascii="Times New Roman" w:hAnsi="Times New Roman" w:eastAsia="宋体" w:cs="Times New Roman"/>
      <w:b/>
      <w:bCs/>
      <w:kern w:val="0"/>
      <w:sz w:val="24"/>
      <w:szCs w:val="24"/>
    </w:rPr>
  </w:style>
  <w:style w:type="character" w:customStyle="1" w:styleId="68">
    <w:name w:val="标题 8 Char"/>
    <w:basedOn w:val="47"/>
    <w:link w:val="11"/>
    <w:qFormat/>
    <w:uiPriority w:val="0"/>
    <w:rPr>
      <w:rFonts w:ascii="Arial" w:hAnsi="Arial" w:eastAsia="黑体" w:cs="Times New Roman"/>
      <w:kern w:val="0"/>
      <w:sz w:val="24"/>
      <w:szCs w:val="24"/>
    </w:rPr>
  </w:style>
  <w:style w:type="character" w:customStyle="1" w:styleId="69">
    <w:name w:val="标题 9 Char"/>
    <w:basedOn w:val="47"/>
    <w:link w:val="12"/>
    <w:qFormat/>
    <w:uiPriority w:val="0"/>
    <w:rPr>
      <w:rFonts w:ascii="Arial" w:hAnsi="Arial" w:eastAsia="黑体" w:cs="Times New Roman"/>
      <w:kern w:val="0"/>
      <w:szCs w:val="21"/>
    </w:rPr>
  </w:style>
  <w:style w:type="character" w:customStyle="1" w:styleId="70">
    <w:name w:val="标题 1 Char1"/>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1">
    <w:name w:val="标题 3 Char1"/>
    <w:basedOn w:val="47"/>
    <w:link w:val="6"/>
    <w:qFormat/>
    <w:uiPriority w:val="0"/>
    <w:rPr>
      <w:rFonts w:ascii="宋体" w:hAnsi="宋体" w:eastAsia="宋体" w:cs="宋体"/>
      <w:kern w:val="0"/>
      <w:sz w:val="28"/>
      <w:szCs w:val="28"/>
      <w:lang w:eastAsia="en-US"/>
    </w:rPr>
  </w:style>
  <w:style w:type="character" w:customStyle="1" w:styleId="72">
    <w:name w:val="标题 4 Char1"/>
    <w:basedOn w:val="47"/>
    <w:link w:val="7"/>
    <w:qFormat/>
    <w:uiPriority w:val="0"/>
    <w:rPr>
      <w:rFonts w:ascii="Times New Roman" w:hAnsi="Times New Roman" w:eastAsia="Times New Roman" w:cs="Times New Roman"/>
      <w:b/>
      <w:bCs/>
      <w:kern w:val="0"/>
      <w:szCs w:val="21"/>
      <w:lang w:eastAsia="en-US"/>
    </w:rPr>
  </w:style>
  <w:style w:type="table" w:customStyle="1" w:styleId="73">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4">
    <w:name w:val="List Paragraph"/>
    <w:basedOn w:val="1"/>
    <w:qFormat/>
    <w:uiPriority w:val="1"/>
  </w:style>
  <w:style w:type="paragraph" w:customStyle="1" w:styleId="75">
    <w:name w:val="Table Paragraph"/>
    <w:basedOn w:val="1"/>
    <w:qFormat/>
    <w:uiPriority w:val="1"/>
  </w:style>
  <w:style w:type="character" w:customStyle="1" w:styleId="76">
    <w:name w:val="页眉 Char2"/>
    <w:link w:val="30"/>
    <w:qFormat/>
    <w:uiPriority w:val="99"/>
    <w:rPr>
      <w:sz w:val="18"/>
      <w:szCs w:val="18"/>
    </w:rPr>
  </w:style>
  <w:style w:type="character" w:customStyle="1" w:styleId="77">
    <w:name w:val="页眉 Char"/>
    <w:basedOn w:val="47"/>
    <w:qFormat/>
    <w:uiPriority w:val="0"/>
    <w:rPr>
      <w:rFonts w:ascii="宋体" w:hAnsi="宋体" w:eastAsia="宋体" w:cs="宋体"/>
      <w:kern w:val="0"/>
      <w:sz w:val="18"/>
      <w:szCs w:val="18"/>
      <w:lang w:eastAsia="en-US"/>
    </w:rPr>
  </w:style>
  <w:style w:type="character" w:customStyle="1" w:styleId="78">
    <w:name w:val="页脚 Char1"/>
    <w:basedOn w:val="47"/>
    <w:semiHidden/>
    <w:qFormat/>
    <w:uiPriority w:val="99"/>
    <w:rPr>
      <w:rFonts w:ascii="宋体" w:hAnsi="宋体" w:eastAsia="宋体" w:cs="宋体"/>
      <w:sz w:val="18"/>
      <w:szCs w:val="18"/>
    </w:rPr>
  </w:style>
  <w:style w:type="character" w:customStyle="1" w:styleId="79">
    <w:name w:val="页眉 Char1"/>
    <w:basedOn w:val="47"/>
    <w:semiHidden/>
    <w:qFormat/>
    <w:uiPriority w:val="99"/>
    <w:rPr>
      <w:rFonts w:ascii="宋体" w:hAnsi="宋体" w:eastAsia="宋体" w:cs="宋体"/>
      <w:sz w:val="18"/>
      <w:szCs w:val="18"/>
    </w:rPr>
  </w:style>
  <w:style w:type="character" w:customStyle="1" w:styleId="80">
    <w:name w:val="批注框文本 Char"/>
    <w:basedOn w:val="47"/>
    <w:qFormat/>
    <w:uiPriority w:val="0"/>
    <w:rPr>
      <w:rFonts w:ascii="宋体" w:hAnsi="宋体" w:eastAsia="宋体" w:cs="宋体"/>
      <w:kern w:val="0"/>
      <w:sz w:val="18"/>
      <w:szCs w:val="18"/>
      <w:lang w:eastAsia="en-US"/>
    </w:rPr>
  </w:style>
  <w:style w:type="character" w:customStyle="1" w:styleId="81">
    <w:name w:val="批注框文本 Char1"/>
    <w:basedOn w:val="47"/>
    <w:link w:val="28"/>
    <w:semiHidden/>
    <w:qFormat/>
    <w:uiPriority w:val="0"/>
    <w:rPr>
      <w:rFonts w:ascii="宋体" w:hAnsi="宋体" w:eastAsia="宋体" w:cs="宋体"/>
      <w:kern w:val="0"/>
      <w:sz w:val="18"/>
      <w:szCs w:val="18"/>
      <w:lang w:eastAsia="en-US"/>
    </w:rPr>
  </w:style>
  <w:style w:type="paragraph" w:customStyle="1" w:styleId="82">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3">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4">
    <w:name w:val="普通文字 Char Char"/>
    <w:qFormat/>
    <w:uiPriority w:val="0"/>
    <w:rPr>
      <w:rFonts w:ascii="宋体" w:hAnsi="Courier New" w:eastAsia="宋体" w:cs="Courier New"/>
      <w:kern w:val="2"/>
      <w:sz w:val="21"/>
      <w:szCs w:val="21"/>
      <w:lang w:val="en-US" w:eastAsia="zh-CN" w:bidi="ar-SA"/>
    </w:rPr>
  </w:style>
  <w:style w:type="paragraph" w:customStyle="1" w:styleId="85">
    <w:name w:val="p20"/>
    <w:basedOn w:val="1"/>
    <w:qFormat/>
    <w:uiPriority w:val="0"/>
    <w:pPr>
      <w:widowControl/>
    </w:pPr>
    <w:rPr>
      <w:sz w:val="21"/>
      <w:szCs w:val="21"/>
      <w:lang w:eastAsia="zh-CN"/>
    </w:rPr>
  </w:style>
  <w:style w:type="character" w:customStyle="1" w:styleId="86">
    <w:name w:val="批注文字 Char"/>
    <w:link w:val="17"/>
    <w:qFormat/>
    <w:uiPriority w:val="0"/>
    <w:rPr>
      <w:rFonts w:eastAsia="宋体"/>
      <w:szCs w:val="24"/>
    </w:rPr>
  </w:style>
  <w:style w:type="character" w:customStyle="1" w:styleId="87">
    <w:name w:val="批注文字 Char1"/>
    <w:basedOn w:val="47"/>
    <w:semiHidden/>
    <w:qFormat/>
    <w:uiPriority w:val="99"/>
    <w:rPr>
      <w:rFonts w:ascii="宋体" w:hAnsi="宋体" w:eastAsia="宋体" w:cs="宋体"/>
      <w:kern w:val="0"/>
      <w:sz w:val="22"/>
      <w:lang w:eastAsia="en-US"/>
    </w:rPr>
  </w:style>
  <w:style w:type="character" w:customStyle="1" w:styleId="88">
    <w:name w:val="纯文本 Char2"/>
    <w:link w:val="23"/>
    <w:qFormat/>
    <w:uiPriority w:val="0"/>
    <w:rPr>
      <w:rFonts w:ascii="宋体" w:hAnsi="Courier New" w:eastAsia="宋体"/>
      <w:szCs w:val="21"/>
    </w:rPr>
  </w:style>
  <w:style w:type="character" w:customStyle="1" w:styleId="89">
    <w:name w:val="纯文本 Char"/>
    <w:basedOn w:val="47"/>
    <w:qFormat/>
    <w:uiPriority w:val="0"/>
    <w:rPr>
      <w:rFonts w:ascii="宋体" w:hAnsi="Courier New" w:eastAsia="宋体" w:cs="Courier New"/>
      <w:kern w:val="0"/>
      <w:szCs w:val="21"/>
      <w:lang w:eastAsia="en-US"/>
    </w:rPr>
  </w:style>
  <w:style w:type="character" w:customStyle="1" w:styleId="90">
    <w:name w:val="纯文本 Char1"/>
    <w:basedOn w:val="47"/>
    <w:semiHidden/>
    <w:qFormat/>
    <w:uiPriority w:val="99"/>
    <w:rPr>
      <w:rFonts w:ascii="宋体" w:hAnsi="Courier New" w:eastAsia="宋体" w:cs="Courier New"/>
      <w:sz w:val="21"/>
      <w:szCs w:val="21"/>
    </w:rPr>
  </w:style>
  <w:style w:type="paragraph" w:customStyle="1" w:styleId="91">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2">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3">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4">
    <w:name w:val="日期 Char"/>
    <w:basedOn w:val="47"/>
    <w:qFormat/>
    <w:uiPriority w:val="0"/>
    <w:rPr>
      <w:rFonts w:ascii="宋体" w:hAnsi="宋体" w:eastAsia="宋体" w:cs="宋体"/>
      <w:kern w:val="0"/>
      <w:sz w:val="22"/>
      <w:lang w:eastAsia="en-US"/>
    </w:rPr>
  </w:style>
  <w:style w:type="character" w:customStyle="1" w:styleId="95">
    <w:name w:val="日期 Char1"/>
    <w:basedOn w:val="47"/>
    <w:link w:val="25"/>
    <w:qFormat/>
    <w:uiPriority w:val="0"/>
    <w:rPr>
      <w:rFonts w:ascii="宋体" w:hAnsi="宋体" w:eastAsia="宋体" w:cs="宋体"/>
      <w:kern w:val="0"/>
      <w:sz w:val="22"/>
      <w:lang w:eastAsia="en-US"/>
    </w:rPr>
  </w:style>
  <w:style w:type="character" w:customStyle="1" w:styleId="96">
    <w:name w:val="批注主题 Char"/>
    <w:basedOn w:val="87"/>
    <w:qFormat/>
    <w:uiPriority w:val="0"/>
    <w:rPr>
      <w:rFonts w:ascii="宋体" w:hAnsi="宋体" w:eastAsia="宋体" w:cs="宋体"/>
      <w:b/>
      <w:bCs/>
      <w:kern w:val="0"/>
      <w:sz w:val="22"/>
      <w:lang w:eastAsia="en-US"/>
    </w:rPr>
  </w:style>
  <w:style w:type="character" w:customStyle="1" w:styleId="97">
    <w:name w:val="批注主题 Char1"/>
    <w:basedOn w:val="86"/>
    <w:link w:val="43"/>
    <w:qFormat/>
    <w:uiPriority w:val="0"/>
    <w:rPr>
      <w:rFonts w:ascii="宋体" w:hAnsi="宋体" w:eastAsia="宋体" w:cs="宋体"/>
      <w:b/>
      <w:bCs/>
      <w:szCs w:val="24"/>
    </w:rPr>
  </w:style>
  <w:style w:type="character" w:customStyle="1" w:styleId="98">
    <w:name w:val="apple-converted-space"/>
    <w:basedOn w:val="47"/>
    <w:qFormat/>
    <w:uiPriority w:val="0"/>
  </w:style>
  <w:style w:type="character" w:customStyle="1" w:styleId="99">
    <w:name w:val="5号正文 Char"/>
    <w:link w:val="100"/>
    <w:qFormat/>
    <w:uiPriority w:val="0"/>
    <w:rPr>
      <w:rFonts w:ascii="楷体_GB2312" w:hAnsi="宋体" w:eastAsia="楷体_GB2312"/>
      <w:snapToGrid w:val="0"/>
      <w:sz w:val="24"/>
      <w:szCs w:val="28"/>
    </w:rPr>
  </w:style>
  <w:style w:type="paragraph" w:customStyle="1" w:styleId="100">
    <w:name w:val="5号正文"/>
    <w:link w:val="99"/>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1">
    <w:name w:val="正文文本 3 Char"/>
    <w:link w:val="18"/>
    <w:qFormat/>
    <w:uiPriority w:val="0"/>
    <w:rPr>
      <w:rFonts w:ascii="宋体"/>
      <w:sz w:val="24"/>
    </w:rPr>
  </w:style>
  <w:style w:type="character" w:customStyle="1" w:styleId="102">
    <w:name w:val="正文文本 3 Char1"/>
    <w:basedOn w:val="47"/>
    <w:semiHidden/>
    <w:qFormat/>
    <w:uiPriority w:val="99"/>
    <w:rPr>
      <w:rFonts w:ascii="宋体" w:hAnsi="宋体" w:eastAsia="宋体" w:cs="宋体"/>
      <w:kern w:val="0"/>
      <w:sz w:val="16"/>
      <w:szCs w:val="16"/>
      <w:lang w:eastAsia="en-US"/>
    </w:rPr>
  </w:style>
  <w:style w:type="character" w:customStyle="1" w:styleId="103">
    <w:name w:val="正文文本 3 字符"/>
    <w:basedOn w:val="47"/>
    <w:qFormat/>
    <w:uiPriority w:val="0"/>
    <w:rPr>
      <w:rFonts w:ascii="宋体" w:hAnsi="宋体" w:eastAsia="宋体" w:cs="宋体"/>
      <w:sz w:val="16"/>
      <w:szCs w:val="16"/>
    </w:rPr>
  </w:style>
  <w:style w:type="character" w:customStyle="1" w:styleId="104">
    <w:name w:val="正文文本缩进 Char"/>
    <w:link w:val="3"/>
    <w:qFormat/>
    <w:uiPriority w:val="0"/>
    <w:rPr>
      <w:rFonts w:eastAsia="宋体"/>
      <w:szCs w:val="24"/>
    </w:rPr>
  </w:style>
  <w:style w:type="character" w:customStyle="1" w:styleId="105">
    <w:name w:val="正文文本缩进 Char1"/>
    <w:basedOn w:val="47"/>
    <w:semiHidden/>
    <w:qFormat/>
    <w:uiPriority w:val="99"/>
    <w:rPr>
      <w:rFonts w:ascii="宋体" w:hAnsi="宋体" w:eastAsia="宋体" w:cs="宋体"/>
      <w:kern w:val="0"/>
      <w:sz w:val="22"/>
      <w:lang w:eastAsia="en-US"/>
    </w:rPr>
  </w:style>
  <w:style w:type="character" w:customStyle="1" w:styleId="106">
    <w:name w:val="正文文本缩进 字符"/>
    <w:basedOn w:val="47"/>
    <w:semiHidden/>
    <w:qFormat/>
    <w:uiPriority w:val="99"/>
    <w:rPr>
      <w:rFonts w:ascii="宋体" w:hAnsi="宋体" w:eastAsia="宋体" w:cs="宋体"/>
    </w:rPr>
  </w:style>
  <w:style w:type="paragraph" w:customStyle="1" w:styleId="107">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8">
    <w:name w:val="标题 5 字符"/>
    <w:basedOn w:val="47"/>
    <w:semiHidden/>
    <w:qFormat/>
    <w:uiPriority w:val="9"/>
    <w:rPr>
      <w:rFonts w:ascii="宋体" w:hAnsi="宋体" w:eastAsia="宋体" w:cs="宋体"/>
      <w:b/>
      <w:bCs/>
      <w:sz w:val="28"/>
      <w:szCs w:val="28"/>
    </w:rPr>
  </w:style>
  <w:style w:type="character" w:customStyle="1" w:styleId="109">
    <w:name w:val="标题 6 字符"/>
    <w:basedOn w:val="47"/>
    <w:semiHidden/>
    <w:qFormat/>
    <w:uiPriority w:val="9"/>
    <w:rPr>
      <w:rFonts w:asciiTheme="majorHAnsi" w:hAnsiTheme="majorHAnsi" w:eastAsiaTheme="majorEastAsia" w:cstheme="majorBidi"/>
      <w:b/>
      <w:bCs/>
      <w:sz w:val="24"/>
      <w:szCs w:val="24"/>
    </w:rPr>
  </w:style>
  <w:style w:type="character" w:customStyle="1" w:styleId="110">
    <w:name w:val="标题 7 字符"/>
    <w:basedOn w:val="47"/>
    <w:semiHidden/>
    <w:qFormat/>
    <w:uiPriority w:val="9"/>
    <w:rPr>
      <w:rFonts w:ascii="宋体" w:hAnsi="宋体" w:eastAsia="宋体" w:cs="宋体"/>
      <w:b/>
      <w:bCs/>
      <w:sz w:val="24"/>
      <w:szCs w:val="24"/>
    </w:rPr>
  </w:style>
  <w:style w:type="character" w:customStyle="1" w:styleId="111">
    <w:name w:val="标题 8 字符"/>
    <w:basedOn w:val="47"/>
    <w:semiHidden/>
    <w:qFormat/>
    <w:uiPriority w:val="9"/>
    <w:rPr>
      <w:rFonts w:asciiTheme="majorHAnsi" w:hAnsiTheme="majorHAnsi" w:eastAsiaTheme="majorEastAsia" w:cstheme="majorBidi"/>
      <w:sz w:val="24"/>
      <w:szCs w:val="24"/>
    </w:rPr>
  </w:style>
  <w:style w:type="character" w:customStyle="1" w:styleId="112">
    <w:name w:val="标题 9 字符"/>
    <w:basedOn w:val="47"/>
    <w:semiHidden/>
    <w:qFormat/>
    <w:uiPriority w:val="9"/>
    <w:rPr>
      <w:rFonts w:asciiTheme="majorHAnsi" w:hAnsiTheme="majorHAnsi" w:eastAsiaTheme="majorEastAsia" w:cstheme="majorBidi"/>
      <w:sz w:val="21"/>
      <w:szCs w:val="21"/>
    </w:rPr>
  </w:style>
  <w:style w:type="character" w:customStyle="1" w:styleId="113">
    <w:name w:val="招标节 Char"/>
    <w:link w:val="114"/>
    <w:qFormat/>
    <w:uiPriority w:val="0"/>
    <w:rPr>
      <w:rFonts w:ascii="宋体" w:hAnsi="宋体" w:eastAsia="宋体"/>
      <w:b/>
      <w:sz w:val="28"/>
      <w:szCs w:val="28"/>
    </w:rPr>
  </w:style>
  <w:style w:type="paragraph" w:customStyle="1" w:styleId="114">
    <w:name w:val="招标节"/>
    <w:basedOn w:val="1"/>
    <w:next w:val="1"/>
    <w:link w:val="113"/>
    <w:qFormat/>
    <w:uiPriority w:val="0"/>
    <w:pPr>
      <w:spacing w:beforeLines="50" w:afterLines="50" w:line="360" w:lineRule="auto"/>
      <w:outlineLvl w:val="1"/>
    </w:pPr>
    <w:rPr>
      <w:rFonts w:cstheme="minorBidi"/>
      <w:b/>
      <w:kern w:val="2"/>
      <w:sz w:val="28"/>
      <w:szCs w:val="28"/>
      <w:lang w:eastAsia="zh-CN"/>
    </w:rPr>
  </w:style>
  <w:style w:type="character" w:customStyle="1" w:styleId="115">
    <w:name w:val="tpc_content1"/>
    <w:qFormat/>
    <w:uiPriority w:val="0"/>
    <w:rPr>
      <w:sz w:val="20"/>
      <w:szCs w:val="20"/>
    </w:rPr>
  </w:style>
  <w:style w:type="character" w:customStyle="1" w:styleId="116">
    <w:name w:val="尾注文本 Char"/>
    <w:link w:val="27"/>
    <w:qFormat/>
    <w:uiPriority w:val="0"/>
    <w:rPr>
      <w:rFonts w:eastAsia="宋体"/>
      <w:szCs w:val="24"/>
    </w:rPr>
  </w:style>
  <w:style w:type="character" w:customStyle="1" w:styleId="117">
    <w:name w:val="尾注文本 Char1"/>
    <w:basedOn w:val="47"/>
    <w:semiHidden/>
    <w:qFormat/>
    <w:uiPriority w:val="99"/>
    <w:rPr>
      <w:rFonts w:ascii="宋体" w:hAnsi="宋体" w:eastAsia="宋体" w:cs="宋体"/>
      <w:kern w:val="0"/>
      <w:sz w:val="22"/>
      <w:lang w:eastAsia="en-US"/>
    </w:rPr>
  </w:style>
  <w:style w:type="character" w:customStyle="1" w:styleId="118">
    <w:name w:val="正文首行缩进 Char"/>
    <w:link w:val="44"/>
    <w:qFormat/>
    <w:uiPriority w:val="0"/>
    <w:rPr>
      <w:rFonts w:eastAsia="宋体"/>
      <w:szCs w:val="24"/>
    </w:rPr>
  </w:style>
  <w:style w:type="character" w:customStyle="1" w:styleId="119">
    <w:name w:val="正文首行缩进 Char1"/>
    <w:basedOn w:val="56"/>
    <w:semiHidden/>
    <w:qFormat/>
    <w:uiPriority w:val="99"/>
    <w:rPr>
      <w:rFonts w:ascii="宋体" w:hAnsi="宋体" w:eastAsia="宋体" w:cs="宋体"/>
      <w:kern w:val="0"/>
      <w:sz w:val="22"/>
      <w:szCs w:val="21"/>
      <w:lang w:eastAsia="en-US"/>
    </w:rPr>
  </w:style>
  <w:style w:type="character" w:customStyle="1" w:styleId="120">
    <w:name w:val="font161"/>
    <w:qFormat/>
    <w:uiPriority w:val="0"/>
    <w:rPr>
      <w:b/>
      <w:bCs/>
      <w:sz w:val="32"/>
      <w:szCs w:val="32"/>
    </w:rPr>
  </w:style>
  <w:style w:type="character" w:customStyle="1" w:styleId="121">
    <w:name w:val="脚注文本 Char"/>
    <w:link w:val="34"/>
    <w:qFormat/>
    <w:uiPriority w:val="0"/>
    <w:rPr>
      <w:rFonts w:eastAsia="宋体"/>
      <w:sz w:val="18"/>
      <w:szCs w:val="18"/>
    </w:rPr>
  </w:style>
  <w:style w:type="character" w:customStyle="1" w:styleId="122">
    <w:name w:val="脚注文本 Char1"/>
    <w:basedOn w:val="47"/>
    <w:semiHidden/>
    <w:qFormat/>
    <w:uiPriority w:val="99"/>
    <w:rPr>
      <w:rFonts w:ascii="宋体" w:hAnsi="宋体" w:eastAsia="宋体" w:cs="宋体"/>
      <w:kern w:val="0"/>
      <w:sz w:val="18"/>
      <w:szCs w:val="18"/>
      <w:lang w:eastAsia="en-US"/>
    </w:rPr>
  </w:style>
  <w:style w:type="character" w:customStyle="1" w:styleId="123">
    <w:name w:val="ht1"/>
    <w:qFormat/>
    <w:uiPriority w:val="0"/>
    <w:rPr>
      <w:rFonts w:ascii="黑体" w:eastAsia="黑体"/>
      <w:b/>
      <w:bCs/>
    </w:rPr>
  </w:style>
  <w:style w:type="character" w:customStyle="1" w:styleId="124">
    <w:name w:val="文档结构图 Char"/>
    <w:link w:val="16"/>
    <w:qFormat/>
    <w:uiPriority w:val="0"/>
    <w:rPr>
      <w:rFonts w:eastAsia="宋体"/>
      <w:szCs w:val="24"/>
      <w:shd w:val="clear" w:color="auto" w:fill="000080"/>
    </w:rPr>
  </w:style>
  <w:style w:type="character" w:customStyle="1" w:styleId="125">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6">
    <w:name w:val="正文文本缩进 2 Char"/>
    <w:link w:val="26"/>
    <w:qFormat/>
    <w:uiPriority w:val="0"/>
    <w:rPr>
      <w:rFonts w:eastAsia="宋体"/>
      <w:szCs w:val="24"/>
    </w:rPr>
  </w:style>
  <w:style w:type="character" w:customStyle="1" w:styleId="127">
    <w:name w:val="正文文本缩进 2 Char1"/>
    <w:basedOn w:val="47"/>
    <w:semiHidden/>
    <w:qFormat/>
    <w:uiPriority w:val="99"/>
    <w:rPr>
      <w:rFonts w:ascii="宋体" w:hAnsi="宋体" w:eastAsia="宋体" w:cs="宋体"/>
      <w:kern w:val="0"/>
      <w:sz w:val="22"/>
      <w:lang w:eastAsia="en-US"/>
    </w:rPr>
  </w:style>
  <w:style w:type="character" w:customStyle="1" w:styleId="128">
    <w:name w:val="正文文本缩进 3 Char"/>
    <w:link w:val="36"/>
    <w:qFormat/>
    <w:uiPriority w:val="0"/>
    <w:rPr>
      <w:rFonts w:eastAsia="宋体"/>
      <w:sz w:val="16"/>
      <w:szCs w:val="16"/>
    </w:rPr>
  </w:style>
  <w:style w:type="character" w:customStyle="1" w:styleId="129">
    <w:name w:val="正文文本缩进 3 Char1"/>
    <w:basedOn w:val="47"/>
    <w:semiHidden/>
    <w:qFormat/>
    <w:uiPriority w:val="99"/>
    <w:rPr>
      <w:rFonts w:ascii="宋体" w:hAnsi="宋体" w:eastAsia="宋体" w:cs="宋体"/>
      <w:kern w:val="0"/>
      <w:sz w:val="16"/>
      <w:szCs w:val="16"/>
      <w:lang w:eastAsia="en-US"/>
    </w:rPr>
  </w:style>
  <w:style w:type="character" w:customStyle="1" w:styleId="130">
    <w:name w:val="标题 Char"/>
    <w:link w:val="42"/>
    <w:qFormat/>
    <w:uiPriority w:val="0"/>
    <w:rPr>
      <w:rFonts w:ascii="Arial" w:hAnsi="Arial" w:eastAsia="宋体"/>
      <w:b/>
      <w:sz w:val="32"/>
    </w:rPr>
  </w:style>
  <w:style w:type="character" w:customStyle="1" w:styleId="131">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2">
    <w:name w:val="正文文本缩进 3 字符"/>
    <w:basedOn w:val="47"/>
    <w:semiHidden/>
    <w:qFormat/>
    <w:uiPriority w:val="99"/>
    <w:rPr>
      <w:rFonts w:ascii="宋体" w:hAnsi="宋体" w:eastAsia="宋体" w:cs="宋体"/>
      <w:sz w:val="16"/>
      <w:szCs w:val="16"/>
    </w:rPr>
  </w:style>
  <w:style w:type="character" w:customStyle="1" w:styleId="133">
    <w:name w:val="正文文本缩进 2 字符"/>
    <w:basedOn w:val="47"/>
    <w:semiHidden/>
    <w:qFormat/>
    <w:uiPriority w:val="99"/>
    <w:rPr>
      <w:rFonts w:ascii="宋体" w:hAnsi="宋体" w:eastAsia="宋体" w:cs="宋体"/>
    </w:rPr>
  </w:style>
  <w:style w:type="character" w:customStyle="1" w:styleId="134">
    <w:name w:val="脚注文本 字符"/>
    <w:basedOn w:val="47"/>
    <w:semiHidden/>
    <w:qFormat/>
    <w:uiPriority w:val="99"/>
    <w:rPr>
      <w:rFonts w:ascii="宋体" w:hAnsi="宋体" w:eastAsia="宋体" w:cs="宋体"/>
      <w:sz w:val="18"/>
      <w:szCs w:val="18"/>
    </w:rPr>
  </w:style>
  <w:style w:type="paragraph" w:customStyle="1" w:styleId="135">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6">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7">
    <w:name w:val="正文首行缩进 字符"/>
    <w:basedOn w:val="56"/>
    <w:semiHidden/>
    <w:qFormat/>
    <w:uiPriority w:val="99"/>
    <w:rPr>
      <w:rFonts w:ascii="宋体" w:hAnsi="宋体" w:eastAsia="宋体" w:cs="宋体"/>
      <w:kern w:val="0"/>
      <w:sz w:val="21"/>
      <w:szCs w:val="21"/>
      <w:lang w:eastAsia="en-US"/>
    </w:rPr>
  </w:style>
  <w:style w:type="character" w:customStyle="1" w:styleId="138">
    <w:name w:val="尾注文本 字符"/>
    <w:basedOn w:val="47"/>
    <w:semiHidden/>
    <w:qFormat/>
    <w:uiPriority w:val="99"/>
    <w:rPr>
      <w:rFonts w:ascii="宋体" w:hAnsi="宋体" w:eastAsia="宋体" w:cs="宋体"/>
    </w:rPr>
  </w:style>
  <w:style w:type="character" w:customStyle="1" w:styleId="139">
    <w:name w:val="文档结构图 字符"/>
    <w:basedOn w:val="47"/>
    <w:semiHidden/>
    <w:qFormat/>
    <w:uiPriority w:val="99"/>
    <w:rPr>
      <w:rFonts w:ascii="Microsoft YaHei UI" w:hAnsi="宋体" w:eastAsia="Microsoft YaHei UI" w:cs="宋体"/>
      <w:sz w:val="18"/>
      <w:szCs w:val="18"/>
    </w:rPr>
  </w:style>
  <w:style w:type="paragraph" w:customStyle="1" w:styleId="140">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1">
    <w:name w:val="标题 字符"/>
    <w:basedOn w:val="47"/>
    <w:qFormat/>
    <w:uiPriority w:val="10"/>
    <w:rPr>
      <w:rFonts w:asciiTheme="majorHAnsi" w:hAnsiTheme="majorHAnsi" w:eastAsiaTheme="majorEastAsia" w:cstheme="majorBidi"/>
      <w:b/>
      <w:bCs/>
      <w:sz w:val="32"/>
      <w:szCs w:val="32"/>
    </w:rPr>
  </w:style>
  <w:style w:type="paragraph" w:customStyle="1" w:styleId="142">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3">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4">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5">
    <w:name w:val="一、"/>
    <w:next w:val="44"/>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6">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7">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8">
    <w:name w:val="aa"/>
    <w:basedOn w:val="1"/>
    <w:qFormat/>
    <w:uiPriority w:val="0"/>
    <w:pPr>
      <w:widowControl/>
      <w:spacing w:before="100" w:beforeAutospacing="1" w:after="100" w:afterAutospacing="1"/>
    </w:pPr>
    <w:rPr>
      <w:sz w:val="24"/>
      <w:szCs w:val="24"/>
      <w:lang w:eastAsia="zh-CN"/>
    </w:rPr>
  </w:style>
  <w:style w:type="paragraph" w:customStyle="1" w:styleId="149">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0">
    <w:name w:val="Char Char Char1 Char"/>
    <w:basedOn w:val="16"/>
    <w:qFormat/>
    <w:uiPriority w:val="0"/>
    <w:rPr>
      <w:rFonts w:ascii="Tahoma" w:hAnsi="Tahoma"/>
      <w:sz w:val="24"/>
    </w:rPr>
  </w:style>
  <w:style w:type="paragraph" w:customStyle="1" w:styleId="151">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2">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3">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4">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5">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6">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7">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9">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0">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1">
    <w:name w:val="样式5"/>
    <w:basedOn w:val="1"/>
    <w:qFormat/>
    <w:uiPriority w:val="0"/>
    <w:pPr>
      <w:jc w:val="both"/>
    </w:pPr>
    <w:rPr>
      <w:rFonts w:ascii="隶书" w:eastAsia="隶书" w:cs="Times New Roman"/>
      <w:color w:val="000000"/>
      <w:kern w:val="2"/>
      <w:sz w:val="36"/>
      <w:szCs w:val="24"/>
      <w:lang w:eastAsia="zh-CN"/>
    </w:rPr>
  </w:style>
  <w:style w:type="paragraph" w:customStyle="1" w:styleId="162">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3">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4">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5">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3"/>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9"/>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4">
    <w:name w:val="TOC 标题11"/>
    <w:basedOn w:val="4"/>
    <w:next w:val="1"/>
    <w:qFormat/>
    <w:uiPriority w:val="0"/>
    <w:pPr>
      <w:widowControl/>
      <w:spacing w:before="480" w:line="276" w:lineRule="auto"/>
      <w:jc w:val="left"/>
      <w:outlineLvl w:val="9"/>
    </w:pPr>
    <w:rPr>
      <w:rFonts w:ascii="Cambria" w:hAnsi="Cambria"/>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59</Pages>
  <Words>25118</Words>
  <Characters>26461</Characters>
  <Lines>72</Lines>
  <Paragraphs>20</Paragraphs>
  <TotalTime>5</TotalTime>
  <ScaleCrop>false</ScaleCrop>
  <LinksUpToDate>false</LinksUpToDate>
  <CharactersWithSpaces>27514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2023-03-04T04:30:11Z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77D788ADA8EF4DA38B512A54E14E85A9</vt:lpwstr>
  </property>
</Properties>
</file>