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452" w:firstLineChars="150"/>
        <w:jc w:val="left"/>
        <w:rPr>
          <w:rFonts w:eastAsia="仿宋_GB2312"/>
          <w:b/>
          <w:bCs/>
          <w:sz w:val="30"/>
          <w:szCs w:val="30"/>
        </w:rPr>
      </w:pPr>
      <w:bookmarkStart w:id="41" w:name="_GoBack"/>
      <w:bookmarkEnd w:id="41"/>
    </w:p>
    <w:p>
      <w:pPr>
        <w:ind w:firstLine="872"/>
        <w:rPr>
          <w:rFonts w:hint="eastAsia" w:eastAsia="仿宋_GB2312"/>
          <w:spacing w:val="-2"/>
          <w:sz w:val="44"/>
          <w:szCs w:val="44"/>
        </w:rPr>
      </w:pPr>
    </w:p>
    <w:p>
      <w:pPr>
        <w:ind w:firstLine="872"/>
        <w:rPr>
          <w:rFonts w:hint="eastAsia" w:eastAsia="仿宋_GB2312"/>
          <w:spacing w:val="-2"/>
          <w:sz w:val="44"/>
          <w:szCs w:val="44"/>
        </w:rPr>
      </w:pPr>
    </w:p>
    <w:p>
      <w:pPr>
        <w:ind w:firstLine="872"/>
        <w:rPr>
          <w:rFonts w:hint="eastAsia" w:eastAsia="仿宋_GB2312"/>
          <w:spacing w:val="-2"/>
          <w:sz w:val="44"/>
          <w:szCs w:val="44"/>
        </w:rPr>
      </w:pPr>
    </w:p>
    <w:p>
      <w:pPr>
        <w:tabs>
          <w:tab w:val="left" w:pos="3685"/>
        </w:tabs>
        <w:ind w:firstLine="872"/>
        <w:rPr>
          <w:rFonts w:eastAsia="仿宋_GB2312"/>
          <w:spacing w:val="-2"/>
          <w:sz w:val="44"/>
          <w:szCs w:val="44"/>
        </w:rPr>
      </w:pPr>
      <w:r>
        <w:rPr>
          <w:rFonts w:eastAsia="仿宋_GB2312"/>
          <w:spacing w:val="-2"/>
          <w:sz w:val="44"/>
          <w:szCs w:val="44"/>
        </w:rPr>
        <w:tab/>
      </w:r>
    </w:p>
    <w:p>
      <w:pPr>
        <w:spacing w:before="312" w:beforeLines="100" w:line="360" w:lineRule="auto"/>
        <w:jc w:val="center"/>
        <w:rPr>
          <w:rFonts w:eastAsia="仿宋_GB2312"/>
          <w:b/>
          <w:sz w:val="44"/>
          <w:szCs w:val="44"/>
        </w:rPr>
      </w:pPr>
      <w:r>
        <w:rPr>
          <w:rFonts w:eastAsia="仿宋_GB2312"/>
          <w:b/>
          <w:sz w:val="44"/>
          <w:szCs w:val="44"/>
        </w:rPr>
        <w:t>重庆三环高速公路江津至綦江段工程</w:t>
      </w:r>
    </w:p>
    <w:p>
      <w:pPr>
        <w:spacing w:before="312" w:beforeLines="100" w:line="360" w:lineRule="auto"/>
        <w:jc w:val="center"/>
        <w:rPr>
          <w:rFonts w:eastAsia="仿宋_GB2312"/>
          <w:b/>
          <w:sz w:val="72"/>
          <w:szCs w:val="72"/>
        </w:rPr>
      </w:pPr>
      <w:r>
        <w:rPr>
          <w:rFonts w:eastAsia="仿宋_GB2312"/>
          <w:b/>
          <w:sz w:val="72"/>
          <w:szCs w:val="72"/>
        </w:rPr>
        <w:t>水土保持监测总结报告</w:t>
      </w:r>
    </w:p>
    <w:p>
      <w:pPr>
        <w:spacing w:before="100" w:beforeAutospacing="1" w:after="100" w:afterAutospacing="1" w:line="480" w:lineRule="auto"/>
        <w:ind w:firstLine="567"/>
        <w:jc w:val="center"/>
        <w:rPr>
          <w:rFonts w:eastAsia="仿宋_GB2312"/>
          <w:spacing w:val="-2"/>
          <w:w w:val="90"/>
          <w:sz w:val="32"/>
          <w:szCs w:val="32"/>
        </w:rPr>
      </w:pPr>
    </w:p>
    <w:p>
      <w:pPr>
        <w:spacing w:before="100" w:beforeAutospacing="1" w:after="100" w:afterAutospacing="1" w:line="480" w:lineRule="auto"/>
        <w:ind w:firstLine="567"/>
        <w:jc w:val="center"/>
        <w:rPr>
          <w:rFonts w:eastAsia="仿宋_GB2312"/>
          <w:spacing w:val="-2"/>
          <w:w w:val="90"/>
          <w:sz w:val="32"/>
          <w:szCs w:val="32"/>
        </w:rPr>
      </w:pPr>
    </w:p>
    <w:p>
      <w:pPr>
        <w:spacing w:before="100" w:beforeAutospacing="1" w:after="100" w:afterAutospacing="1" w:line="480" w:lineRule="auto"/>
        <w:ind w:firstLine="567"/>
        <w:jc w:val="center"/>
        <w:rPr>
          <w:rFonts w:eastAsia="仿宋_GB2312"/>
          <w:spacing w:val="-2"/>
          <w:w w:val="90"/>
          <w:sz w:val="10"/>
          <w:szCs w:val="10"/>
        </w:rPr>
      </w:pPr>
    </w:p>
    <w:p>
      <w:pPr>
        <w:spacing w:before="100" w:beforeAutospacing="1" w:after="100" w:afterAutospacing="1" w:line="480" w:lineRule="auto"/>
        <w:ind w:firstLine="567"/>
        <w:jc w:val="center"/>
        <w:rPr>
          <w:rFonts w:eastAsia="仿宋_GB2312"/>
          <w:spacing w:val="-2"/>
          <w:w w:val="90"/>
          <w:sz w:val="10"/>
          <w:szCs w:val="10"/>
        </w:rPr>
      </w:pPr>
    </w:p>
    <w:p>
      <w:pPr>
        <w:spacing w:before="100" w:beforeAutospacing="1" w:after="100" w:afterAutospacing="1" w:line="480" w:lineRule="auto"/>
        <w:ind w:firstLine="567"/>
        <w:jc w:val="center"/>
        <w:rPr>
          <w:rFonts w:eastAsia="仿宋_GB2312"/>
          <w:spacing w:val="-2"/>
          <w:w w:val="90"/>
          <w:sz w:val="10"/>
          <w:szCs w:val="10"/>
        </w:rPr>
      </w:pPr>
    </w:p>
    <w:p>
      <w:pPr>
        <w:spacing w:before="100" w:beforeAutospacing="1" w:after="100" w:afterAutospacing="1" w:line="480" w:lineRule="auto"/>
        <w:ind w:firstLine="567"/>
        <w:jc w:val="center"/>
        <w:rPr>
          <w:rFonts w:eastAsia="仿宋_GB2312"/>
          <w:spacing w:val="-2"/>
          <w:w w:val="90"/>
          <w:sz w:val="10"/>
          <w:szCs w:val="10"/>
        </w:rPr>
      </w:pPr>
    </w:p>
    <w:p>
      <w:pPr>
        <w:spacing w:line="360" w:lineRule="auto"/>
        <w:ind w:left="1260" w:leftChars="600"/>
        <w:rPr>
          <w:rFonts w:eastAsia="仿宋_GB2312"/>
          <w:spacing w:val="20"/>
          <w:sz w:val="32"/>
          <w:szCs w:val="32"/>
        </w:rPr>
      </w:pPr>
      <w:r>
        <w:rPr>
          <w:rFonts w:eastAsia="仿宋_GB2312"/>
          <w:sz w:val="32"/>
          <w:szCs w:val="32"/>
        </w:rPr>
        <w:t>建设单位：</w:t>
      </w:r>
      <w:r>
        <w:rPr>
          <w:rFonts w:eastAsia="仿宋_GB2312"/>
          <w:spacing w:val="11"/>
          <w:sz w:val="32"/>
          <w:szCs w:val="32"/>
        </w:rPr>
        <w:t>重庆江綦高速公路有限公司</w:t>
      </w:r>
    </w:p>
    <w:p>
      <w:pPr>
        <w:spacing w:line="360" w:lineRule="auto"/>
        <w:ind w:left="1260" w:leftChars="600"/>
        <w:rPr>
          <w:rFonts w:eastAsia="仿宋_GB2312"/>
          <w:spacing w:val="10"/>
          <w:sz w:val="32"/>
          <w:szCs w:val="32"/>
        </w:rPr>
      </w:pPr>
      <w:r>
        <w:rPr>
          <w:rFonts w:eastAsia="仿宋_GB2312"/>
          <w:sz w:val="32"/>
          <w:szCs w:val="32"/>
        </w:rPr>
        <w:t>监测单位：重庆市水利电力建筑勘测设计研究院</w:t>
      </w:r>
    </w:p>
    <w:p>
      <w:pPr>
        <w:spacing w:line="360" w:lineRule="auto"/>
        <w:jc w:val="center"/>
        <w:rPr>
          <w:rFonts w:eastAsia="仿宋_GB2312"/>
        </w:rPr>
      </w:pPr>
      <w:r>
        <w:rPr>
          <w:rFonts w:eastAsia="仿宋_GB2312"/>
          <w:spacing w:val="10"/>
          <w:sz w:val="32"/>
          <w:szCs w:val="32"/>
        </w:rPr>
        <w:t>2018年12月</w:t>
      </w:r>
    </w:p>
    <w:p>
      <w:pPr>
        <w:autoSpaceDE w:val="0"/>
        <w:autoSpaceDN w:val="0"/>
        <w:adjustRightInd w:val="0"/>
        <w:jc w:val="left"/>
        <w:rPr>
          <w:rFonts w:eastAsia="仿宋_GB2312"/>
          <w:kern w:val="0"/>
          <w:szCs w:val="21"/>
        </w:rPr>
        <w:sectPr>
          <w:headerReference r:id="rId3" w:type="default"/>
          <w:footerReference r:id="rId4" w:type="even"/>
          <w:pgSz w:w="11906" w:h="16838"/>
          <w:pgMar w:top="1701" w:right="1418" w:bottom="1701" w:left="1418" w:header="851" w:footer="992" w:gutter="0"/>
          <w:cols w:space="720" w:num="1"/>
          <w:docGrid w:type="lines" w:linePitch="312" w:charSpace="0"/>
        </w:sectPr>
      </w:pPr>
    </w:p>
    <w:p>
      <w:pPr>
        <w:autoSpaceDE w:val="0"/>
        <w:autoSpaceDN w:val="0"/>
        <w:adjustRightInd w:val="0"/>
        <w:jc w:val="left"/>
        <w:rPr>
          <w:rFonts w:hint="eastAsia" w:eastAsia="仿宋_GB2312"/>
          <w:kern w:val="0"/>
          <w:szCs w:val="21"/>
        </w:rPr>
      </w:pPr>
      <w:r>
        <w:rPr>
          <w:rFonts w:hint="eastAsia" w:eastAsia="仿宋_GB2312"/>
          <w:kern w:val="0"/>
          <w:szCs w:val="21"/>
          <w:lang/>
        </w:rPr>
        <w:drawing>
          <wp:anchor distT="0" distB="0" distL="114300" distR="114300" simplePos="0" relativeHeight="251661312" behindDoc="0" locked="0" layoutInCell="1" allowOverlap="1">
            <wp:simplePos x="0" y="0"/>
            <wp:positionH relativeFrom="column">
              <wp:posOffset>-333375</wp:posOffset>
            </wp:positionH>
            <wp:positionV relativeFrom="paragraph">
              <wp:posOffset>198120</wp:posOffset>
            </wp:positionV>
            <wp:extent cx="5867400" cy="4322445"/>
            <wp:effectExtent l="0" t="0" r="0" b="1905"/>
            <wp:wrapSquare wrapText="bothSides"/>
            <wp:docPr id="4" name="图片 1" descr="水保监测2星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水保监测2星正本"/>
                    <pic:cNvPicPr>
                      <a:picLocks noChangeAspect="1"/>
                    </pic:cNvPicPr>
                  </pic:nvPicPr>
                  <pic:blipFill>
                    <a:blip r:embed="rId11"/>
                    <a:stretch>
                      <a:fillRect/>
                    </a:stretch>
                  </pic:blipFill>
                  <pic:spPr>
                    <a:xfrm>
                      <a:off x="0" y="0"/>
                      <a:ext cx="5867400" cy="4322445"/>
                    </a:xfrm>
                    <a:prstGeom prst="rect">
                      <a:avLst/>
                    </a:prstGeom>
                    <a:noFill/>
                    <a:ln w="9525">
                      <a:noFill/>
                    </a:ln>
                  </pic:spPr>
                </pic:pic>
              </a:graphicData>
            </a:graphic>
          </wp:anchor>
        </w:drawing>
      </w:r>
    </w:p>
    <w:p>
      <w:pPr>
        <w:autoSpaceDE w:val="0"/>
        <w:autoSpaceDN w:val="0"/>
        <w:adjustRightInd w:val="0"/>
        <w:jc w:val="left"/>
        <w:rPr>
          <w:rFonts w:hint="eastAsia" w:eastAsia="仿宋_GB2312"/>
          <w:kern w:val="0"/>
          <w:szCs w:val="21"/>
        </w:rPr>
      </w:pPr>
    </w:p>
    <w:p>
      <w:pPr>
        <w:autoSpaceDE w:val="0"/>
        <w:autoSpaceDN w:val="0"/>
        <w:adjustRightInd w:val="0"/>
        <w:jc w:val="left"/>
        <w:rPr>
          <w:rFonts w:hint="eastAsia" w:eastAsia="仿宋_GB2312"/>
          <w:kern w:val="0"/>
          <w:szCs w:val="21"/>
        </w:rPr>
      </w:pPr>
    </w:p>
    <w:p>
      <w:pPr>
        <w:autoSpaceDE w:val="0"/>
        <w:autoSpaceDN w:val="0"/>
        <w:adjustRightInd w:val="0"/>
        <w:jc w:val="left"/>
        <w:rPr>
          <w:rFonts w:eastAsia="仿宋_GB2312"/>
          <w:kern w:val="0"/>
          <w:szCs w:val="21"/>
        </w:rPr>
      </w:pPr>
    </w:p>
    <w:p>
      <w:pPr>
        <w:autoSpaceDE w:val="0"/>
        <w:autoSpaceDN w:val="0"/>
        <w:adjustRightInd w:val="0"/>
        <w:jc w:val="left"/>
        <w:rPr>
          <w:rFonts w:eastAsia="仿宋_GB2312"/>
          <w:kern w:val="0"/>
          <w:szCs w:val="21"/>
        </w:rPr>
      </w:pPr>
    </w:p>
    <w:p>
      <w:pPr>
        <w:spacing w:line="600" w:lineRule="exact"/>
        <w:ind w:left="420" w:leftChars="200"/>
        <w:rPr>
          <w:rFonts w:hint="eastAsia" w:ascii="仿宋_GB2312" w:eastAsia="仿宋_GB2312"/>
          <w:b/>
          <w:sz w:val="30"/>
          <w:szCs w:val="30"/>
        </w:rPr>
      </w:pPr>
      <w:r>
        <w:rPr>
          <w:rFonts w:hint="eastAsia" w:ascii="仿宋_GB2312" w:eastAsia="仿宋_GB2312"/>
          <w:b/>
          <w:sz w:val="30"/>
          <w:szCs w:val="30"/>
        </w:rPr>
        <w:t>监测单位地址：重庆市北部新区太湖西路2号2栋</w:t>
      </w:r>
    </w:p>
    <w:p>
      <w:pPr>
        <w:spacing w:line="600" w:lineRule="exact"/>
        <w:ind w:left="420" w:leftChars="200"/>
        <w:rPr>
          <w:rFonts w:hint="eastAsia" w:ascii="仿宋_GB2312" w:eastAsia="仿宋_GB2312"/>
          <w:b/>
          <w:sz w:val="30"/>
          <w:szCs w:val="30"/>
        </w:rPr>
      </w:pPr>
      <w:r>
        <w:rPr>
          <w:rFonts w:hint="eastAsia" w:ascii="仿宋_GB2312" w:eastAsia="仿宋_GB2312"/>
          <w:b/>
          <w:spacing w:val="26"/>
          <w:sz w:val="30"/>
          <w:szCs w:val="30"/>
        </w:rPr>
        <w:t>项目联系人</w:t>
      </w:r>
      <w:r>
        <w:rPr>
          <w:rFonts w:hint="eastAsia" w:ascii="仿宋_GB2312" w:eastAsia="仿宋_GB2312"/>
          <w:b/>
          <w:sz w:val="30"/>
          <w:szCs w:val="30"/>
        </w:rPr>
        <w:t>：汪三树</w:t>
      </w:r>
    </w:p>
    <w:p>
      <w:pPr>
        <w:spacing w:line="600" w:lineRule="exact"/>
        <w:ind w:left="420" w:leftChars="200"/>
        <w:rPr>
          <w:rFonts w:hint="eastAsia" w:ascii="仿宋_GB2312" w:eastAsia="仿宋_GB2312"/>
          <w:b/>
          <w:sz w:val="30"/>
          <w:szCs w:val="30"/>
        </w:rPr>
      </w:pPr>
      <w:r>
        <w:rPr>
          <w:rFonts w:hint="eastAsia" w:ascii="仿宋_GB2312" w:eastAsia="仿宋_GB2312"/>
          <w:b/>
          <w:spacing w:val="72"/>
          <w:sz w:val="30"/>
          <w:szCs w:val="30"/>
        </w:rPr>
        <w:t>联系电话</w:t>
      </w:r>
      <w:r>
        <w:rPr>
          <w:rFonts w:hint="eastAsia" w:ascii="仿宋_GB2312" w:eastAsia="仿宋_GB2312"/>
          <w:b/>
          <w:sz w:val="30"/>
          <w:szCs w:val="30"/>
        </w:rPr>
        <w:t>：13996123129</w:t>
      </w:r>
    </w:p>
    <w:p>
      <w:pPr>
        <w:spacing w:line="600" w:lineRule="exact"/>
        <w:ind w:left="420" w:leftChars="200"/>
        <w:rPr>
          <w:rFonts w:hint="eastAsia" w:ascii="仿宋_GB2312" w:eastAsia="仿宋_GB2312"/>
          <w:b/>
          <w:sz w:val="30"/>
          <w:szCs w:val="30"/>
        </w:rPr>
      </w:pPr>
      <w:r>
        <w:rPr>
          <w:rFonts w:hint="eastAsia" w:ascii="仿宋_GB2312" w:eastAsia="仿宋_GB2312"/>
          <w:b/>
          <w:spacing w:val="72"/>
          <w:sz w:val="30"/>
          <w:szCs w:val="30"/>
        </w:rPr>
        <w:t>电子邮箱</w:t>
      </w:r>
      <w:r>
        <w:rPr>
          <w:rFonts w:hint="eastAsia" w:ascii="仿宋_GB2312" w:eastAsia="仿宋_GB2312"/>
          <w:b/>
          <w:sz w:val="30"/>
          <w:szCs w:val="30"/>
        </w:rPr>
        <w:t>：670466265@qq.com</w:t>
      </w:r>
    </w:p>
    <w:p>
      <w:pPr>
        <w:spacing w:line="600" w:lineRule="exact"/>
        <w:ind w:left="420" w:leftChars="200"/>
        <w:rPr>
          <w:rFonts w:hint="eastAsia" w:ascii="仿宋_GB2312" w:eastAsia="仿宋_GB2312"/>
          <w:b/>
          <w:sz w:val="30"/>
          <w:szCs w:val="30"/>
        </w:rPr>
      </w:pPr>
      <w:r>
        <w:rPr>
          <w:rFonts w:hint="eastAsia" w:ascii="仿宋_GB2312" w:eastAsia="仿宋_GB2312"/>
          <w:b/>
          <w:spacing w:val="104"/>
          <w:sz w:val="30"/>
          <w:szCs w:val="30"/>
        </w:rPr>
        <w:t>邮  编</w:t>
      </w:r>
      <w:r>
        <w:rPr>
          <w:rFonts w:hint="eastAsia" w:ascii="仿宋_GB2312" w:eastAsia="仿宋_GB2312"/>
          <w:b/>
          <w:sz w:val="30"/>
          <w:szCs w:val="30"/>
        </w:rPr>
        <w:t>：401120</w:t>
      </w:r>
    </w:p>
    <w:p>
      <w:pPr>
        <w:spacing w:line="600" w:lineRule="exact"/>
        <w:ind w:left="420" w:leftChars="200"/>
        <w:rPr>
          <w:rFonts w:hint="eastAsia" w:ascii="仿宋_GB2312" w:eastAsia="仿宋_GB2312"/>
          <w:b/>
          <w:sz w:val="30"/>
          <w:szCs w:val="30"/>
        </w:rPr>
      </w:pPr>
      <w:r>
        <w:rPr>
          <w:rFonts w:hint="eastAsia" w:ascii="仿宋_GB2312" w:eastAsia="仿宋_GB2312"/>
          <w:b/>
          <w:spacing w:val="102"/>
          <w:sz w:val="30"/>
          <w:szCs w:val="30"/>
        </w:rPr>
        <w:t>传  真</w:t>
      </w:r>
      <w:r>
        <w:rPr>
          <w:rFonts w:hint="eastAsia" w:ascii="仿宋_GB2312" w:eastAsia="仿宋_GB2312"/>
          <w:b/>
          <w:sz w:val="30"/>
          <w:szCs w:val="30"/>
        </w:rPr>
        <w:t>：023-88956555</w:t>
      </w:r>
    </w:p>
    <w:p>
      <w:pPr>
        <w:autoSpaceDE w:val="0"/>
        <w:autoSpaceDN w:val="0"/>
        <w:adjustRightInd w:val="0"/>
        <w:jc w:val="left"/>
        <w:rPr>
          <w:rFonts w:eastAsia="仿宋_GB2312"/>
          <w:kern w:val="0"/>
          <w:szCs w:val="21"/>
        </w:rPr>
      </w:pPr>
    </w:p>
    <w:p>
      <w:pPr>
        <w:autoSpaceDE w:val="0"/>
        <w:autoSpaceDN w:val="0"/>
        <w:adjustRightInd w:val="0"/>
        <w:jc w:val="left"/>
        <w:rPr>
          <w:rFonts w:eastAsia="仿宋_GB2312"/>
          <w:kern w:val="0"/>
          <w:szCs w:val="21"/>
        </w:rPr>
      </w:pPr>
    </w:p>
    <w:p>
      <w:pPr>
        <w:autoSpaceDE w:val="0"/>
        <w:autoSpaceDN w:val="0"/>
        <w:adjustRightInd w:val="0"/>
        <w:jc w:val="center"/>
        <w:rPr>
          <w:rFonts w:eastAsia="仿宋_GB2312"/>
          <w:b/>
          <w:kern w:val="0"/>
          <w:sz w:val="30"/>
          <w:szCs w:val="30"/>
        </w:rPr>
        <w:sectPr>
          <w:headerReference r:id="rId5" w:type="default"/>
          <w:pgSz w:w="11906" w:h="16838"/>
          <w:pgMar w:top="1440" w:right="1800" w:bottom="1440" w:left="1800" w:header="851" w:footer="992" w:gutter="0"/>
          <w:cols w:space="720" w:num="1"/>
          <w:docGrid w:type="lines" w:linePitch="312" w:charSpace="0"/>
        </w:sectPr>
      </w:pPr>
    </w:p>
    <w:p>
      <w:pPr>
        <w:topLinePunct/>
        <w:snapToGrid w:val="0"/>
        <w:spacing w:after="156" w:afterLines="50"/>
        <w:jc w:val="center"/>
        <w:rPr>
          <w:rFonts w:ascii="仿宋_GB2312" w:eastAsia="仿宋_GB2312"/>
          <w:b/>
          <w:sz w:val="44"/>
          <w:szCs w:val="44"/>
        </w:rPr>
      </w:pPr>
      <w:r>
        <w:rPr>
          <w:rFonts w:ascii="仿宋_GB2312" w:eastAsia="仿宋_GB2312"/>
          <w:b/>
          <w:sz w:val="44"/>
          <w:szCs w:val="44"/>
        </w:rPr>
        <w:t>重庆三环高速公路江津至綦江段工程</w:t>
      </w:r>
    </w:p>
    <w:p>
      <w:pPr>
        <w:topLinePunct/>
        <w:jc w:val="center"/>
        <w:rPr>
          <w:rFonts w:hint="eastAsia" w:ascii="仿宋_GB2312" w:hAnsi="黑体" w:eastAsia="仿宋_GB2312"/>
          <w:sz w:val="48"/>
          <w:szCs w:val="48"/>
        </w:rPr>
      </w:pPr>
      <w:r>
        <w:rPr>
          <w:rFonts w:hint="eastAsia" w:ascii="仿宋_GB2312" w:hAnsi="黑体" w:eastAsia="仿宋_GB2312"/>
          <w:sz w:val="48"/>
          <w:szCs w:val="48"/>
        </w:rPr>
        <w:t>水土保持监测总结报告</w:t>
      </w:r>
    </w:p>
    <w:p>
      <w:pPr>
        <w:topLinePunct/>
        <w:jc w:val="center"/>
        <w:rPr>
          <w:rFonts w:hint="eastAsia" w:ascii="仿宋_GB2312" w:eastAsia="仿宋_GB2312"/>
          <w:b/>
          <w:spacing w:val="-20"/>
          <w:sz w:val="44"/>
          <w:szCs w:val="44"/>
        </w:rPr>
      </w:pPr>
      <w:r>
        <w:rPr>
          <w:rFonts w:hint="eastAsia" w:ascii="仿宋_GB2312" w:eastAsia="仿宋_GB2312"/>
          <w:b/>
          <w:spacing w:val="-20"/>
          <w:sz w:val="44"/>
          <w:szCs w:val="44"/>
        </w:rPr>
        <w:t>责任页</w:t>
      </w:r>
    </w:p>
    <w:p>
      <w:pPr>
        <w:autoSpaceDE w:val="0"/>
        <w:autoSpaceDN w:val="0"/>
        <w:adjustRightInd w:val="0"/>
        <w:jc w:val="center"/>
        <w:rPr>
          <w:rFonts w:hint="eastAsia" w:eastAsia="仿宋_GB2312"/>
          <w:spacing w:val="-10"/>
          <w:kern w:val="0"/>
          <w:sz w:val="36"/>
          <w:szCs w:val="36"/>
        </w:rPr>
      </w:pPr>
      <w:r>
        <w:rPr>
          <w:rFonts w:hint="eastAsia" w:eastAsia="仿宋_GB2312"/>
          <w:spacing w:val="-10"/>
          <w:kern w:val="0"/>
          <w:sz w:val="36"/>
          <w:szCs w:val="36"/>
        </w:rPr>
        <w:t>（</w:t>
      </w:r>
      <w:r>
        <w:rPr>
          <w:rFonts w:eastAsia="仿宋_GB2312"/>
          <w:spacing w:val="-10"/>
          <w:kern w:val="0"/>
          <w:sz w:val="36"/>
          <w:szCs w:val="36"/>
        </w:rPr>
        <w:t>重庆市水利电力建筑勘测设计研究院</w:t>
      </w:r>
      <w:r>
        <w:rPr>
          <w:rFonts w:hint="eastAsia" w:eastAsia="仿宋_GB2312"/>
          <w:spacing w:val="-10"/>
          <w:kern w:val="0"/>
          <w:sz w:val="36"/>
          <w:szCs w:val="36"/>
        </w:rPr>
        <w:t>）</w:t>
      </w:r>
    </w:p>
    <w:p>
      <w:pPr>
        <w:autoSpaceDE w:val="0"/>
        <w:autoSpaceDN w:val="0"/>
        <w:adjustRightInd w:val="0"/>
        <w:spacing w:line="800" w:lineRule="exact"/>
        <w:rPr>
          <w:rFonts w:eastAsia="仿宋_GB2312"/>
          <w:b/>
          <w:kern w:val="0"/>
          <w:sz w:val="30"/>
          <w:szCs w:val="30"/>
        </w:rPr>
      </w:pPr>
      <w:r>
        <w:rPr>
          <w:rFonts w:eastAsia="仿宋_GB2312"/>
          <w:b/>
          <w:kern w:val="0"/>
          <w:sz w:val="30"/>
          <w:szCs w:val="30"/>
        </w:rPr>
        <w:t>批</w:t>
      </w:r>
      <w:r>
        <w:rPr>
          <w:rFonts w:hint="eastAsia" w:eastAsia="仿宋_GB2312"/>
          <w:b/>
          <w:kern w:val="0"/>
          <w:sz w:val="30"/>
          <w:szCs w:val="30"/>
        </w:rPr>
        <w:t xml:space="preserve">    </w:t>
      </w:r>
      <w:r>
        <w:rPr>
          <w:rFonts w:eastAsia="仿宋_GB2312"/>
          <w:b/>
          <w:kern w:val="0"/>
          <w:sz w:val="30"/>
          <w:szCs w:val="30"/>
        </w:rPr>
        <w:t>准：</w:t>
      </w:r>
      <w:r>
        <w:rPr>
          <w:rFonts w:hint="eastAsia" w:eastAsia="仿宋_GB2312"/>
          <w:kern w:val="0"/>
          <w:sz w:val="30"/>
          <w:szCs w:val="30"/>
        </w:rPr>
        <w:t xml:space="preserve">于亚莉            </w:t>
      </w:r>
      <w:r>
        <w:rPr>
          <w:rFonts w:eastAsia="仿宋_GB2312"/>
          <w:kern w:val="0"/>
          <w:sz w:val="30"/>
          <w:szCs w:val="30"/>
        </w:rPr>
        <w:t>（</w:t>
      </w:r>
      <w:r>
        <w:rPr>
          <w:rFonts w:hint="eastAsia" w:eastAsia="仿宋_GB2312"/>
          <w:kern w:val="0"/>
          <w:sz w:val="30"/>
          <w:szCs w:val="30"/>
        </w:rPr>
        <w:t>正高级工程师</w:t>
      </w:r>
      <w:r>
        <w:rPr>
          <w:rFonts w:eastAsia="仿宋_GB2312"/>
          <w:kern w:val="0"/>
          <w:sz w:val="30"/>
          <w:szCs w:val="30"/>
        </w:rPr>
        <w:t>）</w:t>
      </w:r>
    </w:p>
    <w:p>
      <w:pPr>
        <w:autoSpaceDE w:val="0"/>
        <w:autoSpaceDN w:val="0"/>
        <w:adjustRightInd w:val="0"/>
        <w:spacing w:line="800" w:lineRule="exact"/>
        <w:rPr>
          <w:rFonts w:eastAsia="仿宋_GB2312"/>
          <w:b/>
          <w:kern w:val="0"/>
          <w:sz w:val="30"/>
          <w:szCs w:val="30"/>
        </w:rPr>
      </w:pPr>
      <w:r>
        <w:rPr>
          <w:rFonts w:eastAsia="仿宋_GB2312"/>
          <w:b/>
          <w:kern w:val="0"/>
          <w:sz w:val="30"/>
          <w:szCs w:val="30"/>
        </w:rPr>
        <w:t>核</w:t>
      </w:r>
      <w:r>
        <w:rPr>
          <w:rFonts w:hint="eastAsia" w:eastAsia="仿宋_GB2312"/>
          <w:b/>
          <w:kern w:val="0"/>
          <w:sz w:val="30"/>
          <w:szCs w:val="30"/>
        </w:rPr>
        <w:t xml:space="preserve">    </w:t>
      </w:r>
      <w:r>
        <w:rPr>
          <w:rFonts w:eastAsia="仿宋_GB2312"/>
          <w:b/>
          <w:kern w:val="0"/>
          <w:sz w:val="30"/>
          <w:szCs w:val="30"/>
        </w:rPr>
        <w:t>定：</w:t>
      </w:r>
      <w:r>
        <w:rPr>
          <w:rFonts w:hint="eastAsia" w:eastAsia="仿宋_GB2312"/>
          <w:kern w:val="0"/>
          <w:sz w:val="30"/>
          <w:szCs w:val="30"/>
        </w:rPr>
        <w:t xml:space="preserve">谢明根              </w:t>
      </w:r>
      <w:r>
        <w:rPr>
          <w:rFonts w:eastAsia="仿宋_GB2312"/>
          <w:kern w:val="0"/>
          <w:sz w:val="30"/>
          <w:szCs w:val="30"/>
        </w:rPr>
        <w:t>（</w:t>
      </w:r>
      <w:r>
        <w:rPr>
          <w:rFonts w:hint="eastAsia" w:eastAsia="仿宋_GB2312"/>
          <w:kern w:val="0"/>
          <w:sz w:val="30"/>
          <w:szCs w:val="30"/>
        </w:rPr>
        <w:t>高级工程师</w:t>
      </w:r>
      <w:r>
        <w:rPr>
          <w:rFonts w:eastAsia="仿宋_GB2312"/>
          <w:kern w:val="0"/>
          <w:sz w:val="30"/>
          <w:szCs w:val="30"/>
        </w:rPr>
        <w:t>）</w:t>
      </w:r>
    </w:p>
    <w:p>
      <w:pPr>
        <w:autoSpaceDE w:val="0"/>
        <w:autoSpaceDN w:val="0"/>
        <w:adjustRightInd w:val="0"/>
        <w:spacing w:line="800" w:lineRule="exact"/>
        <w:rPr>
          <w:rFonts w:eastAsia="仿宋_GB2312"/>
          <w:b/>
          <w:kern w:val="0"/>
          <w:sz w:val="30"/>
          <w:szCs w:val="30"/>
        </w:rPr>
      </w:pPr>
      <w:r>
        <w:rPr>
          <w:rFonts w:eastAsia="仿宋_GB2312"/>
          <w:b/>
          <w:kern w:val="0"/>
          <w:sz w:val="30"/>
          <w:szCs w:val="30"/>
        </w:rPr>
        <w:t>审</w:t>
      </w:r>
      <w:r>
        <w:rPr>
          <w:rFonts w:hint="eastAsia" w:eastAsia="仿宋_GB2312"/>
          <w:b/>
          <w:kern w:val="0"/>
          <w:sz w:val="30"/>
          <w:szCs w:val="30"/>
        </w:rPr>
        <w:t xml:space="preserve">    </w:t>
      </w:r>
      <w:r>
        <w:rPr>
          <w:rFonts w:eastAsia="仿宋_GB2312"/>
          <w:b/>
          <w:kern w:val="0"/>
          <w:sz w:val="30"/>
          <w:szCs w:val="30"/>
        </w:rPr>
        <w:t>查：</w:t>
      </w:r>
      <w:r>
        <w:rPr>
          <w:rFonts w:hint="eastAsia" w:eastAsia="仿宋_GB2312"/>
          <w:kern w:val="0"/>
          <w:sz w:val="30"/>
          <w:szCs w:val="30"/>
        </w:rPr>
        <w:t xml:space="preserve">宫春明              </w:t>
      </w:r>
      <w:r>
        <w:rPr>
          <w:rFonts w:eastAsia="仿宋_GB2312"/>
          <w:kern w:val="0"/>
          <w:sz w:val="30"/>
          <w:szCs w:val="30"/>
        </w:rPr>
        <w:t>（</w:t>
      </w:r>
      <w:r>
        <w:rPr>
          <w:rFonts w:hint="eastAsia" w:eastAsia="仿宋_GB2312"/>
          <w:kern w:val="0"/>
          <w:sz w:val="30"/>
          <w:szCs w:val="30"/>
        </w:rPr>
        <w:t>高级工程师</w:t>
      </w:r>
      <w:r>
        <w:rPr>
          <w:rFonts w:eastAsia="仿宋_GB2312"/>
          <w:kern w:val="0"/>
          <w:sz w:val="30"/>
          <w:szCs w:val="30"/>
        </w:rPr>
        <w:t>）</w:t>
      </w:r>
    </w:p>
    <w:p>
      <w:pPr>
        <w:autoSpaceDE w:val="0"/>
        <w:autoSpaceDN w:val="0"/>
        <w:adjustRightInd w:val="0"/>
        <w:spacing w:line="800" w:lineRule="exact"/>
        <w:rPr>
          <w:rFonts w:eastAsia="仿宋_GB2312"/>
          <w:b/>
          <w:kern w:val="0"/>
          <w:sz w:val="30"/>
          <w:szCs w:val="30"/>
        </w:rPr>
      </w:pPr>
      <w:r>
        <w:rPr>
          <w:rFonts w:eastAsia="仿宋_GB2312"/>
          <w:b/>
          <w:kern w:val="0"/>
          <w:sz w:val="30"/>
          <w:szCs w:val="30"/>
        </w:rPr>
        <w:t>校</w:t>
      </w:r>
      <w:r>
        <w:rPr>
          <w:rFonts w:hint="eastAsia" w:eastAsia="仿宋_GB2312"/>
          <w:b/>
          <w:kern w:val="0"/>
          <w:sz w:val="30"/>
          <w:szCs w:val="30"/>
        </w:rPr>
        <w:t xml:space="preserve">    </w:t>
      </w:r>
      <w:r>
        <w:rPr>
          <w:rFonts w:eastAsia="仿宋_GB2312"/>
          <w:b/>
          <w:kern w:val="0"/>
          <w:sz w:val="30"/>
          <w:szCs w:val="30"/>
        </w:rPr>
        <w:t>核：</w:t>
      </w:r>
      <w:r>
        <w:rPr>
          <w:rFonts w:hint="eastAsia" w:eastAsia="仿宋_GB2312"/>
          <w:kern w:val="0"/>
          <w:sz w:val="30"/>
          <w:szCs w:val="30"/>
        </w:rPr>
        <w:t xml:space="preserve">陈  萍              </w:t>
      </w:r>
      <w:r>
        <w:rPr>
          <w:rFonts w:eastAsia="仿宋_GB2312"/>
          <w:kern w:val="0"/>
          <w:sz w:val="30"/>
          <w:szCs w:val="30"/>
        </w:rPr>
        <w:t>（</w:t>
      </w:r>
      <w:r>
        <w:rPr>
          <w:rFonts w:hint="eastAsia" w:eastAsia="仿宋_GB2312"/>
          <w:kern w:val="0"/>
          <w:sz w:val="30"/>
          <w:szCs w:val="30"/>
        </w:rPr>
        <w:t>高级工程师</w:t>
      </w:r>
      <w:r>
        <w:rPr>
          <w:rFonts w:eastAsia="仿宋_GB2312"/>
          <w:kern w:val="0"/>
          <w:sz w:val="30"/>
          <w:szCs w:val="30"/>
        </w:rPr>
        <w:t>）</w:t>
      </w:r>
    </w:p>
    <w:p>
      <w:pPr>
        <w:autoSpaceDE w:val="0"/>
        <w:autoSpaceDN w:val="0"/>
        <w:adjustRightInd w:val="0"/>
        <w:spacing w:line="800" w:lineRule="exact"/>
        <w:rPr>
          <w:rFonts w:eastAsia="仿宋_GB2312"/>
          <w:b/>
          <w:kern w:val="0"/>
          <w:sz w:val="30"/>
          <w:szCs w:val="30"/>
        </w:rPr>
      </w:pPr>
      <w:r>
        <w:rPr>
          <w:rFonts w:eastAsia="仿宋_GB2312"/>
          <w:b/>
          <w:kern w:val="0"/>
          <w:sz w:val="30"/>
          <w:szCs w:val="30"/>
        </w:rPr>
        <w:t>项目</w:t>
      </w:r>
      <w:r>
        <w:rPr>
          <w:rFonts w:hint="eastAsia" w:eastAsia="仿宋_GB2312"/>
          <w:b/>
          <w:kern w:val="0"/>
          <w:sz w:val="30"/>
          <w:szCs w:val="30"/>
        </w:rPr>
        <w:t>经理</w:t>
      </w:r>
      <w:r>
        <w:rPr>
          <w:rFonts w:eastAsia="仿宋_GB2312"/>
          <w:b/>
          <w:kern w:val="0"/>
          <w:sz w:val="30"/>
          <w:szCs w:val="30"/>
        </w:rPr>
        <w:t>：</w:t>
      </w:r>
      <w:r>
        <w:rPr>
          <w:rFonts w:hint="eastAsia" w:eastAsia="仿宋_GB2312"/>
          <w:kern w:val="0"/>
          <w:sz w:val="30"/>
          <w:szCs w:val="30"/>
        </w:rPr>
        <w:t xml:space="preserve">汪三树                  </w:t>
      </w:r>
      <w:r>
        <w:rPr>
          <w:rFonts w:eastAsia="仿宋_GB2312"/>
          <w:kern w:val="0"/>
          <w:sz w:val="30"/>
          <w:szCs w:val="30"/>
        </w:rPr>
        <w:t>（</w:t>
      </w:r>
      <w:r>
        <w:rPr>
          <w:rFonts w:hint="eastAsia" w:eastAsia="仿宋_GB2312"/>
          <w:kern w:val="0"/>
          <w:sz w:val="30"/>
          <w:szCs w:val="30"/>
        </w:rPr>
        <w:t>工程师</w:t>
      </w:r>
      <w:r>
        <w:rPr>
          <w:rFonts w:eastAsia="仿宋_GB2312"/>
          <w:kern w:val="0"/>
          <w:sz w:val="30"/>
          <w:szCs w:val="30"/>
        </w:rPr>
        <w:t>）</w:t>
      </w:r>
    </w:p>
    <w:p>
      <w:pPr>
        <w:autoSpaceDE w:val="0"/>
        <w:autoSpaceDN w:val="0"/>
        <w:adjustRightInd w:val="0"/>
        <w:spacing w:line="800" w:lineRule="exact"/>
        <w:rPr>
          <w:rFonts w:hint="eastAsia" w:eastAsia="仿宋_GB2312"/>
          <w:b/>
          <w:kern w:val="0"/>
          <w:sz w:val="30"/>
          <w:szCs w:val="30"/>
        </w:rPr>
      </w:pPr>
      <w:r>
        <w:rPr>
          <w:rFonts w:eastAsia="仿宋_GB2312"/>
          <w:b/>
          <w:kern w:val="0"/>
          <w:sz w:val="30"/>
          <w:szCs w:val="30"/>
        </w:rPr>
        <w:t>编</w:t>
      </w:r>
      <w:r>
        <w:rPr>
          <w:rFonts w:hint="eastAsia" w:eastAsia="仿宋_GB2312"/>
          <w:b/>
          <w:kern w:val="0"/>
          <w:sz w:val="30"/>
          <w:szCs w:val="30"/>
        </w:rPr>
        <w:t xml:space="preserve">    </w:t>
      </w:r>
      <w:r>
        <w:rPr>
          <w:rFonts w:eastAsia="仿宋_GB2312"/>
          <w:b/>
          <w:kern w:val="0"/>
          <w:sz w:val="30"/>
          <w:szCs w:val="30"/>
        </w:rPr>
        <w:t>写：</w:t>
      </w:r>
      <w:r>
        <w:rPr>
          <w:rFonts w:hint="eastAsia" w:eastAsia="仿宋_GB2312"/>
          <w:kern w:val="0"/>
          <w:sz w:val="30"/>
          <w:szCs w:val="30"/>
        </w:rPr>
        <w:t xml:space="preserve">汪三树                  </w:t>
      </w:r>
      <w:r>
        <w:rPr>
          <w:rFonts w:eastAsia="仿宋_GB2312"/>
          <w:kern w:val="0"/>
          <w:sz w:val="30"/>
          <w:szCs w:val="30"/>
        </w:rPr>
        <w:t>（</w:t>
      </w:r>
      <w:r>
        <w:rPr>
          <w:rFonts w:hint="eastAsia" w:eastAsia="仿宋_GB2312"/>
          <w:kern w:val="0"/>
          <w:sz w:val="30"/>
          <w:szCs w:val="30"/>
        </w:rPr>
        <w:t>工程师</w:t>
      </w:r>
      <w:r>
        <w:rPr>
          <w:rFonts w:eastAsia="仿宋_GB2312"/>
          <w:kern w:val="0"/>
          <w:sz w:val="30"/>
          <w:szCs w:val="30"/>
        </w:rPr>
        <w:t>）</w:t>
      </w:r>
    </w:p>
    <w:p>
      <w:pPr>
        <w:autoSpaceDE w:val="0"/>
        <w:autoSpaceDN w:val="0"/>
        <w:adjustRightInd w:val="0"/>
        <w:spacing w:line="800" w:lineRule="exact"/>
        <w:ind w:firstLine="1491" w:firstLineChars="497"/>
        <w:rPr>
          <w:rFonts w:hint="eastAsia" w:eastAsia="仿宋_GB2312"/>
          <w:kern w:val="0"/>
          <w:sz w:val="30"/>
          <w:szCs w:val="30"/>
        </w:rPr>
      </w:pPr>
      <w:r>
        <w:rPr>
          <w:rFonts w:hint="eastAsia" w:eastAsia="仿宋_GB2312"/>
          <w:kern w:val="0"/>
          <w:sz w:val="30"/>
          <w:szCs w:val="30"/>
        </w:rPr>
        <w:t>罗帮林                  （工程师）</w:t>
      </w:r>
    </w:p>
    <w:p>
      <w:pPr>
        <w:autoSpaceDE w:val="0"/>
        <w:autoSpaceDN w:val="0"/>
        <w:adjustRightInd w:val="0"/>
        <w:spacing w:line="800" w:lineRule="exact"/>
        <w:ind w:firstLine="1491" w:firstLineChars="497"/>
        <w:rPr>
          <w:rFonts w:hint="eastAsia" w:eastAsia="仿宋_GB2312"/>
          <w:kern w:val="0"/>
          <w:sz w:val="30"/>
          <w:szCs w:val="30"/>
        </w:rPr>
      </w:pPr>
      <w:r>
        <w:rPr>
          <w:rFonts w:hint="eastAsia" w:eastAsia="仿宋_GB2312"/>
          <w:kern w:val="0"/>
          <w:sz w:val="30"/>
          <w:szCs w:val="30"/>
        </w:rPr>
        <w:t>杨金龙                  （工程师）</w:t>
      </w:r>
    </w:p>
    <w:p>
      <w:pPr>
        <w:autoSpaceDE w:val="0"/>
        <w:autoSpaceDN w:val="0"/>
        <w:adjustRightInd w:val="0"/>
        <w:spacing w:line="800" w:lineRule="exact"/>
        <w:jc w:val="center"/>
        <w:rPr>
          <w:rFonts w:hint="eastAsia" w:eastAsia="仿宋_GB2312"/>
          <w:spacing w:val="-10"/>
          <w:kern w:val="0"/>
          <w:sz w:val="30"/>
          <w:szCs w:val="30"/>
        </w:rPr>
      </w:pPr>
      <w:r>
        <w:rPr>
          <w:rFonts w:hint="eastAsia" w:eastAsia="仿宋_GB2312"/>
          <w:b/>
          <w:kern w:val="0"/>
          <w:sz w:val="30"/>
          <w:szCs w:val="30"/>
        </w:rPr>
        <w:t>参与人员：</w:t>
      </w:r>
      <w:r>
        <w:rPr>
          <w:rFonts w:hint="eastAsia" w:eastAsia="仿宋_GB2312"/>
          <w:spacing w:val="-10"/>
          <w:kern w:val="0"/>
          <w:sz w:val="30"/>
          <w:szCs w:val="30"/>
        </w:rPr>
        <w:t>于亚莉     谢明根    宫春明    陈  萍   汪三树</w:t>
      </w:r>
    </w:p>
    <w:p>
      <w:pPr>
        <w:autoSpaceDE w:val="0"/>
        <w:autoSpaceDN w:val="0"/>
        <w:adjustRightInd w:val="0"/>
        <w:spacing w:line="800" w:lineRule="exact"/>
        <w:ind w:firstLine="1820" w:firstLineChars="650"/>
        <w:rPr>
          <w:rFonts w:hint="eastAsia" w:eastAsia="仿宋_GB2312"/>
          <w:b/>
          <w:kern w:val="0"/>
          <w:sz w:val="30"/>
          <w:szCs w:val="30"/>
        </w:rPr>
      </w:pPr>
      <w:r>
        <w:rPr>
          <w:rFonts w:hint="eastAsia" w:eastAsia="仿宋_GB2312"/>
          <w:spacing w:val="-10"/>
          <w:kern w:val="0"/>
          <w:sz w:val="30"/>
          <w:szCs w:val="30"/>
        </w:rPr>
        <w:t>罗帮林     傅  凯    杨金龙</w:t>
      </w:r>
    </w:p>
    <w:p>
      <w:pPr>
        <w:autoSpaceDE w:val="0"/>
        <w:autoSpaceDN w:val="0"/>
        <w:adjustRightInd w:val="0"/>
        <w:jc w:val="center"/>
        <w:rPr>
          <w:rFonts w:hint="eastAsia" w:eastAsia="仿宋_GB2312"/>
          <w:b/>
          <w:kern w:val="0"/>
          <w:sz w:val="30"/>
          <w:szCs w:val="30"/>
        </w:rPr>
      </w:pPr>
    </w:p>
    <w:p>
      <w:pPr>
        <w:topLinePunct/>
        <w:spacing w:before="156" w:beforeLines="50"/>
        <w:jc w:val="center"/>
        <w:rPr>
          <w:rFonts w:eastAsia="仿宋_GB2312"/>
          <w:b/>
          <w:spacing w:val="22"/>
          <w:sz w:val="36"/>
          <w:szCs w:val="36"/>
        </w:rPr>
      </w:pPr>
      <w:r>
        <w:rPr>
          <w:rFonts w:eastAsia="仿宋_GB2312"/>
          <w:lang/>
        </w:rPr>
        <w:drawing>
          <wp:anchor distT="0" distB="0" distL="114300" distR="114300" simplePos="0" relativeHeight="251660288" behindDoc="1" locked="0" layoutInCell="1" allowOverlap="0">
            <wp:simplePos x="0" y="0"/>
            <wp:positionH relativeFrom="column">
              <wp:posOffset>400050</wp:posOffset>
            </wp:positionH>
            <wp:positionV relativeFrom="paragraph">
              <wp:posOffset>117475</wp:posOffset>
            </wp:positionV>
            <wp:extent cx="527050" cy="476250"/>
            <wp:effectExtent l="0" t="0" r="6350" b="0"/>
            <wp:wrapNone/>
            <wp:docPr id="3" name="Picture 64" descr="院正式徽标(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4" descr="院正式徽标(改)"/>
                    <pic:cNvPicPr>
                      <a:picLocks noChangeAspect="1"/>
                    </pic:cNvPicPr>
                  </pic:nvPicPr>
                  <pic:blipFill>
                    <a:blip r:embed="rId12"/>
                    <a:stretch>
                      <a:fillRect/>
                    </a:stretch>
                  </pic:blipFill>
                  <pic:spPr>
                    <a:xfrm>
                      <a:off x="0" y="0"/>
                      <a:ext cx="527050" cy="476250"/>
                    </a:xfrm>
                    <a:prstGeom prst="rect">
                      <a:avLst/>
                    </a:prstGeom>
                    <a:noFill/>
                    <a:ln w="9525">
                      <a:noFill/>
                    </a:ln>
                  </pic:spPr>
                </pic:pic>
              </a:graphicData>
            </a:graphic>
          </wp:anchor>
        </w:drawing>
      </w:r>
      <w:r>
        <w:rPr>
          <w:rFonts w:eastAsia="仿宋_GB2312"/>
          <w:b/>
          <w:spacing w:val="22"/>
          <w:sz w:val="32"/>
          <w:szCs w:val="32"/>
        </w:rPr>
        <w:t xml:space="preserve">     </w:t>
      </w:r>
      <w:r>
        <w:rPr>
          <w:rFonts w:eastAsia="仿宋_GB2312"/>
          <w:b/>
          <w:spacing w:val="22"/>
          <w:sz w:val="36"/>
          <w:szCs w:val="36"/>
        </w:rPr>
        <w:t>重庆市水利电力建筑勘测设计研究院</w:t>
      </w:r>
    </w:p>
    <w:p>
      <w:pPr>
        <w:topLinePunct/>
        <w:spacing w:line="440" w:lineRule="exact"/>
        <w:ind w:left="1360" w:leftChars="200" w:hanging="940" w:hangingChars="446"/>
        <w:jc w:val="center"/>
        <w:rPr>
          <w:rFonts w:eastAsia="仿宋_GB2312"/>
          <w:b/>
          <w:szCs w:val="21"/>
        </w:rPr>
      </w:pPr>
      <w:r>
        <w:rPr>
          <w:rFonts w:eastAsia="仿宋_GB2312"/>
          <w:b/>
          <w:szCs w:val="21"/>
        </w:rPr>
        <w:t>Chongqing Surveying and Design Institute of</w:t>
      </w:r>
    </w:p>
    <w:p>
      <w:pPr>
        <w:topLinePunct/>
        <w:spacing w:line="440" w:lineRule="exact"/>
        <w:ind w:left="1360" w:leftChars="200" w:hanging="940" w:hangingChars="446"/>
        <w:jc w:val="center"/>
        <w:rPr>
          <w:rFonts w:eastAsia="仿宋_GB2312"/>
          <w:b/>
          <w:szCs w:val="21"/>
        </w:rPr>
      </w:pPr>
      <w:r>
        <w:rPr>
          <w:rFonts w:eastAsia="仿宋_GB2312"/>
          <w:b/>
          <w:szCs w:val="21"/>
        </w:rPr>
        <w:t>Water Resources Electric Power and Architecture</w:t>
      </w:r>
    </w:p>
    <w:p>
      <w:pPr>
        <w:pStyle w:val="6"/>
        <w:topLinePunct/>
        <w:spacing w:before="156" w:beforeLines="50"/>
        <w:ind w:left="99" w:leftChars="47"/>
        <w:jc w:val="center"/>
        <w:rPr>
          <w:rFonts w:eastAsia="仿宋_GB2312"/>
          <w:b/>
          <w:sz w:val="28"/>
          <w:szCs w:val="28"/>
        </w:rPr>
      </w:pPr>
      <w:r>
        <w:rPr>
          <w:rFonts w:eastAsia="仿宋_GB2312"/>
          <w:b/>
          <w:sz w:val="28"/>
          <w:szCs w:val="28"/>
        </w:rPr>
        <w:t>2018年</w:t>
      </w:r>
      <w:r>
        <w:rPr>
          <w:rFonts w:eastAsia="仿宋_GB2312"/>
          <w:b/>
          <w:sz w:val="28"/>
          <w:szCs w:val="28"/>
          <w:lang w:eastAsia="zh-CN"/>
        </w:rPr>
        <w:t>12</w:t>
      </w:r>
      <w:r>
        <w:rPr>
          <w:rFonts w:eastAsia="仿宋_GB2312"/>
          <w:b/>
          <w:sz w:val="28"/>
          <w:szCs w:val="28"/>
        </w:rPr>
        <w:t>月</w:t>
      </w:r>
    </w:p>
    <w:p>
      <w:pPr>
        <w:autoSpaceDE w:val="0"/>
        <w:autoSpaceDN w:val="0"/>
        <w:adjustRightInd w:val="0"/>
        <w:jc w:val="left"/>
        <w:rPr>
          <w:rFonts w:eastAsia="仿宋_GB2312"/>
          <w:kern w:val="0"/>
          <w:szCs w:val="21"/>
        </w:rPr>
        <w:sectPr>
          <w:headerReference r:id="rId6" w:type="default"/>
          <w:pgSz w:w="11906" w:h="16838"/>
          <w:pgMar w:top="1440" w:right="1800" w:bottom="1440" w:left="1800" w:header="851" w:footer="992" w:gutter="0"/>
          <w:cols w:space="720" w:num="1"/>
          <w:docGrid w:type="lines" w:linePitch="312" w:charSpace="0"/>
        </w:sectPr>
      </w:pPr>
    </w:p>
    <w:p>
      <w:pPr>
        <w:autoSpaceDE w:val="0"/>
        <w:autoSpaceDN w:val="0"/>
        <w:adjustRightInd w:val="0"/>
        <w:spacing w:line="360" w:lineRule="auto"/>
        <w:jc w:val="center"/>
        <w:rPr>
          <w:rFonts w:eastAsia="仿宋_GB2312"/>
          <w:b/>
          <w:kern w:val="0"/>
          <w:sz w:val="28"/>
          <w:szCs w:val="28"/>
        </w:rPr>
      </w:pPr>
      <w:r>
        <w:rPr>
          <w:rFonts w:eastAsia="仿宋_GB2312"/>
          <w:b/>
          <w:kern w:val="0"/>
          <w:sz w:val="28"/>
          <w:szCs w:val="28"/>
        </w:rPr>
        <w:t>目 录</w:t>
      </w:r>
    </w:p>
    <w:p>
      <w:pPr>
        <w:pStyle w:val="10"/>
        <w:rPr>
          <w:rFonts w:eastAsia="仿宋_GB2312"/>
          <w:b w:val="0"/>
          <w:kern w:val="2"/>
          <w:lang w:val="en-US" w:eastAsia="zh-CN"/>
        </w:rPr>
      </w:pPr>
      <w:r>
        <w:rPr>
          <w:rFonts w:eastAsia="仿宋_GB2312"/>
        </w:rPr>
        <w:fldChar w:fldCharType="begin"/>
      </w:r>
      <w:r>
        <w:rPr>
          <w:rFonts w:eastAsia="仿宋_GB2312"/>
        </w:rPr>
        <w:instrText xml:space="preserve"> TOC \o "1-2" \h \z \u </w:instrText>
      </w:r>
      <w:r>
        <w:rPr>
          <w:rFonts w:eastAsia="仿宋_GB2312"/>
        </w:rPr>
        <w:fldChar w:fldCharType="separate"/>
      </w:r>
      <w:r>
        <w:rPr>
          <w:rStyle w:val="14"/>
          <w:rFonts w:eastAsia="仿宋_GB2312"/>
          <w:color w:val="auto"/>
          <w:lang/>
        </w:rPr>
        <w:fldChar w:fldCharType="begin"/>
      </w:r>
      <w:r>
        <w:rPr>
          <w:rStyle w:val="14"/>
          <w:rFonts w:eastAsia="仿宋_GB2312"/>
          <w:color w:val="auto"/>
          <w:lang/>
        </w:rPr>
        <w:instrText xml:space="preserve"> </w:instrText>
      </w:r>
      <w:r>
        <w:rPr>
          <w:rFonts w:eastAsia="仿宋_GB2312"/>
          <w:lang/>
        </w:rPr>
        <w:instrText xml:space="preserve">HYPERLINK \l "_Toc531899055"</w:instrText>
      </w:r>
      <w:r>
        <w:rPr>
          <w:rStyle w:val="14"/>
          <w:rFonts w:eastAsia="仿宋_GB2312"/>
          <w:color w:val="auto"/>
          <w:lang/>
        </w:rPr>
        <w:instrText xml:space="preserve"> </w:instrText>
      </w:r>
      <w:r>
        <w:rPr>
          <w:rStyle w:val="14"/>
          <w:rFonts w:eastAsia="仿宋_GB2312"/>
          <w:color w:val="auto"/>
          <w:lang/>
        </w:rPr>
        <w:fldChar w:fldCharType="separate"/>
      </w:r>
      <w:r>
        <w:rPr>
          <w:rStyle w:val="14"/>
          <w:rFonts w:eastAsia="仿宋_GB2312"/>
          <w:color w:val="auto"/>
          <w:lang/>
        </w:rPr>
        <w:t>前  言</w:t>
      </w:r>
      <w:r>
        <w:rPr>
          <w:rFonts w:eastAsia="仿宋_GB2312"/>
          <w:lang/>
        </w:rPr>
        <w:tab/>
      </w:r>
      <w:r>
        <w:rPr>
          <w:rFonts w:eastAsia="仿宋_GB2312"/>
          <w:lang/>
        </w:rPr>
        <w:fldChar w:fldCharType="begin"/>
      </w:r>
      <w:r>
        <w:rPr>
          <w:rFonts w:eastAsia="仿宋_GB2312"/>
          <w:lang/>
        </w:rPr>
        <w:instrText xml:space="preserve"> PAGEREF _Toc531899055 \h </w:instrText>
      </w:r>
      <w:r>
        <w:rPr>
          <w:rFonts w:eastAsia="仿宋_GB2312"/>
          <w:lang/>
        </w:rPr>
        <w:fldChar w:fldCharType="separate"/>
      </w:r>
      <w:r>
        <w:rPr>
          <w:rFonts w:eastAsia="仿宋_GB2312"/>
          <w:lang/>
        </w:rPr>
        <w:t>I</w:t>
      </w:r>
      <w:r>
        <w:rPr>
          <w:rFonts w:eastAsia="仿宋_GB2312"/>
          <w:lang/>
        </w:rPr>
        <w:fldChar w:fldCharType="end"/>
      </w:r>
      <w:r>
        <w:rPr>
          <w:rStyle w:val="14"/>
          <w:rFonts w:eastAsia="仿宋_GB2312"/>
          <w:color w:val="auto"/>
          <w:lang/>
        </w:rPr>
        <w:fldChar w:fldCharType="end"/>
      </w:r>
    </w:p>
    <w:p>
      <w:pPr>
        <w:pStyle w:val="10"/>
        <w:rPr>
          <w:rFonts w:eastAsia="仿宋_GB2312"/>
          <w:b w:val="0"/>
          <w:kern w:val="2"/>
          <w:lang w:val="en-US" w:eastAsia="zh-CN"/>
        </w:rPr>
      </w:pPr>
      <w:r>
        <w:rPr>
          <w:rStyle w:val="14"/>
          <w:rFonts w:eastAsia="仿宋_GB2312"/>
          <w:color w:val="auto"/>
          <w:lang/>
        </w:rPr>
        <w:fldChar w:fldCharType="begin"/>
      </w:r>
      <w:r>
        <w:rPr>
          <w:rStyle w:val="14"/>
          <w:rFonts w:eastAsia="仿宋_GB2312"/>
          <w:color w:val="auto"/>
          <w:lang/>
        </w:rPr>
        <w:instrText xml:space="preserve"> </w:instrText>
      </w:r>
      <w:r>
        <w:rPr>
          <w:rFonts w:eastAsia="仿宋_GB2312"/>
          <w:lang/>
        </w:rPr>
        <w:instrText xml:space="preserve">HYPERLINK \l "_Toc531899056"</w:instrText>
      </w:r>
      <w:r>
        <w:rPr>
          <w:rStyle w:val="14"/>
          <w:rFonts w:eastAsia="仿宋_GB2312"/>
          <w:color w:val="auto"/>
          <w:lang/>
        </w:rPr>
        <w:instrText xml:space="preserve"> </w:instrText>
      </w:r>
      <w:r>
        <w:rPr>
          <w:rStyle w:val="14"/>
          <w:rFonts w:eastAsia="仿宋_GB2312"/>
          <w:color w:val="auto"/>
          <w:lang/>
        </w:rPr>
        <w:fldChar w:fldCharType="separate"/>
      </w:r>
      <w:r>
        <w:rPr>
          <w:rStyle w:val="14"/>
          <w:rFonts w:eastAsia="仿宋_GB2312"/>
          <w:color w:val="auto"/>
          <w:lang/>
        </w:rPr>
        <w:t>1 建设项目及水土保持工作概况</w:t>
      </w:r>
      <w:r>
        <w:rPr>
          <w:rFonts w:eastAsia="仿宋_GB2312"/>
          <w:lang/>
        </w:rPr>
        <w:tab/>
      </w:r>
      <w:r>
        <w:rPr>
          <w:rFonts w:eastAsia="仿宋_GB2312"/>
          <w:lang/>
        </w:rPr>
        <w:fldChar w:fldCharType="begin"/>
      </w:r>
      <w:r>
        <w:rPr>
          <w:rFonts w:eastAsia="仿宋_GB2312"/>
          <w:lang/>
        </w:rPr>
        <w:instrText xml:space="preserve"> PAGEREF _Toc531899056 \h </w:instrText>
      </w:r>
      <w:r>
        <w:rPr>
          <w:rFonts w:eastAsia="仿宋_GB2312"/>
          <w:lang/>
        </w:rPr>
        <w:fldChar w:fldCharType="separate"/>
      </w:r>
      <w:r>
        <w:rPr>
          <w:rFonts w:eastAsia="仿宋_GB2312"/>
          <w:lang/>
        </w:rPr>
        <w:t>4</w:t>
      </w:r>
      <w:r>
        <w:rPr>
          <w:rFonts w:eastAsia="仿宋_GB2312"/>
          <w:lang/>
        </w:rPr>
        <w:fldChar w:fldCharType="end"/>
      </w:r>
      <w:r>
        <w:rPr>
          <w:rStyle w:val="14"/>
          <w:rFonts w:eastAsia="仿宋_GB2312"/>
          <w:color w:val="auto"/>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"_Toc531899057"</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1.1 建设项目概况</w:t>
      </w:r>
      <w:r>
        <w:rPr>
          <w:rFonts w:eastAsia="仿宋_GB2312"/>
          <w:sz w:val="24"/>
          <w:lang/>
        </w:rPr>
        <w:tab/>
      </w:r>
      <w:r>
        <w:rPr>
          <w:rFonts w:eastAsia="仿宋_GB2312"/>
          <w:sz w:val="24"/>
          <w:lang/>
        </w:rPr>
        <w:fldChar w:fldCharType="begin"/>
      </w:r>
      <w:r>
        <w:rPr>
          <w:rFonts w:eastAsia="仿宋_GB2312"/>
          <w:sz w:val="24"/>
          <w:lang/>
        </w:rPr>
        <w:instrText xml:space="preserve"> PAGEREF _Toc531899057 \h </w:instrText>
      </w:r>
      <w:r>
        <w:rPr>
          <w:rFonts w:eastAsia="仿宋_GB2312"/>
          <w:sz w:val="24"/>
          <w:lang/>
        </w:rPr>
        <w:fldChar w:fldCharType="separate"/>
      </w:r>
      <w:r>
        <w:rPr>
          <w:rFonts w:eastAsia="仿宋_GB2312"/>
          <w:sz w:val="24"/>
          <w:lang/>
        </w:rPr>
        <w:t>4</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"_Toc531899058"</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1.2 水土保持工作情况</w:t>
      </w:r>
      <w:r>
        <w:rPr>
          <w:rFonts w:eastAsia="仿宋_GB2312"/>
          <w:sz w:val="24"/>
          <w:lang/>
        </w:rPr>
        <w:tab/>
      </w:r>
      <w:r>
        <w:rPr>
          <w:rFonts w:eastAsia="仿宋_GB2312"/>
          <w:sz w:val="24"/>
          <w:lang/>
        </w:rPr>
        <w:fldChar w:fldCharType="begin"/>
      </w:r>
      <w:r>
        <w:rPr>
          <w:rFonts w:eastAsia="仿宋_GB2312"/>
          <w:sz w:val="24"/>
          <w:lang/>
        </w:rPr>
        <w:instrText xml:space="preserve"> PAGEREF _Toc531899058 \h </w:instrText>
      </w:r>
      <w:r>
        <w:rPr>
          <w:rFonts w:eastAsia="仿宋_GB2312"/>
          <w:sz w:val="24"/>
          <w:lang/>
        </w:rPr>
        <w:fldChar w:fldCharType="separate"/>
      </w:r>
      <w:r>
        <w:rPr>
          <w:rFonts w:eastAsia="仿宋_GB2312"/>
          <w:sz w:val="24"/>
          <w:lang/>
        </w:rPr>
        <w:t>7</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"_Toc531899059"</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1.3 监测工作实施情况</w:t>
      </w:r>
      <w:r>
        <w:rPr>
          <w:rFonts w:eastAsia="仿宋_GB2312"/>
          <w:sz w:val="24"/>
          <w:lang/>
        </w:rPr>
        <w:tab/>
      </w:r>
      <w:r>
        <w:rPr>
          <w:rFonts w:eastAsia="仿宋_GB2312"/>
          <w:sz w:val="24"/>
          <w:lang/>
        </w:rPr>
        <w:fldChar w:fldCharType="begin"/>
      </w:r>
      <w:r>
        <w:rPr>
          <w:rFonts w:eastAsia="仿宋_GB2312"/>
          <w:sz w:val="24"/>
          <w:lang/>
        </w:rPr>
        <w:instrText xml:space="preserve"> PAGEREF _Toc531899059 \h </w:instrText>
      </w:r>
      <w:r>
        <w:rPr>
          <w:rFonts w:eastAsia="仿宋_GB2312"/>
          <w:sz w:val="24"/>
          <w:lang/>
        </w:rPr>
        <w:fldChar w:fldCharType="separate"/>
      </w:r>
      <w:r>
        <w:rPr>
          <w:rFonts w:eastAsia="仿宋_GB2312"/>
          <w:sz w:val="24"/>
          <w:lang/>
        </w:rPr>
        <w:t>9</w:t>
      </w:r>
      <w:r>
        <w:rPr>
          <w:rFonts w:eastAsia="仿宋_GB2312"/>
          <w:sz w:val="24"/>
          <w:lang/>
        </w:rPr>
        <w:fldChar w:fldCharType="end"/>
      </w:r>
      <w:r>
        <w:rPr>
          <w:rStyle w:val="14"/>
          <w:rFonts w:eastAsia="仿宋_GB2312"/>
          <w:color w:val="auto"/>
          <w:sz w:val="24"/>
          <w:lang/>
        </w:rPr>
        <w:fldChar w:fldCharType="end"/>
      </w:r>
    </w:p>
    <w:p>
      <w:pPr>
        <w:pStyle w:val="10"/>
        <w:rPr>
          <w:rFonts w:eastAsia="仿宋_GB2312"/>
          <w:b w:val="0"/>
          <w:kern w:val="2"/>
          <w:lang w:val="en-US" w:eastAsia="zh-CN"/>
        </w:rPr>
      </w:pPr>
      <w:r>
        <w:rPr>
          <w:rStyle w:val="14"/>
          <w:rFonts w:eastAsia="仿宋_GB2312"/>
          <w:color w:val="auto"/>
          <w:lang/>
        </w:rPr>
        <w:fldChar w:fldCharType="begin"/>
      </w:r>
      <w:r>
        <w:rPr>
          <w:rStyle w:val="14"/>
          <w:rFonts w:eastAsia="仿宋_GB2312"/>
          <w:color w:val="auto"/>
          <w:lang/>
        </w:rPr>
        <w:instrText xml:space="preserve"> </w:instrText>
      </w:r>
      <w:r>
        <w:rPr>
          <w:rFonts w:eastAsia="仿宋_GB2312"/>
          <w:lang/>
        </w:rPr>
        <w:instrText xml:space="preserve">HYPERLINK \l "_Toc531899060"</w:instrText>
      </w:r>
      <w:r>
        <w:rPr>
          <w:rStyle w:val="14"/>
          <w:rFonts w:eastAsia="仿宋_GB2312"/>
          <w:color w:val="auto"/>
          <w:lang/>
        </w:rPr>
        <w:instrText xml:space="preserve"> </w:instrText>
      </w:r>
      <w:r>
        <w:rPr>
          <w:rStyle w:val="14"/>
          <w:rFonts w:eastAsia="仿宋_GB2312"/>
          <w:color w:val="auto"/>
          <w:lang/>
        </w:rPr>
        <w:fldChar w:fldCharType="separate"/>
      </w:r>
      <w:r>
        <w:rPr>
          <w:rStyle w:val="14"/>
          <w:rFonts w:eastAsia="仿宋_GB2312"/>
          <w:color w:val="auto"/>
          <w:lang/>
        </w:rPr>
        <w:t>2 监测内容与方法</w:t>
      </w:r>
      <w:r>
        <w:rPr>
          <w:rFonts w:eastAsia="仿宋_GB2312"/>
          <w:lang/>
        </w:rPr>
        <w:tab/>
      </w:r>
      <w:r>
        <w:rPr>
          <w:rFonts w:eastAsia="仿宋_GB2312"/>
          <w:lang/>
        </w:rPr>
        <w:fldChar w:fldCharType="begin"/>
      </w:r>
      <w:r>
        <w:rPr>
          <w:rFonts w:eastAsia="仿宋_GB2312"/>
          <w:lang/>
        </w:rPr>
        <w:instrText xml:space="preserve"> PAGEREF _Toc531899060 \h </w:instrText>
      </w:r>
      <w:r>
        <w:rPr>
          <w:rFonts w:eastAsia="仿宋_GB2312"/>
          <w:lang/>
        </w:rPr>
        <w:fldChar w:fldCharType="separate"/>
      </w:r>
      <w:r>
        <w:rPr>
          <w:rFonts w:eastAsia="仿宋_GB2312"/>
          <w:lang/>
        </w:rPr>
        <w:t>11</w:t>
      </w:r>
      <w:r>
        <w:rPr>
          <w:rFonts w:eastAsia="仿宋_GB2312"/>
          <w:lang/>
        </w:rPr>
        <w:fldChar w:fldCharType="end"/>
      </w:r>
      <w:r>
        <w:rPr>
          <w:rStyle w:val="14"/>
          <w:rFonts w:eastAsia="仿宋_GB2312"/>
          <w:color w:val="auto"/>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"_Toc531899061"</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2.1 扰动土地情况</w:t>
      </w:r>
      <w:r>
        <w:rPr>
          <w:rFonts w:eastAsia="仿宋_GB2312"/>
          <w:sz w:val="24"/>
          <w:lang/>
        </w:rPr>
        <w:tab/>
      </w:r>
      <w:r>
        <w:rPr>
          <w:rFonts w:eastAsia="仿宋_GB2312"/>
          <w:sz w:val="24"/>
          <w:lang/>
        </w:rPr>
        <w:fldChar w:fldCharType="begin"/>
      </w:r>
      <w:r>
        <w:rPr>
          <w:rFonts w:eastAsia="仿宋_GB2312"/>
          <w:sz w:val="24"/>
          <w:lang/>
        </w:rPr>
        <w:instrText xml:space="preserve"> PAGEREF _Toc531899061 \h </w:instrText>
      </w:r>
      <w:r>
        <w:rPr>
          <w:rFonts w:eastAsia="仿宋_GB2312"/>
          <w:sz w:val="24"/>
          <w:lang/>
        </w:rPr>
        <w:fldChar w:fldCharType="separate"/>
      </w:r>
      <w:r>
        <w:rPr>
          <w:rFonts w:eastAsia="仿宋_GB2312"/>
          <w:sz w:val="24"/>
          <w:lang/>
        </w:rPr>
        <w:t>11</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"_Toc531899062"</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2.2 取（土、石）、弃渣（土、石）</w:t>
      </w:r>
      <w:r>
        <w:rPr>
          <w:rFonts w:eastAsia="仿宋_GB2312"/>
          <w:sz w:val="24"/>
          <w:lang/>
        </w:rPr>
        <w:tab/>
      </w:r>
      <w:r>
        <w:rPr>
          <w:rFonts w:eastAsia="仿宋_GB2312"/>
          <w:sz w:val="24"/>
          <w:lang/>
        </w:rPr>
        <w:fldChar w:fldCharType="begin"/>
      </w:r>
      <w:r>
        <w:rPr>
          <w:rFonts w:eastAsia="仿宋_GB2312"/>
          <w:sz w:val="24"/>
          <w:lang/>
        </w:rPr>
        <w:instrText xml:space="preserve"> PAGEREF _Toc531899062 \h </w:instrText>
      </w:r>
      <w:r>
        <w:rPr>
          <w:rFonts w:eastAsia="仿宋_GB2312"/>
          <w:sz w:val="24"/>
          <w:lang/>
        </w:rPr>
        <w:fldChar w:fldCharType="separate"/>
      </w:r>
      <w:r>
        <w:rPr>
          <w:rFonts w:eastAsia="仿宋_GB2312"/>
          <w:sz w:val="24"/>
          <w:lang/>
        </w:rPr>
        <w:t>11</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"_Toc531899063"</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2.3 水土保持措施</w:t>
      </w:r>
      <w:r>
        <w:rPr>
          <w:rFonts w:eastAsia="仿宋_GB2312"/>
          <w:sz w:val="24"/>
          <w:lang/>
        </w:rPr>
        <w:tab/>
      </w:r>
      <w:r>
        <w:rPr>
          <w:rFonts w:eastAsia="仿宋_GB2312"/>
          <w:sz w:val="24"/>
          <w:lang/>
        </w:rPr>
        <w:fldChar w:fldCharType="begin"/>
      </w:r>
      <w:r>
        <w:rPr>
          <w:rFonts w:eastAsia="仿宋_GB2312"/>
          <w:sz w:val="24"/>
          <w:lang/>
        </w:rPr>
        <w:instrText xml:space="preserve"> PAGEREF _Toc531899063 \h </w:instrText>
      </w:r>
      <w:r>
        <w:rPr>
          <w:rFonts w:eastAsia="仿宋_GB2312"/>
          <w:sz w:val="24"/>
          <w:lang/>
        </w:rPr>
        <w:fldChar w:fldCharType="separate"/>
      </w:r>
      <w:r>
        <w:rPr>
          <w:rFonts w:eastAsia="仿宋_GB2312"/>
          <w:sz w:val="24"/>
          <w:lang/>
        </w:rPr>
        <w:t>12</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"_Toc531899064"</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2.4 水土流失情况</w:t>
      </w:r>
      <w:r>
        <w:rPr>
          <w:rFonts w:eastAsia="仿宋_GB2312"/>
          <w:sz w:val="24"/>
          <w:lang/>
        </w:rPr>
        <w:tab/>
      </w:r>
      <w:r>
        <w:rPr>
          <w:rFonts w:eastAsia="仿宋_GB2312"/>
          <w:sz w:val="24"/>
          <w:lang/>
        </w:rPr>
        <w:fldChar w:fldCharType="begin"/>
      </w:r>
      <w:r>
        <w:rPr>
          <w:rFonts w:eastAsia="仿宋_GB2312"/>
          <w:sz w:val="24"/>
          <w:lang/>
        </w:rPr>
        <w:instrText xml:space="preserve"> PAGEREF _Toc531899064 \h </w:instrText>
      </w:r>
      <w:r>
        <w:rPr>
          <w:rFonts w:eastAsia="仿宋_GB2312"/>
          <w:sz w:val="24"/>
          <w:lang/>
        </w:rPr>
        <w:fldChar w:fldCharType="separate"/>
      </w:r>
      <w:r>
        <w:rPr>
          <w:rFonts w:eastAsia="仿宋_GB2312"/>
          <w:sz w:val="24"/>
          <w:lang/>
        </w:rPr>
        <w:t>17</w:t>
      </w:r>
      <w:r>
        <w:rPr>
          <w:rFonts w:eastAsia="仿宋_GB2312"/>
          <w:sz w:val="24"/>
          <w:lang/>
        </w:rPr>
        <w:fldChar w:fldCharType="end"/>
      </w:r>
      <w:r>
        <w:rPr>
          <w:rStyle w:val="14"/>
          <w:rFonts w:eastAsia="仿宋_GB2312"/>
          <w:color w:val="auto"/>
          <w:sz w:val="24"/>
          <w:lang/>
        </w:rPr>
        <w:fldChar w:fldCharType="end"/>
      </w:r>
    </w:p>
    <w:p>
      <w:pPr>
        <w:pStyle w:val="10"/>
        <w:rPr>
          <w:rFonts w:eastAsia="仿宋_GB2312"/>
          <w:b w:val="0"/>
          <w:kern w:val="2"/>
          <w:lang w:val="en-US" w:eastAsia="zh-CN"/>
        </w:rPr>
      </w:pPr>
      <w:r>
        <w:rPr>
          <w:rStyle w:val="14"/>
          <w:rFonts w:eastAsia="仿宋_GB2312"/>
          <w:color w:val="auto"/>
          <w:lang/>
        </w:rPr>
        <w:fldChar w:fldCharType="begin"/>
      </w:r>
      <w:r>
        <w:rPr>
          <w:rStyle w:val="14"/>
          <w:rFonts w:eastAsia="仿宋_GB2312"/>
          <w:color w:val="auto"/>
          <w:lang/>
        </w:rPr>
        <w:instrText xml:space="preserve"> </w:instrText>
      </w:r>
      <w:r>
        <w:rPr>
          <w:rFonts w:eastAsia="仿宋_GB2312"/>
          <w:lang/>
        </w:rPr>
        <w:instrText xml:space="preserve">HYPERLINK \l "_Toc531899065"</w:instrText>
      </w:r>
      <w:r>
        <w:rPr>
          <w:rStyle w:val="14"/>
          <w:rFonts w:eastAsia="仿宋_GB2312"/>
          <w:color w:val="auto"/>
          <w:lang/>
        </w:rPr>
        <w:instrText xml:space="preserve"> </w:instrText>
      </w:r>
      <w:r>
        <w:rPr>
          <w:rStyle w:val="14"/>
          <w:rFonts w:eastAsia="仿宋_GB2312"/>
          <w:color w:val="auto"/>
          <w:lang/>
        </w:rPr>
        <w:fldChar w:fldCharType="separate"/>
      </w:r>
      <w:r>
        <w:rPr>
          <w:rStyle w:val="14"/>
          <w:rFonts w:eastAsia="仿宋_GB2312"/>
          <w:color w:val="auto"/>
          <w:lang/>
        </w:rPr>
        <w:t>3 重点对象水土流失动态监测</w:t>
      </w:r>
      <w:r>
        <w:rPr>
          <w:rFonts w:eastAsia="仿宋_GB2312"/>
          <w:lang/>
        </w:rPr>
        <w:tab/>
      </w:r>
      <w:r>
        <w:rPr>
          <w:rFonts w:eastAsia="仿宋_GB2312"/>
          <w:lang/>
        </w:rPr>
        <w:fldChar w:fldCharType="begin"/>
      </w:r>
      <w:r>
        <w:rPr>
          <w:rFonts w:eastAsia="仿宋_GB2312"/>
          <w:lang/>
        </w:rPr>
        <w:instrText xml:space="preserve"> PAGEREF _Toc531899065 \h </w:instrText>
      </w:r>
      <w:r>
        <w:rPr>
          <w:rFonts w:eastAsia="仿宋_GB2312"/>
          <w:lang/>
        </w:rPr>
        <w:fldChar w:fldCharType="separate"/>
      </w:r>
      <w:r>
        <w:rPr>
          <w:rFonts w:eastAsia="仿宋_GB2312"/>
          <w:lang/>
        </w:rPr>
        <w:t>18</w:t>
      </w:r>
      <w:r>
        <w:rPr>
          <w:rFonts w:eastAsia="仿宋_GB2312"/>
          <w:lang/>
        </w:rPr>
        <w:fldChar w:fldCharType="end"/>
      </w:r>
      <w:r>
        <w:rPr>
          <w:rStyle w:val="14"/>
          <w:rFonts w:eastAsia="仿宋_GB2312"/>
          <w:color w:val="auto"/>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"_Toc531899066"</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3.1 防治责任范围监测</w:t>
      </w:r>
      <w:r>
        <w:rPr>
          <w:rFonts w:eastAsia="仿宋_GB2312"/>
          <w:sz w:val="24"/>
          <w:lang/>
        </w:rPr>
        <w:tab/>
      </w:r>
      <w:r>
        <w:rPr>
          <w:rFonts w:eastAsia="仿宋_GB2312"/>
          <w:sz w:val="24"/>
          <w:lang/>
        </w:rPr>
        <w:fldChar w:fldCharType="begin"/>
      </w:r>
      <w:r>
        <w:rPr>
          <w:rFonts w:eastAsia="仿宋_GB2312"/>
          <w:sz w:val="24"/>
          <w:lang/>
        </w:rPr>
        <w:instrText xml:space="preserve"> PAGEREF _Toc531899066 \h </w:instrText>
      </w:r>
      <w:r>
        <w:rPr>
          <w:rFonts w:eastAsia="仿宋_GB2312"/>
          <w:sz w:val="24"/>
          <w:lang/>
        </w:rPr>
        <w:fldChar w:fldCharType="separate"/>
      </w:r>
      <w:r>
        <w:rPr>
          <w:rFonts w:eastAsia="仿宋_GB2312"/>
          <w:sz w:val="24"/>
          <w:lang/>
        </w:rPr>
        <w:t>18</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"_Toc531899067"</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3.2 取料监测结果</w:t>
      </w:r>
      <w:r>
        <w:rPr>
          <w:rFonts w:eastAsia="仿宋_GB2312"/>
          <w:sz w:val="24"/>
          <w:lang/>
        </w:rPr>
        <w:tab/>
      </w:r>
      <w:r>
        <w:rPr>
          <w:rFonts w:eastAsia="仿宋_GB2312"/>
          <w:sz w:val="24"/>
          <w:lang/>
        </w:rPr>
        <w:fldChar w:fldCharType="begin"/>
      </w:r>
      <w:r>
        <w:rPr>
          <w:rFonts w:eastAsia="仿宋_GB2312"/>
          <w:sz w:val="24"/>
          <w:lang/>
        </w:rPr>
        <w:instrText xml:space="preserve"> PAGEREF _Toc531899067 \h </w:instrText>
      </w:r>
      <w:r>
        <w:rPr>
          <w:rFonts w:eastAsia="仿宋_GB2312"/>
          <w:sz w:val="24"/>
          <w:lang/>
        </w:rPr>
        <w:fldChar w:fldCharType="separate"/>
      </w:r>
      <w:r>
        <w:rPr>
          <w:rFonts w:eastAsia="仿宋_GB2312"/>
          <w:sz w:val="24"/>
          <w:lang/>
        </w:rPr>
        <w:t>22</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"_Toc531899068"</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3.3 弃渣监测结果</w:t>
      </w:r>
      <w:r>
        <w:rPr>
          <w:rFonts w:eastAsia="仿宋_GB2312"/>
          <w:sz w:val="24"/>
          <w:lang/>
        </w:rPr>
        <w:tab/>
      </w:r>
      <w:r>
        <w:rPr>
          <w:rFonts w:eastAsia="仿宋_GB2312"/>
          <w:sz w:val="24"/>
          <w:lang/>
        </w:rPr>
        <w:fldChar w:fldCharType="begin"/>
      </w:r>
      <w:r>
        <w:rPr>
          <w:rFonts w:eastAsia="仿宋_GB2312"/>
          <w:sz w:val="24"/>
          <w:lang/>
        </w:rPr>
        <w:instrText xml:space="preserve"> PAGEREF _Toc531899068 \h </w:instrText>
      </w:r>
      <w:r>
        <w:rPr>
          <w:rFonts w:eastAsia="仿宋_GB2312"/>
          <w:sz w:val="24"/>
          <w:lang/>
        </w:rPr>
        <w:fldChar w:fldCharType="separate"/>
      </w:r>
      <w:r>
        <w:rPr>
          <w:rFonts w:eastAsia="仿宋_GB2312"/>
          <w:sz w:val="24"/>
          <w:lang/>
        </w:rPr>
        <w:t>22</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"_Toc531899069"</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3.4 土石方流向情况监测结果</w:t>
      </w:r>
      <w:r>
        <w:rPr>
          <w:rFonts w:eastAsia="仿宋_GB2312"/>
          <w:sz w:val="24"/>
          <w:lang/>
        </w:rPr>
        <w:tab/>
      </w:r>
      <w:r>
        <w:rPr>
          <w:rFonts w:eastAsia="仿宋_GB2312"/>
          <w:sz w:val="24"/>
          <w:lang/>
        </w:rPr>
        <w:fldChar w:fldCharType="begin"/>
      </w:r>
      <w:r>
        <w:rPr>
          <w:rFonts w:eastAsia="仿宋_GB2312"/>
          <w:sz w:val="24"/>
          <w:lang/>
        </w:rPr>
        <w:instrText xml:space="preserve"> PAGEREF _Toc531899069 \h </w:instrText>
      </w:r>
      <w:r>
        <w:rPr>
          <w:rFonts w:eastAsia="仿宋_GB2312"/>
          <w:sz w:val="24"/>
          <w:lang/>
        </w:rPr>
        <w:fldChar w:fldCharType="separate"/>
      </w:r>
      <w:r>
        <w:rPr>
          <w:rFonts w:eastAsia="仿宋_GB2312"/>
          <w:sz w:val="24"/>
          <w:lang/>
        </w:rPr>
        <w:t>34</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"_Toc531899070"</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3.5 其他重点部位监测结果</w:t>
      </w:r>
      <w:r>
        <w:rPr>
          <w:rFonts w:eastAsia="仿宋_GB2312"/>
          <w:sz w:val="24"/>
          <w:lang/>
        </w:rPr>
        <w:tab/>
      </w:r>
      <w:r>
        <w:rPr>
          <w:rFonts w:eastAsia="仿宋_GB2312"/>
          <w:sz w:val="24"/>
          <w:lang/>
        </w:rPr>
        <w:fldChar w:fldCharType="begin"/>
      </w:r>
      <w:r>
        <w:rPr>
          <w:rFonts w:eastAsia="仿宋_GB2312"/>
          <w:sz w:val="24"/>
          <w:lang/>
        </w:rPr>
        <w:instrText xml:space="preserve"> PAGEREF _Toc531899070 \h </w:instrText>
      </w:r>
      <w:r>
        <w:rPr>
          <w:rFonts w:eastAsia="仿宋_GB2312"/>
          <w:sz w:val="24"/>
          <w:lang/>
        </w:rPr>
        <w:fldChar w:fldCharType="separate"/>
      </w:r>
      <w:r>
        <w:rPr>
          <w:rFonts w:eastAsia="仿宋_GB2312"/>
          <w:sz w:val="24"/>
          <w:lang/>
        </w:rPr>
        <w:t>37</w:t>
      </w:r>
      <w:r>
        <w:rPr>
          <w:rFonts w:eastAsia="仿宋_GB2312"/>
          <w:sz w:val="24"/>
          <w:lang/>
        </w:rPr>
        <w:fldChar w:fldCharType="end"/>
      </w:r>
      <w:r>
        <w:rPr>
          <w:rStyle w:val="14"/>
          <w:rFonts w:eastAsia="仿宋_GB2312"/>
          <w:color w:val="auto"/>
          <w:sz w:val="24"/>
          <w:lang/>
        </w:rPr>
        <w:fldChar w:fldCharType="end"/>
      </w:r>
    </w:p>
    <w:p>
      <w:pPr>
        <w:pStyle w:val="10"/>
        <w:rPr>
          <w:rFonts w:eastAsia="仿宋_GB2312"/>
          <w:b w:val="0"/>
          <w:kern w:val="2"/>
          <w:lang w:val="en-US" w:eastAsia="zh-CN"/>
        </w:rPr>
      </w:pPr>
      <w:r>
        <w:rPr>
          <w:rStyle w:val="14"/>
          <w:rFonts w:eastAsia="仿宋_GB2312"/>
          <w:color w:val="auto"/>
          <w:lang/>
        </w:rPr>
        <w:fldChar w:fldCharType="begin"/>
      </w:r>
      <w:r>
        <w:rPr>
          <w:rStyle w:val="14"/>
          <w:rFonts w:eastAsia="仿宋_GB2312"/>
          <w:color w:val="auto"/>
          <w:lang/>
        </w:rPr>
        <w:instrText xml:space="preserve"> </w:instrText>
      </w:r>
      <w:r>
        <w:rPr>
          <w:rFonts w:eastAsia="仿宋_GB2312"/>
          <w:lang/>
        </w:rPr>
        <w:instrText xml:space="preserve">HYPERLINK \l "_Toc531899071"</w:instrText>
      </w:r>
      <w:r>
        <w:rPr>
          <w:rStyle w:val="14"/>
          <w:rFonts w:eastAsia="仿宋_GB2312"/>
          <w:color w:val="auto"/>
          <w:lang/>
        </w:rPr>
        <w:instrText xml:space="preserve"> </w:instrText>
      </w:r>
      <w:r>
        <w:rPr>
          <w:rStyle w:val="14"/>
          <w:rFonts w:eastAsia="仿宋_GB2312"/>
          <w:color w:val="auto"/>
          <w:lang/>
        </w:rPr>
        <w:fldChar w:fldCharType="separate"/>
      </w:r>
      <w:r>
        <w:rPr>
          <w:rStyle w:val="14"/>
          <w:rFonts w:eastAsia="仿宋_GB2312"/>
          <w:color w:val="auto"/>
          <w:lang/>
        </w:rPr>
        <w:t>4 水土流失防治措施监测结果</w:t>
      </w:r>
      <w:r>
        <w:rPr>
          <w:rFonts w:eastAsia="仿宋_GB2312"/>
          <w:lang/>
        </w:rPr>
        <w:tab/>
      </w:r>
      <w:r>
        <w:rPr>
          <w:rFonts w:eastAsia="仿宋_GB2312"/>
          <w:lang/>
        </w:rPr>
        <w:fldChar w:fldCharType="begin"/>
      </w:r>
      <w:r>
        <w:rPr>
          <w:rFonts w:eastAsia="仿宋_GB2312"/>
          <w:lang/>
        </w:rPr>
        <w:instrText xml:space="preserve"> PAGEREF _Toc531899071 \h </w:instrText>
      </w:r>
      <w:r>
        <w:rPr>
          <w:rFonts w:eastAsia="仿宋_GB2312"/>
          <w:lang/>
        </w:rPr>
        <w:fldChar w:fldCharType="separate"/>
      </w:r>
      <w:r>
        <w:rPr>
          <w:rFonts w:eastAsia="仿宋_GB2312"/>
          <w:lang/>
        </w:rPr>
        <w:t>39</w:t>
      </w:r>
      <w:r>
        <w:rPr>
          <w:rFonts w:eastAsia="仿宋_GB2312"/>
          <w:lang/>
        </w:rPr>
        <w:fldChar w:fldCharType="end"/>
      </w:r>
      <w:r>
        <w:rPr>
          <w:rStyle w:val="14"/>
          <w:rFonts w:eastAsia="仿宋_GB2312"/>
          <w:color w:val="auto"/>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"_Toc531899072"</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4.1 工程措施监测结果</w:t>
      </w:r>
      <w:r>
        <w:rPr>
          <w:rFonts w:eastAsia="仿宋_GB2312"/>
          <w:sz w:val="24"/>
          <w:lang/>
        </w:rPr>
        <w:tab/>
      </w:r>
      <w:r>
        <w:rPr>
          <w:rFonts w:eastAsia="仿宋_GB2312"/>
          <w:sz w:val="24"/>
          <w:lang/>
        </w:rPr>
        <w:fldChar w:fldCharType="begin"/>
      </w:r>
      <w:r>
        <w:rPr>
          <w:rFonts w:eastAsia="仿宋_GB2312"/>
          <w:sz w:val="24"/>
          <w:lang/>
        </w:rPr>
        <w:instrText xml:space="preserve"> PAGEREF _Toc531899072 \h </w:instrText>
      </w:r>
      <w:r>
        <w:rPr>
          <w:rFonts w:eastAsia="仿宋_GB2312"/>
          <w:sz w:val="24"/>
          <w:lang/>
        </w:rPr>
        <w:fldChar w:fldCharType="separate"/>
      </w:r>
      <w:r>
        <w:rPr>
          <w:rFonts w:eastAsia="仿宋_GB2312"/>
          <w:sz w:val="24"/>
          <w:lang/>
        </w:rPr>
        <w:t>39</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"_Toc531899073"</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4.2 植物措施监测结果</w:t>
      </w:r>
      <w:r>
        <w:rPr>
          <w:rFonts w:eastAsia="仿宋_GB2312"/>
          <w:sz w:val="24"/>
          <w:lang/>
        </w:rPr>
        <w:tab/>
      </w:r>
      <w:r>
        <w:rPr>
          <w:rFonts w:eastAsia="仿宋_GB2312"/>
          <w:sz w:val="24"/>
          <w:lang/>
        </w:rPr>
        <w:fldChar w:fldCharType="begin"/>
      </w:r>
      <w:r>
        <w:rPr>
          <w:rFonts w:eastAsia="仿宋_GB2312"/>
          <w:sz w:val="24"/>
          <w:lang/>
        </w:rPr>
        <w:instrText xml:space="preserve"> PAGEREF _Toc531899073 \h </w:instrText>
      </w:r>
      <w:r>
        <w:rPr>
          <w:rFonts w:eastAsia="仿宋_GB2312"/>
          <w:sz w:val="24"/>
          <w:lang/>
        </w:rPr>
        <w:fldChar w:fldCharType="separate"/>
      </w:r>
      <w:r>
        <w:rPr>
          <w:rFonts w:eastAsia="仿宋_GB2312"/>
          <w:sz w:val="24"/>
          <w:lang/>
        </w:rPr>
        <w:t>46</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"_Toc531899074"</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4.3 临时防治措施监测结果</w:t>
      </w:r>
      <w:r>
        <w:rPr>
          <w:rFonts w:eastAsia="仿宋_GB2312"/>
          <w:sz w:val="24"/>
          <w:lang/>
        </w:rPr>
        <w:tab/>
      </w:r>
      <w:r>
        <w:rPr>
          <w:rFonts w:eastAsia="仿宋_GB2312"/>
          <w:sz w:val="24"/>
          <w:lang/>
        </w:rPr>
        <w:fldChar w:fldCharType="begin"/>
      </w:r>
      <w:r>
        <w:rPr>
          <w:rFonts w:eastAsia="仿宋_GB2312"/>
          <w:sz w:val="24"/>
          <w:lang/>
        </w:rPr>
        <w:instrText xml:space="preserve"> PAGEREF _Toc531899074 \h </w:instrText>
      </w:r>
      <w:r>
        <w:rPr>
          <w:rFonts w:eastAsia="仿宋_GB2312"/>
          <w:sz w:val="24"/>
          <w:lang/>
        </w:rPr>
        <w:fldChar w:fldCharType="separate"/>
      </w:r>
      <w:r>
        <w:rPr>
          <w:rFonts w:eastAsia="仿宋_GB2312"/>
          <w:sz w:val="24"/>
          <w:lang/>
        </w:rPr>
        <w:t>53</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"_Toc531899075"</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4.4 水土保持措施防治效果</w:t>
      </w:r>
      <w:r>
        <w:rPr>
          <w:rFonts w:eastAsia="仿宋_GB2312"/>
          <w:sz w:val="24"/>
          <w:lang/>
        </w:rPr>
        <w:tab/>
      </w:r>
      <w:r>
        <w:rPr>
          <w:rFonts w:eastAsia="仿宋_GB2312"/>
          <w:sz w:val="24"/>
          <w:lang/>
        </w:rPr>
        <w:fldChar w:fldCharType="begin"/>
      </w:r>
      <w:r>
        <w:rPr>
          <w:rFonts w:eastAsia="仿宋_GB2312"/>
          <w:sz w:val="24"/>
          <w:lang/>
        </w:rPr>
        <w:instrText xml:space="preserve"> PAGEREF _Toc531899075 \h </w:instrText>
      </w:r>
      <w:r>
        <w:rPr>
          <w:rFonts w:eastAsia="仿宋_GB2312"/>
          <w:sz w:val="24"/>
          <w:lang/>
        </w:rPr>
        <w:fldChar w:fldCharType="separate"/>
      </w:r>
      <w:r>
        <w:rPr>
          <w:rFonts w:eastAsia="仿宋_GB2312"/>
          <w:sz w:val="24"/>
          <w:lang/>
        </w:rPr>
        <w:t>56</w:t>
      </w:r>
      <w:r>
        <w:rPr>
          <w:rFonts w:eastAsia="仿宋_GB2312"/>
          <w:sz w:val="24"/>
          <w:lang/>
        </w:rPr>
        <w:fldChar w:fldCharType="end"/>
      </w:r>
      <w:r>
        <w:rPr>
          <w:rStyle w:val="14"/>
          <w:rFonts w:eastAsia="仿宋_GB2312"/>
          <w:color w:val="auto"/>
          <w:sz w:val="24"/>
          <w:lang/>
        </w:rPr>
        <w:fldChar w:fldCharType="end"/>
      </w:r>
    </w:p>
    <w:p>
      <w:pPr>
        <w:pStyle w:val="10"/>
        <w:rPr>
          <w:rFonts w:eastAsia="仿宋_GB2312"/>
          <w:b w:val="0"/>
          <w:kern w:val="2"/>
          <w:lang w:val="en-US" w:eastAsia="zh-CN"/>
        </w:rPr>
      </w:pPr>
      <w:r>
        <w:rPr>
          <w:rStyle w:val="14"/>
          <w:rFonts w:eastAsia="仿宋_GB2312"/>
          <w:color w:val="auto"/>
          <w:lang/>
        </w:rPr>
        <w:fldChar w:fldCharType="begin"/>
      </w:r>
      <w:r>
        <w:rPr>
          <w:rStyle w:val="14"/>
          <w:rFonts w:eastAsia="仿宋_GB2312"/>
          <w:color w:val="auto"/>
          <w:lang/>
        </w:rPr>
        <w:instrText xml:space="preserve"> </w:instrText>
      </w:r>
      <w:r>
        <w:rPr>
          <w:rFonts w:eastAsia="仿宋_GB2312"/>
          <w:lang/>
        </w:rPr>
        <w:instrText xml:space="preserve">HYPERLINK \l "_Toc531899076"</w:instrText>
      </w:r>
      <w:r>
        <w:rPr>
          <w:rStyle w:val="14"/>
          <w:rFonts w:eastAsia="仿宋_GB2312"/>
          <w:color w:val="auto"/>
          <w:lang/>
        </w:rPr>
        <w:instrText xml:space="preserve"> </w:instrText>
      </w:r>
      <w:r>
        <w:rPr>
          <w:rStyle w:val="14"/>
          <w:rFonts w:eastAsia="仿宋_GB2312"/>
          <w:color w:val="auto"/>
          <w:lang/>
        </w:rPr>
        <w:fldChar w:fldCharType="separate"/>
      </w:r>
      <w:r>
        <w:rPr>
          <w:rStyle w:val="14"/>
          <w:rFonts w:eastAsia="仿宋_GB2312"/>
          <w:color w:val="auto"/>
          <w:lang/>
        </w:rPr>
        <w:t>5 土壤流失情况监测</w:t>
      </w:r>
      <w:r>
        <w:rPr>
          <w:rFonts w:eastAsia="仿宋_GB2312"/>
          <w:lang/>
        </w:rPr>
        <w:tab/>
      </w:r>
      <w:r>
        <w:rPr>
          <w:rFonts w:eastAsia="仿宋_GB2312"/>
          <w:lang/>
        </w:rPr>
        <w:fldChar w:fldCharType="begin"/>
      </w:r>
      <w:r>
        <w:rPr>
          <w:rFonts w:eastAsia="仿宋_GB2312"/>
          <w:lang/>
        </w:rPr>
        <w:instrText xml:space="preserve"> PAGEREF _Toc531899076 \h </w:instrText>
      </w:r>
      <w:r>
        <w:rPr>
          <w:rFonts w:eastAsia="仿宋_GB2312"/>
          <w:lang/>
        </w:rPr>
        <w:fldChar w:fldCharType="separate"/>
      </w:r>
      <w:r>
        <w:rPr>
          <w:rFonts w:eastAsia="仿宋_GB2312"/>
          <w:lang/>
        </w:rPr>
        <w:t>62</w:t>
      </w:r>
      <w:r>
        <w:rPr>
          <w:rFonts w:eastAsia="仿宋_GB2312"/>
          <w:lang/>
        </w:rPr>
        <w:fldChar w:fldCharType="end"/>
      </w:r>
      <w:r>
        <w:rPr>
          <w:rStyle w:val="14"/>
          <w:rFonts w:eastAsia="仿宋_GB2312"/>
          <w:color w:val="auto"/>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"_Toc531899077"</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5.1 水土流失面积</w:t>
      </w:r>
      <w:r>
        <w:rPr>
          <w:rFonts w:eastAsia="仿宋_GB2312"/>
          <w:sz w:val="24"/>
          <w:lang/>
        </w:rPr>
        <w:tab/>
      </w:r>
      <w:r>
        <w:rPr>
          <w:rFonts w:eastAsia="仿宋_GB2312"/>
          <w:sz w:val="24"/>
          <w:lang/>
        </w:rPr>
        <w:fldChar w:fldCharType="begin"/>
      </w:r>
      <w:r>
        <w:rPr>
          <w:rFonts w:eastAsia="仿宋_GB2312"/>
          <w:sz w:val="24"/>
          <w:lang/>
        </w:rPr>
        <w:instrText xml:space="preserve"> PAGEREF _Toc531899077 \h </w:instrText>
      </w:r>
      <w:r>
        <w:rPr>
          <w:rFonts w:eastAsia="仿宋_GB2312"/>
          <w:sz w:val="24"/>
          <w:lang/>
        </w:rPr>
        <w:fldChar w:fldCharType="separate"/>
      </w:r>
      <w:r>
        <w:rPr>
          <w:rFonts w:eastAsia="仿宋_GB2312"/>
          <w:sz w:val="24"/>
          <w:lang/>
        </w:rPr>
        <w:t>62</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"_Toc531899078"</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5.2 土壤流失量</w:t>
      </w:r>
      <w:r>
        <w:rPr>
          <w:rFonts w:eastAsia="仿宋_GB2312"/>
          <w:sz w:val="24"/>
          <w:lang/>
        </w:rPr>
        <w:tab/>
      </w:r>
      <w:r>
        <w:rPr>
          <w:rFonts w:eastAsia="仿宋_GB2312"/>
          <w:sz w:val="24"/>
          <w:lang/>
        </w:rPr>
        <w:fldChar w:fldCharType="begin"/>
      </w:r>
      <w:r>
        <w:rPr>
          <w:rFonts w:eastAsia="仿宋_GB2312"/>
          <w:sz w:val="24"/>
          <w:lang/>
        </w:rPr>
        <w:instrText xml:space="preserve"> PAGEREF _Toc531899078 \h </w:instrText>
      </w:r>
      <w:r>
        <w:rPr>
          <w:rFonts w:eastAsia="仿宋_GB2312"/>
          <w:sz w:val="24"/>
          <w:lang/>
        </w:rPr>
        <w:fldChar w:fldCharType="separate"/>
      </w:r>
      <w:r>
        <w:rPr>
          <w:rFonts w:eastAsia="仿宋_GB2312"/>
          <w:sz w:val="24"/>
          <w:lang/>
        </w:rPr>
        <w:t>62</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"_Toc531899079"</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5.3 取料、弃渣潜在土壤流失量</w:t>
      </w:r>
      <w:r>
        <w:rPr>
          <w:rFonts w:eastAsia="仿宋_GB2312"/>
          <w:sz w:val="24"/>
          <w:lang/>
        </w:rPr>
        <w:tab/>
      </w:r>
      <w:r>
        <w:rPr>
          <w:rFonts w:eastAsia="仿宋_GB2312"/>
          <w:sz w:val="24"/>
          <w:lang/>
        </w:rPr>
        <w:fldChar w:fldCharType="begin"/>
      </w:r>
      <w:r>
        <w:rPr>
          <w:rFonts w:eastAsia="仿宋_GB2312"/>
          <w:sz w:val="24"/>
          <w:lang/>
        </w:rPr>
        <w:instrText xml:space="preserve"> PAGEREF _Toc531899079 \h </w:instrText>
      </w:r>
      <w:r>
        <w:rPr>
          <w:rFonts w:eastAsia="仿宋_GB2312"/>
          <w:sz w:val="24"/>
          <w:lang/>
        </w:rPr>
        <w:fldChar w:fldCharType="separate"/>
      </w:r>
      <w:r>
        <w:rPr>
          <w:rFonts w:eastAsia="仿宋_GB2312"/>
          <w:sz w:val="24"/>
          <w:lang/>
        </w:rPr>
        <w:t>70</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"_Toc531899080"</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5.5 水土流失危害</w:t>
      </w:r>
      <w:r>
        <w:rPr>
          <w:rFonts w:eastAsia="仿宋_GB2312"/>
          <w:sz w:val="24"/>
          <w:lang/>
        </w:rPr>
        <w:tab/>
      </w:r>
      <w:r>
        <w:rPr>
          <w:rFonts w:eastAsia="仿宋_GB2312"/>
          <w:sz w:val="24"/>
          <w:lang/>
        </w:rPr>
        <w:fldChar w:fldCharType="begin"/>
      </w:r>
      <w:r>
        <w:rPr>
          <w:rFonts w:eastAsia="仿宋_GB2312"/>
          <w:sz w:val="24"/>
          <w:lang/>
        </w:rPr>
        <w:instrText xml:space="preserve"> PAGEREF _Toc531899080 \h </w:instrText>
      </w:r>
      <w:r>
        <w:rPr>
          <w:rFonts w:eastAsia="仿宋_GB2312"/>
          <w:sz w:val="24"/>
          <w:lang/>
        </w:rPr>
        <w:fldChar w:fldCharType="separate"/>
      </w:r>
      <w:r>
        <w:rPr>
          <w:rFonts w:eastAsia="仿宋_GB2312"/>
          <w:sz w:val="24"/>
          <w:lang/>
        </w:rPr>
        <w:t>71</w:t>
      </w:r>
      <w:r>
        <w:rPr>
          <w:rFonts w:eastAsia="仿宋_GB2312"/>
          <w:sz w:val="24"/>
          <w:lang/>
        </w:rPr>
        <w:fldChar w:fldCharType="end"/>
      </w:r>
      <w:r>
        <w:rPr>
          <w:rStyle w:val="14"/>
          <w:rFonts w:eastAsia="仿宋_GB2312"/>
          <w:color w:val="auto"/>
          <w:sz w:val="24"/>
          <w:lang/>
        </w:rPr>
        <w:fldChar w:fldCharType="end"/>
      </w:r>
    </w:p>
    <w:p>
      <w:pPr>
        <w:pStyle w:val="10"/>
        <w:rPr>
          <w:rFonts w:eastAsia="仿宋_GB2312"/>
          <w:b w:val="0"/>
          <w:kern w:val="2"/>
          <w:lang w:val="en-US" w:eastAsia="zh-CN"/>
        </w:rPr>
      </w:pPr>
      <w:r>
        <w:rPr>
          <w:rStyle w:val="14"/>
          <w:rFonts w:eastAsia="仿宋_GB2312"/>
          <w:color w:val="auto"/>
          <w:lang/>
        </w:rPr>
        <w:fldChar w:fldCharType="begin"/>
      </w:r>
      <w:r>
        <w:rPr>
          <w:rStyle w:val="14"/>
          <w:rFonts w:eastAsia="仿宋_GB2312"/>
          <w:color w:val="auto"/>
          <w:lang/>
        </w:rPr>
        <w:instrText xml:space="preserve"> </w:instrText>
      </w:r>
      <w:r>
        <w:rPr>
          <w:rFonts w:eastAsia="仿宋_GB2312"/>
          <w:lang/>
        </w:rPr>
        <w:instrText xml:space="preserve">HYPERLINK \l "_Toc531899081"</w:instrText>
      </w:r>
      <w:r>
        <w:rPr>
          <w:rStyle w:val="14"/>
          <w:rFonts w:eastAsia="仿宋_GB2312"/>
          <w:color w:val="auto"/>
          <w:lang/>
        </w:rPr>
        <w:instrText xml:space="preserve"> </w:instrText>
      </w:r>
      <w:r>
        <w:rPr>
          <w:rStyle w:val="14"/>
          <w:rFonts w:eastAsia="仿宋_GB2312"/>
          <w:color w:val="auto"/>
          <w:lang/>
        </w:rPr>
        <w:fldChar w:fldCharType="separate"/>
      </w:r>
      <w:r>
        <w:rPr>
          <w:rStyle w:val="14"/>
          <w:rFonts w:eastAsia="仿宋_GB2312"/>
          <w:color w:val="auto"/>
          <w:lang/>
        </w:rPr>
        <w:t>6 水土流失防治效果监测结果</w:t>
      </w:r>
      <w:r>
        <w:rPr>
          <w:rFonts w:eastAsia="仿宋_GB2312"/>
          <w:lang/>
        </w:rPr>
        <w:tab/>
      </w:r>
      <w:r>
        <w:rPr>
          <w:rFonts w:eastAsia="仿宋_GB2312"/>
          <w:lang/>
        </w:rPr>
        <w:fldChar w:fldCharType="begin"/>
      </w:r>
      <w:r>
        <w:rPr>
          <w:rFonts w:eastAsia="仿宋_GB2312"/>
          <w:lang/>
        </w:rPr>
        <w:instrText xml:space="preserve"> PAGEREF _Toc531899081 \h </w:instrText>
      </w:r>
      <w:r>
        <w:rPr>
          <w:rFonts w:eastAsia="仿宋_GB2312"/>
          <w:lang/>
        </w:rPr>
        <w:fldChar w:fldCharType="separate"/>
      </w:r>
      <w:r>
        <w:rPr>
          <w:rFonts w:eastAsia="仿宋_GB2312"/>
          <w:lang/>
        </w:rPr>
        <w:t>72</w:t>
      </w:r>
      <w:r>
        <w:rPr>
          <w:rFonts w:eastAsia="仿宋_GB2312"/>
          <w:lang/>
        </w:rPr>
        <w:fldChar w:fldCharType="end"/>
      </w:r>
      <w:r>
        <w:rPr>
          <w:rStyle w:val="14"/>
          <w:rFonts w:eastAsia="仿宋_GB2312"/>
          <w:color w:val="auto"/>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"_Toc531899082"</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6.1 扰动土地整治率</w:t>
      </w:r>
      <w:r>
        <w:rPr>
          <w:rFonts w:eastAsia="仿宋_GB2312"/>
          <w:sz w:val="24"/>
          <w:lang/>
        </w:rPr>
        <w:tab/>
      </w:r>
      <w:r>
        <w:rPr>
          <w:rFonts w:eastAsia="仿宋_GB2312"/>
          <w:sz w:val="24"/>
          <w:lang/>
        </w:rPr>
        <w:fldChar w:fldCharType="begin"/>
      </w:r>
      <w:r>
        <w:rPr>
          <w:rFonts w:eastAsia="仿宋_GB2312"/>
          <w:sz w:val="24"/>
          <w:lang/>
        </w:rPr>
        <w:instrText xml:space="preserve"> PAGEREF _Toc531899082 \h </w:instrText>
      </w:r>
      <w:r>
        <w:rPr>
          <w:rFonts w:eastAsia="仿宋_GB2312"/>
          <w:sz w:val="24"/>
          <w:lang/>
        </w:rPr>
        <w:fldChar w:fldCharType="separate"/>
      </w:r>
      <w:r>
        <w:rPr>
          <w:rFonts w:eastAsia="仿宋_GB2312"/>
          <w:sz w:val="24"/>
          <w:lang/>
        </w:rPr>
        <w:t>72</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"_Toc531899083"</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6.2 水土流失总治理度</w:t>
      </w:r>
      <w:r>
        <w:rPr>
          <w:rFonts w:eastAsia="仿宋_GB2312"/>
          <w:sz w:val="24"/>
          <w:lang/>
        </w:rPr>
        <w:tab/>
      </w:r>
      <w:r>
        <w:rPr>
          <w:rFonts w:eastAsia="仿宋_GB2312"/>
          <w:sz w:val="24"/>
          <w:lang/>
        </w:rPr>
        <w:fldChar w:fldCharType="begin"/>
      </w:r>
      <w:r>
        <w:rPr>
          <w:rFonts w:eastAsia="仿宋_GB2312"/>
          <w:sz w:val="24"/>
          <w:lang/>
        </w:rPr>
        <w:instrText xml:space="preserve"> PAGEREF _Toc531899083 \h </w:instrText>
      </w:r>
      <w:r>
        <w:rPr>
          <w:rFonts w:eastAsia="仿宋_GB2312"/>
          <w:sz w:val="24"/>
          <w:lang/>
        </w:rPr>
        <w:fldChar w:fldCharType="separate"/>
      </w:r>
      <w:r>
        <w:rPr>
          <w:rFonts w:eastAsia="仿宋_GB2312"/>
          <w:sz w:val="24"/>
          <w:lang/>
        </w:rPr>
        <w:t>72</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"_Toc531899084"</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6.3 拦渣率与弃渣利用情况</w:t>
      </w:r>
      <w:r>
        <w:rPr>
          <w:rFonts w:eastAsia="仿宋_GB2312"/>
          <w:sz w:val="24"/>
          <w:lang/>
        </w:rPr>
        <w:tab/>
      </w:r>
      <w:r>
        <w:rPr>
          <w:rFonts w:eastAsia="仿宋_GB2312"/>
          <w:sz w:val="24"/>
          <w:lang/>
        </w:rPr>
        <w:fldChar w:fldCharType="begin"/>
      </w:r>
      <w:r>
        <w:rPr>
          <w:rFonts w:eastAsia="仿宋_GB2312"/>
          <w:sz w:val="24"/>
          <w:lang/>
        </w:rPr>
        <w:instrText xml:space="preserve"> PAGEREF _Toc531899084 \h </w:instrText>
      </w:r>
      <w:r>
        <w:rPr>
          <w:rFonts w:eastAsia="仿宋_GB2312"/>
          <w:sz w:val="24"/>
          <w:lang/>
        </w:rPr>
        <w:fldChar w:fldCharType="separate"/>
      </w:r>
      <w:r>
        <w:rPr>
          <w:rFonts w:eastAsia="仿宋_GB2312"/>
          <w:sz w:val="24"/>
          <w:lang/>
        </w:rPr>
        <w:t>73</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"_Toc531899085"</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6.4 土壤流失控制比</w:t>
      </w:r>
      <w:r>
        <w:rPr>
          <w:rFonts w:eastAsia="仿宋_GB2312"/>
          <w:sz w:val="24"/>
          <w:lang/>
        </w:rPr>
        <w:tab/>
      </w:r>
      <w:r>
        <w:rPr>
          <w:rFonts w:eastAsia="仿宋_GB2312"/>
          <w:sz w:val="24"/>
          <w:lang/>
        </w:rPr>
        <w:fldChar w:fldCharType="begin"/>
      </w:r>
      <w:r>
        <w:rPr>
          <w:rFonts w:eastAsia="仿宋_GB2312"/>
          <w:sz w:val="24"/>
          <w:lang/>
        </w:rPr>
        <w:instrText xml:space="preserve"> PAGEREF _Toc531899085 \h </w:instrText>
      </w:r>
      <w:r>
        <w:rPr>
          <w:rFonts w:eastAsia="仿宋_GB2312"/>
          <w:sz w:val="24"/>
          <w:lang/>
        </w:rPr>
        <w:fldChar w:fldCharType="separate"/>
      </w:r>
      <w:r>
        <w:rPr>
          <w:rFonts w:eastAsia="仿宋_GB2312"/>
          <w:sz w:val="24"/>
          <w:lang/>
        </w:rPr>
        <w:t>73</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"_Toc531899086"</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6.5 林草植被恢复率</w:t>
      </w:r>
      <w:r>
        <w:rPr>
          <w:rFonts w:eastAsia="仿宋_GB2312"/>
          <w:sz w:val="24"/>
          <w:lang/>
        </w:rPr>
        <w:tab/>
      </w:r>
      <w:r>
        <w:rPr>
          <w:rFonts w:eastAsia="仿宋_GB2312"/>
          <w:sz w:val="24"/>
          <w:lang/>
        </w:rPr>
        <w:fldChar w:fldCharType="begin"/>
      </w:r>
      <w:r>
        <w:rPr>
          <w:rFonts w:eastAsia="仿宋_GB2312"/>
          <w:sz w:val="24"/>
          <w:lang/>
        </w:rPr>
        <w:instrText xml:space="preserve"> PAGEREF _Toc531899086 \h </w:instrText>
      </w:r>
      <w:r>
        <w:rPr>
          <w:rFonts w:eastAsia="仿宋_GB2312"/>
          <w:sz w:val="24"/>
          <w:lang/>
        </w:rPr>
        <w:fldChar w:fldCharType="separate"/>
      </w:r>
      <w:r>
        <w:rPr>
          <w:rFonts w:eastAsia="仿宋_GB2312"/>
          <w:sz w:val="24"/>
          <w:lang/>
        </w:rPr>
        <w:t>73</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"_Toc531899087"</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6.6 林草覆盖率</w:t>
      </w:r>
      <w:r>
        <w:rPr>
          <w:rFonts w:eastAsia="仿宋_GB2312"/>
          <w:sz w:val="24"/>
          <w:lang/>
        </w:rPr>
        <w:tab/>
      </w:r>
      <w:r>
        <w:rPr>
          <w:rFonts w:eastAsia="仿宋_GB2312"/>
          <w:sz w:val="24"/>
          <w:lang/>
        </w:rPr>
        <w:fldChar w:fldCharType="begin"/>
      </w:r>
      <w:r>
        <w:rPr>
          <w:rFonts w:eastAsia="仿宋_GB2312"/>
          <w:sz w:val="24"/>
          <w:lang/>
        </w:rPr>
        <w:instrText xml:space="preserve"> PAGEREF _Toc531899087 \h </w:instrText>
      </w:r>
      <w:r>
        <w:rPr>
          <w:rFonts w:eastAsia="仿宋_GB2312"/>
          <w:sz w:val="24"/>
          <w:lang/>
        </w:rPr>
        <w:fldChar w:fldCharType="separate"/>
      </w:r>
      <w:r>
        <w:rPr>
          <w:rFonts w:eastAsia="仿宋_GB2312"/>
          <w:sz w:val="24"/>
          <w:lang/>
        </w:rPr>
        <w:t>74</w:t>
      </w:r>
      <w:r>
        <w:rPr>
          <w:rFonts w:eastAsia="仿宋_GB2312"/>
          <w:sz w:val="24"/>
          <w:lang/>
        </w:rPr>
        <w:fldChar w:fldCharType="end"/>
      </w:r>
      <w:r>
        <w:rPr>
          <w:rStyle w:val="14"/>
          <w:rFonts w:eastAsia="仿宋_GB2312"/>
          <w:color w:val="auto"/>
          <w:sz w:val="24"/>
          <w:lang/>
        </w:rPr>
        <w:fldChar w:fldCharType="end"/>
      </w:r>
    </w:p>
    <w:p>
      <w:pPr>
        <w:pStyle w:val="10"/>
        <w:rPr>
          <w:rFonts w:eastAsia="仿宋_GB2312"/>
          <w:b w:val="0"/>
          <w:kern w:val="2"/>
          <w:lang w:val="en-US" w:eastAsia="zh-CN"/>
        </w:rPr>
      </w:pPr>
      <w:r>
        <w:rPr>
          <w:rStyle w:val="14"/>
          <w:rFonts w:eastAsia="仿宋_GB2312"/>
          <w:color w:val="auto"/>
          <w:lang/>
        </w:rPr>
        <w:fldChar w:fldCharType="begin"/>
      </w:r>
      <w:r>
        <w:rPr>
          <w:rStyle w:val="14"/>
          <w:rFonts w:eastAsia="仿宋_GB2312"/>
          <w:color w:val="auto"/>
          <w:lang/>
        </w:rPr>
        <w:instrText xml:space="preserve"> </w:instrText>
      </w:r>
      <w:r>
        <w:rPr>
          <w:rFonts w:eastAsia="仿宋_GB2312"/>
          <w:lang/>
        </w:rPr>
        <w:instrText xml:space="preserve">HYPERLINK \l "_Toc531899088"</w:instrText>
      </w:r>
      <w:r>
        <w:rPr>
          <w:rStyle w:val="14"/>
          <w:rFonts w:eastAsia="仿宋_GB2312"/>
          <w:color w:val="auto"/>
          <w:lang/>
        </w:rPr>
        <w:instrText xml:space="preserve"> </w:instrText>
      </w:r>
      <w:r>
        <w:rPr>
          <w:rStyle w:val="14"/>
          <w:rFonts w:eastAsia="仿宋_GB2312"/>
          <w:color w:val="auto"/>
          <w:lang/>
        </w:rPr>
        <w:fldChar w:fldCharType="separate"/>
      </w:r>
      <w:r>
        <w:rPr>
          <w:rStyle w:val="14"/>
          <w:rFonts w:eastAsia="仿宋_GB2312"/>
          <w:color w:val="auto"/>
          <w:lang/>
        </w:rPr>
        <w:t>7 结论</w:t>
      </w:r>
      <w:r>
        <w:rPr>
          <w:rFonts w:eastAsia="仿宋_GB2312"/>
          <w:lang/>
        </w:rPr>
        <w:tab/>
      </w:r>
      <w:r>
        <w:rPr>
          <w:rFonts w:eastAsia="仿宋_GB2312"/>
          <w:lang/>
        </w:rPr>
        <w:fldChar w:fldCharType="begin"/>
      </w:r>
      <w:r>
        <w:rPr>
          <w:rFonts w:eastAsia="仿宋_GB2312"/>
          <w:lang/>
        </w:rPr>
        <w:instrText xml:space="preserve"> PAGEREF _Toc531899088 \h </w:instrText>
      </w:r>
      <w:r>
        <w:rPr>
          <w:rFonts w:eastAsia="仿宋_GB2312"/>
          <w:lang/>
        </w:rPr>
        <w:fldChar w:fldCharType="separate"/>
      </w:r>
      <w:r>
        <w:rPr>
          <w:rFonts w:eastAsia="仿宋_GB2312"/>
          <w:lang/>
        </w:rPr>
        <w:t>75</w:t>
      </w:r>
      <w:r>
        <w:rPr>
          <w:rFonts w:eastAsia="仿宋_GB2312"/>
          <w:lang/>
        </w:rPr>
        <w:fldChar w:fldCharType="end"/>
      </w:r>
      <w:r>
        <w:rPr>
          <w:rStyle w:val="14"/>
          <w:rFonts w:eastAsia="仿宋_GB2312"/>
          <w:color w:val="auto"/>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"_Toc531899089"</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7.1 水土流失动态变化</w:t>
      </w:r>
      <w:r>
        <w:rPr>
          <w:rFonts w:eastAsia="仿宋_GB2312"/>
          <w:sz w:val="24"/>
          <w:lang/>
        </w:rPr>
        <w:tab/>
      </w:r>
      <w:r>
        <w:rPr>
          <w:rFonts w:eastAsia="仿宋_GB2312"/>
          <w:sz w:val="24"/>
          <w:lang/>
        </w:rPr>
        <w:fldChar w:fldCharType="begin"/>
      </w:r>
      <w:r>
        <w:rPr>
          <w:rFonts w:eastAsia="仿宋_GB2312"/>
          <w:sz w:val="24"/>
          <w:lang/>
        </w:rPr>
        <w:instrText xml:space="preserve"> PAGEREF _Toc531899089 \h </w:instrText>
      </w:r>
      <w:r>
        <w:rPr>
          <w:rFonts w:eastAsia="仿宋_GB2312"/>
          <w:sz w:val="24"/>
          <w:lang/>
        </w:rPr>
        <w:fldChar w:fldCharType="separate"/>
      </w:r>
      <w:r>
        <w:rPr>
          <w:rFonts w:eastAsia="仿宋_GB2312"/>
          <w:sz w:val="24"/>
          <w:lang/>
        </w:rPr>
        <w:t>75</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"_Toc531899090"</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7.2 水土保持措施评价</w:t>
      </w:r>
      <w:r>
        <w:rPr>
          <w:rFonts w:eastAsia="仿宋_GB2312"/>
          <w:sz w:val="24"/>
          <w:lang/>
        </w:rPr>
        <w:tab/>
      </w:r>
      <w:r>
        <w:rPr>
          <w:rFonts w:eastAsia="仿宋_GB2312"/>
          <w:sz w:val="24"/>
          <w:lang/>
        </w:rPr>
        <w:fldChar w:fldCharType="begin"/>
      </w:r>
      <w:r>
        <w:rPr>
          <w:rFonts w:eastAsia="仿宋_GB2312"/>
          <w:sz w:val="24"/>
          <w:lang/>
        </w:rPr>
        <w:instrText xml:space="preserve"> PAGEREF _Toc531899090 \h </w:instrText>
      </w:r>
      <w:r>
        <w:rPr>
          <w:rFonts w:eastAsia="仿宋_GB2312"/>
          <w:sz w:val="24"/>
          <w:lang/>
        </w:rPr>
        <w:fldChar w:fldCharType="separate"/>
      </w:r>
      <w:r>
        <w:rPr>
          <w:rFonts w:eastAsia="仿宋_GB2312"/>
          <w:sz w:val="24"/>
          <w:lang/>
        </w:rPr>
        <w:t>75</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"_Toc531899091"</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7.3 存在问题及建议</w:t>
      </w:r>
      <w:r>
        <w:rPr>
          <w:rFonts w:eastAsia="仿宋_GB2312"/>
          <w:sz w:val="24"/>
          <w:lang/>
        </w:rPr>
        <w:tab/>
      </w:r>
      <w:r>
        <w:rPr>
          <w:rFonts w:eastAsia="仿宋_GB2312"/>
          <w:sz w:val="24"/>
          <w:lang/>
        </w:rPr>
        <w:fldChar w:fldCharType="begin"/>
      </w:r>
      <w:r>
        <w:rPr>
          <w:rFonts w:eastAsia="仿宋_GB2312"/>
          <w:sz w:val="24"/>
          <w:lang/>
        </w:rPr>
        <w:instrText xml:space="preserve"> PAGEREF _Toc531899091 \h </w:instrText>
      </w:r>
      <w:r>
        <w:rPr>
          <w:rFonts w:eastAsia="仿宋_GB2312"/>
          <w:sz w:val="24"/>
          <w:lang/>
        </w:rPr>
        <w:fldChar w:fldCharType="separate"/>
      </w:r>
      <w:r>
        <w:rPr>
          <w:rFonts w:eastAsia="仿宋_GB2312"/>
          <w:sz w:val="24"/>
          <w:lang/>
        </w:rPr>
        <w:t>76</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"_Toc531899092"</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7.4 综合结论</w:t>
      </w:r>
      <w:r>
        <w:rPr>
          <w:rFonts w:eastAsia="仿宋_GB2312"/>
          <w:sz w:val="24"/>
          <w:lang/>
        </w:rPr>
        <w:tab/>
      </w:r>
      <w:r>
        <w:rPr>
          <w:rFonts w:eastAsia="仿宋_GB2312"/>
          <w:sz w:val="24"/>
          <w:lang/>
        </w:rPr>
        <w:fldChar w:fldCharType="begin"/>
      </w:r>
      <w:r>
        <w:rPr>
          <w:rFonts w:eastAsia="仿宋_GB2312"/>
          <w:sz w:val="24"/>
          <w:lang/>
        </w:rPr>
        <w:instrText xml:space="preserve"> PAGEREF _Toc531899092 \h </w:instrText>
      </w:r>
      <w:r>
        <w:rPr>
          <w:rFonts w:eastAsia="仿宋_GB2312"/>
          <w:sz w:val="24"/>
          <w:lang/>
        </w:rPr>
        <w:fldChar w:fldCharType="separate"/>
      </w:r>
      <w:r>
        <w:rPr>
          <w:rFonts w:eastAsia="仿宋_GB2312"/>
          <w:sz w:val="24"/>
          <w:lang/>
        </w:rPr>
        <w:t>76</w:t>
      </w:r>
      <w:r>
        <w:rPr>
          <w:rFonts w:eastAsia="仿宋_GB2312"/>
          <w:sz w:val="24"/>
          <w:lang/>
        </w:rPr>
        <w:fldChar w:fldCharType="end"/>
      </w:r>
      <w:r>
        <w:rPr>
          <w:rStyle w:val="14"/>
          <w:rFonts w:eastAsia="仿宋_GB2312"/>
          <w:color w:val="auto"/>
          <w:sz w:val="24"/>
          <w:lang/>
        </w:rPr>
        <w:fldChar w:fldCharType="end"/>
      </w:r>
    </w:p>
    <w:p>
      <w:pPr>
        <w:pStyle w:val="10"/>
        <w:rPr>
          <w:rFonts w:eastAsia="仿宋_GB2312"/>
          <w:b w:val="0"/>
          <w:kern w:val="2"/>
          <w:lang w:val="en-US" w:eastAsia="zh-CN"/>
        </w:rPr>
      </w:pPr>
      <w:r>
        <w:rPr>
          <w:rStyle w:val="14"/>
          <w:rFonts w:eastAsia="仿宋_GB2312"/>
          <w:color w:val="auto"/>
          <w:lang/>
        </w:rPr>
        <w:fldChar w:fldCharType="begin"/>
      </w:r>
      <w:r>
        <w:rPr>
          <w:rStyle w:val="14"/>
          <w:rFonts w:eastAsia="仿宋_GB2312"/>
          <w:color w:val="auto"/>
          <w:lang/>
        </w:rPr>
        <w:instrText xml:space="preserve"> </w:instrText>
      </w:r>
      <w:r>
        <w:rPr>
          <w:rFonts w:eastAsia="仿宋_GB2312"/>
          <w:lang/>
        </w:rPr>
        <w:instrText xml:space="preserve">HYPERLINK \l "_Toc531899093"</w:instrText>
      </w:r>
      <w:r>
        <w:rPr>
          <w:rStyle w:val="14"/>
          <w:rFonts w:eastAsia="仿宋_GB2312"/>
          <w:color w:val="auto"/>
          <w:lang/>
        </w:rPr>
        <w:instrText xml:space="preserve"> </w:instrText>
      </w:r>
      <w:r>
        <w:rPr>
          <w:rStyle w:val="14"/>
          <w:rFonts w:eastAsia="仿宋_GB2312"/>
          <w:color w:val="auto"/>
          <w:lang/>
        </w:rPr>
        <w:fldChar w:fldCharType="separate"/>
      </w:r>
      <w:r>
        <w:rPr>
          <w:rStyle w:val="14"/>
          <w:rFonts w:eastAsia="仿宋_GB2312"/>
          <w:color w:val="auto"/>
          <w:lang/>
        </w:rPr>
        <w:t>8 附图及有关资料</w:t>
      </w:r>
      <w:r>
        <w:rPr>
          <w:rFonts w:eastAsia="仿宋_GB2312"/>
          <w:lang/>
        </w:rPr>
        <w:tab/>
      </w:r>
      <w:r>
        <w:rPr>
          <w:rFonts w:eastAsia="仿宋_GB2312"/>
          <w:lang/>
        </w:rPr>
        <w:fldChar w:fldCharType="begin"/>
      </w:r>
      <w:r>
        <w:rPr>
          <w:rFonts w:eastAsia="仿宋_GB2312"/>
          <w:lang/>
        </w:rPr>
        <w:instrText xml:space="preserve"> PAGEREF _Toc531899093 \h </w:instrText>
      </w:r>
      <w:r>
        <w:rPr>
          <w:rFonts w:eastAsia="仿宋_GB2312"/>
          <w:lang/>
        </w:rPr>
        <w:fldChar w:fldCharType="separate"/>
      </w:r>
      <w:r>
        <w:rPr>
          <w:rFonts w:eastAsia="仿宋_GB2312"/>
          <w:lang/>
        </w:rPr>
        <w:t>78</w:t>
      </w:r>
      <w:r>
        <w:rPr>
          <w:rFonts w:eastAsia="仿宋_GB2312"/>
          <w:lang/>
        </w:rPr>
        <w:fldChar w:fldCharType="end"/>
      </w:r>
      <w:r>
        <w:rPr>
          <w:rStyle w:val="14"/>
          <w:rFonts w:eastAsia="仿宋_GB2312"/>
          <w:color w:val="auto"/>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"_Toc531899094"</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8.1 附图</w:t>
      </w:r>
      <w:r>
        <w:rPr>
          <w:rFonts w:eastAsia="仿宋_GB2312"/>
          <w:sz w:val="24"/>
          <w:lang/>
        </w:rPr>
        <w:tab/>
      </w:r>
      <w:r>
        <w:rPr>
          <w:rFonts w:eastAsia="仿宋_GB2312"/>
          <w:sz w:val="24"/>
          <w:lang/>
        </w:rPr>
        <w:fldChar w:fldCharType="begin"/>
      </w:r>
      <w:r>
        <w:rPr>
          <w:rFonts w:eastAsia="仿宋_GB2312"/>
          <w:sz w:val="24"/>
          <w:lang/>
        </w:rPr>
        <w:instrText xml:space="preserve"> PAGEREF _Toc531899094 \h </w:instrText>
      </w:r>
      <w:r>
        <w:rPr>
          <w:rFonts w:eastAsia="仿宋_GB2312"/>
          <w:sz w:val="24"/>
          <w:lang/>
        </w:rPr>
        <w:fldChar w:fldCharType="separate"/>
      </w:r>
      <w:r>
        <w:rPr>
          <w:rFonts w:eastAsia="仿宋_GB2312"/>
          <w:sz w:val="24"/>
          <w:lang/>
        </w:rPr>
        <w:t>78</w:t>
      </w:r>
      <w:r>
        <w:rPr>
          <w:rFonts w:eastAsia="仿宋_GB2312"/>
          <w:sz w:val="24"/>
          <w:lang/>
        </w:rPr>
        <w:fldChar w:fldCharType="end"/>
      </w:r>
      <w:r>
        <w:rPr>
          <w:rStyle w:val="14"/>
          <w:rFonts w:eastAsia="仿宋_GB2312"/>
          <w:color w:val="auto"/>
          <w:sz w:val="24"/>
          <w:lang/>
        </w:rPr>
        <w:fldChar w:fldCharType="end"/>
      </w:r>
    </w:p>
    <w:p>
      <w:pPr>
        <w:pStyle w:val="11"/>
        <w:tabs>
          <w:tab w:val="right" w:leader="dot" w:pos="8296"/>
        </w:tabs>
        <w:rPr>
          <w:rFonts w:eastAsia="仿宋_GB2312"/>
          <w:sz w:val="24"/>
          <w:lang/>
        </w:rPr>
      </w:pPr>
      <w:r>
        <w:rPr>
          <w:rStyle w:val="14"/>
          <w:rFonts w:eastAsia="仿宋_GB2312"/>
          <w:color w:val="auto"/>
          <w:sz w:val="24"/>
          <w:lang/>
        </w:rPr>
        <w:fldChar w:fldCharType="begin"/>
      </w:r>
      <w:r>
        <w:rPr>
          <w:rStyle w:val="14"/>
          <w:rFonts w:eastAsia="仿宋_GB2312"/>
          <w:color w:val="auto"/>
          <w:sz w:val="24"/>
          <w:lang/>
        </w:rPr>
        <w:instrText xml:space="preserve"> </w:instrText>
      </w:r>
      <w:r>
        <w:rPr>
          <w:rFonts w:eastAsia="仿宋_GB2312"/>
          <w:sz w:val="24"/>
          <w:lang/>
        </w:rPr>
        <w:instrText xml:space="preserve">HYPERLINK \l "_Toc531899095"</w:instrText>
      </w:r>
      <w:r>
        <w:rPr>
          <w:rStyle w:val="14"/>
          <w:rFonts w:eastAsia="仿宋_GB2312"/>
          <w:color w:val="auto"/>
          <w:sz w:val="24"/>
          <w:lang/>
        </w:rPr>
        <w:instrText xml:space="preserve"> </w:instrText>
      </w:r>
      <w:r>
        <w:rPr>
          <w:rStyle w:val="14"/>
          <w:rFonts w:eastAsia="仿宋_GB2312"/>
          <w:color w:val="auto"/>
          <w:sz w:val="24"/>
          <w:lang/>
        </w:rPr>
        <w:fldChar w:fldCharType="separate"/>
      </w:r>
      <w:r>
        <w:rPr>
          <w:rStyle w:val="14"/>
          <w:rFonts w:eastAsia="仿宋_GB2312"/>
          <w:color w:val="auto"/>
          <w:kern w:val="0"/>
          <w:sz w:val="24"/>
          <w:lang/>
        </w:rPr>
        <w:t>8.2 有关资料</w:t>
      </w:r>
      <w:r>
        <w:rPr>
          <w:rFonts w:eastAsia="仿宋_GB2312"/>
          <w:sz w:val="24"/>
          <w:lang/>
        </w:rPr>
        <w:tab/>
      </w:r>
      <w:r>
        <w:rPr>
          <w:rFonts w:eastAsia="仿宋_GB2312"/>
          <w:sz w:val="24"/>
          <w:lang/>
        </w:rPr>
        <w:fldChar w:fldCharType="begin"/>
      </w:r>
      <w:r>
        <w:rPr>
          <w:rFonts w:eastAsia="仿宋_GB2312"/>
          <w:sz w:val="24"/>
          <w:lang/>
        </w:rPr>
        <w:instrText xml:space="preserve"> PAGEREF _Toc531899095 \h </w:instrText>
      </w:r>
      <w:r>
        <w:rPr>
          <w:rFonts w:eastAsia="仿宋_GB2312"/>
          <w:sz w:val="24"/>
          <w:lang/>
        </w:rPr>
        <w:fldChar w:fldCharType="separate"/>
      </w:r>
      <w:r>
        <w:rPr>
          <w:rFonts w:eastAsia="仿宋_GB2312"/>
          <w:sz w:val="24"/>
          <w:lang/>
        </w:rPr>
        <w:t>78</w:t>
      </w:r>
      <w:r>
        <w:rPr>
          <w:rFonts w:eastAsia="仿宋_GB2312"/>
          <w:sz w:val="24"/>
          <w:lang/>
        </w:rPr>
        <w:fldChar w:fldCharType="end"/>
      </w:r>
      <w:r>
        <w:rPr>
          <w:rStyle w:val="14"/>
          <w:rFonts w:eastAsia="仿宋_GB2312"/>
          <w:color w:val="auto"/>
          <w:sz w:val="24"/>
          <w:lang/>
        </w:rPr>
        <w:fldChar w:fldCharType="end"/>
      </w:r>
    </w:p>
    <w:p>
      <w:pPr>
        <w:autoSpaceDE w:val="0"/>
        <w:autoSpaceDN w:val="0"/>
        <w:adjustRightInd w:val="0"/>
        <w:spacing w:line="360" w:lineRule="auto"/>
        <w:jc w:val="center"/>
        <w:rPr>
          <w:rFonts w:eastAsia="仿宋_GB2312"/>
          <w:b/>
          <w:kern w:val="0"/>
          <w:sz w:val="24"/>
        </w:rPr>
      </w:pPr>
      <w:r>
        <w:rPr>
          <w:rFonts w:eastAsia="仿宋_GB2312"/>
          <w:kern w:val="0"/>
          <w:sz w:val="24"/>
        </w:rPr>
        <w:fldChar w:fldCharType="end"/>
      </w:r>
    </w:p>
    <w:p>
      <w:pPr>
        <w:autoSpaceDE w:val="0"/>
        <w:autoSpaceDN w:val="0"/>
        <w:adjustRightInd w:val="0"/>
        <w:spacing w:line="360" w:lineRule="auto"/>
        <w:jc w:val="center"/>
        <w:rPr>
          <w:rFonts w:eastAsia="仿宋_GB2312"/>
          <w:b/>
          <w:kern w:val="0"/>
          <w:sz w:val="24"/>
        </w:rPr>
        <w:sectPr>
          <w:headerReference r:id="rId7" w:type="default"/>
          <w:pgSz w:w="11906" w:h="16838"/>
          <w:pgMar w:top="1440" w:right="1800" w:bottom="1440" w:left="1800" w:header="851" w:footer="992" w:gutter="0"/>
          <w:cols w:space="720" w:num="1"/>
          <w:docGrid w:type="lines" w:linePitch="312" w:charSpace="0"/>
        </w:sectPr>
      </w:pPr>
    </w:p>
    <w:p>
      <w:pPr>
        <w:autoSpaceDE w:val="0"/>
        <w:autoSpaceDN w:val="0"/>
        <w:adjustRightInd w:val="0"/>
        <w:spacing w:line="360" w:lineRule="auto"/>
        <w:jc w:val="center"/>
        <w:outlineLvl w:val="0"/>
        <w:rPr>
          <w:rFonts w:eastAsia="仿宋_GB2312"/>
          <w:b/>
          <w:kern w:val="0"/>
          <w:sz w:val="28"/>
          <w:szCs w:val="28"/>
        </w:rPr>
      </w:pPr>
      <w:bookmarkStart w:id="0" w:name="_Toc531899055"/>
      <w:r>
        <w:rPr>
          <w:rFonts w:eastAsia="仿宋_GB2312"/>
          <w:b/>
          <w:kern w:val="0"/>
          <w:sz w:val="28"/>
          <w:szCs w:val="28"/>
        </w:rPr>
        <w:t>前  言</w:t>
      </w:r>
      <w:bookmarkEnd w:id="0"/>
    </w:p>
    <w:p>
      <w:pPr>
        <w:autoSpaceDE w:val="0"/>
        <w:autoSpaceDN w:val="0"/>
        <w:adjustRightInd w:val="0"/>
        <w:spacing w:line="520" w:lineRule="exact"/>
        <w:ind w:firstLine="480" w:firstLineChars="200"/>
        <w:jc w:val="left"/>
        <w:rPr>
          <w:rFonts w:eastAsia="仿宋_GB2312"/>
          <w:kern w:val="0"/>
          <w:sz w:val="24"/>
          <w:highlight w:val="yellow"/>
        </w:rPr>
      </w:pPr>
      <w:r>
        <w:rPr>
          <w:rFonts w:eastAsia="仿宋_GB2312"/>
          <w:kern w:val="0"/>
          <w:sz w:val="24"/>
        </w:rPr>
        <w:t>重庆三环高速公路江津至綦江段工程由路基工程、桥梁工程、隧道工程、互通交叉工程及附属设施工程等五部分组成，线路全长48.40km，全线桥隧比例为33.8%，项目公路等级为双向四车道高速公路，路基宽度为24.5m（分离式12.25m），设计速度80km/h。主线桥梁29座，左幅7605.1m、右幅7154.1m；隧道4座，左洞9439m，右洞9351m；通道及涵洞147道；互通式立交6处，并对既有母家湾互通立交进行全互通功能完善改造，使该互通由原来的半互通变为高接高全互通；天桥22座；服务区2处；收费站6处。本工程公路等级为双向四车道高速公路，车辆荷载为公路-I级。工程总占地366.16hm</w:t>
      </w:r>
      <w:r>
        <w:rPr>
          <w:rFonts w:eastAsia="仿宋_GB2312"/>
          <w:kern w:val="0"/>
          <w:sz w:val="24"/>
          <w:vertAlign w:val="superscript"/>
        </w:rPr>
        <w:t>2</w:t>
      </w:r>
      <w:r>
        <w:rPr>
          <w:rFonts w:eastAsia="仿宋_GB2312"/>
          <w:kern w:val="0"/>
          <w:sz w:val="24"/>
        </w:rPr>
        <w:t>，涉及江津区和綦江区，挖填土石方总量1988.39万m</w:t>
      </w:r>
      <w:r>
        <w:rPr>
          <w:rFonts w:eastAsia="仿宋_GB2312"/>
          <w:kern w:val="0"/>
          <w:sz w:val="24"/>
          <w:vertAlign w:val="superscript"/>
        </w:rPr>
        <w:t>3</w:t>
      </w:r>
      <w:r>
        <w:rPr>
          <w:rFonts w:eastAsia="仿宋_GB2312"/>
          <w:kern w:val="0"/>
          <w:sz w:val="24"/>
        </w:rPr>
        <w:t>，弃方227.99万m</w:t>
      </w:r>
      <w:r>
        <w:rPr>
          <w:rFonts w:eastAsia="仿宋_GB2312"/>
          <w:kern w:val="0"/>
          <w:sz w:val="24"/>
          <w:vertAlign w:val="superscript"/>
        </w:rPr>
        <w:t>3</w:t>
      </w:r>
      <w:r>
        <w:rPr>
          <w:rFonts w:eastAsia="仿宋_GB2312"/>
          <w:kern w:val="0"/>
          <w:sz w:val="24"/>
        </w:rPr>
        <w:t>；工程于2013年4月开工，于2016年9月建成试运行通车，工程总工期35个月。项目概算471968.37万元人民币，其中</w:t>
      </w:r>
      <w:r>
        <w:rPr>
          <w:rFonts w:hint="eastAsia" w:eastAsia="仿宋_GB2312"/>
          <w:kern w:val="0"/>
          <w:sz w:val="24"/>
        </w:rPr>
        <w:t>土建投资</w:t>
      </w:r>
      <w:r>
        <w:rPr>
          <w:rFonts w:eastAsia="仿宋_GB2312"/>
          <w:kern w:val="0"/>
          <w:sz w:val="24"/>
        </w:rPr>
        <w:t>40910.21万元，水土保持总投资16810.57万元。</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2010年12月，</w:t>
      </w:r>
      <w:r>
        <w:rPr>
          <w:rFonts w:eastAsia="仿宋_GB2312"/>
          <w:sz w:val="24"/>
        </w:rPr>
        <w:t>招商局重庆交通科研设计院有限公司</w:t>
      </w:r>
      <w:r>
        <w:rPr>
          <w:rFonts w:eastAsia="仿宋_GB2312"/>
          <w:kern w:val="0"/>
          <w:sz w:val="24"/>
        </w:rPr>
        <w:t>受</w:t>
      </w:r>
      <w:r>
        <w:rPr>
          <w:rFonts w:eastAsia="仿宋_GB2312"/>
          <w:sz w:val="24"/>
        </w:rPr>
        <w:t>重庆市交通委员会</w:t>
      </w:r>
      <w:r>
        <w:rPr>
          <w:rFonts w:eastAsia="仿宋_GB2312"/>
          <w:kern w:val="0"/>
          <w:sz w:val="24"/>
        </w:rPr>
        <w:t>委托，承担了重庆三环高速公路江津至綦江段工程的水土保持方案编制工作。该公司接到委托后于 2011 年2月编制完成了《重庆三环高速公路江津至綦江段工程水土保持方案报告书（送审稿）》。</w:t>
      </w:r>
      <w:r>
        <w:rPr>
          <w:rFonts w:eastAsia="仿宋_GB2312"/>
          <w:sz w:val="24"/>
        </w:rPr>
        <w:t>2011年3月4日，重庆市水利局组织召开了本工程水土保持方案的专家审会，</w:t>
      </w:r>
      <w:r>
        <w:rPr>
          <w:rFonts w:eastAsia="仿宋_GB2312"/>
          <w:kern w:val="0"/>
          <w:sz w:val="24"/>
        </w:rPr>
        <w:t>评审通过后编制单位按照专家意见对方案进行了修改，最终完成了《重庆三环高速公路江津至綦江段工程水土保持方案报告书》（报批稿），并上报重庆市水利局。2011年4月13日，重庆市水利局以“渝水许可[2011]42号”对《重庆三环高速公路江津至綦江段工程水土保持方案报告书（报批稿）》（以下简称《水保方案》）予以批复。</w:t>
      </w:r>
    </w:p>
    <w:p>
      <w:pPr>
        <w:autoSpaceDE w:val="0"/>
        <w:autoSpaceDN w:val="0"/>
        <w:adjustRightInd w:val="0"/>
        <w:spacing w:line="520" w:lineRule="exact"/>
        <w:ind w:firstLine="480" w:firstLineChars="200"/>
        <w:rPr>
          <w:rFonts w:eastAsia="仿宋_GB2312"/>
          <w:spacing w:val="-9"/>
          <w:kern w:val="0"/>
          <w:sz w:val="24"/>
        </w:rPr>
      </w:pPr>
      <w:r>
        <w:rPr>
          <w:rFonts w:eastAsia="仿宋_GB2312"/>
          <w:kern w:val="0"/>
          <w:sz w:val="24"/>
        </w:rPr>
        <w:t>重庆江綦高速公路有限公司</w:t>
      </w:r>
      <w:r>
        <w:rPr>
          <w:rFonts w:eastAsia="仿宋_GB2312"/>
          <w:spacing w:val="-9"/>
          <w:kern w:val="0"/>
          <w:sz w:val="24"/>
        </w:rPr>
        <w:t>于2018年</w:t>
      </w:r>
      <w:r>
        <w:rPr>
          <w:rFonts w:hint="eastAsia" w:eastAsia="仿宋_GB2312"/>
          <w:spacing w:val="-9"/>
          <w:kern w:val="0"/>
          <w:sz w:val="24"/>
        </w:rPr>
        <w:t>9</w:t>
      </w:r>
      <w:r>
        <w:rPr>
          <w:rFonts w:eastAsia="仿宋_GB2312"/>
          <w:spacing w:val="-9"/>
          <w:kern w:val="0"/>
          <w:sz w:val="24"/>
        </w:rPr>
        <w:t>月委托重庆市水利电力建筑勘测设计研究院</w:t>
      </w:r>
      <w:r>
        <w:rPr>
          <w:rFonts w:hint="eastAsia" w:eastAsia="仿宋_GB2312"/>
          <w:spacing w:val="-9"/>
          <w:kern w:val="0"/>
          <w:sz w:val="24"/>
        </w:rPr>
        <w:t>（以下简称“我院”）</w:t>
      </w:r>
      <w:r>
        <w:rPr>
          <w:rFonts w:eastAsia="仿宋_GB2312"/>
          <w:spacing w:val="-9"/>
          <w:kern w:val="0"/>
          <w:sz w:val="24"/>
        </w:rPr>
        <w:t>对</w:t>
      </w:r>
      <w:r>
        <w:rPr>
          <w:rFonts w:eastAsia="仿宋_GB2312"/>
          <w:kern w:val="0"/>
          <w:sz w:val="24"/>
        </w:rPr>
        <w:t>重庆三环高速公路江津至綦江段工程</w:t>
      </w:r>
      <w:r>
        <w:rPr>
          <w:rFonts w:eastAsia="仿宋_GB2312"/>
          <w:spacing w:val="-9"/>
          <w:kern w:val="0"/>
          <w:sz w:val="24"/>
        </w:rPr>
        <w:t>进行水土保持专项监测。</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接受委托后，我院成立了监测项目组，由于监测介入时工程已经完工，资料获取方式主要通过查阅主体施工资料、对业主进行咨询以及对项目区进行实地查勘。根据《生产建设项目水土保持监测规程（试行）》（2015年6月）等技术规范的要求，结合本工程水土保持方案批复及水土保持方案报批稿，对项目区的水土流失状况、水土保持措施防治效果以及水土流失危害等进行了调查，采取的监测方法主要为实地量测、资料分析、无人机监测及遥感监测。</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外业监测工作结束后，项目组根据《开发建设项目水土保持设施验收技术规程》（GB/T22490-2008）和《生产建设项目水土保持监测规程（试行）》（2015年6月）的要求，结合本工程情况，对采集的水土保持监测数据进行了严格的复核，并整编相关监测资料。于2018年12月编制完成了《重庆三环高速公路江津至綦江段工程水土保持监测总结报告》，从而结束整个项目的水土保持监测工作。</w:t>
      </w:r>
    </w:p>
    <w:p>
      <w:pPr>
        <w:autoSpaceDE w:val="0"/>
        <w:autoSpaceDN w:val="0"/>
        <w:adjustRightInd w:val="0"/>
        <w:spacing w:line="520" w:lineRule="exact"/>
        <w:ind w:firstLine="480" w:firstLineChars="200"/>
        <w:rPr>
          <w:rFonts w:eastAsia="仿宋_GB2312"/>
          <w:kern w:val="0"/>
          <w:sz w:val="24"/>
        </w:rPr>
        <w:sectPr>
          <w:footerReference r:id="rId8" w:type="default"/>
          <w:pgSz w:w="11906" w:h="16838"/>
          <w:pgMar w:top="1440" w:right="1800" w:bottom="1440" w:left="1800" w:header="851" w:footer="992" w:gutter="0"/>
          <w:pgNumType w:fmt="upperRoman" w:start="1"/>
          <w:cols w:space="720" w:num="1"/>
          <w:docGrid w:type="lines" w:linePitch="312" w:charSpace="0"/>
        </w:sectPr>
      </w:pPr>
      <w:r>
        <w:rPr>
          <w:rFonts w:eastAsia="仿宋_GB2312"/>
          <w:kern w:val="0"/>
          <w:sz w:val="24"/>
        </w:rPr>
        <w:t>在水土保持监测过程中，得到了重庆市水利局、江津区水务局、綦江区水务局、建设单位、主体工程设计单位、主体工程监理单位和施工单位等的大力支持和帮助，在此一并致谢！</w:t>
      </w:r>
    </w:p>
    <w:p>
      <w:pPr>
        <w:autoSpaceDE w:val="0"/>
        <w:autoSpaceDN w:val="0"/>
        <w:adjustRightInd w:val="0"/>
        <w:jc w:val="center"/>
        <w:rPr>
          <w:rFonts w:eastAsia="仿宋_GB2312"/>
          <w:b/>
          <w:kern w:val="0"/>
          <w:sz w:val="24"/>
        </w:rPr>
      </w:pPr>
      <w:r>
        <w:rPr>
          <w:rFonts w:eastAsia="仿宋_GB2312"/>
          <w:b/>
          <w:kern w:val="0"/>
          <w:sz w:val="24"/>
        </w:rPr>
        <w:t>水土保持监测特性表</w:t>
      </w:r>
    </w:p>
    <w:tbl>
      <w:tblPr>
        <w:tblStyle w:val="16"/>
        <w:tblW w:w="14395" w:type="dxa"/>
        <w:tblInd w:w="-5" w:type="dxa"/>
        <w:tblLayout w:type="fixed"/>
        <w:tblCellMar>
          <w:top w:w="0" w:type="dxa"/>
          <w:left w:w="0" w:type="dxa"/>
          <w:bottom w:w="0" w:type="dxa"/>
          <w:right w:w="0" w:type="dxa"/>
        </w:tblCellMar>
      </w:tblPr>
      <w:tblGrid>
        <w:gridCol w:w="457"/>
        <w:gridCol w:w="1177"/>
        <w:gridCol w:w="2107"/>
        <w:gridCol w:w="1808"/>
        <w:gridCol w:w="1175"/>
        <w:gridCol w:w="1178"/>
        <w:gridCol w:w="1175"/>
        <w:gridCol w:w="1952"/>
        <w:gridCol w:w="1068"/>
        <w:gridCol w:w="959"/>
        <w:gridCol w:w="1339"/>
      </w:tblGrid>
      <w:tr>
        <w:tblPrEx>
          <w:tblLayout w:type="fixed"/>
          <w:tblCellMar>
            <w:top w:w="0" w:type="dxa"/>
            <w:left w:w="0" w:type="dxa"/>
            <w:bottom w:w="0" w:type="dxa"/>
            <w:right w:w="0" w:type="dxa"/>
          </w:tblCellMar>
        </w:tblPrEx>
        <w:trPr>
          <w:trHeight w:val="300" w:hRule="atLeast"/>
        </w:trPr>
        <w:tc>
          <w:tcPr>
            <w:tcW w:w="1439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主体工程主要技术指标</w:t>
            </w:r>
          </w:p>
        </w:tc>
      </w:tr>
      <w:tr>
        <w:tblPrEx>
          <w:tblLayout w:type="fixed"/>
          <w:tblCellMar>
            <w:top w:w="0" w:type="dxa"/>
            <w:left w:w="0" w:type="dxa"/>
            <w:bottom w:w="0" w:type="dxa"/>
            <w:right w:w="0" w:type="dxa"/>
          </w:tblCellMar>
        </w:tblPrEx>
        <w:trPr>
          <w:trHeight w:val="300" w:hRule="atLeast"/>
        </w:trPr>
        <w:tc>
          <w:tcPr>
            <w:tcW w:w="16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项目名称</w:t>
            </w:r>
          </w:p>
        </w:tc>
        <w:tc>
          <w:tcPr>
            <w:tcW w:w="12761" w:type="dxa"/>
            <w:gridSpan w:val="9"/>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重庆三环高速公路江津至綦江段工程</w:t>
            </w:r>
          </w:p>
        </w:tc>
      </w:tr>
      <w:tr>
        <w:tblPrEx>
          <w:tblLayout w:type="fixed"/>
          <w:tblCellMar>
            <w:top w:w="0" w:type="dxa"/>
            <w:left w:w="0" w:type="dxa"/>
            <w:bottom w:w="0" w:type="dxa"/>
            <w:right w:w="0" w:type="dxa"/>
          </w:tblCellMar>
        </w:tblPrEx>
        <w:trPr>
          <w:trHeight w:val="303" w:hRule="atLeast"/>
        </w:trPr>
        <w:tc>
          <w:tcPr>
            <w:tcW w:w="163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建设规模</w:t>
            </w:r>
          </w:p>
        </w:tc>
        <w:tc>
          <w:tcPr>
            <w:tcW w:w="391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工程由主体工程区、弃渣场、施工便道区和施工生产生活区组成，主体工程区包括路基工程、桥梁工程、隧道工程和附属设施工程四个部分。铁路专用线工程全长48.40km，主要包括桥梁29座，隧洞4座，互通式立交6处，收费站6处，停车服务区2处。</w:t>
            </w: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建设单位、联系人</w:t>
            </w:r>
          </w:p>
        </w:tc>
        <w:tc>
          <w:tcPr>
            <w:tcW w:w="6493" w:type="dxa"/>
            <w:gridSpan w:val="5"/>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300" w:hRule="atLeast"/>
        </w:trPr>
        <w:tc>
          <w:tcPr>
            <w:tcW w:w="163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915"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建设地点</w:t>
            </w:r>
          </w:p>
        </w:tc>
        <w:tc>
          <w:tcPr>
            <w:tcW w:w="6493" w:type="dxa"/>
            <w:gridSpan w:val="5"/>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江津区、綦江区</w:t>
            </w:r>
          </w:p>
        </w:tc>
      </w:tr>
      <w:tr>
        <w:tblPrEx>
          <w:tblLayout w:type="fixed"/>
          <w:tblCellMar>
            <w:top w:w="0" w:type="dxa"/>
            <w:left w:w="0" w:type="dxa"/>
            <w:bottom w:w="0" w:type="dxa"/>
            <w:right w:w="0" w:type="dxa"/>
          </w:tblCellMar>
        </w:tblPrEx>
        <w:trPr>
          <w:trHeight w:val="77" w:hRule="atLeast"/>
        </w:trPr>
        <w:tc>
          <w:tcPr>
            <w:tcW w:w="163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915"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所属流域</w:t>
            </w:r>
          </w:p>
        </w:tc>
        <w:tc>
          <w:tcPr>
            <w:tcW w:w="6493" w:type="dxa"/>
            <w:gridSpan w:val="5"/>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长江流域</w:t>
            </w:r>
          </w:p>
        </w:tc>
      </w:tr>
      <w:tr>
        <w:tblPrEx>
          <w:tblLayout w:type="fixed"/>
          <w:tblCellMar>
            <w:top w:w="0" w:type="dxa"/>
            <w:left w:w="0" w:type="dxa"/>
            <w:bottom w:w="0" w:type="dxa"/>
            <w:right w:w="0" w:type="dxa"/>
          </w:tblCellMar>
        </w:tblPrEx>
        <w:trPr>
          <w:trHeight w:val="300" w:hRule="atLeast"/>
        </w:trPr>
        <w:tc>
          <w:tcPr>
            <w:tcW w:w="163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915"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工程总投资</w:t>
            </w:r>
          </w:p>
        </w:tc>
        <w:tc>
          <w:tcPr>
            <w:tcW w:w="6493" w:type="dxa"/>
            <w:gridSpan w:val="5"/>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471968.37万元</w:t>
            </w:r>
          </w:p>
        </w:tc>
      </w:tr>
      <w:tr>
        <w:tblPrEx>
          <w:tblLayout w:type="fixed"/>
          <w:tblCellMar>
            <w:top w:w="0" w:type="dxa"/>
            <w:left w:w="0" w:type="dxa"/>
            <w:bottom w:w="0" w:type="dxa"/>
            <w:right w:w="0" w:type="dxa"/>
          </w:tblCellMar>
        </w:tblPrEx>
        <w:trPr>
          <w:trHeight w:val="300" w:hRule="atLeast"/>
        </w:trPr>
        <w:tc>
          <w:tcPr>
            <w:tcW w:w="163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915"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工程总工期</w:t>
            </w:r>
          </w:p>
        </w:tc>
        <w:tc>
          <w:tcPr>
            <w:tcW w:w="6493" w:type="dxa"/>
            <w:gridSpan w:val="5"/>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2013年4月—2016年9月</w:t>
            </w:r>
          </w:p>
        </w:tc>
      </w:tr>
      <w:tr>
        <w:tblPrEx>
          <w:tblLayout w:type="fixed"/>
          <w:tblCellMar>
            <w:top w:w="0" w:type="dxa"/>
            <w:left w:w="0" w:type="dxa"/>
            <w:bottom w:w="0" w:type="dxa"/>
            <w:right w:w="0" w:type="dxa"/>
          </w:tblCellMar>
        </w:tblPrEx>
        <w:trPr>
          <w:trHeight w:val="300" w:hRule="atLeast"/>
        </w:trPr>
        <w:tc>
          <w:tcPr>
            <w:tcW w:w="1439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水土保持监测指标</w:t>
            </w:r>
          </w:p>
        </w:tc>
      </w:tr>
      <w:tr>
        <w:tblPrEx>
          <w:tblLayout w:type="fixed"/>
          <w:tblCellMar>
            <w:top w:w="0" w:type="dxa"/>
            <w:left w:w="0" w:type="dxa"/>
            <w:bottom w:w="0" w:type="dxa"/>
            <w:right w:w="0" w:type="dxa"/>
          </w:tblCellMar>
        </w:tblPrEx>
        <w:trPr>
          <w:trHeight w:val="390" w:hRule="atLeast"/>
        </w:trPr>
        <w:tc>
          <w:tcPr>
            <w:tcW w:w="374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监测单位</w:t>
            </w:r>
          </w:p>
        </w:tc>
        <w:tc>
          <w:tcPr>
            <w:tcW w:w="5336" w:type="dxa"/>
            <w:gridSpan w:val="4"/>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重庆市水利电力建筑勘测设计研究院</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联系人及电话</w:t>
            </w:r>
          </w:p>
        </w:tc>
        <w:tc>
          <w:tcPr>
            <w:tcW w:w="3366"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汪三树/13996123129</w:t>
            </w:r>
          </w:p>
        </w:tc>
      </w:tr>
      <w:tr>
        <w:tblPrEx>
          <w:tblLayout w:type="fixed"/>
          <w:tblCellMar>
            <w:top w:w="0" w:type="dxa"/>
            <w:left w:w="0" w:type="dxa"/>
            <w:bottom w:w="0" w:type="dxa"/>
            <w:right w:w="0" w:type="dxa"/>
          </w:tblCellMar>
        </w:tblPrEx>
        <w:trPr>
          <w:trHeight w:val="300" w:hRule="atLeast"/>
        </w:trPr>
        <w:tc>
          <w:tcPr>
            <w:tcW w:w="374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自然地理类型</w:t>
            </w:r>
          </w:p>
        </w:tc>
        <w:tc>
          <w:tcPr>
            <w:tcW w:w="5336" w:type="dxa"/>
            <w:gridSpan w:val="4"/>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侵蚀剥蚀台地、丘陵和低山</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防治标准</w:t>
            </w:r>
          </w:p>
        </w:tc>
        <w:tc>
          <w:tcPr>
            <w:tcW w:w="3366"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建设类项目一级</w:t>
            </w:r>
          </w:p>
        </w:tc>
      </w:tr>
      <w:tr>
        <w:tblPrEx>
          <w:tblLayout w:type="fixed"/>
          <w:tblCellMar>
            <w:top w:w="0" w:type="dxa"/>
            <w:left w:w="0" w:type="dxa"/>
            <w:bottom w:w="0" w:type="dxa"/>
            <w:right w:w="0" w:type="dxa"/>
          </w:tblCellMar>
        </w:tblPrEx>
        <w:trPr>
          <w:trHeight w:val="300" w:hRule="atLeast"/>
        </w:trPr>
        <w:tc>
          <w:tcPr>
            <w:tcW w:w="45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监测内容</w:t>
            </w:r>
          </w:p>
        </w:tc>
        <w:tc>
          <w:tcPr>
            <w:tcW w:w="328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监测指标</w:t>
            </w:r>
          </w:p>
        </w:tc>
        <w:tc>
          <w:tcPr>
            <w:tcW w:w="5336" w:type="dxa"/>
            <w:gridSpan w:val="4"/>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监测方法（设施）</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监测指标</w:t>
            </w:r>
          </w:p>
        </w:tc>
        <w:tc>
          <w:tcPr>
            <w:tcW w:w="3366"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监测方法（设施）</w:t>
            </w:r>
          </w:p>
        </w:tc>
      </w:tr>
      <w:tr>
        <w:tblPrEx>
          <w:tblLayout w:type="fixed"/>
          <w:tblCellMar>
            <w:top w:w="0" w:type="dxa"/>
            <w:left w:w="0" w:type="dxa"/>
            <w:bottom w:w="0" w:type="dxa"/>
            <w:right w:w="0" w:type="dxa"/>
          </w:tblCellMar>
        </w:tblPrEx>
        <w:trPr>
          <w:trHeight w:val="284" w:hRule="atLeast"/>
        </w:trPr>
        <w:tc>
          <w:tcPr>
            <w:tcW w:w="457"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28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1.水土流失状况监测</w:t>
            </w:r>
          </w:p>
        </w:tc>
        <w:tc>
          <w:tcPr>
            <w:tcW w:w="5336" w:type="dxa"/>
            <w:gridSpan w:val="4"/>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实地量测、资料分析、遥感监测（无人机</w:t>
            </w:r>
            <w:r>
              <w:rPr>
                <w:rFonts w:hint="eastAsia" w:eastAsia="仿宋_GB2312"/>
                <w:kern w:val="0"/>
                <w:szCs w:val="21"/>
              </w:rPr>
              <w:t>航拍及卫星影像判读</w:t>
            </w:r>
            <w:r>
              <w:rPr>
                <w:rFonts w:eastAsia="仿宋_GB2312"/>
                <w:kern w:val="0"/>
                <w:szCs w:val="21"/>
              </w:rPr>
              <w:t>）</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2.防治责任范围监测</w:t>
            </w:r>
          </w:p>
        </w:tc>
        <w:tc>
          <w:tcPr>
            <w:tcW w:w="3366"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资料分析、遥感监测（无人机</w:t>
            </w:r>
            <w:r>
              <w:rPr>
                <w:rFonts w:hint="eastAsia" w:eastAsia="仿宋_GB2312"/>
                <w:kern w:val="0"/>
                <w:szCs w:val="21"/>
              </w:rPr>
              <w:t>航拍及卫星影像判读</w:t>
            </w:r>
            <w:r>
              <w:rPr>
                <w:rFonts w:eastAsia="仿宋_GB2312"/>
                <w:kern w:val="0"/>
                <w:szCs w:val="21"/>
              </w:rPr>
              <w:t>）</w:t>
            </w:r>
          </w:p>
        </w:tc>
      </w:tr>
      <w:tr>
        <w:tblPrEx>
          <w:tblLayout w:type="fixed"/>
          <w:tblCellMar>
            <w:top w:w="0" w:type="dxa"/>
            <w:left w:w="0" w:type="dxa"/>
            <w:bottom w:w="0" w:type="dxa"/>
            <w:right w:w="0" w:type="dxa"/>
          </w:tblCellMar>
        </w:tblPrEx>
        <w:trPr>
          <w:trHeight w:val="458" w:hRule="atLeast"/>
        </w:trPr>
        <w:tc>
          <w:tcPr>
            <w:tcW w:w="457"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28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3.水土保持措施情况监测</w:t>
            </w:r>
          </w:p>
        </w:tc>
        <w:tc>
          <w:tcPr>
            <w:tcW w:w="5336" w:type="dxa"/>
            <w:gridSpan w:val="4"/>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实地量测、资料分析、遥感监测（无人机</w:t>
            </w:r>
            <w:r>
              <w:rPr>
                <w:rFonts w:hint="eastAsia" w:eastAsia="仿宋_GB2312"/>
                <w:kern w:val="0"/>
                <w:szCs w:val="21"/>
              </w:rPr>
              <w:t>航拍及卫星影像判读</w:t>
            </w:r>
            <w:r>
              <w:rPr>
                <w:rFonts w:eastAsia="仿宋_GB2312"/>
                <w:kern w:val="0"/>
                <w:szCs w:val="21"/>
              </w:rPr>
              <w:t>）</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4．防治措施效果监测</w:t>
            </w:r>
          </w:p>
        </w:tc>
        <w:tc>
          <w:tcPr>
            <w:tcW w:w="3366"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实地量测、资料分析、遥感监测（无人机</w:t>
            </w:r>
            <w:r>
              <w:rPr>
                <w:rFonts w:hint="eastAsia" w:eastAsia="仿宋_GB2312"/>
                <w:kern w:val="0"/>
                <w:szCs w:val="21"/>
              </w:rPr>
              <w:t>航拍及卫星影像判读</w:t>
            </w:r>
            <w:r>
              <w:rPr>
                <w:rFonts w:eastAsia="仿宋_GB2312"/>
                <w:kern w:val="0"/>
                <w:szCs w:val="21"/>
              </w:rPr>
              <w:t>）</w:t>
            </w:r>
          </w:p>
        </w:tc>
      </w:tr>
      <w:tr>
        <w:tblPrEx>
          <w:tblLayout w:type="fixed"/>
          <w:tblCellMar>
            <w:top w:w="0" w:type="dxa"/>
            <w:left w:w="0" w:type="dxa"/>
            <w:bottom w:w="0" w:type="dxa"/>
            <w:right w:w="0" w:type="dxa"/>
          </w:tblCellMar>
        </w:tblPrEx>
        <w:trPr>
          <w:trHeight w:val="367" w:hRule="atLeast"/>
        </w:trPr>
        <w:tc>
          <w:tcPr>
            <w:tcW w:w="457"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28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5.水土流失危害监测</w:t>
            </w:r>
          </w:p>
        </w:tc>
        <w:tc>
          <w:tcPr>
            <w:tcW w:w="5336" w:type="dxa"/>
            <w:gridSpan w:val="4"/>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实地量测、资料分析</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水土流失背景值</w:t>
            </w:r>
          </w:p>
        </w:tc>
        <w:tc>
          <w:tcPr>
            <w:tcW w:w="3366"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1794.42t/(km</w:t>
            </w:r>
            <w:r>
              <w:rPr>
                <w:rFonts w:eastAsia="仿宋_GB2312"/>
                <w:kern w:val="0"/>
                <w:szCs w:val="21"/>
                <w:vertAlign w:val="superscript"/>
              </w:rPr>
              <w:t>2</w:t>
            </w:r>
            <w:r>
              <w:rPr>
                <w:rFonts w:eastAsia="仿宋_GB2312"/>
                <w:kern w:val="0"/>
                <w:szCs w:val="21"/>
              </w:rPr>
              <w:t>·a)</w:t>
            </w:r>
          </w:p>
        </w:tc>
      </w:tr>
      <w:tr>
        <w:tblPrEx>
          <w:tblLayout w:type="fixed"/>
          <w:tblCellMar>
            <w:top w:w="0" w:type="dxa"/>
            <w:left w:w="0" w:type="dxa"/>
            <w:bottom w:w="0" w:type="dxa"/>
            <w:right w:w="0" w:type="dxa"/>
          </w:tblCellMar>
        </w:tblPrEx>
        <w:trPr>
          <w:trHeight w:val="300" w:hRule="atLeast"/>
        </w:trPr>
        <w:tc>
          <w:tcPr>
            <w:tcW w:w="457"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28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方案设计防治责任范围</w:t>
            </w:r>
          </w:p>
        </w:tc>
        <w:tc>
          <w:tcPr>
            <w:tcW w:w="5336" w:type="dxa"/>
            <w:gridSpan w:val="4"/>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409.41 hm</w:t>
            </w:r>
            <w:r>
              <w:rPr>
                <w:rFonts w:eastAsia="仿宋_GB2312"/>
                <w:kern w:val="0"/>
                <w:szCs w:val="21"/>
                <w:vertAlign w:val="superscript"/>
              </w:rPr>
              <w:t>2</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土壤容许流失量</w:t>
            </w:r>
          </w:p>
        </w:tc>
        <w:tc>
          <w:tcPr>
            <w:tcW w:w="3366"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500 t/(km</w:t>
            </w:r>
            <w:r>
              <w:rPr>
                <w:rFonts w:eastAsia="仿宋_GB2312"/>
                <w:kern w:val="0"/>
                <w:szCs w:val="21"/>
                <w:vertAlign w:val="superscript"/>
              </w:rPr>
              <w:t>2</w:t>
            </w:r>
            <w:r>
              <w:rPr>
                <w:rFonts w:eastAsia="仿宋_GB2312"/>
                <w:kern w:val="0"/>
                <w:szCs w:val="21"/>
              </w:rPr>
              <w:t>·a)</w:t>
            </w:r>
          </w:p>
        </w:tc>
      </w:tr>
      <w:tr>
        <w:tblPrEx>
          <w:tblLayout w:type="fixed"/>
          <w:tblCellMar>
            <w:top w:w="0" w:type="dxa"/>
            <w:left w:w="0" w:type="dxa"/>
            <w:bottom w:w="0" w:type="dxa"/>
            <w:right w:w="0" w:type="dxa"/>
          </w:tblCellMar>
        </w:tblPrEx>
        <w:trPr>
          <w:trHeight w:val="318" w:hRule="atLeast"/>
        </w:trPr>
        <w:tc>
          <w:tcPr>
            <w:tcW w:w="457"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28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水土保持投资</w:t>
            </w:r>
          </w:p>
        </w:tc>
        <w:tc>
          <w:tcPr>
            <w:tcW w:w="5336" w:type="dxa"/>
            <w:gridSpan w:val="4"/>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水土流失目标值</w:t>
            </w:r>
          </w:p>
        </w:tc>
        <w:tc>
          <w:tcPr>
            <w:tcW w:w="3366"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500 t/(km</w:t>
            </w:r>
            <w:r>
              <w:rPr>
                <w:rFonts w:eastAsia="仿宋_GB2312"/>
                <w:kern w:val="0"/>
                <w:szCs w:val="21"/>
                <w:vertAlign w:val="superscript"/>
              </w:rPr>
              <w:t>2</w:t>
            </w:r>
            <w:r>
              <w:rPr>
                <w:rFonts w:eastAsia="仿宋_GB2312"/>
                <w:kern w:val="0"/>
                <w:szCs w:val="21"/>
              </w:rPr>
              <w:t>·a)</w:t>
            </w:r>
          </w:p>
        </w:tc>
      </w:tr>
      <w:tr>
        <w:tblPrEx>
          <w:tblLayout w:type="fixed"/>
          <w:tblCellMar>
            <w:top w:w="0" w:type="dxa"/>
            <w:left w:w="0" w:type="dxa"/>
            <w:bottom w:w="0" w:type="dxa"/>
            <w:right w:w="0" w:type="dxa"/>
          </w:tblCellMar>
        </w:tblPrEx>
        <w:trPr>
          <w:trHeight w:val="615" w:hRule="atLeast"/>
        </w:trPr>
        <w:tc>
          <w:tcPr>
            <w:tcW w:w="3741"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防治措施</w:t>
            </w:r>
          </w:p>
        </w:tc>
        <w:tc>
          <w:tcPr>
            <w:tcW w:w="180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主体工程区</w:t>
            </w: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工程措施：表土剥离51.04万m</w:t>
            </w:r>
            <w:r>
              <w:rPr>
                <w:rFonts w:eastAsia="仿宋_GB2312"/>
                <w:kern w:val="0"/>
                <w:szCs w:val="21"/>
                <w:vertAlign w:val="superscript"/>
              </w:rPr>
              <w:t>3</w:t>
            </w:r>
            <w:r>
              <w:rPr>
                <w:rFonts w:eastAsia="仿宋_GB2312"/>
                <w:kern w:val="0"/>
                <w:szCs w:val="21"/>
              </w:rPr>
              <w:t>，菱形骨架护坡63188m</w:t>
            </w:r>
            <w:r>
              <w:rPr>
                <w:rFonts w:eastAsia="仿宋_GB2312"/>
                <w:kern w:val="0"/>
                <w:szCs w:val="21"/>
                <w:vertAlign w:val="superscript"/>
              </w:rPr>
              <w:t>3</w:t>
            </w:r>
            <w:r>
              <w:rPr>
                <w:rFonts w:eastAsia="仿宋_GB2312"/>
                <w:kern w:val="0"/>
                <w:szCs w:val="21"/>
              </w:rPr>
              <w:t>，拱形骨架护坡66970m</w:t>
            </w:r>
            <w:r>
              <w:rPr>
                <w:rFonts w:eastAsia="仿宋_GB2312"/>
                <w:kern w:val="0"/>
                <w:szCs w:val="21"/>
                <w:vertAlign w:val="superscript"/>
              </w:rPr>
              <w:t>3</w:t>
            </w:r>
            <w:r>
              <w:rPr>
                <w:rFonts w:eastAsia="仿宋_GB2312"/>
                <w:kern w:val="0"/>
                <w:szCs w:val="21"/>
              </w:rPr>
              <w:t>，接排水沟74222m，桥梁钻渣清运4180m</w:t>
            </w:r>
            <w:r>
              <w:rPr>
                <w:rFonts w:eastAsia="仿宋_GB2312"/>
                <w:kern w:val="0"/>
                <w:szCs w:val="21"/>
                <w:vertAlign w:val="superscript"/>
              </w:rPr>
              <w:t>3</w:t>
            </w:r>
            <w:r>
              <w:rPr>
                <w:rFonts w:eastAsia="仿宋_GB2312"/>
                <w:kern w:val="0"/>
                <w:szCs w:val="21"/>
              </w:rPr>
              <w:t>，表土回填37.05万m</w:t>
            </w:r>
            <w:r>
              <w:rPr>
                <w:rFonts w:eastAsia="仿宋_GB2312"/>
                <w:kern w:val="0"/>
                <w:szCs w:val="21"/>
                <w:vertAlign w:val="superscript"/>
              </w:rPr>
              <w:t>3</w:t>
            </w:r>
          </w:p>
        </w:tc>
      </w:tr>
      <w:tr>
        <w:tblPrEx>
          <w:tblLayout w:type="fixed"/>
          <w:tblCellMar>
            <w:top w:w="0" w:type="dxa"/>
            <w:left w:w="0" w:type="dxa"/>
            <w:bottom w:w="0" w:type="dxa"/>
            <w:right w:w="0" w:type="dxa"/>
          </w:tblCellMar>
        </w:tblPrEx>
        <w:trPr>
          <w:trHeight w:val="900"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植物措施：骨架护坡植草286353m</w:t>
            </w:r>
            <w:r>
              <w:rPr>
                <w:rFonts w:eastAsia="仿宋_GB2312"/>
                <w:kern w:val="0"/>
                <w:szCs w:val="21"/>
                <w:vertAlign w:val="superscript"/>
              </w:rPr>
              <w:t>2</w:t>
            </w:r>
            <w:r>
              <w:rPr>
                <w:rFonts w:eastAsia="仿宋_GB2312"/>
                <w:kern w:val="0"/>
                <w:szCs w:val="21"/>
              </w:rPr>
              <w:t>，窗体护坡植草174330m</w:t>
            </w:r>
            <w:r>
              <w:rPr>
                <w:rFonts w:eastAsia="仿宋_GB2312"/>
                <w:kern w:val="0"/>
                <w:szCs w:val="21"/>
                <w:vertAlign w:val="superscript"/>
              </w:rPr>
              <w:t>2</w:t>
            </w:r>
            <w:r>
              <w:rPr>
                <w:rFonts w:eastAsia="仿宋_GB2312"/>
                <w:kern w:val="0"/>
                <w:szCs w:val="21"/>
              </w:rPr>
              <w:t>，三维网植草53486m</w:t>
            </w:r>
            <w:r>
              <w:rPr>
                <w:rFonts w:eastAsia="仿宋_GB2312"/>
                <w:kern w:val="0"/>
                <w:szCs w:val="21"/>
                <w:vertAlign w:val="superscript"/>
              </w:rPr>
              <w:t>2</w:t>
            </w:r>
            <w:r>
              <w:rPr>
                <w:rFonts w:eastAsia="仿宋_GB2312"/>
                <w:kern w:val="0"/>
                <w:szCs w:val="21"/>
              </w:rPr>
              <w:t>，路基边坡直接植草25393m</w:t>
            </w:r>
            <w:r>
              <w:rPr>
                <w:rFonts w:eastAsia="仿宋_GB2312"/>
                <w:kern w:val="0"/>
                <w:szCs w:val="21"/>
                <w:vertAlign w:val="superscript"/>
              </w:rPr>
              <w:t>2</w:t>
            </w:r>
            <w:r>
              <w:rPr>
                <w:rFonts w:eastAsia="仿宋_GB2312"/>
                <w:kern w:val="0"/>
                <w:szCs w:val="21"/>
              </w:rPr>
              <w:t>，中央分隔带绿化40056m</w:t>
            </w:r>
            <w:r>
              <w:rPr>
                <w:rFonts w:eastAsia="仿宋_GB2312"/>
                <w:kern w:val="0"/>
                <w:szCs w:val="21"/>
                <w:vertAlign w:val="superscript"/>
              </w:rPr>
              <w:t>2</w:t>
            </w:r>
            <w:r>
              <w:rPr>
                <w:rFonts w:eastAsia="仿宋_GB2312"/>
                <w:kern w:val="0"/>
                <w:szCs w:val="21"/>
              </w:rPr>
              <w:t>，隧道口绿化12000m</w:t>
            </w:r>
            <w:r>
              <w:rPr>
                <w:rFonts w:eastAsia="仿宋_GB2312"/>
                <w:kern w:val="0"/>
                <w:szCs w:val="21"/>
                <w:vertAlign w:val="superscript"/>
              </w:rPr>
              <w:t>2</w:t>
            </w:r>
            <w:r>
              <w:rPr>
                <w:rFonts w:eastAsia="仿宋_GB2312"/>
                <w:kern w:val="0"/>
                <w:szCs w:val="21"/>
              </w:rPr>
              <w:t>，立交及附属设施区绿化526603m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585"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临时措施：场地清理39.68hm</w:t>
            </w:r>
            <w:r>
              <w:rPr>
                <w:rFonts w:eastAsia="仿宋_GB2312"/>
                <w:kern w:val="0"/>
                <w:szCs w:val="21"/>
                <w:vertAlign w:val="superscript"/>
              </w:rPr>
              <w:t>2</w:t>
            </w:r>
            <w:r>
              <w:rPr>
                <w:rFonts w:eastAsia="仿宋_GB2312"/>
                <w:kern w:val="0"/>
                <w:szCs w:val="21"/>
              </w:rPr>
              <w:t>，无纺布覆盖55.91hm</w:t>
            </w:r>
            <w:r>
              <w:rPr>
                <w:rFonts w:eastAsia="仿宋_GB2312"/>
                <w:kern w:val="0"/>
                <w:szCs w:val="21"/>
                <w:vertAlign w:val="superscript"/>
              </w:rPr>
              <w:t>2</w:t>
            </w:r>
            <w:r>
              <w:rPr>
                <w:rFonts w:eastAsia="仿宋_GB2312"/>
                <w:kern w:val="0"/>
                <w:szCs w:val="21"/>
              </w:rPr>
              <w:t>，编织土袋拦挡2800m，简易排水沟3500m，简易沉砂池20座，撒播草籽临时防护15.35hm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600"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弃渣场区</w:t>
            </w: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工程措施：挡渣墙404m，截排水沟4595m，盲沟1448m，沉砂池1座，剥离表土5.17万m</w:t>
            </w:r>
            <w:r>
              <w:rPr>
                <w:rFonts w:eastAsia="仿宋_GB2312"/>
                <w:kern w:val="0"/>
                <w:szCs w:val="21"/>
                <w:vertAlign w:val="superscript"/>
              </w:rPr>
              <w:t>3</w:t>
            </w:r>
            <w:r>
              <w:rPr>
                <w:rFonts w:eastAsia="仿宋_GB2312"/>
                <w:kern w:val="0"/>
                <w:szCs w:val="21"/>
              </w:rPr>
              <w:t>，回填表土11.08万m</w:t>
            </w:r>
            <w:r>
              <w:rPr>
                <w:rFonts w:eastAsia="仿宋_GB2312"/>
                <w:kern w:val="0"/>
                <w:szCs w:val="21"/>
                <w:vertAlign w:val="superscript"/>
              </w:rPr>
              <w:t>3</w:t>
            </w:r>
            <w:r>
              <w:rPr>
                <w:rFonts w:eastAsia="仿宋_GB2312"/>
                <w:kern w:val="0"/>
                <w:szCs w:val="21"/>
              </w:rPr>
              <w:t>，场地平整30.00hm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390"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植物措施：种植乔木2490株，种植灌木5843株，植草19.71hm2，幼林抚育19.71hm2</w:t>
            </w:r>
          </w:p>
        </w:tc>
      </w:tr>
      <w:tr>
        <w:tblPrEx>
          <w:tblLayout w:type="fixed"/>
          <w:tblCellMar>
            <w:top w:w="0" w:type="dxa"/>
            <w:left w:w="0" w:type="dxa"/>
            <w:bottom w:w="0" w:type="dxa"/>
            <w:right w:w="0" w:type="dxa"/>
          </w:tblCellMar>
        </w:tblPrEx>
        <w:trPr>
          <w:trHeight w:val="330"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临时措施：编织土袋拦挡1000m，简易排水沟2200m，简易沉砂池13座，撒播草籽临时防护1.80hm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360"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施工便道区</w:t>
            </w: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工程措施：挡墙1130m，回填表土3.18万m</w:t>
            </w:r>
            <w:r>
              <w:rPr>
                <w:rFonts w:eastAsia="仿宋_GB2312"/>
                <w:kern w:val="0"/>
                <w:szCs w:val="21"/>
                <w:vertAlign w:val="superscript"/>
              </w:rPr>
              <w:t>3</w:t>
            </w:r>
            <w:r>
              <w:rPr>
                <w:rFonts w:eastAsia="仿宋_GB2312"/>
                <w:kern w:val="0"/>
                <w:szCs w:val="21"/>
              </w:rPr>
              <w:t>，场地清理3.22hm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330"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植物措施：种植乔木860株，种植灌木1340株，植草3.22hm</w:t>
            </w:r>
            <w:r>
              <w:rPr>
                <w:rFonts w:eastAsia="仿宋_GB2312"/>
                <w:kern w:val="0"/>
                <w:szCs w:val="21"/>
                <w:vertAlign w:val="superscript"/>
              </w:rPr>
              <w:t>2</w:t>
            </w:r>
            <w:r>
              <w:rPr>
                <w:rFonts w:eastAsia="仿宋_GB2312"/>
                <w:kern w:val="0"/>
                <w:szCs w:val="21"/>
              </w:rPr>
              <w:t>，幼林抚育3.22hm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330"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临时措施：简易排水沟3980m</w:t>
            </w:r>
          </w:p>
        </w:tc>
      </w:tr>
      <w:tr>
        <w:tblPrEx>
          <w:tblLayout w:type="fixed"/>
          <w:tblCellMar>
            <w:top w:w="0" w:type="dxa"/>
            <w:left w:w="0" w:type="dxa"/>
            <w:bottom w:w="0" w:type="dxa"/>
            <w:right w:w="0" w:type="dxa"/>
          </w:tblCellMar>
        </w:tblPrEx>
        <w:trPr>
          <w:trHeight w:val="379"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施工生产生活区区</w:t>
            </w: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工程措施：表土剥离2.36万m</w:t>
            </w:r>
            <w:r>
              <w:rPr>
                <w:rFonts w:eastAsia="仿宋_GB2312"/>
                <w:kern w:val="0"/>
                <w:szCs w:val="21"/>
                <w:vertAlign w:val="superscript"/>
              </w:rPr>
              <w:t>3</w:t>
            </w:r>
            <w:r>
              <w:rPr>
                <w:rFonts w:eastAsia="仿宋_GB2312"/>
                <w:kern w:val="0"/>
                <w:szCs w:val="21"/>
              </w:rPr>
              <w:t>，场地清理7.08hm</w:t>
            </w:r>
            <w:r>
              <w:rPr>
                <w:rFonts w:eastAsia="仿宋_GB2312"/>
                <w:kern w:val="0"/>
                <w:szCs w:val="21"/>
                <w:vertAlign w:val="superscript"/>
              </w:rPr>
              <w:t>2</w:t>
            </w:r>
            <w:r>
              <w:rPr>
                <w:rFonts w:eastAsia="仿宋_GB2312"/>
                <w:kern w:val="0"/>
                <w:szCs w:val="21"/>
              </w:rPr>
              <w:t>，表土回填3.19万m</w:t>
            </w:r>
            <w:r>
              <w:rPr>
                <w:rFonts w:eastAsia="仿宋_GB2312"/>
                <w:kern w:val="0"/>
                <w:szCs w:val="21"/>
                <w:vertAlign w:val="superscript"/>
              </w:rPr>
              <w:t>3</w:t>
            </w:r>
            <w:r>
              <w:rPr>
                <w:rFonts w:eastAsia="仿宋_GB2312"/>
                <w:kern w:val="0"/>
                <w:szCs w:val="21"/>
              </w:rPr>
              <w:t>，复耕1.69hm</w:t>
            </w:r>
            <w:r>
              <w:rPr>
                <w:rFonts w:eastAsia="仿宋_GB2312"/>
                <w:kern w:val="0"/>
                <w:szCs w:val="21"/>
                <w:vertAlign w:val="superscript"/>
              </w:rPr>
              <w:t>2</w:t>
            </w:r>
            <w:r>
              <w:rPr>
                <w:rFonts w:eastAsia="仿宋_GB2312"/>
                <w:kern w:val="0"/>
                <w:szCs w:val="21"/>
              </w:rPr>
              <w:t>。</w:t>
            </w:r>
          </w:p>
        </w:tc>
      </w:tr>
      <w:tr>
        <w:tblPrEx>
          <w:tblLayout w:type="fixed"/>
          <w:tblCellMar>
            <w:top w:w="0" w:type="dxa"/>
            <w:left w:w="0" w:type="dxa"/>
            <w:bottom w:w="0" w:type="dxa"/>
            <w:right w:w="0" w:type="dxa"/>
          </w:tblCellMar>
        </w:tblPrEx>
        <w:trPr>
          <w:trHeight w:val="330"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植物措施：种植乔木2390株，种植灌木4300株，植草5.39hm</w:t>
            </w:r>
            <w:r>
              <w:rPr>
                <w:rFonts w:eastAsia="仿宋_GB2312"/>
                <w:kern w:val="0"/>
                <w:szCs w:val="21"/>
                <w:vertAlign w:val="superscript"/>
              </w:rPr>
              <w:t>2</w:t>
            </w:r>
            <w:r>
              <w:rPr>
                <w:rFonts w:eastAsia="仿宋_GB2312"/>
                <w:kern w:val="0"/>
                <w:szCs w:val="21"/>
              </w:rPr>
              <w:t>，幼林抚育5.39hm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234" w:hRule="atLeast"/>
        </w:trPr>
        <w:tc>
          <w:tcPr>
            <w:tcW w:w="3741" w:type="dxa"/>
            <w:gridSpan w:val="3"/>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8846" w:type="dxa"/>
            <w:gridSpan w:val="7"/>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临时措施：编织土袋拦挡400m，简易排水沟6800m，简易沉砂池5座，彩条布覆盖1.66 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256" w:hRule="atLeast"/>
        </w:trPr>
        <w:tc>
          <w:tcPr>
            <w:tcW w:w="457"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监测结论</w:t>
            </w:r>
          </w:p>
        </w:tc>
        <w:tc>
          <w:tcPr>
            <w:tcW w:w="1177"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防治效果</w:t>
            </w:r>
          </w:p>
        </w:tc>
        <w:tc>
          <w:tcPr>
            <w:tcW w:w="210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分类指标</w:t>
            </w:r>
          </w:p>
        </w:tc>
        <w:tc>
          <w:tcPr>
            <w:tcW w:w="180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目标值（%）</w:t>
            </w:r>
          </w:p>
        </w:tc>
        <w:tc>
          <w:tcPr>
            <w:tcW w:w="11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达到值（%）</w:t>
            </w:r>
          </w:p>
        </w:tc>
        <w:tc>
          <w:tcPr>
            <w:tcW w:w="7671" w:type="dxa"/>
            <w:gridSpan w:val="6"/>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实际监测数量</w:t>
            </w:r>
          </w:p>
        </w:tc>
      </w:tr>
      <w:tr>
        <w:tblPrEx>
          <w:tblLayout w:type="fixed"/>
          <w:tblCellMar>
            <w:top w:w="0" w:type="dxa"/>
            <w:left w:w="0" w:type="dxa"/>
            <w:bottom w:w="0" w:type="dxa"/>
            <w:right w:w="0" w:type="dxa"/>
          </w:tblCellMar>
        </w:tblPrEx>
        <w:trPr>
          <w:trHeight w:val="444" w:hRule="atLeast"/>
        </w:trPr>
        <w:tc>
          <w:tcPr>
            <w:tcW w:w="45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17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10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扰动土地整治率</w:t>
            </w:r>
          </w:p>
        </w:tc>
        <w:tc>
          <w:tcPr>
            <w:tcW w:w="180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95</w:t>
            </w:r>
          </w:p>
        </w:tc>
        <w:tc>
          <w:tcPr>
            <w:tcW w:w="11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96</w:t>
            </w:r>
          </w:p>
        </w:tc>
        <w:tc>
          <w:tcPr>
            <w:tcW w:w="117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防治措施面积</w:t>
            </w:r>
          </w:p>
        </w:tc>
        <w:tc>
          <w:tcPr>
            <w:tcW w:w="11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15</w:t>
            </w:r>
            <w:r>
              <w:rPr>
                <w:rFonts w:hint="eastAsia" w:eastAsia="仿宋_GB2312"/>
                <w:kern w:val="0"/>
                <w:szCs w:val="21"/>
              </w:rPr>
              <w:t>8.28</w:t>
            </w:r>
            <w:r>
              <w:rPr>
                <w:rFonts w:eastAsia="仿宋_GB2312"/>
                <w:kern w:val="0"/>
                <w:szCs w:val="21"/>
              </w:rPr>
              <w:t>hm</w:t>
            </w:r>
            <w:r>
              <w:rPr>
                <w:rFonts w:eastAsia="仿宋_GB2312"/>
                <w:kern w:val="0"/>
                <w:szCs w:val="21"/>
                <w:vertAlign w:val="superscript"/>
              </w:rPr>
              <w:t>2</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水域、永久建筑物及硬化面积</w:t>
            </w:r>
          </w:p>
        </w:tc>
        <w:tc>
          <w:tcPr>
            <w:tcW w:w="106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193.25hm</w:t>
            </w:r>
            <w:r>
              <w:rPr>
                <w:rFonts w:eastAsia="仿宋_GB2312"/>
                <w:kern w:val="0"/>
                <w:szCs w:val="21"/>
                <w:vertAlign w:val="superscript"/>
              </w:rPr>
              <w:t>2</w:t>
            </w:r>
          </w:p>
        </w:tc>
        <w:tc>
          <w:tcPr>
            <w:tcW w:w="95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扰动土地整治面积</w:t>
            </w:r>
          </w:p>
        </w:tc>
        <w:tc>
          <w:tcPr>
            <w:tcW w:w="13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351.53hm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312" w:hRule="atLeast"/>
        </w:trPr>
        <w:tc>
          <w:tcPr>
            <w:tcW w:w="45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17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107"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水土流失总治理度</w:t>
            </w:r>
          </w:p>
        </w:tc>
        <w:tc>
          <w:tcPr>
            <w:tcW w:w="180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97</w:t>
            </w:r>
          </w:p>
        </w:tc>
        <w:tc>
          <w:tcPr>
            <w:tcW w:w="117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97.01</w:t>
            </w:r>
          </w:p>
        </w:tc>
        <w:tc>
          <w:tcPr>
            <w:tcW w:w="235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防治责任范围面积</w:t>
            </w:r>
          </w:p>
        </w:tc>
        <w:tc>
          <w:tcPr>
            <w:tcW w:w="1952"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366.16 hm</w:t>
            </w:r>
            <w:r>
              <w:rPr>
                <w:rFonts w:eastAsia="仿宋_GB2312"/>
                <w:kern w:val="0"/>
                <w:szCs w:val="21"/>
                <w:vertAlign w:val="superscript"/>
              </w:rPr>
              <w:t>2</w:t>
            </w:r>
          </w:p>
        </w:tc>
        <w:tc>
          <w:tcPr>
            <w:tcW w:w="202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水土流失总面积</w:t>
            </w:r>
          </w:p>
        </w:tc>
        <w:tc>
          <w:tcPr>
            <w:tcW w:w="133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hint="eastAsia" w:eastAsia="仿宋_GB2312"/>
                <w:kern w:val="0"/>
                <w:szCs w:val="21"/>
              </w:rPr>
              <w:t>161</w:t>
            </w:r>
            <w:r>
              <w:rPr>
                <w:rFonts w:eastAsia="仿宋_GB2312"/>
                <w:kern w:val="0"/>
                <w:szCs w:val="21"/>
              </w:rPr>
              <w:t>.90hm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272" w:hRule="atLeast"/>
        </w:trPr>
        <w:tc>
          <w:tcPr>
            <w:tcW w:w="45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eastAsia="仿宋_GB2312"/>
                <w:kern w:val="0"/>
                <w:szCs w:val="21"/>
              </w:rPr>
            </w:pPr>
          </w:p>
        </w:tc>
        <w:tc>
          <w:tcPr>
            <w:tcW w:w="117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eastAsia="仿宋_GB2312"/>
                <w:kern w:val="0"/>
                <w:szCs w:val="21"/>
              </w:rPr>
            </w:pPr>
          </w:p>
        </w:tc>
        <w:tc>
          <w:tcPr>
            <w:tcW w:w="210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11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235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195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20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133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45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17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10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土壤流失控制比</w:t>
            </w:r>
          </w:p>
        </w:tc>
        <w:tc>
          <w:tcPr>
            <w:tcW w:w="180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w:t>
            </w:r>
          </w:p>
        </w:tc>
        <w:tc>
          <w:tcPr>
            <w:tcW w:w="11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1.1</w:t>
            </w: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工程措施面积</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hint="eastAsia" w:eastAsia="仿宋_GB2312"/>
                <w:kern w:val="0"/>
                <w:szCs w:val="21"/>
              </w:rPr>
              <w:t>18.14</w:t>
            </w:r>
            <w:r>
              <w:rPr>
                <w:rFonts w:eastAsia="仿宋_GB2312"/>
                <w:kern w:val="0"/>
                <w:szCs w:val="21"/>
              </w:rPr>
              <w:t>hm</w:t>
            </w:r>
            <w:r>
              <w:rPr>
                <w:rFonts w:eastAsia="仿宋_GB2312"/>
                <w:kern w:val="0"/>
                <w:szCs w:val="21"/>
                <w:vertAlign w:val="superscript"/>
              </w:rPr>
              <w:t>2</w:t>
            </w:r>
          </w:p>
        </w:tc>
        <w:tc>
          <w:tcPr>
            <w:tcW w:w="2027"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容许土壤流失量</w:t>
            </w:r>
          </w:p>
        </w:tc>
        <w:tc>
          <w:tcPr>
            <w:tcW w:w="13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500 t/(km</w:t>
            </w:r>
            <w:r>
              <w:rPr>
                <w:rFonts w:eastAsia="仿宋_GB2312"/>
                <w:kern w:val="0"/>
                <w:szCs w:val="21"/>
                <w:vertAlign w:val="superscript"/>
              </w:rPr>
              <w:t>2</w:t>
            </w:r>
            <w:r>
              <w:rPr>
                <w:rFonts w:eastAsia="仿宋_GB2312"/>
                <w:kern w:val="0"/>
                <w:szCs w:val="21"/>
              </w:rPr>
              <w:t>·a)</w:t>
            </w:r>
          </w:p>
        </w:tc>
      </w:tr>
      <w:tr>
        <w:tblPrEx>
          <w:tblLayout w:type="fixed"/>
          <w:tblCellMar>
            <w:top w:w="0" w:type="dxa"/>
            <w:left w:w="0" w:type="dxa"/>
            <w:bottom w:w="0" w:type="dxa"/>
            <w:right w:w="0" w:type="dxa"/>
          </w:tblCellMar>
        </w:tblPrEx>
        <w:trPr>
          <w:trHeight w:val="330" w:hRule="atLeast"/>
        </w:trPr>
        <w:tc>
          <w:tcPr>
            <w:tcW w:w="45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17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10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林草覆盖率</w:t>
            </w:r>
          </w:p>
        </w:tc>
        <w:tc>
          <w:tcPr>
            <w:tcW w:w="180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27</w:t>
            </w:r>
          </w:p>
        </w:tc>
        <w:tc>
          <w:tcPr>
            <w:tcW w:w="11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38.27</w:t>
            </w: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植物措施面积</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140.14hm</w:t>
            </w:r>
            <w:r>
              <w:rPr>
                <w:rFonts w:eastAsia="仿宋_GB2312"/>
                <w:kern w:val="0"/>
                <w:szCs w:val="21"/>
                <w:vertAlign w:val="superscript"/>
              </w:rPr>
              <w:t>2</w:t>
            </w:r>
          </w:p>
        </w:tc>
        <w:tc>
          <w:tcPr>
            <w:tcW w:w="2027"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监测土壤流失情况</w:t>
            </w:r>
          </w:p>
        </w:tc>
        <w:tc>
          <w:tcPr>
            <w:tcW w:w="13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500 t/(km</w:t>
            </w:r>
            <w:r>
              <w:rPr>
                <w:rFonts w:eastAsia="仿宋_GB2312"/>
                <w:kern w:val="0"/>
                <w:szCs w:val="21"/>
                <w:vertAlign w:val="superscript"/>
              </w:rPr>
              <w:t>2</w:t>
            </w:r>
            <w:r>
              <w:rPr>
                <w:rFonts w:eastAsia="仿宋_GB2312"/>
                <w:kern w:val="0"/>
                <w:szCs w:val="21"/>
              </w:rPr>
              <w:t>·a)</w:t>
            </w:r>
          </w:p>
        </w:tc>
      </w:tr>
      <w:tr>
        <w:tblPrEx>
          <w:tblLayout w:type="fixed"/>
          <w:tblCellMar>
            <w:top w:w="0" w:type="dxa"/>
            <w:left w:w="0" w:type="dxa"/>
            <w:bottom w:w="0" w:type="dxa"/>
            <w:right w:w="0" w:type="dxa"/>
          </w:tblCellMar>
        </w:tblPrEx>
        <w:trPr>
          <w:trHeight w:val="420" w:hRule="atLeast"/>
        </w:trPr>
        <w:tc>
          <w:tcPr>
            <w:tcW w:w="45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17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10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林草植被恢复率</w:t>
            </w:r>
          </w:p>
        </w:tc>
        <w:tc>
          <w:tcPr>
            <w:tcW w:w="180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99</w:t>
            </w:r>
          </w:p>
        </w:tc>
        <w:tc>
          <w:tcPr>
            <w:tcW w:w="11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99.58</w:t>
            </w: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可恢复林草植被面积</w:t>
            </w:r>
          </w:p>
        </w:tc>
        <w:tc>
          <w:tcPr>
            <w:tcW w:w="195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140.73 hm</w:t>
            </w:r>
            <w:r>
              <w:rPr>
                <w:rFonts w:eastAsia="仿宋_GB2312"/>
                <w:kern w:val="0"/>
                <w:szCs w:val="21"/>
                <w:vertAlign w:val="superscript"/>
              </w:rPr>
              <w:t>2</w:t>
            </w:r>
          </w:p>
        </w:tc>
        <w:tc>
          <w:tcPr>
            <w:tcW w:w="2027"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林草类植被面积</w:t>
            </w:r>
          </w:p>
        </w:tc>
        <w:tc>
          <w:tcPr>
            <w:tcW w:w="13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140.14hm</w:t>
            </w:r>
            <w:r>
              <w:rPr>
                <w:rFonts w:eastAsia="仿宋_GB2312"/>
                <w:kern w:val="0"/>
                <w:szCs w:val="21"/>
                <w:vertAlign w:val="superscript"/>
              </w:rPr>
              <w:t>2</w:t>
            </w:r>
          </w:p>
        </w:tc>
      </w:tr>
      <w:tr>
        <w:tblPrEx>
          <w:tblLayout w:type="fixed"/>
          <w:tblCellMar>
            <w:top w:w="0" w:type="dxa"/>
            <w:left w:w="0" w:type="dxa"/>
            <w:bottom w:w="0" w:type="dxa"/>
            <w:right w:w="0" w:type="dxa"/>
          </w:tblCellMar>
        </w:tblPrEx>
        <w:trPr>
          <w:trHeight w:val="312" w:hRule="atLeast"/>
        </w:trPr>
        <w:tc>
          <w:tcPr>
            <w:tcW w:w="45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17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10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拦渣率</w:t>
            </w:r>
          </w:p>
        </w:tc>
        <w:tc>
          <w:tcPr>
            <w:tcW w:w="180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95</w:t>
            </w:r>
          </w:p>
        </w:tc>
        <w:tc>
          <w:tcPr>
            <w:tcW w:w="117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hint="eastAsia" w:eastAsia="仿宋_GB2312"/>
                <w:kern w:val="0"/>
                <w:szCs w:val="21"/>
              </w:rPr>
            </w:pPr>
            <w:r>
              <w:rPr>
                <w:rFonts w:hint="eastAsia" w:eastAsia="仿宋_GB2312"/>
                <w:kern w:val="0"/>
                <w:szCs w:val="21"/>
              </w:rPr>
              <w:t>95.08</w:t>
            </w:r>
          </w:p>
        </w:tc>
        <w:tc>
          <w:tcPr>
            <w:tcW w:w="2353"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实际拦挡弃土量</w:t>
            </w:r>
          </w:p>
        </w:tc>
        <w:tc>
          <w:tcPr>
            <w:tcW w:w="1952"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21</w:t>
            </w:r>
            <w:r>
              <w:rPr>
                <w:rFonts w:hint="eastAsia" w:eastAsia="仿宋_GB2312"/>
                <w:kern w:val="0"/>
                <w:szCs w:val="21"/>
              </w:rPr>
              <w:t>6.77</w:t>
            </w:r>
            <w:r>
              <w:rPr>
                <w:rFonts w:eastAsia="仿宋_GB2312"/>
                <w:kern w:val="0"/>
                <w:szCs w:val="21"/>
              </w:rPr>
              <w:t>万m</w:t>
            </w:r>
            <w:r>
              <w:rPr>
                <w:rFonts w:eastAsia="仿宋_GB2312"/>
                <w:kern w:val="0"/>
                <w:szCs w:val="21"/>
                <w:vertAlign w:val="superscript"/>
              </w:rPr>
              <w:t>3</w:t>
            </w:r>
          </w:p>
        </w:tc>
        <w:tc>
          <w:tcPr>
            <w:tcW w:w="202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总弃土（石、渣）量</w:t>
            </w:r>
          </w:p>
        </w:tc>
        <w:tc>
          <w:tcPr>
            <w:tcW w:w="133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227.99万m</w:t>
            </w:r>
            <w:r>
              <w:rPr>
                <w:rFonts w:eastAsia="仿宋_GB2312"/>
                <w:kern w:val="0"/>
                <w:szCs w:val="21"/>
                <w:vertAlign w:val="superscript"/>
              </w:rPr>
              <w:t>3</w:t>
            </w:r>
          </w:p>
        </w:tc>
      </w:tr>
      <w:tr>
        <w:tblPrEx>
          <w:tblLayout w:type="fixed"/>
          <w:tblCellMar>
            <w:top w:w="0" w:type="dxa"/>
            <w:left w:w="0" w:type="dxa"/>
            <w:bottom w:w="0" w:type="dxa"/>
            <w:right w:w="0" w:type="dxa"/>
          </w:tblCellMar>
        </w:tblPrEx>
        <w:trPr>
          <w:trHeight w:val="241" w:hRule="atLeast"/>
        </w:trPr>
        <w:tc>
          <w:tcPr>
            <w:tcW w:w="45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eastAsia="仿宋_GB2312"/>
                <w:kern w:val="0"/>
                <w:szCs w:val="21"/>
              </w:rPr>
            </w:pPr>
          </w:p>
        </w:tc>
        <w:tc>
          <w:tcPr>
            <w:tcW w:w="117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eastAsia="仿宋_GB2312"/>
                <w:kern w:val="0"/>
                <w:szCs w:val="21"/>
              </w:rPr>
            </w:pPr>
          </w:p>
        </w:tc>
        <w:tc>
          <w:tcPr>
            <w:tcW w:w="210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180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11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2353"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adjustRightInd w:val="0"/>
              <w:snapToGrid w:val="0"/>
              <w:jc w:val="center"/>
              <w:rPr>
                <w:rFonts w:eastAsia="仿宋_GB2312"/>
                <w:kern w:val="0"/>
                <w:szCs w:val="21"/>
              </w:rPr>
            </w:pPr>
          </w:p>
        </w:tc>
        <w:tc>
          <w:tcPr>
            <w:tcW w:w="195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20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133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277" w:hRule="atLeast"/>
        </w:trPr>
        <w:tc>
          <w:tcPr>
            <w:tcW w:w="45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28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水土保持治理达标评价</w:t>
            </w:r>
          </w:p>
        </w:tc>
        <w:tc>
          <w:tcPr>
            <w:tcW w:w="10654" w:type="dxa"/>
            <w:gridSpan w:val="8"/>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本项目各项水土流失防治指标基本符合预期防治目标要求，达到了</w:t>
            </w:r>
            <w:r>
              <w:rPr>
                <w:rFonts w:hint="eastAsia" w:eastAsia="仿宋_GB2312"/>
                <w:kern w:val="0"/>
                <w:szCs w:val="21"/>
              </w:rPr>
              <w:t>水保</w:t>
            </w:r>
            <w:r>
              <w:rPr>
                <w:rFonts w:eastAsia="仿宋_GB2312"/>
                <w:kern w:val="0"/>
                <w:szCs w:val="21"/>
              </w:rPr>
              <w:t>批复规定的建设类项目一级标准的防治目标</w:t>
            </w:r>
          </w:p>
        </w:tc>
      </w:tr>
      <w:tr>
        <w:tblPrEx>
          <w:tblLayout w:type="fixed"/>
          <w:tblCellMar>
            <w:top w:w="0" w:type="dxa"/>
            <w:left w:w="0" w:type="dxa"/>
            <w:bottom w:w="0" w:type="dxa"/>
            <w:right w:w="0" w:type="dxa"/>
          </w:tblCellMar>
        </w:tblPrEx>
        <w:trPr>
          <w:trHeight w:val="294" w:hRule="atLeast"/>
        </w:trPr>
        <w:tc>
          <w:tcPr>
            <w:tcW w:w="457"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28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总体结论</w:t>
            </w:r>
          </w:p>
        </w:tc>
        <w:tc>
          <w:tcPr>
            <w:tcW w:w="10654" w:type="dxa"/>
            <w:gridSpan w:val="8"/>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rPr>
                <w:rFonts w:eastAsia="仿宋_GB2312"/>
                <w:kern w:val="0"/>
                <w:szCs w:val="21"/>
              </w:rPr>
            </w:pPr>
            <w:r>
              <w:rPr>
                <w:rFonts w:eastAsia="仿宋_GB2312"/>
                <w:kern w:val="0"/>
                <w:szCs w:val="21"/>
              </w:rPr>
              <w:t>本项目在建设过程中基本落实了水土保持工程措施及植物措施，在施工过程中采取工程措施、植物措施和临时防护措施相结合综合防治水土流失，对工程建设造成的水土流失进行了治理并得到有效控制。</w:t>
            </w:r>
          </w:p>
        </w:tc>
      </w:tr>
      <w:tr>
        <w:tblPrEx>
          <w:tblLayout w:type="fixed"/>
          <w:tblCellMar>
            <w:top w:w="0" w:type="dxa"/>
            <w:left w:w="0" w:type="dxa"/>
            <w:bottom w:w="0" w:type="dxa"/>
            <w:right w:w="0" w:type="dxa"/>
          </w:tblCellMar>
        </w:tblPrEx>
        <w:trPr>
          <w:trHeight w:val="510" w:hRule="atLeast"/>
        </w:trPr>
        <w:tc>
          <w:tcPr>
            <w:tcW w:w="3741"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主要建议</w:t>
            </w:r>
          </w:p>
        </w:tc>
        <w:tc>
          <w:tcPr>
            <w:tcW w:w="10654" w:type="dxa"/>
            <w:gridSpan w:val="8"/>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rPr>
                <w:rFonts w:hint="eastAsia" w:eastAsia="仿宋_GB2312"/>
                <w:kern w:val="0"/>
                <w:szCs w:val="21"/>
              </w:rPr>
            </w:pPr>
            <w:r>
              <w:rPr>
                <w:rFonts w:eastAsia="仿宋_GB2312"/>
                <w:kern w:val="0"/>
                <w:szCs w:val="21"/>
              </w:rPr>
              <w:t>（1）本项目在实际施工过程中，与批复的水土保持方案相比，主体线路进行优化调整，弃渣场多数位置进行变更，实际挖填土石方量比方案增加了116.21%，这些变更都涉及到了重庆市水利局关于转发《水利部生产建设项目水土保持方案变更管理规定（试行）》中多条变更</w:t>
            </w:r>
            <w:r>
              <w:rPr>
                <w:rFonts w:hint="eastAsia" w:eastAsia="仿宋_GB2312"/>
                <w:kern w:val="0"/>
                <w:szCs w:val="21"/>
              </w:rPr>
              <w:t>条例</w:t>
            </w:r>
            <w:r>
              <w:rPr>
                <w:rFonts w:eastAsia="仿宋_GB2312"/>
                <w:kern w:val="0"/>
                <w:szCs w:val="21"/>
              </w:rPr>
              <w:t>，</w:t>
            </w:r>
            <w:r>
              <w:rPr>
                <w:rFonts w:hint="eastAsia" w:eastAsia="仿宋_GB2312"/>
                <w:kern w:val="0"/>
                <w:szCs w:val="21"/>
              </w:rPr>
              <w:t>考虑变更文件发布时弃渣场堆渣等已基本完成，建设单位未编报有关的水土保持方案变更报告</w:t>
            </w:r>
            <w:r>
              <w:rPr>
                <w:rFonts w:eastAsia="仿宋_GB2312"/>
                <w:kern w:val="0"/>
                <w:szCs w:val="21"/>
              </w:rPr>
              <w:t>。</w:t>
            </w:r>
            <w:r>
              <w:rPr>
                <w:rFonts w:eastAsia="仿宋_GB2312"/>
                <w:kern w:val="0"/>
                <w:szCs w:val="21"/>
              </w:rPr>
              <w:br w:type="textWrapping"/>
            </w:r>
            <w:r>
              <w:rPr>
                <w:rFonts w:eastAsia="仿宋_GB2312"/>
                <w:kern w:val="0"/>
                <w:szCs w:val="21"/>
              </w:rPr>
              <w:t>（2）</w:t>
            </w:r>
            <w:r>
              <w:rPr>
                <w:rFonts w:hint="eastAsia" w:eastAsia="仿宋_GB2312"/>
                <w:kern w:val="0"/>
                <w:szCs w:val="21"/>
              </w:rPr>
              <w:t>根据</w:t>
            </w:r>
            <w:r>
              <w:rPr>
                <w:rFonts w:eastAsia="仿宋_GB2312"/>
                <w:kern w:val="0"/>
                <w:szCs w:val="21"/>
              </w:rPr>
              <w:t>四川省交通运输厅公路规划勘察设计研究院出具的《关于重庆三环高速公路江津至綦江段金泉隧道出口弃土场以及南山1、2#隧道间弃土场勘察设计情况的说明》，对4#弃渣场</w:t>
            </w:r>
            <w:r>
              <w:rPr>
                <w:rFonts w:hint="eastAsia" w:eastAsia="仿宋_GB2312"/>
                <w:kern w:val="0"/>
                <w:szCs w:val="21"/>
              </w:rPr>
              <w:t>和</w:t>
            </w:r>
            <w:r>
              <w:rPr>
                <w:rFonts w:eastAsia="仿宋_GB2312"/>
                <w:kern w:val="0"/>
                <w:szCs w:val="21"/>
              </w:rPr>
              <w:t>15#弃渣场</w:t>
            </w:r>
            <w:r>
              <w:rPr>
                <w:rFonts w:hint="eastAsia" w:eastAsia="仿宋_GB2312"/>
                <w:kern w:val="0"/>
                <w:szCs w:val="21"/>
              </w:rPr>
              <w:t>进行了稳定性验算，在运行期间应加强对渣场的稳定性监控，确保弃渣场无安全隐患。</w:t>
            </w:r>
          </w:p>
          <w:p>
            <w:pPr>
              <w:widowControl/>
              <w:adjustRightInd w:val="0"/>
              <w:snapToGrid w:val="0"/>
              <w:rPr>
                <w:rFonts w:eastAsia="仿宋_GB2312"/>
                <w:kern w:val="0"/>
                <w:szCs w:val="21"/>
              </w:rPr>
            </w:pPr>
            <w:r>
              <w:rPr>
                <w:rFonts w:eastAsia="仿宋_GB2312"/>
                <w:kern w:val="0"/>
                <w:szCs w:val="21"/>
              </w:rPr>
              <w:t>（3）工程建设中，最易产生水土流失的阶段为施工阶段，而本工程水土保持监测介入时，工程已经完工，已错过水土流失最为严重阶段，建议建设单位在今后的项目中，根据“三同时原则”让水土保持监测工作与工程建设同步开展，尽可能将施工过程中的水土流失控制在最低限度。</w:t>
            </w:r>
            <w:r>
              <w:rPr>
                <w:rFonts w:eastAsia="仿宋_GB2312"/>
                <w:kern w:val="0"/>
                <w:szCs w:val="21"/>
              </w:rPr>
              <w:br w:type="textWrapping"/>
            </w:r>
            <w:r>
              <w:rPr>
                <w:rFonts w:eastAsia="仿宋_GB2312"/>
                <w:kern w:val="0"/>
                <w:szCs w:val="21"/>
              </w:rPr>
              <w:t>（4）本项目已建成的边坡综合防护措施、截排水沟、植被恢复等水土保持措施应加强管护，确保排水通畅及植被良好生长，使其能够长时间、稳定地发挥水土保持效益。</w:t>
            </w:r>
            <w:r>
              <w:rPr>
                <w:rFonts w:eastAsia="仿宋_GB2312"/>
                <w:kern w:val="0"/>
                <w:szCs w:val="21"/>
              </w:rPr>
              <w:br w:type="textWrapping"/>
            </w:r>
            <w:r>
              <w:rPr>
                <w:rFonts w:eastAsia="仿宋_GB2312"/>
                <w:kern w:val="0"/>
                <w:szCs w:val="21"/>
              </w:rPr>
              <w:t>（5）在后续其他项目中，建议建设单位加强施工过程中水土保持临时措施档案资料的建立和保存，以备查阅。</w:t>
            </w:r>
          </w:p>
        </w:tc>
      </w:tr>
      <w:tr>
        <w:tblPrEx>
          <w:tblLayout w:type="fixed"/>
          <w:tblCellMar>
            <w:top w:w="0" w:type="dxa"/>
            <w:left w:w="0" w:type="dxa"/>
            <w:bottom w:w="0" w:type="dxa"/>
            <w:right w:w="0" w:type="dxa"/>
          </w:tblCellMar>
        </w:tblPrEx>
        <w:trPr>
          <w:trHeight w:val="630" w:hRule="atLeast"/>
        </w:trPr>
        <w:tc>
          <w:tcPr>
            <w:tcW w:w="37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10654" w:type="dxa"/>
            <w:gridSpan w:val="8"/>
            <w:vMerge w:val="continue"/>
            <w:tcBorders>
              <w:top w:val="single" w:color="auto" w:sz="4" w:space="0"/>
              <w:left w:val="single" w:color="auto" w:sz="4" w:space="0"/>
              <w:bottom w:val="single" w:color="000000" w:sz="4" w:space="0"/>
              <w:right w:val="single" w:color="000000" w:sz="4" w:space="0"/>
            </w:tcBorders>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525" w:hRule="atLeast"/>
        </w:trPr>
        <w:tc>
          <w:tcPr>
            <w:tcW w:w="37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10654" w:type="dxa"/>
            <w:gridSpan w:val="8"/>
            <w:vMerge w:val="continue"/>
            <w:tcBorders>
              <w:top w:val="single" w:color="auto" w:sz="4" w:space="0"/>
              <w:left w:val="single" w:color="auto" w:sz="4" w:space="0"/>
              <w:bottom w:val="single" w:color="000000" w:sz="4" w:space="0"/>
              <w:right w:val="single" w:color="000000" w:sz="4" w:space="0"/>
            </w:tcBorders>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525" w:hRule="atLeast"/>
        </w:trPr>
        <w:tc>
          <w:tcPr>
            <w:tcW w:w="37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eastAsia="仿宋_GB2312"/>
                <w:kern w:val="0"/>
                <w:szCs w:val="21"/>
              </w:rPr>
            </w:pPr>
          </w:p>
        </w:tc>
        <w:tc>
          <w:tcPr>
            <w:tcW w:w="10654" w:type="dxa"/>
            <w:gridSpan w:val="8"/>
            <w:vMerge w:val="continue"/>
            <w:tcBorders>
              <w:top w:val="single" w:color="auto" w:sz="4" w:space="0"/>
              <w:left w:val="single" w:color="auto" w:sz="4" w:space="0"/>
              <w:bottom w:val="single" w:color="000000" w:sz="4" w:space="0"/>
              <w:right w:val="single" w:color="000000" w:sz="4" w:space="0"/>
            </w:tcBorders>
            <w:vAlign w:val="center"/>
          </w:tcPr>
          <w:p>
            <w:pPr>
              <w:widowControl/>
              <w:adjustRightInd w:val="0"/>
              <w:snapToGrid w:val="0"/>
              <w:jc w:val="center"/>
              <w:rPr>
                <w:rFonts w:eastAsia="仿宋_GB2312"/>
                <w:kern w:val="0"/>
                <w:szCs w:val="21"/>
              </w:rPr>
            </w:pPr>
          </w:p>
        </w:tc>
      </w:tr>
    </w:tbl>
    <w:p>
      <w:pPr>
        <w:autoSpaceDE w:val="0"/>
        <w:autoSpaceDN w:val="0"/>
        <w:adjustRightInd w:val="0"/>
        <w:jc w:val="left"/>
        <w:rPr>
          <w:rFonts w:eastAsia="仿宋_GB2312"/>
          <w:kern w:val="0"/>
          <w:szCs w:val="21"/>
        </w:rPr>
      </w:pPr>
    </w:p>
    <w:p>
      <w:pPr>
        <w:autoSpaceDE w:val="0"/>
        <w:autoSpaceDN w:val="0"/>
        <w:adjustRightInd w:val="0"/>
        <w:spacing w:line="360" w:lineRule="auto"/>
        <w:rPr>
          <w:rFonts w:eastAsia="仿宋_GB2312"/>
          <w:b/>
          <w:kern w:val="0"/>
          <w:sz w:val="28"/>
          <w:szCs w:val="28"/>
        </w:rPr>
      </w:pPr>
    </w:p>
    <w:p>
      <w:pPr>
        <w:autoSpaceDE w:val="0"/>
        <w:autoSpaceDN w:val="0"/>
        <w:adjustRightInd w:val="0"/>
        <w:spacing w:line="360" w:lineRule="auto"/>
        <w:jc w:val="center"/>
        <w:outlineLvl w:val="0"/>
        <w:rPr>
          <w:rFonts w:eastAsia="仿宋_GB2312"/>
          <w:b/>
          <w:kern w:val="0"/>
          <w:sz w:val="28"/>
          <w:szCs w:val="28"/>
        </w:rPr>
        <w:sectPr>
          <w:pgSz w:w="16838" w:h="11906" w:orient="landscape"/>
          <w:pgMar w:top="1800" w:right="1440" w:bottom="1800" w:left="1440" w:header="851" w:footer="992" w:gutter="0"/>
          <w:pgNumType w:fmt="upperRoman" w:start="1"/>
          <w:cols w:space="720" w:num="1"/>
          <w:docGrid w:type="lines" w:linePitch="312" w:charSpace="0"/>
        </w:sectPr>
      </w:pPr>
    </w:p>
    <w:p>
      <w:pPr>
        <w:autoSpaceDE w:val="0"/>
        <w:autoSpaceDN w:val="0"/>
        <w:adjustRightInd w:val="0"/>
        <w:spacing w:line="360" w:lineRule="auto"/>
        <w:jc w:val="center"/>
        <w:outlineLvl w:val="0"/>
        <w:rPr>
          <w:rFonts w:eastAsia="仿宋_GB2312"/>
          <w:b/>
          <w:kern w:val="0"/>
          <w:sz w:val="28"/>
          <w:szCs w:val="28"/>
        </w:rPr>
      </w:pPr>
      <w:bookmarkStart w:id="1" w:name="_Toc531899056"/>
      <w:r>
        <w:rPr>
          <w:rFonts w:eastAsia="仿宋_GB2312"/>
          <w:b/>
          <w:kern w:val="0"/>
          <w:sz w:val="28"/>
          <w:szCs w:val="28"/>
        </w:rPr>
        <w:t>1 建设项目及水土保持工作概况</w:t>
      </w:r>
      <w:bookmarkEnd w:id="1"/>
    </w:p>
    <w:p>
      <w:pPr>
        <w:autoSpaceDE w:val="0"/>
        <w:autoSpaceDN w:val="0"/>
        <w:adjustRightInd w:val="0"/>
        <w:spacing w:line="360" w:lineRule="auto"/>
        <w:jc w:val="left"/>
        <w:outlineLvl w:val="1"/>
        <w:rPr>
          <w:rFonts w:eastAsia="仿宋_GB2312"/>
          <w:b/>
          <w:kern w:val="0"/>
          <w:sz w:val="24"/>
        </w:rPr>
      </w:pPr>
      <w:bookmarkStart w:id="2" w:name="_Toc531899057"/>
      <w:r>
        <w:rPr>
          <w:rFonts w:eastAsia="仿宋_GB2312"/>
          <w:b/>
          <w:kern w:val="0"/>
          <w:sz w:val="24"/>
        </w:rPr>
        <w:t>1.1 建设项目概况</w:t>
      </w:r>
      <w:bookmarkEnd w:id="2"/>
    </w:p>
    <w:p>
      <w:pPr>
        <w:autoSpaceDE w:val="0"/>
        <w:autoSpaceDN w:val="0"/>
        <w:adjustRightInd w:val="0"/>
        <w:spacing w:line="360" w:lineRule="auto"/>
        <w:jc w:val="left"/>
        <w:outlineLvl w:val="2"/>
        <w:rPr>
          <w:rFonts w:eastAsia="仿宋_GB2312"/>
          <w:kern w:val="0"/>
          <w:sz w:val="24"/>
        </w:rPr>
      </w:pPr>
      <w:r>
        <w:rPr>
          <w:rFonts w:eastAsia="仿宋_GB2312"/>
          <w:kern w:val="0"/>
          <w:sz w:val="24"/>
        </w:rPr>
        <w:t>1.1.1 项目基本情况</w:t>
      </w:r>
    </w:p>
    <w:p>
      <w:pPr>
        <w:autoSpaceDE w:val="0"/>
        <w:autoSpaceDN w:val="0"/>
        <w:adjustRightInd w:val="0"/>
        <w:spacing w:line="520" w:lineRule="exact"/>
        <w:ind w:firstLine="482" w:firstLineChars="200"/>
        <w:jc w:val="left"/>
        <w:rPr>
          <w:rFonts w:eastAsia="仿宋_GB2312"/>
          <w:kern w:val="0"/>
          <w:sz w:val="24"/>
        </w:rPr>
      </w:pPr>
      <w:r>
        <w:rPr>
          <w:rFonts w:eastAsia="仿宋_GB2312"/>
          <w:b/>
          <w:kern w:val="0"/>
          <w:sz w:val="24"/>
        </w:rPr>
        <w:t>地理位置：</w:t>
      </w:r>
      <w:r>
        <w:rPr>
          <w:rFonts w:eastAsia="仿宋_GB2312"/>
          <w:kern w:val="0"/>
          <w:sz w:val="24"/>
        </w:rPr>
        <w:t>重庆三环高速公路江津至綦江段工程位于重庆市江津区和綦江区，全长48.4km，项目起于江合路先锋互通，全线沿途经过江津区先锋、西湖、贾嗣、夏坝、广兴，綦江区北渡、永新等7个乡镇，止于渝黔高速綦江区南侧，项目主要控制点为金泉隧道、贾嗣隧道、南山 1/2 号隧道、先锋枢纽互通立交、綦江枢纽互通立交、观音店綦江河特大桥、金银峡綦江河大桥、土槽湾綦江河大桥。</w:t>
      </w:r>
    </w:p>
    <w:p>
      <w:pPr>
        <w:autoSpaceDE w:val="0"/>
        <w:autoSpaceDN w:val="0"/>
        <w:adjustRightInd w:val="0"/>
        <w:spacing w:line="520" w:lineRule="exact"/>
        <w:ind w:firstLine="482" w:firstLineChars="200"/>
        <w:jc w:val="left"/>
        <w:rPr>
          <w:rFonts w:eastAsia="仿宋_GB2312"/>
          <w:kern w:val="0"/>
          <w:sz w:val="24"/>
        </w:rPr>
      </w:pPr>
      <w:r>
        <w:rPr>
          <w:rFonts w:eastAsia="仿宋_GB2312"/>
          <w:b/>
          <w:kern w:val="0"/>
          <w:sz w:val="24"/>
        </w:rPr>
        <w:t>建设性质：</w:t>
      </w:r>
      <w:r>
        <w:rPr>
          <w:rFonts w:eastAsia="仿宋_GB2312"/>
          <w:kern w:val="0"/>
          <w:sz w:val="24"/>
        </w:rPr>
        <w:t>新建。</w:t>
      </w:r>
    </w:p>
    <w:p>
      <w:pPr>
        <w:autoSpaceDE w:val="0"/>
        <w:autoSpaceDN w:val="0"/>
        <w:adjustRightInd w:val="0"/>
        <w:spacing w:line="520" w:lineRule="exact"/>
        <w:ind w:firstLine="482" w:firstLineChars="200"/>
        <w:jc w:val="left"/>
        <w:rPr>
          <w:rFonts w:eastAsia="仿宋_GB2312"/>
          <w:kern w:val="0"/>
          <w:sz w:val="24"/>
        </w:rPr>
      </w:pPr>
      <w:r>
        <w:rPr>
          <w:rFonts w:eastAsia="仿宋_GB2312"/>
          <w:b/>
          <w:kern w:val="0"/>
          <w:sz w:val="24"/>
        </w:rPr>
        <w:t>工程规模与等级</w:t>
      </w:r>
      <w:r>
        <w:rPr>
          <w:rFonts w:eastAsia="仿宋_GB2312"/>
          <w:kern w:val="0"/>
          <w:sz w:val="24"/>
        </w:rPr>
        <w:t>：重庆三环高速公路江津至綦江段工程全长48.40km，全线桥隧比例为33.8%，项目公路等级为双向四车道高速公路，路基宽度为24.5m（分离式12.25m），设计速度80km/h。主线桥梁29座，左幅7605.1m、右幅7154.1m；隧道4座，左洞9439m，右洞9351m；通道及涵洞147道；互通式立交6处，并对既有母家湾互通立交进行全互通功能完善改造，使该互通由原来的半互通变为高接高全互通；天桥22座；服务区2处；收费站6处。本工程公路等级为双向四车道高速公路，车辆荷载为公路-I级。</w:t>
      </w:r>
    </w:p>
    <w:p>
      <w:pPr>
        <w:autoSpaceDE w:val="0"/>
        <w:autoSpaceDN w:val="0"/>
        <w:adjustRightInd w:val="0"/>
        <w:spacing w:line="520" w:lineRule="exact"/>
        <w:ind w:firstLine="482" w:firstLineChars="200"/>
        <w:jc w:val="left"/>
        <w:rPr>
          <w:rFonts w:eastAsia="仿宋_GB2312"/>
          <w:kern w:val="0"/>
          <w:sz w:val="24"/>
        </w:rPr>
      </w:pPr>
      <w:r>
        <w:rPr>
          <w:rFonts w:eastAsia="仿宋_GB2312"/>
          <w:b/>
          <w:kern w:val="0"/>
          <w:sz w:val="24"/>
        </w:rPr>
        <w:t>项目组成</w:t>
      </w:r>
      <w:r>
        <w:rPr>
          <w:rFonts w:eastAsia="仿宋_GB2312"/>
          <w:kern w:val="0"/>
          <w:sz w:val="24"/>
        </w:rPr>
        <w:t>：本工程主要由路基工程、桥梁工程、隧道工程、互通交叉工程及附属设施工程等五部分组成，其施工组成由渣场（总共17处，其中江津区14处，綦江区3处）、施工生产生活区（搅拌站、施工生活用房、拼接场等）及施工便道施工便道（总长7.20km）组成。</w:t>
      </w:r>
    </w:p>
    <w:p>
      <w:pPr>
        <w:autoSpaceDE w:val="0"/>
        <w:autoSpaceDN w:val="0"/>
        <w:adjustRightInd w:val="0"/>
        <w:spacing w:line="520" w:lineRule="exact"/>
        <w:ind w:firstLine="482" w:firstLineChars="200"/>
        <w:jc w:val="left"/>
        <w:rPr>
          <w:rFonts w:eastAsia="仿宋_GB2312"/>
          <w:kern w:val="0"/>
          <w:sz w:val="24"/>
        </w:rPr>
      </w:pPr>
      <w:r>
        <w:rPr>
          <w:rFonts w:eastAsia="仿宋_GB2312"/>
          <w:b/>
          <w:kern w:val="0"/>
          <w:sz w:val="24"/>
        </w:rPr>
        <w:t>占地面积</w:t>
      </w:r>
      <w:r>
        <w:rPr>
          <w:rFonts w:eastAsia="仿宋_GB2312"/>
          <w:kern w:val="0"/>
          <w:sz w:val="24"/>
        </w:rPr>
        <w:t>：工程总占地为366.16hm</w:t>
      </w:r>
      <w:r>
        <w:rPr>
          <w:rFonts w:eastAsia="仿宋_GB2312"/>
          <w:kern w:val="0"/>
          <w:sz w:val="24"/>
          <w:vertAlign w:val="superscript"/>
        </w:rPr>
        <w:t>2</w:t>
      </w:r>
      <w:r>
        <w:rPr>
          <w:rFonts w:eastAsia="仿宋_GB2312"/>
          <w:kern w:val="0"/>
          <w:sz w:val="24"/>
        </w:rPr>
        <w:t>，其中主体工程319.51 hm</w:t>
      </w:r>
      <w:r>
        <w:rPr>
          <w:rFonts w:eastAsia="仿宋_GB2312"/>
          <w:kern w:val="0"/>
          <w:sz w:val="24"/>
          <w:vertAlign w:val="superscript"/>
        </w:rPr>
        <w:t>2</w:t>
      </w:r>
      <w:r>
        <w:rPr>
          <w:rFonts w:eastAsia="仿宋_GB2312"/>
          <w:kern w:val="0"/>
          <w:sz w:val="24"/>
        </w:rPr>
        <w:t>（路基工程228.86hm</w:t>
      </w:r>
      <w:r>
        <w:rPr>
          <w:rFonts w:eastAsia="仿宋_GB2312"/>
          <w:kern w:val="0"/>
          <w:sz w:val="24"/>
          <w:vertAlign w:val="superscript"/>
        </w:rPr>
        <w:t>2</w:t>
      </w:r>
      <w:r>
        <w:rPr>
          <w:rFonts w:eastAsia="仿宋_GB2312"/>
          <w:kern w:val="0"/>
          <w:sz w:val="24"/>
        </w:rPr>
        <w:t>，桥梁工程26.88hm</w:t>
      </w:r>
      <w:r>
        <w:rPr>
          <w:rFonts w:eastAsia="仿宋_GB2312"/>
          <w:kern w:val="0"/>
          <w:sz w:val="24"/>
          <w:vertAlign w:val="superscript"/>
        </w:rPr>
        <w:t>2</w:t>
      </w:r>
      <w:r>
        <w:rPr>
          <w:rFonts w:eastAsia="仿宋_GB2312"/>
          <w:kern w:val="0"/>
          <w:sz w:val="24"/>
        </w:rPr>
        <w:t>，隧道工程6.82hm</w:t>
      </w:r>
      <w:r>
        <w:rPr>
          <w:rFonts w:eastAsia="仿宋_GB2312"/>
          <w:kern w:val="0"/>
          <w:sz w:val="24"/>
          <w:vertAlign w:val="superscript"/>
        </w:rPr>
        <w:t>2</w:t>
      </w:r>
      <w:r>
        <w:rPr>
          <w:rFonts w:eastAsia="仿宋_GB2312"/>
          <w:kern w:val="0"/>
          <w:sz w:val="24"/>
        </w:rPr>
        <w:t>，附属设施56.95 hm</w:t>
      </w:r>
      <w:r>
        <w:rPr>
          <w:rFonts w:eastAsia="仿宋_GB2312"/>
          <w:kern w:val="0"/>
          <w:sz w:val="24"/>
          <w:vertAlign w:val="superscript"/>
        </w:rPr>
        <w:t>2</w:t>
      </w:r>
      <w:r>
        <w:rPr>
          <w:rFonts w:eastAsia="仿宋_GB2312"/>
          <w:kern w:val="0"/>
          <w:sz w:val="24"/>
        </w:rPr>
        <w:t>），施工便道工程4.39 hm</w:t>
      </w:r>
      <w:r>
        <w:rPr>
          <w:rFonts w:eastAsia="仿宋_GB2312"/>
          <w:kern w:val="0"/>
          <w:sz w:val="24"/>
          <w:vertAlign w:val="superscript"/>
        </w:rPr>
        <w:t>2</w:t>
      </w:r>
      <w:r>
        <w:rPr>
          <w:rFonts w:eastAsia="仿宋_GB2312"/>
          <w:kern w:val="0"/>
          <w:sz w:val="24"/>
        </w:rPr>
        <w:t>，弃渣场30.46hm</w:t>
      </w:r>
      <w:r>
        <w:rPr>
          <w:rFonts w:eastAsia="仿宋_GB2312"/>
          <w:kern w:val="0"/>
          <w:sz w:val="24"/>
          <w:vertAlign w:val="superscript"/>
        </w:rPr>
        <w:t>2</w:t>
      </w:r>
      <w:r>
        <w:rPr>
          <w:rFonts w:eastAsia="仿宋_GB2312"/>
          <w:kern w:val="0"/>
          <w:sz w:val="24"/>
        </w:rPr>
        <w:t>，施工生产生活区11.80 hm</w:t>
      </w:r>
      <w:r>
        <w:rPr>
          <w:rFonts w:eastAsia="仿宋_GB2312"/>
          <w:kern w:val="0"/>
          <w:sz w:val="24"/>
          <w:vertAlign w:val="superscript"/>
        </w:rPr>
        <w:t>2</w:t>
      </w:r>
      <w:r>
        <w:rPr>
          <w:rFonts w:eastAsia="仿宋_GB2312"/>
          <w:kern w:val="0"/>
          <w:sz w:val="24"/>
        </w:rPr>
        <w:t>。占地面积中永久占地面积319.51hm</w:t>
      </w:r>
      <w:r>
        <w:rPr>
          <w:rFonts w:eastAsia="仿宋_GB2312"/>
          <w:kern w:val="0"/>
          <w:sz w:val="24"/>
          <w:vertAlign w:val="superscript"/>
        </w:rPr>
        <w:t>2</w:t>
      </w:r>
      <w:r>
        <w:rPr>
          <w:rFonts w:eastAsia="仿宋_GB2312"/>
          <w:kern w:val="0"/>
          <w:sz w:val="24"/>
        </w:rPr>
        <w:t>（其中江津区234.42 hm</w:t>
      </w:r>
      <w:r>
        <w:rPr>
          <w:rFonts w:eastAsia="仿宋_GB2312"/>
          <w:kern w:val="0"/>
          <w:sz w:val="24"/>
          <w:vertAlign w:val="superscript"/>
        </w:rPr>
        <w:t>2</w:t>
      </w:r>
      <w:r>
        <w:rPr>
          <w:rFonts w:eastAsia="仿宋_GB2312"/>
          <w:kern w:val="0"/>
          <w:sz w:val="24"/>
        </w:rPr>
        <w:t>，綦江区85.09 hm</w:t>
      </w:r>
      <w:r>
        <w:rPr>
          <w:rFonts w:eastAsia="仿宋_GB2312"/>
          <w:kern w:val="0"/>
          <w:sz w:val="24"/>
          <w:vertAlign w:val="superscript"/>
        </w:rPr>
        <w:t>2</w:t>
      </w:r>
      <w:r>
        <w:rPr>
          <w:rFonts w:eastAsia="仿宋_GB2312"/>
          <w:kern w:val="0"/>
          <w:sz w:val="24"/>
        </w:rPr>
        <w:t>），临时占地面积46.65hm</w:t>
      </w:r>
      <w:r>
        <w:rPr>
          <w:rFonts w:eastAsia="仿宋_GB2312"/>
          <w:kern w:val="0"/>
          <w:sz w:val="24"/>
          <w:vertAlign w:val="superscript"/>
        </w:rPr>
        <w:t>2</w:t>
      </w:r>
      <w:r>
        <w:rPr>
          <w:rFonts w:eastAsia="仿宋_GB2312"/>
          <w:kern w:val="0"/>
          <w:sz w:val="24"/>
        </w:rPr>
        <w:t>（其中江津区34.97 hm</w:t>
      </w:r>
      <w:r>
        <w:rPr>
          <w:rFonts w:eastAsia="仿宋_GB2312"/>
          <w:kern w:val="0"/>
          <w:sz w:val="24"/>
          <w:vertAlign w:val="superscript"/>
        </w:rPr>
        <w:t>2</w:t>
      </w:r>
      <w:r>
        <w:rPr>
          <w:rFonts w:eastAsia="仿宋_GB2312"/>
          <w:kern w:val="0"/>
          <w:sz w:val="24"/>
        </w:rPr>
        <w:t>，綦江区11.68 hm</w:t>
      </w:r>
      <w:r>
        <w:rPr>
          <w:rFonts w:eastAsia="仿宋_GB2312"/>
          <w:kern w:val="0"/>
          <w:sz w:val="24"/>
          <w:vertAlign w:val="superscript"/>
        </w:rPr>
        <w:t>2</w:t>
      </w:r>
      <w:r>
        <w:rPr>
          <w:rFonts w:eastAsia="仿宋_GB2312"/>
          <w:kern w:val="0"/>
          <w:sz w:val="24"/>
        </w:rPr>
        <w:t>），临时占地主要包括施工生产生活区、渣场及施工便道（总长7.20km）。占地主要涉及江津区和綦江区两个行政区，占地类型主要为耕地（221.62 hm</w:t>
      </w:r>
      <w:r>
        <w:rPr>
          <w:rFonts w:eastAsia="仿宋_GB2312"/>
          <w:kern w:val="0"/>
          <w:sz w:val="24"/>
          <w:vertAlign w:val="superscript"/>
        </w:rPr>
        <w:t>2</w:t>
      </w:r>
      <w:r>
        <w:rPr>
          <w:rFonts w:eastAsia="仿宋_GB2312"/>
          <w:kern w:val="0"/>
          <w:sz w:val="24"/>
        </w:rPr>
        <w:t>）、林草地（67.20 hm</w:t>
      </w:r>
      <w:r>
        <w:rPr>
          <w:rFonts w:eastAsia="仿宋_GB2312"/>
          <w:kern w:val="0"/>
          <w:sz w:val="24"/>
          <w:vertAlign w:val="superscript"/>
        </w:rPr>
        <w:t>2</w:t>
      </w:r>
      <w:r>
        <w:rPr>
          <w:rFonts w:eastAsia="仿宋_GB2312"/>
          <w:kern w:val="0"/>
          <w:sz w:val="24"/>
        </w:rPr>
        <w:t>）、园地（50.58 hm</w:t>
      </w:r>
      <w:r>
        <w:rPr>
          <w:rFonts w:eastAsia="仿宋_GB2312"/>
          <w:kern w:val="0"/>
          <w:sz w:val="24"/>
          <w:vertAlign w:val="superscript"/>
        </w:rPr>
        <w:t>2</w:t>
      </w:r>
      <w:r>
        <w:rPr>
          <w:rFonts w:eastAsia="仿宋_GB2312"/>
          <w:kern w:val="0"/>
          <w:sz w:val="24"/>
        </w:rPr>
        <w:t>）、交通运输用地（4.08 hm</w:t>
      </w:r>
      <w:r>
        <w:rPr>
          <w:rFonts w:eastAsia="仿宋_GB2312"/>
          <w:kern w:val="0"/>
          <w:sz w:val="24"/>
          <w:vertAlign w:val="superscript"/>
        </w:rPr>
        <w:t>2</w:t>
      </w:r>
      <w:r>
        <w:rPr>
          <w:rFonts w:eastAsia="仿宋_GB2312"/>
          <w:kern w:val="0"/>
          <w:sz w:val="24"/>
        </w:rPr>
        <w:t>）、住宅用地（6.14 hm</w:t>
      </w:r>
      <w:r>
        <w:rPr>
          <w:rFonts w:eastAsia="仿宋_GB2312"/>
          <w:kern w:val="0"/>
          <w:sz w:val="24"/>
          <w:vertAlign w:val="superscript"/>
        </w:rPr>
        <w:t>2</w:t>
      </w:r>
      <w:r>
        <w:rPr>
          <w:rFonts w:eastAsia="仿宋_GB2312"/>
          <w:kern w:val="0"/>
          <w:sz w:val="24"/>
        </w:rPr>
        <w:t>）、水域及水利设施用地（6.11hm</w:t>
      </w:r>
      <w:r>
        <w:rPr>
          <w:rFonts w:eastAsia="仿宋_GB2312"/>
          <w:kern w:val="0"/>
          <w:sz w:val="24"/>
          <w:vertAlign w:val="superscript"/>
        </w:rPr>
        <w:t>2</w:t>
      </w:r>
      <w:r>
        <w:rPr>
          <w:rFonts w:eastAsia="仿宋_GB2312"/>
          <w:kern w:val="0"/>
          <w:sz w:val="24"/>
        </w:rPr>
        <w:t>）及其他土地（10.43hm</w:t>
      </w:r>
      <w:r>
        <w:rPr>
          <w:rFonts w:eastAsia="仿宋_GB2312"/>
          <w:kern w:val="0"/>
          <w:sz w:val="24"/>
          <w:vertAlign w:val="superscript"/>
        </w:rPr>
        <w:t>2</w:t>
      </w:r>
      <w:r>
        <w:rPr>
          <w:rFonts w:eastAsia="仿宋_GB2312"/>
          <w:kern w:val="0"/>
          <w:sz w:val="24"/>
        </w:rPr>
        <w:t>）。</w:t>
      </w:r>
    </w:p>
    <w:p>
      <w:pPr>
        <w:autoSpaceDE w:val="0"/>
        <w:autoSpaceDN w:val="0"/>
        <w:spacing w:line="520" w:lineRule="exact"/>
        <w:ind w:firstLine="465"/>
        <w:jc w:val="left"/>
        <w:rPr>
          <w:rFonts w:eastAsia="仿宋_GB2312"/>
          <w:sz w:val="24"/>
        </w:rPr>
      </w:pPr>
      <w:r>
        <w:rPr>
          <w:rFonts w:eastAsia="仿宋_GB2312"/>
          <w:b/>
          <w:kern w:val="0"/>
          <w:sz w:val="24"/>
        </w:rPr>
        <w:t>土石方量</w:t>
      </w:r>
      <w:r>
        <w:rPr>
          <w:rFonts w:eastAsia="仿宋_GB2312"/>
          <w:kern w:val="0"/>
          <w:sz w:val="24"/>
        </w:rPr>
        <w:t>：本次监测范围内</w:t>
      </w:r>
      <w:r>
        <w:rPr>
          <w:rFonts w:eastAsia="仿宋_GB2312"/>
          <w:sz w:val="24"/>
        </w:rPr>
        <w:t>全线挖填土石方共1988.39万m</w:t>
      </w:r>
      <w:r>
        <w:rPr>
          <w:rFonts w:eastAsia="仿宋_GB2312"/>
          <w:sz w:val="24"/>
          <w:vertAlign w:val="superscript"/>
        </w:rPr>
        <w:t>3</w:t>
      </w:r>
      <w:r>
        <w:rPr>
          <w:rFonts w:eastAsia="仿宋_GB2312"/>
          <w:sz w:val="24"/>
        </w:rPr>
        <w:t>，其中挖方量1108.19万m</w:t>
      </w:r>
      <w:r>
        <w:rPr>
          <w:rFonts w:eastAsia="仿宋_GB2312"/>
          <w:sz w:val="24"/>
          <w:vertAlign w:val="superscript"/>
        </w:rPr>
        <w:t>3</w:t>
      </w:r>
      <w:r>
        <w:rPr>
          <w:rFonts w:eastAsia="仿宋_GB2312"/>
          <w:sz w:val="24"/>
        </w:rPr>
        <w:t>，回填方为880.20万m</w:t>
      </w:r>
      <w:r>
        <w:rPr>
          <w:rFonts w:eastAsia="仿宋_GB2312"/>
          <w:sz w:val="24"/>
          <w:vertAlign w:val="superscript"/>
        </w:rPr>
        <w:t>3</w:t>
      </w:r>
      <w:r>
        <w:rPr>
          <w:rFonts w:eastAsia="仿宋_GB2312"/>
          <w:sz w:val="24"/>
        </w:rPr>
        <w:t>，区间综合利用土石方91.81万m</w:t>
      </w:r>
      <w:r>
        <w:rPr>
          <w:rFonts w:eastAsia="仿宋_GB2312"/>
          <w:sz w:val="24"/>
          <w:vertAlign w:val="superscript"/>
        </w:rPr>
        <w:t>3</w:t>
      </w:r>
      <w:r>
        <w:rPr>
          <w:rFonts w:eastAsia="仿宋_GB2312"/>
          <w:sz w:val="24"/>
        </w:rPr>
        <w:t>，产生永久弃方227.99万m</w:t>
      </w:r>
      <w:r>
        <w:rPr>
          <w:rFonts w:eastAsia="仿宋_GB2312"/>
          <w:sz w:val="24"/>
          <w:vertAlign w:val="superscript"/>
        </w:rPr>
        <w:t>3</w:t>
      </w:r>
      <w:r>
        <w:rPr>
          <w:rFonts w:eastAsia="仿宋_GB2312"/>
          <w:sz w:val="24"/>
        </w:rPr>
        <w:t>。产生弃方全部运至沿线17座弃渣场范围，17座弃渣场中4座弃渣场与批复方案位置一致，13座弃渣场为新增弃渣场。</w:t>
      </w:r>
    </w:p>
    <w:p>
      <w:pPr>
        <w:autoSpaceDE w:val="0"/>
        <w:autoSpaceDN w:val="0"/>
        <w:adjustRightInd w:val="0"/>
        <w:spacing w:line="520" w:lineRule="exact"/>
        <w:ind w:firstLine="482" w:firstLineChars="200"/>
        <w:jc w:val="left"/>
        <w:rPr>
          <w:rFonts w:eastAsia="仿宋_GB2312"/>
          <w:kern w:val="0"/>
          <w:sz w:val="24"/>
        </w:rPr>
      </w:pPr>
      <w:r>
        <w:rPr>
          <w:rFonts w:eastAsia="仿宋_GB2312"/>
          <w:b/>
          <w:kern w:val="0"/>
          <w:sz w:val="24"/>
        </w:rPr>
        <w:t>工程投资</w:t>
      </w:r>
      <w:r>
        <w:rPr>
          <w:rFonts w:eastAsia="仿宋_GB2312"/>
          <w:kern w:val="0"/>
          <w:sz w:val="24"/>
        </w:rPr>
        <w:t>：本项目概算总投资为471968.37万元人民币，资金来源为资本金（交通部补助、招商引资）和国家开发银行贷款，其中交通部补助70500万元，招商引资47000万元，银行贷款364000万元。</w:t>
      </w:r>
    </w:p>
    <w:p>
      <w:pPr>
        <w:autoSpaceDE w:val="0"/>
        <w:autoSpaceDN w:val="0"/>
        <w:adjustRightInd w:val="0"/>
        <w:spacing w:line="520" w:lineRule="exact"/>
        <w:ind w:firstLine="482" w:firstLineChars="200"/>
        <w:jc w:val="left"/>
        <w:rPr>
          <w:rFonts w:eastAsia="仿宋_GB2312"/>
          <w:kern w:val="0"/>
          <w:sz w:val="24"/>
        </w:rPr>
      </w:pPr>
      <w:r>
        <w:rPr>
          <w:rFonts w:eastAsia="仿宋_GB2312"/>
          <w:b/>
          <w:kern w:val="0"/>
          <w:sz w:val="24"/>
        </w:rPr>
        <w:t>建设工期</w:t>
      </w:r>
      <w:r>
        <w:rPr>
          <w:rFonts w:eastAsia="仿宋_GB2312"/>
          <w:kern w:val="0"/>
          <w:sz w:val="24"/>
        </w:rPr>
        <w:t>：项目于2013年4月12日开工，2016年9月18日完工，2016年9月27日通车运行。</w:t>
      </w:r>
    </w:p>
    <w:p>
      <w:pPr>
        <w:autoSpaceDE w:val="0"/>
        <w:autoSpaceDN w:val="0"/>
        <w:adjustRightInd w:val="0"/>
        <w:spacing w:line="520" w:lineRule="exact"/>
        <w:ind w:firstLine="482" w:firstLineChars="200"/>
        <w:jc w:val="left"/>
        <w:rPr>
          <w:rFonts w:eastAsia="仿宋_GB2312"/>
          <w:kern w:val="0"/>
          <w:sz w:val="24"/>
        </w:rPr>
      </w:pPr>
      <w:r>
        <w:rPr>
          <w:rFonts w:eastAsia="仿宋_GB2312"/>
          <w:b/>
          <w:kern w:val="0"/>
          <w:sz w:val="24"/>
        </w:rPr>
        <w:t>相关参建单位</w:t>
      </w:r>
      <w:r>
        <w:rPr>
          <w:rFonts w:eastAsia="仿宋_GB2312"/>
          <w:kern w:val="0"/>
          <w:sz w:val="24"/>
        </w:rPr>
        <w:t>：本项目采用BOT+施工总承包模式建设。其中建设单位为重庆江綦高速公路有限公司；主体工程可行性研究报告编制单位为重庆市交通规划勘察设计院；主体工程设计设计单位四川省交通运输厅公路规划勘察设计研究院；主体监理单位为深圳高速工程顾问有限公司；项目施工总承包单位为中国葛洲坝集团第五工程有限公司（主要负责路基、路面、房建、绿化工程施工）、重庆渝信路桥发展有限公司及北京瑞华赢科技发展有限公司（负责机电工程施工）、南京金长江交通设施有限公司（负责交安工程施工）；质量监督单位为重庆市交通委员会工程质量安全监督局；水土保持方案编制单位为</w:t>
      </w:r>
      <w:r>
        <w:rPr>
          <w:rFonts w:eastAsia="仿宋_GB2312"/>
          <w:sz w:val="24"/>
        </w:rPr>
        <w:t>招商局重庆交通科研设计院有限公司。</w:t>
      </w:r>
    </w:p>
    <w:p>
      <w:pPr>
        <w:autoSpaceDE w:val="0"/>
        <w:autoSpaceDN w:val="0"/>
        <w:adjustRightInd w:val="0"/>
        <w:spacing w:line="360" w:lineRule="auto"/>
        <w:jc w:val="left"/>
        <w:outlineLvl w:val="2"/>
        <w:rPr>
          <w:rFonts w:eastAsia="仿宋_GB2312"/>
          <w:kern w:val="0"/>
          <w:sz w:val="24"/>
        </w:rPr>
      </w:pPr>
      <w:r>
        <w:rPr>
          <w:rFonts w:eastAsia="仿宋_GB2312"/>
          <w:kern w:val="0"/>
          <w:sz w:val="24"/>
        </w:rPr>
        <w:t>1.1.2 项目区概况</w:t>
      </w:r>
    </w:p>
    <w:p>
      <w:pPr>
        <w:autoSpaceDE w:val="0"/>
        <w:autoSpaceDN w:val="0"/>
        <w:spacing w:line="520" w:lineRule="exact"/>
        <w:ind w:firstLine="482" w:firstLineChars="200"/>
        <w:jc w:val="left"/>
        <w:rPr>
          <w:rFonts w:eastAsia="仿宋_GB2312"/>
          <w:b/>
          <w:kern w:val="0"/>
          <w:sz w:val="24"/>
        </w:rPr>
      </w:pPr>
      <w:r>
        <w:rPr>
          <w:rFonts w:eastAsia="仿宋_GB2312"/>
          <w:b/>
          <w:kern w:val="0"/>
          <w:sz w:val="24"/>
        </w:rPr>
        <w:t>地形地貌：</w:t>
      </w:r>
      <w:r>
        <w:rPr>
          <w:rFonts w:eastAsia="仿宋_GB2312"/>
          <w:kern w:val="0"/>
          <w:sz w:val="24"/>
        </w:rPr>
        <w:t>项目区处于中部构造平行岭（低山）谷（丘陵）区，路线经过最大高程为南山隧道440m，区域最大高程大于500m。走廊一般地形标高200～400m，最低点位于笋溪河底部一带，地面高程为184.90m。相对高差在50.0～200.0m之间。项目区总体属于綦江构造侵蚀剥蚀地貌单元。</w:t>
      </w:r>
    </w:p>
    <w:p>
      <w:pPr>
        <w:autoSpaceDE w:val="0"/>
        <w:autoSpaceDN w:val="0"/>
        <w:spacing w:line="520" w:lineRule="exact"/>
        <w:ind w:firstLine="482" w:firstLineChars="200"/>
        <w:rPr>
          <w:rFonts w:eastAsia="仿宋_GB2312"/>
          <w:b/>
          <w:kern w:val="0"/>
          <w:sz w:val="24"/>
        </w:rPr>
      </w:pPr>
      <w:r>
        <w:rPr>
          <w:rFonts w:eastAsia="仿宋_GB2312"/>
          <w:b/>
          <w:kern w:val="0"/>
          <w:sz w:val="24"/>
        </w:rPr>
        <w:t>气象：</w:t>
      </w:r>
      <w:r>
        <w:rPr>
          <w:rFonts w:eastAsia="仿宋_GB2312"/>
          <w:kern w:val="0"/>
          <w:sz w:val="24"/>
        </w:rPr>
        <w:t>项目所在地属亚热带湿润季风气候区，具有独特的气候特点：冬暖春早，夏热秋雨，四季分明；降水丰沛，空气湿润，雨热同季；日照少，多云雾，少霜雪；立体气候明显，气候资源丰富，气象灾害频繁。年平均气温16.6℃～18.6℃之间，冬季极端最低气温多在0℃以上，少霜雪，夏季极端最高气温在40℃以上，多酷暑。项目区多年平均降水量1000～1350mm，降水量的70%集中在5～10月，年降水量自东南向西北逐渐减少，山地一般多于平坝河谷。年平均日照1000～1400小时，是全国日照最少的区之一；年平均相对湿度78.9％左右。</w:t>
      </w:r>
    </w:p>
    <w:p>
      <w:pPr>
        <w:topLinePunct/>
        <w:spacing w:line="520" w:lineRule="exact"/>
        <w:ind w:firstLine="482" w:firstLineChars="200"/>
        <w:rPr>
          <w:rFonts w:eastAsia="仿宋_GB2312"/>
          <w:b/>
          <w:kern w:val="0"/>
          <w:sz w:val="24"/>
        </w:rPr>
      </w:pPr>
      <w:r>
        <w:rPr>
          <w:rFonts w:eastAsia="仿宋_GB2312"/>
          <w:b/>
          <w:kern w:val="0"/>
          <w:sz w:val="24"/>
        </w:rPr>
        <w:t>水文：</w:t>
      </w:r>
      <w:r>
        <w:rPr>
          <w:rFonts w:eastAsia="仿宋_GB2312"/>
          <w:sz w:val="24"/>
        </w:rPr>
        <w:t>道路沿线主要河流有綦江河、笋溪河、清溪河等，其中清溪河、笋溪河为綦江河支流。綦江河为长江一级支流，全长231.3km，发源于贵州省桐梓县花坝火盆洞，自南向北于江津区江口注入长江，大小支流30多条；笋溪河发源于贵州习水县大坡乡，在四面山林海村进入江津境内，江津境内全长109.3km；清溪河发源于贵州省习水县两路乡蛇皮峰北麓之石包坪，流至龙潭子处沿江津、习水两县边界，经江津太平埂（今名清溪沟）东北至綦江区中峰乡三角塘入綦江永新区境。向北经中峰场至马颈水库处折向东流，经永新场、沾滩至清溪口注入綦江河，全长53km。路线经过区域地表水山间溪沟和冲沟径流路径短，其流量有限，呈树枝状向綦江径流排泄。</w:t>
      </w:r>
    </w:p>
    <w:p>
      <w:pPr>
        <w:spacing w:line="520" w:lineRule="exact"/>
        <w:ind w:firstLine="482" w:firstLineChars="200"/>
        <w:rPr>
          <w:rFonts w:eastAsia="仿宋_GB2312"/>
          <w:b/>
          <w:kern w:val="0"/>
          <w:sz w:val="24"/>
        </w:rPr>
      </w:pPr>
      <w:r>
        <w:rPr>
          <w:rFonts w:eastAsia="仿宋_GB2312"/>
          <w:b/>
          <w:kern w:val="0"/>
          <w:sz w:val="24"/>
        </w:rPr>
        <w:t>土壤：</w:t>
      </w:r>
      <w:r>
        <w:rPr>
          <w:rFonts w:eastAsia="仿宋_GB2312"/>
          <w:kern w:val="0"/>
          <w:sz w:val="24"/>
        </w:rPr>
        <w:t>工程沿线的江津区的农业土壤分为四类(水稻土、冲积土、紫色土、黄壤土)，7个亚类，22个土属，72个土种，110个变种。綦江区土壤分为7个土类（(水稻土、冲积土、紫色土、黄壤土、石灰岩土、山地黄棕壤、山地草甸土类)、17个亚类、39个土属、97个土种、124个变种。根据现场调查及资料分析，公路沿线的土壤类型以紫色土、水稻土为主。</w:t>
      </w:r>
    </w:p>
    <w:p>
      <w:pPr>
        <w:pStyle w:val="19"/>
        <w:topLinePunct/>
        <w:spacing w:line="520" w:lineRule="exact"/>
        <w:ind w:firstLine="482"/>
        <w:rPr>
          <w:rFonts w:eastAsia="仿宋_GB2312"/>
          <w:b/>
        </w:rPr>
      </w:pPr>
      <w:r>
        <w:rPr>
          <w:rFonts w:eastAsia="仿宋_GB2312"/>
          <w:b/>
        </w:rPr>
        <w:t>植被：</w:t>
      </w:r>
      <w:r>
        <w:rPr>
          <w:rFonts w:eastAsia="仿宋_GB2312"/>
          <w:kern w:val="2"/>
        </w:rPr>
        <w:t>公路沿线的植被区划属于亚热带常绿阔叶林区-川东盆地偏湿性常绿阔叶林亚带-盆地南部中山植被地区-娄山北侧东端植被小区和亚热带常绿阔叶林区-川东盆地偏湿性常绿阔叶林亚带-盆地底部丘陵低|山植被地区-长江上游丘陵低山植被小区。沿线区域植被无明显分布规律，除偏远或不易到达的山坡还有一些成片自然林地外，缓坡和谷地均被开垦，种植经济果木和农作物，山地草丛则是分布于林缘、田间地头、摞荒地上。</w:t>
      </w:r>
    </w:p>
    <w:p>
      <w:pPr>
        <w:autoSpaceDE w:val="0"/>
        <w:autoSpaceDN w:val="0"/>
        <w:spacing w:line="520" w:lineRule="exact"/>
        <w:ind w:firstLine="482" w:firstLineChars="200"/>
        <w:rPr>
          <w:rFonts w:eastAsia="仿宋_GB2312"/>
          <w:kern w:val="0"/>
          <w:sz w:val="24"/>
        </w:rPr>
      </w:pPr>
      <w:r>
        <w:rPr>
          <w:rFonts w:eastAsia="仿宋_GB2312"/>
          <w:b/>
          <w:kern w:val="0"/>
          <w:sz w:val="24"/>
        </w:rPr>
        <w:t>容许土壤流失量：</w:t>
      </w:r>
      <w:r>
        <w:rPr>
          <w:rFonts w:eastAsia="仿宋_GB2312"/>
          <w:kern w:val="0"/>
          <w:sz w:val="24"/>
        </w:rPr>
        <w:t>项目区位于西南紫色土区，容许土壤流失量为500[t/(km</w:t>
      </w:r>
      <w:r>
        <w:rPr>
          <w:rFonts w:eastAsia="仿宋_GB2312"/>
          <w:kern w:val="0"/>
          <w:sz w:val="24"/>
          <w:vertAlign w:val="superscript"/>
        </w:rPr>
        <w:t>2</w:t>
      </w:r>
      <w:r>
        <w:rPr>
          <w:rFonts w:eastAsia="仿宋_GB2312"/>
          <w:kern w:val="0"/>
          <w:sz w:val="24"/>
        </w:rPr>
        <w:t>·a)]。</w:t>
      </w:r>
    </w:p>
    <w:p>
      <w:pPr>
        <w:autoSpaceDE w:val="0"/>
        <w:autoSpaceDN w:val="0"/>
        <w:spacing w:line="520" w:lineRule="exact"/>
        <w:ind w:firstLine="482" w:firstLineChars="200"/>
        <w:rPr>
          <w:rFonts w:eastAsia="仿宋_GB2312"/>
          <w:kern w:val="0"/>
          <w:sz w:val="24"/>
        </w:rPr>
      </w:pPr>
      <w:r>
        <w:rPr>
          <w:rFonts w:eastAsia="仿宋_GB2312"/>
          <w:b/>
          <w:kern w:val="0"/>
          <w:sz w:val="24"/>
        </w:rPr>
        <w:t>侵蚀类型及强度：</w:t>
      </w:r>
      <w:r>
        <w:rPr>
          <w:rFonts w:eastAsia="仿宋_GB2312"/>
          <w:kern w:val="0"/>
          <w:sz w:val="24"/>
        </w:rPr>
        <w:t>项目区主要以水力侵蚀为主，原地貌土壤侵蚀模数约为1794.42[t/(km</w:t>
      </w:r>
      <w:r>
        <w:rPr>
          <w:rFonts w:eastAsia="仿宋_GB2312"/>
          <w:kern w:val="0"/>
          <w:sz w:val="24"/>
          <w:vertAlign w:val="superscript"/>
        </w:rPr>
        <w:t>2</w:t>
      </w:r>
      <w:r>
        <w:rPr>
          <w:rFonts w:eastAsia="仿宋_GB2312"/>
          <w:kern w:val="0"/>
          <w:sz w:val="24"/>
        </w:rPr>
        <w:t>·a)]，水土流失强度以轻度为主。</w:t>
      </w:r>
    </w:p>
    <w:p>
      <w:pPr>
        <w:topLinePunct/>
        <w:spacing w:line="500" w:lineRule="exact"/>
        <w:ind w:firstLine="602" w:firstLineChars="250"/>
        <w:rPr>
          <w:rFonts w:eastAsia="仿宋_GB2312"/>
          <w:sz w:val="24"/>
        </w:rPr>
      </w:pPr>
      <w:r>
        <w:rPr>
          <w:rFonts w:eastAsia="仿宋_GB2312"/>
          <w:b/>
          <w:kern w:val="0"/>
          <w:sz w:val="24"/>
        </w:rPr>
        <w:t>国家和省级水土流失重点防治区划情况：</w:t>
      </w:r>
      <w:r>
        <w:rPr>
          <w:rFonts w:eastAsia="仿宋_GB2312"/>
          <w:sz w:val="24"/>
        </w:rPr>
        <w:t>本项目全线沿途经过江津区先锋、西湖、贾嗣、夏坝、广兴，綦江区北渡、永新等7个乡镇。根据《水利部办公厅关于印发&lt;全国水土保持规划国家级水土流失重点预防区和重点治理区复核划分成果&gt;的通知》（办水保[2013]188号），项目沿线途径的江津区和綦江区不属于全国水土保持规划国家级水土流失重点预防区和重点治理区。根据《重庆市人民政府关于公布水土流失重点预防区和重点治理区复核划分成果的通知》（渝府办发[2015]197号），綦江区永兴镇属于重庆市水土流失重点预防区，江津区先锋镇属于重庆市水土流失重点治理区，其余乡镇均不属于市级水土流失重点预防区和重点治理区。</w:t>
      </w:r>
    </w:p>
    <w:p>
      <w:pPr>
        <w:autoSpaceDE w:val="0"/>
        <w:autoSpaceDN w:val="0"/>
        <w:adjustRightInd w:val="0"/>
        <w:spacing w:line="360" w:lineRule="auto"/>
        <w:jc w:val="left"/>
        <w:outlineLvl w:val="1"/>
        <w:rPr>
          <w:rFonts w:eastAsia="仿宋_GB2312"/>
          <w:b/>
          <w:kern w:val="0"/>
          <w:sz w:val="24"/>
        </w:rPr>
      </w:pPr>
      <w:bookmarkStart w:id="3" w:name="_Toc531899058"/>
      <w:r>
        <w:rPr>
          <w:rFonts w:eastAsia="仿宋_GB2312"/>
          <w:b/>
          <w:kern w:val="0"/>
          <w:sz w:val="24"/>
        </w:rPr>
        <w:t>1.2 水土保持工作情况</w:t>
      </w:r>
      <w:bookmarkEnd w:id="3"/>
    </w:p>
    <w:p>
      <w:pPr>
        <w:autoSpaceDE w:val="0"/>
        <w:autoSpaceDN w:val="0"/>
        <w:adjustRightInd w:val="0"/>
        <w:spacing w:line="360" w:lineRule="auto"/>
        <w:jc w:val="left"/>
        <w:outlineLvl w:val="2"/>
        <w:rPr>
          <w:rFonts w:eastAsia="仿宋_GB2312"/>
          <w:kern w:val="0"/>
          <w:sz w:val="24"/>
        </w:rPr>
      </w:pPr>
      <w:r>
        <w:rPr>
          <w:rFonts w:eastAsia="仿宋_GB2312"/>
          <w:kern w:val="0"/>
          <w:sz w:val="24"/>
        </w:rPr>
        <w:t>1.2.1 前期工作开展情况</w:t>
      </w:r>
    </w:p>
    <w:p>
      <w:pPr>
        <w:autoSpaceDE w:val="0"/>
        <w:autoSpaceDN w:val="0"/>
        <w:spacing w:line="500" w:lineRule="exact"/>
        <w:ind w:firstLine="480" w:firstLineChars="200"/>
        <w:rPr>
          <w:rFonts w:hint="eastAsia" w:eastAsia="仿宋_GB2312"/>
          <w:sz w:val="24"/>
        </w:rPr>
      </w:pPr>
      <w:r>
        <w:rPr>
          <w:rFonts w:eastAsia="仿宋_GB2312"/>
          <w:sz w:val="24"/>
        </w:rPr>
        <w:t>为了全面贯彻《中华人民共和国水土保持法》和相关法律法规，促进水土资源的可持续利用和促进生态环境的可持续发展，正确处理工程建设与水土保持的关系，做到工程建设过程中的水土保持有序进行，在工程可行性研究阶段，2010年12月，重庆市交通委员会委托招商局重庆交通科研设计院有限公司承担了本项目的水土保持方案报告书的编制工作，并于2011年2月编制完成了《重庆三环高速公路江津至綦江段工程水土保持方案报告书》（送审稿）；2011年3月4日，重庆市水利局在水利局大厦主持召开了《重庆三环高速公路江津至綦江段工程水土保持方案报告书》（送审稿）审查会；2011年3月15日完成了《重庆三环高速公路江津至綦江段工程水土保持方案报告书》（报批稿）》；2011年4月13日，重庆市水利局印发了《重庆市水利局关于重庆三环高速公路江津至綦江段工程水土保持方案的函》（渝水许可[2011]42号）。</w:t>
      </w:r>
    </w:p>
    <w:p>
      <w:pPr>
        <w:autoSpaceDE w:val="0"/>
        <w:autoSpaceDN w:val="0"/>
        <w:spacing w:line="500" w:lineRule="exact"/>
        <w:ind w:firstLine="480" w:firstLineChars="200"/>
        <w:rPr>
          <w:rFonts w:hint="eastAsia" w:eastAsia="仿宋_GB2312"/>
          <w:sz w:val="24"/>
        </w:rPr>
      </w:pPr>
      <w:r>
        <w:rPr>
          <w:rFonts w:hint="eastAsia" w:eastAsia="仿宋_GB2312"/>
          <w:sz w:val="24"/>
        </w:rPr>
        <w:t>根据《重庆市人民政府关于高速公路征地拆迁有关政策的通知》（渝府发[2005]98号）文（2015年6月，重庆市人民政府以“渝府发〔2015〕35号”文废止“渝府发[2005]98号”），水土保持设施补偿费按有关程序全部返还，因此建设单位未缴纳水土保持设施补偿费。</w:t>
      </w:r>
    </w:p>
    <w:p>
      <w:pPr>
        <w:autoSpaceDE w:val="0"/>
        <w:autoSpaceDN w:val="0"/>
        <w:adjustRightInd w:val="0"/>
        <w:spacing w:line="360" w:lineRule="auto"/>
        <w:jc w:val="left"/>
        <w:outlineLvl w:val="2"/>
        <w:rPr>
          <w:rFonts w:eastAsia="仿宋_GB2312"/>
          <w:kern w:val="0"/>
          <w:sz w:val="24"/>
        </w:rPr>
      </w:pPr>
      <w:r>
        <w:rPr>
          <w:rFonts w:eastAsia="仿宋_GB2312"/>
          <w:kern w:val="0"/>
          <w:sz w:val="24"/>
        </w:rPr>
        <w:t>1.2.2 设计阶段工作开展情况</w:t>
      </w:r>
    </w:p>
    <w:p>
      <w:pPr>
        <w:autoSpaceDE w:val="0"/>
        <w:autoSpaceDN w:val="0"/>
        <w:adjustRightInd w:val="0"/>
        <w:spacing w:line="520" w:lineRule="exact"/>
        <w:ind w:firstLine="480" w:firstLineChars="200"/>
        <w:rPr>
          <w:rFonts w:eastAsia="仿宋_GB2312"/>
          <w:sz w:val="24"/>
        </w:rPr>
      </w:pPr>
      <w:r>
        <w:rPr>
          <w:rFonts w:eastAsia="仿宋_GB2312"/>
          <w:kern w:val="0"/>
          <w:sz w:val="24"/>
        </w:rPr>
        <w:t>2011年10月，建设单位委托四川省交通运输厅公路规划勘察设计研究院开展本项目的初步设计和施工设计工作，将水土保持方案批复的水土保持相关措施一并纳入到主体设计中。</w:t>
      </w:r>
      <w:r>
        <w:rPr>
          <w:rFonts w:eastAsia="仿宋_GB2312"/>
          <w:sz w:val="24"/>
        </w:rPr>
        <w:t>初步设计阶段主要对工程涉及的斜坡防护工程、防洪排导工程、植被建设工程和临时防护工程等5类水土保持单位工程进行了设计，其中斜坡防护工程分路堑边坡和路堤边坡两种类型，在初步设计总报告中采用设计边坡采取拱形骨架综合护坡、浆砌块石骨架综合护坡、植草护坡及其他工程护坡措施。防洪排导工程分边坡截水沟、路基边沟、排水涵管、平台截水沟、路基侧沟和集流槽等顺接措施进行设计；植被建设工程主要根据边坡防护工程设计进行，在边坡和永久占地范围内空地中提高公路两侧景观效果，并结合工程服务区、互通立交区、中央绿化带及边坡进行景观绿化设计；初步设计中对水土保持临时防护工程主要结合施工组织设计中，对施工过程中存在临时覆盖和临时排水沟提出施工要求。</w:t>
      </w:r>
      <w:r>
        <w:rPr>
          <w:rFonts w:eastAsia="仿宋_GB2312"/>
          <w:kern w:val="0"/>
          <w:sz w:val="24"/>
        </w:rPr>
        <w:t>施工图阶段，将本项目涉及的边坡防护工程、防洪排导工程一并纳入到主体设计进行施工图设计。</w:t>
      </w:r>
    </w:p>
    <w:p>
      <w:pPr>
        <w:autoSpaceDE w:val="0"/>
        <w:autoSpaceDN w:val="0"/>
        <w:adjustRightInd w:val="0"/>
        <w:spacing w:line="360" w:lineRule="auto"/>
        <w:jc w:val="left"/>
        <w:outlineLvl w:val="2"/>
        <w:rPr>
          <w:rFonts w:eastAsia="仿宋_GB2312"/>
          <w:kern w:val="0"/>
          <w:sz w:val="24"/>
        </w:rPr>
      </w:pPr>
      <w:r>
        <w:rPr>
          <w:rFonts w:eastAsia="仿宋_GB2312"/>
          <w:kern w:val="0"/>
          <w:sz w:val="24"/>
        </w:rPr>
        <w:t>1.2.3 施工阶段工作开展情况</w:t>
      </w:r>
    </w:p>
    <w:p>
      <w:pPr>
        <w:pStyle w:val="4"/>
        <w:spacing w:line="520" w:lineRule="exact"/>
        <w:ind w:firstLine="480"/>
        <w:rPr>
          <w:rFonts w:eastAsia="仿宋_GB2312"/>
        </w:rPr>
      </w:pPr>
      <w:r>
        <w:rPr>
          <w:rFonts w:eastAsia="仿宋_GB2312"/>
          <w:kern w:val="0"/>
        </w:rPr>
        <w:t>在施工过程中，建设单位于2013年1月11日印发了《重庆江綦高速公路有限公司关于印发江綦路各项工程管理制度的通知》（渝高江綦司[2013]6号），建立健全了本项目管理制度；同时建设单位委托并积极开展了施工阶段主体监理工作，将水土保持施工监理一并委托于主体监理单位进行。为保障施工过程中生态环境需求，建设单位颁布了</w:t>
      </w:r>
      <w:r>
        <w:rPr>
          <w:rFonts w:eastAsia="仿宋_GB2312"/>
          <w:lang w:val="zh-CN"/>
        </w:rPr>
        <w:t>《环境保护及水土保持管理办法（试行）》，主要内容包括“总则”、“施工准备阶段”、“路基防护、排水工程”、“桥涵、隧道”、“弃渣场”、“临建设施及其他方面”、“奖励与处罚”、“附则”等，对保护重庆三环高速公路江津至綦江段工程沿线的生态环境、自然环境、社会环境和人民生活环境，降低环境污染，减少水土流失，提高公路环境保护与水土流失的管理质量和水平起到了积极的作用。</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施工前和施工过程中，建设单位未及时开展本项目的水土保持监测工作，导致水土保持监测工作严重滞后。</w:t>
      </w:r>
    </w:p>
    <w:p>
      <w:pPr>
        <w:autoSpaceDE w:val="0"/>
        <w:autoSpaceDN w:val="0"/>
        <w:adjustRightInd w:val="0"/>
        <w:spacing w:line="360" w:lineRule="auto"/>
        <w:jc w:val="left"/>
        <w:outlineLvl w:val="2"/>
        <w:rPr>
          <w:rFonts w:eastAsia="仿宋_GB2312"/>
          <w:kern w:val="0"/>
          <w:sz w:val="24"/>
        </w:rPr>
      </w:pPr>
      <w:r>
        <w:rPr>
          <w:rFonts w:eastAsia="仿宋_GB2312"/>
          <w:kern w:val="0"/>
          <w:sz w:val="24"/>
        </w:rPr>
        <w:t>1.2.4 试运行阶段工作开展情况</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2016年9月27日，本项目进入试运行期，建设单位委托了我院开展本项目水土保持监测工作。因工程已于2016年完工，水土流失监测已错过水土流失最主要的时段。根据所收集的资料，未发现有水土保持重大变更和重大水土流失危害事件的相关记录。</w:t>
      </w:r>
    </w:p>
    <w:p>
      <w:pPr>
        <w:autoSpaceDE w:val="0"/>
        <w:autoSpaceDN w:val="0"/>
        <w:adjustRightInd w:val="0"/>
        <w:spacing w:line="360" w:lineRule="auto"/>
        <w:jc w:val="left"/>
        <w:outlineLvl w:val="1"/>
        <w:rPr>
          <w:rFonts w:eastAsia="仿宋_GB2312"/>
          <w:b/>
          <w:kern w:val="0"/>
          <w:sz w:val="24"/>
        </w:rPr>
      </w:pPr>
      <w:bookmarkStart w:id="4" w:name="_Toc531899059"/>
      <w:r>
        <w:rPr>
          <w:rFonts w:eastAsia="仿宋_GB2312"/>
          <w:b/>
          <w:kern w:val="0"/>
          <w:sz w:val="24"/>
        </w:rPr>
        <w:t>1.3 监测工作实施情况</w:t>
      </w:r>
      <w:bookmarkEnd w:id="4"/>
    </w:p>
    <w:p>
      <w:pPr>
        <w:autoSpaceDE w:val="0"/>
        <w:autoSpaceDN w:val="0"/>
        <w:adjustRightInd w:val="0"/>
        <w:spacing w:line="360" w:lineRule="auto"/>
        <w:jc w:val="left"/>
        <w:outlineLvl w:val="2"/>
        <w:rPr>
          <w:rFonts w:eastAsia="仿宋_GB2312"/>
          <w:kern w:val="0"/>
          <w:sz w:val="24"/>
        </w:rPr>
      </w:pPr>
      <w:r>
        <w:rPr>
          <w:rFonts w:eastAsia="仿宋_GB2312"/>
          <w:kern w:val="0"/>
          <w:sz w:val="24"/>
        </w:rPr>
        <w:t>1.3.1 监测实施方案执行情况</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因本项目监测介入时工程早已完工，</w:t>
      </w:r>
      <w:r>
        <w:rPr>
          <w:rFonts w:hint="eastAsia" w:eastAsia="仿宋_GB2312"/>
          <w:kern w:val="0"/>
          <w:sz w:val="24"/>
        </w:rPr>
        <w:t>无法</w:t>
      </w:r>
      <w:r>
        <w:rPr>
          <w:rFonts w:eastAsia="仿宋_GB2312"/>
          <w:kern w:val="0"/>
          <w:sz w:val="24"/>
        </w:rPr>
        <w:t>按照正常的监测程序进行水土保持监测，根据这一特点，本项目水土保持监测工作主要通过后期的资料收集和现场踏勘，结合原有的遥感影像资料确定相关的监测结果。</w:t>
      </w:r>
    </w:p>
    <w:p>
      <w:pPr>
        <w:autoSpaceDE w:val="0"/>
        <w:autoSpaceDN w:val="0"/>
        <w:adjustRightInd w:val="0"/>
        <w:spacing w:line="520" w:lineRule="exact"/>
        <w:jc w:val="left"/>
        <w:outlineLvl w:val="2"/>
        <w:rPr>
          <w:rFonts w:eastAsia="仿宋_GB2312"/>
          <w:kern w:val="0"/>
          <w:sz w:val="24"/>
        </w:rPr>
      </w:pPr>
      <w:r>
        <w:rPr>
          <w:rFonts w:eastAsia="仿宋_GB2312"/>
          <w:kern w:val="0"/>
          <w:sz w:val="24"/>
        </w:rPr>
        <w:t>1.3.2 监测项目组设置</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2018年</w:t>
      </w:r>
      <w:r>
        <w:rPr>
          <w:rFonts w:hint="eastAsia" w:eastAsia="仿宋_GB2312"/>
          <w:kern w:val="0"/>
          <w:sz w:val="24"/>
        </w:rPr>
        <w:t>9</w:t>
      </w:r>
      <w:r>
        <w:rPr>
          <w:rFonts w:eastAsia="仿宋_GB2312"/>
          <w:kern w:val="0"/>
          <w:sz w:val="24"/>
        </w:rPr>
        <w:t>月，受建设单位重庆江綦高速公路有限公司委托，我院承担本项目的水土保持监测工作，并签订了水土保持监测委托合同。</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我院接受委托后，立即成立重庆三环高速公路江津至綦江段监测项目组，监测人员由项目负责人、监测工程师和监测技术人员组成（详见表1.1），并于2018年9月及11月对现场进场查勘，收集有关资料和对项目区的水土保持措施等进行量测。</w:t>
      </w:r>
    </w:p>
    <w:p>
      <w:pPr>
        <w:autoSpaceDE w:val="0"/>
        <w:autoSpaceDN w:val="0"/>
        <w:adjustRightInd w:val="0"/>
        <w:ind w:firstLine="482" w:firstLineChars="200"/>
        <w:jc w:val="center"/>
        <w:rPr>
          <w:rFonts w:hint="eastAsia" w:eastAsia="仿宋_GB2312"/>
          <w:b/>
          <w:kern w:val="0"/>
          <w:sz w:val="24"/>
        </w:rPr>
      </w:pPr>
      <w:r>
        <w:rPr>
          <w:rFonts w:eastAsia="仿宋_GB2312"/>
          <w:b/>
          <w:kern w:val="0"/>
          <w:sz w:val="24"/>
        </w:rPr>
        <w:t>监测人员组成</w:t>
      </w:r>
    </w:p>
    <w:p>
      <w:pPr>
        <w:autoSpaceDE w:val="0"/>
        <w:autoSpaceDN w:val="0"/>
        <w:adjustRightInd w:val="0"/>
        <w:rPr>
          <w:rFonts w:eastAsia="仿宋_GB2312"/>
          <w:kern w:val="0"/>
          <w:szCs w:val="21"/>
        </w:rPr>
      </w:pPr>
      <w:r>
        <w:rPr>
          <w:rFonts w:eastAsia="仿宋_GB2312"/>
          <w:kern w:val="0"/>
          <w:szCs w:val="21"/>
        </w:rPr>
        <w:t>表1.1</w:t>
      </w:r>
    </w:p>
    <w:tbl>
      <w:tblPr>
        <w:tblStyle w:val="16"/>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1267"/>
        <w:gridCol w:w="2203"/>
        <w:gridCol w:w="1302"/>
        <w:gridCol w:w="1917"/>
        <w:gridCol w:w="16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929" w:type="dxa"/>
            <w:vAlign w:val="center"/>
          </w:tcPr>
          <w:p>
            <w:pPr>
              <w:widowControl/>
              <w:jc w:val="center"/>
              <w:rPr>
                <w:rFonts w:eastAsia="仿宋_GB2312"/>
                <w:kern w:val="0"/>
                <w:szCs w:val="21"/>
              </w:rPr>
            </w:pPr>
            <w:r>
              <w:rPr>
                <w:rFonts w:eastAsia="仿宋_GB2312"/>
                <w:kern w:val="0"/>
                <w:szCs w:val="21"/>
              </w:rPr>
              <w:t>序号</w:t>
            </w:r>
          </w:p>
        </w:tc>
        <w:tc>
          <w:tcPr>
            <w:tcW w:w="1267" w:type="dxa"/>
            <w:vAlign w:val="center"/>
          </w:tcPr>
          <w:p>
            <w:pPr>
              <w:widowControl/>
              <w:jc w:val="center"/>
              <w:rPr>
                <w:rFonts w:eastAsia="仿宋_GB2312"/>
                <w:kern w:val="0"/>
                <w:szCs w:val="21"/>
              </w:rPr>
            </w:pPr>
            <w:r>
              <w:rPr>
                <w:rFonts w:eastAsia="仿宋_GB2312"/>
                <w:kern w:val="0"/>
                <w:szCs w:val="21"/>
              </w:rPr>
              <w:t>姓名</w:t>
            </w:r>
          </w:p>
        </w:tc>
        <w:tc>
          <w:tcPr>
            <w:tcW w:w="2203" w:type="dxa"/>
            <w:vAlign w:val="center"/>
          </w:tcPr>
          <w:p>
            <w:pPr>
              <w:widowControl/>
              <w:jc w:val="center"/>
              <w:rPr>
                <w:rFonts w:eastAsia="仿宋_GB2312"/>
                <w:kern w:val="0"/>
                <w:szCs w:val="21"/>
              </w:rPr>
            </w:pPr>
            <w:r>
              <w:rPr>
                <w:rFonts w:eastAsia="仿宋_GB2312"/>
                <w:kern w:val="0"/>
                <w:szCs w:val="21"/>
              </w:rPr>
              <w:t>岗位职务</w:t>
            </w:r>
          </w:p>
        </w:tc>
        <w:tc>
          <w:tcPr>
            <w:tcW w:w="1302" w:type="dxa"/>
            <w:vAlign w:val="center"/>
          </w:tcPr>
          <w:p>
            <w:pPr>
              <w:widowControl/>
              <w:jc w:val="center"/>
              <w:rPr>
                <w:rFonts w:eastAsia="仿宋_GB2312"/>
                <w:kern w:val="0"/>
                <w:szCs w:val="21"/>
              </w:rPr>
            </w:pPr>
            <w:r>
              <w:rPr>
                <w:rFonts w:eastAsia="仿宋_GB2312"/>
                <w:kern w:val="0"/>
                <w:szCs w:val="21"/>
              </w:rPr>
              <w:t>专业</w:t>
            </w:r>
          </w:p>
        </w:tc>
        <w:tc>
          <w:tcPr>
            <w:tcW w:w="1917" w:type="dxa"/>
            <w:vAlign w:val="center"/>
          </w:tcPr>
          <w:p>
            <w:pPr>
              <w:widowControl/>
              <w:jc w:val="center"/>
              <w:rPr>
                <w:rFonts w:eastAsia="仿宋_GB2312"/>
                <w:kern w:val="0"/>
                <w:szCs w:val="21"/>
              </w:rPr>
            </w:pPr>
            <w:r>
              <w:rPr>
                <w:rFonts w:eastAsia="仿宋_GB2312"/>
                <w:kern w:val="0"/>
                <w:szCs w:val="21"/>
              </w:rPr>
              <w:t>职称</w:t>
            </w:r>
          </w:p>
        </w:tc>
        <w:tc>
          <w:tcPr>
            <w:tcW w:w="1668" w:type="dxa"/>
            <w:vAlign w:val="center"/>
          </w:tcPr>
          <w:p>
            <w:pPr>
              <w:widowControl/>
              <w:jc w:val="center"/>
              <w:rPr>
                <w:rFonts w:eastAsia="仿宋_GB2312"/>
                <w:kern w:val="0"/>
                <w:szCs w:val="21"/>
              </w:rPr>
            </w:pPr>
            <w:r>
              <w:rPr>
                <w:rFonts w:eastAsia="仿宋_GB2312"/>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929" w:type="dxa"/>
            <w:vAlign w:val="center"/>
          </w:tcPr>
          <w:p>
            <w:pPr>
              <w:widowControl/>
              <w:jc w:val="center"/>
              <w:rPr>
                <w:rFonts w:eastAsia="仿宋_GB2312"/>
                <w:kern w:val="0"/>
                <w:szCs w:val="21"/>
              </w:rPr>
            </w:pPr>
            <w:r>
              <w:rPr>
                <w:rFonts w:eastAsia="仿宋_GB2312"/>
                <w:kern w:val="0"/>
                <w:szCs w:val="21"/>
              </w:rPr>
              <w:t>1</w:t>
            </w:r>
          </w:p>
        </w:tc>
        <w:tc>
          <w:tcPr>
            <w:tcW w:w="1267" w:type="dxa"/>
            <w:vAlign w:val="center"/>
          </w:tcPr>
          <w:p>
            <w:pPr>
              <w:widowControl/>
              <w:jc w:val="center"/>
              <w:rPr>
                <w:rFonts w:eastAsia="仿宋_GB2312"/>
                <w:kern w:val="0"/>
                <w:szCs w:val="21"/>
              </w:rPr>
            </w:pPr>
            <w:r>
              <w:rPr>
                <w:rFonts w:eastAsia="仿宋_GB2312"/>
                <w:kern w:val="0"/>
                <w:szCs w:val="21"/>
              </w:rPr>
              <w:t>宫春明</w:t>
            </w:r>
          </w:p>
        </w:tc>
        <w:tc>
          <w:tcPr>
            <w:tcW w:w="2203" w:type="dxa"/>
            <w:vAlign w:val="center"/>
          </w:tcPr>
          <w:p>
            <w:pPr>
              <w:widowControl/>
              <w:jc w:val="center"/>
              <w:rPr>
                <w:rFonts w:eastAsia="仿宋_GB2312"/>
                <w:kern w:val="0"/>
                <w:szCs w:val="21"/>
              </w:rPr>
            </w:pPr>
            <w:r>
              <w:rPr>
                <w:rFonts w:eastAsia="仿宋_GB2312"/>
                <w:kern w:val="0"/>
                <w:szCs w:val="21"/>
              </w:rPr>
              <w:t>项目负责人/总监测工程师</w:t>
            </w:r>
          </w:p>
        </w:tc>
        <w:tc>
          <w:tcPr>
            <w:tcW w:w="1302" w:type="dxa"/>
            <w:vAlign w:val="center"/>
          </w:tcPr>
          <w:p>
            <w:pPr>
              <w:widowControl/>
              <w:jc w:val="center"/>
              <w:rPr>
                <w:rFonts w:eastAsia="仿宋_GB2312"/>
                <w:kern w:val="0"/>
                <w:szCs w:val="21"/>
              </w:rPr>
            </w:pPr>
            <w:r>
              <w:rPr>
                <w:rFonts w:eastAsia="仿宋_GB2312"/>
                <w:kern w:val="0"/>
                <w:szCs w:val="21"/>
              </w:rPr>
              <w:t>水土保持</w:t>
            </w:r>
          </w:p>
        </w:tc>
        <w:tc>
          <w:tcPr>
            <w:tcW w:w="1917" w:type="dxa"/>
            <w:vAlign w:val="center"/>
          </w:tcPr>
          <w:p>
            <w:pPr>
              <w:widowControl/>
              <w:jc w:val="center"/>
              <w:rPr>
                <w:rFonts w:eastAsia="仿宋_GB2312"/>
                <w:kern w:val="0"/>
                <w:szCs w:val="21"/>
              </w:rPr>
            </w:pPr>
            <w:r>
              <w:rPr>
                <w:rFonts w:eastAsia="仿宋_GB2312"/>
                <w:kern w:val="0"/>
                <w:szCs w:val="21"/>
              </w:rPr>
              <w:t>高级工程师</w:t>
            </w:r>
          </w:p>
        </w:tc>
        <w:tc>
          <w:tcPr>
            <w:tcW w:w="1668" w:type="dxa"/>
            <w:vAlign w:val="center"/>
          </w:tcPr>
          <w:p>
            <w:pPr>
              <w:widowControl/>
              <w:jc w:val="center"/>
              <w:rPr>
                <w:rFonts w:eastAsia="仿宋_GB2312"/>
                <w:kern w:val="0"/>
                <w:szCs w:val="21"/>
              </w:rPr>
            </w:pPr>
            <w:r>
              <w:rPr>
                <w:rFonts w:eastAsia="仿宋_GB2312"/>
                <w:kern w:val="0"/>
                <w:szCs w:val="21"/>
              </w:rPr>
              <w:t>专职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929" w:type="dxa"/>
            <w:vAlign w:val="center"/>
          </w:tcPr>
          <w:p>
            <w:pPr>
              <w:widowControl/>
              <w:jc w:val="center"/>
              <w:rPr>
                <w:rFonts w:eastAsia="仿宋_GB2312"/>
                <w:kern w:val="0"/>
                <w:szCs w:val="21"/>
              </w:rPr>
            </w:pPr>
            <w:r>
              <w:rPr>
                <w:rFonts w:eastAsia="仿宋_GB2312"/>
                <w:kern w:val="0"/>
                <w:szCs w:val="21"/>
              </w:rPr>
              <w:t>2</w:t>
            </w:r>
          </w:p>
        </w:tc>
        <w:tc>
          <w:tcPr>
            <w:tcW w:w="1267" w:type="dxa"/>
            <w:vAlign w:val="center"/>
          </w:tcPr>
          <w:p>
            <w:pPr>
              <w:widowControl/>
              <w:jc w:val="center"/>
              <w:rPr>
                <w:rFonts w:eastAsia="仿宋_GB2312"/>
                <w:kern w:val="0"/>
                <w:szCs w:val="21"/>
              </w:rPr>
            </w:pPr>
            <w:r>
              <w:rPr>
                <w:rFonts w:eastAsia="仿宋_GB2312"/>
                <w:kern w:val="0"/>
                <w:szCs w:val="21"/>
              </w:rPr>
              <w:t>汪三树</w:t>
            </w:r>
          </w:p>
        </w:tc>
        <w:tc>
          <w:tcPr>
            <w:tcW w:w="2203" w:type="dxa"/>
            <w:vAlign w:val="center"/>
          </w:tcPr>
          <w:p>
            <w:pPr>
              <w:widowControl/>
              <w:jc w:val="center"/>
              <w:rPr>
                <w:rFonts w:eastAsia="仿宋_GB2312"/>
                <w:kern w:val="0"/>
                <w:szCs w:val="21"/>
              </w:rPr>
            </w:pPr>
            <w:r>
              <w:rPr>
                <w:rFonts w:eastAsia="仿宋_GB2312"/>
                <w:kern w:val="0"/>
                <w:szCs w:val="21"/>
              </w:rPr>
              <w:t>监测工程师</w:t>
            </w:r>
          </w:p>
        </w:tc>
        <w:tc>
          <w:tcPr>
            <w:tcW w:w="1302" w:type="dxa"/>
            <w:vAlign w:val="center"/>
          </w:tcPr>
          <w:p>
            <w:pPr>
              <w:widowControl/>
              <w:jc w:val="center"/>
              <w:rPr>
                <w:rFonts w:eastAsia="仿宋_GB2312"/>
                <w:kern w:val="0"/>
                <w:szCs w:val="21"/>
              </w:rPr>
            </w:pPr>
            <w:r>
              <w:rPr>
                <w:rFonts w:eastAsia="仿宋_GB2312"/>
                <w:kern w:val="0"/>
                <w:szCs w:val="21"/>
              </w:rPr>
              <w:t>水土保持</w:t>
            </w:r>
          </w:p>
        </w:tc>
        <w:tc>
          <w:tcPr>
            <w:tcW w:w="1917" w:type="dxa"/>
            <w:vAlign w:val="center"/>
          </w:tcPr>
          <w:p>
            <w:pPr>
              <w:widowControl/>
              <w:jc w:val="center"/>
              <w:rPr>
                <w:rFonts w:eastAsia="仿宋_GB2312"/>
                <w:kern w:val="0"/>
                <w:szCs w:val="21"/>
              </w:rPr>
            </w:pPr>
            <w:r>
              <w:rPr>
                <w:rFonts w:eastAsia="仿宋_GB2312"/>
                <w:kern w:val="0"/>
                <w:szCs w:val="21"/>
              </w:rPr>
              <w:t>工程师</w:t>
            </w:r>
          </w:p>
        </w:tc>
        <w:tc>
          <w:tcPr>
            <w:tcW w:w="1668" w:type="dxa"/>
            <w:vAlign w:val="center"/>
          </w:tcPr>
          <w:p>
            <w:pPr>
              <w:widowControl/>
              <w:jc w:val="center"/>
              <w:rPr>
                <w:rFonts w:eastAsia="仿宋_GB2312"/>
                <w:kern w:val="0"/>
                <w:szCs w:val="21"/>
              </w:rPr>
            </w:pPr>
            <w:r>
              <w:rPr>
                <w:rFonts w:eastAsia="仿宋_GB2312"/>
                <w:kern w:val="0"/>
                <w:szCs w:val="21"/>
              </w:rPr>
              <w:t>专职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929" w:type="dxa"/>
            <w:vAlign w:val="center"/>
          </w:tcPr>
          <w:p>
            <w:pPr>
              <w:widowControl/>
              <w:jc w:val="center"/>
              <w:rPr>
                <w:rFonts w:eastAsia="仿宋_GB2312"/>
                <w:kern w:val="0"/>
                <w:szCs w:val="21"/>
              </w:rPr>
            </w:pPr>
            <w:r>
              <w:rPr>
                <w:rFonts w:eastAsia="仿宋_GB2312"/>
                <w:kern w:val="0"/>
                <w:szCs w:val="21"/>
              </w:rPr>
              <w:t>3</w:t>
            </w:r>
          </w:p>
        </w:tc>
        <w:tc>
          <w:tcPr>
            <w:tcW w:w="1267" w:type="dxa"/>
            <w:vAlign w:val="center"/>
          </w:tcPr>
          <w:p>
            <w:pPr>
              <w:widowControl/>
              <w:jc w:val="center"/>
              <w:rPr>
                <w:rFonts w:eastAsia="仿宋_GB2312"/>
                <w:kern w:val="0"/>
                <w:szCs w:val="21"/>
              </w:rPr>
            </w:pPr>
            <w:r>
              <w:rPr>
                <w:rFonts w:eastAsia="仿宋_GB2312"/>
                <w:kern w:val="0"/>
                <w:szCs w:val="21"/>
              </w:rPr>
              <w:t>罗帮林</w:t>
            </w:r>
          </w:p>
        </w:tc>
        <w:tc>
          <w:tcPr>
            <w:tcW w:w="2203" w:type="dxa"/>
            <w:vAlign w:val="center"/>
          </w:tcPr>
          <w:p>
            <w:pPr>
              <w:widowControl/>
              <w:jc w:val="center"/>
              <w:rPr>
                <w:rFonts w:eastAsia="仿宋_GB2312"/>
                <w:kern w:val="0"/>
                <w:szCs w:val="21"/>
              </w:rPr>
            </w:pPr>
            <w:r>
              <w:rPr>
                <w:rFonts w:eastAsia="仿宋_GB2312"/>
                <w:kern w:val="0"/>
                <w:szCs w:val="21"/>
              </w:rPr>
              <w:t>监测员</w:t>
            </w:r>
          </w:p>
        </w:tc>
        <w:tc>
          <w:tcPr>
            <w:tcW w:w="1302" w:type="dxa"/>
            <w:vAlign w:val="center"/>
          </w:tcPr>
          <w:p>
            <w:pPr>
              <w:widowControl/>
              <w:jc w:val="center"/>
              <w:rPr>
                <w:rFonts w:eastAsia="仿宋_GB2312"/>
                <w:kern w:val="0"/>
                <w:szCs w:val="21"/>
              </w:rPr>
            </w:pPr>
            <w:r>
              <w:rPr>
                <w:rFonts w:eastAsia="仿宋_GB2312"/>
                <w:kern w:val="0"/>
                <w:szCs w:val="21"/>
              </w:rPr>
              <w:t>水土保持</w:t>
            </w:r>
          </w:p>
        </w:tc>
        <w:tc>
          <w:tcPr>
            <w:tcW w:w="1917" w:type="dxa"/>
            <w:vAlign w:val="center"/>
          </w:tcPr>
          <w:p>
            <w:pPr>
              <w:widowControl/>
              <w:jc w:val="center"/>
              <w:rPr>
                <w:rFonts w:eastAsia="仿宋_GB2312"/>
                <w:kern w:val="0"/>
                <w:szCs w:val="21"/>
              </w:rPr>
            </w:pPr>
            <w:r>
              <w:rPr>
                <w:rFonts w:eastAsia="仿宋_GB2312"/>
                <w:kern w:val="0"/>
                <w:szCs w:val="21"/>
              </w:rPr>
              <w:t>工程师</w:t>
            </w:r>
          </w:p>
        </w:tc>
        <w:tc>
          <w:tcPr>
            <w:tcW w:w="1668" w:type="dxa"/>
            <w:vAlign w:val="center"/>
          </w:tcPr>
          <w:p>
            <w:pPr>
              <w:widowControl/>
              <w:jc w:val="center"/>
              <w:rPr>
                <w:rFonts w:eastAsia="仿宋_GB2312"/>
                <w:kern w:val="0"/>
                <w:szCs w:val="21"/>
              </w:rPr>
            </w:pPr>
            <w:r>
              <w:rPr>
                <w:rFonts w:eastAsia="仿宋_GB2312"/>
                <w:kern w:val="0"/>
                <w:szCs w:val="21"/>
              </w:rPr>
              <w:t>专职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929" w:type="dxa"/>
            <w:vAlign w:val="center"/>
          </w:tcPr>
          <w:p>
            <w:pPr>
              <w:widowControl/>
              <w:jc w:val="center"/>
              <w:rPr>
                <w:rFonts w:eastAsia="仿宋_GB2312"/>
                <w:kern w:val="0"/>
                <w:szCs w:val="21"/>
              </w:rPr>
            </w:pPr>
            <w:r>
              <w:rPr>
                <w:rFonts w:eastAsia="仿宋_GB2312"/>
                <w:kern w:val="0"/>
                <w:szCs w:val="21"/>
              </w:rPr>
              <w:t>4</w:t>
            </w:r>
          </w:p>
        </w:tc>
        <w:tc>
          <w:tcPr>
            <w:tcW w:w="1267" w:type="dxa"/>
            <w:vAlign w:val="center"/>
          </w:tcPr>
          <w:p>
            <w:pPr>
              <w:widowControl/>
              <w:jc w:val="center"/>
              <w:rPr>
                <w:rFonts w:eastAsia="仿宋_GB2312"/>
                <w:kern w:val="0"/>
                <w:szCs w:val="21"/>
              </w:rPr>
            </w:pPr>
            <w:r>
              <w:rPr>
                <w:rFonts w:eastAsia="仿宋_GB2312"/>
                <w:kern w:val="0"/>
                <w:szCs w:val="21"/>
              </w:rPr>
              <w:t>陈  萍</w:t>
            </w:r>
          </w:p>
        </w:tc>
        <w:tc>
          <w:tcPr>
            <w:tcW w:w="2203" w:type="dxa"/>
            <w:vAlign w:val="center"/>
          </w:tcPr>
          <w:p>
            <w:pPr>
              <w:widowControl/>
              <w:jc w:val="center"/>
              <w:rPr>
                <w:rFonts w:eastAsia="仿宋_GB2312"/>
                <w:kern w:val="0"/>
                <w:szCs w:val="21"/>
              </w:rPr>
            </w:pPr>
            <w:r>
              <w:rPr>
                <w:rFonts w:eastAsia="仿宋_GB2312"/>
                <w:kern w:val="0"/>
                <w:szCs w:val="21"/>
              </w:rPr>
              <w:t>监测员</w:t>
            </w:r>
          </w:p>
        </w:tc>
        <w:tc>
          <w:tcPr>
            <w:tcW w:w="1302" w:type="dxa"/>
            <w:vAlign w:val="center"/>
          </w:tcPr>
          <w:p>
            <w:pPr>
              <w:widowControl/>
              <w:jc w:val="center"/>
              <w:rPr>
                <w:rFonts w:eastAsia="仿宋_GB2312"/>
                <w:kern w:val="0"/>
                <w:szCs w:val="21"/>
              </w:rPr>
            </w:pPr>
            <w:r>
              <w:rPr>
                <w:rFonts w:eastAsia="仿宋_GB2312"/>
                <w:kern w:val="0"/>
                <w:szCs w:val="21"/>
              </w:rPr>
              <w:t>水土保持</w:t>
            </w:r>
          </w:p>
        </w:tc>
        <w:tc>
          <w:tcPr>
            <w:tcW w:w="1917" w:type="dxa"/>
            <w:vAlign w:val="center"/>
          </w:tcPr>
          <w:p>
            <w:pPr>
              <w:widowControl/>
              <w:jc w:val="center"/>
              <w:rPr>
                <w:rFonts w:eastAsia="仿宋_GB2312"/>
                <w:kern w:val="0"/>
                <w:szCs w:val="21"/>
              </w:rPr>
            </w:pPr>
            <w:r>
              <w:rPr>
                <w:rFonts w:eastAsia="仿宋_GB2312"/>
                <w:kern w:val="0"/>
                <w:szCs w:val="21"/>
              </w:rPr>
              <w:t>工程师</w:t>
            </w:r>
          </w:p>
        </w:tc>
        <w:tc>
          <w:tcPr>
            <w:tcW w:w="1668" w:type="dxa"/>
            <w:vAlign w:val="center"/>
          </w:tcPr>
          <w:p>
            <w:pPr>
              <w:widowControl/>
              <w:jc w:val="center"/>
              <w:rPr>
                <w:rFonts w:eastAsia="仿宋_GB2312"/>
                <w:kern w:val="0"/>
                <w:szCs w:val="21"/>
              </w:rPr>
            </w:pPr>
            <w:r>
              <w:rPr>
                <w:rFonts w:eastAsia="仿宋_GB2312"/>
                <w:kern w:val="0"/>
                <w:szCs w:val="21"/>
              </w:rPr>
              <w:t>专职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929" w:type="dxa"/>
            <w:vAlign w:val="center"/>
          </w:tcPr>
          <w:p>
            <w:pPr>
              <w:widowControl/>
              <w:jc w:val="center"/>
              <w:rPr>
                <w:rFonts w:eastAsia="仿宋_GB2312"/>
                <w:kern w:val="0"/>
                <w:szCs w:val="21"/>
              </w:rPr>
            </w:pPr>
            <w:r>
              <w:rPr>
                <w:rFonts w:eastAsia="仿宋_GB2312"/>
                <w:kern w:val="0"/>
                <w:szCs w:val="21"/>
              </w:rPr>
              <w:t>5</w:t>
            </w:r>
          </w:p>
        </w:tc>
        <w:tc>
          <w:tcPr>
            <w:tcW w:w="1267" w:type="dxa"/>
            <w:vAlign w:val="center"/>
          </w:tcPr>
          <w:p>
            <w:pPr>
              <w:widowControl/>
              <w:jc w:val="center"/>
              <w:rPr>
                <w:rFonts w:eastAsia="仿宋_GB2312"/>
                <w:kern w:val="0"/>
                <w:szCs w:val="21"/>
              </w:rPr>
            </w:pPr>
            <w:r>
              <w:rPr>
                <w:rFonts w:eastAsia="仿宋_GB2312"/>
                <w:kern w:val="0"/>
                <w:szCs w:val="21"/>
              </w:rPr>
              <w:t>傅  凯</w:t>
            </w:r>
          </w:p>
        </w:tc>
        <w:tc>
          <w:tcPr>
            <w:tcW w:w="2203" w:type="dxa"/>
            <w:vAlign w:val="center"/>
          </w:tcPr>
          <w:p>
            <w:pPr>
              <w:widowControl/>
              <w:jc w:val="center"/>
              <w:rPr>
                <w:rFonts w:eastAsia="仿宋_GB2312"/>
                <w:kern w:val="0"/>
                <w:szCs w:val="21"/>
              </w:rPr>
            </w:pPr>
            <w:r>
              <w:rPr>
                <w:rFonts w:eastAsia="仿宋_GB2312"/>
                <w:kern w:val="0"/>
                <w:szCs w:val="21"/>
              </w:rPr>
              <w:t>监测员</w:t>
            </w:r>
          </w:p>
        </w:tc>
        <w:tc>
          <w:tcPr>
            <w:tcW w:w="1302" w:type="dxa"/>
            <w:vAlign w:val="center"/>
          </w:tcPr>
          <w:p>
            <w:pPr>
              <w:widowControl/>
              <w:jc w:val="center"/>
              <w:rPr>
                <w:rFonts w:eastAsia="仿宋_GB2312"/>
                <w:kern w:val="0"/>
                <w:szCs w:val="21"/>
              </w:rPr>
            </w:pPr>
            <w:r>
              <w:rPr>
                <w:rFonts w:eastAsia="仿宋_GB2312"/>
                <w:kern w:val="0"/>
                <w:szCs w:val="21"/>
              </w:rPr>
              <w:t>园    艺</w:t>
            </w:r>
          </w:p>
        </w:tc>
        <w:tc>
          <w:tcPr>
            <w:tcW w:w="1917" w:type="dxa"/>
            <w:vAlign w:val="center"/>
          </w:tcPr>
          <w:p>
            <w:pPr>
              <w:widowControl/>
              <w:jc w:val="center"/>
              <w:rPr>
                <w:rFonts w:eastAsia="仿宋_GB2312"/>
                <w:kern w:val="0"/>
                <w:szCs w:val="21"/>
              </w:rPr>
            </w:pPr>
            <w:r>
              <w:rPr>
                <w:rFonts w:eastAsia="仿宋_GB2312"/>
                <w:kern w:val="0"/>
                <w:szCs w:val="21"/>
              </w:rPr>
              <w:t>工程师</w:t>
            </w:r>
          </w:p>
        </w:tc>
        <w:tc>
          <w:tcPr>
            <w:tcW w:w="1668" w:type="dxa"/>
            <w:vAlign w:val="center"/>
          </w:tcPr>
          <w:p>
            <w:pPr>
              <w:widowControl/>
              <w:jc w:val="center"/>
              <w:rPr>
                <w:rFonts w:eastAsia="仿宋_GB2312"/>
                <w:kern w:val="0"/>
                <w:szCs w:val="21"/>
              </w:rPr>
            </w:pPr>
            <w:r>
              <w:rPr>
                <w:rFonts w:eastAsia="仿宋_GB2312"/>
                <w:kern w:val="0"/>
                <w:szCs w:val="21"/>
              </w:rPr>
              <w:t>专职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929" w:type="dxa"/>
            <w:vAlign w:val="center"/>
          </w:tcPr>
          <w:p>
            <w:pPr>
              <w:widowControl/>
              <w:jc w:val="center"/>
              <w:rPr>
                <w:rFonts w:eastAsia="仿宋_GB2312"/>
                <w:kern w:val="0"/>
                <w:szCs w:val="21"/>
              </w:rPr>
            </w:pPr>
            <w:r>
              <w:rPr>
                <w:rFonts w:eastAsia="仿宋_GB2312"/>
                <w:kern w:val="0"/>
                <w:szCs w:val="21"/>
              </w:rPr>
              <w:t>6</w:t>
            </w:r>
          </w:p>
        </w:tc>
        <w:tc>
          <w:tcPr>
            <w:tcW w:w="1267" w:type="dxa"/>
            <w:vAlign w:val="center"/>
          </w:tcPr>
          <w:p>
            <w:pPr>
              <w:widowControl/>
              <w:jc w:val="center"/>
              <w:rPr>
                <w:rFonts w:eastAsia="仿宋_GB2312"/>
                <w:kern w:val="0"/>
                <w:szCs w:val="21"/>
              </w:rPr>
            </w:pPr>
            <w:r>
              <w:rPr>
                <w:rFonts w:eastAsia="仿宋_GB2312"/>
                <w:kern w:val="0"/>
                <w:szCs w:val="21"/>
              </w:rPr>
              <w:t>杨金龙</w:t>
            </w:r>
          </w:p>
        </w:tc>
        <w:tc>
          <w:tcPr>
            <w:tcW w:w="2203" w:type="dxa"/>
            <w:vAlign w:val="center"/>
          </w:tcPr>
          <w:p>
            <w:pPr>
              <w:widowControl/>
              <w:jc w:val="center"/>
              <w:rPr>
                <w:rFonts w:eastAsia="仿宋_GB2312"/>
                <w:kern w:val="0"/>
                <w:szCs w:val="21"/>
              </w:rPr>
            </w:pPr>
            <w:r>
              <w:rPr>
                <w:rFonts w:eastAsia="仿宋_GB2312"/>
                <w:kern w:val="0"/>
                <w:szCs w:val="21"/>
              </w:rPr>
              <w:t>监测员</w:t>
            </w:r>
          </w:p>
        </w:tc>
        <w:tc>
          <w:tcPr>
            <w:tcW w:w="1302" w:type="dxa"/>
            <w:vAlign w:val="center"/>
          </w:tcPr>
          <w:p>
            <w:pPr>
              <w:widowControl/>
              <w:jc w:val="center"/>
              <w:rPr>
                <w:rFonts w:eastAsia="仿宋_GB2312"/>
                <w:kern w:val="0"/>
                <w:szCs w:val="21"/>
              </w:rPr>
            </w:pPr>
            <w:r>
              <w:rPr>
                <w:rFonts w:eastAsia="仿宋_GB2312"/>
                <w:kern w:val="0"/>
                <w:szCs w:val="21"/>
              </w:rPr>
              <w:t>环境工程</w:t>
            </w:r>
          </w:p>
        </w:tc>
        <w:tc>
          <w:tcPr>
            <w:tcW w:w="1917" w:type="dxa"/>
            <w:vAlign w:val="center"/>
          </w:tcPr>
          <w:p>
            <w:pPr>
              <w:widowControl/>
              <w:jc w:val="center"/>
              <w:rPr>
                <w:rFonts w:eastAsia="仿宋_GB2312"/>
                <w:kern w:val="0"/>
                <w:szCs w:val="21"/>
              </w:rPr>
            </w:pPr>
            <w:r>
              <w:rPr>
                <w:rFonts w:eastAsia="仿宋_GB2312"/>
                <w:kern w:val="0"/>
                <w:szCs w:val="21"/>
              </w:rPr>
              <w:t>工程师</w:t>
            </w:r>
          </w:p>
        </w:tc>
        <w:tc>
          <w:tcPr>
            <w:tcW w:w="1668" w:type="dxa"/>
            <w:vAlign w:val="center"/>
          </w:tcPr>
          <w:p>
            <w:pPr>
              <w:widowControl/>
              <w:jc w:val="center"/>
              <w:rPr>
                <w:rFonts w:eastAsia="仿宋_GB2312"/>
                <w:kern w:val="0"/>
                <w:szCs w:val="21"/>
              </w:rPr>
            </w:pPr>
            <w:r>
              <w:rPr>
                <w:rFonts w:eastAsia="仿宋_GB2312"/>
                <w:kern w:val="0"/>
                <w:szCs w:val="21"/>
              </w:rPr>
              <w:t>专职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929" w:type="dxa"/>
            <w:vAlign w:val="center"/>
          </w:tcPr>
          <w:p>
            <w:pPr>
              <w:widowControl/>
              <w:jc w:val="center"/>
              <w:rPr>
                <w:rFonts w:eastAsia="仿宋_GB2312"/>
                <w:kern w:val="0"/>
                <w:szCs w:val="21"/>
              </w:rPr>
            </w:pPr>
            <w:r>
              <w:rPr>
                <w:rFonts w:eastAsia="仿宋_GB2312"/>
                <w:kern w:val="0"/>
                <w:szCs w:val="21"/>
              </w:rPr>
              <w:t>7</w:t>
            </w:r>
          </w:p>
        </w:tc>
        <w:tc>
          <w:tcPr>
            <w:tcW w:w="1267" w:type="dxa"/>
            <w:vAlign w:val="bottom"/>
          </w:tcPr>
          <w:p>
            <w:pPr>
              <w:widowControl/>
              <w:jc w:val="center"/>
              <w:rPr>
                <w:rFonts w:eastAsia="仿宋_GB2312"/>
                <w:kern w:val="0"/>
                <w:szCs w:val="21"/>
              </w:rPr>
            </w:pPr>
            <w:r>
              <w:rPr>
                <w:rFonts w:eastAsia="仿宋_GB2312"/>
                <w:kern w:val="0"/>
                <w:szCs w:val="21"/>
              </w:rPr>
              <w:t>童  憬</w:t>
            </w:r>
          </w:p>
        </w:tc>
        <w:tc>
          <w:tcPr>
            <w:tcW w:w="2203" w:type="dxa"/>
            <w:vAlign w:val="center"/>
          </w:tcPr>
          <w:p>
            <w:pPr>
              <w:widowControl/>
              <w:jc w:val="center"/>
              <w:rPr>
                <w:rFonts w:eastAsia="仿宋_GB2312"/>
                <w:kern w:val="0"/>
                <w:szCs w:val="21"/>
              </w:rPr>
            </w:pPr>
            <w:r>
              <w:rPr>
                <w:rFonts w:eastAsia="仿宋_GB2312"/>
                <w:kern w:val="0"/>
                <w:szCs w:val="21"/>
              </w:rPr>
              <w:t>监测员</w:t>
            </w:r>
          </w:p>
        </w:tc>
        <w:tc>
          <w:tcPr>
            <w:tcW w:w="1302" w:type="dxa"/>
            <w:vAlign w:val="bottom"/>
          </w:tcPr>
          <w:p>
            <w:pPr>
              <w:widowControl/>
              <w:jc w:val="center"/>
              <w:rPr>
                <w:rFonts w:eastAsia="仿宋_GB2312"/>
                <w:kern w:val="0"/>
                <w:szCs w:val="21"/>
              </w:rPr>
            </w:pPr>
            <w:r>
              <w:rPr>
                <w:rFonts w:eastAsia="仿宋_GB2312"/>
                <w:kern w:val="0"/>
                <w:szCs w:val="21"/>
              </w:rPr>
              <w:t>水文地质</w:t>
            </w:r>
          </w:p>
        </w:tc>
        <w:tc>
          <w:tcPr>
            <w:tcW w:w="1917" w:type="dxa"/>
            <w:vAlign w:val="bottom"/>
          </w:tcPr>
          <w:p>
            <w:pPr>
              <w:widowControl/>
              <w:jc w:val="center"/>
              <w:rPr>
                <w:rFonts w:eastAsia="仿宋_GB2312"/>
                <w:kern w:val="0"/>
                <w:szCs w:val="21"/>
              </w:rPr>
            </w:pPr>
            <w:r>
              <w:rPr>
                <w:rFonts w:eastAsia="仿宋_GB2312"/>
                <w:kern w:val="0"/>
                <w:szCs w:val="21"/>
              </w:rPr>
              <w:t>工程师</w:t>
            </w:r>
          </w:p>
        </w:tc>
        <w:tc>
          <w:tcPr>
            <w:tcW w:w="1668" w:type="dxa"/>
            <w:vAlign w:val="bottom"/>
          </w:tcPr>
          <w:p>
            <w:pPr>
              <w:widowControl/>
              <w:jc w:val="center"/>
              <w:rPr>
                <w:rFonts w:eastAsia="仿宋_GB2312"/>
                <w:kern w:val="0"/>
                <w:szCs w:val="21"/>
              </w:rPr>
            </w:pPr>
            <w:r>
              <w:rPr>
                <w:rFonts w:eastAsia="仿宋_GB2312"/>
                <w:kern w:val="0"/>
                <w:szCs w:val="21"/>
              </w:rPr>
              <w:t>兼职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929" w:type="dxa"/>
            <w:vAlign w:val="center"/>
          </w:tcPr>
          <w:p>
            <w:pPr>
              <w:widowControl/>
              <w:jc w:val="center"/>
              <w:rPr>
                <w:rFonts w:eastAsia="仿宋_GB2312"/>
                <w:kern w:val="0"/>
                <w:szCs w:val="21"/>
              </w:rPr>
            </w:pPr>
            <w:r>
              <w:rPr>
                <w:rFonts w:eastAsia="仿宋_GB2312"/>
                <w:kern w:val="0"/>
                <w:szCs w:val="21"/>
              </w:rPr>
              <w:t>8</w:t>
            </w:r>
          </w:p>
        </w:tc>
        <w:tc>
          <w:tcPr>
            <w:tcW w:w="1267" w:type="dxa"/>
            <w:vAlign w:val="bottom"/>
          </w:tcPr>
          <w:p>
            <w:pPr>
              <w:widowControl/>
              <w:jc w:val="center"/>
              <w:rPr>
                <w:rFonts w:eastAsia="仿宋_GB2312"/>
                <w:kern w:val="0"/>
                <w:szCs w:val="21"/>
              </w:rPr>
            </w:pPr>
            <w:r>
              <w:rPr>
                <w:rFonts w:eastAsia="仿宋_GB2312"/>
                <w:kern w:val="0"/>
                <w:szCs w:val="21"/>
              </w:rPr>
              <w:t>阙  皎</w:t>
            </w:r>
          </w:p>
        </w:tc>
        <w:tc>
          <w:tcPr>
            <w:tcW w:w="2203" w:type="dxa"/>
            <w:vAlign w:val="center"/>
          </w:tcPr>
          <w:p>
            <w:pPr>
              <w:widowControl/>
              <w:jc w:val="center"/>
              <w:rPr>
                <w:rFonts w:eastAsia="仿宋_GB2312"/>
                <w:kern w:val="0"/>
                <w:szCs w:val="21"/>
              </w:rPr>
            </w:pPr>
            <w:r>
              <w:rPr>
                <w:rFonts w:eastAsia="仿宋_GB2312"/>
                <w:kern w:val="0"/>
                <w:szCs w:val="21"/>
              </w:rPr>
              <w:t>监测员</w:t>
            </w:r>
          </w:p>
        </w:tc>
        <w:tc>
          <w:tcPr>
            <w:tcW w:w="1302" w:type="dxa"/>
            <w:vAlign w:val="bottom"/>
          </w:tcPr>
          <w:p>
            <w:pPr>
              <w:widowControl/>
              <w:jc w:val="center"/>
              <w:rPr>
                <w:rFonts w:eastAsia="仿宋_GB2312"/>
                <w:kern w:val="0"/>
                <w:szCs w:val="21"/>
              </w:rPr>
            </w:pPr>
            <w:r>
              <w:rPr>
                <w:rFonts w:eastAsia="仿宋_GB2312"/>
                <w:kern w:val="0"/>
                <w:szCs w:val="21"/>
              </w:rPr>
              <w:t>水利工程</w:t>
            </w:r>
          </w:p>
        </w:tc>
        <w:tc>
          <w:tcPr>
            <w:tcW w:w="1917" w:type="dxa"/>
            <w:vAlign w:val="bottom"/>
          </w:tcPr>
          <w:p>
            <w:pPr>
              <w:widowControl/>
              <w:jc w:val="center"/>
              <w:rPr>
                <w:rFonts w:eastAsia="仿宋_GB2312"/>
                <w:kern w:val="0"/>
                <w:szCs w:val="21"/>
              </w:rPr>
            </w:pPr>
            <w:r>
              <w:rPr>
                <w:rFonts w:eastAsia="仿宋_GB2312"/>
                <w:kern w:val="0"/>
                <w:szCs w:val="21"/>
              </w:rPr>
              <w:t>工程师</w:t>
            </w:r>
          </w:p>
        </w:tc>
        <w:tc>
          <w:tcPr>
            <w:tcW w:w="1668" w:type="dxa"/>
            <w:vAlign w:val="bottom"/>
          </w:tcPr>
          <w:p>
            <w:pPr>
              <w:widowControl/>
              <w:jc w:val="center"/>
              <w:rPr>
                <w:rFonts w:eastAsia="仿宋_GB2312"/>
                <w:kern w:val="0"/>
                <w:szCs w:val="21"/>
              </w:rPr>
            </w:pPr>
            <w:r>
              <w:rPr>
                <w:rFonts w:eastAsia="仿宋_GB2312"/>
                <w:kern w:val="0"/>
                <w:szCs w:val="21"/>
              </w:rPr>
              <w:t>兼职</w:t>
            </w:r>
          </w:p>
        </w:tc>
      </w:tr>
    </w:tbl>
    <w:p>
      <w:pPr>
        <w:autoSpaceDE w:val="0"/>
        <w:autoSpaceDN w:val="0"/>
        <w:adjustRightInd w:val="0"/>
        <w:spacing w:line="520" w:lineRule="exact"/>
        <w:jc w:val="left"/>
        <w:outlineLvl w:val="2"/>
        <w:rPr>
          <w:rFonts w:eastAsia="仿宋_GB2312"/>
          <w:kern w:val="0"/>
          <w:sz w:val="24"/>
        </w:rPr>
      </w:pPr>
      <w:r>
        <w:rPr>
          <w:rFonts w:eastAsia="仿宋_GB2312"/>
          <w:kern w:val="0"/>
          <w:sz w:val="24"/>
        </w:rPr>
        <w:t>1.3.3 监测点布设</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本项目已于2016年6月完工，本项目水土保持监测工程介入时，项目区各区域植被恢复情况较好，本次监测主要采取实地量测、资料分析及遥感监测</w:t>
      </w:r>
      <w:r>
        <w:rPr>
          <w:rFonts w:hint="eastAsia" w:eastAsia="仿宋_GB2312"/>
          <w:kern w:val="0"/>
          <w:sz w:val="24"/>
        </w:rPr>
        <w:t>（无人机航拍及遥感影像判读）</w:t>
      </w:r>
      <w:r>
        <w:rPr>
          <w:rFonts w:eastAsia="仿宋_GB2312"/>
          <w:kern w:val="0"/>
          <w:sz w:val="24"/>
        </w:rPr>
        <w:t>等监测方法进行，不布置固定监测点位，水土保持监测项目部对项目沿线先锋枢纽互通、先锋服务区、金泉隧道进出口、青泊互通、贾嗣隧道进出口、綦江大桥、广兴互通、广兴服务区、大湾大桥、南山1号和2号隧道进出口、綦江枢纽互通、沿线17个渣场及大型开挖回填边坡进行了实地调查。</w:t>
      </w:r>
    </w:p>
    <w:p>
      <w:pPr>
        <w:autoSpaceDE w:val="0"/>
        <w:autoSpaceDN w:val="0"/>
        <w:adjustRightInd w:val="0"/>
        <w:spacing w:line="520" w:lineRule="exact"/>
        <w:jc w:val="left"/>
        <w:outlineLvl w:val="2"/>
        <w:rPr>
          <w:rFonts w:eastAsia="仿宋_GB2312"/>
          <w:kern w:val="0"/>
          <w:sz w:val="24"/>
        </w:rPr>
      </w:pPr>
      <w:r>
        <w:rPr>
          <w:rFonts w:eastAsia="仿宋_GB2312"/>
          <w:kern w:val="0"/>
          <w:sz w:val="24"/>
        </w:rPr>
        <w:t>1.3.4 监测设施设备</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为准确获得各项监测数据，本次水土保持监测工作主要采用以下监测设备：</w:t>
      </w:r>
    </w:p>
    <w:p>
      <w:pPr>
        <w:autoSpaceDE w:val="0"/>
        <w:autoSpaceDN w:val="0"/>
        <w:adjustRightInd w:val="0"/>
        <w:ind w:firstLine="482" w:firstLineChars="200"/>
        <w:jc w:val="center"/>
        <w:rPr>
          <w:rFonts w:eastAsia="仿宋_GB2312"/>
          <w:b/>
          <w:kern w:val="0"/>
          <w:sz w:val="24"/>
        </w:rPr>
      </w:pPr>
      <w:r>
        <w:rPr>
          <w:rFonts w:eastAsia="仿宋_GB2312"/>
          <w:b/>
          <w:kern w:val="0"/>
          <w:sz w:val="24"/>
        </w:rPr>
        <w:t>水土保持监测设备</w:t>
      </w:r>
    </w:p>
    <w:p>
      <w:pPr>
        <w:autoSpaceDE w:val="0"/>
        <w:autoSpaceDN w:val="0"/>
        <w:adjustRightInd w:val="0"/>
        <w:jc w:val="left"/>
        <w:rPr>
          <w:rFonts w:eastAsia="仿宋_GB2312"/>
          <w:kern w:val="0"/>
          <w:szCs w:val="21"/>
        </w:rPr>
      </w:pPr>
      <w:r>
        <w:rPr>
          <w:rFonts w:eastAsia="仿宋_GB2312"/>
          <w:kern w:val="0"/>
          <w:szCs w:val="21"/>
        </w:rPr>
        <w:t xml:space="preserve">表1.2 </w:t>
      </w:r>
    </w:p>
    <w:tbl>
      <w:tblPr>
        <w:tblStyle w:val="16"/>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2"/>
        <w:gridCol w:w="4586"/>
        <w:gridCol w:w="1146"/>
        <w:gridCol w:w="1146"/>
        <w:gridCol w:w="11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262" w:type="dxa"/>
            <w:vAlign w:val="center"/>
          </w:tcPr>
          <w:p>
            <w:pPr>
              <w:widowControl/>
              <w:jc w:val="center"/>
              <w:rPr>
                <w:rFonts w:eastAsia="仿宋_GB2312"/>
                <w:kern w:val="0"/>
                <w:szCs w:val="21"/>
              </w:rPr>
            </w:pPr>
            <w:r>
              <w:rPr>
                <w:rFonts w:eastAsia="仿宋_GB2312"/>
                <w:kern w:val="0"/>
                <w:szCs w:val="21"/>
              </w:rPr>
              <w:t>序 号</w:t>
            </w:r>
          </w:p>
        </w:tc>
        <w:tc>
          <w:tcPr>
            <w:tcW w:w="4586" w:type="dxa"/>
            <w:vAlign w:val="center"/>
          </w:tcPr>
          <w:p>
            <w:pPr>
              <w:widowControl/>
              <w:jc w:val="center"/>
              <w:rPr>
                <w:rFonts w:eastAsia="仿宋_GB2312"/>
                <w:kern w:val="0"/>
                <w:szCs w:val="21"/>
              </w:rPr>
            </w:pPr>
            <w:r>
              <w:rPr>
                <w:rFonts w:eastAsia="仿宋_GB2312"/>
                <w:kern w:val="0"/>
                <w:szCs w:val="21"/>
              </w:rPr>
              <w:t>设施设备</w:t>
            </w:r>
          </w:p>
        </w:tc>
        <w:tc>
          <w:tcPr>
            <w:tcW w:w="1146" w:type="dxa"/>
            <w:vAlign w:val="center"/>
          </w:tcPr>
          <w:p>
            <w:pPr>
              <w:widowControl/>
              <w:jc w:val="center"/>
              <w:rPr>
                <w:rFonts w:eastAsia="仿宋_GB2312"/>
                <w:kern w:val="0"/>
                <w:szCs w:val="21"/>
              </w:rPr>
            </w:pPr>
            <w:r>
              <w:rPr>
                <w:rFonts w:eastAsia="仿宋_GB2312"/>
                <w:kern w:val="0"/>
                <w:szCs w:val="21"/>
              </w:rPr>
              <w:t>单位</w:t>
            </w:r>
          </w:p>
        </w:tc>
        <w:tc>
          <w:tcPr>
            <w:tcW w:w="1146" w:type="dxa"/>
            <w:vAlign w:val="center"/>
          </w:tcPr>
          <w:p>
            <w:pPr>
              <w:widowControl/>
              <w:jc w:val="center"/>
              <w:rPr>
                <w:rFonts w:eastAsia="仿宋_GB2312"/>
                <w:kern w:val="0"/>
                <w:szCs w:val="21"/>
              </w:rPr>
            </w:pPr>
            <w:r>
              <w:rPr>
                <w:rFonts w:eastAsia="仿宋_GB2312"/>
                <w:kern w:val="0"/>
                <w:szCs w:val="21"/>
              </w:rPr>
              <w:t>数量</w:t>
            </w:r>
          </w:p>
        </w:tc>
        <w:tc>
          <w:tcPr>
            <w:tcW w:w="1146" w:type="dxa"/>
            <w:vAlign w:val="center"/>
          </w:tcPr>
          <w:p>
            <w:pPr>
              <w:widowControl/>
              <w:jc w:val="center"/>
              <w:rPr>
                <w:rFonts w:eastAsia="仿宋_GB2312"/>
                <w:kern w:val="0"/>
                <w:szCs w:val="21"/>
              </w:rPr>
            </w:pPr>
            <w:r>
              <w:rPr>
                <w:rFonts w:eastAsia="仿宋_GB2312"/>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262" w:type="dxa"/>
            <w:vAlign w:val="center"/>
          </w:tcPr>
          <w:p>
            <w:pPr>
              <w:widowControl/>
              <w:jc w:val="center"/>
              <w:rPr>
                <w:rFonts w:eastAsia="仿宋_GB2312"/>
                <w:kern w:val="0"/>
                <w:szCs w:val="21"/>
              </w:rPr>
            </w:pPr>
            <w:r>
              <w:rPr>
                <w:rFonts w:eastAsia="仿宋_GB2312"/>
                <w:kern w:val="0"/>
                <w:szCs w:val="21"/>
              </w:rPr>
              <w:t>1</w:t>
            </w:r>
          </w:p>
        </w:tc>
        <w:tc>
          <w:tcPr>
            <w:tcW w:w="4586" w:type="dxa"/>
            <w:vAlign w:val="center"/>
          </w:tcPr>
          <w:p>
            <w:pPr>
              <w:widowControl/>
              <w:jc w:val="center"/>
              <w:rPr>
                <w:rFonts w:eastAsia="仿宋_GB2312"/>
                <w:kern w:val="0"/>
                <w:szCs w:val="21"/>
              </w:rPr>
            </w:pPr>
            <w:r>
              <w:rPr>
                <w:rFonts w:eastAsia="仿宋_GB2312"/>
                <w:kern w:val="0"/>
                <w:szCs w:val="21"/>
              </w:rPr>
              <w:t>手持式GPS</w:t>
            </w:r>
          </w:p>
        </w:tc>
        <w:tc>
          <w:tcPr>
            <w:tcW w:w="1146" w:type="dxa"/>
            <w:vAlign w:val="center"/>
          </w:tcPr>
          <w:p>
            <w:pPr>
              <w:widowControl/>
              <w:jc w:val="center"/>
              <w:rPr>
                <w:rFonts w:eastAsia="仿宋_GB2312"/>
                <w:kern w:val="0"/>
                <w:szCs w:val="21"/>
              </w:rPr>
            </w:pPr>
            <w:r>
              <w:rPr>
                <w:rFonts w:eastAsia="仿宋_GB2312"/>
                <w:kern w:val="0"/>
                <w:szCs w:val="21"/>
              </w:rPr>
              <w:t>台</w:t>
            </w:r>
          </w:p>
        </w:tc>
        <w:tc>
          <w:tcPr>
            <w:tcW w:w="1146" w:type="dxa"/>
            <w:vAlign w:val="center"/>
          </w:tcPr>
          <w:p>
            <w:pPr>
              <w:widowControl/>
              <w:jc w:val="center"/>
              <w:rPr>
                <w:rFonts w:eastAsia="仿宋_GB2312"/>
                <w:kern w:val="0"/>
                <w:szCs w:val="21"/>
              </w:rPr>
            </w:pPr>
            <w:r>
              <w:rPr>
                <w:rFonts w:eastAsia="仿宋_GB2312"/>
                <w:kern w:val="0"/>
                <w:szCs w:val="21"/>
              </w:rPr>
              <w:t>1</w:t>
            </w:r>
          </w:p>
        </w:tc>
        <w:tc>
          <w:tcPr>
            <w:tcW w:w="1146" w:type="dxa"/>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262" w:type="dxa"/>
            <w:vAlign w:val="center"/>
          </w:tcPr>
          <w:p>
            <w:pPr>
              <w:widowControl/>
              <w:jc w:val="center"/>
              <w:rPr>
                <w:rFonts w:eastAsia="仿宋_GB2312"/>
                <w:kern w:val="0"/>
                <w:szCs w:val="21"/>
              </w:rPr>
            </w:pPr>
            <w:r>
              <w:rPr>
                <w:rFonts w:eastAsia="仿宋_GB2312"/>
                <w:kern w:val="0"/>
                <w:szCs w:val="21"/>
              </w:rPr>
              <w:t>2</w:t>
            </w:r>
          </w:p>
        </w:tc>
        <w:tc>
          <w:tcPr>
            <w:tcW w:w="4586" w:type="dxa"/>
            <w:vAlign w:val="center"/>
          </w:tcPr>
          <w:p>
            <w:pPr>
              <w:widowControl/>
              <w:jc w:val="center"/>
              <w:rPr>
                <w:rFonts w:eastAsia="仿宋_GB2312"/>
                <w:kern w:val="0"/>
                <w:szCs w:val="21"/>
              </w:rPr>
            </w:pPr>
            <w:r>
              <w:rPr>
                <w:rFonts w:eastAsia="仿宋_GB2312"/>
                <w:kern w:val="0"/>
                <w:szCs w:val="21"/>
              </w:rPr>
              <w:t>数码相机</w:t>
            </w:r>
          </w:p>
        </w:tc>
        <w:tc>
          <w:tcPr>
            <w:tcW w:w="1146" w:type="dxa"/>
            <w:vAlign w:val="center"/>
          </w:tcPr>
          <w:p>
            <w:pPr>
              <w:widowControl/>
              <w:jc w:val="center"/>
              <w:rPr>
                <w:rFonts w:eastAsia="仿宋_GB2312"/>
                <w:kern w:val="0"/>
                <w:szCs w:val="21"/>
              </w:rPr>
            </w:pPr>
            <w:r>
              <w:rPr>
                <w:rFonts w:eastAsia="仿宋_GB2312"/>
                <w:kern w:val="0"/>
                <w:szCs w:val="21"/>
              </w:rPr>
              <w:t>台</w:t>
            </w:r>
          </w:p>
        </w:tc>
        <w:tc>
          <w:tcPr>
            <w:tcW w:w="1146" w:type="dxa"/>
            <w:vAlign w:val="center"/>
          </w:tcPr>
          <w:p>
            <w:pPr>
              <w:widowControl/>
              <w:jc w:val="center"/>
              <w:rPr>
                <w:rFonts w:eastAsia="仿宋_GB2312"/>
                <w:kern w:val="0"/>
                <w:szCs w:val="21"/>
              </w:rPr>
            </w:pPr>
            <w:r>
              <w:rPr>
                <w:rFonts w:eastAsia="仿宋_GB2312"/>
                <w:kern w:val="0"/>
                <w:szCs w:val="21"/>
              </w:rPr>
              <w:t>2</w:t>
            </w:r>
          </w:p>
        </w:tc>
        <w:tc>
          <w:tcPr>
            <w:tcW w:w="1146" w:type="dxa"/>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262" w:type="dxa"/>
            <w:vAlign w:val="center"/>
          </w:tcPr>
          <w:p>
            <w:pPr>
              <w:widowControl/>
              <w:jc w:val="center"/>
              <w:rPr>
                <w:rFonts w:eastAsia="仿宋_GB2312"/>
                <w:kern w:val="0"/>
                <w:szCs w:val="21"/>
              </w:rPr>
            </w:pPr>
            <w:r>
              <w:rPr>
                <w:rFonts w:eastAsia="仿宋_GB2312"/>
                <w:kern w:val="0"/>
                <w:szCs w:val="21"/>
              </w:rPr>
              <w:t>3</w:t>
            </w:r>
          </w:p>
        </w:tc>
        <w:tc>
          <w:tcPr>
            <w:tcW w:w="4586" w:type="dxa"/>
            <w:vAlign w:val="center"/>
          </w:tcPr>
          <w:p>
            <w:pPr>
              <w:widowControl/>
              <w:jc w:val="center"/>
              <w:rPr>
                <w:rFonts w:eastAsia="仿宋_GB2312"/>
                <w:kern w:val="0"/>
                <w:szCs w:val="21"/>
              </w:rPr>
            </w:pPr>
            <w:r>
              <w:rPr>
                <w:rFonts w:eastAsia="仿宋_GB2312"/>
                <w:kern w:val="0"/>
                <w:szCs w:val="21"/>
              </w:rPr>
              <w:t>皮尺和钢卷尺</w:t>
            </w:r>
          </w:p>
        </w:tc>
        <w:tc>
          <w:tcPr>
            <w:tcW w:w="1146" w:type="dxa"/>
            <w:vAlign w:val="center"/>
          </w:tcPr>
          <w:p>
            <w:pPr>
              <w:widowControl/>
              <w:jc w:val="center"/>
              <w:rPr>
                <w:rFonts w:eastAsia="仿宋_GB2312"/>
                <w:kern w:val="0"/>
                <w:szCs w:val="21"/>
              </w:rPr>
            </w:pPr>
            <w:r>
              <w:rPr>
                <w:rFonts w:eastAsia="仿宋_GB2312"/>
                <w:kern w:val="0"/>
                <w:szCs w:val="21"/>
              </w:rPr>
              <w:t>个</w:t>
            </w:r>
          </w:p>
        </w:tc>
        <w:tc>
          <w:tcPr>
            <w:tcW w:w="1146" w:type="dxa"/>
            <w:vAlign w:val="center"/>
          </w:tcPr>
          <w:p>
            <w:pPr>
              <w:widowControl/>
              <w:jc w:val="center"/>
              <w:rPr>
                <w:rFonts w:eastAsia="仿宋_GB2312"/>
                <w:kern w:val="0"/>
                <w:szCs w:val="21"/>
              </w:rPr>
            </w:pPr>
            <w:r>
              <w:rPr>
                <w:rFonts w:eastAsia="仿宋_GB2312"/>
                <w:kern w:val="0"/>
                <w:szCs w:val="21"/>
              </w:rPr>
              <w:t>2</w:t>
            </w:r>
          </w:p>
        </w:tc>
        <w:tc>
          <w:tcPr>
            <w:tcW w:w="1146" w:type="dxa"/>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262" w:type="dxa"/>
            <w:vAlign w:val="center"/>
          </w:tcPr>
          <w:p>
            <w:pPr>
              <w:widowControl/>
              <w:jc w:val="center"/>
              <w:rPr>
                <w:rFonts w:eastAsia="仿宋_GB2312"/>
                <w:kern w:val="0"/>
                <w:szCs w:val="21"/>
              </w:rPr>
            </w:pPr>
            <w:r>
              <w:rPr>
                <w:rFonts w:eastAsia="仿宋_GB2312"/>
                <w:kern w:val="0"/>
                <w:szCs w:val="21"/>
              </w:rPr>
              <w:t>4</w:t>
            </w:r>
          </w:p>
        </w:tc>
        <w:tc>
          <w:tcPr>
            <w:tcW w:w="4586" w:type="dxa"/>
            <w:vAlign w:val="center"/>
          </w:tcPr>
          <w:p>
            <w:pPr>
              <w:widowControl/>
              <w:jc w:val="center"/>
              <w:rPr>
                <w:rFonts w:eastAsia="仿宋_GB2312"/>
                <w:kern w:val="0"/>
                <w:szCs w:val="21"/>
              </w:rPr>
            </w:pPr>
            <w:r>
              <w:rPr>
                <w:rFonts w:eastAsia="仿宋_GB2312"/>
                <w:kern w:val="0"/>
                <w:szCs w:val="21"/>
              </w:rPr>
              <w:t>无人机</w:t>
            </w:r>
          </w:p>
        </w:tc>
        <w:tc>
          <w:tcPr>
            <w:tcW w:w="1146" w:type="dxa"/>
            <w:vAlign w:val="center"/>
          </w:tcPr>
          <w:p>
            <w:pPr>
              <w:widowControl/>
              <w:jc w:val="center"/>
              <w:rPr>
                <w:rFonts w:eastAsia="仿宋_GB2312"/>
                <w:kern w:val="0"/>
                <w:szCs w:val="21"/>
              </w:rPr>
            </w:pPr>
            <w:r>
              <w:rPr>
                <w:rFonts w:eastAsia="仿宋_GB2312"/>
                <w:kern w:val="0"/>
                <w:szCs w:val="21"/>
              </w:rPr>
              <w:t>架</w:t>
            </w:r>
          </w:p>
        </w:tc>
        <w:tc>
          <w:tcPr>
            <w:tcW w:w="1146" w:type="dxa"/>
            <w:vAlign w:val="center"/>
          </w:tcPr>
          <w:p>
            <w:pPr>
              <w:widowControl/>
              <w:jc w:val="center"/>
              <w:rPr>
                <w:rFonts w:eastAsia="仿宋_GB2312"/>
                <w:kern w:val="0"/>
                <w:szCs w:val="21"/>
              </w:rPr>
            </w:pPr>
            <w:r>
              <w:rPr>
                <w:rFonts w:eastAsia="仿宋_GB2312"/>
                <w:kern w:val="0"/>
                <w:szCs w:val="21"/>
              </w:rPr>
              <w:t>2</w:t>
            </w:r>
          </w:p>
        </w:tc>
        <w:tc>
          <w:tcPr>
            <w:tcW w:w="1146" w:type="dxa"/>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262" w:type="dxa"/>
            <w:vAlign w:val="center"/>
          </w:tcPr>
          <w:p>
            <w:pPr>
              <w:widowControl/>
              <w:jc w:val="center"/>
              <w:rPr>
                <w:rFonts w:eastAsia="仿宋_GB2312"/>
                <w:kern w:val="0"/>
                <w:szCs w:val="21"/>
              </w:rPr>
            </w:pPr>
            <w:r>
              <w:rPr>
                <w:rFonts w:eastAsia="仿宋_GB2312"/>
                <w:kern w:val="0"/>
                <w:szCs w:val="21"/>
              </w:rPr>
              <w:t>5</w:t>
            </w:r>
          </w:p>
        </w:tc>
        <w:tc>
          <w:tcPr>
            <w:tcW w:w="4586" w:type="dxa"/>
            <w:vAlign w:val="center"/>
          </w:tcPr>
          <w:p>
            <w:pPr>
              <w:widowControl/>
              <w:jc w:val="center"/>
              <w:rPr>
                <w:rFonts w:eastAsia="仿宋_GB2312"/>
                <w:kern w:val="0"/>
                <w:szCs w:val="21"/>
              </w:rPr>
            </w:pPr>
            <w:r>
              <w:rPr>
                <w:rFonts w:eastAsia="仿宋_GB2312"/>
                <w:kern w:val="0"/>
                <w:szCs w:val="21"/>
              </w:rPr>
              <w:t>笔记本电脑</w:t>
            </w:r>
          </w:p>
        </w:tc>
        <w:tc>
          <w:tcPr>
            <w:tcW w:w="1146" w:type="dxa"/>
            <w:vAlign w:val="center"/>
          </w:tcPr>
          <w:p>
            <w:pPr>
              <w:widowControl/>
              <w:jc w:val="center"/>
              <w:rPr>
                <w:rFonts w:eastAsia="仿宋_GB2312"/>
                <w:kern w:val="0"/>
                <w:szCs w:val="21"/>
              </w:rPr>
            </w:pPr>
            <w:r>
              <w:rPr>
                <w:rFonts w:eastAsia="仿宋_GB2312"/>
                <w:kern w:val="0"/>
                <w:szCs w:val="21"/>
              </w:rPr>
              <w:t>台</w:t>
            </w:r>
          </w:p>
        </w:tc>
        <w:tc>
          <w:tcPr>
            <w:tcW w:w="1146" w:type="dxa"/>
            <w:vAlign w:val="center"/>
          </w:tcPr>
          <w:p>
            <w:pPr>
              <w:widowControl/>
              <w:jc w:val="center"/>
              <w:rPr>
                <w:rFonts w:eastAsia="仿宋_GB2312"/>
                <w:kern w:val="0"/>
                <w:szCs w:val="21"/>
              </w:rPr>
            </w:pPr>
            <w:r>
              <w:rPr>
                <w:rFonts w:eastAsia="仿宋_GB2312"/>
                <w:kern w:val="0"/>
                <w:szCs w:val="21"/>
              </w:rPr>
              <w:t>2</w:t>
            </w:r>
          </w:p>
        </w:tc>
        <w:tc>
          <w:tcPr>
            <w:tcW w:w="1146" w:type="dxa"/>
            <w:vAlign w:val="center"/>
          </w:tcPr>
          <w:p>
            <w:pPr>
              <w:widowControl/>
              <w:jc w:val="center"/>
              <w:rPr>
                <w:rFonts w:eastAsia="仿宋_GB2312"/>
                <w:kern w:val="0"/>
                <w:szCs w:val="21"/>
              </w:rPr>
            </w:pPr>
          </w:p>
        </w:tc>
      </w:tr>
    </w:tbl>
    <w:p>
      <w:pPr>
        <w:autoSpaceDE w:val="0"/>
        <w:autoSpaceDN w:val="0"/>
        <w:adjustRightInd w:val="0"/>
        <w:spacing w:before="156" w:beforeLines="50" w:line="520" w:lineRule="exact"/>
        <w:jc w:val="left"/>
        <w:outlineLvl w:val="2"/>
        <w:rPr>
          <w:rFonts w:eastAsia="仿宋_GB2312"/>
          <w:kern w:val="0"/>
          <w:sz w:val="24"/>
        </w:rPr>
      </w:pPr>
      <w:r>
        <w:rPr>
          <w:rFonts w:eastAsia="仿宋_GB2312"/>
          <w:kern w:val="0"/>
          <w:sz w:val="24"/>
        </w:rPr>
        <w:t>1.3.5 监测技术方法</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由于本项目监测介入较晚，工程已完成，因此本次监测采用实地量测、资料分析及遥感监测</w:t>
      </w:r>
      <w:r>
        <w:rPr>
          <w:rFonts w:hint="eastAsia" w:eastAsia="仿宋_GB2312"/>
          <w:kern w:val="0"/>
          <w:sz w:val="24"/>
        </w:rPr>
        <w:t>（无人机航拍及遥感影像判读）</w:t>
      </w:r>
      <w:r>
        <w:rPr>
          <w:rFonts w:eastAsia="仿宋_GB2312"/>
          <w:kern w:val="0"/>
          <w:sz w:val="24"/>
        </w:rPr>
        <w:t>的方法进行监测。</w:t>
      </w:r>
    </w:p>
    <w:p>
      <w:pPr>
        <w:autoSpaceDE w:val="0"/>
        <w:autoSpaceDN w:val="0"/>
        <w:adjustRightInd w:val="0"/>
        <w:spacing w:line="520" w:lineRule="exact"/>
        <w:jc w:val="left"/>
        <w:outlineLvl w:val="2"/>
        <w:rPr>
          <w:rFonts w:eastAsia="仿宋_GB2312"/>
          <w:kern w:val="0"/>
          <w:sz w:val="24"/>
        </w:rPr>
      </w:pPr>
      <w:r>
        <w:rPr>
          <w:rFonts w:eastAsia="仿宋_GB2312"/>
          <w:kern w:val="0"/>
          <w:sz w:val="24"/>
        </w:rPr>
        <w:t>1.3.6 监测成果提交情况</w:t>
      </w:r>
    </w:p>
    <w:p>
      <w:pPr>
        <w:autoSpaceDE w:val="0"/>
        <w:autoSpaceDN w:val="0"/>
        <w:adjustRightInd w:val="0"/>
        <w:spacing w:line="520" w:lineRule="exact"/>
        <w:ind w:firstLine="480" w:firstLineChars="200"/>
        <w:jc w:val="left"/>
        <w:rPr>
          <w:rFonts w:eastAsia="仿宋_GB2312"/>
          <w:kern w:val="0"/>
          <w:szCs w:val="21"/>
        </w:rPr>
      </w:pPr>
      <w:r>
        <w:rPr>
          <w:rFonts w:eastAsia="仿宋_GB2312"/>
          <w:kern w:val="0"/>
          <w:sz w:val="24"/>
        </w:rPr>
        <w:t>我院接受委托后，及时收集本项目施工过程中资料，并对现阶段已有的水土保持措施等进行实地量测和遥感监测，获取相关数据后编制完成《重庆三环高速公路江津至綦江段工程水土保持监测总结报告》。</w:t>
      </w:r>
    </w:p>
    <w:p>
      <w:pPr>
        <w:autoSpaceDE w:val="0"/>
        <w:autoSpaceDN w:val="0"/>
        <w:adjustRightInd w:val="0"/>
        <w:spacing w:line="360" w:lineRule="auto"/>
        <w:jc w:val="center"/>
        <w:outlineLvl w:val="0"/>
        <w:rPr>
          <w:rFonts w:eastAsia="仿宋_GB2312"/>
          <w:b/>
          <w:kern w:val="0"/>
          <w:sz w:val="28"/>
          <w:szCs w:val="28"/>
        </w:rPr>
        <w:sectPr>
          <w:footerReference r:id="rId9" w:type="default"/>
          <w:pgSz w:w="11906" w:h="16838"/>
          <w:pgMar w:top="1701" w:right="1418" w:bottom="1701" w:left="1418" w:header="851" w:footer="992" w:gutter="0"/>
          <w:cols w:space="720" w:num="1"/>
          <w:docGrid w:type="lines" w:linePitch="312" w:charSpace="0"/>
        </w:sectPr>
      </w:pPr>
    </w:p>
    <w:p>
      <w:pPr>
        <w:autoSpaceDE w:val="0"/>
        <w:autoSpaceDN w:val="0"/>
        <w:spacing w:line="520" w:lineRule="exact"/>
        <w:jc w:val="center"/>
        <w:outlineLvl w:val="0"/>
        <w:rPr>
          <w:rFonts w:eastAsia="仿宋_GB2312"/>
          <w:b/>
          <w:kern w:val="0"/>
          <w:sz w:val="28"/>
          <w:szCs w:val="28"/>
        </w:rPr>
      </w:pPr>
      <w:bookmarkStart w:id="5" w:name="_Toc531899060"/>
      <w:r>
        <w:rPr>
          <w:rFonts w:eastAsia="仿宋_GB2312"/>
          <w:b/>
          <w:kern w:val="0"/>
          <w:sz w:val="28"/>
          <w:szCs w:val="28"/>
        </w:rPr>
        <w:t>2 监测内容与方法</w:t>
      </w:r>
      <w:bookmarkEnd w:id="5"/>
    </w:p>
    <w:p>
      <w:pPr>
        <w:autoSpaceDE w:val="0"/>
        <w:autoSpaceDN w:val="0"/>
        <w:spacing w:line="520" w:lineRule="exact"/>
        <w:jc w:val="left"/>
        <w:outlineLvl w:val="1"/>
        <w:rPr>
          <w:rFonts w:eastAsia="仿宋_GB2312"/>
          <w:b/>
          <w:kern w:val="0"/>
          <w:sz w:val="24"/>
        </w:rPr>
      </w:pPr>
      <w:bookmarkStart w:id="6" w:name="_Toc531899061"/>
      <w:r>
        <w:rPr>
          <w:rFonts w:eastAsia="仿宋_GB2312"/>
          <w:b/>
          <w:kern w:val="0"/>
          <w:sz w:val="24"/>
        </w:rPr>
        <w:t>2.1 扰动土地情况</w:t>
      </w:r>
      <w:bookmarkEnd w:id="6"/>
    </w:p>
    <w:p>
      <w:pPr>
        <w:autoSpaceDE w:val="0"/>
        <w:autoSpaceDN w:val="0"/>
        <w:spacing w:line="520" w:lineRule="exact"/>
        <w:ind w:firstLine="480" w:firstLineChars="200"/>
        <w:rPr>
          <w:rFonts w:eastAsia="仿宋_GB2312"/>
          <w:kern w:val="0"/>
          <w:sz w:val="24"/>
        </w:rPr>
      </w:pPr>
      <w:r>
        <w:rPr>
          <w:rFonts w:eastAsia="仿宋_GB2312"/>
          <w:kern w:val="0"/>
          <w:sz w:val="24"/>
        </w:rPr>
        <w:t>接受委托后，由于本项目已于2016年6月完工，对施工期的扰动土地情况（包括扰动范围及面积、土地利用类型及其变化情况等）主要通过施工图并结合现场实地量测及遥感影像监测得出，即采用资料分析、实地量测和遥感监测（无人机摄像）的监测方法；监测频次：2018年9月、11月，共计2次。</w:t>
      </w:r>
    </w:p>
    <w:p>
      <w:pPr>
        <w:autoSpaceDE w:val="0"/>
        <w:autoSpaceDN w:val="0"/>
        <w:adjustRightInd w:val="0"/>
        <w:ind w:firstLine="482" w:firstLineChars="200"/>
        <w:jc w:val="center"/>
        <w:rPr>
          <w:rFonts w:eastAsia="仿宋_GB2312"/>
          <w:b/>
          <w:kern w:val="0"/>
          <w:sz w:val="24"/>
        </w:rPr>
      </w:pPr>
      <w:r>
        <w:rPr>
          <w:rFonts w:eastAsia="仿宋_GB2312"/>
          <w:b/>
          <w:kern w:val="0"/>
          <w:sz w:val="24"/>
        </w:rPr>
        <w:t>扰动土地情况监测频次及方法</w:t>
      </w:r>
    </w:p>
    <w:p>
      <w:pPr>
        <w:autoSpaceDE w:val="0"/>
        <w:autoSpaceDN w:val="0"/>
        <w:adjustRightInd w:val="0"/>
        <w:jc w:val="left"/>
        <w:rPr>
          <w:rFonts w:eastAsia="仿宋_GB2312"/>
          <w:kern w:val="0"/>
          <w:szCs w:val="21"/>
        </w:rPr>
      </w:pPr>
      <w:r>
        <w:rPr>
          <w:rFonts w:eastAsia="仿宋_GB2312"/>
          <w:kern w:val="0"/>
          <w:szCs w:val="21"/>
        </w:rPr>
        <w:t xml:space="preserve">表2.1 </w:t>
      </w:r>
    </w:p>
    <w:tbl>
      <w:tblPr>
        <w:tblStyle w:val="16"/>
        <w:tblW w:w="8316" w:type="dxa"/>
        <w:tblInd w:w="-5" w:type="dxa"/>
        <w:tblLayout w:type="fixed"/>
        <w:tblCellMar>
          <w:top w:w="0" w:type="dxa"/>
          <w:left w:w="0" w:type="dxa"/>
          <w:bottom w:w="0" w:type="dxa"/>
          <w:right w:w="0" w:type="dxa"/>
        </w:tblCellMar>
      </w:tblPr>
      <w:tblGrid>
        <w:gridCol w:w="1234"/>
        <w:gridCol w:w="837"/>
        <w:gridCol w:w="1929"/>
        <w:gridCol w:w="1202"/>
        <w:gridCol w:w="857"/>
        <w:gridCol w:w="2257"/>
      </w:tblGrid>
      <w:tr>
        <w:tblPrEx>
          <w:tblLayout w:type="fixed"/>
          <w:tblCellMar>
            <w:top w:w="0" w:type="dxa"/>
            <w:left w:w="0" w:type="dxa"/>
            <w:bottom w:w="0" w:type="dxa"/>
            <w:right w:w="0" w:type="dxa"/>
          </w:tblCellMar>
        </w:tblPrEx>
        <w:trPr>
          <w:trHeight w:val="285" w:hRule="atLeast"/>
        </w:trPr>
        <w:tc>
          <w:tcPr>
            <w:tcW w:w="12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项目</w:t>
            </w:r>
          </w:p>
        </w:tc>
        <w:tc>
          <w:tcPr>
            <w:tcW w:w="8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监测内容</w:t>
            </w:r>
          </w:p>
        </w:tc>
        <w:tc>
          <w:tcPr>
            <w:tcW w:w="19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监测方法</w:t>
            </w:r>
          </w:p>
        </w:tc>
        <w:tc>
          <w:tcPr>
            <w:tcW w:w="12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监测时间</w:t>
            </w:r>
          </w:p>
        </w:tc>
        <w:tc>
          <w:tcPr>
            <w:tcW w:w="8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监测频次</w:t>
            </w:r>
          </w:p>
        </w:tc>
        <w:tc>
          <w:tcPr>
            <w:tcW w:w="22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备注</w:t>
            </w:r>
          </w:p>
        </w:tc>
      </w:tr>
      <w:tr>
        <w:tblPrEx>
          <w:tblLayout w:type="fixed"/>
          <w:tblCellMar>
            <w:top w:w="0" w:type="dxa"/>
            <w:left w:w="0" w:type="dxa"/>
            <w:bottom w:w="0" w:type="dxa"/>
            <w:right w:w="0" w:type="dxa"/>
          </w:tblCellMar>
        </w:tblPrEx>
        <w:trPr>
          <w:trHeight w:val="285" w:hRule="atLeast"/>
        </w:trPr>
        <w:tc>
          <w:tcPr>
            <w:tcW w:w="12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主体工程区</w:t>
            </w:r>
          </w:p>
        </w:tc>
        <w:tc>
          <w:tcPr>
            <w:tcW w:w="83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各项目扰动范围及面积、土地利用类型及其变化情况</w:t>
            </w:r>
          </w:p>
        </w:tc>
        <w:tc>
          <w:tcPr>
            <w:tcW w:w="192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实地量测、资料分析、无人机监测</w:t>
            </w:r>
          </w:p>
        </w:tc>
        <w:tc>
          <w:tcPr>
            <w:tcW w:w="120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8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225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对比施工前后2012年6月、2014年8月、2015年10月、2018年6月遥感影像分析</w:t>
            </w:r>
          </w:p>
        </w:tc>
      </w:tr>
      <w:tr>
        <w:tblPrEx>
          <w:tblLayout w:type="fixed"/>
          <w:tblCellMar>
            <w:top w:w="0" w:type="dxa"/>
            <w:left w:w="0" w:type="dxa"/>
            <w:bottom w:w="0" w:type="dxa"/>
            <w:right w:w="0" w:type="dxa"/>
          </w:tblCellMar>
        </w:tblPrEx>
        <w:trPr>
          <w:trHeight w:val="285" w:hRule="atLeast"/>
        </w:trPr>
        <w:tc>
          <w:tcPr>
            <w:tcW w:w="12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弃渣场区</w:t>
            </w:r>
          </w:p>
        </w:tc>
        <w:tc>
          <w:tcPr>
            <w:tcW w:w="83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92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资料分析、无人机监测、遥感监测</w:t>
            </w:r>
          </w:p>
        </w:tc>
        <w:tc>
          <w:tcPr>
            <w:tcW w:w="120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8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2257" w:type="dxa"/>
            <w:vMerge w:val="continue"/>
            <w:tcBorders>
              <w:top w:val="nil"/>
              <w:left w:val="single" w:color="auto" w:sz="4" w:space="0"/>
              <w:bottom w:val="single" w:color="000000" w:sz="4" w:space="0"/>
              <w:right w:val="single" w:color="auto" w:sz="4" w:space="0"/>
            </w:tcBorders>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285" w:hRule="atLeast"/>
        </w:trPr>
        <w:tc>
          <w:tcPr>
            <w:tcW w:w="12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施工便道区</w:t>
            </w:r>
          </w:p>
        </w:tc>
        <w:tc>
          <w:tcPr>
            <w:tcW w:w="83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92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资料分析、无人机监测、遥感监测</w:t>
            </w:r>
          </w:p>
        </w:tc>
        <w:tc>
          <w:tcPr>
            <w:tcW w:w="120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8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2257" w:type="dxa"/>
            <w:vMerge w:val="continue"/>
            <w:tcBorders>
              <w:top w:val="nil"/>
              <w:left w:val="single" w:color="auto" w:sz="4" w:space="0"/>
              <w:bottom w:val="single" w:color="000000" w:sz="4" w:space="0"/>
              <w:right w:val="single" w:color="auto" w:sz="4" w:space="0"/>
            </w:tcBorders>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285" w:hRule="atLeast"/>
        </w:trPr>
        <w:tc>
          <w:tcPr>
            <w:tcW w:w="12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83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92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资料分析、无人机监测、遥感监测</w:t>
            </w:r>
          </w:p>
        </w:tc>
        <w:tc>
          <w:tcPr>
            <w:tcW w:w="120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8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2257" w:type="dxa"/>
            <w:vMerge w:val="continue"/>
            <w:tcBorders>
              <w:top w:val="nil"/>
              <w:left w:val="single" w:color="auto" w:sz="4" w:space="0"/>
              <w:bottom w:val="single" w:color="000000" w:sz="4" w:space="0"/>
              <w:right w:val="single" w:color="auto" w:sz="4" w:space="0"/>
            </w:tcBorders>
            <w:vAlign w:val="center"/>
          </w:tcPr>
          <w:p>
            <w:pPr>
              <w:widowControl/>
              <w:jc w:val="center"/>
              <w:rPr>
                <w:rFonts w:eastAsia="仿宋_GB2312"/>
                <w:kern w:val="0"/>
                <w:szCs w:val="21"/>
              </w:rPr>
            </w:pPr>
          </w:p>
        </w:tc>
      </w:tr>
    </w:tbl>
    <w:p>
      <w:pPr>
        <w:autoSpaceDE w:val="0"/>
        <w:autoSpaceDN w:val="0"/>
        <w:spacing w:line="520" w:lineRule="exact"/>
        <w:jc w:val="left"/>
        <w:outlineLvl w:val="1"/>
        <w:rPr>
          <w:rFonts w:eastAsia="仿宋_GB2312"/>
          <w:b/>
          <w:kern w:val="0"/>
          <w:sz w:val="24"/>
        </w:rPr>
      </w:pPr>
      <w:bookmarkStart w:id="7" w:name="_Toc531899062"/>
      <w:r>
        <w:rPr>
          <w:rFonts w:eastAsia="仿宋_GB2312"/>
          <w:b/>
          <w:kern w:val="0"/>
          <w:sz w:val="24"/>
        </w:rPr>
        <w:t>2.2 取（土、石）、弃渣（土、石）</w:t>
      </w:r>
      <w:bookmarkEnd w:id="7"/>
    </w:p>
    <w:p>
      <w:pPr>
        <w:autoSpaceDE w:val="0"/>
        <w:autoSpaceDN w:val="0"/>
        <w:spacing w:line="520" w:lineRule="exact"/>
        <w:ind w:firstLine="480" w:firstLineChars="200"/>
        <w:rPr>
          <w:rFonts w:eastAsia="仿宋_GB2312"/>
          <w:kern w:val="0"/>
          <w:sz w:val="24"/>
        </w:rPr>
      </w:pPr>
      <w:r>
        <w:rPr>
          <w:rFonts w:eastAsia="仿宋_GB2312"/>
          <w:kern w:val="0"/>
          <w:sz w:val="24"/>
        </w:rPr>
        <w:t>本项目回填所需回填块石料来源于合法料场通过购买方式获取，经监测项目组查阅主体监理资料，确认本项目施工过程中未新增取料场。</w:t>
      </w:r>
    </w:p>
    <w:p>
      <w:pPr>
        <w:autoSpaceDE w:val="0"/>
        <w:autoSpaceDN w:val="0"/>
        <w:spacing w:line="520" w:lineRule="exact"/>
        <w:ind w:firstLine="480" w:firstLineChars="200"/>
        <w:rPr>
          <w:rFonts w:eastAsia="仿宋_GB2312"/>
          <w:kern w:val="0"/>
          <w:sz w:val="24"/>
        </w:rPr>
      </w:pPr>
      <w:r>
        <w:rPr>
          <w:rFonts w:eastAsia="仿宋_GB2312"/>
          <w:kern w:val="0"/>
          <w:sz w:val="24"/>
        </w:rPr>
        <w:t>工程建设过程中土石方挖方较大，存在227.99万m</w:t>
      </w:r>
      <w:r>
        <w:rPr>
          <w:rFonts w:eastAsia="仿宋_GB2312"/>
          <w:kern w:val="0"/>
          <w:sz w:val="24"/>
          <w:vertAlign w:val="superscript"/>
        </w:rPr>
        <w:t>3</w:t>
      </w:r>
      <w:r>
        <w:rPr>
          <w:rFonts w:eastAsia="仿宋_GB2312"/>
          <w:kern w:val="0"/>
          <w:sz w:val="24"/>
        </w:rPr>
        <w:t>的永久弃渣，因为水土保持监测严重滞后，本工程监测组通过实地调查水土保持方案批复的19处弃渣场，发现19处弃渣场中，</w:t>
      </w:r>
      <w:r>
        <w:rPr>
          <w:rFonts w:hint="eastAsia" w:eastAsia="仿宋_GB2312"/>
          <w:kern w:val="0"/>
          <w:sz w:val="24"/>
        </w:rPr>
        <w:t>只</w:t>
      </w:r>
      <w:r>
        <w:rPr>
          <w:rFonts w:eastAsia="仿宋_GB2312"/>
          <w:kern w:val="0"/>
          <w:sz w:val="24"/>
        </w:rPr>
        <w:t>有4个弃渣场被堆放使用，其余15个弃渣场均未利用；后经查阅工程监理资料，在主体监理和施工单位的陪同下，对本工程其余的13处弃渣场进行了实地调查。</w:t>
      </w:r>
    </w:p>
    <w:p>
      <w:pPr>
        <w:autoSpaceDE w:val="0"/>
        <w:autoSpaceDN w:val="0"/>
        <w:spacing w:line="520" w:lineRule="exact"/>
        <w:ind w:firstLine="480" w:firstLineChars="200"/>
        <w:rPr>
          <w:rFonts w:eastAsia="仿宋_GB2312"/>
          <w:kern w:val="0"/>
          <w:sz w:val="24"/>
        </w:rPr>
      </w:pPr>
      <w:r>
        <w:rPr>
          <w:rFonts w:eastAsia="仿宋_GB2312"/>
          <w:kern w:val="0"/>
          <w:sz w:val="24"/>
        </w:rPr>
        <w:t>由于水土保持监测严重滞后，本工程施工过程中弃渣场的弃土弃渣量、表土剥离量及防治措施落实情况等主要通过资料分析获得，弃渣场水土流失危害监测为实地调查获取；监测频次：2018年9月、11月，2次。</w:t>
      </w:r>
    </w:p>
    <w:p>
      <w:pPr>
        <w:autoSpaceDE w:val="0"/>
        <w:autoSpaceDN w:val="0"/>
        <w:spacing w:line="520" w:lineRule="exact"/>
        <w:ind w:firstLine="480" w:firstLineChars="200"/>
        <w:rPr>
          <w:rFonts w:eastAsia="仿宋_GB2312"/>
          <w:kern w:val="0"/>
          <w:sz w:val="24"/>
        </w:rPr>
      </w:pPr>
    </w:p>
    <w:p>
      <w:pPr>
        <w:autoSpaceDE w:val="0"/>
        <w:autoSpaceDN w:val="0"/>
        <w:spacing w:line="520" w:lineRule="exact"/>
        <w:ind w:firstLine="480" w:firstLineChars="200"/>
        <w:rPr>
          <w:rFonts w:eastAsia="仿宋_GB2312"/>
          <w:kern w:val="0"/>
          <w:sz w:val="24"/>
        </w:rPr>
      </w:pPr>
    </w:p>
    <w:p>
      <w:pPr>
        <w:autoSpaceDE w:val="0"/>
        <w:autoSpaceDN w:val="0"/>
        <w:adjustRightInd w:val="0"/>
        <w:ind w:firstLine="482" w:firstLineChars="200"/>
        <w:jc w:val="center"/>
        <w:rPr>
          <w:rFonts w:eastAsia="仿宋_GB2312"/>
          <w:b/>
          <w:kern w:val="0"/>
          <w:sz w:val="24"/>
        </w:rPr>
      </w:pPr>
      <w:r>
        <w:rPr>
          <w:rFonts w:eastAsia="仿宋_GB2312"/>
          <w:b/>
          <w:kern w:val="0"/>
          <w:sz w:val="24"/>
        </w:rPr>
        <w:t>弃渣场水土保持监测频次及方法</w:t>
      </w:r>
    </w:p>
    <w:p>
      <w:pPr>
        <w:autoSpaceDE w:val="0"/>
        <w:autoSpaceDN w:val="0"/>
        <w:adjustRightInd w:val="0"/>
        <w:jc w:val="left"/>
        <w:rPr>
          <w:rFonts w:eastAsia="仿宋_GB2312"/>
          <w:kern w:val="0"/>
          <w:szCs w:val="21"/>
        </w:rPr>
      </w:pPr>
      <w:r>
        <w:rPr>
          <w:rFonts w:eastAsia="仿宋_GB2312"/>
          <w:kern w:val="0"/>
          <w:szCs w:val="21"/>
        </w:rPr>
        <w:t>表2.2</w:t>
      </w:r>
    </w:p>
    <w:tbl>
      <w:tblPr>
        <w:tblStyle w:val="16"/>
        <w:tblW w:w="8522" w:type="dxa"/>
        <w:tblInd w:w="0" w:type="dxa"/>
        <w:tblLayout w:type="fixed"/>
        <w:tblCellMar>
          <w:top w:w="0" w:type="dxa"/>
          <w:left w:w="108" w:type="dxa"/>
          <w:bottom w:w="0" w:type="dxa"/>
          <w:right w:w="108" w:type="dxa"/>
        </w:tblCellMar>
      </w:tblPr>
      <w:tblGrid>
        <w:gridCol w:w="1109"/>
        <w:gridCol w:w="1060"/>
        <w:gridCol w:w="2339"/>
        <w:gridCol w:w="1308"/>
        <w:gridCol w:w="1060"/>
        <w:gridCol w:w="1646"/>
      </w:tblGrid>
      <w:tr>
        <w:tblPrEx>
          <w:tblLayout w:type="fixed"/>
        </w:tblPrEx>
        <w:trPr>
          <w:trHeight w:val="285" w:hRule="atLeast"/>
        </w:trPr>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项目</w:t>
            </w:r>
          </w:p>
        </w:tc>
        <w:tc>
          <w:tcPr>
            <w:tcW w:w="10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监测内容</w:t>
            </w:r>
          </w:p>
        </w:tc>
        <w:tc>
          <w:tcPr>
            <w:tcW w:w="233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监测方法</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监测时间</w:t>
            </w:r>
          </w:p>
        </w:tc>
        <w:tc>
          <w:tcPr>
            <w:tcW w:w="10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监测频次</w:t>
            </w:r>
          </w:p>
        </w:tc>
        <w:tc>
          <w:tcPr>
            <w:tcW w:w="16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备注</w:t>
            </w:r>
          </w:p>
        </w:tc>
      </w:tr>
      <w:tr>
        <w:tblPrEx>
          <w:tblLayout w:type="fixed"/>
          <w:tblCellMar>
            <w:top w:w="0" w:type="dxa"/>
            <w:left w:w="108" w:type="dxa"/>
            <w:bottom w:w="0" w:type="dxa"/>
            <w:right w:w="108" w:type="dxa"/>
          </w:tblCellMar>
        </w:tblPrEx>
        <w:trPr>
          <w:trHeight w:val="1200" w:hRule="atLeast"/>
        </w:trPr>
        <w:tc>
          <w:tcPr>
            <w:tcW w:w="11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弃渣场</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弃渣场数量、位置、方量、表土剥离、防治措施落实情况等</w:t>
            </w:r>
          </w:p>
        </w:tc>
        <w:tc>
          <w:tcPr>
            <w:tcW w:w="233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实地量测、资料分析、无人机监测、遥感监测</w:t>
            </w:r>
          </w:p>
        </w:tc>
        <w:tc>
          <w:tcPr>
            <w:tcW w:w="130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2018年9月、11月.结合堆渣前后遥感影像</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164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鉴于本项目水土保持监测相对滞后，针对弃渣场数量以建设单位、施工单位、监理单位提供相关资料获取。</w:t>
            </w:r>
          </w:p>
        </w:tc>
      </w:tr>
    </w:tbl>
    <w:p>
      <w:pPr>
        <w:autoSpaceDE w:val="0"/>
        <w:autoSpaceDN w:val="0"/>
        <w:spacing w:line="520" w:lineRule="exact"/>
        <w:jc w:val="left"/>
        <w:outlineLvl w:val="1"/>
        <w:rPr>
          <w:rFonts w:eastAsia="仿宋_GB2312"/>
          <w:b/>
          <w:kern w:val="0"/>
          <w:sz w:val="24"/>
        </w:rPr>
      </w:pPr>
      <w:bookmarkStart w:id="8" w:name="_Toc531899063"/>
      <w:r>
        <w:rPr>
          <w:rFonts w:eastAsia="仿宋_GB2312"/>
          <w:b/>
          <w:kern w:val="0"/>
          <w:sz w:val="24"/>
        </w:rPr>
        <w:t>2.3 水土保持措施</w:t>
      </w:r>
      <w:bookmarkEnd w:id="8"/>
    </w:p>
    <w:p>
      <w:pPr>
        <w:autoSpaceDE w:val="0"/>
        <w:autoSpaceDN w:val="0"/>
        <w:spacing w:line="520" w:lineRule="exact"/>
        <w:ind w:firstLine="480" w:firstLineChars="200"/>
        <w:jc w:val="left"/>
        <w:rPr>
          <w:rFonts w:eastAsia="仿宋_GB2312"/>
          <w:kern w:val="0"/>
          <w:sz w:val="24"/>
        </w:rPr>
      </w:pPr>
      <w:r>
        <w:rPr>
          <w:rFonts w:eastAsia="仿宋_GB2312"/>
          <w:kern w:val="0"/>
          <w:sz w:val="24"/>
        </w:rPr>
        <w:t>本项目水土保持措施包括工程措施、植物措施和临时措施。各类型防治措施水土保持监测的内容、方法、时间及频次详见表2.3。</w:t>
      </w:r>
    </w:p>
    <w:p>
      <w:pPr>
        <w:autoSpaceDE w:val="0"/>
        <w:autoSpaceDN w:val="0"/>
        <w:adjustRightInd w:val="0"/>
        <w:spacing w:line="360" w:lineRule="auto"/>
        <w:ind w:firstLine="482" w:firstLineChars="200"/>
        <w:jc w:val="center"/>
        <w:rPr>
          <w:rFonts w:eastAsia="仿宋_GB2312"/>
          <w:b/>
          <w:kern w:val="0"/>
          <w:sz w:val="24"/>
        </w:rPr>
        <w:sectPr>
          <w:pgSz w:w="11906" w:h="16838"/>
          <w:pgMar w:top="1440" w:right="1800" w:bottom="1440" w:left="1800" w:header="851" w:footer="992" w:gutter="0"/>
          <w:cols w:space="720" w:num="1"/>
          <w:docGrid w:type="lines" w:linePitch="312" w:charSpace="0"/>
        </w:sectPr>
      </w:pPr>
    </w:p>
    <w:p>
      <w:pPr>
        <w:autoSpaceDE w:val="0"/>
        <w:autoSpaceDN w:val="0"/>
        <w:adjustRightInd w:val="0"/>
        <w:ind w:firstLine="482" w:firstLineChars="200"/>
        <w:jc w:val="center"/>
        <w:rPr>
          <w:rFonts w:eastAsia="仿宋_GB2312"/>
          <w:b/>
          <w:kern w:val="0"/>
          <w:sz w:val="24"/>
        </w:rPr>
      </w:pPr>
      <w:r>
        <w:rPr>
          <w:rFonts w:eastAsia="仿宋_GB2312"/>
          <w:b/>
          <w:kern w:val="0"/>
          <w:sz w:val="24"/>
        </w:rPr>
        <w:t>水土保持措施监测内容、方法及频次</w:t>
      </w:r>
    </w:p>
    <w:p>
      <w:pPr>
        <w:autoSpaceDE w:val="0"/>
        <w:autoSpaceDN w:val="0"/>
        <w:adjustRightInd w:val="0"/>
        <w:jc w:val="left"/>
        <w:rPr>
          <w:rFonts w:eastAsia="仿宋_GB2312"/>
          <w:kern w:val="0"/>
          <w:szCs w:val="21"/>
        </w:rPr>
      </w:pPr>
      <w:r>
        <w:rPr>
          <w:rFonts w:eastAsia="仿宋_GB2312"/>
          <w:kern w:val="0"/>
          <w:szCs w:val="21"/>
        </w:rPr>
        <w:t>表2.3</w:t>
      </w:r>
    </w:p>
    <w:tbl>
      <w:tblPr>
        <w:tblStyle w:val="16"/>
        <w:tblW w:w="14399"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93"/>
        <w:gridCol w:w="363"/>
        <w:gridCol w:w="570"/>
        <w:gridCol w:w="1405"/>
        <w:gridCol w:w="2649"/>
        <w:gridCol w:w="1572"/>
        <w:gridCol w:w="2543"/>
        <w:gridCol w:w="711"/>
        <w:gridCol w:w="530"/>
        <w:gridCol w:w="631"/>
        <w:gridCol w:w="1356"/>
        <w:gridCol w:w="1091"/>
        <w:gridCol w:w="5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15" w:hRule="atLeast"/>
          <w:tblHeader/>
        </w:trPr>
        <w:tc>
          <w:tcPr>
            <w:tcW w:w="393" w:type="dxa"/>
            <w:vMerge w:val="restart"/>
            <w:shd w:val="clear" w:color="auto" w:fill="auto"/>
            <w:vAlign w:val="center"/>
          </w:tcPr>
          <w:p>
            <w:pPr>
              <w:widowControl/>
              <w:jc w:val="center"/>
              <w:rPr>
                <w:rFonts w:eastAsia="仿宋_GB2312"/>
                <w:kern w:val="0"/>
                <w:szCs w:val="21"/>
              </w:rPr>
            </w:pPr>
            <w:r>
              <w:rPr>
                <w:rFonts w:eastAsia="仿宋_GB2312"/>
                <w:kern w:val="0"/>
                <w:szCs w:val="21"/>
              </w:rPr>
              <w:t>序号</w:t>
            </w:r>
          </w:p>
        </w:tc>
        <w:tc>
          <w:tcPr>
            <w:tcW w:w="363" w:type="dxa"/>
            <w:vMerge w:val="restart"/>
            <w:shd w:val="clear" w:color="auto" w:fill="auto"/>
            <w:vAlign w:val="center"/>
          </w:tcPr>
          <w:p>
            <w:pPr>
              <w:widowControl/>
              <w:jc w:val="center"/>
              <w:rPr>
                <w:rFonts w:eastAsia="仿宋_GB2312"/>
                <w:kern w:val="0"/>
                <w:szCs w:val="21"/>
              </w:rPr>
            </w:pPr>
            <w:r>
              <w:rPr>
                <w:rFonts w:eastAsia="仿宋_GB2312"/>
                <w:kern w:val="0"/>
                <w:szCs w:val="21"/>
              </w:rPr>
              <w:t>分区</w:t>
            </w:r>
          </w:p>
        </w:tc>
        <w:tc>
          <w:tcPr>
            <w:tcW w:w="1975" w:type="dxa"/>
            <w:gridSpan w:val="2"/>
            <w:vMerge w:val="restart"/>
            <w:shd w:val="clear" w:color="auto" w:fill="auto"/>
            <w:vAlign w:val="center"/>
          </w:tcPr>
          <w:p>
            <w:pPr>
              <w:widowControl/>
              <w:jc w:val="center"/>
              <w:rPr>
                <w:rFonts w:eastAsia="仿宋_GB2312"/>
                <w:kern w:val="0"/>
                <w:szCs w:val="21"/>
              </w:rPr>
            </w:pPr>
            <w:r>
              <w:rPr>
                <w:rFonts w:eastAsia="仿宋_GB2312"/>
                <w:kern w:val="0"/>
                <w:szCs w:val="21"/>
              </w:rPr>
              <w:t>水土保持措施</w:t>
            </w:r>
          </w:p>
        </w:tc>
        <w:tc>
          <w:tcPr>
            <w:tcW w:w="8636" w:type="dxa"/>
            <w:gridSpan w:val="6"/>
            <w:shd w:val="clear" w:color="auto" w:fill="auto"/>
            <w:vAlign w:val="center"/>
          </w:tcPr>
          <w:p>
            <w:pPr>
              <w:widowControl/>
              <w:jc w:val="center"/>
              <w:rPr>
                <w:rFonts w:eastAsia="仿宋_GB2312"/>
                <w:kern w:val="0"/>
                <w:szCs w:val="21"/>
              </w:rPr>
            </w:pPr>
            <w:r>
              <w:rPr>
                <w:rFonts w:eastAsia="仿宋_GB2312"/>
                <w:kern w:val="0"/>
                <w:szCs w:val="21"/>
              </w:rPr>
              <w:t>监测内容</w:t>
            </w:r>
          </w:p>
        </w:tc>
        <w:tc>
          <w:tcPr>
            <w:tcW w:w="1356" w:type="dxa"/>
            <w:vMerge w:val="restart"/>
            <w:shd w:val="clear" w:color="auto" w:fill="auto"/>
            <w:vAlign w:val="center"/>
          </w:tcPr>
          <w:p>
            <w:pPr>
              <w:widowControl/>
              <w:jc w:val="center"/>
              <w:rPr>
                <w:rFonts w:eastAsia="仿宋_GB2312"/>
                <w:kern w:val="0"/>
                <w:szCs w:val="21"/>
              </w:rPr>
            </w:pPr>
            <w:r>
              <w:rPr>
                <w:rFonts w:eastAsia="仿宋_GB2312"/>
                <w:kern w:val="0"/>
                <w:szCs w:val="21"/>
              </w:rPr>
              <w:t>监测方法</w:t>
            </w:r>
          </w:p>
        </w:tc>
        <w:tc>
          <w:tcPr>
            <w:tcW w:w="1091" w:type="dxa"/>
            <w:vMerge w:val="restart"/>
            <w:shd w:val="clear" w:color="auto" w:fill="auto"/>
            <w:vAlign w:val="center"/>
          </w:tcPr>
          <w:p>
            <w:pPr>
              <w:widowControl/>
              <w:jc w:val="center"/>
              <w:rPr>
                <w:rFonts w:eastAsia="仿宋_GB2312"/>
                <w:kern w:val="0"/>
                <w:szCs w:val="21"/>
              </w:rPr>
            </w:pPr>
            <w:r>
              <w:rPr>
                <w:rFonts w:eastAsia="仿宋_GB2312"/>
                <w:kern w:val="0"/>
                <w:szCs w:val="21"/>
              </w:rPr>
              <w:t>监测时间</w:t>
            </w:r>
          </w:p>
        </w:tc>
        <w:tc>
          <w:tcPr>
            <w:tcW w:w="585" w:type="dxa"/>
            <w:vMerge w:val="restart"/>
            <w:shd w:val="clear" w:color="auto" w:fill="auto"/>
            <w:vAlign w:val="center"/>
          </w:tcPr>
          <w:p>
            <w:pPr>
              <w:widowControl/>
              <w:jc w:val="center"/>
              <w:rPr>
                <w:rFonts w:eastAsia="仿宋_GB2312"/>
                <w:kern w:val="0"/>
                <w:szCs w:val="21"/>
              </w:rPr>
            </w:pPr>
            <w:r>
              <w:rPr>
                <w:rFonts w:eastAsia="仿宋_GB2312"/>
                <w:kern w:val="0"/>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71" w:hRule="atLeast"/>
          <w:tblHeader/>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1975" w:type="dxa"/>
            <w:gridSpan w:val="2"/>
            <w:vMerge w:val="continue"/>
            <w:shd w:val="clear" w:color="auto" w:fill="auto"/>
            <w:vAlign w:val="center"/>
          </w:tcPr>
          <w:p>
            <w:pPr>
              <w:widowControl/>
              <w:jc w:val="center"/>
              <w:rPr>
                <w:rFonts w:eastAsia="仿宋_GB2312"/>
                <w:kern w:val="0"/>
                <w:szCs w:val="21"/>
              </w:rPr>
            </w:pP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开工与完工日期</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位置</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规格</w:t>
            </w:r>
          </w:p>
        </w:tc>
        <w:tc>
          <w:tcPr>
            <w:tcW w:w="711" w:type="dxa"/>
            <w:shd w:val="clear" w:color="auto" w:fill="auto"/>
            <w:vAlign w:val="center"/>
          </w:tcPr>
          <w:p>
            <w:pPr>
              <w:widowControl/>
              <w:jc w:val="center"/>
              <w:rPr>
                <w:rFonts w:eastAsia="仿宋_GB2312"/>
                <w:kern w:val="0"/>
                <w:szCs w:val="21"/>
              </w:rPr>
            </w:pPr>
            <w:r>
              <w:rPr>
                <w:rFonts w:eastAsia="仿宋_GB2312"/>
                <w:kern w:val="0"/>
                <w:szCs w:val="21"/>
              </w:rPr>
              <w:t>林草覆盖度</w:t>
            </w:r>
          </w:p>
        </w:tc>
        <w:tc>
          <w:tcPr>
            <w:tcW w:w="530" w:type="dxa"/>
            <w:shd w:val="clear" w:color="auto" w:fill="auto"/>
            <w:vAlign w:val="center"/>
          </w:tcPr>
          <w:p>
            <w:pPr>
              <w:widowControl/>
              <w:jc w:val="center"/>
              <w:rPr>
                <w:rFonts w:eastAsia="仿宋_GB2312"/>
                <w:kern w:val="0"/>
                <w:szCs w:val="21"/>
              </w:rPr>
            </w:pPr>
            <w:r>
              <w:rPr>
                <w:rFonts w:eastAsia="仿宋_GB2312"/>
                <w:kern w:val="0"/>
                <w:szCs w:val="21"/>
              </w:rPr>
              <w:t>防治效果</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运行状况</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09" w:hRule="atLeast"/>
        </w:trPr>
        <w:tc>
          <w:tcPr>
            <w:tcW w:w="393" w:type="dxa"/>
            <w:vMerge w:val="restart"/>
            <w:shd w:val="clear" w:color="auto" w:fill="auto"/>
            <w:vAlign w:val="center"/>
          </w:tcPr>
          <w:p>
            <w:pPr>
              <w:widowControl/>
              <w:jc w:val="center"/>
              <w:rPr>
                <w:rFonts w:eastAsia="仿宋_GB2312"/>
                <w:kern w:val="0"/>
                <w:szCs w:val="21"/>
              </w:rPr>
            </w:pPr>
            <w:r>
              <w:rPr>
                <w:rFonts w:eastAsia="仿宋_GB2312"/>
                <w:kern w:val="0"/>
                <w:szCs w:val="21"/>
              </w:rPr>
              <w:t>1</w:t>
            </w:r>
          </w:p>
        </w:tc>
        <w:tc>
          <w:tcPr>
            <w:tcW w:w="363" w:type="dxa"/>
            <w:vMerge w:val="restart"/>
            <w:shd w:val="clear" w:color="auto" w:fill="auto"/>
            <w:vAlign w:val="center"/>
          </w:tcPr>
          <w:p>
            <w:pPr>
              <w:widowControl/>
              <w:jc w:val="center"/>
              <w:rPr>
                <w:rFonts w:eastAsia="仿宋_GB2312"/>
                <w:kern w:val="0"/>
                <w:szCs w:val="21"/>
              </w:rPr>
            </w:pPr>
            <w:r>
              <w:rPr>
                <w:rFonts w:eastAsia="仿宋_GB2312"/>
                <w:kern w:val="0"/>
                <w:szCs w:val="21"/>
              </w:rPr>
              <w:t>主体工程区</w:t>
            </w:r>
          </w:p>
        </w:tc>
        <w:tc>
          <w:tcPr>
            <w:tcW w:w="570"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表土剥离</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2013年4月至2014年12月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占用耕地及林草地区域</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剥离厚度0.2~0.3m</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4"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骨架护坡</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2013年12月至2015年8月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路基路堑边坡</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拱形骨架护坡、框格骨架护坡</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r>
              <w:rPr>
                <w:rFonts w:eastAsia="仿宋_GB2312"/>
                <w:kern w:val="0"/>
                <w:szCs w:val="21"/>
              </w:rPr>
              <w:t>好</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restart"/>
            <w:shd w:val="clear" w:color="auto" w:fill="auto"/>
            <w:vAlign w:val="center"/>
          </w:tcPr>
          <w:p>
            <w:pPr>
              <w:widowControl/>
              <w:jc w:val="center"/>
              <w:rPr>
                <w:rFonts w:eastAsia="仿宋_GB2312"/>
                <w:kern w:val="0"/>
                <w:szCs w:val="21"/>
              </w:rPr>
            </w:pPr>
            <w:r>
              <w:rPr>
                <w:rFonts w:eastAsia="仿宋_GB2312"/>
                <w:kern w:val="0"/>
                <w:szCs w:val="21"/>
              </w:rPr>
              <w:t>资料分析、实地量测、遥感监测及无人机监测</w:t>
            </w:r>
          </w:p>
        </w:tc>
        <w:tc>
          <w:tcPr>
            <w:tcW w:w="1091" w:type="dxa"/>
            <w:vMerge w:val="restart"/>
            <w:shd w:val="clear" w:color="auto" w:fill="auto"/>
            <w:vAlign w:val="center"/>
          </w:tcPr>
          <w:p>
            <w:pPr>
              <w:widowControl/>
              <w:jc w:val="center"/>
              <w:rPr>
                <w:rFonts w:eastAsia="仿宋_GB2312"/>
                <w:kern w:val="0"/>
                <w:szCs w:val="21"/>
              </w:rPr>
            </w:pPr>
            <w:r>
              <w:rPr>
                <w:rFonts w:eastAsia="仿宋_GB2312"/>
                <w:kern w:val="0"/>
                <w:szCs w:val="21"/>
              </w:rPr>
              <w:t>2018年9月、11月结合施工前后遥感影像</w:t>
            </w:r>
          </w:p>
        </w:tc>
        <w:tc>
          <w:tcPr>
            <w:tcW w:w="585" w:type="dxa"/>
            <w:vMerge w:val="restart"/>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窗体护坡</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2013年12月至2015年8月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路基路堑边坡</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r>
              <w:rPr>
                <w:rFonts w:eastAsia="仿宋_GB2312"/>
                <w:kern w:val="0"/>
                <w:szCs w:val="21"/>
              </w:rPr>
              <w:t>好</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截、排水沟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2013年6月至2015年8月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边坡坡顶及路基两侧</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矩形和梯形浆砌块石接排水沟</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表土回填</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2015年3月至2016年5月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绿化区域</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厚度0.3~0.6m</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restart"/>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骨架护坡植草</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2013年12月至2015年8月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边坡骨架护坡内</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灌草结合</w:t>
            </w: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&gt;75%</w:t>
            </w:r>
          </w:p>
        </w:tc>
        <w:tc>
          <w:tcPr>
            <w:tcW w:w="530" w:type="dxa"/>
            <w:shd w:val="clear" w:color="auto" w:fill="auto"/>
            <w:vAlign w:val="center"/>
          </w:tcPr>
          <w:p>
            <w:pPr>
              <w:widowControl/>
              <w:jc w:val="center"/>
              <w:rPr>
                <w:rFonts w:eastAsia="仿宋_GB2312"/>
                <w:kern w:val="0"/>
                <w:szCs w:val="21"/>
              </w:rPr>
            </w:pPr>
            <w:r>
              <w:rPr>
                <w:rFonts w:eastAsia="仿宋_GB2312"/>
                <w:kern w:val="0"/>
                <w:szCs w:val="21"/>
              </w:rPr>
              <w:t>好</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restart"/>
            <w:shd w:val="clear" w:color="auto" w:fill="auto"/>
            <w:vAlign w:val="center"/>
          </w:tcPr>
          <w:p>
            <w:pPr>
              <w:widowControl/>
              <w:jc w:val="center"/>
              <w:rPr>
                <w:rFonts w:eastAsia="仿宋_GB2312"/>
                <w:kern w:val="0"/>
                <w:szCs w:val="21"/>
              </w:rPr>
            </w:pPr>
            <w:r>
              <w:rPr>
                <w:rFonts w:eastAsia="仿宋_GB2312"/>
                <w:kern w:val="0"/>
                <w:szCs w:val="21"/>
              </w:rPr>
              <w:t>资料分析、实地量测、遥感监测及无人机监测</w:t>
            </w:r>
          </w:p>
        </w:tc>
        <w:tc>
          <w:tcPr>
            <w:tcW w:w="1091" w:type="dxa"/>
            <w:vMerge w:val="restart"/>
            <w:shd w:val="clear" w:color="auto" w:fill="auto"/>
            <w:vAlign w:val="center"/>
          </w:tcPr>
          <w:p>
            <w:pPr>
              <w:widowControl/>
              <w:jc w:val="center"/>
              <w:rPr>
                <w:rFonts w:eastAsia="仿宋_GB2312"/>
                <w:kern w:val="0"/>
                <w:szCs w:val="21"/>
              </w:rPr>
            </w:pPr>
            <w:r>
              <w:rPr>
                <w:rFonts w:eastAsia="仿宋_GB2312"/>
                <w:kern w:val="0"/>
                <w:szCs w:val="21"/>
              </w:rPr>
              <w:t>2018年9月、11月结合施工前后遥感影像</w:t>
            </w:r>
          </w:p>
        </w:tc>
        <w:tc>
          <w:tcPr>
            <w:tcW w:w="585" w:type="dxa"/>
            <w:vMerge w:val="restart"/>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窗体护坡植草</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2013年12月至2015年8月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窗体护坡内</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灌草结合</w:t>
            </w: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&gt;75%</w:t>
            </w:r>
          </w:p>
        </w:tc>
        <w:tc>
          <w:tcPr>
            <w:tcW w:w="530" w:type="dxa"/>
            <w:shd w:val="clear" w:color="auto" w:fill="auto"/>
            <w:vAlign w:val="center"/>
          </w:tcPr>
          <w:p>
            <w:pPr>
              <w:widowControl/>
              <w:jc w:val="center"/>
              <w:rPr>
                <w:rFonts w:eastAsia="仿宋_GB2312"/>
                <w:kern w:val="0"/>
                <w:szCs w:val="21"/>
              </w:rPr>
            </w:pPr>
            <w:r>
              <w:rPr>
                <w:rFonts w:eastAsia="仿宋_GB2312"/>
                <w:kern w:val="0"/>
                <w:szCs w:val="21"/>
              </w:rPr>
              <w:t>好</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三维网植草</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2013年12月至2015年8月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路堑边坡</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植草</w:t>
            </w: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&gt;75%</w:t>
            </w:r>
          </w:p>
        </w:tc>
        <w:tc>
          <w:tcPr>
            <w:tcW w:w="530" w:type="dxa"/>
            <w:shd w:val="clear" w:color="auto" w:fill="auto"/>
            <w:vAlign w:val="center"/>
          </w:tcPr>
          <w:p>
            <w:pPr>
              <w:widowControl/>
              <w:jc w:val="center"/>
              <w:rPr>
                <w:rFonts w:eastAsia="仿宋_GB2312"/>
                <w:kern w:val="0"/>
                <w:szCs w:val="21"/>
              </w:rPr>
            </w:pPr>
            <w:r>
              <w:rPr>
                <w:rFonts w:eastAsia="仿宋_GB2312"/>
                <w:kern w:val="0"/>
                <w:szCs w:val="21"/>
              </w:rPr>
              <w:t>好</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路基边坡直接植草</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2013年12月至2015年8月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挖填边破</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藤本+灌木+草本</w:t>
            </w: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&gt;75%</w:t>
            </w:r>
          </w:p>
        </w:tc>
        <w:tc>
          <w:tcPr>
            <w:tcW w:w="530" w:type="dxa"/>
            <w:shd w:val="clear" w:color="auto" w:fill="auto"/>
            <w:vAlign w:val="center"/>
          </w:tcPr>
          <w:p>
            <w:pPr>
              <w:widowControl/>
              <w:jc w:val="center"/>
              <w:rPr>
                <w:rFonts w:eastAsia="仿宋_GB2312"/>
                <w:kern w:val="0"/>
                <w:szCs w:val="21"/>
              </w:rPr>
            </w:pPr>
            <w:r>
              <w:rPr>
                <w:rFonts w:eastAsia="仿宋_GB2312"/>
                <w:kern w:val="0"/>
                <w:szCs w:val="21"/>
              </w:rPr>
              <w:t>好</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中央分隔带绿化</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2015年3月至2016年5月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道路中央分隔带</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灌木带</w:t>
            </w: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&gt;85%</w:t>
            </w:r>
          </w:p>
        </w:tc>
        <w:tc>
          <w:tcPr>
            <w:tcW w:w="530" w:type="dxa"/>
            <w:shd w:val="clear" w:color="auto" w:fill="auto"/>
            <w:vAlign w:val="center"/>
          </w:tcPr>
          <w:p>
            <w:pPr>
              <w:widowControl/>
              <w:jc w:val="center"/>
              <w:rPr>
                <w:rFonts w:eastAsia="仿宋_GB2312"/>
                <w:kern w:val="0"/>
                <w:szCs w:val="21"/>
              </w:rPr>
            </w:pPr>
            <w:r>
              <w:rPr>
                <w:rFonts w:eastAsia="仿宋_GB2312"/>
                <w:kern w:val="0"/>
                <w:szCs w:val="21"/>
              </w:rPr>
              <w:t>好</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隧道口绿化</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2015年3月至2016年5月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隧道边坡及扰动区域</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藤本+草本</w:t>
            </w: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&gt;65%</w:t>
            </w:r>
          </w:p>
        </w:tc>
        <w:tc>
          <w:tcPr>
            <w:tcW w:w="530" w:type="dxa"/>
            <w:shd w:val="clear" w:color="auto" w:fill="auto"/>
            <w:vAlign w:val="center"/>
          </w:tcPr>
          <w:p>
            <w:pPr>
              <w:widowControl/>
              <w:jc w:val="center"/>
              <w:rPr>
                <w:rFonts w:eastAsia="仿宋_GB2312"/>
                <w:kern w:val="0"/>
                <w:szCs w:val="21"/>
              </w:rPr>
            </w:pPr>
            <w:r>
              <w:rPr>
                <w:rFonts w:eastAsia="仿宋_GB2312"/>
                <w:kern w:val="0"/>
                <w:szCs w:val="21"/>
              </w:rPr>
              <w:t>好</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立交及附属设施区绿化</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2015年3月至2015年8月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互通立交及服务区等</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景观绿化（乔冠草）</w:t>
            </w: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&gt;85%</w:t>
            </w:r>
          </w:p>
        </w:tc>
        <w:tc>
          <w:tcPr>
            <w:tcW w:w="530" w:type="dxa"/>
            <w:shd w:val="clear" w:color="auto" w:fill="auto"/>
            <w:vAlign w:val="center"/>
          </w:tcPr>
          <w:p>
            <w:pPr>
              <w:widowControl/>
              <w:jc w:val="center"/>
              <w:rPr>
                <w:rFonts w:eastAsia="仿宋_GB2312"/>
                <w:kern w:val="0"/>
                <w:szCs w:val="21"/>
              </w:rPr>
            </w:pPr>
            <w:r>
              <w:rPr>
                <w:rFonts w:eastAsia="仿宋_GB2312"/>
                <w:kern w:val="0"/>
                <w:szCs w:val="21"/>
              </w:rPr>
              <w:t>好</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restart"/>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场地清理</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2014年6月至2016年6月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施工扰动区域</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vMerge w:val="restart"/>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vMerge w:val="restart"/>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无纺布覆盖</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2013年8月至2015年10月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裸露区域，重点是边坡</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编织土袋拦挡</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2013年8月至2015年10月</w:t>
            </w:r>
          </w:p>
        </w:tc>
        <w:tc>
          <w:tcPr>
            <w:tcW w:w="1572" w:type="dxa"/>
            <w:shd w:val="clear" w:color="auto" w:fill="auto"/>
            <w:vAlign w:val="center"/>
          </w:tcPr>
          <w:p>
            <w:pPr>
              <w:widowControl/>
              <w:jc w:val="center"/>
              <w:rPr>
                <w:rFonts w:eastAsia="仿宋_GB2312"/>
                <w:kern w:val="0"/>
                <w:szCs w:val="21"/>
              </w:rPr>
            </w:pP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2013年8月至2015年10月</w:t>
            </w:r>
          </w:p>
        </w:tc>
        <w:tc>
          <w:tcPr>
            <w:tcW w:w="1572" w:type="dxa"/>
            <w:shd w:val="clear" w:color="auto" w:fill="auto"/>
            <w:vAlign w:val="center"/>
          </w:tcPr>
          <w:p>
            <w:pPr>
              <w:widowControl/>
              <w:jc w:val="center"/>
              <w:rPr>
                <w:rFonts w:eastAsia="仿宋_GB2312"/>
                <w:kern w:val="0"/>
                <w:szCs w:val="21"/>
              </w:rPr>
            </w:pP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简易沉砂池</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2013年8月至2015年10月</w:t>
            </w:r>
          </w:p>
        </w:tc>
        <w:tc>
          <w:tcPr>
            <w:tcW w:w="1572" w:type="dxa"/>
            <w:shd w:val="clear" w:color="auto" w:fill="auto"/>
            <w:vAlign w:val="center"/>
          </w:tcPr>
          <w:p>
            <w:pPr>
              <w:widowControl/>
              <w:jc w:val="center"/>
              <w:rPr>
                <w:rFonts w:eastAsia="仿宋_GB2312"/>
                <w:kern w:val="0"/>
                <w:szCs w:val="21"/>
              </w:rPr>
            </w:pP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5"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撒播草籽临时防护</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2014年4月至2015年8月</w:t>
            </w:r>
          </w:p>
        </w:tc>
        <w:tc>
          <w:tcPr>
            <w:tcW w:w="1572" w:type="dxa"/>
            <w:shd w:val="clear" w:color="auto" w:fill="auto"/>
            <w:vAlign w:val="center"/>
          </w:tcPr>
          <w:p>
            <w:pPr>
              <w:widowControl/>
              <w:jc w:val="center"/>
              <w:rPr>
                <w:rFonts w:eastAsia="仿宋_GB2312"/>
                <w:kern w:val="0"/>
                <w:szCs w:val="21"/>
              </w:rPr>
            </w:pP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&gt;40%</w:t>
            </w: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25" w:hRule="atLeast"/>
        </w:trPr>
        <w:tc>
          <w:tcPr>
            <w:tcW w:w="393" w:type="dxa"/>
            <w:vMerge w:val="restart"/>
            <w:shd w:val="clear" w:color="auto" w:fill="auto"/>
            <w:vAlign w:val="center"/>
          </w:tcPr>
          <w:p>
            <w:pPr>
              <w:widowControl/>
              <w:jc w:val="center"/>
              <w:rPr>
                <w:rFonts w:eastAsia="仿宋_GB2312"/>
                <w:kern w:val="0"/>
                <w:szCs w:val="21"/>
              </w:rPr>
            </w:pPr>
            <w:r>
              <w:rPr>
                <w:rFonts w:eastAsia="仿宋_GB2312"/>
                <w:kern w:val="0"/>
                <w:szCs w:val="21"/>
              </w:rPr>
              <w:t>2</w:t>
            </w:r>
          </w:p>
        </w:tc>
        <w:tc>
          <w:tcPr>
            <w:tcW w:w="363" w:type="dxa"/>
            <w:vMerge w:val="restart"/>
            <w:shd w:val="clear" w:color="auto" w:fill="auto"/>
            <w:vAlign w:val="center"/>
          </w:tcPr>
          <w:p>
            <w:pPr>
              <w:widowControl/>
              <w:jc w:val="center"/>
              <w:rPr>
                <w:rFonts w:eastAsia="仿宋_GB2312"/>
                <w:kern w:val="0"/>
                <w:szCs w:val="21"/>
              </w:rPr>
            </w:pPr>
            <w:r>
              <w:rPr>
                <w:rFonts w:eastAsia="仿宋_GB2312"/>
                <w:kern w:val="0"/>
                <w:szCs w:val="21"/>
              </w:rPr>
              <w:t>弃渣场</w:t>
            </w:r>
          </w:p>
        </w:tc>
        <w:tc>
          <w:tcPr>
            <w:tcW w:w="570"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挡渣墙</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2014年10月至2015年12月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各渣场堆渣边坡底部</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挡渣墙高度分别为4m、5m、6m</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r>
              <w:rPr>
                <w:rFonts w:eastAsia="仿宋_GB2312"/>
                <w:kern w:val="0"/>
                <w:szCs w:val="21"/>
              </w:rPr>
              <w:t>一般</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restart"/>
            <w:shd w:val="clear" w:color="auto" w:fill="auto"/>
            <w:vAlign w:val="center"/>
          </w:tcPr>
          <w:p>
            <w:pPr>
              <w:widowControl/>
              <w:jc w:val="center"/>
              <w:rPr>
                <w:rFonts w:eastAsia="仿宋_GB2312"/>
                <w:kern w:val="0"/>
                <w:szCs w:val="21"/>
              </w:rPr>
            </w:pPr>
            <w:r>
              <w:rPr>
                <w:rFonts w:eastAsia="仿宋_GB2312"/>
                <w:kern w:val="0"/>
                <w:szCs w:val="21"/>
              </w:rPr>
              <w:t>实地量测、资料分析、无人机监测、遥感监测</w:t>
            </w:r>
          </w:p>
        </w:tc>
        <w:tc>
          <w:tcPr>
            <w:tcW w:w="1091" w:type="dxa"/>
            <w:vMerge w:val="restart"/>
            <w:shd w:val="clear" w:color="auto" w:fill="auto"/>
            <w:vAlign w:val="center"/>
          </w:tcPr>
          <w:p>
            <w:pPr>
              <w:widowControl/>
              <w:jc w:val="center"/>
              <w:rPr>
                <w:rFonts w:eastAsia="仿宋_GB2312"/>
                <w:kern w:val="0"/>
                <w:szCs w:val="21"/>
              </w:rPr>
            </w:pPr>
            <w:r>
              <w:rPr>
                <w:rFonts w:eastAsia="仿宋_GB2312"/>
                <w:kern w:val="0"/>
                <w:szCs w:val="21"/>
              </w:rPr>
              <w:t>2018年9月、11月结合施工前后遥感影像</w:t>
            </w:r>
          </w:p>
        </w:tc>
        <w:tc>
          <w:tcPr>
            <w:tcW w:w="585" w:type="dxa"/>
            <w:vMerge w:val="restart"/>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25"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截排水沟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2014年10月至2015年12月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渣场周边</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梯形，0.6m×0.6m，1.0m×1.0m</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r>
              <w:rPr>
                <w:rFonts w:eastAsia="仿宋_GB2312"/>
                <w:kern w:val="0"/>
                <w:szCs w:val="21"/>
              </w:rPr>
              <w:t>一般</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7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沉砂池</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2014年10月至2015年12月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顺接接排水沟处</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矩形，3m×2m×1.5m</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7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平台排水沟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2014年10月至2015年12月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渣场边坡马道内侧</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矩形，0.5m×0.5m</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r>
              <w:rPr>
                <w:rFonts w:eastAsia="仿宋_GB2312"/>
                <w:kern w:val="0"/>
                <w:szCs w:val="21"/>
              </w:rPr>
              <w:t>一般</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良好</w:t>
            </w: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剥离表土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2013年8月至2015年6月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占地范围内耕地和林草地</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回填表土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2016年3月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渣场绿化区域</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场地平整</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2015年10月至2016年5月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渣面</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复耕</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2015年10月至2016年5月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占用耕地渣场堆渣平台</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撒播草籽</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2015年10月至2016年5月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堆渣平台及边坡</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r>
              <w:rPr>
                <w:rFonts w:eastAsia="仿宋_GB2312"/>
                <w:kern w:val="0"/>
                <w:szCs w:val="21"/>
              </w:rPr>
              <w:t>＜40%</w:t>
            </w:r>
          </w:p>
        </w:tc>
        <w:tc>
          <w:tcPr>
            <w:tcW w:w="530" w:type="dxa"/>
            <w:shd w:val="clear" w:color="auto" w:fill="auto"/>
            <w:vAlign w:val="center"/>
          </w:tcPr>
          <w:p>
            <w:pPr>
              <w:widowControl/>
              <w:jc w:val="center"/>
              <w:rPr>
                <w:rFonts w:eastAsia="仿宋_GB2312"/>
                <w:kern w:val="0"/>
                <w:szCs w:val="21"/>
              </w:rPr>
            </w:pPr>
            <w:r>
              <w:rPr>
                <w:rFonts w:eastAsia="仿宋_GB2312"/>
                <w:kern w:val="0"/>
                <w:szCs w:val="21"/>
              </w:rPr>
              <w:t>较差</w:t>
            </w:r>
          </w:p>
        </w:tc>
        <w:tc>
          <w:tcPr>
            <w:tcW w:w="631" w:type="dxa"/>
            <w:shd w:val="clear" w:color="auto" w:fill="auto"/>
            <w:vAlign w:val="center"/>
          </w:tcPr>
          <w:p>
            <w:pPr>
              <w:widowControl/>
              <w:jc w:val="center"/>
              <w:rPr>
                <w:rFonts w:eastAsia="仿宋_GB2312"/>
                <w:kern w:val="0"/>
                <w:szCs w:val="21"/>
              </w:rPr>
            </w:pPr>
            <w:r>
              <w:rPr>
                <w:rFonts w:eastAsia="仿宋_GB2312"/>
                <w:kern w:val="0"/>
                <w:szCs w:val="21"/>
              </w:rPr>
              <w:t>一般</w:t>
            </w: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实地量测</w:t>
            </w: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restart"/>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编织土袋拦挡</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2014年10月至2015年12</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堆渣下边缘</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2014年10月至2015年12</w:t>
            </w:r>
          </w:p>
        </w:tc>
        <w:tc>
          <w:tcPr>
            <w:tcW w:w="1572" w:type="dxa"/>
            <w:shd w:val="clear" w:color="auto" w:fill="auto"/>
            <w:vAlign w:val="center"/>
          </w:tcPr>
          <w:p>
            <w:pPr>
              <w:widowControl/>
              <w:jc w:val="center"/>
              <w:rPr>
                <w:rFonts w:eastAsia="仿宋_GB2312"/>
                <w:kern w:val="0"/>
                <w:szCs w:val="21"/>
              </w:rPr>
            </w:pP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撒播草籽临时防护</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2013年8月至2015年6月</w:t>
            </w:r>
          </w:p>
        </w:tc>
        <w:tc>
          <w:tcPr>
            <w:tcW w:w="1572" w:type="dxa"/>
            <w:shd w:val="clear" w:color="auto" w:fill="auto"/>
            <w:vAlign w:val="center"/>
          </w:tcPr>
          <w:p>
            <w:pPr>
              <w:widowControl/>
              <w:jc w:val="center"/>
              <w:rPr>
                <w:rFonts w:eastAsia="仿宋_GB2312"/>
                <w:kern w:val="0"/>
                <w:szCs w:val="21"/>
              </w:rPr>
            </w:pP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restart"/>
            <w:shd w:val="clear" w:color="auto" w:fill="auto"/>
            <w:vAlign w:val="center"/>
          </w:tcPr>
          <w:p>
            <w:pPr>
              <w:widowControl/>
              <w:jc w:val="center"/>
              <w:rPr>
                <w:rFonts w:eastAsia="仿宋_GB2312"/>
                <w:kern w:val="0"/>
                <w:szCs w:val="21"/>
              </w:rPr>
            </w:pPr>
            <w:r>
              <w:rPr>
                <w:rFonts w:eastAsia="仿宋_GB2312"/>
                <w:kern w:val="0"/>
                <w:szCs w:val="21"/>
              </w:rPr>
              <w:t>3</w:t>
            </w:r>
          </w:p>
        </w:tc>
        <w:tc>
          <w:tcPr>
            <w:tcW w:w="363" w:type="dxa"/>
            <w:vMerge w:val="restart"/>
            <w:shd w:val="clear" w:color="auto" w:fill="auto"/>
            <w:vAlign w:val="center"/>
          </w:tcPr>
          <w:p>
            <w:pPr>
              <w:widowControl/>
              <w:jc w:val="center"/>
              <w:rPr>
                <w:rFonts w:eastAsia="仿宋_GB2312"/>
                <w:kern w:val="0"/>
                <w:szCs w:val="21"/>
              </w:rPr>
            </w:pPr>
            <w:r>
              <w:rPr>
                <w:rFonts w:eastAsia="仿宋_GB2312"/>
                <w:kern w:val="0"/>
                <w:szCs w:val="21"/>
              </w:rPr>
              <w:t>施工便道</w:t>
            </w:r>
          </w:p>
        </w:tc>
        <w:tc>
          <w:tcPr>
            <w:tcW w:w="570"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回填表土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2015年1月至8月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绿化区域</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回覆厚0.4~0.6m</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场地清理</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2015年4月至2016年3月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施工扰动区域</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撒播草籽</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2015年4月至2016年3月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占用林草地范围</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&gt;40%</w:t>
            </w: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实地量测</w:t>
            </w:r>
          </w:p>
        </w:tc>
        <w:tc>
          <w:tcPr>
            <w:tcW w:w="1091" w:type="dxa"/>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2013年6月至2014年12月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施工道路汇水侧</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土质排水沟</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restart"/>
            <w:shd w:val="clear" w:color="auto" w:fill="auto"/>
            <w:vAlign w:val="center"/>
          </w:tcPr>
          <w:p>
            <w:pPr>
              <w:widowControl/>
              <w:jc w:val="center"/>
              <w:rPr>
                <w:rFonts w:eastAsia="仿宋_GB2312"/>
                <w:kern w:val="0"/>
                <w:szCs w:val="21"/>
              </w:rPr>
            </w:pPr>
            <w:r>
              <w:rPr>
                <w:rFonts w:eastAsia="仿宋_GB2312"/>
                <w:kern w:val="0"/>
                <w:szCs w:val="21"/>
              </w:rPr>
              <w:t>4</w:t>
            </w:r>
          </w:p>
        </w:tc>
        <w:tc>
          <w:tcPr>
            <w:tcW w:w="363" w:type="dxa"/>
            <w:vMerge w:val="restart"/>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570"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表土剥离</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2013年4月至2014年12月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占用耕地及林草地区域</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restart"/>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vMerge w:val="restart"/>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vMerge w:val="restart"/>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场地清理</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2015年1月至6月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扰动区域</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表土回填</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2015年1月至6月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绿化区域</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复耕</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2015年1月至6月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占用耕地范围</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实地量测</w:t>
            </w:r>
          </w:p>
        </w:tc>
        <w:tc>
          <w:tcPr>
            <w:tcW w:w="1091" w:type="dxa"/>
            <w:vMerge w:val="restart"/>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vMerge w:val="restart"/>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撒播草籽</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2015年3月至6月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占用林草地范围</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r>
              <w:rPr>
                <w:rFonts w:eastAsia="仿宋_GB2312"/>
                <w:kern w:val="0"/>
                <w:szCs w:val="21"/>
              </w:rPr>
              <w:t>&gt;40%</w:t>
            </w: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shd w:val="clear" w:color="auto" w:fill="auto"/>
            <w:vAlign w:val="center"/>
          </w:tcPr>
          <w:p>
            <w:pPr>
              <w:widowControl/>
              <w:jc w:val="center"/>
              <w:rPr>
                <w:rFonts w:eastAsia="仿宋_GB2312"/>
                <w:kern w:val="0"/>
                <w:szCs w:val="21"/>
              </w:rPr>
            </w:pPr>
            <w:r>
              <w:rPr>
                <w:rFonts w:eastAsia="仿宋_GB2312"/>
                <w:kern w:val="0"/>
                <w:szCs w:val="21"/>
              </w:rPr>
              <w:t>实地量测</w:t>
            </w: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5"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restart"/>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2014年2月至10月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办公用房周边</w:t>
            </w:r>
          </w:p>
        </w:tc>
        <w:tc>
          <w:tcPr>
            <w:tcW w:w="2543" w:type="dxa"/>
            <w:shd w:val="clear" w:color="auto" w:fill="auto"/>
            <w:vAlign w:val="center"/>
          </w:tcPr>
          <w:p>
            <w:pPr>
              <w:widowControl/>
              <w:jc w:val="center"/>
              <w:rPr>
                <w:rFonts w:eastAsia="仿宋_GB2312"/>
                <w:kern w:val="0"/>
                <w:szCs w:val="21"/>
                <w:highlight w:val="yellow"/>
              </w:rPr>
            </w:pPr>
            <w:r>
              <w:rPr>
                <w:rFonts w:eastAsia="仿宋_GB2312"/>
                <w:kern w:val="0"/>
                <w:szCs w:val="21"/>
              </w:rPr>
              <w:t>土质排水沟</w:t>
            </w: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restart"/>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091" w:type="dxa"/>
            <w:vMerge w:val="restart"/>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585" w:type="dxa"/>
            <w:vMerge w:val="restart"/>
            <w:shd w:val="clear" w:color="auto" w:fill="auto"/>
            <w:vAlign w:val="center"/>
          </w:tcPr>
          <w:p>
            <w:pPr>
              <w:widowControl/>
              <w:jc w:val="center"/>
              <w:rPr>
                <w:rFonts w:eastAsia="仿宋_GB2312"/>
                <w:kern w:val="0"/>
                <w:szCs w:val="21"/>
              </w:rPr>
            </w:pPr>
            <w:r>
              <w:rPr>
                <w:rFonts w:eastAsia="仿宋_GB2312"/>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5"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撒播草籽临时防护</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2014年4月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办公用房周边</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393" w:type="dxa"/>
            <w:vMerge w:val="continue"/>
            <w:shd w:val="clear" w:color="auto" w:fill="auto"/>
            <w:vAlign w:val="center"/>
          </w:tcPr>
          <w:p>
            <w:pPr>
              <w:widowControl/>
              <w:jc w:val="center"/>
              <w:rPr>
                <w:rFonts w:eastAsia="仿宋_GB2312"/>
                <w:kern w:val="0"/>
                <w:szCs w:val="21"/>
              </w:rPr>
            </w:pPr>
          </w:p>
        </w:tc>
        <w:tc>
          <w:tcPr>
            <w:tcW w:w="363" w:type="dxa"/>
            <w:vMerge w:val="continue"/>
            <w:shd w:val="clear" w:color="auto" w:fill="auto"/>
            <w:vAlign w:val="center"/>
          </w:tcPr>
          <w:p>
            <w:pPr>
              <w:widowControl/>
              <w:jc w:val="center"/>
              <w:rPr>
                <w:rFonts w:eastAsia="仿宋_GB2312"/>
                <w:kern w:val="0"/>
                <w:szCs w:val="21"/>
              </w:rPr>
            </w:pPr>
          </w:p>
        </w:tc>
        <w:tc>
          <w:tcPr>
            <w:tcW w:w="570" w:type="dxa"/>
            <w:vMerge w:val="continue"/>
            <w:shd w:val="clear" w:color="auto" w:fill="auto"/>
            <w:vAlign w:val="center"/>
          </w:tcPr>
          <w:p>
            <w:pPr>
              <w:widowControl/>
              <w:jc w:val="center"/>
              <w:rPr>
                <w:rFonts w:eastAsia="仿宋_GB2312"/>
                <w:kern w:val="0"/>
                <w:szCs w:val="21"/>
              </w:rPr>
            </w:pPr>
          </w:p>
        </w:tc>
        <w:tc>
          <w:tcPr>
            <w:tcW w:w="1405" w:type="dxa"/>
            <w:shd w:val="clear" w:color="auto" w:fill="auto"/>
            <w:vAlign w:val="center"/>
          </w:tcPr>
          <w:p>
            <w:pPr>
              <w:widowControl/>
              <w:jc w:val="center"/>
              <w:rPr>
                <w:rFonts w:eastAsia="仿宋_GB2312"/>
                <w:kern w:val="0"/>
                <w:szCs w:val="21"/>
              </w:rPr>
            </w:pPr>
            <w:r>
              <w:rPr>
                <w:rFonts w:eastAsia="仿宋_GB2312"/>
                <w:kern w:val="0"/>
                <w:szCs w:val="21"/>
              </w:rPr>
              <w:t>彩条布覆盖</w:t>
            </w:r>
          </w:p>
        </w:tc>
        <w:tc>
          <w:tcPr>
            <w:tcW w:w="2649" w:type="dxa"/>
            <w:shd w:val="clear" w:color="auto" w:fill="auto"/>
            <w:vAlign w:val="center"/>
          </w:tcPr>
          <w:p>
            <w:pPr>
              <w:widowControl/>
              <w:jc w:val="center"/>
              <w:rPr>
                <w:rFonts w:eastAsia="仿宋_GB2312"/>
                <w:kern w:val="0"/>
                <w:szCs w:val="21"/>
              </w:rPr>
            </w:pPr>
            <w:r>
              <w:rPr>
                <w:rFonts w:eastAsia="仿宋_GB2312"/>
                <w:kern w:val="0"/>
                <w:szCs w:val="21"/>
              </w:rPr>
              <w:t>2013年6月至2014年10月</w:t>
            </w:r>
          </w:p>
        </w:tc>
        <w:tc>
          <w:tcPr>
            <w:tcW w:w="1572" w:type="dxa"/>
            <w:shd w:val="clear" w:color="auto" w:fill="auto"/>
            <w:vAlign w:val="center"/>
          </w:tcPr>
          <w:p>
            <w:pPr>
              <w:widowControl/>
              <w:jc w:val="center"/>
              <w:rPr>
                <w:rFonts w:eastAsia="仿宋_GB2312"/>
                <w:kern w:val="0"/>
                <w:szCs w:val="21"/>
              </w:rPr>
            </w:pPr>
            <w:r>
              <w:rPr>
                <w:rFonts w:eastAsia="仿宋_GB2312"/>
                <w:kern w:val="0"/>
                <w:szCs w:val="21"/>
              </w:rPr>
              <w:t>临时堆料区域</w:t>
            </w:r>
          </w:p>
        </w:tc>
        <w:tc>
          <w:tcPr>
            <w:tcW w:w="2543" w:type="dxa"/>
            <w:shd w:val="clear" w:color="auto" w:fill="auto"/>
            <w:vAlign w:val="center"/>
          </w:tcPr>
          <w:p>
            <w:pPr>
              <w:widowControl/>
              <w:jc w:val="center"/>
              <w:rPr>
                <w:rFonts w:eastAsia="仿宋_GB2312"/>
                <w:kern w:val="0"/>
                <w:szCs w:val="21"/>
                <w:highlight w:val="yellow"/>
              </w:rPr>
            </w:pPr>
          </w:p>
        </w:tc>
        <w:tc>
          <w:tcPr>
            <w:tcW w:w="711" w:type="dxa"/>
            <w:shd w:val="clear" w:color="auto" w:fill="auto"/>
            <w:vAlign w:val="center"/>
          </w:tcPr>
          <w:p>
            <w:pPr>
              <w:widowControl/>
              <w:jc w:val="center"/>
              <w:rPr>
                <w:rFonts w:eastAsia="仿宋_GB2312"/>
                <w:kern w:val="0"/>
                <w:szCs w:val="21"/>
              </w:rPr>
            </w:pPr>
          </w:p>
        </w:tc>
        <w:tc>
          <w:tcPr>
            <w:tcW w:w="530" w:type="dxa"/>
            <w:shd w:val="clear" w:color="auto" w:fill="auto"/>
            <w:vAlign w:val="center"/>
          </w:tcPr>
          <w:p>
            <w:pPr>
              <w:widowControl/>
              <w:jc w:val="center"/>
              <w:rPr>
                <w:rFonts w:eastAsia="仿宋_GB2312"/>
                <w:kern w:val="0"/>
                <w:szCs w:val="21"/>
              </w:rPr>
            </w:pPr>
          </w:p>
        </w:tc>
        <w:tc>
          <w:tcPr>
            <w:tcW w:w="631" w:type="dxa"/>
            <w:shd w:val="clear" w:color="auto" w:fill="auto"/>
            <w:vAlign w:val="center"/>
          </w:tcPr>
          <w:p>
            <w:pPr>
              <w:widowControl/>
              <w:jc w:val="center"/>
              <w:rPr>
                <w:rFonts w:eastAsia="仿宋_GB2312"/>
                <w:kern w:val="0"/>
                <w:szCs w:val="21"/>
              </w:rPr>
            </w:pPr>
          </w:p>
        </w:tc>
        <w:tc>
          <w:tcPr>
            <w:tcW w:w="1356" w:type="dxa"/>
            <w:vMerge w:val="continue"/>
            <w:vAlign w:val="center"/>
          </w:tcPr>
          <w:p>
            <w:pPr>
              <w:widowControl/>
              <w:jc w:val="center"/>
              <w:rPr>
                <w:rFonts w:eastAsia="仿宋_GB2312"/>
                <w:kern w:val="0"/>
                <w:szCs w:val="21"/>
              </w:rPr>
            </w:pPr>
          </w:p>
        </w:tc>
        <w:tc>
          <w:tcPr>
            <w:tcW w:w="1091" w:type="dxa"/>
            <w:vMerge w:val="continue"/>
            <w:vAlign w:val="center"/>
          </w:tcPr>
          <w:p>
            <w:pPr>
              <w:widowControl/>
              <w:jc w:val="center"/>
              <w:rPr>
                <w:rFonts w:eastAsia="仿宋_GB2312"/>
                <w:kern w:val="0"/>
                <w:szCs w:val="21"/>
              </w:rPr>
            </w:pPr>
          </w:p>
        </w:tc>
        <w:tc>
          <w:tcPr>
            <w:tcW w:w="585" w:type="dxa"/>
            <w:vMerge w:val="continue"/>
            <w:vAlign w:val="center"/>
          </w:tcPr>
          <w:p>
            <w:pPr>
              <w:widowControl/>
              <w:jc w:val="center"/>
              <w:rPr>
                <w:rFonts w:eastAsia="仿宋_GB2312"/>
                <w:kern w:val="0"/>
                <w:szCs w:val="21"/>
              </w:rPr>
            </w:pPr>
          </w:p>
        </w:tc>
      </w:tr>
    </w:tbl>
    <w:p>
      <w:pPr>
        <w:autoSpaceDE w:val="0"/>
        <w:autoSpaceDN w:val="0"/>
        <w:adjustRightInd w:val="0"/>
        <w:jc w:val="left"/>
        <w:rPr>
          <w:rFonts w:eastAsia="仿宋_GB2312"/>
          <w:kern w:val="0"/>
          <w:szCs w:val="21"/>
        </w:rPr>
      </w:pPr>
    </w:p>
    <w:p>
      <w:pPr>
        <w:autoSpaceDE w:val="0"/>
        <w:autoSpaceDN w:val="0"/>
        <w:adjustRightInd w:val="0"/>
        <w:jc w:val="left"/>
        <w:rPr>
          <w:rFonts w:eastAsia="仿宋_GB2312"/>
          <w:kern w:val="0"/>
          <w:szCs w:val="21"/>
        </w:rPr>
      </w:pPr>
    </w:p>
    <w:p>
      <w:pPr>
        <w:autoSpaceDE w:val="0"/>
        <w:autoSpaceDN w:val="0"/>
        <w:adjustRightInd w:val="0"/>
        <w:jc w:val="left"/>
        <w:rPr>
          <w:rFonts w:eastAsia="仿宋_GB2312"/>
          <w:kern w:val="0"/>
          <w:szCs w:val="21"/>
        </w:rPr>
      </w:pPr>
    </w:p>
    <w:p>
      <w:pPr>
        <w:autoSpaceDE w:val="0"/>
        <w:autoSpaceDN w:val="0"/>
        <w:adjustRightInd w:val="0"/>
        <w:jc w:val="left"/>
        <w:rPr>
          <w:rFonts w:eastAsia="仿宋_GB2312"/>
          <w:kern w:val="0"/>
          <w:szCs w:val="21"/>
        </w:rPr>
      </w:pPr>
      <w:r>
        <w:rPr>
          <w:rFonts w:eastAsia="仿宋_GB2312"/>
          <w:kern w:val="0"/>
          <w:szCs w:val="21"/>
        </w:rPr>
        <w:t xml:space="preserve"> </w:t>
      </w:r>
    </w:p>
    <w:p>
      <w:pPr>
        <w:autoSpaceDE w:val="0"/>
        <w:autoSpaceDN w:val="0"/>
        <w:adjustRightInd w:val="0"/>
        <w:spacing w:line="360" w:lineRule="auto"/>
        <w:jc w:val="left"/>
        <w:outlineLvl w:val="1"/>
        <w:rPr>
          <w:rFonts w:eastAsia="仿宋_GB2312"/>
          <w:b/>
          <w:kern w:val="0"/>
          <w:sz w:val="24"/>
        </w:rPr>
        <w:sectPr>
          <w:pgSz w:w="16838" w:h="11906" w:orient="landscape"/>
          <w:pgMar w:top="1797" w:right="1440" w:bottom="1797" w:left="1440" w:header="851" w:footer="992" w:gutter="0"/>
          <w:cols w:space="720" w:num="1"/>
          <w:docGrid w:type="lines" w:linePitch="312" w:charSpace="0"/>
        </w:sectPr>
      </w:pPr>
    </w:p>
    <w:p>
      <w:pPr>
        <w:autoSpaceDE w:val="0"/>
        <w:autoSpaceDN w:val="0"/>
        <w:adjustRightInd w:val="0"/>
        <w:spacing w:line="520" w:lineRule="exact"/>
        <w:jc w:val="left"/>
        <w:outlineLvl w:val="1"/>
        <w:rPr>
          <w:rFonts w:eastAsia="仿宋_GB2312"/>
          <w:b/>
          <w:kern w:val="0"/>
          <w:sz w:val="24"/>
        </w:rPr>
      </w:pPr>
      <w:bookmarkStart w:id="9" w:name="_Toc531899064"/>
      <w:r>
        <w:rPr>
          <w:rFonts w:eastAsia="仿宋_GB2312"/>
          <w:b/>
          <w:kern w:val="0"/>
          <w:sz w:val="24"/>
        </w:rPr>
        <w:t>2.4 水土流失情况</w:t>
      </w:r>
      <w:bookmarkEnd w:id="9"/>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由于本项目监测介入时间较晚，只能对监测介入后的运行期水土流失情况进行监测。施工期的水土流失情况主要在资料分析的基础上获取，结合《2012年重庆市水土保持公报》数据及研究结论，利用通用土壤流失方程（RUSLE）计算水土流失量。</w:t>
      </w:r>
    </w:p>
    <w:p>
      <w:pPr>
        <w:autoSpaceDE w:val="0"/>
        <w:autoSpaceDN w:val="0"/>
        <w:adjustRightInd w:val="0"/>
        <w:ind w:firstLine="482" w:firstLineChars="200"/>
        <w:jc w:val="center"/>
        <w:rPr>
          <w:rFonts w:eastAsia="仿宋_GB2312"/>
          <w:b/>
          <w:kern w:val="0"/>
          <w:sz w:val="24"/>
        </w:rPr>
      </w:pPr>
      <w:r>
        <w:rPr>
          <w:rFonts w:eastAsia="仿宋_GB2312"/>
          <w:b/>
          <w:kern w:val="0"/>
          <w:sz w:val="24"/>
        </w:rPr>
        <w:t>水土流失情况监测内容、方法及频次</w:t>
      </w:r>
    </w:p>
    <w:p>
      <w:pPr>
        <w:autoSpaceDE w:val="0"/>
        <w:autoSpaceDN w:val="0"/>
        <w:adjustRightInd w:val="0"/>
        <w:jc w:val="left"/>
        <w:rPr>
          <w:rFonts w:eastAsia="仿宋_GB2312"/>
          <w:kern w:val="0"/>
          <w:szCs w:val="21"/>
        </w:rPr>
      </w:pPr>
      <w:r>
        <w:rPr>
          <w:rFonts w:eastAsia="仿宋_GB2312"/>
          <w:kern w:val="0"/>
          <w:szCs w:val="21"/>
        </w:rPr>
        <w:t>表2.4</w:t>
      </w:r>
    </w:p>
    <w:tbl>
      <w:tblPr>
        <w:tblStyle w:val="16"/>
        <w:tblW w:w="8311" w:type="dxa"/>
        <w:tblInd w:w="-5" w:type="dxa"/>
        <w:tblLayout w:type="fixed"/>
        <w:tblCellMar>
          <w:top w:w="0" w:type="dxa"/>
          <w:left w:w="0" w:type="dxa"/>
          <w:bottom w:w="0" w:type="dxa"/>
          <w:right w:w="0" w:type="dxa"/>
        </w:tblCellMar>
      </w:tblPr>
      <w:tblGrid>
        <w:gridCol w:w="1110"/>
        <w:gridCol w:w="931"/>
        <w:gridCol w:w="2310"/>
        <w:gridCol w:w="1305"/>
        <w:gridCol w:w="1021"/>
        <w:gridCol w:w="1634"/>
      </w:tblGrid>
      <w:tr>
        <w:tblPrEx>
          <w:tblLayout w:type="fixed"/>
          <w:tblCellMar>
            <w:top w:w="0" w:type="dxa"/>
            <w:left w:w="0" w:type="dxa"/>
            <w:bottom w:w="0" w:type="dxa"/>
            <w:right w:w="0" w:type="dxa"/>
          </w:tblCellMar>
        </w:tblPrEx>
        <w:trPr>
          <w:trHeight w:val="285" w:hRule="atLeast"/>
        </w:trPr>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项目</w:t>
            </w:r>
          </w:p>
        </w:tc>
        <w:tc>
          <w:tcPr>
            <w:tcW w:w="9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监测内容</w:t>
            </w:r>
          </w:p>
        </w:tc>
        <w:tc>
          <w:tcPr>
            <w:tcW w:w="2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监测方法</w:t>
            </w:r>
          </w:p>
        </w:tc>
        <w:tc>
          <w:tcPr>
            <w:tcW w:w="130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监测时间</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b/>
                <w:bCs/>
                <w:kern w:val="0"/>
                <w:szCs w:val="21"/>
              </w:rPr>
            </w:pPr>
            <w:r>
              <w:rPr>
                <w:rFonts w:eastAsia="仿宋_GB2312"/>
                <w:b/>
                <w:bCs/>
                <w:kern w:val="0"/>
                <w:szCs w:val="21"/>
              </w:rPr>
              <w:t>监测频次</w:t>
            </w:r>
          </w:p>
        </w:tc>
        <w:tc>
          <w:tcPr>
            <w:tcW w:w="1634" w:type="dxa"/>
            <w:tcBorders>
              <w:top w:val="single" w:color="auto" w:sz="4" w:space="0"/>
              <w:left w:val="nil"/>
              <w:bottom w:val="single" w:color="auto" w:sz="4" w:space="0"/>
              <w:right w:val="nil"/>
            </w:tcBorders>
            <w:shd w:val="clear" w:color="auto" w:fill="auto"/>
            <w:vAlign w:val="center"/>
          </w:tcPr>
          <w:p>
            <w:pPr>
              <w:widowControl/>
              <w:jc w:val="center"/>
              <w:rPr>
                <w:rFonts w:eastAsia="仿宋_GB2312"/>
                <w:b/>
                <w:bCs/>
                <w:kern w:val="0"/>
                <w:szCs w:val="21"/>
              </w:rPr>
            </w:pPr>
            <w:r>
              <w:rPr>
                <w:rFonts w:eastAsia="仿宋_GB2312"/>
                <w:b/>
                <w:bCs/>
                <w:kern w:val="0"/>
                <w:szCs w:val="21"/>
              </w:rPr>
              <w:t>备注</w:t>
            </w:r>
          </w:p>
        </w:tc>
      </w:tr>
      <w:tr>
        <w:tblPrEx>
          <w:tblLayout w:type="fixed"/>
          <w:tblCellMar>
            <w:top w:w="0" w:type="dxa"/>
            <w:left w:w="0" w:type="dxa"/>
            <w:bottom w:w="0" w:type="dxa"/>
            <w:right w:w="0" w:type="dxa"/>
          </w:tblCellMar>
        </w:tblPrEx>
        <w:trPr>
          <w:trHeight w:val="285" w:hRule="atLeast"/>
        </w:trPr>
        <w:tc>
          <w:tcPr>
            <w:tcW w:w="111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水土流失情况</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水土流失面积</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资料分析、无人机监测、遥感监测</w:t>
            </w:r>
          </w:p>
        </w:tc>
        <w:tc>
          <w:tcPr>
            <w:tcW w:w="130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1634" w:type="dxa"/>
            <w:vMerge w:val="restart"/>
            <w:tcBorders>
              <w:top w:val="nil"/>
              <w:left w:val="nil"/>
              <w:right w:val="single" w:color="auto" w:sz="4" w:space="0"/>
            </w:tcBorders>
            <w:shd w:val="clear" w:color="auto" w:fill="auto"/>
            <w:vAlign w:val="center"/>
          </w:tcPr>
          <w:p>
            <w:pPr>
              <w:jc w:val="center"/>
              <w:rPr>
                <w:rFonts w:eastAsia="仿宋_GB2312"/>
                <w:kern w:val="0"/>
                <w:szCs w:val="21"/>
              </w:rPr>
            </w:pPr>
            <w:r>
              <w:rPr>
                <w:rFonts w:eastAsia="仿宋_GB2312"/>
                <w:kern w:val="0"/>
                <w:szCs w:val="21"/>
              </w:rPr>
              <w:t>本项目监测介入时间较晚，只能对监测介入后的运行期水土流失情况进行监测。施工期的水土流失情况主要在资料分析的基础上获取，采用模型计算方法计算水土流失量</w:t>
            </w:r>
          </w:p>
        </w:tc>
      </w:tr>
      <w:tr>
        <w:tblPrEx>
          <w:tblLayout w:type="fixed"/>
          <w:tblCellMar>
            <w:top w:w="0" w:type="dxa"/>
            <w:left w:w="0" w:type="dxa"/>
            <w:bottom w:w="0" w:type="dxa"/>
            <w:right w:w="0" w:type="dxa"/>
          </w:tblCellMar>
        </w:tblPrEx>
        <w:trPr>
          <w:trHeight w:val="1455" w:hRule="atLeast"/>
        </w:trPr>
        <w:tc>
          <w:tcPr>
            <w:tcW w:w="111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土壤流失量</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30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1634" w:type="dxa"/>
            <w:vMerge w:val="continue"/>
            <w:tcBorders>
              <w:left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480" w:hRule="atLeast"/>
        </w:trPr>
        <w:tc>
          <w:tcPr>
            <w:tcW w:w="111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潜在土壤流失量</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资料分析</w:t>
            </w:r>
          </w:p>
        </w:tc>
        <w:tc>
          <w:tcPr>
            <w:tcW w:w="130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1634" w:type="dxa"/>
            <w:vMerge w:val="continue"/>
            <w:tcBorders>
              <w:left w:val="single" w:color="auto" w:sz="4" w:space="0"/>
              <w:right w:val="single" w:color="auto" w:sz="4" w:space="0"/>
            </w:tcBorders>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285" w:hRule="atLeast"/>
        </w:trPr>
        <w:tc>
          <w:tcPr>
            <w:tcW w:w="111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水土流失危害</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实地量测、资料分析、无人机监测</w:t>
            </w:r>
          </w:p>
        </w:tc>
        <w:tc>
          <w:tcPr>
            <w:tcW w:w="130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2018年9月、11月</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1634"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r>
    </w:tbl>
    <w:p>
      <w:pPr>
        <w:autoSpaceDE w:val="0"/>
        <w:autoSpaceDN w:val="0"/>
        <w:adjustRightInd w:val="0"/>
        <w:spacing w:line="520" w:lineRule="exact"/>
        <w:ind w:firstLine="480" w:firstLineChars="200"/>
        <w:jc w:val="left"/>
        <w:rPr>
          <w:rFonts w:eastAsia="仿宋_GB2312"/>
          <w:kern w:val="0"/>
          <w:sz w:val="24"/>
        </w:rPr>
        <w:sectPr>
          <w:pgSz w:w="11906" w:h="16838"/>
          <w:pgMar w:top="1440" w:right="1800" w:bottom="1440" w:left="1800" w:header="851" w:footer="992" w:gutter="0"/>
          <w:cols w:space="720" w:num="1"/>
          <w:docGrid w:type="lines" w:linePitch="312" w:charSpace="0"/>
        </w:sectPr>
      </w:pPr>
    </w:p>
    <w:p>
      <w:pPr>
        <w:autoSpaceDE w:val="0"/>
        <w:autoSpaceDN w:val="0"/>
        <w:adjustRightInd w:val="0"/>
        <w:spacing w:line="520" w:lineRule="exact"/>
        <w:jc w:val="center"/>
        <w:outlineLvl w:val="0"/>
        <w:rPr>
          <w:rFonts w:eastAsia="仿宋_GB2312"/>
          <w:b/>
          <w:kern w:val="0"/>
          <w:sz w:val="28"/>
          <w:szCs w:val="28"/>
        </w:rPr>
      </w:pPr>
      <w:bookmarkStart w:id="10" w:name="_Toc531899065"/>
      <w:r>
        <w:rPr>
          <w:rFonts w:eastAsia="仿宋_GB2312"/>
          <w:b/>
          <w:kern w:val="0"/>
          <w:sz w:val="28"/>
          <w:szCs w:val="28"/>
        </w:rPr>
        <w:t>3 重点对象水土流失动态监测</w:t>
      </w:r>
      <w:bookmarkEnd w:id="10"/>
    </w:p>
    <w:p>
      <w:pPr>
        <w:autoSpaceDE w:val="0"/>
        <w:autoSpaceDN w:val="0"/>
        <w:adjustRightInd w:val="0"/>
        <w:spacing w:line="520" w:lineRule="exact"/>
        <w:jc w:val="left"/>
        <w:outlineLvl w:val="1"/>
        <w:rPr>
          <w:rFonts w:eastAsia="仿宋_GB2312"/>
          <w:b/>
          <w:kern w:val="0"/>
          <w:sz w:val="24"/>
        </w:rPr>
      </w:pPr>
      <w:bookmarkStart w:id="11" w:name="_Toc531899066"/>
      <w:r>
        <w:rPr>
          <w:rFonts w:eastAsia="仿宋_GB2312"/>
          <w:b/>
          <w:kern w:val="0"/>
          <w:sz w:val="24"/>
        </w:rPr>
        <w:t>3.1 防治责任范围监测</w:t>
      </w:r>
      <w:bookmarkEnd w:id="11"/>
    </w:p>
    <w:p>
      <w:pPr>
        <w:autoSpaceDE w:val="0"/>
        <w:autoSpaceDN w:val="0"/>
        <w:adjustRightInd w:val="0"/>
        <w:spacing w:line="520" w:lineRule="exact"/>
        <w:jc w:val="left"/>
        <w:outlineLvl w:val="2"/>
        <w:rPr>
          <w:rFonts w:eastAsia="仿宋_GB2312"/>
          <w:b/>
          <w:kern w:val="0"/>
          <w:sz w:val="24"/>
        </w:rPr>
      </w:pPr>
      <w:r>
        <w:rPr>
          <w:rFonts w:eastAsia="仿宋_GB2312"/>
          <w:b/>
          <w:kern w:val="0"/>
          <w:sz w:val="24"/>
        </w:rPr>
        <w:t>3.1.1 水土流失防治责任范围</w:t>
      </w:r>
    </w:p>
    <w:p>
      <w:pPr>
        <w:autoSpaceDE w:val="0"/>
        <w:autoSpaceDN w:val="0"/>
        <w:adjustRightInd w:val="0"/>
        <w:spacing w:line="520" w:lineRule="exact"/>
        <w:ind w:firstLine="482" w:firstLineChars="200"/>
        <w:rPr>
          <w:rFonts w:eastAsia="仿宋_GB2312"/>
          <w:b/>
          <w:kern w:val="0"/>
          <w:sz w:val="24"/>
        </w:rPr>
      </w:pPr>
      <w:r>
        <w:rPr>
          <w:rFonts w:eastAsia="仿宋_GB2312"/>
          <w:b/>
          <w:kern w:val="0"/>
          <w:sz w:val="24"/>
        </w:rPr>
        <w:t>1. 水土保持方案确定的防治责任范围</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根据《重庆市水利局关于重庆三环高速公路江津至綦江段工程水土保持方案的函》（渝水许可 [2011]42号）和批复的水土保持方案报告书，重庆三环高速公路江津至綦江段工程防治责任范围为409.41hm</w:t>
      </w:r>
      <w:r>
        <w:rPr>
          <w:rFonts w:eastAsia="仿宋_GB2312"/>
          <w:kern w:val="0"/>
          <w:sz w:val="24"/>
          <w:vertAlign w:val="superscript"/>
        </w:rPr>
        <w:t>2</w:t>
      </w:r>
      <w:r>
        <w:rPr>
          <w:rFonts w:eastAsia="仿宋_GB2312"/>
          <w:kern w:val="0"/>
          <w:sz w:val="24"/>
        </w:rPr>
        <w:t>，其中项目建设区377.48hm</w:t>
      </w:r>
      <w:r>
        <w:rPr>
          <w:rFonts w:eastAsia="仿宋_GB2312"/>
          <w:kern w:val="0"/>
          <w:sz w:val="24"/>
          <w:vertAlign w:val="superscript"/>
        </w:rPr>
        <w:t>2</w:t>
      </w:r>
      <w:r>
        <w:rPr>
          <w:rFonts w:eastAsia="仿宋_GB2312"/>
          <w:kern w:val="0"/>
          <w:sz w:val="24"/>
        </w:rPr>
        <w:t>，直接影响区31.93hm</w:t>
      </w:r>
      <w:r>
        <w:rPr>
          <w:rFonts w:eastAsia="仿宋_GB2312"/>
          <w:kern w:val="0"/>
          <w:sz w:val="24"/>
          <w:vertAlign w:val="superscript"/>
        </w:rPr>
        <w:t>2</w:t>
      </w:r>
      <w:r>
        <w:rPr>
          <w:rFonts w:eastAsia="仿宋_GB2312"/>
          <w:kern w:val="0"/>
          <w:sz w:val="24"/>
        </w:rPr>
        <w:t xml:space="preserve">。 </w:t>
      </w:r>
    </w:p>
    <w:p>
      <w:pPr>
        <w:autoSpaceDE w:val="0"/>
        <w:autoSpaceDN w:val="0"/>
        <w:adjustRightInd w:val="0"/>
        <w:spacing w:line="520" w:lineRule="exact"/>
        <w:jc w:val="center"/>
        <w:rPr>
          <w:rFonts w:eastAsia="仿宋_GB2312"/>
          <w:b/>
          <w:kern w:val="0"/>
          <w:sz w:val="24"/>
        </w:rPr>
      </w:pPr>
      <w:r>
        <w:rPr>
          <w:rFonts w:eastAsia="仿宋_GB2312"/>
          <w:b/>
          <w:kern w:val="0"/>
          <w:sz w:val="24"/>
        </w:rPr>
        <w:t>方案确定水土流失防治责任范围</w:t>
      </w:r>
    </w:p>
    <w:p>
      <w:pPr>
        <w:autoSpaceDE w:val="0"/>
        <w:autoSpaceDN w:val="0"/>
        <w:adjustRightInd w:val="0"/>
        <w:jc w:val="left"/>
        <w:rPr>
          <w:rFonts w:eastAsia="仿宋_GB2312"/>
          <w:kern w:val="0"/>
          <w:szCs w:val="21"/>
        </w:rPr>
      </w:pPr>
      <w:r>
        <w:rPr>
          <w:rFonts w:eastAsia="仿宋_GB2312"/>
          <w:kern w:val="0"/>
          <w:szCs w:val="21"/>
        </w:rPr>
        <w:t>表3.1</w:t>
      </w:r>
    </w:p>
    <w:tbl>
      <w:tblPr>
        <w:tblStyle w:val="16"/>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46"/>
        <w:gridCol w:w="1670"/>
        <w:gridCol w:w="1828"/>
        <w:gridCol w:w="1349"/>
        <w:gridCol w:w="12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446"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分区</w:t>
            </w:r>
          </w:p>
        </w:tc>
        <w:tc>
          <w:tcPr>
            <w:tcW w:w="1670"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行政区属</w:t>
            </w:r>
          </w:p>
        </w:tc>
        <w:tc>
          <w:tcPr>
            <w:tcW w:w="4412" w:type="dxa"/>
            <w:gridSpan w:val="3"/>
            <w:shd w:val="clear" w:color="auto" w:fill="auto"/>
            <w:vAlign w:val="center"/>
          </w:tcPr>
          <w:p>
            <w:pPr>
              <w:widowControl/>
              <w:jc w:val="center"/>
              <w:rPr>
                <w:rFonts w:eastAsia="仿宋_GB2312"/>
                <w:b/>
                <w:bCs/>
                <w:kern w:val="0"/>
                <w:szCs w:val="21"/>
              </w:rPr>
            </w:pPr>
            <w:r>
              <w:rPr>
                <w:rFonts w:eastAsia="仿宋_GB2312"/>
                <w:b/>
                <w:bCs/>
                <w:kern w:val="0"/>
                <w:szCs w:val="21"/>
              </w:rPr>
              <w:t>方案批复防治责任范围（hm</w:t>
            </w:r>
            <w:r>
              <w:rPr>
                <w:rFonts w:eastAsia="仿宋_GB2312"/>
                <w:b/>
                <w:bCs/>
                <w:kern w:val="0"/>
                <w:szCs w:val="21"/>
                <w:vertAlign w:val="superscript"/>
              </w:rPr>
              <w:t>2</w:t>
            </w:r>
            <w:r>
              <w:rPr>
                <w:rFonts w:eastAsia="仿宋_GB2312"/>
                <w:b/>
                <w:bCs/>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2446" w:type="dxa"/>
            <w:vMerge w:val="continue"/>
            <w:shd w:val="clear" w:color="auto" w:fill="auto"/>
            <w:vAlign w:val="center"/>
          </w:tcPr>
          <w:p>
            <w:pPr>
              <w:widowControl/>
              <w:jc w:val="left"/>
              <w:rPr>
                <w:rFonts w:eastAsia="仿宋_GB2312"/>
                <w:b/>
                <w:bCs/>
                <w:kern w:val="0"/>
                <w:szCs w:val="21"/>
              </w:rPr>
            </w:pPr>
          </w:p>
        </w:tc>
        <w:tc>
          <w:tcPr>
            <w:tcW w:w="1670" w:type="dxa"/>
            <w:vMerge w:val="continue"/>
            <w:shd w:val="clear" w:color="auto" w:fill="auto"/>
            <w:vAlign w:val="center"/>
          </w:tcPr>
          <w:p>
            <w:pPr>
              <w:widowControl/>
              <w:jc w:val="left"/>
              <w:rPr>
                <w:rFonts w:eastAsia="仿宋_GB2312"/>
                <w:b/>
                <w:bCs/>
                <w:kern w:val="0"/>
                <w:szCs w:val="21"/>
              </w:rPr>
            </w:pPr>
          </w:p>
        </w:tc>
        <w:tc>
          <w:tcPr>
            <w:tcW w:w="1828"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项目建设区</w:t>
            </w:r>
          </w:p>
        </w:tc>
        <w:tc>
          <w:tcPr>
            <w:tcW w:w="1349"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直接影响区</w:t>
            </w:r>
          </w:p>
        </w:tc>
        <w:tc>
          <w:tcPr>
            <w:tcW w:w="1235"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1" w:hRule="atLeast"/>
        </w:trPr>
        <w:tc>
          <w:tcPr>
            <w:tcW w:w="2446" w:type="dxa"/>
            <w:vMerge w:val="continue"/>
            <w:vAlign w:val="center"/>
          </w:tcPr>
          <w:p>
            <w:pPr>
              <w:widowControl/>
              <w:jc w:val="left"/>
              <w:rPr>
                <w:rFonts w:eastAsia="仿宋_GB2312"/>
                <w:b/>
                <w:bCs/>
                <w:kern w:val="0"/>
                <w:szCs w:val="21"/>
              </w:rPr>
            </w:pPr>
          </w:p>
        </w:tc>
        <w:tc>
          <w:tcPr>
            <w:tcW w:w="1670" w:type="dxa"/>
            <w:vMerge w:val="continue"/>
            <w:vAlign w:val="center"/>
          </w:tcPr>
          <w:p>
            <w:pPr>
              <w:widowControl/>
              <w:jc w:val="left"/>
              <w:rPr>
                <w:rFonts w:eastAsia="仿宋_GB2312"/>
                <w:b/>
                <w:bCs/>
                <w:kern w:val="0"/>
                <w:szCs w:val="21"/>
              </w:rPr>
            </w:pPr>
          </w:p>
        </w:tc>
        <w:tc>
          <w:tcPr>
            <w:tcW w:w="1828" w:type="dxa"/>
            <w:vMerge w:val="continue"/>
            <w:vAlign w:val="center"/>
          </w:tcPr>
          <w:p>
            <w:pPr>
              <w:widowControl/>
              <w:jc w:val="left"/>
              <w:rPr>
                <w:rFonts w:eastAsia="仿宋_GB2312"/>
                <w:b/>
                <w:bCs/>
                <w:kern w:val="0"/>
                <w:szCs w:val="21"/>
              </w:rPr>
            </w:pPr>
          </w:p>
        </w:tc>
        <w:tc>
          <w:tcPr>
            <w:tcW w:w="1349" w:type="dxa"/>
            <w:vMerge w:val="continue"/>
            <w:vAlign w:val="center"/>
          </w:tcPr>
          <w:p>
            <w:pPr>
              <w:widowControl/>
              <w:jc w:val="left"/>
              <w:rPr>
                <w:rFonts w:eastAsia="仿宋_GB2312"/>
                <w:b/>
                <w:bCs/>
                <w:kern w:val="0"/>
                <w:szCs w:val="21"/>
              </w:rPr>
            </w:pPr>
          </w:p>
        </w:tc>
        <w:tc>
          <w:tcPr>
            <w:tcW w:w="1235" w:type="dxa"/>
            <w:vMerge w:val="continue"/>
            <w:vAlign w:val="center"/>
          </w:tcPr>
          <w:p>
            <w:pPr>
              <w:widowControl/>
              <w:jc w:val="left"/>
              <w:rPr>
                <w:rFonts w:eastAsia="仿宋_GB2312"/>
                <w:b/>
                <w:bCs/>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restart"/>
            <w:shd w:val="clear" w:color="auto" w:fill="auto"/>
            <w:vAlign w:val="center"/>
          </w:tcPr>
          <w:p>
            <w:pPr>
              <w:widowControl/>
              <w:jc w:val="center"/>
              <w:rPr>
                <w:rFonts w:eastAsia="仿宋_GB2312"/>
                <w:kern w:val="0"/>
                <w:szCs w:val="21"/>
              </w:rPr>
            </w:pPr>
            <w:r>
              <w:rPr>
                <w:rFonts w:eastAsia="仿宋_GB2312"/>
                <w:kern w:val="0"/>
                <w:szCs w:val="21"/>
              </w:rPr>
              <w:t>主体工程防治区</w:t>
            </w: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228.05</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16.46</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244.51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85.96</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10.7</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96.66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314.01</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27.16</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341.17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restart"/>
            <w:shd w:val="clear" w:color="auto" w:fill="auto"/>
            <w:vAlign w:val="center"/>
          </w:tcPr>
          <w:p>
            <w:pPr>
              <w:widowControl/>
              <w:jc w:val="center"/>
              <w:rPr>
                <w:rFonts w:eastAsia="仿宋_GB2312"/>
                <w:kern w:val="0"/>
                <w:szCs w:val="21"/>
              </w:rPr>
            </w:pPr>
            <w:r>
              <w:rPr>
                <w:rFonts w:eastAsia="仿宋_GB2312"/>
                <w:kern w:val="0"/>
                <w:szCs w:val="21"/>
              </w:rPr>
              <w:t>渣场防治区</w:t>
            </w: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21.85</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0.89</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22.74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21.5</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0.78</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22.28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43.35</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1.67</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45.02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restart"/>
            <w:shd w:val="clear" w:color="auto" w:fill="auto"/>
            <w:vAlign w:val="center"/>
          </w:tcPr>
          <w:p>
            <w:pPr>
              <w:widowControl/>
              <w:jc w:val="center"/>
              <w:rPr>
                <w:rFonts w:eastAsia="仿宋_GB2312"/>
                <w:kern w:val="0"/>
                <w:szCs w:val="21"/>
              </w:rPr>
            </w:pPr>
            <w:r>
              <w:rPr>
                <w:rFonts w:eastAsia="仿宋_GB2312"/>
                <w:kern w:val="0"/>
                <w:szCs w:val="21"/>
              </w:rPr>
              <w:t>施工便道防治区</w:t>
            </w: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2.4</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1.44</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3.84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0.48</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0.28</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0.76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2.88</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1.72</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restart"/>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10.78</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0.92</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11.7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6.46</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0.46</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6.92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828" w:type="dxa"/>
            <w:shd w:val="clear" w:color="auto" w:fill="auto"/>
            <w:vAlign w:val="bottom"/>
          </w:tcPr>
          <w:p>
            <w:pPr>
              <w:widowControl/>
              <w:jc w:val="center"/>
              <w:rPr>
                <w:rFonts w:eastAsia="仿宋_GB2312"/>
                <w:kern w:val="0"/>
                <w:szCs w:val="21"/>
              </w:rPr>
            </w:pPr>
            <w:r>
              <w:rPr>
                <w:rFonts w:eastAsia="仿宋_GB2312"/>
                <w:kern w:val="0"/>
                <w:szCs w:val="21"/>
              </w:rPr>
              <w:t>17.24</w:t>
            </w:r>
          </w:p>
        </w:tc>
        <w:tc>
          <w:tcPr>
            <w:tcW w:w="1349" w:type="dxa"/>
            <w:shd w:val="clear" w:color="auto" w:fill="auto"/>
            <w:vAlign w:val="bottom"/>
          </w:tcPr>
          <w:p>
            <w:pPr>
              <w:widowControl/>
              <w:jc w:val="center"/>
              <w:rPr>
                <w:rFonts w:eastAsia="仿宋_GB2312"/>
                <w:kern w:val="0"/>
                <w:szCs w:val="21"/>
              </w:rPr>
            </w:pPr>
            <w:r>
              <w:rPr>
                <w:rFonts w:eastAsia="仿宋_GB2312"/>
                <w:kern w:val="0"/>
                <w:szCs w:val="21"/>
              </w:rPr>
              <w:t>1.38</w:t>
            </w:r>
          </w:p>
        </w:tc>
        <w:tc>
          <w:tcPr>
            <w:tcW w:w="1235" w:type="dxa"/>
            <w:shd w:val="clear" w:color="auto" w:fill="auto"/>
            <w:vAlign w:val="bottom"/>
          </w:tcPr>
          <w:p>
            <w:pPr>
              <w:widowControl/>
              <w:jc w:val="center"/>
              <w:rPr>
                <w:rFonts w:eastAsia="仿宋_GB2312"/>
                <w:kern w:val="0"/>
                <w:szCs w:val="21"/>
              </w:rPr>
            </w:pPr>
            <w:r>
              <w:rPr>
                <w:rFonts w:eastAsia="仿宋_GB2312"/>
                <w:kern w:val="0"/>
                <w:szCs w:val="21"/>
              </w:rPr>
              <w:t>18.62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446" w:type="dxa"/>
            <w:vMerge w:val="restart"/>
            <w:shd w:val="clear" w:color="auto" w:fill="auto"/>
            <w:vAlign w:val="center"/>
          </w:tcPr>
          <w:p>
            <w:pPr>
              <w:widowControl/>
              <w:jc w:val="center"/>
              <w:rPr>
                <w:rFonts w:eastAsia="仿宋_GB2312"/>
                <w:kern w:val="0"/>
                <w:szCs w:val="21"/>
              </w:rPr>
            </w:pPr>
            <w:r>
              <w:rPr>
                <w:rFonts w:eastAsia="仿宋_GB2312"/>
                <w:kern w:val="0"/>
                <w:szCs w:val="21"/>
              </w:rPr>
              <w:t>合计</w:t>
            </w: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828" w:type="dxa"/>
            <w:shd w:val="clear" w:color="auto" w:fill="auto"/>
            <w:vAlign w:val="center"/>
          </w:tcPr>
          <w:p>
            <w:pPr>
              <w:widowControl/>
              <w:jc w:val="center"/>
              <w:rPr>
                <w:rFonts w:eastAsia="仿宋_GB2312"/>
                <w:kern w:val="0"/>
                <w:szCs w:val="21"/>
              </w:rPr>
            </w:pPr>
            <w:r>
              <w:rPr>
                <w:rFonts w:eastAsia="仿宋_GB2312"/>
                <w:kern w:val="0"/>
                <w:szCs w:val="21"/>
              </w:rPr>
              <w:t>263.08</w:t>
            </w:r>
          </w:p>
        </w:tc>
        <w:tc>
          <w:tcPr>
            <w:tcW w:w="1349" w:type="dxa"/>
            <w:shd w:val="clear" w:color="auto" w:fill="auto"/>
            <w:vAlign w:val="center"/>
          </w:tcPr>
          <w:p>
            <w:pPr>
              <w:widowControl/>
              <w:jc w:val="center"/>
              <w:rPr>
                <w:rFonts w:eastAsia="仿宋_GB2312"/>
                <w:kern w:val="0"/>
                <w:szCs w:val="21"/>
              </w:rPr>
            </w:pPr>
            <w:r>
              <w:rPr>
                <w:rFonts w:eastAsia="仿宋_GB2312"/>
                <w:kern w:val="0"/>
                <w:szCs w:val="21"/>
              </w:rPr>
              <w:t>19.71</w:t>
            </w:r>
          </w:p>
        </w:tc>
        <w:tc>
          <w:tcPr>
            <w:tcW w:w="1235" w:type="dxa"/>
            <w:shd w:val="clear" w:color="auto" w:fill="auto"/>
            <w:vAlign w:val="center"/>
          </w:tcPr>
          <w:p>
            <w:pPr>
              <w:widowControl/>
              <w:jc w:val="center"/>
              <w:rPr>
                <w:rFonts w:eastAsia="仿宋_GB2312"/>
                <w:kern w:val="0"/>
                <w:szCs w:val="21"/>
              </w:rPr>
            </w:pPr>
            <w:r>
              <w:rPr>
                <w:rFonts w:eastAsia="仿宋_GB2312"/>
                <w:kern w:val="0"/>
                <w:szCs w:val="21"/>
              </w:rPr>
              <w:t>282.79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828" w:type="dxa"/>
            <w:shd w:val="clear" w:color="auto" w:fill="auto"/>
            <w:vAlign w:val="center"/>
          </w:tcPr>
          <w:p>
            <w:pPr>
              <w:widowControl/>
              <w:jc w:val="center"/>
              <w:rPr>
                <w:rFonts w:eastAsia="仿宋_GB2312"/>
                <w:kern w:val="0"/>
                <w:szCs w:val="21"/>
              </w:rPr>
            </w:pPr>
            <w:r>
              <w:rPr>
                <w:rFonts w:eastAsia="仿宋_GB2312"/>
                <w:kern w:val="0"/>
                <w:szCs w:val="21"/>
              </w:rPr>
              <w:t>114.4</w:t>
            </w:r>
          </w:p>
        </w:tc>
        <w:tc>
          <w:tcPr>
            <w:tcW w:w="1349" w:type="dxa"/>
            <w:shd w:val="clear" w:color="auto" w:fill="auto"/>
            <w:vAlign w:val="center"/>
          </w:tcPr>
          <w:p>
            <w:pPr>
              <w:widowControl/>
              <w:jc w:val="center"/>
              <w:rPr>
                <w:rFonts w:eastAsia="仿宋_GB2312"/>
                <w:kern w:val="0"/>
                <w:szCs w:val="21"/>
              </w:rPr>
            </w:pPr>
            <w:r>
              <w:rPr>
                <w:rFonts w:eastAsia="仿宋_GB2312"/>
                <w:kern w:val="0"/>
                <w:szCs w:val="21"/>
              </w:rPr>
              <w:t>12.22</w:t>
            </w:r>
          </w:p>
        </w:tc>
        <w:tc>
          <w:tcPr>
            <w:tcW w:w="1235" w:type="dxa"/>
            <w:shd w:val="clear" w:color="auto" w:fill="auto"/>
            <w:vAlign w:val="center"/>
          </w:tcPr>
          <w:p>
            <w:pPr>
              <w:widowControl/>
              <w:jc w:val="center"/>
              <w:rPr>
                <w:rFonts w:eastAsia="仿宋_GB2312"/>
                <w:kern w:val="0"/>
                <w:szCs w:val="21"/>
              </w:rPr>
            </w:pPr>
            <w:r>
              <w:rPr>
                <w:rFonts w:eastAsia="仿宋_GB2312"/>
                <w:kern w:val="0"/>
                <w:szCs w:val="21"/>
              </w:rPr>
              <w:t>126.62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446" w:type="dxa"/>
            <w:vMerge w:val="continue"/>
            <w:shd w:val="clear" w:color="auto" w:fill="auto"/>
            <w:vAlign w:val="center"/>
          </w:tcPr>
          <w:p>
            <w:pPr>
              <w:widowControl/>
              <w:jc w:val="left"/>
              <w:rPr>
                <w:rFonts w:eastAsia="仿宋_GB2312"/>
                <w:kern w:val="0"/>
                <w:szCs w:val="21"/>
              </w:rPr>
            </w:pPr>
          </w:p>
        </w:tc>
        <w:tc>
          <w:tcPr>
            <w:tcW w:w="1670"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828" w:type="dxa"/>
            <w:shd w:val="clear" w:color="auto" w:fill="auto"/>
            <w:vAlign w:val="center"/>
          </w:tcPr>
          <w:p>
            <w:pPr>
              <w:widowControl/>
              <w:jc w:val="center"/>
              <w:rPr>
                <w:rFonts w:eastAsia="仿宋_GB2312"/>
                <w:kern w:val="0"/>
                <w:szCs w:val="21"/>
              </w:rPr>
            </w:pPr>
            <w:r>
              <w:rPr>
                <w:rFonts w:eastAsia="仿宋_GB2312"/>
                <w:kern w:val="0"/>
                <w:szCs w:val="21"/>
              </w:rPr>
              <w:t>377.48</w:t>
            </w:r>
          </w:p>
        </w:tc>
        <w:tc>
          <w:tcPr>
            <w:tcW w:w="1349" w:type="dxa"/>
            <w:shd w:val="clear" w:color="auto" w:fill="auto"/>
            <w:vAlign w:val="center"/>
          </w:tcPr>
          <w:p>
            <w:pPr>
              <w:widowControl/>
              <w:jc w:val="center"/>
              <w:rPr>
                <w:rFonts w:eastAsia="仿宋_GB2312"/>
                <w:kern w:val="0"/>
                <w:szCs w:val="21"/>
              </w:rPr>
            </w:pPr>
            <w:r>
              <w:rPr>
                <w:rFonts w:eastAsia="仿宋_GB2312"/>
                <w:kern w:val="0"/>
                <w:szCs w:val="21"/>
              </w:rPr>
              <w:t>31.93</w:t>
            </w:r>
          </w:p>
        </w:tc>
        <w:tc>
          <w:tcPr>
            <w:tcW w:w="1235" w:type="dxa"/>
            <w:shd w:val="clear" w:color="auto" w:fill="auto"/>
            <w:vAlign w:val="center"/>
          </w:tcPr>
          <w:p>
            <w:pPr>
              <w:widowControl/>
              <w:jc w:val="center"/>
              <w:rPr>
                <w:rFonts w:eastAsia="仿宋_GB2312"/>
                <w:kern w:val="0"/>
                <w:szCs w:val="21"/>
              </w:rPr>
            </w:pPr>
            <w:r>
              <w:rPr>
                <w:rFonts w:eastAsia="仿宋_GB2312"/>
                <w:kern w:val="0"/>
                <w:szCs w:val="21"/>
              </w:rPr>
              <w:t>409.41</w:t>
            </w:r>
          </w:p>
        </w:tc>
      </w:tr>
    </w:tbl>
    <w:p>
      <w:pPr>
        <w:autoSpaceDE w:val="0"/>
        <w:autoSpaceDN w:val="0"/>
        <w:adjustRightInd w:val="0"/>
        <w:spacing w:line="520" w:lineRule="exact"/>
        <w:ind w:firstLine="482" w:firstLineChars="200"/>
        <w:rPr>
          <w:rFonts w:eastAsia="仿宋_GB2312"/>
          <w:b/>
          <w:kern w:val="0"/>
          <w:sz w:val="24"/>
        </w:rPr>
      </w:pPr>
      <w:r>
        <w:rPr>
          <w:rFonts w:eastAsia="仿宋_GB2312"/>
          <w:b/>
          <w:kern w:val="0"/>
          <w:sz w:val="24"/>
        </w:rPr>
        <w:t>2.监测的防治责任范围</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本项目施工实际过程中防治责任范围就是施工实际扰动范围，因水土保持监测介入较晚，监测防治责任范围面积主要根据资料分析方法（主要根据竣工图和施工图）结合现场实地量测及遥感监测取得，直接影响区根据其计算原则结合项目建设区占地情况计算取得。根据现场实地量测及遥感监测，并结合主体工程施工征占地数据收集分析，本项目实际水土流失防治责任范围为366.16hm</w:t>
      </w:r>
      <w:r>
        <w:rPr>
          <w:rFonts w:eastAsia="仿宋_GB2312"/>
          <w:kern w:val="0"/>
          <w:sz w:val="24"/>
          <w:vertAlign w:val="superscript"/>
        </w:rPr>
        <w:t>2</w:t>
      </w:r>
      <w:r>
        <w:rPr>
          <w:rFonts w:eastAsia="仿宋_GB2312"/>
          <w:kern w:val="0"/>
          <w:sz w:val="24"/>
        </w:rPr>
        <w:t>，全部为项目建设区，无直接影响区。各防治分区监测范围具体见表3.</w:t>
      </w:r>
      <w:r>
        <w:rPr>
          <w:rFonts w:hint="eastAsia" w:eastAsia="仿宋_GB2312"/>
          <w:kern w:val="0"/>
          <w:sz w:val="24"/>
        </w:rPr>
        <w:t>2</w:t>
      </w:r>
      <w:r>
        <w:rPr>
          <w:rFonts w:eastAsia="仿宋_GB2312"/>
          <w:kern w:val="0"/>
          <w:sz w:val="24"/>
        </w:rPr>
        <w:t>。</w:t>
      </w:r>
    </w:p>
    <w:p>
      <w:pPr>
        <w:spacing w:line="500" w:lineRule="exact"/>
        <w:ind w:firstLine="482" w:firstLineChars="200"/>
        <w:jc w:val="center"/>
        <w:rPr>
          <w:rFonts w:eastAsia="仿宋_GB2312"/>
          <w:b/>
          <w:kern w:val="0"/>
          <w:sz w:val="24"/>
          <w:szCs w:val="21"/>
          <w:vertAlign w:val="superscript"/>
        </w:rPr>
      </w:pPr>
      <w:r>
        <w:rPr>
          <w:rFonts w:eastAsia="仿宋_GB2312"/>
          <w:b/>
          <w:bCs/>
          <w:sz w:val="24"/>
          <w:szCs w:val="21"/>
        </w:rPr>
        <w:t>工程实际发生的防治责任范围及对比分析</w:t>
      </w:r>
    </w:p>
    <w:p>
      <w:pPr>
        <w:spacing w:line="500" w:lineRule="exact"/>
        <w:jc w:val="center"/>
        <w:rPr>
          <w:rFonts w:eastAsia="仿宋_GB2312"/>
          <w:szCs w:val="21"/>
        </w:rPr>
      </w:pPr>
      <w:r>
        <w:rPr>
          <w:rFonts w:eastAsia="仿宋_GB2312"/>
          <w:bCs/>
          <w:szCs w:val="21"/>
        </w:rPr>
        <w:t xml:space="preserve">表3.2                                                   </w:t>
      </w:r>
      <w:r>
        <w:rPr>
          <w:rFonts w:hint="eastAsia" w:eastAsia="仿宋_GB2312"/>
          <w:bCs/>
          <w:szCs w:val="21"/>
        </w:rPr>
        <w:t xml:space="preserve">   </w:t>
      </w:r>
      <w:r>
        <w:rPr>
          <w:rFonts w:eastAsia="仿宋_GB2312"/>
          <w:bCs/>
          <w:szCs w:val="21"/>
        </w:rPr>
        <w:t xml:space="preserve">           单位：</w:t>
      </w:r>
      <w:r>
        <w:rPr>
          <w:rFonts w:eastAsia="仿宋_GB2312"/>
          <w:kern w:val="0"/>
          <w:szCs w:val="21"/>
        </w:rPr>
        <w:t>hm</w:t>
      </w:r>
      <w:r>
        <w:rPr>
          <w:rFonts w:eastAsia="仿宋_GB2312"/>
          <w:kern w:val="0"/>
          <w:szCs w:val="21"/>
          <w:vertAlign w:val="superscript"/>
        </w:rPr>
        <w:t>2</w:t>
      </w:r>
    </w:p>
    <w:tbl>
      <w:tblPr>
        <w:tblStyle w:val="16"/>
        <w:tblW w:w="8459"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43"/>
        <w:gridCol w:w="736"/>
        <w:gridCol w:w="760"/>
        <w:gridCol w:w="692"/>
        <w:gridCol w:w="641"/>
        <w:gridCol w:w="705"/>
        <w:gridCol w:w="731"/>
        <w:gridCol w:w="660"/>
        <w:gridCol w:w="858"/>
        <w:gridCol w:w="734"/>
        <w:gridCol w:w="7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1143"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分区</w:t>
            </w:r>
          </w:p>
        </w:tc>
        <w:tc>
          <w:tcPr>
            <w:tcW w:w="736"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行政区属</w:t>
            </w:r>
          </w:p>
        </w:tc>
        <w:tc>
          <w:tcPr>
            <w:tcW w:w="2093" w:type="dxa"/>
            <w:gridSpan w:val="3"/>
            <w:shd w:val="clear" w:color="auto" w:fill="auto"/>
            <w:vAlign w:val="center"/>
          </w:tcPr>
          <w:p>
            <w:pPr>
              <w:widowControl/>
              <w:jc w:val="center"/>
              <w:rPr>
                <w:rFonts w:eastAsia="仿宋_GB2312"/>
                <w:b/>
                <w:bCs/>
                <w:kern w:val="0"/>
                <w:szCs w:val="21"/>
              </w:rPr>
            </w:pPr>
            <w:r>
              <w:rPr>
                <w:rFonts w:eastAsia="仿宋_GB2312"/>
                <w:b/>
                <w:bCs/>
                <w:kern w:val="0"/>
                <w:szCs w:val="21"/>
              </w:rPr>
              <w:t>方案批复防治责任范围</w:t>
            </w:r>
          </w:p>
        </w:tc>
        <w:tc>
          <w:tcPr>
            <w:tcW w:w="2096" w:type="dxa"/>
            <w:gridSpan w:val="3"/>
            <w:shd w:val="clear" w:color="auto" w:fill="auto"/>
            <w:vAlign w:val="center"/>
          </w:tcPr>
          <w:p>
            <w:pPr>
              <w:widowControl/>
              <w:jc w:val="center"/>
              <w:rPr>
                <w:rFonts w:eastAsia="仿宋_GB2312"/>
                <w:b/>
                <w:bCs/>
                <w:kern w:val="0"/>
                <w:szCs w:val="21"/>
              </w:rPr>
            </w:pPr>
            <w:r>
              <w:rPr>
                <w:rFonts w:eastAsia="仿宋_GB2312"/>
                <w:b/>
                <w:bCs/>
                <w:kern w:val="0"/>
                <w:szCs w:val="21"/>
              </w:rPr>
              <w:t>监测防治责任范围</w:t>
            </w:r>
          </w:p>
        </w:tc>
        <w:tc>
          <w:tcPr>
            <w:tcW w:w="2391" w:type="dxa"/>
            <w:gridSpan w:val="3"/>
            <w:shd w:val="clear" w:color="auto" w:fill="auto"/>
            <w:vAlign w:val="center"/>
          </w:tcPr>
          <w:p>
            <w:pPr>
              <w:widowControl/>
              <w:jc w:val="center"/>
              <w:rPr>
                <w:rFonts w:eastAsia="仿宋_GB2312"/>
                <w:b/>
                <w:bCs/>
                <w:kern w:val="0"/>
                <w:szCs w:val="21"/>
              </w:rPr>
            </w:pPr>
            <w:r>
              <w:rPr>
                <w:rFonts w:eastAsia="仿宋_GB2312"/>
                <w:b/>
                <w:bCs/>
                <w:kern w:val="0"/>
                <w:szCs w:val="21"/>
              </w:rPr>
              <w:t>对比情况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12" w:hRule="atLeast"/>
        </w:trPr>
        <w:tc>
          <w:tcPr>
            <w:tcW w:w="1143" w:type="dxa"/>
            <w:vMerge w:val="continue"/>
            <w:shd w:val="clear" w:color="auto" w:fill="auto"/>
            <w:vAlign w:val="center"/>
          </w:tcPr>
          <w:p>
            <w:pPr>
              <w:widowControl/>
              <w:jc w:val="center"/>
              <w:rPr>
                <w:rFonts w:eastAsia="仿宋_GB2312"/>
                <w:b/>
                <w:bCs/>
                <w:kern w:val="0"/>
                <w:szCs w:val="21"/>
              </w:rPr>
            </w:pPr>
          </w:p>
        </w:tc>
        <w:tc>
          <w:tcPr>
            <w:tcW w:w="736" w:type="dxa"/>
            <w:vMerge w:val="continue"/>
            <w:shd w:val="clear" w:color="auto" w:fill="auto"/>
            <w:vAlign w:val="center"/>
          </w:tcPr>
          <w:p>
            <w:pPr>
              <w:widowControl/>
              <w:jc w:val="center"/>
              <w:rPr>
                <w:rFonts w:eastAsia="仿宋_GB2312"/>
                <w:b/>
                <w:bCs/>
                <w:kern w:val="0"/>
                <w:szCs w:val="21"/>
              </w:rPr>
            </w:pPr>
          </w:p>
        </w:tc>
        <w:tc>
          <w:tcPr>
            <w:tcW w:w="760"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项目建设区</w:t>
            </w:r>
          </w:p>
        </w:tc>
        <w:tc>
          <w:tcPr>
            <w:tcW w:w="692"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直接影响区</w:t>
            </w:r>
          </w:p>
        </w:tc>
        <w:tc>
          <w:tcPr>
            <w:tcW w:w="641"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小计</w:t>
            </w:r>
          </w:p>
        </w:tc>
        <w:tc>
          <w:tcPr>
            <w:tcW w:w="705"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项目建设区</w:t>
            </w:r>
          </w:p>
        </w:tc>
        <w:tc>
          <w:tcPr>
            <w:tcW w:w="731"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直接影响区</w:t>
            </w:r>
          </w:p>
        </w:tc>
        <w:tc>
          <w:tcPr>
            <w:tcW w:w="660"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小计</w:t>
            </w:r>
          </w:p>
        </w:tc>
        <w:tc>
          <w:tcPr>
            <w:tcW w:w="858"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项目建设区</w:t>
            </w:r>
          </w:p>
        </w:tc>
        <w:tc>
          <w:tcPr>
            <w:tcW w:w="734"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直接影响区</w:t>
            </w:r>
          </w:p>
        </w:tc>
        <w:tc>
          <w:tcPr>
            <w:tcW w:w="799"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12" w:hRule="atLeast"/>
        </w:trPr>
        <w:tc>
          <w:tcPr>
            <w:tcW w:w="1143" w:type="dxa"/>
            <w:vMerge w:val="continue"/>
            <w:vAlign w:val="center"/>
          </w:tcPr>
          <w:p>
            <w:pPr>
              <w:widowControl/>
              <w:jc w:val="center"/>
              <w:rPr>
                <w:rFonts w:eastAsia="仿宋_GB2312"/>
                <w:b/>
                <w:bCs/>
                <w:kern w:val="0"/>
                <w:szCs w:val="21"/>
              </w:rPr>
            </w:pPr>
          </w:p>
        </w:tc>
        <w:tc>
          <w:tcPr>
            <w:tcW w:w="736" w:type="dxa"/>
            <w:vMerge w:val="continue"/>
            <w:vAlign w:val="center"/>
          </w:tcPr>
          <w:p>
            <w:pPr>
              <w:widowControl/>
              <w:jc w:val="center"/>
              <w:rPr>
                <w:rFonts w:eastAsia="仿宋_GB2312"/>
                <w:b/>
                <w:bCs/>
                <w:kern w:val="0"/>
                <w:szCs w:val="21"/>
              </w:rPr>
            </w:pPr>
          </w:p>
        </w:tc>
        <w:tc>
          <w:tcPr>
            <w:tcW w:w="760" w:type="dxa"/>
            <w:vMerge w:val="continue"/>
            <w:vAlign w:val="center"/>
          </w:tcPr>
          <w:p>
            <w:pPr>
              <w:widowControl/>
              <w:jc w:val="center"/>
              <w:rPr>
                <w:rFonts w:eastAsia="仿宋_GB2312"/>
                <w:b/>
                <w:bCs/>
                <w:kern w:val="0"/>
                <w:szCs w:val="21"/>
              </w:rPr>
            </w:pPr>
          </w:p>
        </w:tc>
        <w:tc>
          <w:tcPr>
            <w:tcW w:w="692" w:type="dxa"/>
            <w:vMerge w:val="continue"/>
            <w:vAlign w:val="center"/>
          </w:tcPr>
          <w:p>
            <w:pPr>
              <w:widowControl/>
              <w:jc w:val="center"/>
              <w:rPr>
                <w:rFonts w:eastAsia="仿宋_GB2312"/>
                <w:b/>
                <w:bCs/>
                <w:kern w:val="0"/>
                <w:szCs w:val="21"/>
              </w:rPr>
            </w:pPr>
          </w:p>
        </w:tc>
        <w:tc>
          <w:tcPr>
            <w:tcW w:w="641" w:type="dxa"/>
            <w:vMerge w:val="continue"/>
            <w:vAlign w:val="center"/>
          </w:tcPr>
          <w:p>
            <w:pPr>
              <w:widowControl/>
              <w:jc w:val="center"/>
              <w:rPr>
                <w:rFonts w:eastAsia="仿宋_GB2312"/>
                <w:b/>
                <w:bCs/>
                <w:kern w:val="0"/>
                <w:szCs w:val="21"/>
              </w:rPr>
            </w:pPr>
          </w:p>
        </w:tc>
        <w:tc>
          <w:tcPr>
            <w:tcW w:w="705" w:type="dxa"/>
            <w:vMerge w:val="continue"/>
            <w:vAlign w:val="center"/>
          </w:tcPr>
          <w:p>
            <w:pPr>
              <w:widowControl/>
              <w:jc w:val="center"/>
              <w:rPr>
                <w:rFonts w:eastAsia="仿宋_GB2312"/>
                <w:b/>
                <w:bCs/>
                <w:kern w:val="0"/>
                <w:szCs w:val="21"/>
              </w:rPr>
            </w:pPr>
          </w:p>
        </w:tc>
        <w:tc>
          <w:tcPr>
            <w:tcW w:w="731" w:type="dxa"/>
            <w:vMerge w:val="continue"/>
            <w:vAlign w:val="center"/>
          </w:tcPr>
          <w:p>
            <w:pPr>
              <w:widowControl/>
              <w:jc w:val="center"/>
              <w:rPr>
                <w:rFonts w:eastAsia="仿宋_GB2312"/>
                <w:b/>
                <w:bCs/>
                <w:kern w:val="0"/>
                <w:szCs w:val="21"/>
              </w:rPr>
            </w:pPr>
          </w:p>
        </w:tc>
        <w:tc>
          <w:tcPr>
            <w:tcW w:w="660" w:type="dxa"/>
            <w:vMerge w:val="continue"/>
            <w:vAlign w:val="center"/>
          </w:tcPr>
          <w:p>
            <w:pPr>
              <w:widowControl/>
              <w:jc w:val="center"/>
              <w:rPr>
                <w:rFonts w:eastAsia="仿宋_GB2312"/>
                <w:b/>
                <w:bCs/>
                <w:kern w:val="0"/>
                <w:szCs w:val="21"/>
              </w:rPr>
            </w:pPr>
          </w:p>
        </w:tc>
        <w:tc>
          <w:tcPr>
            <w:tcW w:w="858" w:type="dxa"/>
            <w:vMerge w:val="continue"/>
            <w:vAlign w:val="center"/>
          </w:tcPr>
          <w:p>
            <w:pPr>
              <w:widowControl/>
              <w:jc w:val="center"/>
              <w:rPr>
                <w:rFonts w:eastAsia="仿宋_GB2312"/>
                <w:b/>
                <w:bCs/>
                <w:kern w:val="0"/>
                <w:szCs w:val="21"/>
              </w:rPr>
            </w:pPr>
          </w:p>
        </w:tc>
        <w:tc>
          <w:tcPr>
            <w:tcW w:w="734" w:type="dxa"/>
            <w:vMerge w:val="continue"/>
            <w:vAlign w:val="center"/>
          </w:tcPr>
          <w:p>
            <w:pPr>
              <w:widowControl/>
              <w:jc w:val="center"/>
              <w:rPr>
                <w:rFonts w:eastAsia="仿宋_GB2312"/>
                <w:b/>
                <w:bCs/>
                <w:kern w:val="0"/>
                <w:szCs w:val="21"/>
              </w:rPr>
            </w:pPr>
          </w:p>
        </w:tc>
        <w:tc>
          <w:tcPr>
            <w:tcW w:w="799" w:type="dxa"/>
            <w:vMerge w:val="continue"/>
            <w:vAlign w:val="center"/>
          </w:tcPr>
          <w:p>
            <w:pPr>
              <w:widowControl/>
              <w:jc w:val="center"/>
              <w:rPr>
                <w:rFonts w:eastAsia="仿宋_GB2312"/>
                <w:b/>
                <w:bCs/>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restart"/>
            <w:shd w:val="clear" w:color="auto" w:fill="auto"/>
            <w:vAlign w:val="center"/>
          </w:tcPr>
          <w:p>
            <w:pPr>
              <w:widowControl/>
              <w:jc w:val="center"/>
              <w:rPr>
                <w:rFonts w:eastAsia="仿宋_GB2312"/>
                <w:kern w:val="0"/>
                <w:szCs w:val="21"/>
              </w:rPr>
            </w:pPr>
            <w:r>
              <w:rPr>
                <w:rFonts w:eastAsia="仿宋_GB2312"/>
                <w:kern w:val="0"/>
                <w:szCs w:val="21"/>
              </w:rPr>
              <w:t>主体工程防治区</w:t>
            </w:r>
          </w:p>
        </w:tc>
        <w:tc>
          <w:tcPr>
            <w:tcW w:w="736"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228.05</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16.46</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244.51</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234.42</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234.42</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6.37</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-16.46</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-10.09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85.96</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10.7</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96.66</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85.09</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85.09</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-0.87</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-10.7</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-11.57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314.01</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27.16</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341.17</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319.51</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319.51</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5.5</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-27.16</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-21.66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restart"/>
            <w:shd w:val="clear" w:color="auto" w:fill="auto"/>
            <w:vAlign w:val="center"/>
          </w:tcPr>
          <w:p>
            <w:pPr>
              <w:widowControl/>
              <w:jc w:val="center"/>
              <w:rPr>
                <w:rFonts w:eastAsia="仿宋_GB2312"/>
                <w:kern w:val="0"/>
                <w:szCs w:val="21"/>
              </w:rPr>
            </w:pPr>
            <w:r>
              <w:rPr>
                <w:rFonts w:eastAsia="仿宋_GB2312"/>
                <w:kern w:val="0"/>
                <w:szCs w:val="21"/>
              </w:rPr>
              <w:t>渣场防治区</w:t>
            </w:r>
          </w:p>
        </w:tc>
        <w:tc>
          <w:tcPr>
            <w:tcW w:w="736"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21.85</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0.89</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22.74</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21.92</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21.92</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0.07</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-0.89</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-0.82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21.5</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0.78</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22.28</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8.54</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8.54</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-12.96</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-0.78</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-13.74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43.35</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1.67</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45.02</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30.46</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30.46</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-12.89</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-1.67</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-14.56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restart"/>
            <w:shd w:val="clear" w:color="auto" w:fill="auto"/>
            <w:vAlign w:val="center"/>
          </w:tcPr>
          <w:p>
            <w:pPr>
              <w:widowControl/>
              <w:jc w:val="center"/>
              <w:rPr>
                <w:rFonts w:eastAsia="仿宋_GB2312"/>
                <w:kern w:val="0"/>
                <w:szCs w:val="21"/>
              </w:rPr>
            </w:pPr>
            <w:r>
              <w:rPr>
                <w:rFonts w:eastAsia="仿宋_GB2312"/>
                <w:kern w:val="0"/>
                <w:szCs w:val="21"/>
              </w:rPr>
              <w:t>施工便道防治区</w:t>
            </w:r>
          </w:p>
        </w:tc>
        <w:tc>
          <w:tcPr>
            <w:tcW w:w="736"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2.4</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1.44</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3.84</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2.87</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2.87</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0.47</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-1.44</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-0.97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0.48</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0.28</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0.76</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1.52</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1.52</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1.04</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-0.28</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0.76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2.88</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1.72</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4.6</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4.39</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4.39</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1.51</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-1.72</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restart"/>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736"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10.78</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0.92</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11.7</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10.18</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10.18</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-0.6</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-0.92</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-1.52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6.46</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0.46</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6.92</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1.62</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1.62</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-4.84</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-0.46</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17.24</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1.38</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18.62</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11.8</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11.8</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-5.44</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-1.38</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-6.82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1143" w:type="dxa"/>
            <w:vMerge w:val="restart"/>
            <w:shd w:val="clear" w:color="auto" w:fill="auto"/>
            <w:vAlign w:val="center"/>
          </w:tcPr>
          <w:p>
            <w:pPr>
              <w:widowControl/>
              <w:jc w:val="center"/>
              <w:rPr>
                <w:rFonts w:eastAsia="仿宋_GB2312"/>
                <w:kern w:val="0"/>
                <w:szCs w:val="21"/>
              </w:rPr>
            </w:pPr>
            <w:r>
              <w:rPr>
                <w:rFonts w:eastAsia="仿宋_GB2312"/>
                <w:kern w:val="0"/>
                <w:szCs w:val="21"/>
              </w:rPr>
              <w:t>合计</w:t>
            </w:r>
          </w:p>
        </w:tc>
        <w:tc>
          <w:tcPr>
            <w:tcW w:w="736"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263.08</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19.71</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282.79</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269.39</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269.39</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6.31</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-19.71</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-13.4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114.4</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12.22</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126.62</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96.77</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96.77</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-17.63</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-12.22</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-29.85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1143" w:type="dxa"/>
            <w:vMerge w:val="continue"/>
            <w:shd w:val="clear" w:color="auto" w:fill="auto"/>
            <w:vAlign w:val="center"/>
          </w:tcPr>
          <w:p>
            <w:pPr>
              <w:widowControl/>
              <w:jc w:val="center"/>
              <w:rPr>
                <w:rFonts w:eastAsia="仿宋_GB2312"/>
                <w:kern w:val="0"/>
                <w:szCs w:val="21"/>
              </w:rPr>
            </w:pPr>
          </w:p>
        </w:tc>
        <w:tc>
          <w:tcPr>
            <w:tcW w:w="736"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760" w:type="dxa"/>
            <w:shd w:val="clear" w:color="auto" w:fill="auto"/>
            <w:vAlign w:val="center"/>
          </w:tcPr>
          <w:p>
            <w:pPr>
              <w:widowControl/>
              <w:jc w:val="center"/>
              <w:rPr>
                <w:rFonts w:eastAsia="仿宋_GB2312"/>
                <w:kern w:val="0"/>
                <w:szCs w:val="21"/>
              </w:rPr>
            </w:pPr>
            <w:r>
              <w:rPr>
                <w:rFonts w:eastAsia="仿宋_GB2312"/>
                <w:kern w:val="0"/>
                <w:szCs w:val="21"/>
              </w:rPr>
              <w:t>377.48</w:t>
            </w:r>
          </w:p>
        </w:tc>
        <w:tc>
          <w:tcPr>
            <w:tcW w:w="692" w:type="dxa"/>
            <w:shd w:val="clear" w:color="auto" w:fill="auto"/>
            <w:vAlign w:val="center"/>
          </w:tcPr>
          <w:p>
            <w:pPr>
              <w:widowControl/>
              <w:jc w:val="center"/>
              <w:rPr>
                <w:rFonts w:eastAsia="仿宋_GB2312"/>
                <w:kern w:val="0"/>
                <w:szCs w:val="21"/>
              </w:rPr>
            </w:pPr>
            <w:r>
              <w:rPr>
                <w:rFonts w:eastAsia="仿宋_GB2312"/>
                <w:kern w:val="0"/>
                <w:szCs w:val="21"/>
              </w:rPr>
              <w:t>31.93</w:t>
            </w:r>
          </w:p>
        </w:tc>
        <w:tc>
          <w:tcPr>
            <w:tcW w:w="641" w:type="dxa"/>
            <w:shd w:val="clear" w:color="auto" w:fill="auto"/>
            <w:vAlign w:val="center"/>
          </w:tcPr>
          <w:p>
            <w:pPr>
              <w:widowControl/>
              <w:jc w:val="center"/>
              <w:rPr>
                <w:rFonts w:eastAsia="仿宋_GB2312"/>
                <w:kern w:val="0"/>
                <w:szCs w:val="21"/>
              </w:rPr>
            </w:pPr>
            <w:r>
              <w:rPr>
                <w:rFonts w:eastAsia="仿宋_GB2312"/>
                <w:kern w:val="0"/>
                <w:szCs w:val="21"/>
              </w:rPr>
              <w:t>409.41</w:t>
            </w:r>
          </w:p>
        </w:tc>
        <w:tc>
          <w:tcPr>
            <w:tcW w:w="705" w:type="dxa"/>
            <w:shd w:val="clear" w:color="auto" w:fill="auto"/>
            <w:vAlign w:val="center"/>
          </w:tcPr>
          <w:p>
            <w:pPr>
              <w:widowControl/>
              <w:jc w:val="center"/>
              <w:rPr>
                <w:rFonts w:eastAsia="仿宋_GB2312"/>
                <w:kern w:val="0"/>
                <w:szCs w:val="21"/>
              </w:rPr>
            </w:pPr>
            <w:r>
              <w:rPr>
                <w:rFonts w:eastAsia="仿宋_GB2312"/>
                <w:kern w:val="0"/>
                <w:szCs w:val="21"/>
              </w:rPr>
              <w:t>366.16</w:t>
            </w:r>
          </w:p>
        </w:tc>
        <w:tc>
          <w:tcPr>
            <w:tcW w:w="731"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660" w:type="dxa"/>
            <w:shd w:val="clear" w:color="auto" w:fill="auto"/>
            <w:vAlign w:val="center"/>
          </w:tcPr>
          <w:p>
            <w:pPr>
              <w:widowControl/>
              <w:jc w:val="center"/>
              <w:rPr>
                <w:rFonts w:eastAsia="仿宋_GB2312"/>
                <w:kern w:val="0"/>
                <w:szCs w:val="21"/>
              </w:rPr>
            </w:pPr>
            <w:r>
              <w:rPr>
                <w:rFonts w:eastAsia="仿宋_GB2312"/>
                <w:kern w:val="0"/>
                <w:szCs w:val="21"/>
              </w:rPr>
              <w:t>366.16</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-11.32</w:t>
            </w:r>
          </w:p>
        </w:tc>
        <w:tc>
          <w:tcPr>
            <w:tcW w:w="734" w:type="dxa"/>
            <w:shd w:val="clear" w:color="auto" w:fill="auto"/>
            <w:vAlign w:val="center"/>
          </w:tcPr>
          <w:p>
            <w:pPr>
              <w:widowControl/>
              <w:jc w:val="center"/>
              <w:rPr>
                <w:rFonts w:eastAsia="仿宋_GB2312"/>
                <w:kern w:val="0"/>
                <w:szCs w:val="21"/>
              </w:rPr>
            </w:pPr>
            <w:r>
              <w:rPr>
                <w:rFonts w:eastAsia="仿宋_GB2312"/>
                <w:kern w:val="0"/>
                <w:szCs w:val="21"/>
              </w:rPr>
              <w:t>-31.93</w:t>
            </w:r>
          </w:p>
        </w:tc>
        <w:tc>
          <w:tcPr>
            <w:tcW w:w="799" w:type="dxa"/>
            <w:shd w:val="clear" w:color="auto" w:fill="auto"/>
            <w:vAlign w:val="center"/>
          </w:tcPr>
          <w:p>
            <w:pPr>
              <w:widowControl/>
              <w:jc w:val="center"/>
              <w:rPr>
                <w:rFonts w:eastAsia="仿宋_GB2312"/>
                <w:kern w:val="0"/>
                <w:szCs w:val="21"/>
              </w:rPr>
            </w:pPr>
            <w:r>
              <w:rPr>
                <w:rFonts w:eastAsia="仿宋_GB2312"/>
                <w:kern w:val="0"/>
                <w:szCs w:val="21"/>
              </w:rPr>
              <w:t>-43.25</w:t>
            </w:r>
          </w:p>
        </w:tc>
      </w:tr>
    </w:tbl>
    <w:p>
      <w:pPr>
        <w:autoSpaceDE w:val="0"/>
        <w:autoSpaceDN w:val="0"/>
        <w:spacing w:line="520" w:lineRule="exact"/>
        <w:ind w:firstLine="480" w:firstLineChars="200"/>
        <w:rPr>
          <w:rFonts w:eastAsia="仿宋_GB2312"/>
          <w:sz w:val="24"/>
        </w:rPr>
      </w:pPr>
      <w:r>
        <w:rPr>
          <w:rFonts w:eastAsia="仿宋_GB2312"/>
          <w:kern w:val="0"/>
          <w:sz w:val="24"/>
        </w:rPr>
        <w:t>根据表3.2可知，</w:t>
      </w:r>
      <w:r>
        <w:rPr>
          <w:rFonts w:eastAsia="仿宋_GB2312"/>
          <w:sz w:val="24"/>
        </w:rPr>
        <w:t>本工程监测的防治责任范围较水土保持方案确定的防治责任范围减少了43.25hm</w:t>
      </w:r>
      <w:r>
        <w:rPr>
          <w:rFonts w:eastAsia="仿宋_GB2312"/>
          <w:sz w:val="24"/>
          <w:vertAlign w:val="superscript"/>
        </w:rPr>
        <w:t>2</w:t>
      </w:r>
      <w:r>
        <w:rPr>
          <w:rFonts w:eastAsia="仿宋_GB2312"/>
          <w:sz w:val="24"/>
        </w:rPr>
        <w:t>，其中项目建设区减少11.32hm</w:t>
      </w:r>
      <w:r>
        <w:rPr>
          <w:rFonts w:eastAsia="仿宋_GB2312"/>
          <w:sz w:val="24"/>
          <w:vertAlign w:val="superscript"/>
        </w:rPr>
        <w:t>2</w:t>
      </w:r>
      <w:r>
        <w:rPr>
          <w:rFonts w:eastAsia="仿宋_GB2312"/>
          <w:sz w:val="24"/>
        </w:rPr>
        <w:t>，直接影响区减少了31.93hm</w:t>
      </w:r>
      <w:r>
        <w:rPr>
          <w:rFonts w:eastAsia="仿宋_GB2312"/>
          <w:sz w:val="24"/>
          <w:vertAlign w:val="superscript"/>
        </w:rPr>
        <w:t>2</w:t>
      </w:r>
      <w:r>
        <w:rPr>
          <w:rFonts w:eastAsia="仿宋_GB2312"/>
          <w:sz w:val="24"/>
        </w:rPr>
        <w:t>；防治责任范围减少中涉及江津区减少13.40 hm</w:t>
      </w:r>
      <w:r>
        <w:rPr>
          <w:rFonts w:eastAsia="仿宋_GB2312"/>
          <w:sz w:val="24"/>
          <w:vertAlign w:val="superscript"/>
        </w:rPr>
        <w:t>2</w:t>
      </w:r>
      <w:r>
        <w:rPr>
          <w:rFonts w:eastAsia="仿宋_GB2312"/>
          <w:sz w:val="24"/>
        </w:rPr>
        <w:t>，綦江区减少29.85 hm</w:t>
      </w:r>
      <w:r>
        <w:rPr>
          <w:rFonts w:eastAsia="仿宋_GB2312"/>
          <w:sz w:val="24"/>
          <w:vertAlign w:val="superscript"/>
        </w:rPr>
        <w:t>2</w:t>
      </w:r>
      <w:r>
        <w:rPr>
          <w:rFonts w:eastAsia="仿宋_GB2312"/>
          <w:sz w:val="24"/>
        </w:rPr>
        <w:t>。防治责任范围减少最多的主体工程防治区，减少了21.66hm</w:t>
      </w:r>
      <w:r>
        <w:rPr>
          <w:rFonts w:eastAsia="仿宋_GB2312"/>
          <w:sz w:val="24"/>
          <w:vertAlign w:val="superscript"/>
        </w:rPr>
        <w:t>2</w:t>
      </w:r>
      <w:r>
        <w:rPr>
          <w:rFonts w:eastAsia="仿宋_GB2312"/>
          <w:sz w:val="24"/>
        </w:rPr>
        <w:t>，其次为渣场防治区，减少了14.56hm</w:t>
      </w:r>
      <w:r>
        <w:rPr>
          <w:rFonts w:eastAsia="仿宋_GB2312"/>
          <w:sz w:val="24"/>
          <w:vertAlign w:val="superscript"/>
        </w:rPr>
        <w:t>2</w:t>
      </w:r>
      <w:r>
        <w:rPr>
          <w:rFonts w:eastAsia="仿宋_GB2312"/>
          <w:sz w:val="24"/>
        </w:rPr>
        <w:t>，施工便道防治区和施工生产生活区作为施工临时占地也相对减少，在实际施工过程中共布设施工便道7200m，相比水土保持方案确定的5750m增加了1450m；实际施工过程中，建设单位和施工单位均严格按照水土保持规范标准，结合已批复的水土保持方案，本着尽可能减少扰动地表面积的原则，将施工营地和临时材料堆存地尽可能设在永久占地线以内，同时充分利用已有弃渣场平台布设施工营地，优化施工工艺，充分利用弃土弃渣，减少弃渣场扰动，基本符合水土保持相关要求。</w:t>
      </w:r>
    </w:p>
    <w:p>
      <w:pPr>
        <w:widowControl/>
        <w:spacing w:line="520" w:lineRule="exact"/>
        <w:ind w:firstLine="480" w:firstLineChars="200"/>
        <w:rPr>
          <w:rFonts w:eastAsia="仿宋_GB2312"/>
          <w:sz w:val="24"/>
        </w:rPr>
      </w:pPr>
      <w:r>
        <w:rPr>
          <w:rFonts w:eastAsia="仿宋_GB2312"/>
          <w:sz w:val="24"/>
        </w:rPr>
        <w:t>工程建设期实际水土流失防治责任范围发生变化，主要原因有以下几方面：</w:t>
      </w:r>
    </w:p>
    <w:p>
      <w:pPr>
        <w:widowControl/>
        <w:spacing w:line="520" w:lineRule="exact"/>
        <w:ind w:firstLine="480" w:firstLineChars="200"/>
        <w:rPr>
          <w:rFonts w:eastAsia="仿宋_GB2312"/>
          <w:sz w:val="24"/>
        </w:rPr>
      </w:pPr>
      <w:r>
        <w:rPr>
          <w:rFonts w:eastAsia="仿宋_GB2312"/>
          <w:sz w:val="24"/>
        </w:rPr>
        <w:t>（1）直接影响区减少</w:t>
      </w:r>
    </w:p>
    <w:p>
      <w:pPr>
        <w:widowControl/>
        <w:spacing w:line="520" w:lineRule="exact"/>
        <w:ind w:firstLine="480" w:firstLineChars="200"/>
        <w:rPr>
          <w:rFonts w:eastAsia="仿宋_GB2312"/>
          <w:sz w:val="24"/>
        </w:rPr>
      </w:pPr>
      <w:r>
        <w:rPr>
          <w:rFonts w:eastAsia="仿宋_GB2312"/>
          <w:sz w:val="24"/>
        </w:rPr>
        <w:t>直接影响区是针对方案设计阶段考虑的，因考虑到实际施工过程中可能对项目建设区以外区域造成扰动影响而划定的区域；而本工程在实际施工过程中，建设单位和施工单位严格按照文明施工的基本原则，严格控制施工作业范围，并对施工作业带采取围网隔离的方式，未对项目建设区以外的区域造成影响，即使造成扰动的区域也全部纳入到施工扰动范围中，实际直接影响区未受到施工扰动影响，因此工程直接影响区全部减少，共减少31.93hm</w:t>
      </w:r>
      <w:r>
        <w:rPr>
          <w:rFonts w:eastAsia="仿宋_GB2312"/>
          <w:sz w:val="24"/>
          <w:vertAlign w:val="superscript"/>
        </w:rPr>
        <w:t>2</w:t>
      </w:r>
      <w:r>
        <w:rPr>
          <w:rFonts w:eastAsia="仿宋_GB2312"/>
          <w:sz w:val="24"/>
        </w:rPr>
        <w:t>。</w:t>
      </w:r>
    </w:p>
    <w:p>
      <w:pPr>
        <w:widowControl/>
        <w:spacing w:line="520" w:lineRule="exact"/>
        <w:ind w:firstLine="480" w:firstLineChars="200"/>
        <w:rPr>
          <w:rFonts w:eastAsia="仿宋_GB2312"/>
          <w:sz w:val="24"/>
        </w:rPr>
      </w:pPr>
      <w:r>
        <w:rPr>
          <w:rFonts w:eastAsia="仿宋_GB2312"/>
          <w:sz w:val="24"/>
        </w:rPr>
        <w:t>（2） 后续设计阶段优化主体工程设计，减少弃渣场数量</w:t>
      </w:r>
    </w:p>
    <w:p>
      <w:pPr>
        <w:widowControl/>
        <w:spacing w:line="520" w:lineRule="exact"/>
        <w:ind w:firstLine="480" w:firstLineChars="200"/>
        <w:rPr>
          <w:rFonts w:eastAsia="仿宋_GB2312"/>
          <w:sz w:val="24"/>
        </w:rPr>
      </w:pPr>
      <w:r>
        <w:rPr>
          <w:rFonts w:eastAsia="仿宋_GB2312"/>
          <w:sz w:val="24"/>
        </w:rPr>
        <w:t>本工程在批复的水土保持方案中，项目设计弃渣场共19座，占地面积43.35hm</w:t>
      </w:r>
      <w:r>
        <w:rPr>
          <w:rFonts w:eastAsia="仿宋_GB2312"/>
          <w:sz w:val="24"/>
          <w:vertAlign w:val="superscript"/>
        </w:rPr>
        <w:t>2</w:t>
      </w:r>
      <w:r>
        <w:rPr>
          <w:rFonts w:eastAsia="仿宋_GB2312"/>
          <w:sz w:val="24"/>
        </w:rPr>
        <w:t>，分布在道路沿线。主体设计在初步设计阶段，对本项目路基进行了重新优化设计，将原有的部分桥梁、涵洞等调整成为填方路基，同时初步设计阶段充分考虑了互通立交工程的景观打造工程，在互通立交工程中间利用回填土石方形成景观小地貌，经后续景观打造后形成绿化小山丘；因此在实际施工过程中，通过填方路基段增加和互通立交段土石方回填消化了部分开挖方，实际布设弃渣场共17座，占地面积30.46hm</w:t>
      </w:r>
      <w:r>
        <w:rPr>
          <w:rFonts w:eastAsia="仿宋_GB2312"/>
          <w:sz w:val="24"/>
          <w:vertAlign w:val="superscript"/>
        </w:rPr>
        <w:t>2</w:t>
      </w:r>
      <w:r>
        <w:rPr>
          <w:rFonts w:eastAsia="仿宋_GB2312"/>
          <w:sz w:val="24"/>
        </w:rPr>
        <w:t>，其中有4座弃渣场堆放在水土保持方案确定的位置范围内，其余13座弃渣场均为新增弃渣场，方案确定的其余15做弃渣场均未扰动，弃渣场占地面积相对方案批复减少了12.89hm</w:t>
      </w:r>
      <w:r>
        <w:rPr>
          <w:rFonts w:eastAsia="仿宋_GB2312"/>
          <w:sz w:val="24"/>
          <w:vertAlign w:val="superscript"/>
        </w:rPr>
        <w:t>2</w:t>
      </w:r>
      <w:r>
        <w:rPr>
          <w:rFonts w:eastAsia="仿宋_GB2312"/>
          <w:sz w:val="24"/>
        </w:rPr>
        <w:t>。</w:t>
      </w:r>
    </w:p>
    <w:p>
      <w:pPr>
        <w:widowControl/>
        <w:spacing w:line="520" w:lineRule="exact"/>
        <w:ind w:firstLine="480" w:firstLineChars="200"/>
        <w:rPr>
          <w:rFonts w:eastAsia="仿宋_GB2312"/>
          <w:sz w:val="24"/>
        </w:rPr>
      </w:pPr>
      <w:r>
        <w:rPr>
          <w:rFonts w:eastAsia="仿宋_GB2312"/>
          <w:sz w:val="24"/>
        </w:rPr>
        <w:t>（3）优化施工工艺，减少主体工程施工扰动范围</w:t>
      </w:r>
    </w:p>
    <w:p>
      <w:pPr>
        <w:widowControl/>
        <w:spacing w:line="520" w:lineRule="exact"/>
        <w:ind w:firstLine="480" w:firstLineChars="200"/>
        <w:rPr>
          <w:rFonts w:eastAsia="仿宋_GB2312"/>
          <w:sz w:val="24"/>
        </w:rPr>
      </w:pPr>
      <w:r>
        <w:rPr>
          <w:rFonts w:eastAsia="仿宋_GB2312"/>
          <w:sz w:val="24"/>
        </w:rPr>
        <w:t>本工程实际施工过程中，施工单位通过合理安排路基工程施工工期，路基工程施工计划安排结合各架梁区段运架梁时间安排综合考虑，通过运架梁的路基预压地段，应“先架后压”，使路基预压沉降和桥梁沉落同步进行，以减少路基和桥梁框架施工扰动地表面积；深路堑施工做好土石方开挖与支挡加固工程的有机结合和进度协调，坚持“分级开挖、分级支护”的原则，自上而下进行；同时在靠近既有公路桥梁基坑开挖时，采用挖孔桩或钢轨（钢板）桩防护，以减少对周围既有公路和其他设施的扰动影响；施工单位在施工期间工程破坏植被的数量应严格控制，除了不可避免的工程占地砍伐外，严禁发生其它形式的人为破坏，应尽量保护公路用地范围之外的现有林草植被。因此随着实际施工过程中施工工艺的优化调整、施工工期的合理规划，本工程路基工程、桥梁工程、隧道工程和附属设施工程实际防治责任范围减少21.66hm</w:t>
      </w:r>
      <w:r>
        <w:rPr>
          <w:rFonts w:eastAsia="仿宋_GB2312"/>
          <w:sz w:val="24"/>
          <w:vertAlign w:val="superscript"/>
        </w:rPr>
        <w:t>2</w:t>
      </w:r>
      <w:r>
        <w:rPr>
          <w:rFonts w:eastAsia="仿宋_GB2312"/>
          <w:sz w:val="24"/>
        </w:rPr>
        <w:t>。</w:t>
      </w:r>
    </w:p>
    <w:p>
      <w:pPr>
        <w:widowControl/>
        <w:spacing w:line="520" w:lineRule="exact"/>
        <w:ind w:firstLine="480" w:firstLineChars="200"/>
        <w:rPr>
          <w:rFonts w:eastAsia="仿宋_GB2312"/>
          <w:sz w:val="24"/>
        </w:rPr>
      </w:pPr>
      <w:r>
        <w:rPr>
          <w:rFonts w:eastAsia="仿宋_GB2312"/>
          <w:sz w:val="24"/>
        </w:rPr>
        <w:t>（4）充分利用已有征地布置施工临时设施用地，减少工程新增临时用地</w:t>
      </w:r>
    </w:p>
    <w:p>
      <w:pPr>
        <w:widowControl/>
        <w:spacing w:line="520" w:lineRule="exact"/>
        <w:ind w:firstLine="480" w:firstLineChars="200"/>
        <w:rPr>
          <w:rFonts w:eastAsia="仿宋_GB2312"/>
          <w:sz w:val="24"/>
        </w:rPr>
      </w:pPr>
      <w:r>
        <w:rPr>
          <w:rFonts w:eastAsia="仿宋_GB2312"/>
          <w:sz w:val="24"/>
        </w:rPr>
        <w:t>在实际施工过程中，临时生产生活设施、施工便道的布设尽量布置在隧道进出口和路基等永久占地范围内，本工程在4个隧洞进出口位置平地和站场空余地区均布设了相应的施工营地，同时实际施工过程中充分利用弃渣场堆渣平台布设施工营地及临时堆料场等，与方案批复的施工营地布设相比，减少了新增临时占地，施工生产生活区临时占地减少5.44hm</w:t>
      </w:r>
      <w:r>
        <w:rPr>
          <w:rFonts w:eastAsia="仿宋_GB2312"/>
          <w:sz w:val="24"/>
          <w:vertAlign w:val="superscript"/>
        </w:rPr>
        <w:t>2</w:t>
      </w:r>
      <w:r>
        <w:rPr>
          <w:rFonts w:eastAsia="仿宋_GB2312"/>
          <w:sz w:val="24"/>
        </w:rPr>
        <w:t>。</w:t>
      </w:r>
    </w:p>
    <w:p>
      <w:pPr>
        <w:widowControl/>
        <w:spacing w:line="520" w:lineRule="exact"/>
        <w:ind w:firstLine="480" w:firstLineChars="200"/>
        <w:rPr>
          <w:rFonts w:eastAsia="仿宋_GB2312"/>
          <w:sz w:val="24"/>
        </w:rPr>
      </w:pPr>
      <w:r>
        <w:rPr>
          <w:rFonts w:eastAsia="仿宋_GB2312"/>
          <w:sz w:val="24"/>
        </w:rPr>
        <w:t>（5）施工便道平面布置变化，实际施工便道增长</w:t>
      </w:r>
    </w:p>
    <w:p>
      <w:pPr>
        <w:widowControl/>
        <w:spacing w:line="520" w:lineRule="exact"/>
        <w:ind w:firstLine="480" w:firstLineChars="200"/>
        <w:rPr>
          <w:rFonts w:eastAsia="仿宋_GB2312"/>
          <w:sz w:val="24"/>
        </w:rPr>
      </w:pPr>
      <w:r>
        <w:rPr>
          <w:rFonts w:eastAsia="仿宋_GB2312"/>
          <w:sz w:val="24"/>
        </w:rPr>
        <w:t>施工便道在实际施工过程中，由于主体路基线路的调整导致施工便道布置发生变化，实际施工过程中施工单位充分利用路基路面作为施工运输道路，新增施工道路7200m，与水土保持方案批复的5750m增加了1450m，施工便道防治区占地增加了1.51hm</w:t>
      </w:r>
      <w:r>
        <w:rPr>
          <w:rFonts w:eastAsia="仿宋_GB2312"/>
          <w:sz w:val="24"/>
          <w:vertAlign w:val="superscript"/>
        </w:rPr>
        <w:t>2</w:t>
      </w:r>
      <w:r>
        <w:rPr>
          <w:rFonts w:eastAsia="仿宋_GB2312"/>
          <w:sz w:val="24"/>
        </w:rPr>
        <w:t>。</w:t>
      </w:r>
    </w:p>
    <w:p>
      <w:pPr>
        <w:autoSpaceDE w:val="0"/>
        <w:autoSpaceDN w:val="0"/>
        <w:adjustRightInd w:val="0"/>
        <w:spacing w:line="520" w:lineRule="exact"/>
        <w:jc w:val="left"/>
        <w:outlineLvl w:val="2"/>
        <w:rPr>
          <w:rFonts w:eastAsia="仿宋_GB2312"/>
          <w:kern w:val="0"/>
          <w:sz w:val="24"/>
        </w:rPr>
      </w:pPr>
      <w:r>
        <w:rPr>
          <w:rFonts w:eastAsia="仿宋_GB2312"/>
          <w:kern w:val="0"/>
          <w:sz w:val="24"/>
        </w:rPr>
        <w:t>3.1.2 背景值监测</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考虑到本项目水土保持监测工作严重滞后，监测介入时工程已完工进入试运行阶段，水土流失背景值无法通过实地监测计算获取，只能通过查阅水土保持方案获取，经查阅批复的《重庆三环高速公路江津至綦江段工程水土保持方案（报批稿）》，本项目水土流失背景值1794.42[t/(km</w:t>
      </w:r>
      <w:r>
        <w:rPr>
          <w:rFonts w:eastAsia="仿宋_GB2312"/>
          <w:kern w:val="0"/>
          <w:sz w:val="24"/>
          <w:vertAlign w:val="superscript"/>
        </w:rPr>
        <w:t>2</w:t>
      </w:r>
      <w:r>
        <w:rPr>
          <w:rFonts w:eastAsia="仿宋_GB2312"/>
          <w:kern w:val="0"/>
          <w:sz w:val="24"/>
        </w:rPr>
        <w:t>·a)]。</w:t>
      </w:r>
    </w:p>
    <w:p>
      <w:pPr>
        <w:autoSpaceDE w:val="0"/>
        <w:autoSpaceDN w:val="0"/>
        <w:adjustRightInd w:val="0"/>
        <w:spacing w:line="520" w:lineRule="exact"/>
        <w:jc w:val="left"/>
        <w:outlineLvl w:val="2"/>
        <w:rPr>
          <w:rFonts w:eastAsia="仿宋_GB2312"/>
          <w:kern w:val="0"/>
          <w:sz w:val="24"/>
        </w:rPr>
      </w:pPr>
      <w:r>
        <w:rPr>
          <w:rFonts w:eastAsia="仿宋_GB2312"/>
          <w:kern w:val="0"/>
          <w:sz w:val="24"/>
        </w:rPr>
        <w:t>3.1.3 建设期扰动土地面积</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由于本项目水土保持监测介入时，项目已完工，建设期每年扰动的土地面积无法实测确定，只能通过资料分析方法确定建设期扰动土地面积，通过查阅本工程各阶段施工监理日志全面分析各施工期间工程扰动土地面积情况，详见表3.2。</w:t>
      </w:r>
    </w:p>
    <w:p>
      <w:pPr>
        <w:autoSpaceDE w:val="0"/>
        <w:autoSpaceDN w:val="0"/>
        <w:adjustRightInd w:val="0"/>
        <w:jc w:val="center"/>
        <w:rPr>
          <w:rFonts w:eastAsia="仿宋_GB2312"/>
          <w:b/>
          <w:kern w:val="0"/>
          <w:sz w:val="24"/>
        </w:rPr>
      </w:pPr>
      <w:r>
        <w:rPr>
          <w:rFonts w:eastAsia="仿宋_GB2312"/>
          <w:b/>
          <w:kern w:val="0"/>
          <w:sz w:val="24"/>
        </w:rPr>
        <w:br w:type="page"/>
      </w:r>
      <w:r>
        <w:rPr>
          <w:rFonts w:eastAsia="仿宋_GB2312"/>
          <w:b/>
          <w:kern w:val="0"/>
          <w:sz w:val="24"/>
        </w:rPr>
        <w:t>建设期扰动土地面积统计表</w:t>
      </w:r>
    </w:p>
    <w:p>
      <w:pPr>
        <w:autoSpaceDE w:val="0"/>
        <w:autoSpaceDN w:val="0"/>
        <w:adjustRightInd w:val="0"/>
        <w:rPr>
          <w:rFonts w:eastAsia="仿宋_GB2312"/>
          <w:kern w:val="0"/>
          <w:szCs w:val="21"/>
        </w:rPr>
      </w:pPr>
      <w:r>
        <w:rPr>
          <w:rFonts w:eastAsia="仿宋_GB2312"/>
          <w:kern w:val="0"/>
          <w:szCs w:val="21"/>
        </w:rPr>
        <w:t>表3.2</w:t>
      </w:r>
    </w:p>
    <w:tbl>
      <w:tblPr>
        <w:tblStyle w:val="16"/>
        <w:tblW w:w="845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2"/>
        <w:gridCol w:w="1129"/>
        <w:gridCol w:w="1239"/>
        <w:gridCol w:w="913"/>
        <w:gridCol w:w="945"/>
        <w:gridCol w:w="928"/>
        <w:gridCol w:w="960"/>
        <w:gridCol w:w="8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监测分区</w:t>
            </w:r>
          </w:p>
        </w:tc>
        <w:tc>
          <w:tcPr>
            <w:tcW w:w="1129"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行政区属</w:t>
            </w:r>
          </w:p>
        </w:tc>
        <w:tc>
          <w:tcPr>
            <w:tcW w:w="4985" w:type="dxa"/>
            <w:gridSpan w:val="5"/>
            <w:shd w:val="clear" w:color="auto" w:fill="auto"/>
            <w:vAlign w:val="center"/>
          </w:tcPr>
          <w:p>
            <w:pPr>
              <w:widowControl/>
              <w:jc w:val="center"/>
              <w:rPr>
                <w:rFonts w:eastAsia="仿宋_GB2312"/>
                <w:b/>
                <w:bCs/>
                <w:kern w:val="0"/>
                <w:szCs w:val="21"/>
              </w:rPr>
            </w:pPr>
            <w:r>
              <w:rPr>
                <w:rFonts w:eastAsia="仿宋_GB2312"/>
                <w:b/>
                <w:bCs/>
                <w:kern w:val="0"/>
                <w:szCs w:val="21"/>
              </w:rPr>
              <w:t>建设期每年新增扰动土地面积</w:t>
            </w:r>
          </w:p>
        </w:tc>
        <w:tc>
          <w:tcPr>
            <w:tcW w:w="865" w:type="dxa"/>
            <w:vMerge w:val="restart"/>
            <w:shd w:val="clear" w:color="auto" w:fill="auto"/>
            <w:vAlign w:val="center"/>
          </w:tcPr>
          <w:p>
            <w:pPr>
              <w:widowControl/>
              <w:jc w:val="center"/>
              <w:rPr>
                <w:rFonts w:eastAsia="仿宋_GB2312"/>
                <w:b/>
                <w:bCs/>
                <w:kern w:val="0"/>
                <w:szCs w:val="21"/>
              </w:rPr>
            </w:pPr>
            <w:r>
              <w:rPr>
                <w:rFonts w:eastAsia="仿宋_GB2312"/>
                <w:b/>
                <w:bCs/>
                <w:kern w:val="0"/>
                <w:szCs w:val="21"/>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trPr>
        <w:tc>
          <w:tcPr>
            <w:tcW w:w="1472" w:type="dxa"/>
            <w:vMerge w:val="continue"/>
            <w:shd w:val="clear" w:color="auto" w:fill="auto"/>
            <w:vAlign w:val="center"/>
          </w:tcPr>
          <w:p>
            <w:pPr>
              <w:widowControl/>
              <w:jc w:val="center"/>
              <w:rPr>
                <w:rFonts w:eastAsia="仿宋_GB2312"/>
                <w:b/>
                <w:bCs/>
                <w:kern w:val="0"/>
                <w:szCs w:val="21"/>
              </w:rPr>
            </w:pPr>
          </w:p>
        </w:tc>
        <w:tc>
          <w:tcPr>
            <w:tcW w:w="1129" w:type="dxa"/>
            <w:vMerge w:val="continue"/>
            <w:shd w:val="clear" w:color="auto" w:fill="auto"/>
            <w:vAlign w:val="center"/>
          </w:tcPr>
          <w:p>
            <w:pPr>
              <w:widowControl/>
              <w:jc w:val="center"/>
              <w:rPr>
                <w:rFonts w:eastAsia="仿宋_GB2312"/>
                <w:b/>
                <w:bCs/>
                <w:kern w:val="0"/>
                <w:szCs w:val="21"/>
              </w:rPr>
            </w:pPr>
          </w:p>
        </w:tc>
        <w:tc>
          <w:tcPr>
            <w:tcW w:w="1239" w:type="dxa"/>
            <w:shd w:val="clear" w:color="auto" w:fill="auto"/>
            <w:vAlign w:val="center"/>
          </w:tcPr>
          <w:p>
            <w:pPr>
              <w:widowControl/>
              <w:jc w:val="center"/>
              <w:rPr>
                <w:rFonts w:eastAsia="仿宋_GB2312"/>
                <w:b/>
                <w:bCs/>
                <w:kern w:val="0"/>
                <w:szCs w:val="21"/>
              </w:rPr>
            </w:pPr>
            <w:r>
              <w:rPr>
                <w:rFonts w:eastAsia="仿宋_GB2312"/>
                <w:b/>
                <w:bCs/>
                <w:kern w:val="0"/>
                <w:szCs w:val="21"/>
              </w:rPr>
              <w:t>2013年</w:t>
            </w:r>
          </w:p>
        </w:tc>
        <w:tc>
          <w:tcPr>
            <w:tcW w:w="913" w:type="dxa"/>
            <w:shd w:val="clear" w:color="auto" w:fill="auto"/>
            <w:vAlign w:val="center"/>
          </w:tcPr>
          <w:p>
            <w:pPr>
              <w:widowControl/>
              <w:jc w:val="center"/>
              <w:rPr>
                <w:rFonts w:eastAsia="仿宋_GB2312"/>
                <w:b/>
                <w:bCs/>
                <w:kern w:val="0"/>
                <w:szCs w:val="21"/>
              </w:rPr>
            </w:pPr>
            <w:r>
              <w:rPr>
                <w:rFonts w:eastAsia="仿宋_GB2312"/>
                <w:b/>
                <w:bCs/>
                <w:kern w:val="0"/>
                <w:szCs w:val="21"/>
              </w:rPr>
              <w:t>2014年</w:t>
            </w:r>
          </w:p>
        </w:tc>
        <w:tc>
          <w:tcPr>
            <w:tcW w:w="945" w:type="dxa"/>
            <w:shd w:val="clear" w:color="auto" w:fill="auto"/>
            <w:vAlign w:val="center"/>
          </w:tcPr>
          <w:p>
            <w:pPr>
              <w:widowControl/>
              <w:jc w:val="center"/>
              <w:rPr>
                <w:rFonts w:eastAsia="仿宋_GB2312"/>
                <w:b/>
                <w:bCs/>
                <w:kern w:val="0"/>
                <w:szCs w:val="21"/>
              </w:rPr>
            </w:pPr>
            <w:r>
              <w:rPr>
                <w:rFonts w:eastAsia="仿宋_GB2312"/>
                <w:b/>
                <w:bCs/>
                <w:kern w:val="0"/>
                <w:szCs w:val="21"/>
              </w:rPr>
              <w:t>2015年</w:t>
            </w:r>
          </w:p>
        </w:tc>
        <w:tc>
          <w:tcPr>
            <w:tcW w:w="928" w:type="dxa"/>
            <w:shd w:val="clear" w:color="auto" w:fill="auto"/>
            <w:vAlign w:val="center"/>
          </w:tcPr>
          <w:p>
            <w:pPr>
              <w:widowControl/>
              <w:jc w:val="center"/>
              <w:rPr>
                <w:rFonts w:eastAsia="仿宋_GB2312"/>
                <w:b/>
                <w:bCs/>
                <w:kern w:val="0"/>
                <w:szCs w:val="21"/>
              </w:rPr>
            </w:pPr>
            <w:r>
              <w:rPr>
                <w:rFonts w:eastAsia="仿宋_GB2312"/>
                <w:b/>
                <w:bCs/>
                <w:kern w:val="0"/>
                <w:szCs w:val="21"/>
              </w:rPr>
              <w:t>2016年</w:t>
            </w:r>
          </w:p>
        </w:tc>
        <w:tc>
          <w:tcPr>
            <w:tcW w:w="960" w:type="dxa"/>
            <w:shd w:val="clear" w:color="auto" w:fill="auto"/>
            <w:vAlign w:val="center"/>
          </w:tcPr>
          <w:p>
            <w:pPr>
              <w:widowControl/>
              <w:jc w:val="center"/>
              <w:rPr>
                <w:rFonts w:eastAsia="仿宋_GB2312"/>
                <w:b/>
                <w:bCs/>
                <w:kern w:val="0"/>
                <w:szCs w:val="21"/>
              </w:rPr>
            </w:pPr>
            <w:r>
              <w:rPr>
                <w:rFonts w:eastAsia="仿宋_GB2312"/>
                <w:b/>
                <w:bCs/>
                <w:kern w:val="0"/>
                <w:szCs w:val="21"/>
              </w:rPr>
              <w:t>试运行期至今</w:t>
            </w:r>
          </w:p>
        </w:tc>
        <w:tc>
          <w:tcPr>
            <w:tcW w:w="865" w:type="dxa"/>
            <w:vMerge w:val="continue"/>
            <w:vAlign w:val="center"/>
          </w:tcPr>
          <w:p>
            <w:pPr>
              <w:widowControl/>
              <w:jc w:val="center"/>
              <w:rPr>
                <w:rFonts w:eastAsia="仿宋_GB2312"/>
                <w:b/>
                <w:bCs/>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restart"/>
            <w:shd w:val="clear" w:color="auto" w:fill="auto"/>
            <w:vAlign w:val="center"/>
          </w:tcPr>
          <w:p>
            <w:pPr>
              <w:widowControl/>
              <w:jc w:val="center"/>
              <w:rPr>
                <w:rFonts w:eastAsia="仿宋_GB2312"/>
                <w:kern w:val="0"/>
                <w:szCs w:val="21"/>
              </w:rPr>
            </w:pPr>
            <w:r>
              <w:rPr>
                <w:rFonts w:eastAsia="仿宋_GB2312"/>
                <w:kern w:val="0"/>
                <w:szCs w:val="21"/>
              </w:rPr>
              <w:t>主体工程区</w:t>
            </w: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93.35</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115.4</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24.32</w:t>
            </w:r>
          </w:p>
        </w:tc>
        <w:tc>
          <w:tcPr>
            <w:tcW w:w="928" w:type="dxa"/>
            <w:shd w:val="clear" w:color="auto" w:fill="auto"/>
            <w:vAlign w:val="center"/>
          </w:tcPr>
          <w:p>
            <w:pPr>
              <w:widowControl/>
              <w:jc w:val="center"/>
              <w:rPr>
                <w:rFonts w:eastAsia="仿宋_GB2312"/>
                <w:kern w:val="0"/>
                <w:szCs w:val="21"/>
              </w:rPr>
            </w:pPr>
            <w:r>
              <w:rPr>
                <w:rFonts w:eastAsia="仿宋_GB2312"/>
                <w:kern w:val="0"/>
                <w:szCs w:val="21"/>
              </w:rPr>
              <w:t>1.35</w:t>
            </w: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234.42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68.88</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14.32</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1.08</w:t>
            </w:r>
          </w:p>
        </w:tc>
        <w:tc>
          <w:tcPr>
            <w:tcW w:w="928" w:type="dxa"/>
            <w:shd w:val="clear" w:color="auto" w:fill="auto"/>
            <w:vAlign w:val="center"/>
          </w:tcPr>
          <w:p>
            <w:pPr>
              <w:widowControl/>
              <w:jc w:val="center"/>
              <w:rPr>
                <w:rFonts w:eastAsia="仿宋_GB2312"/>
                <w:kern w:val="0"/>
                <w:szCs w:val="21"/>
              </w:rPr>
            </w:pPr>
            <w:r>
              <w:rPr>
                <w:rFonts w:eastAsia="仿宋_GB2312"/>
                <w:kern w:val="0"/>
                <w:szCs w:val="21"/>
              </w:rPr>
              <w:t>0.81</w:t>
            </w: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85.09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162.23</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129.72</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25.4</w:t>
            </w:r>
          </w:p>
        </w:tc>
        <w:tc>
          <w:tcPr>
            <w:tcW w:w="928" w:type="dxa"/>
            <w:shd w:val="clear" w:color="auto" w:fill="auto"/>
            <w:vAlign w:val="center"/>
          </w:tcPr>
          <w:p>
            <w:pPr>
              <w:widowControl/>
              <w:jc w:val="center"/>
              <w:rPr>
                <w:rFonts w:eastAsia="仿宋_GB2312"/>
                <w:kern w:val="0"/>
                <w:szCs w:val="21"/>
              </w:rPr>
            </w:pPr>
            <w:r>
              <w:rPr>
                <w:rFonts w:eastAsia="仿宋_GB2312"/>
                <w:kern w:val="0"/>
                <w:szCs w:val="21"/>
              </w:rPr>
              <w:t>2.16</w:t>
            </w: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319.51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restart"/>
            <w:shd w:val="clear" w:color="auto" w:fill="auto"/>
            <w:vAlign w:val="center"/>
          </w:tcPr>
          <w:p>
            <w:pPr>
              <w:widowControl/>
              <w:jc w:val="center"/>
              <w:rPr>
                <w:rFonts w:eastAsia="仿宋_GB2312"/>
                <w:kern w:val="0"/>
                <w:szCs w:val="21"/>
              </w:rPr>
            </w:pPr>
            <w:r>
              <w:rPr>
                <w:rFonts w:eastAsia="仿宋_GB2312"/>
                <w:kern w:val="0"/>
                <w:szCs w:val="21"/>
              </w:rPr>
              <w:t>施工便道区</w:t>
            </w: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1.16</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1.23</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0.48</w:t>
            </w:r>
          </w:p>
        </w:tc>
        <w:tc>
          <w:tcPr>
            <w:tcW w:w="928" w:type="dxa"/>
            <w:shd w:val="clear" w:color="auto" w:fill="auto"/>
            <w:vAlign w:val="center"/>
          </w:tcPr>
          <w:p>
            <w:pPr>
              <w:widowControl/>
              <w:jc w:val="center"/>
              <w:rPr>
                <w:rFonts w:eastAsia="仿宋_GB2312"/>
                <w:kern w:val="0"/>
                <w:szCs w:val="21"/>
              </w:rPr>
            </w:pP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2.87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0.64</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0.78</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0.1</w:t>
            </w:r>
          </w:p>
        </w:tc>
        <w:tc>
          <w:tcPr>
            <w:tcW w:w="928" w:type="dxa"/>
            <w:shd w:val="clear" w:color="auto" w:fill="auto"/>
            <w:vAlign w:val="center"/>
          </w:tcPr>
          <w:p>
            <w:pPr>
              <w:widowControl/>
              <w:jc w:val="center"/>
              <w:rPr>
                <w:rFonts w:eastAsia="仿宋_GB2312"/>
                <w:kern w:val="0"/>
                <w:szCs w:val="21"/>
              </w:rPr>
            </w:pP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1.52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1.8</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2.01</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0.58</w:t>
            </w:r>
          </w:p>
        </w:tc>
        <w:tc>
          <w:tcPr>
            <w:tcW w:w="928" w:type="dxa"/>
            <w:shd w:val="clear" w:color="auto" w:fill="auto"/>
            <w:vAlign w:val="center"/>
          </w:tcPr>
          <w:p>
            <w:pPr>
              <w:widowControl/>
              <w:jc w:val="center"/>
              <w:rPr>
                <w:rFonts w:eastAsia="仿宋_GB2312"/>
                <w:kern w:val="0"/>
                <w:szCs w:val="21"/>
              </w:rPr>
            </w:pP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4.39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restart"/>
            <w:shd w:val="clear" w:color="auto" w:fill="auto"/>
            <w:vAlign w:val="center"/>
          </w:tcPr>
          <w:p>
            <w:pPr>
              <w:widowControl/>
              <w:jc w:val="center"/>
              <w:rPr>
                <w:rFonts w:eastAsia="仿宋_GB2312"/>
                <w:kern w:val="0"/>
                <w:szCs w:val="21"/>
              </w:rPr>
            </w:pPr>
            <w:r>
              <w:rPr>
                <w:rFonts w:eastAsia="仿宋_GB2312"/>
                <w:kern w:val="0"/>
                <w:szCs w:val="21"/>
              </w:rPr>
              <w:t>弃渣场区</w:t>
            </w: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14.35</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7.57</w:t>
            </w:r>
          </w:p>
        </w:tc>
        <w:tc>
          <w:tcPr>
            <w:tcW w:w="945" w:type="dxa"/>
            <w:shd w:val="clear" w:color="auto" w:fill="auto"/>
            <w:vAlign w:val="center"/>
          </w:tcPr>
          <w:p>
            <w:pPr>
              <w:widowControl/>
              <w:jc w:val="center"/>
              <w:rPr>
                <w:rFonts w:eastAsia="仿宋_GB2312"/>
                <w:kern w:val="0"/>
                <w:szCs w:val="21"/>
              </w:rPr>
            </w:pPr>
          </w:p>
        </w:tc>
        <w:tc>
          <w:tcPr>
            <w:tcW w:w="928" w:type="dxa"/>
            <w:shd w:val="clear" w:color="auto" w:fill="auto"/>
            <w:vAlign w:val="center"/>
          </w:tcPr>
          <w:p>
            <w:pPr>
              <w:widowControl/>
              <w:jc w:val="center"/>
              <w:rPr>
                <w:rFonts w:eastAsia="仿宋_GB2312"/>
                <w:kern w:val="0"/>
                <w:szCs w:val="21"/>
              </w:rPr>
            </w:pP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21.92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4.04</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1.86</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2.64</w:t>
            </w:r>
          </w:p>
        </w:tc>
        <w:tc>
          <w:tcPr>
            <w:tcW w:w="928" w:type="dxa"/>
            <w:shd w:val="clear" w:color="auto" w:fill="auto"/>
            <w:vAlign w:val="center"/>
          </w:tcPr>
          <w:p>
            <w:pPr>
              <w:widowControl/>
              <w:jc w:val="center"/>
              <w:rPr>
                <w:rFonts w:eastAsia="仿宋_GB2312"/>
                <w:kern w:val="0"/>
                <w:szCs w:val="21"/>
              </w:rPr>
            </w:pP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8.54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18.39</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9.43</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2.64</w:t>
            </w:r>
          </w:p>
        </w:tc>
        <w:tc>
          <w:tcPr>
            <w:tcW w:w="928" w:type="dxa"/>
            <w:shd w:val="clear" w:color="auto" w:fill="auto"/>
            <w:vAlign w:val="center"/>
          </w:tcPr>
          <w:p>
            <w:pPr>
              <w:widowControl/>
              <w:jc w:val="center"/>
              <w:rPr>
                <w:rFonts w:eastAsia="仿宋_GB2312"/>
                <w:kern w:val="0"/>
                <w:szCs w:val="21"/>
              </w:rPr>
            </w:pP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30.46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restart"/>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8.45</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1.73</w:t>
            </w:r>
          </w:p>
        </w:tc>
        <w:tc>
          <w:tcPr>
            <w:tcW w:w="945" w:type="dxa"/>
            <w:shd w:val="clear" w:color="auto" w:fill="auto"/>
            <w:vAlign w:val="center"/>
          </w:tcPr>
          <w:p>
            <w:pPr>
              <w:widowControl/>
              <w:jc w:val="center"/>
              <w:rPr>
                <w:rFonts w:eastAsia="仿宋_GB2312"/>
                <w:kern w:val="0"/>
                <w:szCs w:val="21"/>
              </w:rPr>
            </w:pPr>
          </w:p>
        </w:tc>
        <w:tc>
          <w:tcPr>
            <w:tcW w:w="928" w:type="dxa"/>
            <w:shd w:val="clear" w:color="auto" w:fill="auto"/>
            <w:vAlign w:val="center"/>
          </w:tcPr>
          <w:p>
            <w:pPr>
              <w:widowControl/>
              <w:jc w:val="center"/>
              <w:rPr>
                <w:rFonts w:eastAsia="仿宋_GB2312"/>
                <w:kern w:val="0"/>
                <w:szCs w:val="21"/>
              </w:rPr>
            </w:pP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10.18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1.4</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0.22</w:t>
            </w:r>
          </w:p>
        </w:tc>
        <w:tc>
          <w:tcPr>
            <w:tcW w:w="945" w:type="dxa"/>
            <w:shd w:val="clear" w:color="auto" w:fill="auto"/>
            <w:vAlign w:val="center"/>
          </w:tcPr>
          <w:p>
            <w:pPr>
              <w:widowControl/>
              <w:jc w:val="center"/>
              <w:rPr>
                <w:rFonts w:eastAsia="仿宋_GB2312"/>
                <w:kern w:val="0"/>
                <w:szCs w:val="21"/>
              </w:rPr>
            </w:pPr>
          </w:p>
        </w:tc>
        <w:tc>
          <w:tcPr>
            <w:tcW w:w="928" w:type="dxa"/>
            <w:shd w:val="clear" w:color="auto" w:fill="auto"/>
            <w:vAlign w:val="center"/>
          </w:tcPr>
          <w:p>
            <w:pPr>
              <w:widowControl/>
              <w:jc w:val="center"/>
              <w:rPr>
                <w:rFonts w:eastAsia="仿宋_GB2312"/>
                <w:kern w:val="0"/>
                <w:szCs w:val="21"/>
              </w:rPr>
            </w:pP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1.62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9.85</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1.95</w:t>
            </w:r>
          </w:p>
        </w:tc>
        <w:tc>
          <w:tcPr>
            <w:tcW w:w="945" w:type="dxa"/>
            <w:shd w:val="clear" w:color="auto" w:fill="auto"/>
            <w:vAlign w:val="center"/>
          </w:tcPr>
          <w:p>
            <w:pPr>
              <w:widowControl/>
              <w:jc w:val="center"/>
              <w:rPr>
                <w:rFonts w:eastAsia="仿宋_GB2312"/>
                <w:kern w:val="0"/>
                <w:szCs w:val="21"/>
              </w:rPr>
            </w:pPr>
          </w:p>
        </w:tc>
        <w:tc>
          <w:tcPr>
            <w:tcW w:w="928" w:type="dxa"/>
            <w:shd w:val="clear" w:color="auto" w:fill="auto"/>
            <w:vAlign w:val="center"/>
          </w:tcPr>
          <w:p>
            <w:pPr>
              <w:widowControl/>
              <w:jc w:val="center"/>
              <w:rPr>
                <w:rFonts w:eastAsia="仿宋_GB2312"/>
                <w:kern w:val="0"/>
                <w:szCs w:val="21"/>
              </w:rPr>
            </w:pPr>
          </w:p>
        </w:tc>
        <w:tc>
          <w:tcPr>
            <w:tcW w:w="960" w:type="dxa"/>
            <w:shd w:val="clear" w:color="auto" w:fill="auto"/>
            <w:vAlign w:val="center"/>
          </w:tcPr>
          <w:p>
            <w:pPr>
              <w:widowControl/>
              <w:jc w:val="center"/>
              <w:rPr>
                <w:rFonts w:eastAsia="仿宋_GB2312"/>
                <w:kern w:val="0"/>
                <w:szCs w:val="21"/>
              </w:rPr>
            </w:pPr>
          </w:p>
        </w:tc>
        <w:tc>
          <w:tcPr>
            <w:tcW w:w="865" w:type="dxa"/>
            <w:shd w:val="clear" w:color="auto" w:fill="auto"/>
            <w:vAlign w:val="center"/>
          </w:tcPr>
          <w:p>
            <w:pPr>
              <w:widowControl/>
              <w:jc w:val="center"/>
              <w:rPr>
                <w:rFonts w:eastAsia="仿宋_GB2312"/>
                <w:kern w:val="0"/>
                <w:szCs w:val="21"/>
              </w:rPr>
            </w:pPr>
            <w:r>
              <w:rPr>
                <w:rFonts w:eastAsia="仿宋_GB2312"/>
                <w:kern w:val="0"/>
                <w:szCs w:val="21"/>
              </w:rPr>
              <w:t>11.8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restart"/>
            <w:shd w:val="clear" w:color="auto" w:fill="auto"/>
            <w:vAlign w:val="center"/>
          </w:tcPr>
          <w:p>
            <w:pPr>
              <w:widowControl/>
              <w:jc w:val="center"/>
              <w:rPr>
                <w:rFonts w:eastAsia="仿宋_GB2312"/>
                <w:kern w:val="0"/>
                <w:szCs w:val="21"/>
              </w:rPr>
            </w:pPr>
            <w:r>
              <w:rPr>
                <w:rFonts w:eastAsia="仿宋_GB2312"/>
                <w:kern w:val="0"/>
                <w:szCs w:val="21"/>
              </w:rPr>
              <w:t>合计</w:t>
            </w: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117.31</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125.93</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24.8</w:t>
            </w:r>
          </w:p>
        </w:tc>
        <w:tc>
          <w:tcPr>
            <w:tcW w:w="928" w:type="dxa"/>
            <w:shd w:val="clear" w:color="auto" w:fill="auto"/>
            <w:vAlign w:val="center"/>
          </w:tcPr>
          <w:p>
            <w:pPr>
              <w:widowControl/>
              <w:jc w:val="center"/>
              <w:rPr>
                <w:rFonts w:eastAsia="仿宋_GB2312"/>
                <w:kern w:val="0"/>
                <w:szCs w:val="21"/>
              </w:rPr>
            </w:pPr>
            <w:r>
              <w:rPr>
                <w:rFonts w:eastAsia="仿宋_GB2312"/>
                <w:kern w:val="0"/>
                <w:szCs w:val="21"/>
              </w:rPr>
              <w:t>1.35</w:t>
            </w:r>
          </w:p>
        </w:tc>
        <w:tc>
          <w:tcPr>
            <w:tcW w:w="960"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865" w:type="dxa"/>
            <w:shd w:val="clear" w:color="auto" w:fill="auto"/>
            <w:vAlign w:val="center"/>
          </w:tcPr>
          <w:p>
            <w:pPr>
              <w:widowControl/>
              <w:jc w:val="center"/>
              <w:rPr>
                <w:rFonts w:eastAsia="仿宋_GB2312"/>
                <w:kern w:val="0"/>
                <w:szCs w:val="21"/>
              </w:rPr>
            </w:pPr>
            <w:r>
              <w:rPr>
                <w:rFonts w:eastAsia="仿宋_GB2312"/>
                <w:kern w:val="0"/>
                <w:szCs w:val="21"/>
              </w:rPr>
              <w:t>269.39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74.96</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17.18</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3.82</w:t>
            </w:r>
          </w:p>
        </w:tc>
        <w:tc>
          <w:tcPr>
            <w:tcW w:w="928" w:type="dxa"/>
            <w:shd w:val="clear" w:color="auto" w:fill="auto"/>
            <w:vAlign w:val="center"/>
          </w:tcPr>
          <w:p>
            <w:pPr>
              <w:widowControl/>
              <w:jc w:val="center"/>
              <w:rPr>
                <w:rFonts w:eastAsia="仿宋_GB2312"/>
                <w:kern w:val="0"/>
                <w:szCs w:val="21"/>
              </w:rPr>
            </w:pPr>
            <w:r>
              <w:rPr>
                <w:rFonts w:eastAsia="仿宋_GB2312"/>
                <w:kern w:val="0"/>
                <w:szCs w:val="21"/>
              </w:rPr>
              <w:t>0.81</w:t>
            </w:r>
          </w:p>
        </w:tc>
        <w:tc>
          <w:tcPr>
            <w:tcW w:w="960"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865" w:type="dxa"/>
            <w:shd w:val="clear" w:color="auto" w:fill="auto"/>
            <w:vAlign w:val="center"/>
          </w:tcPr>
          <w:p>
            <w:pPr>
              <w:widowControl/>
              <w:jc w:val="center"/>
              <w:rPr>
                <w:rFonts w:eastAsia="仿宋_GB2312"/>
                <w:kern w:val="0"/>
                <w:szCs w:val="21"/>
              </w:rPr>
            </w:pPr>
            <w:r>
              <w:rPr>
                <w:rFonts w:eastAsia="仿宋_GB2312"/>
                <w:kern w:val="0"/>
                <w:szCs w:val="21"/>
              </w:rPr>
              <w:t>96.77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472" w:type="dxa"/>
            <w:vMerge w:val="continue"/>
            <w:shd w:val="clear" w:color="auto" w:fill="auto"/>
            <w:vAlign w:val="center"/>
          </w:tcPr>
          <w:p>
            <w:pPr>
              <w:widowControl/>
              <w:jc w:val="center"/>
              <w:rPr>
                <w:rFonts w:eastAsia="仿宋_GB2312"/>
                <w:kern w:val="0"/>
                <w:szCs w:val="21"/>
              </w:rPr>
            </w:pPr>
          </w:p>
        </w:tc>
        <w:tc>
          <w:tcPr>
            <w:tcW w:w="1129"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239" w:type="dxa"/>
            <w:shd w:val="clear" w:color="auto" w:fill="auto"/>
            <w:vAlign w:val="center"/>
          </w:tcPr>
          <w:p>
            <w:pPr>
              <w:widowControl/>
              <w:jc w:val="center"/>
              <w:rPr>
                <w:rFonts w:eastAsia="仿宋_GB2312"/>
                <w:kern w:val="0"/>
                <w:szCs w:val="21"/>
              </w:rPr>
            </w:pPr>
            <w:r>
              <w:rPr>
                <w:rFonts w:eastAsia="仿宋_GB2312"/>
                <w:kern w:val="0"/>
                <w:szCs w:val="21"/>
              </w:rPr>
              <w:t>192.27</w:t>
            </w:r>
          </w:p>
        </w:tc>
        <w:tc>
          <w:tcPr>
            <w:tcW w:w="913" w:type="dxa"/>
            <w:shd w:val="clear" w:color="auto" w:fill="auto"/>
            <w:vAlign w:val="center"/>
          </w:tcPr>
          <w:p>
            <w:pPr>
              <w:widowControl/>
              <w:jc w:val="center"/>
              <w:rPr>
                <w:rFonts w:eastAsia="仿宋_GB2312"/>
                <w:kern w:val="0"/>
                <w:szCs w:val="21"/>
              </w:rPr>
            </w:pPr>
            <w:r>
              <w:rPr>
                <w:rFonts w:eastAsia="仿宋_GB2312"/>
                <w:kern w:val="0"/>
                <w:szCs w:val="21"/>
              </w:rPr>
              <w:t>143.11</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28.62</w:t>
            </w:r>
          </w:p>
        </w:tc>
        <w:tc>
          <w:tcPr>
            <w:tcW w:w="928" w:type="dxa"/>
            <w:shd w:val="clear" w:color="auto" w:fill="auto"/>
            <w:vAlign w:val="center"/>
          </w:tcPr>
          <w:p>
            <w:pPr>
              <w:widowControl/>
              <w:jc w:val="center"/>
              <w:rPr>
                <w:rFonts w:eastAsia="仿宋_GB2312"/>
                <w:kern w:val="0"/>
                <w:szCs w:val="21"/>
              </w:rPr>
            </w:pPr>
            <w:r>
              <w:rPr>
                <w:rFonts w:eastAsia="仿宋_GB2312"/>
                <w:kern w:val="0"/>
                <w:szCs w:val="21"/>
              </w:rPr>
              <w:t>2.16</w:t>
            </w:r>
          </w:p>
        </w:tc>
        <w:tc>
          <w:tcPr>
            <w:tcW w:w="960"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865" w:type="dxa"/>
            <w:shd w:val="clear" w:color="auto" w:fill="auto"/>
            <w:vAlign w:val="center"/>
          </w:tcPr>
          <w:p>
            <w:pPr>
              <w:widowControl/>
              <w:jc w:val="center"/>
              <w:rPr>
                <w:rFonts w:eastAsia="仿宋_GB2312"/>
                <w:kern w:val="0"/>
                <w:szCs w:val="21"/>
              </w:rPr>
            </w:pPr>
            <w:r>
              <w:rPr>
                <w:rFonts w:eastAsia="仿宋_GB2312"/>
                <w:kern w:val="0"/>
                <w:szCs w:val="21"/>
              </w:rPr>
              <w:t>366.16</w:t>
            </w:r>
          </w:p>
        </w:tc>
      </w:tr>
    </w:tbl>
    <w:p>
      <w:pPr>
        <w:autoSpaceDE w:val="0"/>
        <w:autoSpaceDN w:val="0"/>
        <w:spacing w:line="520" w:lineRule="exact"/>
        <w:jc w:val="left"/>
        <w:outlineLvl w:val="1"/>
        <w:rPr>
          <w:rFonts w:eastAsia="仿宋_GB2312"/>
          <w:b/>
          <w:kern w:val="0"/>
          <w:sz w:val="24"/>
        </w:rPr>
      </w:pPr>
      <w:bookmarkStart w:id="12" w:name="_Toc531899067"/>
      <w:r>
        <w:rPr>
          <w:rFonts w:eastAsia="仿宋_GB2312"/>
          <w:b/>
          <w:kern w:val="0"/>
          <w:sz w:val="24"/>
        </w:rPr>
        <w:t>3.2 取料监测结果</w:t>
      </w:r>
      <w:bookmarkEnd w:id="12"/>
    </w:p>
    <w:p>
      <w:pPr>
        <w:autoSpaceDE w:val="0"/>
        <w:autoSpaceDN w:val="0"/>
        <w:spacing w:line="520" w:lineRule="exact"/>
        <w:ind w:firstLine="480" w:firstLineChars="200"/>
        <w:rPr>
          <w:rFonts w:eastAsia="仿宋_GB2312"/>
          <w:kern w:val="0"/>
          <w:sz w:val="24"/>
        </w:rPr>
      </w:pPr>
      <w:r>
        <w:rPr>
          <w:rFonts w:eastAsia="仿宋_GB2312"/>
          <w:kern w:val="0"/>
          <w:sz w:val="24"/>
        </w:rPr>
        <w:t>本项目建设所需的道碴、碎石、片石等建筑材料实际施工过程中均全部从附近的合法料场择优购买，本工程不设专门的砂石料场。</w:t>
      </w:r>
    </w:p>
    <w:p>
      <w:pPr>
        <w:autoSpaceDE w:val="0"/>
        <w:autoSpaceDN w:val="0"/>
        <w:spacing w:line="520" w:lineRule="exact"/>
        <w:jc w:val="left"/>
        <w:outlineLvl w:val="1"/>
        <w:rPr>
          <w:rFonts w:eastAsia="仿宋_GB2312"/>
          <w:b/>
          <w:kern w:val="0"/>
          <w:sz w:val="24"/>
        </w:rPr>
      </w:pPr>
      <w:bookmarkStart w:id="13" w:name="_Toc531899068"/>
      <w:r>
        <w:rPr>
          <w:rFonts w:eastAsia="仿宋_GB2312"/>
          <w:b/>
          <w:kern w:val="0"/>
          <w:sz w:val="24"/>
        </w:rPr>
        <w:t>3.3 弃渣监测结果</w:t>
      </w:r>
      <w:bookmarkEnd w:id="13"/>
    </w:p>
    <w:p>
      <w:pPr>
        <w:autoSpaceDE w:val="0"/>
        <w:autoSpaceDN w:val="0"/>
        <w:spacing w:line="520" w:lineRule="exact"/>
        <w:jc w:val="left"/>
        <w:outlineLvl w:val="2"/>
        <w:rPr>
          <w:rFonts w:eastAsia="仿宋_GB2312"/>
          <w:kern w:val="0"/>
          <w:sz w:val="24"/>
        </w:rPr>
      </w:pPr>
      <w:r>
        <w:rPr>
          <w:rFonts w:eastAsia="仿宋_GB2312"/>
          <w:kern w:val="0"/>
          <w:sz w:val="24"/>
        </w:rPr>
        <w:t>3.3.1 设计弃渣情况</w:t>
      </w:r>
    </w:p>
    <w:p>
      <w:pPr>
        <w:spacing w:line="520" w:lineRule="exact"/>
        <w:ind w:firstLine="480" w:firstLineChars="200"/>
        <w:rPr>
          <w:rFonts w:eastAsia="仿宋_GB2312"/>
          <w:kern w:val="0"/>
          <w:sz w:val="24"/>
        </w:rPr>
      </w:pPr>
      <w:r>
        <w:rPr>
          <w:rFonts w:eastAsia="仿宋_GB2312"/>
          <w:kern w:val="0"/>
          <w:sz w:val="24"/>
        </w:rPr>
        <w:t>根据本项目批复的水土保持方案，本工程弃渣</w:t>
      </w:r>
      <w:r>
        <w:rPr>
          <w:rFonts w:eastAsia="仿宋_GB2312"/>
          <w:kern w:val="0"/>
          <w:sz w:val="24"/>
        </w:rPr>
        <w:fldChar w:fldCharType="begin"/>
      </w:r>
      <w:r>
        <w:rPr>
          <w:rFonts w:eastAsia="仿宋_GB2312"/>
          <w:kern w:val="0"/>
          <w:sz w:val="24"/>
        </w:rPr>
        <w:instrText xml:space="preserve"> =SUM(ABOVE) </w:instrText>
      </w:r>
      <w:r>
        <w:rPr>
          <w:rFonts w:eastAsia="仿宋_GB2312"/>
          <w:kern w:val="0"/>
          <w:sz w:val="24"/>
        </w:rPr>
        <w:fldChar w:fldCharType="separate"/>
      </w:r>
      <w:r>
        <w:rPr>
          <w:rFonts w:eastAsia="仿宋_GB2312"/>
          <w:kern w:val="0"/>
          <w:sz w:val="24"/>
        </w:rPr>
        <w:t>4350931</w:t>
      </w:r>
      <w:r>
        <w:rPr>
          <w:rFonts w:eastAsia="仿宋_GB2312"/>
          <w:kern w:val="0"/>
          <w:sz w:val="24"/>
        </w:rPr>
        <w:fldChar w:fldCharType="end"/>
      </w:r>
      <w:r>
        <w:rPr>
          <w:rFonts w:eastAsia="仿宋_GB2312"/>
          <w:kern w:val="0"/>
          <w:sz w:val="24"/>
        </w:rPr>
        <w:t>m</w:t>
      </w:r>
      <w:r>
        <w:rPr>
          <w:rFonts w:eastAsia="仿宋_GB2312"/>
          <w:kern w:val="0"/>
          <w:sz w:val="24"/>
          <w:vertAlign w:val="superscript"/>
        </w:rPr>
        <w:t>3</w:t>
      </w:r>
      <w:r>
        <w:rPr>
          <w:rFonts w:eastAsia="仿宋_GB2312"/>
          <w:kern w:val="0"/>
          <w:sz w:val="24"/>
        </w:rPr>
        <w:t>（含临时表土弃方量619090m</w:t>
      </w:r>
      <w:r>
        <w:rPr>
          <w:rFonts w:eastAsia="仿宋_GB2312"/>
          <w:kern w:val="0"/>
          <w:sz w:val="24"/>
          <w:vertAlign w:val="superscript"/>
        </w:rPr>
        <w:t>3</w:t>
      </w:r>
      <w:r>
        <w:rPr>
          <w:rFonts w:eastAsia="仿宋_GB2312"/>
          <w:kern w:val="0"/>
          <w:sz w:val="24"/>
        </w:rPr>
        <w:t>、永久弃方</w:t>
      </w:r>
      <w:r>
        <w:rPr>
          <w:rFonts w:eastAsia="仿宋_GB2312"/>
          <w:kern w:val="0"/>
          <w:sz w:val="24"/>
        </w:rPr>
        <w:fldChar w:fldCharType="begin"/>
      </w:r>
      <w:r>
        <w:rPr>
          <w:rFonts w:eastAsia="仿宋_GB2312"/>
          <w:kern w:val="0"/>
          <w:sz w:val="24"/>
        </w:rPr>
        <w:instrText xml:space="preserve"> =SUM(ABOVE) </w:instrText>
      </w:r>
      <w:r>
        <w:rPr>
          <w:rFonts w:eastAsia="仿宋_GB2312"/>
          <w:kern w:val="0"/>
          <w:sz w:val="24"/>
        </w:rPr>
        <w:fldChar w:fldCharType="separate"/>
      </w:r>
      <w:r>
        <w:rPr>
          <w:rFonts w:eastAsia="仿宋_GB2312"/>
          <w:kern w:val="0"/>
          <w:sz w:val="24"/>
        </w:rPr>
        <w:t>3731841</w:t>
      </w:r>
      <w:r>
        <w:rPr>
          <w:rFonts w:eastAsia="仿宋_GB2312"/>
          <w:kern w:val="0"/>
          <w:sz w:val="24"/>
        </w:rPr>
        <w:fldChar w:fldCharType="end"/>
      </w:r>
      <w:r>
        <w:rPr>
          <w:rFonts w:eastAsia="仿宋_GB2312"/>
          <w:kern w:val="0"/>
          <w:sz w:val="24"/>
        </w:rPr>
        <w:t>m</w:t>
      </w:r>
      <w:r>
        <w:rPr>
          <w:rFonts w:eastAsia="仿宋_GB2312"/>
          <w:kern w:val="0"/>
          <w:sz w:val="24"/>
          <w:vertAlign w:val="superscript"/>
        </w:rPr>
        <w:t>3</w:t>
      </w:r>
      <w:r>
        <w:rPr>
          <w:rFonts w:eastAsia="仿宋_GB2312"/>
          <w:kern w:val="0"/>
          <w:sz w:val="24"/>
        </w:rPr>
        <w:t>），弃渣拟全部运至路基沿线的19处弃渣场，弃渣场占地面积共计43.35hm</w:t>
      </w:r>
      <w:r>
        <w:rPr>
          <w:rFonts w:eastAsia="仿宋_GB2312"/>
          <w:kern w:val="0"/>
          <w:sz w:val="24"/>
          <w:vertAlign w:val="superscript"/>
        </w:rPr>
        <w:t>2</w:t>
      </w:r>
      <w:r>
        <w:rPr>
          <w:rFonts w:eastAsia="仿宋_GB2312"/>
          <w:kern w:val="0"/>
          <w:sz w:val="24"/>
        </w:rPr>
        <w:t>，其中1~11#弃渣场位于江津区范围内，12~19#弃渣场位于綦江区范围，占地类型以耕地和林草地为主，渣场地形主要为沟道和洼地，在路基沿线周边500m范围内，运距均不超过500m。</w:t>
      </w:r>
      <w:r>
        <w:rPr>
          <w:rFonts w:eastAsia="仿宋_GB2312"/>
          <w:sz w:val="24"/>
        </w:rPr>
        <w:t>方案批复的渣场主要特性详见表3.3。</w:t>
      </w:r>
    </w:p>
    <w:p>
      <w:pPr>
        <w:snapToGrid w:val="0"/>
        <w:spacing w:line="500" w:lineRule="exact"/>
        <w:ind w:firstLine="482" w:firstLineChars="200"/>
        <w:jc w:val="center"/>
        <w:rPr>
          <w:rFonts w:eastAsia="仿宋_GB2312"/>
          <w:b/>
          <w:bCs/>
          <w:sz w:val="24"/>
        </w:rPr>
      </w:pPr>
      <w:r>
        <w:rPr>
          <w:rFonts w:eastAsia="仿宋_GB2312"/>
          <w:b/>
          <w:bCs/>
          <w:sz w:val="24"/>
        </w:rPr>
        <w:br w:type="page"/>
      </w:r>
      <w:r>
        <w:rPr>
          <w:rFonts w:eastAsia="仿宋_GB2312"/>
          <w:b/>
          <w:bCs/>
          <w:sz w:val="24"/>
        </w:rPr>
        <w:t>方案批复的渣场特性表</w:t>
      </w:r>
    </w:p>
    <w:p>
      <w:pPr>
        <w:spacing w:line="300" w:lineRule="exact"/>
        <w:rPr>
          <w:rFonts w:eastAsia="仿宋_GB2312"/>
          <w:bCs/>
          <w:szCs w:val="30"/>
        </w:rPr>
      </w:pPr>
      <w:r>
        <w:rPr>
          <w:rFonts w:eastAsia="仿宋_GB2312"/>
          <w:bCs/>
          <w:szCs w:val="30"/>
        </w:rPr>
        <w:t>表3.3</w:t>
      </w:r>
    </w:p>
    <w:tbl>
      <w:tblPr>
        <w:tblStyle w:val="16"/>
        <w:tblW w:w="8342" w:type="dxa"/>
        <w:jc w:val="center"/>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16"/>
        <w:gridCol w:w="914"/>
        <w:gridCol w:w="717"/>
        <w:gridCol w:w="899"/>
        <w:gridCol w:w="654"/>
        <w:gridCol w:w="552"/>
        <w:gridCol w:w="552"/>
        <w:gridCol w:w="552"/>
        <w:gridCol w:w="614"/>
        <w:gridCol w:w="552"/>
        <w:gridCol w:w="654"/>
        <w:gridCol w:w="527"/>
        <w:gridCol w:w="8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vMerge w:val="restart"/>
            <w:shd w:val="clear" w:color="auto" w:fill="auto"/>
            <w:vAlign w:val="center"/>
          </w:tcPr>
          <w:p>
            <w:pPr>
              <w:widowControl/>
              <w:spacing w:line="240" w:lineRule="exact"/>
              <w:jc w:val="center"/>
              <w:rPr>
                <w:rFonts w:eastAsia="仿宋_GB2312"/>
                <w:kern w:val="0"/>
                <w:szCs w:val="21"/>
              </w:rPr>
            </w:pPr>
            <w:r>
              <w:rPr>
                <w:rFonts w:eastAsia="仿宋_GB2312"/>
                <w:kern w:val="0"/>
                <w:szCs w:val="21"/>
              </w:rPr>
              <w:t>序号</w:t>
            </w:r>
          </w:p>
        </w:tc>
        <w:tc>
          <w:tcPr>
            <w:tcW w:w="1631" w:type="dxa"/>
            <w:gridSpan w:val="2"/>
            <w:shd w:val="clear" w:color="auto" w:fill="auto"/>
            <w:vAlign w:val="center"/>
          </w:tcPr>
          <w:p>
            <w:pPr>
              <w:widowControl/>
              <w:spacing w:line="240" w:lineRule="exact"/>
              <w:jc w:val="center"/>
              <w:rPr>
                <w:rFonts w:eastAsia="仿宋_GB2312"/>
                <w:kern w:val="0"/>
                <w:szCs w:val="21"/>
              </w:rPr>
            </w:pPr>
            <w:r>
              <w:rPr>
                <w:rFonts w:eastAsia="仿宋_GB2312"/>
                <w:kern w:val="0"/>
                <w:szCs w:val="21"/>
              </w:rPr>
              <w:t>位置</w:t>
            </w:r>
          </w:p>
        </w:tc>
        <w:tc>
          <w:tcPr>
            <w:tcW w:w="899" w:type="dxa"/>
            <w:vMerge w:val="restart"/>
            <w:shd w:val="clear" w:color="auto" w:fill="auto"/>
            <w:vAlign w:val="center"/>
          </w:tcPr>
          <w:p>
            <w:pPr>
              <w:widowControl/>
              <w:spacing w:line="240" w:lineRule="exact"/>
              <w:jc w:val="center"/>
              <w:rPr>
                <w:rFonts w:eastAsia="仿宋_GB2312"/>
                <w:kern w:val="0"/>
                <w:szCs w:val="21"/>
              </w:rPr>
            </w:pPr>
            <w:r>
              <w:rPr>
                <w:rFonts w:eastAsia="仿宋_GB2312"/>
                <w:kern w:val="0"/>
                <w:szCs w:val="21"/>
              </w:rPr>
              <w:t>弃渣量</w:t>
            </w:r>
          </w:p>
          <w:p>
            <w:pPr>
              <w:spacing w:line="240" w:lineRule="exact"/>
              <w:jc w:val="center"/>
              <w:rPr>
                <w:rFonts w:eastAsia="仿宋_GB2312"/>
                <w:kern w:val="0"/>
                <w:szCs w:val="21"/>
              </w:rPr>
            </w:pPr>
            <w:r>
              <w:rPr>
                <w:rFonts w:eastAsia="仿宋_GB2312"/>
                <w:kern w:val="0"/>
                <w:szCs w:val="21"/>
              </w:rPr>
              <w:t>(m</w:t>
            </w:r>
            <w:r>
              <w:rPr>
                <w:rFonts w:eastAsia="仿宋_GB2312"/>
                <w:kern w:val="0"/>
                <w:szCs w:val="21"/>
                <w:vertAlign w:val="superscript"/>
              </w:rPr>
              <w:t>3</w:t>
            </w:r>
            <w:r>
              <w:rPr>
                <w:rFonts w:eastAsia="仿宋_GB2312"/>
                <w:kern w:val="0"/>
                <w:szCs w:val="21"/>
              </w:rPr>
              <w:t>)</w:t>
            </w:r>
          </w:p>
        </w:tc>
        <w:tc>
          <w:tcPr>
            <w:tcW w:w="654" w:type="dxa"/>
            <w:vMerge w:val="restart"/>
            <w:shd w:val="clear" w:color="auto" w:fill="auto"/>
            <w:vAlign w:val="center"/>
          </w:tcPr>
          <w:p>
            <w:pPr>
              <w:widowControl/>
              <w:spacing w:line="240" w:lineRule="exact"/>
              <w:jc w:val="center"/>
              <w:rPr>
                <w:rFonts w:eastAsia="仿宋_GB2312"/>
                <w:kern w:val="0"/>
                <w:szCs w:val="21"/>
              </w:rPr>
            </w:pPr>
            <w:r>
              <w:rPr>
                <w:rFonts w:eastAsia="仿宋_GB2312"/>
                <w:kern w:val="0"/>
                <w:szCs w:val="21"/>
              </w:rPr>
              <w:t>平均</w:t>
            </w:r>
          </w:p>
          <w:p>
            <w:pPr>
              <w:spacing w:line="240" w:lineRule="exact"/>
              <w:jc w:val="center"/>
              <w:rPr>
                <w:rFonts w:eastAsia="仿宋_GB2312"/>
                <w:kern w:val="0"/>
                <w:szCs w:val="21"/>
              </w:rPr>
            </w:pPr>
            <w:r>
              <w:rPr>
                <w:rFonts w:eastAsia="仿宋_GB2312"/>
                <w:kern w:val="0"/>
                <w:szCs w:val="21"/>
              </w:rPr>
              <w:t>堆高</w:t>
            </w:r>
          </w:p>
        </w:tc>
        <w:tc>
          <w:tcPr>
            <w:tcW w:w="3476" w:type="dxa"/>
            <w:gridSpan w:val="6"/>
            <w:vMerge w:val="restart"/>
            <w:shd w:val="clear" w:color="auto" w:fill="auto"/>
            <w:vAlign w:val="center"/>
          </w:tcPr>
          <w:p>
            <w:pPr>
              <w:widowControl/>
              <w:spacing w:line="240" w:lineRule="exact"/>
              <w:jc w:val="center"/>
              <w:rPr>
                <w:rFonts w:eastAsia="仿宋_GB2312"/>
                <w:kern w:val="0"/>
                <w:szCs w:val="21"/>
              </w:rPr>
            </w:pPr>
            <w:r>
              <w:rPr>
                <w:rFonts w:eastAsia="仿宋_GB2312"/>
                <w:kern w:val="0"/>
                <w:szCs w:val="21"/>
              </w:rPr>
              <w:t>　占地类型</w:t>
            </w:r>
          </w:p>
        </w:tc>
        <w:tc>
          <w:tcPr>
            <w:tcW w:w="527" w:type="dxa"/>
            <w:vMerge w:val="restart"/>
            <w:shd w:val="clear" w:color="auto" w:fill="auto"/>
            <w:vAlign w:val="center"/>
          </w:tcPr>
          <w:p>
            <w:pPr>
              <w:widowControl/>
              <w:spacing w:line="240" w:lineRule="exact"/>
              <w:jc w:val="center"/>
              <w:rPr>
                <w:rFonts w:eastAsia="仿宋_GB2312"/>
                <w:kern w:val="0"/>
                <w:szCs w:val="21"/>
              </w:rPr>
            </w:pPr>
            <w:r>
              <w:rPr>
                <w:rFonts w:eastAsia="仿宋_GB2312"/>
                <w:kern w:val="0"/>
                <w:szCs w:val="21"/>
              </w:rPr>
              <w:t>渣料场地形</w:t>
            </w:r>
          </w:p>
        </w:tc>
        <w:tc>
          <w:tcPr>
            <w:tcW w:w="839" w:type="dxa"/>
            <w:vMerge w:val="restart"/>
            <w:shd w:val="clear" w:color="auto" w:fill="auto"/>
            <w:vAlign w:val="center"/>
          </w:tcPr>
          <w:p>
            <w:pPr>
              <w:widowControl/>
              <w:spacing w:line="240" w:lineRule="exact"/>
              <w:jc w:val="center"/>
              <w:rPr>
                <w:rFonts w:eastAsia="仿宋_GB2312"/>
                <w:kern w:val="0"/>
                <w:szCs w:val="21"/>
              </w:rPr>
            </w:pPr>
            <w:r>
              <w:rPr>
                <w:rFonts w:eastAsia="仿宋_GB2312"/>
                <w:kern w:val="0"/>
                <w:szCs w:val="21"/>
              </w:rPr>
              <w:t>行政区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vMerge w:val="continue"/>
            <w:shd w:val="clear" w:color="auto" w:fill="auto"/>
            <w:vAlign w:val="center"/>
          </w:tcPr>
          <w:p>
            <w:pPr>
              <w:widowControl/>
              <w:spacing w:line="240" w:lineRule="exact"/>
              <w:jc w:val="left"/>
              <w:rPr>
                <w:rFonts w:eastAsia="仿宋_GB2312"/>
                <w:kern w:val="0"/>
                <w:szCs w:val="21"/>
              </w:rPr>
            </w:pPr>
          </w:p>
        </w:tc>
        <w:tc>
          <w:tcPr>
            <w:tcW w:w="914" w:type="dxa"/>
            <w:vMerge w:val="restart"/>
            <w:shd w:val="clear" w:color="auto" w:fill="auto"/>
            <w:vAlign w:val="center"/>
          </w:tcPr>
          <w:p>
            <w:pPr>
              <w:widowControl/>
              <w:spacing w:line="240" w:lineRule="exact"/>
              <w:jc w:val="center"/>
              <w:rPr>
                <w:rFonts w:eastAsia="仿宋_GB2312"/>
                <w:kern w:val="0"/>
                <w:szCs w:val="21"/>
              </w:rPr>
            </w:pPr>
            <w:r>
              <w:rPr>
                <w:rFonts w:eastAsia="仿宋_GB2312"/>
                <w:kern w:val="0"/>
                <w:szCs w:val="21"/>
              </w:rPr>
              <w:t>桩号</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左（+）右（-）</w:t>
            </w:r>
          </w:p>
        </w:tc>
        <w:tc>
          <w:tcPr>
            <w:tcW w:w="899" w:type="dxa"/>
            <w:vMerge w:val="continue"/>
            <w:shd w:val="clear" w:color="auto" w:fill="auto"/>
            <w:vAlign w:val="center"/>
          </w:tcPr>
          <w:p>
            <w:pPr>
              <w:widowControl/>
              <w:spacing w:line="240" w:lineRule="exact"/>
              <w:jc w:val="center"/>
              <w:rPr>
                <w:rFonts w:eastAsia="仿宋_GB2312"/>
                <w:kern w:val="0"/>
                <w:szCs w:val="21"/>
              </w:rPr>
            </w:pPr>
          </w:p>
        </w:tc>
        <w:tc>
          <w:tcPr>
            <w:tcW w:w="654" w:type="dxa"/>
            <w:vMerge w:val="continue"/>
            <w:shd w:val="clear" w:color="auto" w:fill="auto"/>
            <w:vAlign w:val="center"/>
          </w:tcPr>
          <w:p>
            <w:pPr>
              <w:widowControl/>
              <w:spacing w:line="240" w:lineRule="exact"/>
              <w:jc w:val="center"/>
              <w:rPr>
                <w:rFonts w:eastAsia="仿宋_GB2312"/>
                <w:kern w:val="0"/>
                <w:szCs w:val="21"/>
              </w:rPr>
            </w:pPr>
          </w:p>
        </w:tc>
        <w:tc>
          <w:tcPr>
            <w:tcW w:w="3476" w:type="dxa"/>
            <w:gridSpan w:val="6"/>
            <w:vMerge w:val="continue"/>
            <w:shd w:val="clear" w:color="auto" w:fill="auto"/>
            <w:vAlign w:val="center"/>
          </w:tcPr>
          <w:p>
            <w:pPr>
              <w:widowControl/>
              <w:spacing w:line="240" w:lineRule="exact"/>
              <w:jc w:val="left"/>
              <w:rPr>
                <w:rFonts w:eastAsia="仿宋_GB2312"/>
                <w:kern w:val="0"/>
                <w:szCs w:val="21"/>
              </w:rPr>
            </w:pPr>
          </w:p>
        </w:tc>
        <w:tc>
          <w:tcPr>
            <w:tcW w:w="527" w:type="dxa"/>
            <w:vMerge w:val="continue"/>
            <w:vAlign w:val="center"/>
          </w:tcPr>
          <w:p>
            <w:pPr>
              <w:widowControl/>
              <w:spacing w:line="240" w:lineRule="exact"/>
              <w:jc w:val="left"/>
              <w:rPr>
                <w:rFonts w:eastAsia="仿宋_GB2312"/>
                <w:kern w:val="0"/>
                <w:szCs w:val="21"/>
              </w:rPr>
            </w:pPr>
          </w:p>
        </w:tc>
        <w:tc>
          <w:tcPr>
            <w:tcW w:w="839" w:type="dxa"/>
            <w:vMerge w:val="continue"/>
            <w:vAlign w:val="center"/>
          </w:tcPr>
          <w:p>
            <w:pPr>
              <w:widowControl/>
              <w:spacing w:line="240" w:lineRule="exact"/>
              <w:jc w:val="left"/>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vMerge w:val="continue"/>
            <w:shd w:val="clear" w:color="auto" w:fill="auto"/>
            <w:vAlign w:val="center"/>
          </w:tcPr>
          <w:p>
            <w:pPr>
              <w:widowControl/>
              <w:spacing w:line="240" w:lineRule="exact"/>
              <w:jc w:val="left"/>
              <w:rPr>
                <w:rFonts w:eastAsia="仿宋_GB2312"/>
                <w:kern w:val="0"/>
                <w:szCs w:val="21"/>
              </w:rPr>
            </w:pPr>
          </w:p>
        </w:tc>
        <w:tc>
          <w:tcPr>
            <w:tcW w:w="914" w:type="dxa"/>
            <w:vMerge w:val="continue"/>
            <w:shd w:val="clear" w:color="auto" w:fill="auto"/>
            <w:vAlign w:val="center"/>
          </w:tcPr>
          <w:p>
            <w:pPr>
              <w:widowControl/>
              <w:spacing w:line="240" w:lineRule="exact"/>
              <w:jc w:val="left"/>
              <w:rPr>
                <w:rFonts w:eastAsia="仿宋_GB2312"/>
                <w:kern w:val="0"/>
                <w:szCs w:val="21"/>
              </w:rPr>
            </w:pP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(m)</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(m)</w:t>
            </w:r>
          </w:p>
        </w:tc>
        <w:tc>
          <w:tcPr>
            <w:tcW w:w="654" w:type="dxa"/>
            <w:shd w:val="clear" w:color="auto" w:fill="auto"/>
            <w:vAlign w:val="center"/>
          </w:tcPr>
          <w:p>
            <w:pPr>
              <w:widowControl/>
              <w:spacing w:line="240" w:lineRule="exact"/>
              <w:ind w:firstLine="105" w:firstLineChars="50"/>
              <w:jc w:val="left"/>
              <w:rPr>
                <w:rFonts w:eastAsia="仿宋_GB2312"/>
                <w:kern w:val="0"/>
                <w:szCs w:val="21"/>
              </w:rPr>
            </w:pPr>
            <w:r>
              <w:rPr>
                <w:rFonts w:eastAsia="仿宋_GB2312"/>
                <w:kern w:val="0"/>
                <w:szCs w:val="21"/>
              </w:rPr>
              <w:t>(m)</w:t>
            </w:r>
          </w:p>
        </w:tc>
        <w:tc>
          <w:tcPr>
            <w:tcW w:w="552"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土坎</w:t>
            </w:r>
          </w:p>
          <w:p>
            <w:pPr>
              <w:widowControl/>
              <w:spacing w:line="240" w:lineRule="exact"/>
              <w:jc w:val="center"/>
              <w:rPr>
                <w:rFonts w:eastAsia="仿宋_GB2312"/>
                <w:kern w:val="0"/>
                <w:szCs w:val="21"/>
              </w:rPr>
            </w:pPr>
            <w:r>
              <w:rPr>
                <w:rFonts w:eastAsia="仿宋_GB2312"/>
                <w:kern w:val="0"/>
                <w:szCs w:val="21"/>
              </w:rPr>
              <w:t>梯田</w:t>
            </w:r>
          </w:p>
        </w:tc>
        <w:tc>
          <w:tcPr>
            <w:tcW w:w="552" w:type="dxa"/>
            <w:shd w:val="clear" w:color="auto" w:fill="auto"/>
            <w:vAlign w:val="center"/>
          </w:tcPr>
          <w:p>
            <w:pPr>
              <w:spacing w:line="240" w:lineRule="exact"/>
              <w:jc w:val="center"/>
              <w:rPr>
                <w:rFonts w:eastAsia="仿宋_GB2312"/>
                <w:kern w:val="0"/>
                <w:szCs w:val="21"/>
              </w:rPr>
            </w:pPr>
            <w:r>
              <w:rPr>
                <w:rFonts w:eastAsia="仿宋_GB2312"/>
                <w:kern w:val="0"/>
                <w:szCs w:val="21"/>
              </w:rPr>
              <w:t>林地</w:t>
            </w:r>
          </w:p>
        </w:tc>
        <w:tc>
          <w:tcPr>
            <w:tcW w:w="552"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草地</w:t>
            </w:r>
          </w:p>
        </w:tc>
        <w:tc>
          <w:tcPr>
            <w:tcW w:w="6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坡耕地</w:t>
            </w:r>
          </w:p>
        </w:tc>
        <w:tc>
          <w:tcPr>
            <w:tcW w:w="552" w:type="dxa"/>
            <w:shd w:val="clear" w:color="auto" w:fill="auto"/>
            <w:vAlign w:val="center"/>
          </w:tcPr>
          <w:p>
            <w:pPr>
              <w:spacing w:line="240" w:lineRule="exact"/>
              <w:jc w:val="center"/>
              <w:rPr>
                <w:rFonts w:eastAsia="仿宋_GB2312"/>
                <w:kern w:val="0"/>
                <w:szCs w:val="21"/>
              </w:rPr>
            </w:pPr>
            <w:r>
              <w:rPr>
                <w:rFonts w:eastAsia="仿宋_GB2312"/>
                <w:kern w:val="0"/>
                <w:szCs w:val="21"/>
              </w:rPr>
              <w:t>土坎梯土</w:t>
            </w:r>
          </w:p>
        </w:tc>
        <w:tc>
          <w:tcPr>
            <w:tcW w:w="65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小计</w:t>
            </w:r>
          </w:p>
        </w:tc>
        <w:tc>
          <w:tcPr>
            <w:tcW w:w="527" w:type="dxa"/>
            <w:vMerge w:val="continue"/>
            <w:vAlign w:val="center"/>
          </w:tcPr>
          <w:p>
            <w:pPr>
              <w:widowControl/>
              <w:spacing w:line="240" w:lineRule="exact"/>
              <w:jc w:val="left"/>
              <w:rPr>
                <w:rFonts w:eastAsia="仿宋_GB2312"/>
                <w:kern w:val="0"/>
                <w:szCs w:val="21"/>
              </w:rPr>
            </w:pPr>
          </w:p>
        </w:tc>
        <w:tc>
          <w:tcPr>
            <w:tcW w:w="839" w:type="dxa"/>
            <w:vMerge w:val="continue"/>
            <w:vAlign w:val="center"/>
          </w:tcPr>
          <w:p>
            <w:pPr>
              <w:widowControl/>
              <w:spacing w:line="240" w:lineRule="exact"/>
              <w:jc w:val="left"/>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K3+500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-80</w:t>
            </w:r>
          </w:p>
        </w:tc>
        <w:tc>
          <w:tcPr>
            <w:tcW w:w="899" w:type="dxa"/>
            <w:shd w:val="clear" w:color="auto" w:fill="auto"/>
            <w:vAlign w:val="center"/>
          </w:tcPr>
          <w:p>
            <w:pPr>
              <w:widowControl/>
              <w:spacing w:line="300" w:lineRule="exact"/>
              <w:jc w:val="center"/>
              <w:rPr>
                <w:rFonts w:eastAsia="仿宋_GB2312"/>
                <w:kern w:val="0"/>
                <w:szCs w:val="21"/>
              </w:rPr>
            </w:pPr>
            <w:r>
              <w:rPr>
                <w:rFonts w:eastAsia="仿宋_GB2312"/>
                <w:kern w:val="0"/>
                <w:szCs w:val="21"/>
              </w:rPr>
              <w:t>159786</w:t>
            </w:r>
          </w:p>
        </w:tc>
        <w:tc>
          <w:tcPr>
            <w:tcW w:w="654" w:type="dxa"/>
            <w:shd w:val="clear" w:color="auto" w:fill="auto"/>
            <w:vAlign w:val="center"/>
          </w:tcPr>
          <w:p>
            <w:pPr>
              <w:jc w:val="center"/>
              <w:rPr>
                <w:rFonts w:eastAsia="仿宋_GB2312"/>
                <w:szCs w:val="21"/>
              </w:rPr>
            </w:pPr>
            <w:r>
              <w:rPr>
                <w:rFonts w:eastAsia="仿宋_GB2312"/>
                <w:szCs w:val="21"/>
              </w:rPr>
              <w:t>8.41</w:t>
            </w:r>
          </w:p>
        </w:tc>
        <w:tc>
          <w:tcPr>
            <w:tcW w:w="552" w:type="dxa"/>
            <w:shd w:val="clear" w:color="auto" w:fill="auto"/>
            <w:vAlign w:val="center"/>
          </w:tcPr>
          <w:p>
            <w:pPr>
              <w:jc w:val="center"/>
              <w:rPr>
                <w:rFonts w:eastAsia="仿宋_GB2312"/>
                <w:szCs w:val="21"/>
              </w:rPr>
            </w:pPr>
            <w:r>
              <w:rPr>
                <w:rFonts w:eastAsia="仿宋_GB2312"/>
                <w:szCs w:val="21"/>
              </w:rPr>
              <w:t>1.03</w:t>
            </w:r>
          </w:p>
        </w:tc>
        <w:tc>
          <w:tcPr>
            <w:tcW w:w="552" w:type="dxa"/>
            <w:shd w:val="clear" w:color="auto" w:fill="auto"/>
            <w:vAlign w:val="center"/>
          </w:tcPr>
          <w:p>
            <w:pPr>
              <w:jc w:val="center"/>
              <w:rPr>
                <w:rFonts w:eastAsia="仿宋_GB2312"/>
                <w:szCs w:val="21"/>
              </w:rPr>
            </w:pPr>
            <w:r>
              <w:rPr>
                <w:rFonts w:eastAsia="仿宋_GB2312"/>
                <w:szCs w:val="21"/>
              </w:rPr>
              <w:t>0.40</w:t>
            </w:r>
          </w:p>
        </w:tc>
        <w:tc>
          <w:tcPr>
            <w:tcW w:w="552" w:type="dxa"/>
            <w:shd w:val="clear" w:color="auto" w:fill="auto"/>
            <w:vAlign w:val="center"/>
          </w:tcPr>
          <w:p>
            <w:pPr>
              <w:jc w:val="center"/>
              <w:rPr>
                <w:rFonts w:eastAsia="仿宋_GB2312"/>
                <w:szCs w:val="21"/>
              </w:rPr>
            </w:pPr>
            <w:r>
              <w:rPr>
                <w:rFonts w:eastAsia="仿宋_GB2312"/>
                <w:szCs w:val="21"/>
              </w:rPr>
              <w:t>0.10</w:t>
            </w:r>
          </w:p>
        </w:tc>
        <w:tc>
          <w:tcPr>
            <w:tcW w:w="614" w:type="dxa"/>
            <w:shd w:val="clear" w:color="auto" w:fill="auto"/>
            <w:vAlign w:val="center"/>
          </w:tcPr>
          <w:p>
            <w:pPr>
              <w:jc w:val="center"/>
              <w:rPr>
                <w:rFonts w:eastAsia="仿宋_GB2312"/>
                <w:szCs w:val="21"/>
              </w:rPr>
            </w:pPr>
            <w:r>
              <w:rPr>
                <w:rFonts w:eastAsia="仿宋_GB2312"/>
                <w:szCs w:val="21"/>
              </w:rPr>
              <w:t>0.30</w:t>
            </w:r>
          </w:p>
        </w:tc>
        <w:tc>
          <w:tcPr>
            <w:tcW w:w="552" w:type="dxa"/>
            <w:shd w:val="clear" w:color="auto" w:fill="auto"/>
            <w:vAlign w:val="center"/>
          </w:tcPr>
          <w:p>
            <w:pPr>
              <w:jc w:val="center"/>
              <w:rPr>
                <w:rFonts w:eastAsia="仿宋_GB2312"/>
                <w:szCs w:val="21"/>
              </w:rPr>
            </w:pPr>
            <w:r>
              <w:rPr>
                <w:rFonts w:eastAsia="仿宋_GB2312"/>
                <w:szCs w:val="21"/>
              </w:rPr>
              <w:t>0.07</w:t>
            </w:r>
          </w:p>
        </w:tc>
        <w:tc>
          <w:tcPr>
            <w:tcW w:w="654" w:type="dxa"/>
            <w:shd w:val="clear" w:color="auto" w:fill="auto"/>
            <w:vAlign w:val="center"/>
          </w:tcPr>
          <w:p>
            <w:pPr>
              <w:jc w:val="center"/>
              <w:rPr>
                <w:rFonts w:eastAsia="仿宋_GB2312"/>
                <w:szCs w:val="21"/>
              </w:rPr>
            </w:pPr>
            <w:r>
              <w:rPr>
                <w:rFonts w:eastAsia="仿宋_GB2312"/>
                <w:szCs w:val="21"/>
              </w:rPr>
              <w:t>1.90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93"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2</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K6+770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+50</w:t>
            </w:r>
          </w:p>
        </w:tc>
        <w:tc>
          <w:tcPr>
            <w:tcW w:w="899" w:type="dxa"/>
            <w:shd w:val="clear" w:color="auto" w:fill="auto"/>
            <w:vAlign w:val="center"/>
          </w:tcPr>
          <w:p>
            <w:pPr>
              <w:jc w:val="center"/>
              <w:rPr>
                <w:rFonts w:eastAsia="仿宋_GB2312"/>
                <w:szCs w:val="21"/>
              </w:rPr>
            </w:pPr>
            <w:r>
              <w:rPr>
                <w:rFonts w:eastAsia="仿宋_GB2312"/>
                <w:szCs w:val="21"/>
              </w:rPr>
              <w:t>128589</w:t>
            </w:r>
          </w:p>
        </w:tc>
        <w:tc>
          <w:tcPr>
            <w:tcW w:w="654" w:type="dxa"/>
            <w:shd w:val="clear" w:color="auto" w:fill="auto"/>
            <w:vAlign w:val="center"/>
          </w:tcPr>
          <w:p>
            <w:pPr>
              <w:jc w:val="center"/>
              <w:rPr>
                <w:rFonts w:eastAsia="仿宋_GB2312"/>
                <w:szCs w:val="21"/>
              </w:rPr>
            </w:pPr>
            <w:r>
              <w:rPr>
                <w:rFonts w:eastAsia="仿宋_GB2312"/>
                <w:szCs w:val="21"/>
              </w:rPr>
              <w:t>8.87</w:t>
            </w:r>
          </w:p>
        </w:tc>
        <w:tc>
          <w:tcPr>
            <w:tcW w:w="552" w:type="dxa"/>
            <w:shd w:val="clear" w:color="auto" w:fill="auto"/>
            <w:vAlign w:val="center"/>
          </w:tcPr>
          <w:p>
            <w:pPr>
              <w:jc w:val="center"/>
              <w:rPr>
                <w:rFonts w:eastAsia="仿宋_GB2312"/>
                <w:szCs w:val="21"/>
              </w:rPr>
            </w:pPr>
            <w:r>
              <w:rPr>
                <w:rFonts w:eastAsia="仿宋_GB2312"/>
                <w:szCs w:val="21"/>
              </w:rPr>
              <w:t>0.65</w:t>
            </w:r>
          </w:p>
        </w:tc>
        <w:tc>
          <w:tcPr>
            <w:tcW w:w="552" w:type="dxa"/>
            <w:shd w:val="clear" w:color="auto" w:fill="auto"/>
            <w:vAlign w:val="center"/>
          </w:tcPr>
          <w:p>
            <w:pPr>
              <w:jc w:val="center"/>
              <w:rPr>
                <w:rFonts w:eastAsia="仿宋_GB2312"/>
                <w:szCs w:val="21"/>
              </w:rPr>
            </w:pPr>
            <w:r>
              <w:rPr>
                <w:rFonts w:eastAsia="仿宋_GB2312"/>
                <w:szCs w:val="21"/>
              </w:rPr>
              <w:t>0.35</w:t>
            </w:r>
          </w:p>
        </w:tc>
        <w:tc>
          <w:tcPr>
            <w:tcW w:w="552" w:type="dxa"/>
            <w:shd w:val="clear" w:color="auto" w:fill="auto"/>
            <w:vAlign w:val="center"/>
          </w:tcPr>
          <w:p>
            <w:pPr>
              <w:jc w:val="center"/>
              <w:rPr>
                <w:rFonts w:eastAsia="仿宋_GB2312"/>
                <w:szCs w:val="21"/>
              </w:rPr>
            </w:pPr>
            <w:r>
              <w:rPr>
                <w:rFonts w:eastAsia="仿宋_GB2312"/>
                <w:szCs w:val="21"/>
              </w:rPr>
              <w:t>0.15</w:t>
            </w:r>
          </w:p>
        </w:tc>
        <w:tc>
          <w:tcPr>
            <w:tcW w:w="614" w:type="dxa"/>
            <w:shd w:val="clear" w:color="auto" w:fill="auto"/>
            <w:vAlign w:val="center"/>
          </w:tcPr>
          <w:p>
            <w:pPr>
              <w:jc w:val="center"/>
              <w:rPr>
                <w:rFonts w:eastAsia="仿宋_GB2312"/>
                <w:szCs w:val="21"/>
              </w:rPr>
            </w:pPr>
            <w:r>
              <w:rPr>
                <w:rFonts w:eastAsia="仿宋_GB2312"/>
                <w:szCs w:val="21"/>
              </w:rPr>
              <w:t>0.25</w:t>
            </w:r>
          </w:p>
        </w:tc>
        <w:tc>
          <w:tcPr>
            <w:tcW w:w="552" w:type="dxa"/>
            <w:shd w:val="clear" w:color="auto" w:fill="auto"/>
            <w:vAlign w:val="center"/>
          </w:tcPr>
          <w:p>
            <w:pPr>
              <w:jc w:val="center"/>
              <w:rPr>
                <w:rFonts w:eastAsia="仿宋_GB2312"/>
                <w:szCs w:val="21"/>
              </w:rPr>
            </w:pPr>
            <w:r>
              <w:rPr>
                <w:rFonts w:eastAsia="仿宋_GB2312"/>
                <w:szCs w:val="21"/>
              </w:rPr>
              <w:t>0.05</w:t>
            </w:r>
          </w:p>
        </w:tc>
        <w:tc>
          <w:tcPr>
            <w:tcW w:w="654" w:type="dxa"/>
            <w:shd w:val="clear" w:color="auto" w:fill="auto"/>
            <w:vAlign w:val="center"/>
          </w:tcPr>
          <w:p>
            <w:pPr>
              <w:jc w:val="center"/>
              <w:rPr>
                <w:rFonts w:eastAsia="仿宋_GB2312"/>
                <w:szCs w:val="21"/>
              </w:rPr>
            </w:pPr>
            <w:r>
              <w:rPr>
                <w:rFonts w:eastAsia="仿宋_GB2312"/>
                <w:szCs w:val="21"/>
              </w:rPr>
              <w:t>1.45</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3</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K7+650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+160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130180</w:t>
            </w:r>
          </w:p>
        </w:tc>
        <w:tc>
          <w:tcPr>
            <w:tcW w:w="654" w:type="dxa"/>
            <w:shd w:val="clear" w:color="auto" w:fill="auto"/>
            <w:vAlign w:val="center"/>
          </w:tcPr>
          <w:p>
            <w:pPr>
              <w:jc w:val="center"/>
              <w:rPr>
                <w:rFonts w:eastAsia="仿宋_GB2312"/>
                <w:szCs w:val="21"/>
              </w:rPr>
            </w:pPr>
            <w:r>
              <w:rPr>
                <w:rFonts w:eastAsia="仿宋_GB2312"/>
                <w:szCs w:val="21"/>
              </w:rPr>
              <w:t>10.55</w:t>
            </w:r>
          </w:p>
        </w:tc>
        <w:tc>
          <w:tcPr>
            <w:tcW w:w="552" w:type="dxa"/>
            <w:shd w:val="clear" w:color="auto" w:fill="auto"/>
            <w:vAlign w:val="center"/>
          </w:tcPr>
          <w:p>
            <w:pPr>
              <w:jc w:val="center"/>
              <w:rPr>
                <w:rFonts w:eastAsia="仿宋_GB2312"/>
                <w:szCs w:val="21"/>
              </w:rPr>
            </w:pPr>
            <w:r>
              <w:rPr>
                <w:rFonts w:eastAsia="仿宋_GB2312"/>
                <w:szCs w:val="21"/>
              </w:rPr>
              <w:t>0.79</w:t>
            </w:r>
          </w:p>
        </w:tc>
        <w:tc>
          <w:tcPr>
            <w:tcW w:w="552" w:type="dxa"/>
            <w:shd w:val="clear" w:color="auto" w:fill="auto"/>
            <w:vAlign w:val="center"/>
          </w:tcPr>
          <w:p>
            <w:pPr>
              <w:jc w:val="center"/>
              <w:rPr>
                <w:rFonts w:eastAsia="仿宋_GB2312"/>
                <w:szCs w:val="21"/>
              </w:rPr>
            </w:pPr>
            <w:r>
              <w:rPr>
                <w:rFonts w:eastAsia="仿宋_GB2312"/>
                <w:szCs w:val="21"/>
              </w:rPr>
              <w:t>0.20</w:t>
            </w:r>
          </w:p>
        </w:tc>
        <w:tc>
          <w:tcPr>
            <w:tcW w:w="552" w:type="dxa"/>
            <w:shd w:val="clear" w:color="auto" w:fill="auto"/>
            <w:vAlign w:val="center"/>
          </w:tcPr>
          <w:p>
            <w:pPr>
              <w:jc w:val="center"/>
              <w:rPr>
                <w:rFonts w:eastAsia="仿宋_GB2312"/>
                <w:szCs w:val="21"/>
              </w:rPr>
            </w:pPr>
            <w:r>
              <w:rPr>
                <w:rFonts w:eastAsia="仿宋_GB2312"/>
                <w:szCs w:val="21"/>
              </w:rPr>
              <w:t>0.15</w:t>
            </w:r>
          </w:p>
        </w:tc>
        <w:tc>
          <w:tcPr>
            <w:tcW w:w="614" w:type="dxa"/>
            <w:shd w:val="clear" w:color="auto" w:fill="auto"/>
            <w:vAlign w:val="center"/>
          </w:tcPr>
          <w:p>
            <w:pPr>
              <w:jc w:val="center"/>
              <w:rPr>
                <w:rFonts w:eastAsia="仿宋_GB2312"/>
                <w:szCs w:val="21"/>
              </w:rPr>
            </w:pPr>
            <w:r>
              <w:rPr>
                <w:rFonts w:eastAsia="仿宋_GB2312"/>
                <w:szCs w:val="21"/>
              </w:rPr>
              <w:t>0.45</w:t>
            </w:r>
          </w:p>
        </w:tc>
        <w:tc>
          <w:tcPr>
            <w:tcW w:w="552" w:type="dxa"/>
            <w:shd w:val="clear" w:color="auto" w:fill="auto"/>
            <w:vAlign w:val="center"/>
          </w:tcPr>
          <w:p>
            <w:pPr>
              <w:jc w:val="center"/>
              <w:rPr>
                <w:rFonts w:eastAsia="仿宋_GB2312"/>
                <w:szCs w:val="21"/>
              </w:rPr>
            </w:pPr>
            <w:r>
              <w:rPr>
                <w:rFonts w:eastAsia="仿宋_GB2312"/>
                <w:szCs w:val="21"/>
              </w:rPr>
              <w:t>0.06</w:t>
            </w:r>
          </w:p>
        </w:tc>
        <w:tc>
          <w:tcPr>
            <w:tcW w:w="654" w:type="dxa"/>
            <w:shd w:val="clear" w:color="auto" w:fill="auto"/>
            <w:vAlign w:val="center"/>
          </w:tcPr>
          <w:p>
            <w:pPr>
              <w:jc w:val="center"/>
              <w:rPr>
                <w:rFonts w:eastAsia="仿宋_GB2312"/>
                <w:szCs w:val="21"/>
              </w:rPr>
            </w:pPr>
            <w:r>
              <w:rPr>
                <w:rFonts w:eastAsia="仿宋_GB2312"/>
                <w:szCs w:val="21"/>
              </w:rPr>
              <w:t>1.65</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4</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K8+350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-200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fldChar w:fldCharType="begin"/>
            </w:r>
            <w:r>
              <w:rPr>
                <w:rFonts w:eastAsia="仿宋_GB2312"/>
                <w:kern w:val="0"/>
                <w:szCs w:val="21"/>
              </w:rPr>
              <w:instrText xml:space="preserve"> =SUM(ABOVE) </w:instrText>
            </w:r>
            <w:r>
              <w:rPr>
                <w:rFonts w:eastAsia="仿宋_GB2312"/>
                <w:kern w:val="0"/>
                <w:szCs w:val="21"/>
              </w:rPr>
              <w:fldChar w:fldCharType="separate"/>
            </w:r>
            <w:r>
              <w:rPr>
                <w:rFonts w:eastAsia="仿宋_GB2312"/>
                <w:kern w:val="0"/>
                <w:szCs w:val="21"/>
                <w:lang/>
              </w:rPr>
              <w:t>336799</w:t>
            </w:r>
            <w:r>
              <w:rPr>
                <w:rFonts w:eastAsia="仿宋_GB2312"/>
                <w:kern w:val="0"/>
                <w:szCs w:val="21"/>
              </w:rPr>
              <w:fldChar w:fldCharType="end"/>
            </w:r>
          </w:p>
        </w:tc>
        <w:tc>
          <w:tcPr>
            <w:tcW w:w="654" w:type="dxa"/>
            <w:shd w:val="clear" w:color="auto" w:fill="auto"/>
            <w:vAlign w:val="center"/>
          </w:tcPr>
          <w:p>
            <w:pPr>
              <w:jc w:val="center"/>
              <w:rPr>
                <w:rFonts w:eastAsia="仿宋_GB2312"/>
                <w:szCs w:val="21"/>
              </w:rPr>
            </w:pPr>
            <w:r>
              <w:rPr>
                <w:rFonts w:eastAsia="仿宋_GB2312"/>
                <w:szCs w:val="21"/>
              </w:rPr>
              <w:t>9.62</w:t>
            </w:r>
          </w:p>
        </w:tc>
        <w:tc>
          <w:tcPr>
            <w:tcW w:w="552" w:type="dxa"/>
            <w:shd w:val="clear" w:color="auto" w:fill="auto"/>
            <w:vAlign w:val="center"/>
          </w:tcPr>
          <w:p>
            <w:pPr>
              <w:jc w:val="center"/>
              <w:rPr>
                <w:rFonts w:eastAsia="仿宋_GB2312"/>
                <w:szCs w:val="21"/>
              </w:rPr>
            </w:pPr>
            <w:r>
              <w:rPr>
                <w:rFonts w:eastAsia="仿宋_GB2312"/>
                <w:szCs w:val="21"/>
              </w:rPr>
              <w:t>1.72</w:t>
            </w:r>
          </w:p>
        </w:tc>
        <w:tc>
          <w:tcPr>
            <w:tcW w:w="552" w:type="dxa"/>
            <w:shd w:val="clear" w:color="auto" w:fill="auto"/>
            <w:vAlign w:val="center"/>
          </w:tcPr>
          <w:p>
            <w:pPr>
              <w:jc w:val="center"/>
              <w:rPr>
                <w:rFonts w:eastAsia="仿宋_GB2312"/>
                <w:szCs w:val="21"/>
              </w:rPr>
            </w:pPr>
            <w:r>
              <w:rPr>
                <w:rFonts w:eastAsia="仿宋_GB2312"/>
                <w:szCs w:val="21"/>
              </w:rPr>
              <w:t>0.50</w:t>
            </w:r>
          </w:p>
        </w:tc>
        <w:tc>
          <w:tcPr>
            <w:tcW w:w="552" w:type="dxa"/>
            <w:shd w:val="clear" w:color="auto" w:fill="auto"/>
            <w:vAlign w:val="center"/>
          </w:tcPr>
          <w:p>
            <w:pPr>
              <w:jc w:val="center"/>
              <w:rPr>
                <w:rFonts w:eastAsia="仿宋_GB2312"/>
                <w:szCs w:val="21"/>
              </w:rPr>
            </w:pPr>
            <w:r>
              <w:rPr>
                <w:rFonts w:eastAsia="仿宋_GB2312"/>
                <w:szCs w:val="21"/>
              </w:rPr>
              <w:t>0.30</w:t>
            </w:r>
          </w:p>
        </w:tc>
        <w:tc>
          <w:tcPr>
            <w:tcW w:w="614" w:type="dxa"/>
            <w:shd w:val="clear" w:color="auto" w:fill="auto"/>
            <w:vAlign w:val="center"/>
          </w:tcPr>
          <w:p>
            <w:pPr>
              <w:jc w:val="center"/>
              <w:rPr>
                <w:rFonts w:eastAsia="仿宋_GB2312"/>
                <w:szCs w:val="21"/>
              </w:rPr>
            </w:pPr>
            <w:r>
              <w:rPr>
                <w:rFonts w:eastAsia="仿宋_GB2312"/>
                <w:szCs w:val="21"/>
              </w:rPr>
              <w:t>0.85</w:t>
            </w:r>
          </w:p>
        </w:tc>
        <w:tc>
          <w:tcPr>
            <w:tcW w:w="552" w:type="dxa"/>
            <w:shd w:val="clear" w:color="auto" w:fill="auto"/>
            <w:vAlign w:val="center"/>
          </w:tcPr>
          <w:p>
            <w:pPr>
              <w:jc w:val="center"/>
              <w:rPr>
                <w:rFonts w:eastAsia="仿宋_GB2312"/>
                <w:szCs w:val="21"/>
              </w:rPr>
            </w:pPr>
            <w:r>
              <w:rPr>
                <w:rFonts w:eastAsia="仿宋_GB2312"/>
                <w:szCs w:val="21"/>
              </w:rPr>
              <w:t>0.13</w:t>
            </w:r>
          </w:p>
        </w:tc>
        <w:tc>
          <w:tcPr>
            <w:tcW w:w="654" w:type="dxa"/>
            <w:shd w:val="clear" w:color="auto" w:fill="auto"/>
            <w:vAlign w:val="center"/>
          </w:tcPr>
          <w:p>
            <w:pPr>
              <w:jc w:val="center"/>
              <w:rPr>
                <w:rFonts w:eastAsia="仿宋_GB2312"/>
                <w:szCs w:val="21"/>
              </w:rPr>
            </w:pPr>
            <w:r>
              <w:rPr>
                <w:rFonts w:eastAsia="仿宋_GB2312"/>
                <w:szCs w:val="21"/>
              </w:rPr>
              <w:t>3.50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3"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5</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K12+000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+50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fldChar w:fldCharType="begin"/>
            </w:r>
            <w:r>
              <w:rPr>
                <w:rFonts w:eastAsia="仿宋_GB2312"/>
                <w:kern w:val="0"/>
                <w:szCs w:val="21"/>
              </w:rPr>
              <w:instrText xml:space="preserve"> =SUM(ABOVE) </w:instrText>
            </w:r>
            <w:r>
              <w:rPr>
                <w:rFonts w:eastAsia="仿宋_GB2312"/>
                <w:kern w:val="0"/>
                <w:szCs w:val="21"/>
              </w:rPr>
              <w:fldChar w:fldCharType="separate"/>
            </w:r>
            <w:r>
              <w:rPr>
                <w:rFonts w:eastAsia="仿宋_GB2312"/>
                <w:kern w:val="0"/>
                <w:szCs w:val="21"/>
                <w:lang/>
              </w:rPr>
              <w:t>299257</w:t>
            </w:r>
            <w:r>
              <w:rPr>
                <w:rFonts w:eastAsia="仿宋_GB2312"/>
                <w:kern w:val="0"/>
                <w:szCs w:val="21"/>
              </w:rPr>
              <w:fldChar w:fldCharType="end"/>
            </w:r>
          </w:p>
        </w:tc>
        <w:tc>
          <w:tcPr>
            <w:tcW w:w="654" w:type="dxa"/>
            <w:shd w:val="clear" w:color="auto" w:fill="auto"/>
            <w:vAlign w:val="center"/>
          </w:tcPr>
          <w:p>
            <w:pPr>
              <w:jc w:val="center"/>
              <w:rPr>
                <w:rFonts w:eastAsia="仿宋_GB2312"/>
                <w:szCs w:val="21"/>
              </w:rPr>
            </w:pPr>
            <w:r>
              <w:rPr>
                <w:rFonts w:eastAsia="仿宋_GB2312"/>
                <w:szCs w:val="21"/>
              </w:rPr>
              <w:t>9.07</w:t>
            </w:r>
          </w:p>
        </w:tc>
        <w:tc>
          <w:tcPr>
            <w:tcW w:w="552" w:type="dxa"/>
            <w:shd w:val="clear" w:color="auto" w:fill="auto"/>
            <w:vAlign w:val="center"/>
          </w:tcPr>
          <w:p>
            <w:pPr>
              <w:jc w:val="center"/>
              <w:rPr>
                <w:rFonts w:eastAsia="仿宋_GB2312"/>
                <w:szCs w:val="21"/>
              </w:rPr>
            </w:pPr>
            <w:r>
              <w:rPr>
                <w:rFonts w:eastAsia="仿宋_GB2312"/>
                <w:szCs w:val="21"/>
              </w:rPr>
              <w:t>1.72</w:t>
            </w:r>
          </w:p>
        </w:tc>
        <w:tc>
          <w:tcPr>
            <w:tcW w:w="552" w:type="dxa"/>
            <w:shd w:val="clear" w:color="auto" w:fill="auto"/>
            <w:vAlign w:val="center"/>
          </w:tcPr>
          <w:p>
            <w:pPr>
              <w:jc w:val="center"/>
              <w:rPr>
                <w:rFonts w:eastAsia="仿宋_GB2312"/>
                <w:szCs w:val="21"/>
              </w:rPr>
            </w:pPr>
            <w:r>
              <w:rPr>
                <w:rFonts w:eastAsia="仿宋_GB2312"/>
                <w:szCs w:val="21"/>
              </w:rPr>
              <w:t>0.30</w:t>
            </w:r>
          </w:p>
        </w:tc>
        <w:tc>
          <w:tcPr>
            <w:tcW w:w="552" w:type="dxa"/>
            <w:shd w:val="clear" w:color="auto" w:fill="auto"/>
            <w:vAlign w:val="center"/>
          </w:tcPr>
          <w:p>
            <w:pPr>
              <w:jc w:val="center"/>
              <w:rPr>
                <w:rFonts w:eastAsia="仿宋_GB2312"/>
                <w:szCs w:val="21"/>
              </w:rPr>
            </w:pPr>
            <w:r>
              <w:rPr>
                <w:rFonts w:eastAsia="仿宋_GB2312"/>
                <w:szCs w:val="21"/>
              </w:rPr>
              <w:t>0.30</w:t>
            </w:r>
          </w:p>
        </w:tc>
        <w:tc>
          <w:tcPr>
            <w:tcW w:w="614" w:type="dxa"/>
            <w:shd w:val="clear" w:color="auto" w:fill="auto"/>
            <w:vAlign w:val="center"/>
          </w:tcPr>
          <w:p>
            <w:pPr>
              <w:jc w:val="center"/>
              <w:rPr>
                <w:rFonts w:eastAsia="仿宋_GB2312"/>
                <w:szCs w:val="21"/>
              </w:rPr>
            </w:pPr>
            <w:r>
              <w:rPr>
                <w:rFonts w:eastAsia="仿宋_GB2312"/>
                <w:szCs w:val="21"/>
              </w:rPr>
              <w:t>0.85</w:t>
            </w:r>
          </w:p>
        </w:tc>
        <w:tc>
          <w:tcPr>
            <w:tcW w:w="552" w:type="dxa"/>
            <w:shd w:val="clear" w:color="auto" w:fill="auto"/>
            <w:vAlign w:val="center"/>
          </w:tcPr>
          <w:p>
            <w:pPr>
              <w:jc w:val="center"/>
              <w:rPr>
                <w:rFonts w:eastAsia="仿宋_GB2312"/>
                <w:szCs w:val="21"/>
              </w:rPr>
            </w:pPr>
            <w:r>
              <w:rPr>
                <w:rFonts w:eastAsia="仿宋_GB2312"/>
                <w:szCs w:val="21"/>
              </w:rPr>
              <w:t>0.13</w:t>
            </w:r>
          </w:p>
        </w:tc>
        <w:tc>
          <w:tcPr>
            <w:tcW w:w="654" w:type="dxa"/>
            <w:shd w:val="clear" w:color="auto" w:fill="auto"/>
            <w:vAlign w:val="center"/>
          </w:tcPr>
          <w:p>
            <w:pPr>
              <w:jc w:val="center"/>
              <w:rPr>
                <w:rFonts w:eastAsia="仿宋_GB2312"/>
                <w:szCs w:val="21"/>
              </w:rPr>
            </w:pPr>
            <w:r>
              <w:rPr>
                <w:rFonts w:eastAsia="仿宋_GB2312"/>
                <w:szCs w:val="21"/>
              </w:rPr>
              <w:t>3.30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2"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6</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K14+200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+20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16860</w:t>
            </w:r>
          </w:p>
        </w:tc>
        <w:tc>
          <w:tcPr>
            <w:tcW w:w="654" w:type="dxa"/>
            <w:shd w:val="clear" w:color="auto" w:fill="auto"/>
            <w:vAlign w:val="center"/>
          </w:tcPr>
          <w:p>
            <w:pPr>
              <w:jc w:val="center"/>
              <w:rPr>
                <w:rFonts w:eastAsia="仿宋_GB2312"/>
                <w:szCs w:val="21"/>
              </w:rPr>
            </w:pPr>
            <w:r>
              <w:rPr>
                <w:rFonts w:eastAsia="仿宋_GB2312"/>
                <w:szCs w:val="21"/>
              </w:rPr>
              <w:t>5.62</w:t>
            </w:r>
          </w:p>
        </w:tc>
        <w:tc>
          <w:tcPr>
            <w:tcW w:w="552" w:type="dxa"/>
            <w:shd w:val="clear" w:color="auto" w:fill="auto"/>
            <w:vAlign w:val="center"/>
          </w:tcPr>
          <w:p>
            <w:pPr>
              <w:jc w:val="center"/>
              <w:rPr>
                <w:rFonts w:eastAsia="仿宋_GB2312"/>
                <w:szCs w:val="21"/>
              </w:rPr>
            </w:pPr>
            <w:r>
              <w:rPr>
                <w:rFonts w:eastAsia="仿宋_GB2312"/>
                <w:szCs w:val="21"/>
              </w:rPr>
              <w:t>0.15</w:t>
            </w:r>
          </w:p>
        </w:tc>
        <w:tc>
          <w:tcPr>
            <w:tcW w:w="552" w:type="dxa"/>
            <w:shd w:val="clear" w:color="auto" w:fill="auto"/>
            <w:vAlign w:val="center"/>
          </w:tcPr>
          <w:p>
            <w:pPr>
              <w:jc w:val="center"/>
              <w:rPr>
                <w:rFonts w:eastAsia="仿宋_GB2312"/>
                <w:szCs w:val="21"/>
              </w:rPr>
            </w:pPr>
            <w:r>
              <w:rPr>
                <w:rFonts w:eastAsia="仿宋_GB2312"/>
                <w:szCs w:val="21"/>
              </w:rPr>
              <w:t>0.05</w:t>
            </w:r>
          </w:p>
        </w:tc>
        <w:tc>
          <w:tcPr>
            <w:tcW w:w="552" w:type="dxa"/>
            <w:shd w:val="clear" w:color="auto" w:fill="auto"/>
            <w:vAlign w:val="center"/>
          </w:tcPr>
          <w:p>
            <w:pPr>
              <w:jc w:val="center"/>
              <w:rPr>
                <w:rFonts w:eastAsia="仿宋_GB2312"/>
                <w:szCs w:val="21"/>
              </w:rPr>
            </w:pPr>
            <w:r>
              <w:rPr>
                <w:rFonts w:eastAsia="仿宋_GB2312"/>
                <w:szCs w:val="21"/>
              </w:rPr>
              <w:t>0</w:t>
            </w:r>
          </w:p>
        </w:tc>
        <w:tc>
          <w:tcPr>
            <w:tcW w:w="614" w:type="dxa"/>
            <w:shd w:val="clear" w:color="auto" w:fill="auto"/>
            <w:vAlign w:val="center"/>
          </w:tcPr>
          <w:p>
            <w:pPr>
              <w:jc w:val="center"/>
              <w:rPr>
                <w:rFonts w:eastAsia="仿宋_GB2312"/>
                <w:szCs w:val="21"/>
              </w:rPr>
            </w:pPr>
            <w:r>
              <w:rPr>
                <w:rFonts w:eastAsia="仿宋_GB2312"/>
                <w:szCs w:val="21"/>
              </w:rPr>
              <w:t>0.09</w:t>
            </w:r>
          </w:p>
        </w:tc>
        <w:tc>
          <w:tcPr>
            <w:tcW w:w="552" w:type="dxa"/>
            <w:shd w:val="clear" w:color="auto" w:fill="auto"/>
            <w:vAlign w:val="center"/>
          </w:tcPr>
          <w:p>
            <w:pPr>
              <w:jc w:val="center"/>
              <w:rPr>
                <w:rFonts w:eastAsia="仿宋_GB2312"/>
                <w:szCs w:val="21"/>
              </w:rPr>
            </w:pPr>
            <w:r>
              <w:rPr>
                <w:rFonts w:eastAsia="仿宋_GB2312"/>
                <w:szCs w:val="21"/>
              </w:rPr>
              <w:t>0.01</w:t>
            </w:r>
          </w:p>
        </w:tc>
        <w:tc>
          <w:tcPr>
            <w:tcW w:w="654" w:type="dxa"/>
            <w:shd w:val="clear" w:color="auto" w:fill="auto"/>
            <w:vAlign w:val="center"/>
          </w:tcPr>
          <w:p>
            <w:pPr>
              <w:jc w:val="center"/>
              <w:rPr>
                <w:rFonts w:eastAsia="仿宋_GB2312"/>
                <w:szCs w:val="21"/>
              </w:rPr>
            </w:pPr>
            <w:r>
              <w:rPr>
                <w:rFonts w:eastAsia="仿宋_GB2312"/>
                <w:szCs w:val="21"/>
              </w:rPr>
              <w:t>0.30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洼地</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7</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K18+700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+50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55555</w:t>
            </w:r>
          </w:p>
        </w:tc>
        <w:tc>
          <w:tcPr>
            <w:tcW w:w="654" w:type="dxa"/>
            <w:shd w:val="clear" w:color="auto" w:fill="auto"/>
            <w:vAlign w:val="center"/>
          </w:tcPr>
          <w:p>
            <w:pPr>
              <w:jc w:val="center"/>
              <w:rPr>
                <w:rFonts w:eastAsia="仿宋_GB2312"/>
                <w:szCs w:val="21"/>
              </w:rPr>
            </w:pPr>
            <w:r>
              <w:rPr>
                <w:rFonts w:eastAsia="仿宋_GB2312"/>
                <w:szCs w:val="21"/>
              </w:rPr>
              <w:t>6.03</w:t>
            </w:r>
          </w:p>
        </w:tc>
        <w:tc>
          <w:tcPr>
            <w:tcW w:w="552" w:type="dxa"/>
            <w:shd w:val="clear" w:color="auto" w:fill="auto"/>
            <w:vAlign w:val="center"/>
          </w:tcPr>
          <w:p>
            <w:pPr>
              <w:jc w:val="center"/>
              <w:rPr>
                <w:rFonts w:eastAsia="仿宋_GB2312"/>
                <w:szCs w:val="21"/>
              </w:rPr>
            </w:pPr>
            <w:r>
              <w:rPr>
                <w:rFonts w:eastAsia="仿宋_GB2312"/>
                <w:szCs w:val="21"/>
              </w:rPr>
              <w:t>0.47</w:t>
            </w:r>
          </w:p>
        </w:tc>
        <w:tc>
          <w:tcPr>
            <w:tcW w:w="552" w:type="dxa"/>
            <w:shd w:val="clear" w:color="auto" w:fill="auto"/>
            <w:vAlign w:val="center"/>
          </w:tcPr>
          <w:p>
            <w:pPr>
              <w:jc w:val="center"/>
              <w:rPr>
                <w:rFonts w:eastAsia="仿宋_GB2312"/>
                <w:szCs w:val="21"/>
              </w:rPr>
            </w:pPr>
            <w:r>
              <w:rPr>
                <w:rFonts w:eastAsia="仿宋_GB2312"/>
                <w:szCs w:val="21"/>
              </w:rPr>
              <w:t>0.10</w:t>
            </w:r>
          </w:p>
        </w:tc>
        <w:tc>
          <w:tcPr>
            <w:tcW w:w="552" w:type="dxa"/>
            <w:shd w:val="clear" w:color="auto" w:fill="auto"/>
            <w:vAlign w:val="center"/>
          </w:tcPr>
          <w:p>
            <w:pPr>
              <w:jc w:val="center"/>
              <w:rPr>
                <w:rFonts w:eastAsia="仿宋_GB2312"/>
                <w:szCs w:val="21"/>
              </w:rPr>
            </w:pPr>
            <w:r>
              <w:rPr>
                <w:rFonts w:eastAsia="仿宋_GB2312"/>
                <w:szCs w:val="21"/>
              </w:rPr>
              <w:t>0</w:t>
            </w:r>
          </w:p>
        </w:tc>
        <w:tc>
          <w:tcPr>
            <w:tcW w:w="614" w:type="dxa"/>
            <w:shd w:val="clear" w:color="auto" w:fill="auto"/>
            <w:vAlign w:val="center"/>
          </w:tcPr>
          <w:p>
            <w:pPr>
              <w:jc w:val="center"/>
              <w:rPr>
                <w:rFonts w:eastAsia="仿宋_GB2312"/>
                <w:szCs w:val="21"/>
              </w:rPr>
            </w:pPr>
            <w:r>
              <w:rPr>
                <w:rFonts w:eastAsia="仿宋_GB2312"/>
                <w:szCs w:val="21"/>
              </w:rPr>
              <w:t>0.35</w:t>
            </w:r>
          </w:p>
        </w:tc>
        <w:tc>
          <w:tcPr>
            <w:tcW w:w="552" w:type="dxa"/>
            <w:shd w:val="clear" w:color="auto" w:fill="auto"/>
            <w:vAlign w:val="center"/>
          </w:tcPr>
          <w:p>
            <w:pPr>
              <w:jc w:val="center"/>
              <w:rPr>
                <w:rFonts w:eastAsia="仿宋_GB2312"/>
                <w:szCs w:val="21"/>
              </w:rPr>
            </w:pPr>
            <w:r>
              <w:rPr>
                <w:rFonts w:eastAsia="仿宋_GB2312"/>
                <w:szCs w:val="21"/>
              </w:rPr>
              <w:t>0.03</w:t>
            </w:r>
          </w:p>
        </w:tc>
        <w:tc>
          <w:tcPr>
            <w:tcW w:w="654" w:type="dxa"/>
            <w:shd w:val="clear" w:color="auto" w:fill="auto"/>
            <w:vAlign w:val="center"/>
          </w:tcPr>
          <w:p>
            <w:pPr>
              <w:jc w:val="center"/>
              <w:rPr>
                <w:rFonts w:eastAsia="仿宋_GB2312"/>
                <w:szCs w:val="21"/>
              </w:rPr>
            </w:pPr>
            <w:r>
              <w:rPr>
                <w:rFonts w:eastAsia="仿宋_GB2312"/>
                <w:szCs w:val="21"/>
              </w:rPr>
              <w:t>0.95</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8</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K20+830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-50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fldChar w:fldCharType="begin"/>
            </w:r>
            <w:r>
              <w:rPr>
                <w:rFonts w:eastAsia="仿宋_GB2312"/>
                <w:kern w:val="0"/>
                <w:szCs w:val="21"/>
              </w:rPr>
              <w:instrText xml:space="preserve"> =SUM(ABOVE) </w:instrText>
            </w:r>
            <w:r>
              <w:rPr>
                <w:rFonts w:eastAsia="仿宋_GB2312"/>
                <w:kern w:val="0"/>
                <w:szCs w:val="21"/>
              </w:rPr>
              <w:fldChar w:fldCharType="separate"/>
            </w:r>
            <w:r>
              <w:rPr>
                <w:rFonts w:eastAsia="仿宋_GB2312"/>
                <w:kern w:val="0"/>
                <w:szCs w:val="21"/>
                <w:lang/>
              </w:rPr>
              <w:t>134450</w:t>
            </w:r>
            <w:r>
              <w:rPr>
                <w:rFonts w:eastAsia="仿宋_GB2312"/>
                <w:kern w:val="0"/>
                <w:szCs w:val="21"/>
              </w:rPr>
              <w:fldChar w:fldCharType="end"/>
            </w:r>
          </w:p>
        </w:tc>
        <w:tc>
          <w:tcPr>
            <w:tcW w:w="654" w:type="dxa"/>
            <w:shd w:val="clear" w:color="auto" w:fill="auto"/>
            <w:vAlign w:val="center"/>
          </w:tcPr>
          <w:p>
            <w:pPr>
              <w:jc w:val="center"/>
              <w:rPr>
                <w:rFonts w:eastAsia="仿宋_GB2312"/>
                <w:szCs w:val="21"/>
              </w:rPr>
            </w:pPr>
            <w:r>
              <w:rPr>
                <w:rFonts w:eastAsia="仿宋_GB2312"/>
                <w:szCs w:val="21"/>
              </w:rPr>
              <w:t>8.96</w:t>
            </w:r>
          </w:p>
        </w:tc>
        <w:tc>
          <w:tcPr>
            <w:tcW w:w="552" w:type="dxa"/>
            <w:shd w:val="clear" w:color="auto" w:fill="auto"/>
            <w:vAlign w:val="center"/>
          </w:tcPr>
          <w:p>
            <w:pPr>
              <w:jc w:val="center"/>
              <w:rPr>
                <w:rFonts w:eastAsia="仿宋_GB2312"/>
                <w:szCs w:val="21"/>
              </w:rPr>
            </w:pPr>
            <w:r>
              <w:rPr>
                <w:rFonts w:eastAsia="仿宋_GB2312"/>
                <w:szCs w:val="21"/>
              </w:rPr>
              <w:t>0.79</w:t>
            </w:r>
          </w:p>
        </w:tc>
        <w:tc>
          <w:tcPr>
            <w:tcW w:w="552" w:type="dxa"/>
            <w:shd w:val="clear" w:color="auto" w:fill="auto"/>
            <w:vAlign w:val="center"/>
          </w:tcPr>
          <w:p>
            <w:pPr>
              <w:jc w:val="center"/>
              <w:rPr>
                <w:rFonts w:eastAsia="仿宋_GB2312"/>
                <w:szCs w:val="21"/>
              </w:rPr>
            </w:pPr>
            <w:r>
              <w:rPr>
                <w:rFonts w:eastAsia="仿宋_GB2312"/>
                <w:szCs w:val="21"/>
              </w:rPr>
              <w:t>0.30</w:t>
            </w:r>
          </w:p>
        </w:tc>
        <w:tc>
          <w:tcPr>
            <w:tcW w:w="552" w:type="dxa"/>
            <w:shd w:val="clear" w:color="auto" w:fill="auto"/>
            <w:vAlign w:val="center"/>
          </w:tcPr>
          <w:p>
            <w:pPr>
              <w:jc w:val="center"/>
              <w:rPr>
                <w:rFonts w:eastAsia="仿宋_GB2312"/>
                <w:szCs w:val="21"/>
              </w:rPr>
            </w:pPr>
            <w:r>
              <w:rPr>
                <w:rFonts w:eastAsia="仿宋_GB2312"/>
                <w:szCs w:val="21"/>
              </w:rPr>
              <w:t>0.15</w:t>
            </w:r>
          </w:p>
        </w:tc>
        <w:tc>
          <w:tcPr>
            <w:tcW w:w="614" w:type="dxa"/>
            <w:shd w:val="clear" w:color="auto" w:fill="auto"/>
            <w:vAlign w:val="center"/>
          </w:tcPr>
          <w:p>
            <w:pPr>
              <w:jc w:val="center"/>
              <w:rPr>
                <w:rFonts w:eastAsia="仿宋_GB2312"/>
                <w:szCs w:val="21"/>
              </w:rPr>
            </w:pPr>
            <w:r>
              <w:rPr>
                <w:rFonts w:eastAsia="仿宋_GB2312"/>
                <w:szCs w:val="21"/>
              </w:rPr>
              <w:t>0.20</w:t>
            </w:r>
          </w:p>
        </w:tc>
        <w:tc>
          <w:tcPr>
            <w:tcW w:w="552" w:type="dxa"/>
            <w:shd w:val="clear" w:color="auto" w:fill="auto"/>
            <w:vAlign w:val="center"/>
          </w:tcPr>
          <w:p>
            <w:pPr>
              <w:jc w:val="center"/>
              <w:rPr>
                <w:rFonts w:eastAsia="仿宋_GB2312"/>
                <w:szCs w:val="21"/>
              </w:rPr>
            </w:pPr>
            <w:r>
              <w:rPr>
                <w:rFonts w:eastAsia="仿宋_GB2312"/>
                <w:szCs w:val="21"/>
              </w:rPr>
              <w:t>0.06</w:t>
            </w:r>
          </w:p>
        </w:tc>
        <w:tc>
          <w:tcPr>
            <w:tcW w:w="654" w:type="dxa"/>
            <w:shd w:val="clear" w:color="auto" w:fill="auto"/>
            <w:vAlign w:val="center"/>
          </w:tcPr>
          <w:p>
            <w:pPr>
              <w:jc w:val="center"/>
              <w:rPr>
                <w:rFonts w:eastAsia="仿宋_GB2312"/>
                <w:szCs w:val="21"/>
              </w:rPr>
            </w:pPr>
            <w:r>
              <w:rPr>
                <w:rFonts w:eastAsia="仿宋_GB2312"/>
                <w:szCs w:val="21"/>
              </w:rPr>
              <w:t>1.50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9</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K22+900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+100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fldChar w:fldCharType="begin"/>
            </w:r>
            <w:r>
              <w:rPr>
                <w:rFonts w:eastAsia="仿宋_GB2312"/>
                <w:kern w:val="0"/>
                <w:szCs w:val="21"/>
              </w:rPr>
              <w:instrText xml:space="preserve"> =SUM(ABOVE) </w:instrText>
            </w:r>
            <w:r>
              <w:rPr>
                <w:rFonts w:eastAsia="仿宋_GB2312"/>
                <w:kern w:val="0"/>
                <w:szCs w:val="21"/>
              </w:rPr>
              <w:fldChar w:fldCharType="separate"/>
            </w:r>
            <w:r>
              <w:rPr>
                <w:rFonts w:eastAsia="仿宋_GB2312"/>
                <w:kern w:val="0"/>
                <w:szCs w:val="21"/>
                <w:lang/>
              </w:rPr>
              <w:t>140623</w:t>
            </w:r>
            <w:r>
              <w:rPr>
                <w:rFonts w:eastAsia="仿宋_GB2312"/>
                <w:kern w:val="0"/>
                <w:szCs w:val="21"/>
              </w:rPr>
              <w:fldChar w:fldCharType="end"/>
            </w:r>
          </w:p>
        </w:tc>
        <w:tc>
          <w:tcPr>
            <w:tcW w:w="654" w:type="dxa"/>
            <w:shd w:val="clear" w:color="auto" w:fill="auto"/>
            <w:vAlign w:val="center"/>
          </w:tcPr>
          <w:p>
            <w:pPr>
              <w:jc w:val="center"/>
              <w:rPr>
                <w:rFonts w:eastAsia="仿宋_GB2312"/>
                <w:szCs w:val="21"/>
              </w:rPr>
            </w:pPr>
            <w:r>
              <w:rPr>
                <w:rFonts w:eastAsia="仿宋_GB2312"/>
                <w:szCs w:val="21"/>
              </w:rPr>
              <w:t>7.81</w:t>
            </w:r>
          </w:p>
        </w:tc>
        <w:tc>
          <w:tcPr>
            <w:tcW w:w="552" w:type="dxa"/>
            <w:shd w:val="clear" w:color="auto" w:fill="auto"/>
            <w:vAlign w:val="center"/>
          </w:tcPr>
          <w:p>
            <w:pPr>
              <w:jc w:val="center"/>
              <w:rPr>
                <w:rFonts w:eastAsia="仿宋_GB2312"/>
                <w:szCs w:val="21"/>
              </w:rPr>
            </w:pPr>
            <w:r>
              <w:rPr>
                <w:rFonts w:eastAsia="仿宋_GB2312"/>
                <w:szCs w:val="21"/>
              </w:rPr>
              <w:t>1.12</w:t>
            </w:r>
          </w:p>
        </w:tc>
        <w:tc>
          <w:tcPr>
            <w:tcW w:w="552" w:type="dxa"/>
            <w:shd w:val="clear" w:color="auto" w:fill="auto"/>
            <w:vAlign w:val="center"/>
          </w:tcPr>
          <w:p>
            <w:pPr>
              <w:jc w:val="center"/>
              <w:rPr>
                <w:rFonts w:eastAsia="仿宋_GB2312"/>
                <w:szCs w:val="21"/>
              </w:rPr>
            </w:pPr>
            <w:r>
              <w:rPr>
                <w:rFonts w:eastAsia="仿宋_GB2312"/>
                <w:szCs w:val="21"/>
              </w:rPr>
              <w:t>0.10</w:t>
            </w:r>
          </w:p>
        </w:tc>
        <w:tc>
          <w:tcPr>
            <w:tcW w:w="552" w:type="dxa"/>
            <w:shd w:val="clear" w:color="auto" w:fill="auto"/>
            <w:vAlign w:val="center"/>
          </w:tcPr>
          <w:p>
            <w:pPr>
              <w:jc w:val="center"/>
              <w:rPr>
                <w:rFonts w:eastAsia="仿宋_GB2312"/>
                <w:szCs w:val="21"/>
              </w:rPr>
            </w:pPr>
            <w:r>
              <w:rPr>
                <w:rFonts w:eastAsia="仿宋_GB2312"/>
                <w:szCs w:val="21"/>
              </w:rPr>
              <w:t>0.15</w:t>
            </w:r>
          </w:p>
        </w:tc>
        <w:tc>
          <w:tcPr>
            <w:tcW w:w="614" w:type="dxa"/>
            <w:shd w:val="clear" w:color="auto" w:fill="auto"/>
            <w:vAlign w:val="center"/>
          </w:tcPr>
          <w:p>
            <w:pPr>
              <w:jc w:val="center"/>
              <w:rPr>
                <w:rFonts w:eastAsia="仿宋_GB2312"/>
                <w:szCs w:val="21"/>
              </w:rPr>
            </w:pPr>
            <w:r>
              <w:rPr>
                <w:rFonts w:eastAsia="仿宋_GB2312"/>
                <w:szCs w:val="21"/>
              </w:rPr>
              <w:t>0.35</w:t>
            </w:r>
          </w:p>
        </w:tc>
        <w:tc>
          <w:tcPr>
            <w:tcW w:w="552" w:type="dxa"/>
            <w:shd w:val="clear" w:color="auto" w:fill="auto"/>
            <w:vAlign w:val="center"/>
          </w:tcPr>
          <w:p>
            <w:pPr>
              <w:jc w:val="center"/>
              <w:rPr>
                <w:rFonts w:eastAsia="仿宋_GB2312"/>
                <w:szCs w:val="21"/>
              </w:rPr>
            </w:pPr>
            <w:r>
              <w:rPr>
                <w:rFonts w:eastAsia="仿宋_GB2312"/>
                <w:szCs w:val="21"/>
              </w:rPr>
              <w:t>0.08</w:t>
            </w:r>
          </w:p>
        </w:tc>
        <w:tc>
          <w:tcPr>
            <w:tcW w:w="654" w:type="dxa"/>
            <w:shd w:val="clear" w:color="auto" w:fill="auto"/>
            <w:vAlign w:val="center"/>
          </w:tcPr>
          <w:p>
            <w:pPr>
              <w:jc w:val="center"/>
              <w:rPr>
                <w:rFonts w:eastAsia="仿宋_GB2312"/>
                <w:szCs w:val="21"/>
              </w:rPr>
            </w:pPr>
            <w:r>
              <w:rPr>
                <w:rFonts w:eastAsia="仿宋_GB2312"/>
                <w:szCs w:val="21"/>
              </w:rPr>
              <w:t>1.80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10</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K26+700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-150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292996</w:t>
            </w:r>
          </w:p>
        </w:tc>
        <w:tc>
          <w:tcPr>
            <w:tcW w:w="654" w:type="dxa"/>
            <w:shd w:val="clear" w:color="auto" w:fill="auto"/>
            <w:vAlign w:val="center"/>
          </w:tcPr>
          <w:p>
            <w:pPr>
              <w:jc w:val="center"/>
              <w:rPr>
                <w:rFonts w:eastAsia="仿宋_GB2312"/>
                <w:szCs w:val="21"/>
              </w:rPr>
            </w:pPr>
            <w:r>
              <w:rPr>
                <w:rFonts w:eastAsia="仿宋_GB2312"/>
                <w:szCs w:val="21"/>
              </w:rPr>
              <w:t>9.65</w:t>
            </w:r>
          </w:p>
        </w:tc>
        <w:tc>
          <w:tcPr>
            <w:tcW w:w="552" w:type="dxa"/>
            <w:shd w:val="clear" w:color="auto" w:fill="auto"/>
            <w:vAlign w:val="center"/>
          </w:tcPr>
          <w:p>
            <w:pPr>
              <w:jc w:val="center"/>
              <w:rPr>
                <w:rFonts w:eastAsia="仿宋_GB2312"/>
                <w:szCs w:val="21"/>
              </w:rPr>
            </w:pPr>
            <w:r>
              <w:rPr>
                <w:rFonts w:eastAsia="仿宋_GB2312"/>
                <w:szCs w:val="21"/>
              </w:rPr>
              <w:t>2.05</w:t>
            </w:r>
          </w:p>
        </w:tc>
        <w:tc>
          <w:tcPr>
            <w:tcW w:w="552" w:type="dxa"/>
            <w:shd w:val="clear" w:color="auto" w:fill="auto"/>
            <w:vAlign w:val="center"/>
          </w:tcPr>
          <w:p>
            <w:pPr>
              <w:jc w:val="center"/>
              <w:rPr>
                <w:rFonts w:eastAsia="仿宋_GB2312"/>
                <w:szCs w:val="21"/>
              </w:rPr>
            </w:pPr>
            <w:r>
              <w:rPr>
                <w:rFonts w:eastAsia="仿宋_GB2312"/>
                <w:szCs w:val="21"/>
              </w:rPr>
              <w:t>0.60</w:t>
            </w:r>
          </w:p>
        </w:tc>
        <w:tc>
          <w:tcPr>
            <w:tcW w:w="552" w:type="dxa"/>
            <w:shd w:val="clear" w:color="auto" w:fill="auto"/>
            <w:vAlign w:val="center"/>
          </w:tcPr>
          <w:p>
            <w:pPr>
              <w:jc w:val="center"/>
              <w:rPr>
                <w:rFonts w:eastAsia="仿宋_GB2312"/>
                <w:szCs w:val="21"/>
              </w:rPr>
            </w:pPr>
            <w:r>
              <w:rPr>
                <w:rFonts w:eastAsia="仿宋_GB2312"/>
                <w:szCs w:val="21"/>
              </w:rPr>
              <w:t>0.30</w:t>
            </w:r>
          </w:p>
        </w:tc>
        <w:tc>
          <w:tcPr>
            <w:tcW w:w="614" w:type="dxa"/>
            <w:shd w:val="clear" w:color="auto" w:fill="auto"/>
            <w:vAlign w:val="center"/>
          </w:tcPr>
          <w:p>
            <w:pPr>
              <w:jc w:val="center"/>
              <w:rPr>
                <w:rFonts w:eastAsia="仿宋_GB2312"/>
                <w:szCs w:val="21"/>
              </w:rPr>
            </w:pPr>
            <w:r>
              <w:rPr>
                <w:rFonts w:eastAsia="仿宋_GB2312"/>
                <w:szCs w:val="21"/>
              </w:rPr>
              <w:t>0.95</w:t>
            </w:r>
          </w:p>
        </w:tc>
        <w:tc>
          <w:tcPr>
            <w:tcW w:w="552" w:type="dxa"/>
            <w:shd w:val="clear" w:color="auto" w:fill="auto"/>
            <w:vAlign w:val="center"/>
          </w:tcPr>
          <w:p>
            <w:pPr>
              <w:jc w:val="center"/>
              <w:rPr>
                <w:rFonts w:eastAsia="仿宋_GB2312"/>
                <w:szCs w:val="21"/>
              </w:rPr>
            </w:pPr>
            <w:r>
              <w:rPr>
                <w:rFonts w:eastAsia="仿宋_GB2312"/>
                <w:szCs w:val="21"/>
              </w:rPr>
              <w:t>0.15</w:t>
            </w:r>
          </w:p>
        </w:tc>
        <w:tc>
          <w:tcPr>
            <w:tcW w:w="654" w:type="dxa"/>
            <w:shd w:val="clear" w:color="auto" w:fill="auto"/>
            <w:vAlign w:val="center"/>
          </w:tcPr>
          <w:p>
            <w:pPr>
              <w:jc w:val="center"/>
              <w:rPr>
                <w:rFonts w:eastAsia="仿宋_GB2312"/>
                <w:szCs w:val="21"/>
              </w:rPr>
            </w:pPr>
            <w:r>
              <w:rPr>
                <w:rFonts w:eastAsia="仿宋_GB2312"/>
                <w:szCs w:val="21"/>
              </w:rPr>
              <w:t>4.05</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11</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K29+080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-170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fldChar w:fldCharType="begin"/>
            </w:r>
            <w:r>
              <w:rPr>
                <w:rFonts w:eastAsia="仿宋_GB2312"/>
                <w:kern w:val="0"/>
                <w:szCs w:val="21"/>
              </w:rPr>
              <w:instrText xml:space="preserve"> =SUM(ABOVE) </w:instrText>
            </w:r>
            <w:r>
              <w:rPr>
                <w:rFonts w:eastAsia="仿宋_GB2312"/>
                <w:kern w:val="0"/>
                <w:szCs w:val="21"/>
              </w:rPr>
              <w:fldChar w:fldCharType="separate"/>
            </w:r>
            <w:r>
              <w:rPr>
                <w:rFonts w:eastAsia="仿宋_GB2312"/>
                <w:kern w:val="0"/>
                <w:szCs w:val="21"/>
                <w:lang/>
              </w:rPr>
              <w:t>139360</w:t>
            </w:r>
            <w:r>
              <w:rPr>
                <w:rFonts w:eastAsia="仿宋_GB2312"/>
                <w:kern w:val="0"/>
                <w:szCs w:val="21"/>
              </w:rPr>
              <w:fldChar w:fldCharType="end"/>
            </w:r>
          </w:p>
        </w:tc>
        <w:tc>
          <w:tcPr>
            <w:tcW w:w="654" w:type="dxa"/>
            <w:shd w:val="clear" w:color="auto" w:fill="auto"/>
            <w:vAlign w:val="center"/>
          </w:tcPr>
          <w:p>
            <w:pPr>
              <w:jc w:val="center"/>
              <w:rPr>
                <w:rFonts w:eastAsia="仿宋_GB2312"/>
                <w:szCs w:val="21"/>
              </w:rPr>
            </w:pPr>
            <w:r>
              <w:rPr>
                <w:rFonts w:eastAsia="仿宋_GB2312"/>
                <w:szCs w:val="21"/>
              </w:rPr>
              <w:t>9.61</w:t>
            </w:r>
          </w:p>
        </w:tc>
        <w:tc>
          <w:tcPr>
            <w:tcW w:w="552" w:type="dxa"/>
            <w:shd w:val="clear" w:color="auto" w:fill="auto"/>
            <w:vAlign w:val="center"/>
          </w:tcPr>
          <w:p>
            <w:pPr>
              <w:jc w:val="center"/>
              <w:rPr>
                <w:rFonts w:eastAsia="仿宋_GB2312"/>
                <w:szCs w:val="21"/>
              </w:rPr>
            </w:pPr>
            <w:r>
              <w:rPr>
                <w:rFonts w:eastAsia="仿宋_GB2312"/>
                <w:szCs w:val="21"/>
              </w:rPr>
              <w:t>0.79</w:t>
            </w:r>
          </w:p>
        </w:tc>
        <w:tc>
          <w:tcPr>
            <w:tcW w:w="552" w:type="dxa"/>
            <w:shd w:val="clear" w:color="auto" w:fill="auto"/>
            <w:vAlign w:val="center"/>
          </w:tcPr>
          <w:p>
            <w:pPr>
              <w:jc w:val="center"/>
              <w:rPr>
                <w:rFonts w:eastAsia="仿宋_GB2312"/>
                <w:szCs w:val="21"/>
              </w:rPr>
            </w:pPr>
            <w:r>
              <w:rPr>
                <w:rFonts w:eastAsia="仿宋_GB2312"/>
                <w:szCs w:val="21"/>
              </w:rPr>
              <w:t>0.25</w:t>
            </w:r>
          </w:p>
        </w:tc>
        <w:tc>
          <w:tcPr>
            <w:tcW w:w="552" w:type="dxa"/>
            <w:shd w:val="clear" w:color="auto" w:fill="auto"/>
            <w:vAlign w:val="center"/>
          </w:tcPr>
          <w:p>
            <w:pPr>
              <w:jc w:val="center"/>
              <w:rPr>
                <w:rFonts w:eastAsia="仿宋_GB2312"/>
                <w:szCs w:val="21"/>
              </w:rPr>
            </w:pPr>
            <w:r>
              <w:rPr>
                <w:rFonts w:eastAsia="仿宋_GB2312"/>
                <w:szCs w:val="21"/>
              </w:rPr>
              <w:t>0.10</w:t>
            </w:r>
          </w:p>
        </w:tc>
        <w:tc>
          <w:tcPr>
            <w:tcW w:w="614" w:type="dxa"/>
            <w:shd w:val="clear" w:color="auto" w:fill="auto"/>
            <w:vAlign w:val="center"/>
          </w:tcPr>
          <w:p>
            <w:pPr>
              <w:jc w:val="center"/>
              <w:rPr>
                <w:rFonts w:eastAsia="仿宋_GB2312"/>
                <w:szCs w:val="21"/>
              </w:rPr>
            </w:pPr>
            <w:r>
              <w:rPr>
                <w:rFonts w:eastAsia="仿宋_GB2312"/>
                <w:szCs w:val="21"/>
              </w:rPr>
              <w:t>0.25</w:t>
            </w:r>
          </w:p>
        </w:tc>
        <w:tc>
          <w:tcPr>
            <w:tcW w:w="552" w:type="dxa"/>
            <w:shd w:val="clear" w:color="auto" w:fill="auto"/>
            <w:vAlign w:val="center"/>
          </w:tcPr>
          <w:p>
            <w:pPr>
              <w:jc w:val="center"/>
              <w:rPr>
                <w:rFonts w:eastAsia="仿宋_GB2312"/>
                <w:szCs w:val="21"/>
              </w:rPr>
            </w:pPr>
            <w:r>
              <w:rPr>
                <w:rFonts w:eastAsia="仿宋_GB2312"/>
                <w:szCs w:val="21"/>
              </w:rPr>
              <w:t>0.06</w:t>
            </w:r>
          </w:p>
        </w:tc>
        <w:tc>
          <w:tcPr>
            <w:tcW w:w="654" w:type="dxa"/>
            <w:shd w:val="clear" w:color="auto" w:fill="auto"/>
            <w:vAlign w:val="center"/>
          </w:tcPr>
          <w:p>
            <w:pPr>
              <w:jc w:val="center"/>
              <w:rPr>
                <w:rFonts w:eastAsia="仿宋_GB2312"/>
                <w:szCs w:val="21"/>
              </w:rPr>
            </w:pPr>
            <w:r>
              <w:rPr>
                <w:rFonts w:eastAsia="仿宋_GB2312"/>
                <w:szCs w:val="21"/>
              </w:rPr>
              <w:t>1.45</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12</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K32+945</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-140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szCs w:val="21"/>
              </w:rPr>
              <w:fldChar w:fldCharType="begin"/>
            </w:r>
            <w:r>
              <w:rPr>
                <w:rFonts w:eastAsia="仿宋_GB2312"/>
                <w:szCs w:val="21"/>
              </w:rPr>
              <w:instrText xml:space="preserve"> =SUM(ABOVE) </w:instrText>
            </w:r>
            <w:r>
              <w:rPr>
                <w:rFonts w:eastAsia="仿宋_GB2312"/>
                <w:szCs w:val="21"/>
              </w:rPr>
              <w:fldChar w:fldCharType="separate"/>
            </w:r>
            <w:r>
              <w:rPr>
                <w:rFonts w:eastAsia="仿宋_GB2312"/>
                <w:szCs w:val="21"/>
                <w:lang/>
              </w:rPr>
              <w:t>108672</w:t>
            </w:r>
            <w:r>
              <w:rPr>
                <w:rFonts w:eastAsia="仿宋_GB2312"/>
                <w:szCs w:val="21"/>
              </w:rPr>
              <w:fldChar w:fldCharType="end"/>
            </w:r>
          </w:p>
        </w:tc>
        <w:tc>
          <w:tcPr>
            <w:tcW w:w="654" w:type="dxa"/>
            <w:shd w:val="clear" w:color="auto" w:fill="auto"/>
            <w:vAlign w:val="center"/>
          </w:tcPr>
          <w:p>
            <w:pPr>
              <w:jc w:val="center"/>
              <w:rPr>
                <w:rFonts w:eastAsia="仿宋_GB2312"/>
                <w:szCs w:val="21"/>
              </w:rPr>
            </w:pPr>
            <w:r>
              <w:rPr>
                <w:rFonts w:eastAsia="仿宋_GB2312"/>
                <w:szCs w:val="21"/>
              </w:rPr>
              <w:t>8.36</w:t>
            </w:r>
          </w:p>
        </w:tc>
        <w:tc>
          <w:tcPr>
            <w:tcW w:w="552" w:type="dxa"/>
            <w:shd w:val="clear" w:color="auto" w:fill="auto"/>
            <w:vAlign w:val="center"/>
          </w:tcPr>
          <w:p>
            <w:pPr>
              <w:jc w:val="center"/>
              <w:rPr>
                <w:rFonts w:eastAsia="仿宋_GB2312"/>
                <w:szCs w:val="21"/>
              </w:rPr>
            </w:pPr>
            <w:r>
              <w:rPr>
                <w:rFonts w:eastAsia="仿宋_GB2312"/>
                <w:szCs w:val="21"/>
              </w:rPr>
              <w:t>0.56</w:t>
            </w:r>
          </w:p>
        </w:tc>
        <w:tc>
          <w:tcPr>
            <w:tcW w:w="552" w:type="dxa"/>
            <w:shd w:val="clear" w:color="auto" w:fill="auto"/>
            <w:vAlign w:val="center"/>
          </w:tcPr>
          <w:p>
            <w:pPr>
              <w:jc w:val="center"/>
              <w:rPr>
                <w:rFonts w:eastAsia="仿宋_GB2312"/>
                <w:szCs w:val="21"/>
              </w:rPr>
            </w:pPr>
            <w:r>
              <w:rPr>
                <w:rFonts w:eastAsia="仿宋_GB2312"/>
                <w:szCs w:val="21"/>
              </w:rPr>
              <w:t>0.25</w:t>
            </w:r>
          </w:p>
        </w:tc>
        <w:tc>
          <w:tcPr>
            <w:tcW w:w="552" w:type="dxa"/>
            <w:shd w:val="clear" w:color="auto" w:fill="auto"/>
            <w:vAlign w:val="center"/>
          </w:tcPr>
          <w:p>
            <w:pPr>
              <w:jc w:val="center"/>
              <w:rPr>
                <w:rFonts w:eastAsia="仿宋_GB2312"/>
                <w:szCs w:val="21"/>
              </w:rPr>
            </w:pPr>
            <w:r>
              <w:rPr>
                <w:rFonts w:eastAsia="仿宋_GB2312"/>
                <w:szCs w:val="21"/>
              </w:rPr>
              <w:t>0.10</w:t>
            </w:r>
          </w:p>
        </w:tc>
        <w:tc>
          <w:tcPr>
            <w:tcW w:w="614" w:type="dxa"/>
            <w:shd w:val="clear" w:color="auto" w:fill="auto"/>
            <w:vAlign w:val="center"/>
          </w:tcPr>
          <w:p>
            <w:pPr>
              <w:jc w:val="center"/>
              <w:rPr>
                <w:rFonts w:eastAsia="仿宋_GB2312"/>
                <w:szCs w:val="21"/>
              </w:rPr>
            </w:pPr>
            <w:r>
              <w:rPr>
                <w:rFonts w:eastAsia="仿宋_GB2312"/>
                <w:szCs w:val="21"/>
              </w:rPr>
              <w:t>0.35</w:t>
            </w:r>
          </w:p>
        </w:tc>
        <w:tc>
          <w:tcPr>
            <w:tcW w:w="552" w:type="dxa"/>
            <w:shd w:val="clear" w:color="auto" w:fill="auto"/>
            <w:vAlign w:val="center"/>
          </w:tcPr>
          <w:p>
            <w:pPr>
              <w:jc w:val="center"/>
              <w:rPr>
                <w:rFonts w:eastAsia="仿宋_GB2312"/>
                <w:szCs w:val="21"/>
              </w:rPr>
            </w:pPr>
            <w:r>
              <w:rPr>
                <w:rFonts w:eastAsia="仿宋_GB2312"/>
                <w:szCs w:val="21"/>
              </w:rPr>
              <w:t>0.04</w:t>
            </w:r>
          </w:p>
        </w:tc>
        <w:tc>
          <w:tcPr>
            <w:tcW w:w="654" w:type="dxa"/>
            <w:shd w:val="clear" w:color="auto" w:fill="auto"/>
            <w:vAlign w:val="center"/>
          </w:tcPr>
          <w:p>
            <w:pPr>
              <w:jc w:val="center"/>
              <w:rPr>
                <w:rFonts w:eastAsia="仿宋_GB2312"/>
                <w:szCs w:val="21"/>
              </w:rPr>
            </w:pPr>
            <w:r>
              <w:rPr>
                <w:rFonts w:eastAsia="仿宋_GB2312"/>
                <w:szCs w:val="21"/>
              </w:rPr>
              <w:t>1.30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綦江县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13</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K35+650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+70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szCs w:val="21"/>
              </w:rPr>
              <w:t>304952</w:t>
            </w:r>
          </w:p>
        </w:tc>
        <w:tc>
          <w:tcPr>
            <w:tcW w:w="654" w:type="dxa"/>
            <w:shd w:val="clear" w:color="auto" w:fill="auto"/>
            <w:vAlign w:val="center"/>
          </w:tcPr>
          <w:p>
            <w:pPr>
              <w:jc w:val="center"/>
              <w:rPr>
                <w:rFonts w:eastAsia="仿宋_GB2312"/>
                <w:szCs w:val="21"/>
              </w:rPr>
            </w:pPr>
            <w:r>
              <w:rPr>
                <w:rFonts w:eastAsia="仿宋_GB2312"/>
                <w:szCs w:val="21"/>
              </w:rPr>
              <w:t>9.53</w:t>
            </w:r>
          </w:p>
        </w:tc>
        <w:tc>
          <w:tcPr>
            <w:tcW w:w="552" w:type="dxa"/>
            <w:shd w:val="clear" w:color="auto" w:fill="auto"/>
            <w:vAlign w:val="center"/>
          </w:tcPr>
          <w:p>
            <w:pPr>
              <w:jc w:val="center"/>
              <w:rPr>
                <w:rFonts w:eastAsia="仿宋_GB2312"/>
                <w:szCs w:val="21"/>
              </w:rPr>
            </w:pPr>
            <w:r>
              <w:rPr>
                <w:rFonts w:eastAsia="仿宋_GB2312"/>
                <w:szCs w:val="21"/>
              </w:rPr>
              <w:t>1.82</w:t>
            </w:r>
          </w:p>
        </w:tc>
        <w:tc>
          <w:tcPr>
            <w:tcW w:w="552" w:type="dxa"/>
            <w:shd w:val="clear" w:color="auto" w:fill="auto"/>
            <w:vAlign w:val="center"/>
          </w:tcPr>
          <w:p>
            <w:pPr>
              <w:jc w:val="center"/>
              <w:rPr>
                <w:rFonts w:eastAsia="仿宋_GB2312"/>
                <w:szCs w:val="21"/>
              </w:rPr>
            </w:pPr>
            <w:r>
              <w:rPr>
                <w:rFonts w:eastAsia="仿宋_GB2312"/>
                <w:szCs w:val="21"/>
              </w:rPr>
              <w:t>0.50</w:t>
            </w:r>
          </w:p>
        </w:tc>
        <w:tc>
          <w:tcPr>
            <w:tcW w:w="552" w:type="dxa"/>
            <w:shd w:val="clear" w:color="auto" w:fill="auto"/>
            <w:vAlign w:val="center"/>
          </w:tcPr>
          <w:p>
            <w:pPr>
              <w:jc w:val="center"/>
              <w:rPr>
                <w:rFonts w:eastAsia="仿宋_GB2312"/>
                <w:szCs w:val="21"/>
              </w:rPr>
            </w:pPr>
            <w:r>
              <w:rPr>
                <w:rFonts w:eastAsia="仿宋_GB2312"/>
                <w:szCs w:val="21"/>
              </w:rPr>
              <w:t>0.20</w:t>
            </w:r>
          </w:p>
        </w:tc>
        <w:tc>
          <w:tcPr>
            <w:tcW w:w="614" w:type="dxa"/>
            <w:shd w:val="clear" w:color="auto" w:fill="auto"/>
            <w:vAlign w:val="center"/>
          </w:tcPr>
          <w:p>
            <w:pPr>
              <w:jc w:val="center"/>
              <w:rPr>
                <w:rFonts w:eastAsia="仿宋_GB2312"/>
                <w:szCs w:val="21"/>
              </w:rPr>
            </w:pPr>
            <w:r>
              <w:rPr>
                <w:rFonts w:eastAsia="仿宋_GB2312"/>
                <w:szCs w:val="21"/>
              </w:rPr>
              <w:t>0.55</w:t>
            </w:r>
          </w:p>
        </w:tc>
        <w:tc>
          <w:tcPr>
            <w:tcW w:w="552" w:type="dxa"/>
            <w:shd w:val="clear" w:color="auto" w:fill="auto"/>
            <w:vAlign w:val="center"/>
          </w:tcPr>
          <w:p>
            <w:pPr>
              <w:jc w:val="center"/>
              <w:rPr>
                <w:rFonts w:eastAsia="仿宋_GB2312"/>
                <w:szCs w:val="21"/>
              </w:rPr>
            </w:pPr>
            <w:r>
              <w:rPr>
                <w:rFonts w:eastAsia="仿宋_GB2312"/>
                <w:szCs w:val="21"/>
              </w:rPr>
              <w:t>0.13</w:t>
            </w:r>
          </w:p>
        </w:tc>
        <w:tc>
          <w:tcPr>
            <w:tcW w:w="654" w:type="dxa"/>
            <w:shd w:val="clear" w:color="auto" w:fill="auto"/>
            <w:vAlign w:val="center"/>
          </w:tcPr>
          <w:p>
            <w:pPr>
              <w:jc w:val="center"/>
              <w:rPr>
                <w:rFonts w:eastAsia="仿宋_GB2312"/>
                <w:szCs w:val="21"/>
              </w:rPr>
            </w:pPr>
            <w:r>
              <w:rPr>
                <w:rFonts w:eastAsia="仿宋_GB2312"/>
                <w:szCs w:val="21"/>
              </w:rPr>
              <w:t>3.20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綦江县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14</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K39+700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-350</w:t>
            </w:r>
          </w:p>
        </w:tc>
        <w:tc>
          <w:tcPr>
            <w:tcW w:w="899" w:type="dxa"/>
            <w:shd w:val="clear" w:color="auto" w:fill="auto"/>
            <w:vAlign w:val="center"/>
          </w:tcPr>
          <w:p>
            <w:pPr>
              <w:widowControl/>
              <w:spacing w:line="240" w:lineRule="exact"/>
              <w:jc w:val="center"/>
              <w:rPr>
                <w:rFonts w:eastAsia="仿宋_GB2312"/>
                <w:kern w:val="0"/>
                <w:szCs w:val="21"/>
              </w:rPr>
            </w:pPr>
            <w:r>
              <w:rPr>
                <w:rFonts w:eastAsia="仿宋_GB2312"/>
                <w:szCs w:val="21"/>
              </w:rPr>
              <w:t>399841</w:t>
            </w:r>
          </w:p>
        </w:tc>
        <w:tc>
          <w:tcPr>
            <w:tcW w:w="654" w:type="dxa"/>
            <w:shd w:val="clear" w:color="auto" w:fill="auto"/>
            <w:vAlign w:val="center"/>
          </w:tcPr>
          <w:p>
            <w:pPr>
              <w:jc w:val="center"/>
              <w:rPr>
                <w:rFonts w:eastAsia="仿宋_GB2312"/>
                <w:szCs w:val="21"/>
              </w:rPr>
            </w:pPr>
            <w:r>
              <w:rPr>
                <w:rFonts w:eastAsia="仿宋_GB2312"/>
                <w:szCs w:val="21"/>
              </w:rPr>
              <w:t>9.52</w:t>
            </w:r>
          </w:p>
        </w:tc>
        <w:tc>
          <w:tcPr>
            <w:tcW w:w="552" w:type="dxa"/>
            <w:shd w:val="clear" w:color="auto" w:fill="auto"/>
            <w:vAlign w:val="center"/>
          </w:tcPr>
          <w:p>
            <w:pPr>
              <w:jc w:val="center"/>
              <w:rPr>
                <w:rFonts w:eastAsia="仿宋_GB2312"/>
                <w:szCs w:val="21"/>
              </w:rPr>
            </w:pPr>
            <w:r>
              <w:rPr>
                <w:rFonts w:eastAsia="仿宋_GB2312"/>
                <w:szCs w:val="21"/>
              </w:rPr>
              <w:t>2.32</w:t>
            </w:r>
          </w:p>
        </w:tc>
        <w:tc>
          <w:tcPr>
            <w:tcW w:w="552" w:type="dxa"/>
            <w:shd w:val="clear" w:color="auto" w:fill="auto"/>
            <w:vAlign w:val="center"/>
          </w:tcPr>
          <w:p>
            <w:pPr>
              <w:jc w:val="center"/>
              <w:rPr>
                <w:rFonts w:eastAsia="仿宋_GB2312"/>
                <w:szCs w:val="21"/>
              </w:rPr>
            </w:pPr>
            <w:r>
              <w:rPr>
                <w:rFonts w:eastAsia="仿宋_GB2312"/>
                <w:szCs w:val="21"/>
              </w:rPr>
              <w:t>0.55</w:t>
            </w:r>
          </w:p>
        </w:tc>
        <w:tc>
          <w:tcPr>
            <w:tcW w:w="552" w:type="dxa"/>
            <w:shd w:val="clear" w:color="auto" w:fill="auto"/>
            <w:vAlign w:val="center"/>
          </w:tcPr>
          <w:p>
            <w:pPr>
              <w:jc w:val="center"/>
              <w:rPr>
                <w:rFonts w:eastAsia="仿宋_GB2312"/>
                <w:szCs w:val="21"/>
              </w:rPr>
            </w:pPr>
            <w:r>
              <w:rPr>
                <w:rFonts w:eastAsia="仿宋_GB2312"/>
                <w:szCs w:val="21"/>
              </w:rPr>
              <w:t>0.30</w:t>
            </w:r>
          </w:p>
        </w:tc>
        <w:tc>
          <w:tcPr>
            <w:tcW w:w="614" w:type="dxa"/>
            <w:shd w:val="clear" w:color="auto" w:fill="auto"/>
            <w:vAlign w:val="center"/>
          </w:tcPr>
          <w:p>
            <w:pPr>
              <w:jc w:val="center"/>
              <w:rPr>
                <w:rFonts w:eastAsia="仿宋_GB2312"/>
                <w:szCs w:val="21"/>
              </w:rPr>
            </w:pPr>
            <w:r>
              <w:rPr>
                <w:rFonts w:eastAsia="仿宋_GB2312"/>
                <w:szCs w:val="21"/>
              </w:rPr>
              <w:t>0.85</w:t>
            </w:r>
          </w:p>
        </w:tc>
        <w:tc>
          <w:tcPr>
            <w:tcW w:w="552" w:type="dxa"/>
            <w:shd w:val="clear" w:color="auto" w:fill="auto"/>
            <w:vAlign w:val="center"/>
          </w:tcPr>
          <w:p>
            <w:pPr>
              <w:jc w:val="center"/>
              <w:rPr>
                <w:rFonts w:eastAsia="仿宋_GB2312"/>
                <w:szCs w:val="21"/>
              </w:rPr>
            </w:pPr>
            <w:r>
              <w:rPr>
                <w:rFonts w:eastAsia="仿宋_GB2312"/>
                <w:szCs w:val="21"/>
              </w:rPr>
              <w:t>0.18</w:t>
            </w:r>
          </w:p>
        </w:tc>
        <w:tc>
          <w:tcPr>
            <w:tcW w:w="654" w:type="dxa"/>
            <w:shd w:val="clear" w:color="auto" w:fill="auto"/>
            <w:vAlign w:val="center"/>
          </w:tcPr>
          <w:p>
            <w:pPr>
              <w:jc w:val="center"/>
              <w:rPr>
                <w:rFonts w:eastAsia="仿宋_GB2312"/>
                <w:szCs w:val="21"/>
              </w:rPr>
            </w:pPr>
            <w:r>
              <w:rPr>
                <w:rFonts w:eastAsia="仿宋_GB2312"/>
                <w:szCs w:val="21"/>
              </w:rPr>
              <w:t>4.20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綦江县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15</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K41+000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+50</w:t>
            </w:r>
          </w:p>
        </w:tc>
        <w:tc>
          <w:tcPr>
            <w:tcW w:w="899" w:type="dxa"/>
            <w:shd w:val="clear" w:color="auto" w:fill="auto"/>
            <w:vAlign w:val="center"/>
          </w:tcPr>
          <w:p>
            <w:pPr>
              <w:widowControl/>
              <w:spacing w:line="240" w:lineRule="exact"/>
              <w:jc w:val="center"/>
              <w:rPr>
                <w:rFonts w:eastAsia="仿宋_GB2312"/>
                <w:szCs w:val="21"/>
              </w:rPr>
            </w:pPr>
            <w:r>
              <w:rPr>
                <w:rFonts w:eastAsia="仿宋_GB2312"/>
                <w:kern w:val="0"/>
                <w:szCs w:val="21"/>
              </w:rPr>
              <w:t>93617</w:t>
            </w:r>
          </w:p>
        </w:tc>
        <w:tc>
          <w:tcPr>
            <w:tcW w:w="654" w:type="dxa"/>
            <w:shd w:val="clear" w:color="auto" w:fill="auto"/>
            <w:vAlign w:val="center"/>
          </w:tcPr>
          <w:p>
            <w:pPr>
              <w:jc w:val="center"/>
              <w:rPr>
                <w:rFonts w:eastAsia="仿宋_GB2312"/>
                <w:szCs w:val="21"/>
              </w:rPr>
            </w:pPr>
            <w:r>
              <w:rPr>
                <w:rFonts w:eastAsia="仿宋_GB2312"/>
                <w:szCs w:val="21"/>
              </w:rPr>
              <w:t>7.20</w:t>
            </w:r>
          </w:p>
        </w:tc>
        <w:tc>
          <w:tcPr>
            <w:tcW w:w="552" w:type="dxa"/>
            <w:shd w:val="clear" w:color="auto" w:fill="auto"/>
            <w:vAlign w:val="center"/>
          </w:tcPr>
          <w:p>
            <w:pPr>
              <w:jc w:val="center"/>
              <w:rPr>
                <w:rFonts w:eastAsia="仿宋_GB2312"/>
                <w:szCs w:val="21"/>
              </w:rPr>
            </w:pPr>
            <w:r>
              <w:rPr>
                <w:rFonts w:eastAsia="仿宋_GB2312"/>
                <w:szCs w:val="21"/>
              </w:rPr>
              <w:t>0.65</w:t>
            </w:r>
          </w:p>
        </w:tc>
        <w:tc>
          <w:tcPr>
            <w:tcW w:w="552" w:type="dxa"/>
            <w:shd w:val="clear" w:color="auto" w:fill="auto"/>
            <w:vAlign w:val="center"/>
          </w:tcPr>
          <w:p>
            <w:pPr>
              <w:jc w:val="center"/>
              <w:rPr>
                <w:rFonts w:eastAsia="仿宋_GB2312"/>
                <w:szCs w:val="21"/>
              </w:rPr>
            </w:pPr>
            <w:r>
              <w:rPr>
                <w:rFonts w:eastAsia="仿宋_GB2312"/>
                <w:szCs w:val="21"/>
              </w:rPr>
              <w:t>0.20</w:t>
            </w:r>
          </w:p>
        </w:tc>
        <w:tc>
          <w:tcPr>
            <w:tcW w:w="552" w:type="dxa"/>
            <w:shd w:val="clear" w:color="auto" w:fill="auto"/>
            <w:vAlign w:val="center"/>
          </w:tcPr>
          <w:p>
            <w:pPr>
              <w:jc w:val="center"/>
              <w:rPr>
                <w:rFonts w:eastAsia="仿宋_GB2312"/>
                <w:szCs w:val="21"/>
              </w:rPr>
            </w:pPr>
            <w:r>
              <w:rPr>
                <w:rFonts w:eastAsia="仿宋_GB2312"/>
                <w:szCs w:val="21"/>
              </w:rPr>
              <w:t>0.15</w:t>
            </w:r>
          </w:p>
        </w:tc>
        <w:tc>
          <w:tcPr>
            <w:tcW w:w="614" w:type="dxa"/>
            <w:shd w:val="clear" w:color="auto" w:fill="auto"/>
            <w:vAlign w:val="center"/>
          </w:tcPr>
          <w:p>
            <w:pPr>
              <w:jc w:val="center"/>
              <w:rPr>
                <w:rFonts w:eastAsia="仿宋_GB2312"/>
                <w:szCs w:val="21"/>
              </w:rPr>
            </w:pPr>
            <w:r>
              <w:rPr>
                <w:rFonts w:eastAsia="仿宋_GB2312"/>
                <w:szCs w:val="21"/>
              </w:rPr>
              <w:t>0.25</w:t>
            </w:r>
          </w:p>
        </w:tc>
        <w:tc>
          <w:tcPr>
            <w:tcW w:w="552" w:type="dxa"/>
            <w:shd w:val="clear" w:color="auto" w:fill="auto"/>
            <w:vAlign w:val="center"/>
          </w:tcPr>
          <w:p>
            <w:pPr>
              <w:jc w:val="center"/>
              <w:rPr>
                <w:rFonts w:eastAsia="仿宋_GB2312"/>
                <w:szCs w:val="21"/>
              </w:rPr>
            </w:pPr>
            <w:r>
              <w:rPr>
                <w:rFonts w:eastAsia="仿宋_GB2312"/>
                <w:szCs w:val="21"/>
              </w:rPr>
              <w:t>0.05</w:t>
            </w:r>
          </w:p>
        </w:tc>
        <w:tc>
          <w:tcPr>
            <w:tcW w:w="654" w:type="dxa"/>
            <w:shd w:val="clear" w:color="auto" w:fill="auto"/>
            <w:vAlign w:val="center"/>
          </w:tcPr>
          <w:p>
            <w:pPr>
              <w:jc w:val="center"/>
              <w:rPr>
                <w:rFonts w:eastAsia="仿宋_GB2312"/>
                <w:szCs w:val="21"/>
              </w:rPr>
            </w:pPr>
            <w:r>
              <w:rPr>
                <w:rFonts w:eastAsia="仿宋_GB2312"/>
                <w:szCs w:val="21"/>
              </w:rPr>
              <w:t>1.30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綦江县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16</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K38+700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+220</w:t>
            </w:r>
          </w:p>
        </w:tc>
        <w:tc>
          <w:tcPr>
            <w:tcW w:w="899" w:type="dxa"/>
            <w:shd w:val="clear" w:color="auto" w:fill="auto"/>
            <w:vAlign w:val="center"/>
          </w:tcPr>
          <w:p>
            <w:pPr>
              <w:widowControl/>
              <w:spacing w:line="300" w:lineRule="exact"/>
              <w:jc w:val="center"/>
              <w:rPr>
                <w:rFonts w:eastAsia="仿宋_GB2312"/>
                <w:kern w:val="0"/>
                <w:szCs w:val="21"/>
              </w:rPr>
            </w:pPr>
            <w:r>
              <w:rPr>
                <w:rFonts w:eastAsia="仿宋_GB2312"/>
                <w:kern w:val="0"/>
                <w:szCs w:val="21"/>
              </w:rPr>
              <w:t>245202</w:t>
            </w:r>
          </w:p>
        </w:tc>
        <w:tc>
          <w:tcPr>
            <w:tcW w:w="654" w:type="dxa"/>
            <w:shd w:val="clear" w:color="auto" w:fill="auto"/>
            <w:vAlign w:val="center"/>
          </w:tcPr>
          <w:p>
            <w:pPr>
              <w:jc w:val="center"/>
              <w:rPr>
                <w:rFonts w:eastAsia="仿宋_GB2312"/>
                <w:szCs w:val="21"/>
              </w:rPr>
            </w:pPr>
            <w:r>
              <w:rPr>
                <w:rFonts w:eastAsia="仿宋_GB2312"/>
                <w:szCs w:val="21"/>
              </w:rPr>
              <w:t>8.60</w:t>
            </w:r>
          </w:p>
        </w:tc>
        <w:tc>
          <w:tcPr>
            <w:tcW w:w="552" w:type="dxa"/>
            <w:shd w:val="clear" w:color="auto" w:fill="auto"/>
            <w:vAlign w:val="center"/>
          </w:tcPr>
          <w:p>
            <w:pPr>
              <w:jc w:val="center"/>
              <w:rPr>
                <w:rFonts w:eastAsia="仿宋_GB2312"/>
                <w:szCs w:val="21"/>
              </w:rPr>
            </w:pPr>
            <w:r>
              <w:rPr>
                <w:rFonts w:eastAsia="仿宋_GB2312"/>
                <w:szCs w:val="21"/>
              </w:rPr>
              <w:t>1.54</w:t>
            </w:r>
          </w:p>
        </w:tc>
        <w:tc>
          <w:tcPr>
            <w:tcW w:w="552" w:type="dxa"/>
            <w:shd w:val="clear" w:color="auto" w:fill="auto"/>
            <w:vAlign w:val="center"/>
          </w:tcPr>
          <w:p>
            <w:pPr>
              <w:jc w:val="center"/>
              <w:rPr>
                <w:rFonts w:eastAsia="仿宋_GB2312"/>
                <w:szCs w:val="21"/>
              </w:rPr>
            </w:pPr>
            <w:r>
              <w:rPr>
                <w:rFonts w:eastAsia="仿宋_GB2312"/>
                <w:szCs w:val="21"/>
              </w:rPr>
              <w:t>0.30</w:t>
            </w:r>
          </w:p>
        </w:tc>
        <w:tc>
          <w:tcPr>
            <w:tcW w:w="552" w:type="dxa"/>
            <w:shd w:val="clear" w:color="auto" w:fill="auto"/>
            <w:vAlign w:val="center"/>
          </w:tcPr>
          <w:p>
            <w:pPr>
              <w:jc w:val="center"/>
              <w:rPr>
                <w:rFonts w:eastAsia="仿宋_GB2312"/>
                <w:szCs w:val="21"/>
              </w:rPr>
            </w:pPr>
            <w:r>
              <w:rPr>
                <w:rFonts w:eastAsia="仿宋_GB2312"/>
                <w:szCs w:val="21"/>
              </w:rPr>
              <w:t>0.25</w:t>
            </w:r>
          </w:p>
        </w:tc>
        <w:tc>
          <w:tcPr>
            <w:tcW w:w="614" w:type="dxa"/>
            <w:shd w:val="clear" w:color="auto" w:fill="auto"/>
            <w:vAlign w:val="center"/>
          </w:tcPr>
          <w:p>
            <w:pPr>
              <w:jc w:val="center"/>
              <w:rPr>
                <w:rFonts w:eastAsia="仿宋_GB2312"/>
                <w:szCs w:val="21"/>
              </w:rPr>
            </w:pPr>
            <w:r>
              <w:rPr>
                <w:rFonts w:eastAsia="仿宋_GB2312"/>
                <w:szCs w:val="21"/>
              </w:rPr>
              <w:t>0.65</w:t>
            </w:r>
          </w:p>
        </w:tc>
        <w:tc>
          <w:tcPr>
            <w:tcW w:w="552" w:type="dxa"/>
            <w:shd w:val="clear" w:color="auto" w:fill="auto"/>
            <w:vAlign w:val="center"/>
          </w:tcPr>
          <w:p>
            <w:pPr>
              <w:jc w:val="center"/>
              <w:rPr>
                <w:rFonts w:eastAsia="仿宋_GB2312"/>
                <w:szCs w:val="21"/>
              </w:rPr>
            </w:pPr>
            <w:r>
              <w:rPr>
                <w:rFonts w:eastAsia="仿宋_GB2312"/>
                <w:szCs w:val="21"/>
              </w:rPr>
              <w:t>0.11</w:t>
            </w:r>
          </w:p>
        </w:tc>
        <w:tc>
          <w:tcPr>
            <w:tcW w:w="654" w:type="dxa"/>
            <w:shd w:val="clear" w:color="auto" w:fill="auto"/>
            <w:vAlign w:val="center"/>
          </w:tcPr>
          <w:p>
            <w:pPr>
              <w:jc w:val="center"/>
              <w:rPr>
                <w:rFonts w:eastAsia="仿宋_GB2312"/>
                <w:szCs w:val="21"/>
              </w:rPr>
            </w:pPr>
            <w:r>
              <w:rPr>
                <w:rFonts w:eastAsia="仿宋_GB2312"/>
                <w:szCs w:val="21"/>
              </w:rPr>
              <w:t>2.85</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綦江县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17</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K45+380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-120</w:t>
            </w:r>
          </w:p>
        </w:tc>
        <w:tc>
          <w:tcPr>
            <w:tcW w:w="899" w:type="dxa"/>
            <w:shd w:val="clear" w:color="auto" w:fill="auto"/>
            <w:vAlign w:val="center"/>
          </w:tcPr>
          <w:p>
            <w:pPr>
              <w:widowControl/>
              <w:spacing w:line="300" w:lineRule="exact"/>
              <w:jc w:val="center"/>
              <w:rPr>
                <w:rFonts w:eastAsia="仿宋_GB2312"/>
                <w:kern w:val="0"/>
                <w:szCs w:val="21"/>
              </w:rPr>
            </w:pPr>
            <w:r>
              <w:rPr>
                <w:rFonts w:eastAsia="仿宋_GB2312"/>
                <w:kern w:val="0"/>
                <w:szCs w:val="21"/>
              </w:rPr>
              <w:t>245202</w:t>
            </w:r>
          </w:p>
        </w:tc>
        <w:tc>
          <w:tcPr>
            <w:tcW w:w="654" w:type="dxa"/>
            <w:shd w:val="clear" w:color="auto" w:fill="auto"/>
            <w:vAlign w:val="center"/>
          </w:tcPr>
          <w:p>
            <w:pPr>
              <w:jc w:val="center"/>
              <w:rPr>
                <w:rFonts w:eastAsia="仿宋_GB2312"/>
                <w:szCs w:val="21"/>
              </w:rPr>
            </w:pPr>
            <w:r>
              <w:rPr>
                <w:rFonts w:eastAsia="仿宋_GB2312"/>
                <w:szCs w:val="21"/>
              </w:rPr>
              <w:t>8.76</w:t>
            </w:r>
          </w:p>
        </w:tc>
        <w:tc>
          <w:tcPr>
            <w:tcW w:w="552" w:type="dxa"/>
            <w:shd w:val="clear" w:color="auto" w:fill="auto"/>
            <w:vAlign w:val="center"/>
          </w:tcPr>
          <w:p>
            <w:pPr>
              <w:jc w:val="center"/>
              <w:rPr>
                <w:rFonts w:eastAsia="仿宋_GB2312"/>
                <w:szCs w:val="21"/>
              </w:rPr>
            </w:pPr>
            <w:r>
              <w:rPr>
                <w:rFonts w:eastAsia="仿宋_GB2312"/>
                <w:szCs w:val="21"/>
              </w:rPr>
              <w:t>1.30</w:t>
            </w:r>
          </w:p>
        </w:tc>
        <w:tc>
          <w:tcPr>
            <w:tcW w:w="552" w:type="dxa"/>
            <w:shd w:val="clear" w:color="auto" w:fill="auto"/>
            <w:vAlign w:val="center"/>
          </w:tcPr>
          <w:p>
            <w:pPr>
              <w:jc w:val="center"/>
              <w:rPr>
                <w:rFonts w:eastAsia="仿宋_GB2312"/>
                <w:szCs w:val="21"/>
              </w:rPr>
            </w:pPr>
            <w:r>
              <w:rPr>
                <w:rFonts w:eastAsia="仿宋_GB2312"/>
                <w:szCs w:val="21"/>
              </w:rPr>
              <w:t>0.45</w:t>
            </w:r>
          </w:p>
        </w:tc>
        <w:tc>
          <w:tcPr>
            <w:tcW w:w="552" w:type="dxa"/>
            <w:shd w:val="clear" w:color="auto" w:fill="auto"/>
            <w:vAlign w:val="center"/>
          </w:tcPr>
          <w:p>
            <w:pPr>
              <w:jc w:val="center"/>
              <w:rPr>
                <w:rFonts w:eastAsia="仿宋_GB2312"/>
                <w:szCs w:val="21"/>
              </w:rPr>
            </w:pPr>
            <w:r>
              <w:rPr>
                <w:rFonts w:eastAsia="仿宋_GB2312"/>
                <w:szCs w:val="21"/>
              </w:rPr>
              <w:t>0.30</w:t>
            </w:r>
          </w:p>
        </w:tc>
        <w:tc>
          <w:tcPr>
            <w:tcW w:w="614" w:type="dxa"/>
            <w:shd w:val="clear" w:color="auto" w:fill="auto"/>
            <w:vAlign w:val="center"/>
          </w:tcPr>
          <w:p>
            <w:pPr>
              <w:jc w:val="center"/>
              <w:rPr>
                <w:rFonts w:eastAsia="仿宋_GB2312"/>
                <w:szCs w:val="21"/>
              </w:rPr>
            </w:pPr>
            <w:r>
              <w:rPr>
                <w:rFonts w:eastAsia="仿宋_GB2312"/>
                <w:szCs w:val="21"/>
              </w:rPr>
              <w:t>0.65</w:t>
            </w:r>
          </w:p>
        </w:tc>
        <w:tc>
          <w:tcPr>
            <w:tcW w:w="552" w:type="dxa"/>
            <w:shd w:val="clear" w:color="auto" w:fill="auto"/>
            <w:vAlign w:val="center"/>
          </w:tcPr>
          <w:p>
            <w:pPr>
              <w:jc w:val="center"/>
              <w:rPr>
                <w:rFonts w:eastAsia="仿宋_GB2312"/>
                <w:szCs w:val="21"/>
              </w:rPr>
            </w:pPr>
            <w:r>
              <w:rPr>
                <w:rFonts w:eastAsia="仿宋_GB2312"/>
                <w:szCs w:val="21"/>
              </w:rPr>
              <w:t>0.10</w:t>
            </w:r>
          </w:p>
        </w:tc>
        <w:tc>
          <w:tcPr>
            <w:tcW w:w="654" w:type="dxa"/>
            <w:shd w:val="clear" w:color="auto" w:fill="auto"/>
            <w:vAlign w:val="center"/>
          </w:tcPr>
          <w:p>
            <w:pPr>
              <w:jc w:val="center"/>
              <w:rPr>
                <w:rFonts w:eastAsia="仿宋_GB2312"/>
                <w:szCs w:val="21"/>
              </w:rPr>
            </w:pPr>
            <w:r>
              <w:rPr>
                <w:rFonts w:eastAsia="仿宋_GB2312"/>
                <w:szCs w:val="21"/>
              </w:rPr>
              <w:t>2.80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綦江县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51"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18</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K45+700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-100</w:t>
            </w:r>
          </w:p>
        </w:tc>
        <w:tc>
          <w:tcPr>
            <w:tcW w:w="899" w:type="dxa"/>
            <w:shd w:val="clear" w:color="auto" w:fill="auto"/>
            <w:vAlign w:val="center"/>
          </w:tcPr>
          <w:p>
            <w:pPr>
              <w:widowControl/>
              <w:spacing w:line="300" w:lineRule="exact"/>
              <w:jc w:val="center"/>
              <w:rPr>
                <w:rFonts w:eastAsia="仿宋_GB2312"/>
                <w:kern w:val="0"/>
                <w:szCs w:val="21"/>
              </w:rPr>
            </w:pPr>
            <w:r>
              <w:rPr>
                <w:rFonts w:eastAsia="仿宋_GB2312"/>
                <w:kern w:val="0"/>
                <w:szCs w:val="21"/>
              </w:rPr>
              <w:t>251630</w:t>
            </w:r>
          </w:p>
        </w:tc>
        <w:tc>
          <w:tcPr>
            <w:tcW w:w="654" w:type="dxa"/>
            <w:shd w:val="clear" w:color="auto" w:fill="auto"/>
            <w:vAlign w:val="center"/>
          </w:tcPr>
          <w:p>
            <w:pPr>
              <w:jc w:val="center"/>
              <w:rPr>
                <w:rFonts w:eastAsia="仿宋_GB2312"/>
                <w:szCs w:val="21"/>
              </w:rPr>
            </w:pPr>
            <w:r>
              <w:rPr>
                <w:rFonts w:eastAsia="仿宋_GB2312"/>
                <w:szCs w:val="21"/>
              </w:rPr>
              <w:t>8.25</w:t>
            </w:r>
          </w:p>
        </w:tc>
        <w:tc>
          <w:tcPr>
            <w:tcW w:w="552" w:type="dxa"/>
            <w:shd w:val="clear" w:color="auto" w:fill="auto"/>
            <w:vAlign w:val="center"/>
          </w:tcPr>
          <w:p>
            <w:pPr>
              <w:jc w:val="center"/>
              <w:rPr>
                <w:rFonts w:eastAsia="仿宋_GB2312"/>
                <w:szCs w:val="21"/>
              </w:rPr>
            </w:pPr>
            <w:r>
              <w:rPr>
                <w:rFonts w:eastAsia="仿宋_GB2312"/>
                <w:szCs w:val="21"/>
              </w:rPr>
              <w:t>1.40</w:t>
            </w:r>
          </w:p>
        </w:tc>
        <w:tc>
          <w:tcPr>
            <w:tcW w:w="552" w:type="dxa"/>
            <w:shd w:val="clear" w:color="auto" w:fill="auto"/>
            <w:vAlign w:val="center"/>
          </w:tcPr>
          <w:p>
            <w:pPr>
              <w:jc w:val="center"/>
              <w:rPr>
                <w:rFonts w:eastAsia="仿宋_GB2312"/>
                <w:szCs w:val="21"/>
              </w:rPr>
            </w:pPr>
            <w:r>
              <w:rPr>
                <w:rFonts w:eastAsia="仿宋_GB2312"/>
                <w:szCs w:val="21"/>
              </w:rPr>
              <w:t>0.35</w:t>
            </w:r>
          </w:p>
        </w:tc>
        <w:tc>
          <w:tcPr>
            <w:tcW w:w="552" w:type="dxa"/>
            <w:shd w:val="clear" w:color="auto" w:fill="auto"/>
            <w:vAlign w:val="center"/>
          </w:tcPr>
          <w:p>
            <w:pPr>
              <w:jc w:val="center"/>
              <w:rPr>
                <w:rFonts w:eastAsia="仿宋_GB2312"/>
                <w:szCs w:val="21"/>
              </w:rPr>
            </w:pPr>
            <w:r>
              <w:rPr>
                <w:rFonts w:eastAsia="仿宋_GB2312"/>
                <w:szCs w:val="21"/>
              </w:rPr>
              <w:t>0.35</w:t>
            </w:r>
          </w:p>
        </w:tc>
        <w:tc>
          <w:tcPr>
            <w:tcW w:w="614" w:type="dxa"/>
            <w:shd w:val="clear" w:color="auto" w:fill="auto"/>
            <w:vAlign w:val="center"/>
          </w:tcPr>
          <w:p>
            <w:pPr>
              <w:jc w:val="center"/>
              <w:rPr>
                <w:rFonts w:eastAsia="仿宋_GB2312"/>
                <w:szCs w:val="21"/>
              </w:rPr>
            </w:pPr>
            <w:r>
              <w:rPr>
                <w:rFonts w:eastAsia="仿宋_GB2312"/>
                <w:szCs w:val="21"/>
              </w:rPr>
              <w:t>0.85</w:t>
            </w:r>
          </w:p>
        </w:tc>
        <w:tc>
          <w:tcPr>
            <w:tcW w:w="552" w:type="dxa"/>
            <w:shd w:val="clear" w:color="auto" w:fill="auto"/>
            <w:vAlign w:val="center"/>
          </w:tcPr>
          <w:p>
            <w:pPr>
              <w:jc w:val="center"/>
              <w:rPr>
                <w:rFonts w:eastAsia="仿宋_GB2312"/>
                <w:szCs w:val="21"/>
              </w:rPr>
            </w:pPr>
            <w:r>
              <w:rPr>
                <w:rFonts w:eastAsia="仿宋_GB2312"/>
                <w:szCs w:val="21"/>
              </w:rPr>
              <w:t>0.10</w:t>
            </w:r>
          </w:p>
        </w:tc>
        <w:tc>
          <w:tcPr>
            <w:tcW w:w="654" w:type="dxa"/>
            <w:shd w:val="clear" w:color="auto" w:fill="auto"/>
            <w:vAlign w:val="center"/>
          </w:tcPr>
          <w:p>
            <w:pPr>
              <w:jc w:val="center"/>
              <w:rPr>
                <w:rFonts w:eastAsia="仿宋_GB2312"/>
                <w:szCs w:val="21"/>
              </w:rPr>
            </w:pPr>
            <w:r>
              <w:rPr>
                <w:rFonts w:eastAsia="仿宋_GB2312"/>
                <w:szCs w:val="21"/>
              </w:rPr>
              <w:t>3.05</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綦江县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316"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19</w:t>
            </w:r>
          </w:p>
        </w:tc>
        <w:tc>
          <w:tcPr>
            <w:tcW w:w="914"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K48+500</w:t>
            </w:r>
          </w:p>
        </w:tc>
        <w:tc>
          <w:tcPr>
            <w:tcW w:w="71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-50</w:t>
            </w:r>
          </w:p>
        </w:tc>
        <w:tc>
          <w:tcPr>
            <w:tcW w:w="899" w:type="dxa"/>
            <w:shd w:val="clear" w:color="auto" w:fill="auto"/>
            <w:vAlign w:val="center"/>
          </w:tcPr>
          <w:p>
            <w:pPr>
              <w:widowControl/>
              <w:spacing w:line="300" w:lineRule="exact"/>
              <w:jc w:val="center"/>
              <w:rPr>
                <w:rFonts w:eastAsia="仿宋_GB2312"/>
                <w:kern w:val="0"/>
                <w:szCs w:val="21"/>
              </w:rPr>
            </w:pPr>
            <w:r>
              <w:rPr>
                <w:rFonts w:eastAsia="仿宋_GB2312"/>
                <w:kern w:val="0"/>
                <w:szCs w:val="21"/>
              </w:rPr>
              <w:t>248270</w:t>
            </w:r>
          </w:p>
        </w:tc>
        <w:tc>
          <w:tcPr>
            <w:tcW w:w="654" w:type="dxa"/>
            <w:shd w:val="clear" w:color="auto" w:fill="auto"/>
            <w:vAlign w:val="center"/>
          </w:tcPr>
          <w:p>
            <w:pPr>
              <w:jc w:val="center"/>
              <w:rPr>
                <w:rFonts w:eastAsia="仿宋_GB2312"/>
                <w:szCs w:val="21"/>
              </w:rPr>
            </w:pPr>
            <w:r>
              <w:rPr>
                <w:rFonts w:eastAsia="仿宋_GB2312"/>
                <w:szCs w:val="21"/>
              </w:rPr>
              <w:t>8.87</w:t>
            </w:r>
          </w:p>
        </w:tc>
        <w:tc>
          <w:tcPr>
            <w:tcW w:w="552" w:type="dxa"/>
            <w:shd w:val="clear" w:color="auto" w:fill="auto"/>
            <w:vAlign w:val="center"/>
          </w:tcPr>
          <w:p>
            <w:pPr>
              <w:jc w:val="center"/>
              <w:rPr>
                <w:rFonts w:eastAsia="仿宋_GB2312"/>
                <w:szCs w:val="21"/>
              </w:rPr>
            </w:pPr>
            <w:r>
              <w:rPr>
                <w:rFonts w:eastAsia="仿宋_GB2312"/>
                <w:szCs w:val="21"/>
              </w:rPr>
              <w:t>1.53</w:t>
            </w:r>
          </w:p>
        </w:tc>
        <w:tc>
          <w:tcPr>
            <w:tcW w:w="552" w:type="dxa"/>
            <w:shd w:val="clear" w:color="auto" w:fill="auto"/>
            <w:vAlign w:val="center"/>
          </w:tcPr>
          <w:p>
            <w:pPr>
              <w:jc w:val="center"/>
              <w:rPr>
                <w:rFonts w:eastAsia="仿宋_GB2312"/>
                <w:szCs w:val="21"/>
              </w:rPr>
            </w:pPr>
            <w:r>
              <w:rPr>
                <w:rFonts w:eastAsia="仿宋_GB2312"/>
                <w:szCs w:val="21"/>
              </w:rPr>
              <w:t>0.35</w:t>
            </w:r>
          </w:p>
        </w:tc>
        <w:tc>
          <w:tcPr>
            <w:tcW w:w="552" w:type="dxa"/>
            <w:shd w:val="clear" w:color="auto" w:fill="auto"/>
            <w:vAlign w:val="center"/>
          </w:tcPr>
          <w:p>
            <w:pPr>
              <w:jc w:val="center"/>
              <w:rPr>
                <w:rFonts w:eastAsia="仿宋_GB2312"/>
                <w:szCs w:val="21"/>
              </w:rPr>
            </w:pPr>
            <w:r>
              <w:rPr>
                <w:rFonts w:eastAsia="仿宋_GB2312"/>
                <w:szCs w:val="21"/>
              </w:rPr>
              <w:t>0.25</w:t>
            </w:r>
          </w:p>
        </w:tc>
        <w:tc>
          <w:tcPr>
            <w:tcW w:w="614" w:type="dxa"/>
            <w:shd w:val="clear" w:color="auto" w:fill="auto"/>
            <w:vAlign w:val="center"/>
          </w:tcPr>
          <w:p>
            <w:pPr>
              <w:jc w:val="center"/>
              <w:rPr>
                <w:rFonts w:eastAsia="仿宋_GB2312"/>
                <w:szCs w:val="21"/>
              </w:rPr>
            </w:pPr>
            <w:r>
              <w:rPr>
                <w:rFonts w:eastAsia="仿宋_GB2312"/>
                <w:szCs w:val="21"/>
              </w:rPr>
              <w:t>0.55</w:t>
            </w:r>
          </w:p>
        </w:tc>
        <w:tc>
          <w:tcPr>
            <w:tcW w:w="552" w:type="dxa"/>
            <w:shd w:val="clear" w:color="auto" w:fill="auto"/>
            <w:vAlign w:val="center"/>
          </w:tcPr>
          <w:p>
            <w:pPr>
              <w:jc w:val="center"/>
              <w:rPr>
                <w:rFonts w:eastAsia="仿宋_GB2312"/>
                <w:szCs w:val="21"/>
              </w:rPr>
            </w:pPr>
            <w:r>
              <w:rPr>
                <w:rFonts w:eastAsia="仿宋_GB2312"/>
                <w:szCs w:val="21"/>
              </w:rPr>
              <w:t>0.12</w:t>
            </w:r>
          </w:p>
        </w:tc>
        <w:tc>
          <w:tcPr>
            <w:tcW w:w="654" w:type="dxa"/>
            <w:shd w:val="clear" w:color="auto" w:fill="auto"/>
            <w:vAlign w:val="center"/>
          </w:tcPr>
          <w:p>
            <w:pPr>
              <w:jc w:val="center"/>
              <w:rPr>
                <w:rFonts w:eastAsia="仿宋_GB2312"/>
                <w:szCs w:val="21"/>
              </w:rPr>
            </w:pPr>
            <w:r>
              <w:rPr>
                <w:rFonts w:eastAsia="仿宋_GB2312"/>
                <w:szCs w:val="21"/>
              </w:rPr>
              <w:t>2.80</w:t>
            </w:r>
          </w:p>
        </w:tc>
        <w:tc>
          <w:tcPr>
            <w:tcW w:w="527" w:type="dxa"/>
            <w:shd w:val="clear" w:color="auto" w:fill="auto"/>
            <w:vAlign w:val="center"/>
          </w:tcPr>
          <w:p>
            <w:pPr>
              <w:widowControl/>
              <w:spacing w:line="240" w:lineRule="exact"/>
              <w:jc w:val="center"/>
              <w:rPr>
                <w:rFonts w:eastAsia="仿宋_GB2312"/>
                <w:kern w:val="0"/>
                <w:szCs w:val="21"/>
              </w:rPr>
            </w:pPr>
            <w:r>
              <w:rPr>
                <w:rFonts w:eastAsia="仿宋_GB2312"/>
                <w:kern w:val="0"/>
                <w:szCs w:val="21"/>
              </w:rPr>
              <w:t>沟道</w:t>
            </w:r>
          </w:p>
        </w:tc>
        <w:tc>
          <w:tcPr>
            <w:tcW w:w="839" w:type="dxa"/>
            <w:shd w:val="clear" w:color="auto" w:fill="auto"/>
            <w:vAlign w:val="center"/>
          </w:tcPr>
          <w:p>
            <w:pPr>
              <w:widowControl/>
              <w:jc w:val="center"/>
              <w:rPr>
                <w:rFonts w:eastAsia="仿宋_GB2312"/>
                <w:kern w:val="0"/>
                <w:szCs w:val="21"/>
              </w:rPr>
            </w:pPr>
            <w:r>
              <w:rPr>
                <w:rFonts w:eastAsia="仿宋_GB2312"/>
                <w:kern w:val="0"/>
                <w:szCs w:val="21"/>
              </w:rPr>
              <w:t>綦江县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1947" w:type="dxa"/>
            <w:gridSpan w:val="3"/>
            <w:shd w:val="clear" w:color="auto" w:fill="auto"/>
            <w:vAlign w:val="center"/>
          </w:tcPr>
          <w:p>
            <w:pPr>
              <w:widowControl/>
              <w:spacing w:line="300" w:lineRule="exact"/>
              <w:jc w:val="center"/>
              <w:rPr>
                <w:rFonts w:eastAsia="仿宋_GB2312"/>
                <w:kern w:val="0"/>
                <w:szCs w:val="21"/>
              </w:rPr>
            </w:pPr>
            <w:r>
              <w:rPr>
                <w:rFonts w:eastAsia="仿宋_GB2312"/>
                <w:kern w:val="0"/>
                <w:szCs w:val="21"/>
              </w:rPr>
              <w:t>弃土场合计</w:t>
            </w:r>
          </w:p>
        </w:tc>
        <w:tc>
          <w:tcPr>
            <w:tcW w:w="899" w:type="dxa"/>
            <w:shd w:val="clear" w:color="auto" w:fill="auto"/>
            <w:vAlign w:val="center"/>
          </w:tcPr>
          <w:p>
            <w:pPr>
              <w:widowControl/>
              <w:spacing w:line="300" w:lineRule="exact"/>
              <w:jc w:val="center"/>
              <w:rPr>
                <w:rFonts w:eastAsia="仿宋_GB2312"/>
                <w:kern w:val="0"/>
                <w:szCs w:val="21"/>
              </w:rPr>
            </w:pPr>
            <w:r>
              <w:rPr>
                <w:rFonts w:eastAsia="仿宋_GB2312"/>
                <w:kern w:val="0"/>
                <w:szCs w:val="21"/>
              </w:rPr>
              <w:fldChar w:fldCharType="begin"/>
            </w:r>
            <w:r>
              <w:rPr>
                <w:rFonts w:eastAsia="仿宋_GB2312"/>
                <w:kern w:val="0"/>
                <w:szCs w:val="21"/>
              </w:rPr>
              <w:instrText xml:space="preserve"> =SUM(ABOVE) </w:instrText>
            </w:r>
            <w:r>
              <w:rPr>
                <w:rFonts w:eastAsia="仿宋_GB2312"/>
                <w:kern w:val="0"/>
                <w:szCs w:val="21"/>
              </w:rPr>
              <w:fldChar w:fldCharType="separate"/>
            </w:r>
            <w:r>
              <w:rPr>
                <w:rFonts w:eastAsia="仿宋_GB2312"/>
                <w:kern w:val="0"/>
                <w:szCs w:val="21"/>
              </w:rPr>
              <w:t>3731841</w:t>
            </w:r>
            <w:r>
              <w:rPr>
                <w:rFonts w:eastAsia="仿宋_GB2312"/>
                <w:kern w:val="0"/>
                <w:szCs w:val="21"/>
              </w:rPr>
              <w:fldChar w:fldCharType="end"/>
            </w:r>
          </w:p>
        </w:tc>
        <w:tc>
          <w:tcPr>
            <w:tcW w:w="654" w:type="dxa"/>
            <w:shd w:val="clear" w:color="auto" w:fill="auto"/>
            <w:vAlign w:val="center"/>
          </w:tcPr>
          <w:p>
            <w:pPr>
              <w:widowControl/>
              <w:spacing w:line="240" w:lineRule="exact"/>
              <w:jc w:val="center"/>
              <w:rPr>
                <w:rFonts w:eastAsia="仿宋_GB2312"/>
                <w:b/>
                <w:bCs/>
                <w:kern w:val="0"/>
                <w:szCs w:val="21"/>
              </w:rPr>
            </w:pPr>
          </w:p>
        </w:tc>
        <w:tc>
          <w:tcPr>
            <w:tcW w:w="552" w:type="dxa"/>
            <w:shd w:val="clear" w:color="auto" w:fill="auto"/>
            <w:vAlign w:val="center"/>
          </w:tcPr>
          <w:p>
            <w:pPr>
              <w:jc w:val="center"/>
              <w:rPr>
                <w:rFonts w:eastAsia="仿宋_GB2312"/>
                <w:szCs w:val="21"/>
              </w:rPr>
            </w:pPr>
            <w:r>
              <w:rPr>
                <w:rFonts w:eastAsia="仿宋_GB2312"/>
                <w:szCs w:val="21"/>
              </w:rPr>
              <w:t>22.4</w:t>
            </w:r>
          </w:p>
        </w:tc>
        <w:tc>
          <w:tcPr>
            <w:tcW w:w="552" w:type="dxa"/>
            <w:shd w:val="clear" w:color="auto" w:fill="auto"/>
            <w:vAlign w:val="center"/>
          </w:tcPr>
          <w:p>
            <w:pPr>
              <w:jc w:val="center"/>
              <w:rPr>
                <w:rFonts w:eastAsia="仿宋_GB2312"/>
                <w:szCs w:val="21"/>
              </w:rPr>
            </w:pPr>
            <w:r>
              <w:rPr>
                <w:rFonts w:eastAsia="仿宋_GB2312"/>
                <w:szCs w:val="21"/>
              </w:rPr>
              <w:t>6.35</w:t>
            </w:r>
          </w:p>
        </w:tc>
        <w:tc>
          <w:tcPr>
            <w:tcW w:w="552" w:type="dxa"/>
            <w:shd w:val="clear" w:color="auto" w:fill="auto"/>
            <w:vAlign w:val="center"/>
          </w:tcPr>
          <w:p>
            <w:pPr>
              <w:jc w:val="center"/>
              <w:rPr>
                <w:rFonts w:eastAsia="仿宋_GB2312"/>
                <w:szCs w:val="21"/>
              </w:rPr>
            </w:pPr>
            <w:r>
              <w:rPr>
                <w:rFonts w:eastAsia="仿宋_GB2312"/>
                <w:szCs w:val="21"/>
              </w:rPr>
              <w:t>3.60</w:t>
            </w:r>
          </w:p>
        </w:tc>
        <w:tc>
          <w:tcPr>
            <w:tcW w:w="614" w:type="dxa"/>
            <w:shd w:val="clear" w:color="auto" w:fill="auto"/>
            <w:vAlign w:val="center"/>
          </w:tcPr>
          <w:p>
            <w:pPr>
              <w:jc w:val="center"/>
              <w:rPr>
                <w:rFonts w:eastAsia="仿宋_GB2312"/>
                <w:szCs w:val="21"/>
              </w:rPr>
            </w:pPr>
            <w:r>
              <w:rPr>
                <w:rFonts w:eastAsia="仿宋_GB2312"/>
                <w:szCs w:val="21"/>
              </w:rPr>
              <w:t>9.59</w:t>
            </w:r>
          </w:p>
        </w:tc>
        <w:tc>
          <w:tcPr>
            <w:tcW w:w="552" w:type="dxa"/>
            <w:shd w:val="clear" w:color="auto" w:fill="auto"/>
            <w:vAlign w:val="center"/>
          </w:tcPr>
          <w:p>
            <w:pPr>
              <w:jc w:val="center"/>
              <w:rPr>
                <w:rFonts w:eastAsia="仿宋_GB2312"/>
                <w:szCs w:val="21"/>
              </w:rPr>
            </w:pPr>
            <w:r>
              <w:rPr>
                <w:rFonts w:eastAsia="仿宋_GB2312"/>
                <w:szCs w:val="21"/>
              </w:rPr>
              <w:t>1.66</w:t>
            </w:r>
          </w:p>
        </w:tc>
        <w:tc>
          <w:tcPr>
            <w:tcW w:w="654" w:type="dxa"/>
            <w:shd w:val="clear" w:color="auto" w:fill="auto"/>
            <w:vAlign w:val="center"/>
          </w:tcPr>
          <w:p>
            <w:pPr>
              <w:jc w:val="center"/>
              <w:rPr>
                <w:rFonts w:eastAsia="仿宋_GB2312"/>
                <w:szCs w:val="21"/>
              </w:rPr>
            </w:pPr>
            <w:r>
              <w:rPr>
                <w:rFonts w:eastAsia="仿宋_GB2312"/>
                <w:szCs w:val="21"/>
              </w:rPr>
              <w:t>43.35</w:t>
            </w:r>
          </w:p>
        </w:tc>
        <w:tc>
          <w:tcPr>
            <w:tcW w:w="527" w:type="dxa"/>
            <w:shd w:val="clear" w:color="auto" w:fill="auto"/>
            <w:vAlign w:val="center"/>
          </w:tcPr>
          <w:p>
            <w:pPr>
              <w:widowControl/>
              <w:spacing w:line="240" w:lineRule="exact"/>
              <w:jc w:val="center"/>
              <w:rPr>
                <w:rFonts w:eastAsia="仿宋_GB2312"/>
                <w:b/>
                <w:bCs/>
                <w:kern w:val="0"/>
                <w:szCs w:val="21"/>
              </w:rPr>
            </w:pPr>
          </w:p>
        </w:tc>
        <w:tc>
          <w:tcPr>
            <w:tcW w:w="839" w:type="dxa"/>
            <w:shd w:val="clear" w:color="auto" w:fill="auto"/>
            <w:vAlign w:val="center"/>
          </w:tcPr>
          <w:p>
            <w:pPr>
              <w:widowControl/>
              <w:spacing w:line="240" w:lineRule="exact"/>
              <w:jc w:val="center"/>
              <w:rPr>
                <w:rFonts w:eastAsia="仿宋_GB2312"/>
                <w:b/>
                <w:bCs/>
                <w:kern w:val="0"/>
                <w:szCs w:val="21"/>
              </w:rPr>
            </w:pPr>
          </w:p>
        </w:tc>
      </w:tr>
    </w:tbl>
    <w:p>
      <w:pPr>
        <w:autoSpaceDE w:val="0"/>
        <w:autoSpaceDN w:val="0"/>
        <w:adjustRightInd w:val="0"/>
        <w:spacing w:line="520" w:lineRule="exact"/>
        <w:jc w:val="left"/>
        <w:outlineLvl w:val="2"/>
        <w:rPr>
          <w:rFonts w:eastAsia="仿宋_GB2312"/>
          <w:kern w:val="0"/>
          <w:sz w:val="24"/>
        </w:rPr>
      </w:pPr>
      <w:r>
        <w:rPr>
          <w:rFonts w:eastAsia="仿宋_GB2312"/>
          <w:kern w:val="0"/>
          <w:sz w:val="24"/>
        </w:rPr>
        <w:t>3.3.2 弃渣场位置、占地面积及弃渣量监测结果</w:t>
      </w:r>
    </w:p>
    <w:p>
      <w:pPr>
        <w:adjustRightInd w:val="0"/>
        <w:snapToGrid w:val="0"/>
        <w:spacing w:line="520" w:lineRule="exact"/>
        <w:ind w:firstLine="480" w:firstLineChars="200"/>
        <w:rPr>
          <w:rFonts w:eastAsia="仿宋_GB2312"/>
          <w:sz w:val="24"/>
        </w:rPr>
      </w:pPr>
      <w:r>
        <w:rPr>
          <w:rFonts w:eastAsia="仿宋_GB2312"/>
          <w:sz w:val="24"/>
        </w:rPr>
        <w:t>本工程在实际施工过程中，充分考虑弃土弃渣的综合利用，通过优化施工工艺，优化主体设计尽力增加弃土弃渣的综合回填利用量。经查阅主体监理及施工资料，结合建设单位和施工单位的介绍描述，在施工单位和建设单位的陪同下监测项目部人员对本项目沿线全部弃渣场进行了实地监测。本项目在实际施工过程中共布设弃渣场17座，其中14座渣场位于江津区范围，3座渣场位于綦江区范围。渣场中沟道型弃渣场12座，坡地型渣场3座，平地型渣场2座。渣场总占地30.46hm</w:t>
      </w:r>
      <w:r>
        <w:rPr>
          <w:rFonts w:eastAsia="仿宋_GB2312"/>
          <w:sz w:val="24"/>
          <w:vertAlign w:val="superscript"/>
        </w:rPr>
        <w:t>2</w:t>
      </w:r>
      <w:r>
        <w:rPr>
          <w:rFonts w:eastAsia="仿宋_GB2312"/>
          <w:sz w:val="24"/>
        </w:rPr>
        <w:t>，除了3#、4#、13#和15#弃渣场属于4级渣场外，其余渣场全部属于5级渣场。项目总的弃渣量为227.99万m</w:t>
      </w:r>
      <w:r>
        <w:rPr>
          <w:rFonts w:eastAsia="仿宋_GB2312"/>
          <w:sz w:val="24"/>
          <w:vertAlign w:val="superscript"/>
        </w:rPr>
        <w:t>3</w:t>
      </w:r>
      <w:r>
        <w:rPr>
          <w:rFonts w:eastAsia="仿宋_GB2312"/>
          <w:sz w:val="24"/>
        </w:rPr>
        <w:t>，目前各渣场已经堆放完毕，部分渣场采取了拦挡和排水措施，但4#渣场和15#渣场下游有明显的居民点，根据四川省交通运输厅公路规划勘察设计研究院出具的《关于重庆三环高速公路江津至綦江段金泉隧道出口弃土场以及南山1、2#隧道间弃土场勘察设计情况的说明》</w:t>
      </w:r>
      <w:r>
        <w:rPr>
          <w:rFonts w:hint="eastAsia" w:eastAsia="仿宋_GB2312"/>
          <w:sz w:val="24"/>
        </w:rPr>
        <w:t>，项目</w:t>
      </w:r>
      <w:r>
        <w:rPr>
          <w:rFonts w:eastAsia="仿宋_GB2312"/>
          <w:sz w:val="24"/>
        </w:rPr>
        <w:t>4#渣场和15#渣场</w:t>
      </w:r>
      <w:r>
        <w:rPr>
          <w:rFonts w:hint="eastAsia" w:eastAsia="仿宋_GB2312"/>
          <w:sz w:val="24"/>
        </w:rPr>
        <w:t>是稳定的</w:t>
      </w:r>
      <w:r>
        <w:rPr>
          <w:rFonts w:eastAsia="仿宋_GB2312"/>
          <w:sz w:val="24"/>
        </w:rPr>
        <w:t>。本项目施工过程中渣场的位置、占地及堆渣量详细情况见表3.3。</w:t>
      </w:r>
    </w:p>
    <w:p>
      <w:pPr>
        <w:snapToGrid w:val="0"/>
        <w:spacing w:line="500" w:lineRule="exact"/>
        <w:ind w:firstLine="482" w:firstLineChars="200"/>
        <w:jc w:val="center"/>
        <w:rPr>
          <w:rFonts w:eastAsia="仿宋_GB2312"/>
          <w:b/>
          <w:bCs/>
          <w:sz w:val="24"/>
        </w:rPr>
      </w:pPr>
      <w:r>
        <w:rPr>
          <w:rFonts w:eastAsia="仿宋_GB2312"/>
          <w:b/>
          <w:bCs/>
          <w:sz w:val="24"/>
        </w:rPr>
        <w:t>实际设置的渣场监测情况表</w:t>
      </w:r>
    </w:p>
    <w:p>
      <w:pPr>
        <w:spacing w:line="300" w:lineRule="exact"/>
        <w:rPr>
          <w:rFonts w:eastAsia="仿宋_GB2312"/>
          <w:bCs/>
          <w:szCs w:val="30"/>
        </w:rPr>
      </w:pPr>
      <w:r>
        <w:rPr>
          <w:rFonts w:eastAsia="仿宋_GB2312"/>
          <w:bCs/>
          <w:szCs w:val="30"/>
        </w:rPr>
        <w:t>表3.3</w:t>
      </w:r>
    </w:p>
    <w:tbl>
      <w:tblPr>
        <w:tblStyle w:val="16"/>
        <w:tblW w:w="8455" w:type="dxa"/>
        <w:tblInd w:w="-5" w:type="dxa"/>
        <w:tblLayout w:type="fixed"/>
        <w:tblCellMar>
          <w:top w:w="0" w:type="dxa"/>
          <w:left w:w="0" w:type="dxa"/>
          <w:bottom w:w="0" w:type="dxa"/>
          <w:right w:w="0" w:type="dxa"/>
        </w:tblCellMar>
      </w:tblPr>
      <w:tblGrid>
        <w:gridCol w:w="1141"/>
        <w:gridCol w:w="830"/>
        <w:gridCol w:w="634"/>
        <w:gridCol w:w="609"/>
        <w:gridCol w:w="763"/>
        <w:gridCol w:w="504"/>
        <w:gridCol w:w="671"/>
        <w:gridCol w:w="627"/>
        <w:gridCol w:w="631"/>
        <w:gridCol w:w="710"/>
        <w:gridCol w:w="643"/>
        <w:gridCol w:w="692"/>
      </w:tblGrid>
      <w:tr>
        <w:tblPrEx>
          <w:tblLayout w:type="fixed"/>
          <w:tblCellMar>
            <w:top w:w="0" w:type="dxa"/>
            <w:left w:w="0" w:type="dxa"/>
            <w:bottom w:w="0" w:type="dxa"/>
            <w:right w:w="0" w:type="dxa"/>
          </w:tblCellMar>
        </w:tblPrEx>
        <w:trPr>
          <w:trHeight w:val="300" w:hRule="atLeast"/>
        </w:trPr>
        <w:tc>
          <w:tcPr>
            <w:tcW w:w="1141"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弃渣场编号</w:t>
            </w:r>
          </w:p>
        </w:tc>
        <w:tc>
          <w:tcPr>
            <w:tcW w:w="146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eastAsia="仿宋_GB2312"/>
                <w:kern w:val="0"/>
                <w:szCs w:val="21"/>
              </w:rPr>
            </w:pPr>
            <w:r>
              <w:rPr>
                <w:rFonts w:eastAsia="仿宋_GB2312"/>
                <w:kern w:val="0"/>
                <w:szCs w:val="21"/>
              </w:rPr>
              <w:t>位置</w:t>
            </w:r>
          </w:p>
        </w:tc>
        <w:tc>
          <w:tcPr>
            <w:tcW w:w="609"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级别</w:t>
            </w:r>
          </w:p>
        </w:tc>
        <w:tc>
          <w:tcPr>
            <w:tcW w:w="763"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占地面积（hm</w:t>
            </w:r>
            <w:r>
              <w:rPr>
                <w:rFonts w:eastAsia="仿宋_GB2312"/>
                <w:kern w:val="0"/>
                <w:szCs w:val="21"/>
                <w:vertAlign w:val="superscript"/>
              </w:rPr>
              <w:t>2</w:t>
            </w:r>
            <w:r>
              <w:rPr>
                <w:rFonts w:eastAsia="仿宋_GB2312"/>
                <w:kern w:val="0"/>
                <w:szCs w:val="21"/>
              </w:rPr>
              <w:t>）</w:t>
            </w:r>
          </w:p>
        </w:tc>
        <w:tc>
          <w:tcPr>
            <w:tcW w:w="1175"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占地类型</w:t>
            </w:r>
          </w:p>
        </w:tc>
        <w:tc>
          <w:tcPr>
            <w:tcW w:w="627"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堆渣容量（万m</w:t>
            </w:r>
            <w:r>
              <w:rPr>
                <w:rFonts w:eastAsia="仿宋_GB2312"/>
                <w:kern w:val="0"/>
                <w:szCs w:val="21"/>
                <w:vertAlign w:val="superscript"/>
              </w:rPr>
              <w:t>3</w:t>
            </w:r>
            <w:r>
              <w:rPr>
                <w:rFonts w:eastAsia="仿宋_GB2312"/>
                <w:kern w:val="0"/>
                <w:szCs w:val="21"/>
              </w:rPr>
              <w:t>）</w:t>
            </w:r>
          </w:p>
        </w:tc>
        <w:tc>
          <w:tcPr>
            <w:tcW w:w="631"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堆渣量（万m</w:t>
            </w:r>
            <w:r>
              <w:rPr>
                <w:rFonts w:eastAsia="仿宋_GB2312"/>
                <w:kern w:val="0"/>
                <w:szCs w:val="21"/>
                <w:vertAlign w:val="superscript"/>
              </w:rPr>
              <w:t>3</w:t>
            </w:r>
            <w:r>
              <w:rPr>
                <w:rFonts w:eastAsia="仿宋_GB2312"/>
                <w:kern w:val="0"/>
                <w:szCs w:val="21"/>
              </w:rPr>
              <w:t>）</w:t>
            </w:r>
          </w:p>
        </w:tc>
        <w:tc>
          <w:tcPr>
            <w:tcW w:w="71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最大堆渣高度（m）</w:t>
            </w:r>
          </w:p>
        </w:tc>
        <w:tc>
          <w:tcPr>
            <w:tcW w:w="643"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渣场类型</w:t>
            </w:r>
          </w:p>
        </w:tc>
        <w:tc>
          <w:tcPr>
            <w:tcW w:w="692"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行政区属</w:t>
            </w:r>
          </w:p>
        </w:tc>
      </w:tr>
      <w:tr>
        <w:tblPrEx>
          <w:tblLayout w:type="fixed"/>
          <w:tblCellMar>
            <w:top w:w="0" w:type="dxa"/>
            <w:left w:w="0" w:type="dxa"/>
            <w:bottom w:w="0" w:type="dxa"/>
            <w:right w:w="0" w:type="dxa"/>
          </w:tblCellMar>
        </w:tblPrEx>
        <w:trPr>
          <w:trHeight w:val="272" w:hRule="atLeast"/>
        </w:trPr>
        <w:tc>
          <w:tcPr>
            <w:tcW w:w="1141" w:type="dxa"/>
            <w:vMerge w:val="continue"/>
            <w:tcBorders>
              <w:left w:val="single" w:color="auto" w:sz="4" w:space="0"/>
              <w:right w:val="single" w:color="auto" w:sz="4" w:space="0"/>
            </w:tcBorders>
            <w:shd w:val="clear" w:color="auto" w:fill="auto"/>
            <w:vAlign w:val="center"/>
          </w:tcPr>
          <w:p>
            <w:pPr>
              <w:widowControl/>
              <w:jc w:val="left"/>
              <w:rPr>
                <w:rFonts w:eastAsia="仿宋_GB2312"/>
                <w:kern w:val="0"/>
                <w:szCs w:val="21"/>
              </w:rPr>
            </w:pPr>
          </w:p>
        </w:tc>
        <w:tc>
          <w:tcPr>
            <w:tcW w:w="830" w:type="dxa"/>
            <w:vMerge w:val="restart"/>
            <w:tcBorders>
              <w:top w:val="nil"/>
              <w:left w:val="nil"/>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桩号</w:t>
            </w:r>
          </w:p>
        </w:tc>
        <w:tc>
          <w:tcPr>
            <w:tcW w:w="634" w:type="dxa"/>
            <w:vMerge w:val="restart"/>
            <w:tcBorders>
              <w:top w:val="nil"/>
              <w:left w:val="nil"/>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左（+）右（-）（m)</w:t>
            </w:r>
          </w:p>
        </w:tc>
        <w:tc>
          <w:tcPr>
            <w:tcW w:w="609" w:type="dxa"/>
            <w:vMerge w:val="continue"/>
            <w:tcBorders>
              <w:left w:val="single" w:color="auto" w:sz="4" w:space="0"/>
              <w:right w:val="single" w:color="auto" w:sz="4" w:space="0"/>
            </w:tcBorders>
            <w:shd w:val="clear" w:color="auto" w:fill="auto"/>
            <w:vAlign w:val="center"/>
          </w:tcPr>
          <w:p>
            <w:pPr>
              <w:widowControl/>
              <w:jc w:val="left"/>
              <w:rPr>
                <w:rFonts w:eastAsia="仿宋_GB2312"/>
                <w:kern w:val="0"/>
                <w:szCs w:val="21"/>
              </w:rPr>
            </w:pPr>
          </w:p>
        </w:tc>
        <w:tc>
          <w:tcPr>
            <w:tcW w:w="763" w:type="dxa"/>
            <w:vMerge w:val="continue"/>
            <w:tcBorders>
              <w:left w:val="single" w:color="auto" w:sz="4" w:space="0"/>
              <w:right w:val="single" w:color="auto" w:sz="4" w:space="0"/>
            </w:tcBorders>
            <w:shd w:val="clear" w:color="auto" w:fill="auto"/>
            <w:vAlign w:val="center"/>
          </w:tcPr>
          <w:p>
            <w:pPr>
              <w:widowControl/>
              <w:jc w:val="left"/>
              <w:rPr>
                <w:rFonts w:eastAsia="仿宋_GB2312"/>
                <w:kern w:val="0"/>
                <w:szCs w:val="21"/>
              </w:rPr>
            </w:pPr>
          </w:p>
        </w:tc>
        <w:tc>
          <w:tcPr>
            <w:tcW w:w="1175" w:type="dxa"/>
            <w:gridSpan w:val="2"/>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eastAsia="仿宋_GB2312"/>
                <w:kern w:val="0"/>
                <w:szCs w:val="21"/>
              </w:rPr>
            </w:pPr>
          </w:p>
        </w:tc>
        <w:tc>
          <w:tcPr>
            <w:tcW w:w="627" w:type="dxa"/>
            <w:vMerge w:val="continue"/>
            <w:tcBorders>
              <w:left w:val="single" w:color="auto" w:sz="4" w:space="0"/>
              <w:right w:val="single" w:color="auto" w:sz="4" w:space="0"/>
            </w:tcBorders>
            <w:shd w:val="clear" w:color="auto" w:fill="auto"/>
            <w:vAlign w:val="center"/>
          </w:tcPr>
          <w:p>
            <w:pPr>
              <w:widowControl/>
              <w:jc w:val="left"/>
              <w:rPr>
                <w:rFonts w:eastAsia="仿宋_GB2312"/>
                <w:kern w:val="0"/>
                <w:szCs w:val="21"/>
              </w:rPr>
            </w:pPr>
          </w:p>
        </w:tc>
        <w:tc>
          <w:tcPr>
            <w:tcW w:w="631" w:type="dxa"/>
            <w:vMerge w:val="continue"/>
            <w:tcBorders>
              <w:left w:val="single" w:color="auto" w:sz="4" w:space="0"/>
              <w:right w:val="single" w:color="auto" w:sz="4" w:space="0"/>
            </w:tcBorders>
            <w:shd w:val="clear" w:color="auto" w:fill="auto"/>
            <w:vAlign w:val="center"/>
          </w:tcPr>
          <w:p>
            <w:pPr>
              <w:widowControl/>
              <w:jc w:val="left"/>
              <w:rPr>
                <w:rFonts w:eastAsia="仿宋_GB2312"/>
                <w:kern w:val="0"/>
                <w:szCs w:val="21"/>
              </w:rPr>
            </w:pPr>
          </w:p>
        </w:tc>
        <w:tc>
          <w:tcPr>
            <w:tcW w:w="710" w:type="dxa"/>
            <w:vMerge w:val="continue"/>
            <w:tcBorders>
              <w:left w:val="single" w:color="auto" w:sz="4" w:space="0"/>
              <w:right w:val="single" w:color="auto" w:sz="4" w:space="0"/>
            </w:tcBorders>
            <w:shd w:val="clear" w:color="auto" w:fill="auto"/>
            <w:vAlign w:val="center"/>
          </w:tcPr>
          <w:p>
            <w:pPr>
              <w:widowControl/>
              <w:jc w:val="left"/>
              <w:rPr>
                <w:rFonts w:eastAsia="仿宋_GB2312"/>
                <w:kern w:val="0"/>
                <w:szCs w:val="21"/>
              </w:rPr>
            </w:pPr>
          </w:p>
        </w:tc>
        <w:tc>
          <w:tcPr>
            <w:tcW w:w="643" w:type="dxa"/>
            <w:vMerge w:val="continue"/>
            <w:tcBorders>
              <w:left w:val="single" w:color="auto" w:sz="4" w:space="0"/>
              <w:right w:val="single" w:color="auto" w:sz="4" w:space="0"/>
            </w:tcBorders>
            <w:shd w:val="clear" w:color="auto" w:fill="auto"/>
            <w:vAlign w:val="center"/>
          </w:tcPr>
          <w:p>
            <w:pPr>
              <w:widowControl/>
              <w:jc w:val="left"/>
              <w:rPr>
                <w:rFonts w:eastAsia="仿宋_GB2312"/>
                <w:kern w:val="0"/>
                <w:szCs w:val="21"/>
              </w:rPr>
            </w:pPr>
          </w:p>
        </w:tc>
        <w:tc>
          <w:tcPr>
            <w:tcW w:w="692" w:type="dxa"/>
            <w:vMerge w:val="continue"/>
            <w:tcBorders>
              <w:left w:val="single" w:color="auto" w:sz="4" w:space="0"/>
              <w:right w:val="single" w:color="auto" w:sz="4" w:space="0"/>
            </w:tcBorders>
            <w:shd w:val="clear" w:color="auto" w:fill="auto"/>
            <w:vAlign w:val="center"/>
          </w:tcPr>
          <w:p>
            <w:pPr>
              <w:widowControl/>
              <w:jc w:val="left"/>
              <w:rPr>
                <w:rFonts w:eastAsia="仿宋_GB2312"/>
                <w:kern w:val="0"/>
                <w:szCs w:val="21"/>
              </w:rPr>
            </w:pPr>
          </w:p>
        </w:tc>
      </w:tr>
      <w:tr>
        <w:tblPrEx>
          <w:tblLayout w:type="fixed"/>
          <w:tblCellMar>
            <w:top w:w="0" w:type="dxa"/>
            <w:left w:w="0" w:type="dxa"/>
            <w:bottom w:w="0" w:type="dxa"/>
            <w:right w:w="0" w:type="dxa"/>
          </w:tblCellMar>
        </w:tblPrEx>
        <w:trPr>
          <w:trHeight w:val="502" w:hRule="atLeast"/>
        </w:trPr>
        <w:tc>
          <w:tcPr>
            <w:tcW w:w="1141"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eastAsia="仿宋_GB2312"/>
                <w:kern w:val="0"/>
                <w:szCs w:val="21"/>
              </w:rPr>
            </w:pPr>
          </w:p>
        </w:tc>
        <w:tc>
          <w:tcPr>
            <w:tcW w:w="830" w:type="dxa"/>
            <w:vMerge w:val="continue"/>
            <w:tcBorders>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34" w:type="dxa"/>
            <w:vMerge w:val="continue"/>
            <w:tcBorders>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09"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eastAsia="仿宋_GB2312"/>
                <w:kern w:val="0"/>
                <w:szCs w:val="21"/>
              </w:rPr>
            </w:pPr>
          </w:p>
        </w:tc>
        <w:tc>
          <w:tcPr>
            <w:tcW w:w="763"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eastAsia="仿宋_GB2312"/>
                <w:kern w:val="0"/>
                <w:szCs w:val="21"/>
              </w:rPr>
            </w:pPr>
          </w:p>
        </w:tc>
        <w:tc>
          <w:tcPr>
            <w:tcW w:w="504" w:type="dxa"/>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eastAsia="仿宋_GB2312"/>
                <w:bCs/>
                <w:szCs w:val="21"/>
              </w:rPr>
            </w:pPr>
            <w:r>
              <w:rPr>
                <w:rFonts w:eastAsia="仿宋_GB2312"/>
                <w:bCs/>
                <w:szCs w:val="21"/>
              </w:rPr>
              <w:t>耕地</w:t>
            </w:r>
          </w:p>
        </w:tc>
        <w:tc>
          <w:tcPr>
            <w:tcW w:w="671" w:type="dxa"/>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eastAsia="仿宋_GB2312"/>
                <w:bCs/>
                <w:szCs w:val="21"/>
              </w:rPr>
            </w:pPr>
            <w:r>
              <w:rPr>
                <w:rFonts w:eastAsia="仿宋_GB2312"/>
                <w:bCs/>
                <w:szCs w:val="21"/>
              </w:rPr>
              <w:t>林草地</w:t>
            </w:r>
          </w:p>
        </w:tc>
        <w:tc>
          <w:tcPr>
            <w:tcW w:w="627"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eastAsia="仿宋_GB2312"/>
                <w:kern w:val="0"/>
                <w:szCs w:val="21"/>
              </w:rPr>
            </w:pPr>
          </w:p>
        </w:tc>
        <w:tc>
          <w:tcPr>
            <w:tcW w:w="631"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eastAsia="仿宋_GB2312"/>
                <w:kern w:val="0"/>
                <w:szCs w:val="21"/>
              </w:rPr>
            </w:pPr>
          </w:p>
        </w:tc>
        <w:tc>
          <w:tcPr>
            <w:tcW w:w="710"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eastAsia="仿宋_GB2312"/>
                <w:kern w:val="0"/>
                <w:szCs w:val="21"/>
              </w:rPr>
            </w:pPr>
          </w:p>
        </w:tc>
        <w:tc>
          <w:tcPr>
            <w:tcW w:w="643"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eastAsia="仿宋_GB2312"/>
                <w:kern w:val="0"/>
                <w:szCs w:val="21"/>
              </w:rPr>
            </w:pPr>
          </w:p>
        </w:tc>
        <w:tc>
          <w:tcPr>
            <w:tcW w:w="692"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eastAsia="仿宋_GB2312"/>
                <w:kern w:val="0"/>
                <w:szCs w:val="21"/>
              </w:rPr>
            </w:pP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 xml:space="preserve">1#弃渣场 </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 xml:space="preserve">K1+900 </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0.40</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　</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0.4</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4.0</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2.98</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13</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K5+150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0.91</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0.75</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0.16</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10.0</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9.52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16</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K7+400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3.73</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2.86</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0.87</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29.7</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28.03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32</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K10+900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3.91</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3.45</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0.46</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39.5</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37.29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34</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26"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K11+800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1.13</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　</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1.13</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4.5</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4.23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平地型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273"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K15+281</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1.28</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1.05</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0.23</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6.9</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6.47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K19+500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2.87</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2.87</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　</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9.6</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9.03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13</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坡地型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K22+400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1.10</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　</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1.1</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5.8</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5.44</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9#弃渣场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K27+950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0.72</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　</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0.72</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2.9</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2.70</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平地型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K29+730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0.71</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　</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0.71</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2.2</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11#弃渣场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K30+950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1.43</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0.61</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0.82</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7.6</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7.21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K34+100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1.13</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1.13</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　</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3.4</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3.25</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坡地型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13#弃渣场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K32+900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2.25</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2.25</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　</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7.8</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7.43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22</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14#弃渣场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K39+600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0.35</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　</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0.35</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2.9</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2.73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坡地型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r>
      <w:tr>
        <w:tblPrEx>
          <w:tblLayout w:type="fixed"/>
          <w:tblCellMar>
            <w:top w:w="0" w:type="dxa"/>
            <w:left w:w="0" w:type="dxa"/>
            <w:bottom w:w="0" w:type="dxa"/>
            <w:right w:w="0" w:type="dxa"/>
          </w:tblCellMar>
        </w:tblPrEx>
        <w:trPr>
          <w:trHeight w:val="266"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K43+600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+540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4.17</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3.1</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1.07</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47.0</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44.72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39</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綦江区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16#弃渣场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K43+900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1.24</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　</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1.24</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16.2</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15.40</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綦江区</w:t>
            </w:r>
          </w:p>
        </w:tc>
      </w:tr>
      <w:tr>
        <w:tblPrEx>
          <w:tblLayout w:type="fixed"/>
          <w:tblCellMar>
            <w:top w:w="0" w:type="dxa"/>
            <w:left w:w="0" w:type="dxa"/>
            <w:bottom w:w="0" w:type="dxa"/>
            <w:right w:w="0" w:type="dxa"/>
          </w:tblCellMar>
        </w:tblPrEx>
        <w:trPr>
          <w:trHeight w:val="300" w:hRule="atLeast"/>
        </w:trPr>
        <w:tc>
          <w:tcPr>
            <w:tcW w:w="11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17#弃渣场</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K46+700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5级</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3.13</w:t>
            </w:r>
          </w:p>
        </w:tc>
        <w:tc>
          <w:tcPr>
            <w:tcW w:w="504" w:type="dxa"/>
            <w:tcBorders>
              <w:top w:val="nil"/>
              <w:left w:val="nil"/>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3.13</w:t>
            </w:r>
          </w:p>
        </w:tc>
        <w:tc>
          <w:tcPr>
            <w:tcW w:w="671" w:type="dxa"/>
            <w:tcBorders>
              <w:top w:val="nil"/>
              <w:left w:val="nil"/>
              <w:bottom w:val="single" w:color="auto" w:sz="4" w:space="0"/>
              <w:right w:val="single" w:color="auto" w:sz="4" w:space="0"/>
            </w:tcBorders>
            <w:shd w:val="clear" w:color="auto" w:fill="auto"/>
            <w:vAlign w:val="bottom"/>
          </w:tcPr>
          <w:p>
            <w:pPr>
              <w:jc w:val="center"/>
              <w:rPr>
                <w:rFonts w:eastAsia="仿宋_GB2312"/>
                <w:szCs w:val="21"/>
              </w:rPr>
            </w:pPr>
            <w:r>
              <w:rPr>
                <w:rFonts w:eastAsia="仿宋_GB2312"/>
                <w:szCs w:val="21"/>
              </w:rPr>
              <w:t>　</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41.5</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39.53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沟道型</w:t>
            </w:r>
          </w:p>
        </w:tc>
        <w:tc>
          <w:tcPr>
            <w:tcW w:w="692"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綦江区</w:t>
            </w:r>
          </w:p>
        </w:tc>
      </w:tr>
      <w:tr>
        <w:tblPrEx>
          <w:tblLayout w:type="fixed"/>
          <w:tblCellMar>
            <w:top w:w="0" w:type="dxa"/>
            <w:left w:w="0" w:type="dxa"/>
            <w:bottom w:w="0" w:type="dxa"/>
            <w:right w:w="0" w:type="dxa"/>
          </w:tblCellMar>
        </w:tblPrEx>
        <w:trPr>
          <w:trHeight w:val="300" w:hRule="atLeast"/>
        </w:trPr>
        <w:tc>
          <w:tcPr>
            <w:tcW w:w="1971"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合计</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　</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　</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30.46</w:t>
            </w:r>
          </w:p>
        </w:tc>
        <w:tc>
          <w:tcPr>
            <w:tcW w:w="50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21.20</w:t>
            </w:r>
          </w:p>
        </w:tc>
        <w:tc>
          <w:tcPr>
            <w:tcW w:w="67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9.26</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241.2</w:t>
            </w:r>
          </w:p>
        </w:tc>
        <w:tc>
          <w:tcPr>
            <w:tcW w:w="6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227.99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　</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92" w:type="dxa"/>
            <w:tcBorders>
              <w:top w:val="nil"/>
              <w:left w:val="nil"/>
              <w:bottom w:val="single" w:color="auto" w:sz="4" w:space="0"/>
              <w:right w:val="single" w:color="auto" w:sz="4" w:space="0"/>
            </w:tcBorders>
            <w:shd w:val="clear" w:color="auto" w:fill="auto"/>
            <w:vAlign w:val="center"/>
          </w:tcPr>
          <w:p>
            <w:pPr>
              <w:ind w:left="25"/>
              <w:jc w:val="center"/>
              <w:rPr>
                <w:rFonts w:eastAsia="仿宋_GB2312"/>
                <w:kern w:val="0"/>
                <w:szCs w:val="21"/>
              </w:rPr>
            </w:pPr>
          </w:p>
        </w:tc>
      </w:tr>
    </w:tbl>
    <w:p>
      <w:pPr>
        <w:adjustRightInd w:val="0"/>
        <w:snapToGrid w:val="0"/>
        <w:spacing w:line="520" w:lineRule="exact"/>
        <w:ind w:firstLine="480" w:firstLineChars="200"/>
        <w:rPr>
          <w:rFonts w:eastAsia="仿宋_GB2312"/>
          <w:sz w:val="24"/>
        </w:rPr>
      </w:pPr>
      <w:r>
        <w:rPr>
          <w:rFonts w:eastAsia="仿宋_GB2312"/>
          <w:sz w:val="24"/>
        </w:rPr>
        <w:t>弃渣场水土保持监测采取资料分析法与遥感影像判读办法，结合施工单位和建设单位的现场描述，项目各渣场堆渣前后实际影像数据见表3.4。</w:t>
      </w:r>
    </w:p>
    <w:p>
      <w:pPr>
        <w:adjustRightInd w:val="0"/>
        <w:snapToGrid w:val="0"/>
        <w:spacing w:line="520" w:lineRule="exact"/>
        <w:ind w:firstLine="480" w:firstLineChars="200"/>
        <w:rPr>
          <w:rFonts w:eastAsia="仿宋_GB2312"/>
          <w:sz w:val="24"/>
        </w:rPr>
        <w:sectPr>
          <w:pgSz w:w="11906" w:h="16838"/>
          <w:pgMar w:top="1440" w:right="1797" w:bottom="1440" w:left="1797" w:header="851" w:footer="992" w:gutter="0"/>
          <w:cols w:space="720" w:num="1"/>
          <w:docGrid w:linePitch="312" w:charSpace="0"/>
        </w:sectPr>
      </w:pPr>
    </w:p>
    <w:p>
      <w:pPr>
        <w:snapToGrid w:val="0"/>
        <w:spacing w:line="500" w:lineRule="exact"/>
        <w:ind w:firstLine="482" w:firstLineChars="200"/>
        <w:jc w:val="center"/>
        <w:rPr>
          <w:rFonts w:eastAsia="仿宋_GB2312"/>
          <w:b/>
          <w:bCs/>
          <w:sz w:val="24"/>
        </w:rPr>
      </w:pPr>
      <w:r>
        <w:rPr>
          <w:rFonts w:eastAsia="仿宋_GB2312"/>
          <w:b/>
          <w:bCs/>
          <w:sz w:val="24"/>
        </w:rPr>
        <w:t>实际设置的前后影响及监测结果分析表</w:t>
      </w:r>
    </w:p>
    <w:p>
      <w:pPr>
        <w:spacing w:line="300" w:lineRule="exact"/>
        <w:rPr>
          <w:rFonts w:eastAsia="仿宋_GB2312"/>
          <w:bCs/>
          <w:szCs w:val="30"/>
        </w:rPr>
      </w:pPr>
      <w:r>
        <w:rPr>
          <w:rFonts w:eastAsia="仿宋_GB2312"/>
          <w:bCs/>
          <w:szCs w:val="30"/>
        </w:rPr>
        <w:t>表3.4</w:t>
      </w:r>
    </w:p>
    <w:tbl>
      <w:tblPr>
        <w:tblStyle w:val="16"/>
        <w:tblW w:w="140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8"/>
        <w:gridCol w:w="1131"/>
        <w:gridCol w:w="2071"/>
        <w:gridCol w:w="3707"/>
        <w:gridCol w:w="4134"/>
        <w:gridCol w:w="17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trPr>
        <w:tc>
          <w:tcPr>
            <w:tcW w:w="1318" w:type="dxa"/>
            <w:vMerge w:val="restart"/>
            <w:shd w:val="clear" w:color="auto" w:fill="auto"/>
            <w:vAlign w:val="center"/>
          </w:tcPr>
          <w:p>
            <w:pPr>
              <w:widowControl/>
              <w:jc w:val="center"/>
              <w:rPr>
                <w:rFonts w:eastAsia="仿宋_GB2312"/>
                <w:b/>
                <w:kern w:val="0"/>
                <w:sz w:val="18"/>
                <w:szCs w:val="18"/>
              </w:rPr>
            </w:pPr>
            <w:r>
              <w:rPr>
                <w:rFonts w:eastAsia="仿宋_GB2312"/>
                <w:b/>
                <w:kern w:val="0"/>
                <w:sz w:val="18"/>
                <w:szCs w:val="18"/>
              </w:rPr>
              <w:t>弃渣场</w:t>
            </w:r>
          </w:p>
          <w:p>
            <w:pPr>
              <w:widowControl/>
              <w:jc w:val="center"/>
              <w:rPr>
                <w:rFonts w:eastAsia="仿宋_GB2312"/>
                <w:b/>
                <w:kern w:val="0"/>
                <w:sz w:val="18"/>
                <w:szCs w:val="18"/>
              </w:rPr>
            </w:pPr>
            <w:r>
              <w:rPr>
                <w:rFonts w:eastAsia="仿宋_GB2312"/>
                <w:b/>
                <w:kern w:val="0"/>
                <w:sz w:val="18"/>
                <w:szCs w:val="18"/>
              </w:rPr>
              <w:t>编号</w:t>
            </w:r>
          </w:p>
        </w:tc>
        <w:tc>
          <w:tcPr>
            <w:tcW w:w="3202" w:type="dxa"/>
            <w:gridSpan w:val="2"/>
            <w:shd w:val="clear" w:color="auto" w:fill="auto"/>
            <w:vAlign w:val="center"/>
          </w:tcPr>
          <w:p>
            <w:pPr>
              <w:widowControl/>
              <w:jc w:val="center"/>
              <w:rPr>
                <w:rFonts w:eastAsia="仿宋_GB2312"/>
                <w:b/>
                <w:kern w:val="0"/>
                <w:sz w:val="18"/>
                <w:szCs w:val="18"/>
              </w:rPr>
            </w:pPr>
            <w:r>
              <w:rPr>
                <w:rFonts w:eastAsia="仿宋_GB2312"/>
                <w:b/>
                <w:kern w:val="0"/>
                <w:sz w:val="18"/>
                <w:szCs w:val="18"/>
              </w:rPr>
              <w:t>位置</w:t>
            </w:r>
          </w:p>
        </w:tc>
        <w:tc>
          <w:tcPr>
            <w:tcW w:w="7841" w:type="dxa"/>
            <w:gridSpan w:val="2"/>
            <w:vAlign w:val="center"/>
          </w:tcPr>
          <w:p>
            <w:pPr>
              <w:widowControl/>
              <w:jc w:val="center"/>
              <w:rPr>
                <w:rFonts w:eastAsia="仿宋_GB2312"/>
                <w:b/>
                <w:kern w:val="0"/>
                <w:sz w:val="18"/>
                <w:szCs w:val="18"/>
              </w:rPr>
            </w:pPr>
            <w:r>
              <w:rPr>
                <w:rFonts w:eastAsia="仿宋_GB2312"/>
                <w:b/>
                <w:kern w:val="0"/>
                <w:sz w:val="18"/>
                <w:szCs w:val="18"/>
              </w:rPr>
              <w:t>弃渣场建设前后遥感影像</w:t>
            </w:r>
          </w:p>
        </w:tc>
        <w:tc>
          <w:tcPr>
            <w:tcW w:w="1711" w:type="dxa"/>
            <w:vMerge w:val="restart"/>
            <w:vAlign w:val="center"/>
          </w:tcPr>
          <w:p>
            <w:pPr>
              <w:widowControl/>
              <w:jc w:val="center"/>
              <w:rPr>
                <w:rFonts w:eastAsia="仿宋_GB2312"/>
                <w:b/>
                <w:kern w:val="0"/>
                <w:sz w:val="18"/>
                <w:szCs w:val="18"/>
              </w:rPr>
            </w:pPr>
            <w:r>
              <w:rPr>
                <w:rFonts w:eastAsia="仿宋_GB2312"/>
                <w:b/>
                <w:kern w:val="0"/>
                <w:sz w:val="18"/>
                <w:szCs w:val="18"/>
              </w:rPr>
              <w:t>水土保持监测结论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1318" w:type="dxa"/>
            <w:vMerge w:val="continue"/>
            <w:shd w:val="clear" w:color="auto" w:fill="auto"/>
            <w:vAlign w:val="center"/>
          </w:tcPr>
          <w:p>
            <w:pPr>
              <w:widowControl/>
              <w:jc w:val="center"/>
              <w:rPr>
                <w:rFonts w:eastAsia="仿宋_GB2312"/>
                <w:kern w:val="0"/>
                <w:sz w:val="18"/>
                <w:szCs w:val="18"/>
              </w:rPr>
            </w:pPr>
          </w:p>
        </w:tc>
        <w:tc>
          <w:tcPr>
            <w:tcW w:w="1131" w:type="dxa"/>
            <w:shd w:val="clear" w:color="auto" w:fill="auto"/>
            <w:vAlign w:val="center"/>
          </w:tcPr>
          <w:p>
            <w:pPr>
              <w:widowControl/>
              <w:jc w:val="center"/>
              <w:rPr>
                <w:rFonts w:eastAsia="仿宋_GB2312"/>
                <w:b/>
                <w:kern w:val="0"/>
                <w:sz w:val="18"/>
                <w:szCs w:val="18"/>
              </w:rPr>
            </w:pPr>
            <w:r>
              <w:rPr>
                <w:rFonts w:eastAsia="仿宋_GB2312"/>
                <w:b/>
                <w:kern w:val="0"/>
                <w:sz w:val="18"/>
                <w:szCs w:val="18"/>
              </w:rPr>
              <w:t>桩号</w:t>
            </w:r>
          </w:p>
        </w:tc>
        <w:tc>
          <w:tcPr>
            <w:tcW w:w="2071" w:type="dxa"/>
            <w:shd w:val="clear" w:color="auto" w:fill="auto"/>
            <w:vAlign w:val="center"/>
          </w:tcPr>
          <w:p>
            <w:pPr>
              <w:widowControl/>
              <w:jc w:val="center"/>
              <w:rPr>
                <w:rFonts w:eastAsia="仿宋_GB2312"/>
                <w:b/>
                <w:kern w:val="0"/>
                <w:sz w:val="18"/>
                <w:szCs w:val="18"/>
              </w:rPr>
            </w:pPr>
            <w:r>
              <w:rPr>
                <w:rFonts w:eastAsia="仿宋_GB2312"/>
                <w:b/>
                <w:kern w:val="0"/>
                <w:sz w:val="18"/>
                <w:szCs w:val="18"/>
              </w:rPr>
              <w:t>左（+）右（-）（m)</w:t>
            </w:r>
          </w:p>
        </w:tc>
        <w:tc>
          <w:tcPr>
            <w:tcW w:w="3707" w:type="dxa"/>
            <w:vAlign w:val="center"/>
          </w:tcPr>
          <w:p>
            <w:pPr>
              <w:widowControl/>
              <w:jc w:val="center"/>
              <w:rPr>
                <w:rFonts w:eastAsia="仿宋_GB2312"/>
                <w:b/>
                <w:kern w:val="0"/>
                <w:sz w:val="18"/>
                <w:szCs w:val="18"/>
              </w:rPr>
            </w:pPr>
            <w:r>
              <w:rPr>
                <w:rFonts w:eastAsia="仿宋_GB2312"/>
                <w:b/>
                <w:kern w:val="0"/>
                <w:sz w:val="18"/>
                <w:szCs w:val="18"/>
              </w:rPr>
              <w:t>堆渣前遥感影像</w:t>
            </w:r>
          </w:p>
        </w:tc>
        <w:tc>
          <w:tcPr>
            <w:tcW w:w="4134" w:type="dxa"/>
            <w:vAlign w:val="center"/>
          </w:tcPr>
          <w:p>
            <w:pPr>
              <w:widowControl/>
              <w:jc w:val="center"/>
              <w:rPr>
                <w:rFonts w:eastAsia="仿宋_GB2312"/>
                <w:b/>
                <w:kern w:val="0"/>
                <w:sz w:val="18"/>
                <w:szCs w:val="18"/>
              </w:rPr>
            </w:pPr>
            <w:r>
              <w:rPr>
                <w:rFonts w:eastAsia="仿宋_GB2312"/>
                <w:b/>
                <w:kern w:val="0"/>
                <w:sz w:val="18"/>
                <w:szCs w:val="18"/>
              </w:rPr>
              <w:t>堆渣后遥感影像</w:t>
            </w:r>
          </w:p>
        </w:tc>
        <w:tc>
          <w:tcPr>
            <w:tcW w:w="1711" w:type="dxa"/>
            <w:vMerge w:val="continue"/>
            <w:vAlign w:val="center"/>
          </w:tcPr>
          <w:p>
            <w:pPr>
              <w:widowControl/>
              <w:jc w:val="center"/>
              <w:rPr>
                <w:rFonts w:eastAsia="仿宋_GB2312"/>
                <w:b/>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1#弃渣场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K1+900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283460" cy="1934210"/>
                  <wp:effectExtent l="0" t="0" r="254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2283460" cy="1934210"/>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86025" cy="1941830"/>
                  <wp:effectExtent l="0" t="0" r="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2486025" cy="1941830"/>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弃渣场边缘无拦挡和排水措施，植被恢复效果较差，弃渣场下游无敏感点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2#弃渣场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K5+150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1962785" cy="2262505"/>
                  <wp:effectExtent l="0" t="0" r="889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1962785" cy="2262505"/>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250440" cy="2261235"/>
                  <wp:effectExtent l="0" t="0" r="6985"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2250440" cy="226123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弃渣场边缘布设了拦挡和排水措施，植被恢复效果较差，以栽植花椒为主，弃渣场下游无敏感点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3#弃渣场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K7+400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269490" cy="1229995"/>
                  <wp:effectExtent l="0" t="0" r="698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2269490" cy="1229995"/>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90470" cy="1267460"/>
                  <wp:effectExtent l="0" t="0" r="5080"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a:stretch>
                            <a:fillRect/>
                          </a:stretch>
                        </pic:blipFill>
                        <pic:spPr>
                          <a:xfrm>
                            <a:off x="0" y="0"/>
                            <a:ext cx="2490470" cy="1267460"/>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弃渣场边缘布设了拦挡和排水措施，植被恢复效果较差，弃渣场下游无敏感点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4#弃渣场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K10+900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181225" cy="168592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lum bright="20001"/>
                          </a:blip>
                          <a:stretch>
                            <a:fillRect/>
                          </a:stretch>
                        </pic:blipFill>
                        <pic:spPr>
                          <a:xfrm>
                            <a:off x="0" y="0"/>
                            <a:ext cx="2181225" cy="1685925"/>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58085" cy="1647825"/>
                  <wp:effectExtent l="0" t="0" r="889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a:stretch>
                            <a:fillRect/>
                          </a:stretch>
                        </pic:blipFill>
                        <pic:spPr>
                          <a:xfrm>
                            <a:off x="0" y="0"/>
                            <a:ext cx="2458085" cy="164782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弃渣场边缘布设了拦挡和排水措施，渣面基本裸露，弃渣场下游有居民点，距离较近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3"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5#弃渣场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K11+800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221230" cy="1800860"/>
                  <wp:effectExtent l="0" t="0" r="7620"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1"/>
                          <a:stretch>
                            <a:fillRect/>
                          </a:stretch>
                        </pic:blipFill>
                        <pic:spPr>
                          <a:xfrm>
                            <a:off x="0" y="0"/>
                            <a:ext cx="2221230" cy="1800860"/>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644775" cy="1692275"/>
                  <wp:effectExtent l="0" t="0" r="3175" b="317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2"/>
                          <a:stretch>
                            <a:fillRect/>
                          </a:stretch>
                        </pic:blipFill>
                        <pic:spPr>
                          <a:xfrm>
                            <a:off x="0" y="0"/>
                            <a:ext cx="2644775" cy="169227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弃渣场边缘无拦挡和排水措施，植被恢复效果较差，弃渣场下游无敏感点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6#弃渣场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K15+281</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183765" cy="2009775"/>
                  <wp:effectExtent l="0" t="0" r="698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2183765" cy="2009775"/>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22525" cy="1979295"/>
                  <wp:effectExtent l="0" t="0" r="6350" b="190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4"/>
                          <a:stretch>
                            <a:fillRect/>
                          </a:stretch>
                        </pic:blipFill>
                        <pic:spPr>
                          <a:xfrm>
                            <a:off x="0" y="0"/>
                            <a:ext cx="2422525" cy="197929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渣场周白拿布设有截排水沟，平台复耕栽植花椒，边坡撒播种草，弃渣场下游无敏感点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7#弃渣场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K19+500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239645" cy="1634490"/>
                  <wp:effectExtent l="0" t="0" r="8255" b="381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5">
                            <a:lum bright="20001"/>
                          </a:blip>
                          <a:stretch>
                            <a:fillRect/>
                          </a:stretch>
                        </pic:blipFill>
                        <pic:spPr>
                          <a:xfrm>
                            <a:off x="0" y="0"/>
                            <a:ext cx="2239645" cy="1634490"/>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66340" cy="1639570"/>
                  <wp:effectExtent l="0" t="0" r="635" b="825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6"/>
                          <a:stretch>
                            <a:fillRect/>
                          </a:stretch>
                        </pic:blipFill>
                        <pic:spPr>
                          <a:xfrm>
                            <a:off x="0" y="0"/>
                            <a:ext cx="2466340" cy="1639570"/>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渣场周白拿布设有截排水沟，弃渣场下游无敏感点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8#弃渣场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K22+400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266950" cy="2174875"/>
                  <wp:effectExtent l="0" t="0" r="0" b="635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7"/>
                          <a:stretch>
                            <a:fillRect/>
                          </a:stretch>
                        </pic:blipFill>
                        <pic:spPr>
                          <a:xfrm>
                            <a:off x="0" y="0"/>
                            <a:ext cx="2266950" cy="2174875"/>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86660" cy="2210435"/>
                  <wp:effectExtent l="0" t="0" r="8890" b="889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8"/>
                          <a:stretch>
                            <a:fillRect/>
                          </a:stretch>
                        </pic:blipFill>
                        <pic:spPr>
                          <a:xfrm>
                            <a:off x="0" y="0"/>
                            <a:ext cx="2486660" cy="221043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弃渣场边缘有拦挡和排水措施，植被恢复效果较差，弃渣场下游无敏感点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9#弃渣场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K27+950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150745" cy="2354580"/>
                  <wp:effectExtent l="0" t="0" r="1905"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9">
                            <a:lum bright="20001"/>
                          </a:blip>
                          <a:stretch>
                            <a:fillRect/>
                          </a:stretch>
                        </pic:blipFill>
                        <pic:spPr>
                          <a:xfrm>
                            <a:off x="0" y="0"/>
                            <a:ext cx="2150745" cy="2354580"/>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513965" cy="2209165"/>
                  <wp:effectExtent l="0" t="0" r="635" b="63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0"/>
                          <a:stretch>
                            <a:fillRect/>
                          </a:stretch>
                        </pic:blipFill>
                        <pic:spPr>
                          <a:xfrm>
                            <a:off x="0" y="0"/>
                            <a:ext cx="2513965" cy="220916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渣场周白拿布设有截排水沟，广兴服务区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10#弃渣场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K29+730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258695" cy="1837690"/>
                  <wp:effectExtent l="0" t="0" r="8255"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1">
                            <a:lum bright="20001"/>
                          </a:blip>
                          <a:stretch>
                            <a:fillRect/>
                          </a:stretch>
                        </pic:blipFill>
                        <pic:spPr>
                          <a:xfrm>
                            <a:off x="0" y="0"/>
                            <a:ext cx="2258695" cy="1837690"/>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79040" cy="1858645"/>
                  <wp:effectExtent l="0" t="0" r="6985" b="825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2"/>
                          <a:stretch>
                            <a:fillRect/>
                          </a:stretch>
                        </pic:blipFill>
                        <pic:spPr>
                          <a:xfrm>
                            <a:off x="0" y="0"/>
                            <a:ext cx="2479040" cy="185864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渣场周白拿布设有截排水沟，弃渣场下游无敏感点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11#弃渣场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K30+950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345055" cy="1894205"/>
                  <wp:effectExtent l="0" t="0" r="7620" b="12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3">
                            <a:lum bright="20001"/>
                          </a:blip>
                          <a:stretch>
                            <a:fillRect/>
                          </a:stretch>
                        </pic:blipFill>
                        <pic:spPr>
                          <a:xfrm>
                            <a:off x="0" y="0"/>
                            <a:ext cx="2345055" cy="1894205"/>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73960" cy="1692275"/>
                  <wp:effectExtent l="0" t="0" r="2540" b="317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4"/>
                          <a:stretch>
                            <a:fillRect/>
                          </a:stretch>
                        </pic:blipFill>
                        <pic:spPr>
                          <a:xfrm>
                            <a:off x="0" y="0"/>
                            <a:ext cx="2473960" cy="169227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渣场周白拿布设有截排水沟，弃渣场下游无敏感点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12#弃渣场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K34+100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097405" cy="1871980"/>
                  <wp:effectExtent l="0" t="0" r="7620"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5"/>
                          <a:stretch>
                            <a:fillRect/>
                          </a:stretch>
                        </pic:blipFill>
                        <pic:spPr>
                          <a:xfrm>
                            <a:off x="0" y="0"/>
                            <a:ext cx="2097405" cy="1871980"/>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378710" cy="1866265"/>
                  <wp:effectExtent l="0" t="0" r="2540" b="63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6"/>
                          <a:stretch>
                            <a:fillRect/>
                          </a:stretch>
                        </pic:blipFill>
                        <pic:spPr>
                          <a:xfrm>
                            <a:off x="0" y="0"/>
                            <a:ext cx="2378710" cy="186626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弃渣场边缘有拦挡和排水措施，弃渣场下游无敏感点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13#弃渣场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K32+900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342515" cy="1667510"/>
                  <wp:effectExtent l="0" t="0" r="635" b="889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7">
                            <a:lum bright="20001"/>
                          </a:blip>
                          <a:stretch>
                            <a:fillRect/>
                          </a:stretch>
                        </pic:blipFill>
                        <pic:spPr>
                          <a:xfrm>
                            <a:off x="0" y="0"/>
                            <a:ext cx="2342515" cy="1667510"/>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79675" cy="1809115"/>
                  <wp:effectExtent l="0" t="0" r="6350"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8"/>
                          <a:stretch>
                            <a:fillRect/>
                          </a:stretch>
                        </pic:blipFill>
                        <pic:spPr>
                          <a:xfrm>
                            <a:off x="0" y="0"/>
                            <a:ext cx="2479675" cy="180911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弃渣场边缘有拦挡和排水措施，弃渣场下游无敏感点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14#弃渣场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K39+600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343150" cy="1896745"/>
                  <wp:effectExtent l="0" t="0" r="0" b="825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9">
                            <a:lum bright="20001"/>
                          </a:blip>
                          <a:stretch>
                            <a:fillRect/>
                          </a:stretch>
                        </pic:blipFill>
                        <pic:spPr>
                          <a:xfrm>
                            <a:off x="0" y="0"/>
                            <a:ext cx="2343150" cy="1896745"/>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58720" cy="2014855"/>
                  <wp:effectExtent l="0" t="0" r="8255" b="444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0"/>
                          <a:stretch>
                            <a:fillRect/>
                          </a:stretch>
                        </pic:blipFill>
                        <pic:spPr>
                          <a:xfrm>
                            <a:off x="0" y="0"/>
                            <a:ext cx="2458720" cy="201485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弃渣场边缘无排水何拦挡措施，弃渣场下游无敏感点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15#弃渣场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K43+600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+540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29510" cy="2037715"/>
                  <wp:effectExtent l="0" t="0" r="8890"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1">
                            <a:lum bright="20001"/>
                          </a:blip>
                          <a:stretch>
                            <a:fillRect/>
                          </a:stretch>
                        </pic:blipFill>
                        <pic:spPr>
                          <a:xfrm>
                            <a:off x="0" y="0"/>
                            <a:ext cx="2429510" cy="2037715"/>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58085" cy="2145030"/>
                  <wp:effectExtent l="0" t="0" r="889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2458085" cy="2145030"/>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弃渣场边缘有排水措施，弃渣场下游有农家乐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16#弃渣场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K43+900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265045" cy="1856740"/>
                  <wp:effectExtent l="0" t="0" r="1905" b="63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43"/>
                          <a:stretch>
                            <a:fillRect/>
                          </a:stretch>
                        </pic:blipFill>
                        <pic:spPr>
                          <a:xfrm>
                            <a:off x="0" y="0"/>
                            <a:ext cx="2265045" cy="1856740"/>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76500" cy="1894205"/>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4"/>
                          <a:stretch>
                            <a:fillRect/>
                          </a:stretch>
                        </pic:blipFill>
                        <pic:spPr>
                          <a:xfrm>
                            <a:off x="0" y="0"/>
                            <a:ext cx="2476500" cy="1894205"/>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弃渣场下游无敏感点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318" w:type="dxa"/>
            <w:shd w:val="clear" w:color="auto" w:fill="auto"/>
            <w:vAlign w:val="center"/>
          </w:tcPr>
          <w:p>
            <w:pPr>
              <w:widowControl/>
              <w:jc w:val="center"/>
              <w:rPr>
                <w:rFonts w:eastAsia="仿宋_GB2312"/>
                <w:kern w:val="0"/>
                <w:sz w:val="18"/>
                <w:szCs w:val="18"/>
              </w:rPr>
            </w:pPr>
            <w:r>
              <w:rPr>
                <w:rFonts w:eastAsia="仿宋_GB2312"/>
                <w:kern w:val="0"/>
                <w:sz w:val="18"/>
                <w:szCs w:val="18"/>
              </w:rPr>
              <w:t>17#弃渣场</w:t>
            </w:r>
          </w:p>
        </w:tc>
        <w:tc>
          <w:tcPr>
            <w:tcW w:w="1131" w:type="dxa"/>
            <w:shd w:val="clear" w:color="auto" w:fill="auto"/>
            <w:vAlign w:val="center"/>
          </w:tcPr>
          <w:p>
            <w:pPr>
              <w:widowControl/>
              <w:jc w:val="center"/>
              <w:rPr>
                <w:rFonts w:eastAsia="仿宋_GB2312"/>
                <w:kern w:val="0"/>
                <w:sz w:val="18"/>
                <w:szCs w:val="18"/>
              </w:rPr>
            </w:pPr>
            <w:r>
              <w:rPr>
                <w:rFonts w:eastAsia="仿宋_GB2312"/>
                <w:kern w:val="0"/>
                <w:sz w:val="18"/>
                <w:szCs w:val="18"/>
              </w:rPr>
              <w:t>K46+700</w:t>
            </w:r>
          </w:p>
        </w:tc>
        <w:tc>
          <w:tcPr>
            <w:tcW w:w="2071" w:type="dxa"/>
            <w:shd w:val="clear" w:color="auto" w:fill="auto"/>
            <w:vAlign w:val="center"/>
          </w:tcPr>
          <w:p>
            <w:pPr>
              <w:widowControl/>
              <w:jc w:val="center"/>
              <w:rPr>
                <w:rFonts w:eastAsia="仿宋_GB2312"/>
                <w:kern w:val="0"/>
                <w:sz w:val="18"/>
                <w:szCs w:val="18"/>
              </w:rPr>
            </w:pPr>
            <w:r>
              <w:rPr>
                <w:rFonts w:eastAsia="仿宋_GB2312"/>
                <w:kern w:val="0"/>
                <w:sz w:val="18"/>
                <w:szCs w:val="18"/>
              </w:rPr>
              <w:t>+0</w:t>
            </w:r>
          </w:p>
        </w:tc>
        <w:tc>
          <w:tcPr>
            <w:tcW w:w="3707"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197100" cy="1821180"/>
                  <wp:effectExtent l="0" t="0" r="3175" b="762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5"/>
                          <a:stretch>
                            <a:fillRect/>
                          </a:stretch>
                        </pic:blipFill>
                        <pic:spPr>
                          <a:xfrm>
                            <a:off x="0" y="0"/>
                            <a:ext cx="2197100" cy="1821180"/>
                          </a:xfrm>
                          <a:prstGeom prst="rect">
                            <a:avLst/>
                          </a:prstGeom>
                          <a:noFill/>
                          <a:ln w="9525">
                            <a:noFill/>
                          </a:ln>
                        </pic:spPr>
                      </pic:pic>
                    </a:graphicData>
                  </a:graphic>
                </wp:inline>
              </w:drawing>
            </w:r>
          </w:p>
        </w:tc>
        <w:tc>
          <w:tcPr>
            <w:tcW w:w="4134" w:type="dxa"/>
            <w:vAlign w:val="center"/>
          </w:tcPr>
          <w:p>
            <w:pPr>
              <w:widowControl/>
              <w:jc w:val="center"/>
              <w:rPr>
                <w:rFonts w:eastAsia="仿宋_GB2312"/>
                <w:kern w:val="0"/>
                <w:sz w:val="18"/>
                <w:szCs w:val="18"/>
              </w:rPr>
            </w:pPr>
            <w:r>
              <w:rPr>
                <w:rFonts w:eastAsia="仿宋_GB2312"/>
                <w:sz w:val="18"/>
                <w:szCs w:val="18"/>
                <w:lang/>
              </w:rPr>
              <w:drawing>
                <wp:inline distT="0" distB="0" distL="114300" distR="114300">
                  <wp:extent cx="2479675" cy="1836420"/>
                  <wp:effectExtent l="0" t="0" r="635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6"/>
                          <a:stretch>
                            <a:fillRect/>
                          </a:stretch>
                        </pic:blipFill>
                        <pic:spPr>
                          <a:xfrm>
                            <a:off x="0" y="0"/>
                            <a:ext cx="2479675" cy="1836420"/>
                          </a:xfrm>
                          <a:prstGeom prst="rect">
                            <a:avLst/>
                          </a:prstGeom>
                          <a:noFill/>
                          <a:ln w="9525">
                            <a:noFill/>
                          </a:ln>
                        </pic:spPr>
                      </pic:pic>
                    </a:graphicData>
                  </a:graphic>
                </wp:inline>
              </w:drawing>
            </w:r>
          </w:p>
        </w:tc>
        <w:tc>
          <w:tcPr>
            <w:tcW w:w="1711" w:type="dxa"/>
            <w:vAlign w:val="center"/>
          </w:tcPr>
          <w:p>
            <w:pPr>
              <w:widowControl/>
              <w:jc w:val="center"/>
              <w:rPr>
                <w:rFonts w:eastAsia="仿宋_GB2312"/>
                <w:sz w:val="18"/>
                <w:szCs w:val="18"/>
                <w:lang/>
              </w:rPr>
            </w:pPr>
            <w:r>
              <w:rPr>
                <w:rFonts w:eastAsia="仿宋_GB2312"/>
                <w:sz w:val="18"/>
                <w:szCs w:val="18"/>
                <w:lang/>
              </w:rPr>
              <w:t>本项目弃渣后，其他项目继续在本项目弃渣场上堆渣，无拦挡和排水措施</w:t>
            </w:r>
          </w:p>
        </w:tc>
      </w:tr>
    </w:tbl>
    <w:p>
      <w:pPr>
        <w:adjustRightInd w:val="0"/>
        <w:snapToGrid w:val="0"/>
        <w:spacing w:line="520" w:lineRule="exact"/>
        <w:ind w:firstLine="480" w:firstLineChars="200"/>
        <w:rPr>
          <w:rFonts w:eastAsia="仿宋_GB2312"/>
          <w:sz w:val="24"/>
        </w:rPr>
        <w:sectPr>
          <w:pgSz w:w="16838" w:h="11906" w:orient="landscape"/>
          <w:pgMar w:top="1797" w:right="1440" w:bottom="1797" w:left="1440" w:header="851" w:footer="992" w:gutter="0"/>
          <w:cols w:space="720" w:num="1"/>
          <w:docGrid w:linePitch="312" w:charSpace="0"/>
        </w:sectPr>
      </w:pPr>
    </w:p>
    <w:p>
      <w:pPr>
        <w:autoSpaceDE w:val="0"/>
        <w:autoSpaceDN w:val="0"/>
        <w:adjustRightInd w:val="0"/>
        <w:spacing w:line="520" w:lineRule="exact"/>
        <w:outlineLvl w:val="2"/>
        <w:rPr>
          <w:rFonts w:eastAsia="仿宋_GB2312"/>
          <w:kern w:val="0"/>
          <w:sz w:val="24"/>
        </w:rPr>
      </w:pPr>
      <w:r>
        <w:rPr>
          <w:rFonts w:eastAsia="仿宋_GB2312"/>
          <w:kern w:val="0"/>
          <w:sz w:val="24"/>
        </w:rPr>
        <w:t>3.3.3 弃渣对比分析</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本项目实际施工过程中实际产生弃渣量约227.99万m</w:t>
      </w:r>
      <w:r>
        <w:rPr>
          <w:rFonts w:eastAsia="仿宋_GB2312"/>
          <w:kern w:val="0"/>
          <w:sz w:val="24"/>
          <w:vertAlign w:val="superscript"/>
        </w:rPr>
        <w:t>3</w:t>
      </w:r>
      <w:r>
        <w:rPr>
          <w:rFonts w:eastAsia="仿宋_GB2312"/>
          <w:kern w:val="0"/>
          <w:sz w:val="24"/>
        </w:rPr>
        <w:t>，与方案批复相比减少了145.19万m</w:t>
      </w:r>
      <w:r>
        <w:rPr>
          <w:rFonts w:eastAsia="仿宋_GB2312"/>
          <w:kern w:val="0"/>
          <w:sz w:val="24"/>
          <w:vertAlign w:val="superscript"/>
        </w:rPr>
        <w:t>3</w:t>
      </w:r>
      <w:r>
        <w:rPr>
          <w:rFonts w:eastAsia="仿宋_GB2312"/>
          <w:kern w:val="0"/>
          <w:sz w:val="24"/>
        </w:rPr>
        <w:t>，产生的弃渣全部堆放在项目布设的17处弃渣场内。</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根据批复的水土保持方案报告书，本项目布设19座弃渣场，共占地45.25hm</w:t>
      </w:r>
      <w:r>
        <w:rPr>
          <w:rFonts w:eastAsia="仿宋_GB2312"/>
          <w:kern w:val="0"/>
          <w:sz w:val="24"/>
          <w:vertAlign w:val="superscript"/>
        </w:rPr>
        <w:t>2</w:t>
      </w:r>
      <w:r>
        <w:rPr>
          <w:rFonts w:eastAsia="仿宋_GB2312"/>
          <w:kern w:val="0"/>
          <w:sz w:val="24"/>
        </w:rPr>
        <w:t>，设计堆放弃渣389.18万m</w:t>
      </w:r>
      <w:r>
        <w:rPr>
          <w:rFonts w:eastAsia="仿宋_GB2312"/>
          <w:kern w:val="0"/>
          <w:sz w:val="24"/>
          <w:vertAlign w:val="superscript"/>
        </w:rPr>
        <w:t>3</w:t>
      </w:r>
      <w:r>
        <w:rPr>
          <w:rFonts w:eastAsia="仿宋_GB2312"/>
          <w:kern w:val="0"/>
          <w:sz w:val="24"/>
        </w:rPr>
        <w:t>。</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根据后期主体设计资料，设计阶段共布设11座弃渣场，设计占地21.18hm2，分4个标段分别设计弃渣场，设计堆放弃渣160万m</w:t>
      </w:r>
      <w:r>
        <w:rPr>
          <w:rFonts w:eastAsia="仿宋_GB2312"/>
          <w:kern w:val="0"/>
          <w:sz w:val="24"/>
          <w:vertAlign w:val="superscript"/>
        </w:rPr>
        <w:t>3</w:t>
      </w:r>
      <w:r>
        <w:rPr>
          <w:rFonts w:eastAsia="仿宋_GB2312"/>
          <w:kern w:val="0"/>
          <w:sz w:val="24"/>
        </w:rPr>
        <w:t>。</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项目施工过程中实际弃渣场17座，与批复的水土保持方案相比，弃渣场新增弃渣场13座，4座弃渣场与方案批复的位置一致，本弃渣场位置变更涉及到了重庆市水利局关于转发《水利部生产建设项目水土保持方案变更管理规定（试行）》的通知中第五条，建设单位应尽快完善变更手续。弃渣场项目的对比情况见下表。</w:t>
      </w:r>
    </w:p>
    <w:p>
      <w:pPr>
        <w:snapToGrid w:val="0"/>
        <w:spacing w:line="500" w:lineRule="exact"/>
        <w:ind w:firstLine="482" w:firstLineChars="200"/>
        <w:jc w:val="center"/>
        <w:rPr>
          <w:rFonts w:eastAsia="仿宋_GB2312"/>
          <w:b/>
          <w:bCs/>
          <w:sz w:val="24"/>
        </w:rPr>
      </w:pPr>
      <w:r>
        <w:rPr>
          <w:rFonts w:eastAsia="仿宋_GB2312"/>
          <w:b/>
          <w:bCs/>
          <w:sz w:val="24"/>
        </w:rPr>
        <w:t>弃渣场对比分析情况</w:t>
      </w:r>
    </w:p>
    <w:p>
      <w:pPr>
        <w:spacing w:line="300" w:lineRule="exact"/>
        <w:rPr>
          <w:rFonts w:eastAsia="仿宋_GB2312"/>
          <w:bCs/>
          <w:szCs w:val="30"/>
        </w:rPr>
      </w:pPr>
      <w:r>
        <w:rPr>
          <w:rFonts w:eastAsia="仿宋_GB2312"/>
          <w:bCs/>
          <w:szCs w:val="30"/>
        </w:rPr>
        <w:t>表3.5</w:t>
      </w:r>
    </w:p>
    <w:tbl>
      <w:tblPr>
        <w:tblStyle w:val="16"/>
        <w:tblW w:w="8709"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48"/>
        <w:gridCol w:w="684"/>
        <w:gridCol w:w="684"/>
        <w:gridCol w:w="739"/>
        <w:gridCol w:w="643"/>
        <w:gridCol w:w="686"/>
        <w:gridCol w:w="645"/>
        <w:gridCol w:w="488"/>
        <w:gridCol w:w="593"/>
        <w:gridCol w:w="2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2416" w:type="dxa"/>
            <w:gridSpan w:val="3"/>
            <w:shd w:val="clear" w:color="auto" w:fill="auto"/>
            <w:vAlign w:val="center"/>
          </w:tcPr>
          <w:p>
            <w:pPr>
              <w:widowControl/>
              <w:jc w:val="center"/>
              <w:rPr>
                <w:rFonts w:eastAsia="仿宋_GB2312"/>
                <w:b/>
                <w:kern w:val="0"/>
                <w:szCs w:val="21"/>
              </w:rPr>
            </w:pPr>
            <w:r>
              <w:rPr>
                <w:rFonts w:eastAsia="仿宋_GB2312"/>
                <w:b/>
                <w:kern w:val="0"/>
                <w:szCs w:val="21"/>
              </w:rPr>
              <w:t>方案批复弃渣场</w:t>
            </w:r>
          </w:p>
        </w:tc>
        <w:tc>
          <w:tcPr>
            <w:tcW w:w="2068" w:type="dxa"/>
            <w:gridSpan w:val="3"/>
            <w:shd w:val="clear" w:color="auto" w:fill="auto"/>
            <w:vAlign w:val="center"/>
          </w:tcPr>
          <w:p>
            <w:pPr>
              <w:widowControl/>
              <w:jc w:val="center"/>
              <w:rPr>
                <w:rFonts w:eastAsia="仿宋_GB2312"/>
                <w:b/>
                <w:kern w:val="0"/>
                <w:szCs w:val="21"/>
              </w:rPr>
            </w:pPr>
            <w:r>
              <w:rPr>
                <w:rFonts w:eastAsia="仿宋_GB2312"/>
                <w:b/>
                <w:kern w:val="0"/>
                <w:szCs w:val="21"/>
              </w:rPr>
              <w:t>主体设计弃渣场</w:t>
            </w:r>
          </w:p>
        </w:tc>
        <w:tc>
          <w:tcPr>
            <w:tcW w:w="4225" w:type="dxa"/>
            <w:gridSpan w:val="4"/>
            <w:shd w:val="clear" w:color="auto" w:fill="auto"/>
            <w:vAlign w:val="center"/>
          </w:tcPr>
          <w:p>
            <w:pPr>
              <w:widowControl/>
              <w:jc w:val="center"/>
              <w:rPr>
                <w:rFonts w:eastAsia="仿宋_GB2312"/>
                <w:b/>
                <w:kern w:val="0"/>
                <w:szCs w:val="21"/>
              </w:rPr>
            </w:pPr>
            <w:r>
              <w:rPr>
                <w:rFonts w:eastAsia="仿宋_GB2312"/>
                <w:b/>
                <w:kern w:val="0"/>
                <w:szCs w:val="21"/>
              </w:rPr>
              <w:t>实际弃渣场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1048" w:type="dxa"/>
            <w:vMerge w:val="restart"/>
            <w:shd w:val="clear" w:color="auto" w:fill="auto"/>
            <w:vAlign w:val="center"/>
          </w:tcPr>
          <w:p>
            <w:pPr>
              <w:widowControl/>
              <w:jc w:val="center"/>
              <w:rPr>
                <w:rFonts w:eastAsia="仿宋_GB2312"/>
                <w:b/>
                <w:kern w:val="0"/>
                <w:szCs w:val="21"/>
              </w:rPr>
            </w:pPr>
            <w:r>
              <w:rPr>
                <w:rFonts w:eastAsia="仿宋_GB2312"/>
                <w:b/>
                <w:kern w:val="0"/>
                <w:szCs w:val="21"/>
              </w:rPr>
              <w:t>弃渣场名称</w:t>
            </w:r>
          </w:p>
        </w:tc>
        <w:tc>
          <w:tcPr>
            <w:tcW w:w="684" w:type="dxa"/>
            <w:vMerge w:val="restart"/>
            <w:shd w:val="clear" w:color="auto" w:fill="auto"/>
            <w:vAlign w:val="center"/>
          </w:tcPr>
          <w:p>
            <w:pPr>
              <w:widowControl/>
              <w:jc w:val="center"/>
              <w:rPr>
                <w:rFonts w:eastAsia="仿宋_GB2312"/>
                <w:b/>
                <w:kern w:val="0"/>
                <w:szCs w:val="21"/>
              </w:rPr>
            </w:pPr>
            <w:r>
              <w:rPr>
                <w:rFonts w:eastAsia="仿宋_GB2312"/>
                <w:b/>
                <w:kern w:val="0"/>
                <w:szCs w:val="21"/>
              </w:rPr>
              <w:t>占地/hm</w:t>
            </w:r>
            <w:r>
              <w:rPr>
                <w:rFonts w:eastAsia="仿宋_GB2312"/>
                <w:b/>
                <w:kern w:val="0"/>
                <w:szCs w:val="21"/>
                <w:vertAlign w:val="superscript"/>
              </w:rPr>
              <w:t>2</w:t>
            </w:r>
          </w:p>
        </w:tc>
        <w:tc>
          <w:tcPr>
            <w:tcW w:w="684" w:type="dxa"/>
            <w:vMerge w:val="restart"/>
            <w:shd w:val="clear" w:color="auto" w:fill="auto"/>
            <w:vAlign w:val="center"/>
          </w:tcPr>
          <w:p>
            <w:pPr>
              <w:widowControl/>
              <w:jc w:val="center"/>
              <w:rPr>
                <w:rFonts w:eastAsia="仿宋_GB2312"/>
                <w:b/>
                <w:kern w:val="0"/>
                <w:szCs w:val="21"/>
              </w:rPr>
            </w:pPr>
            <w:r>
              <w:rPr>
                <w:rFonts w:eastAsia="仿宋_GB2312"/>
                <w:b/>
                <w:kern w:val="0"/>
                <w:szCs w:val="21"/>
              </w:rPr>
              <w:t>弃渣量/万m</w:t>
            </w:r>
            <w:r>
              <w:rPr>
                <w:rFonts w:eastAsia="仿宋_GB2312"/>
                <w:b/>
                <w:kern w:val="0"/>
                <w:szCs w:val="21"/>
                <w:vertAlign w:val="superscript"/>
              </w:rPr>
              <w:t>3</w:t>
            </w:r>
          </w:p>
        </w:tc>
        <w:tc>
          <w:tcPr>
            <w:tcW w:w="739" w:type="dxa"/>
            <w:vMerge w:val="restart"/>
            <w:shd w:val="clear" w:color="auto" w:fill="auto"/>
            <w:vAlign w:val="center"/>
          </w:tcPr>
          <w:p>
            <w:pPr>
              <w:widowControl/>
              <w:jc w:val="center"/>
              <w:rPr>
                <w:rFonts w:eastAsia="仿宋_GB2312"/>
                <w:b/>
                <w:kern w:val="0"/>
                <w:szCs w:val="21"/>
              </w:rPr>
            </w:pPr>
            <w:r>
              <w:rPr>
                <w:rFonts w:eastAsia="仿宋_GB2312"/>
                <w:b/>
                <w:kern w:val="0"/>
                <w:szCs w:val="21"/>
              </w:rPr>
              <w:t>弃渣场名称</w:t>
            </w:r>
          </w:p>
        </w:tc>
        <w:tc>
          <w:tcPr>
            <w:tcW w:w="643" w:type="dxa"/>
            <w:vMerge w:val="restart"/>
            <w:shd w:val="clear" w:color="auto" w:fill="auto"/>
            <w:vAlign w:val="center"/>
          </w:tcPr>
          <w:p>
            <w:pPr>
              <w:widowControl/>
              <w:jc w:val="center"/>
              <w:rPr>
                <w:rFonts w:eastAsia="仿宋_GB2312"/>
                <w:b/>
                <w:kern w:val="0"/>
                <w:szCs w:val="21"/>
              </w:rPr>
            </w:pPr>
            <w:r>
              <w:rPr>
                <w:rFonts w:eastAsia="仿宋_GB2312"/>
                <w:b/>
                <w:kern w:val="0"/>
                <w:szCs w:val="21"/>
              </w:rPr>
              <w:t>占地/hm</w:t>
            </w:r>
            <w:r>
              <w:rPr>
                <w:rFonts w:eastAsia="仿宋_GB2312"/>
                <w:b/>
                <w:kern w:val="0"/>
                <w:szCs w:val="21"/>
                <w:vertAlign w:val="superscript"/>
              </w:rPr>
              <w:t>2</w:t>
            </w:r>
          </w:p>
        </w:tc>
        <w:tc>
          <w:tcPr>
            <w:tcW w:w="686" w:type="dxa"/>
            <w:vMerge w:val="restart"/>
            <w:shd w:val="clear" w:color="auto" w:fill="auto"/>
            <w:vAlign w:val="center"/>
          </w:tcPr>
          <w:p>
            <w:pPr>
              <w:widowControl/>
              <w:jc w:val="center"/>
              <w:rPr>
                <w:rFonts w:eastAsia="仿宋_GB2312"/>
                <w:b/>
                <w:kern w:val="0"/>
                <w:szCs w:val="21"/>
              </w:rPr>
            </w:pPr>
            <w:r>
              <w:rPr>
                <w:rFonts w:eastAsia="仿宋_GB2312"/>
                <w:b/>
                <w:kern w:val="0"/>
                <w:szCs w:val="21"/>
              </w:rPr>
              <w:t>弃渣量/万m</w:t>
            </w:r>
            <w:r>
              <w:rPr>
                <w:rFonts w:eastAsia="仿宋_GB2312"/>
                <w:b/>
                <w:kern w:val="0"/>
                <w:szCs w:val="21"/>
                <w:vertAlign w:val="superscript"/>
              </w:rPr>
              <w:t>3</w:t>
            </w:r>
          </w:p>
        </w:tc>
        <w:tc>
          <w:tcPr>
            <w:tcW w:w="645" w:type="dxa"/>
            <w:vMerge w:val="restart"/>
            <w:shd w:val="clear" w:color="auto" w:fill="auto"/>
            <w:vAlign w:val="center"/>
          </w:tcPr>
          <w:p>
            <w:pPr>
              <w:widowControl/>
              <w:jc w:val="center"/>
              <w:rPr>
                <w:rFonts w:eastAsia="仿宋_GB2312"/>
                <w:b/>
                <w:kern w:val="0"/>
                <w:szCs w:val="21"/>
              </w:rPr>
            </w:pPr>
            <w:r>
              <w:rPr>
                <w:rFonts w:eastAsia="仿宋_GB2312"/>
                <w:b/>
                <w:kern w:val="0"/>
                <w:szCs w:val="21"/>
              </w:rPr>
              <w:t>弃渣场名称</w:t>
            </w:r>
          </w:p>
        </w:tc>
        <w:tc>
          <w:tcPr>
            <w:tcW w:w="488" w:type="dxa"/>
            <w:vMerge w:val="restart"/>
            <w:shd w:val="clear" w:color="auto" w:fill="auto"/>
            <w:vAlign w:val="center"/>
          </w:tcPr>
          <w:p>
            <w:pPr>
              <w:widowControl/>
              <w:jc w:val="center"/>
              <w:rPr>
                <w:rFonts w:eastAsia="仿宋_GB2312"/>
                <w:b/>
                <w:kern w:val="0"/>
                <w:szCs w:val="21"/>
              </w:rPr>
            </w:pPr>
            <w:r>
              <w:rPr>
                <w:rFonts w:eastAsia="仿宋_GB2312"/>
                <w:b/>
                <w:kern w:val="0"/>
                <w:szCs w:val="21"/>
              </w:rPr>
              <w:t>占地/hm</w:t>
            </w:r>
            <w:r>
              <w:rPr>
                <w:rFonts w:eastAsia="仿宋_GB2312"/>
                <w:b/>
                <w:kern w:val="0"/>
                <w:szCs w:val="21"/>
                <w:vertAlign w:val="superscript"/>
              </w:rPr>
              <w:t>2</w:t>
            </w:r>
          </w:p>
        </w:tc>
        <w:tc>
          <w:tcPr>
            <w:tcW w:w="593" w:type="dxa"/>
            <w:vMerge w:val="restart"/>
            <w:shd w:val="clear" w:color="auto" w:fill="auto"/>
            <w:vAlign w:val="center"/>
          </w:tcPr>
          <w:p>
            <w:pPr>
              <w:widowControl/>
              <w:jc w:val="center"/>
              <w:rPr>
                <w:rFonts w:eastAsia="仿宋_GB2312"/>
                <w:b/>
                <w:kern w:val="0"/>
                <w:szCs w:val="21"/>
              </w:rPr>
            </w:pPr>
            <w:r>
              <w:rPr>
                <w:rFonts w:eastAsia="仿宋_GB2312"/>
                <w:b/>
                <w:kern w:val="0"/>
                <w:szCs w:val="21"/>
              </w:rPr>
              <w:t>弃渣量/万m</w:t>
            </w:r>
            <w:r>
              <w:rPr>
                <w:rFonts w:eastAsia="仿宋_GB2312"/>
                <w:b/>
                <w:kern w:val="0"/>
                <w:szCs w:val="21"/>
                <w:vertAlign w:val="superscript"/>
              </w:rPr>
              <w:t>3</w:t>
            </w:r>
          </w:p>
        </w:tc>
        <w:tc>
          <w:tcPr>
            <w:tcW w:w="2499" w:type="dxa"/>
            <w:vMerge w:val="restart"/>
            <w:shd w:val="clear" w:color="auto" w:fill="auto"/>
            <w:vAlign w:val="center"/>
          </w:tcPr>
          <w:p>
            <w:pPr>
              <w:widowControl/>
              <w:jc w:val="center"/>
              <w:rPr>
                <w:rFonts w:eastAsia="仿宋_GB2312"/>
                <w:b/>
                <w:kern w:val="0"/>
                <w:szCs w:val="21"/>
              </w:rPr>
            </w:pPr>
            <w:r>
              <w:rPr>
                <w:rFonts w:eastAsia="仿宋_GB2312"/>
                <w:b/>
                <w:kern w:val="0"/>
                <w:szCs w:val="21"/>
              </w:rPr>
              <w:t>与批复方案相比变更情况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1048" w:type="dxa"/>
            <w:vMerge w:val="continue"/>
            <w:vAlign w:val="center"/>
          </w:tcPr>
          <w:p>
            <w:pPr>
              <w:widowControl/>
              <w:jc w:val="center"/>
              <w:rPr>
                <w:rFonts w:eastAsia="仿宋_GB2312"/>
                <w:kern w:val="0"/>
                <w:szCs w:val="21"/>
              </w:rPr>
            </w:pPr>
          </w:p>
        </w:tc>
        <w:tc>
          <w:tcPr>
            <w:tcW w:w="684" w:type="dxa"/>
            <w:vMerge w:val="continue"/>
            <w:vAlign w:val="center"/>
          </w:tcPr>
          <w:p>
            <w:pPr>
              <w:widowControl/>
              <w:jc w:val="center"/>
              <w:rPr>
                <w:rFonts w:eastAsia="仿宋_GB2312"/>
                <w:kern w:val="0"/>
                <w:szCs w:val="21"/>
              </w:rPr>
            </w:pPr>
          </w:p>
        </w:tc>
        <w:tc>
          <w:tcPr>
            <w:tcW w:w="684" w:type="dxa"/>
            <w:vMerge w:val="continue"/>
            <w:vAlign w:val="center"/>
          </w:tcPr>
          <w:p>
            <w:pPr>
              <w:widowControl/>
              <w:jc w:val="center"/>
              <w:rPr>
                <w:rFonts w:eastAsia="仿宋_GB2312"/>
                <w:kern w:val="0"/>
                <w:szCs w:val="21"/>
              </w:rPr>
            </w:pPr>
          </w:p>
        </w:tc>
        <w:tc>
          <w:tcPr>
            <w:tcW w:w="739" w:type="dxa"/>
            <w:vMerge w:val="continue"/>
            <w:vAlign w:val="center"/>
          </w:tcPr>
          <w:p>
            <w:pPr>
              <w:widowControl/>
              <w:jc w:val="center"/>
              <w:rPr>
                <w:rFonts w:eastAsia="仿宋_GB2312"/>
                <w:kern w:val="0"/>
                <w:szCs w:val="21"/>
              </w:rPr>
            </w:pPr>
          </w:p>
        </w:tc>
        <w:tc>
          <w:tcPr>
            <w:tcW w:w="643" w:type="dxa"/>
            <w:vMerge w:val="continue"/>
            <w:vAlign w:val="center"/>
          </w:tcPr>
          <w:p>
            <w:pPr>
              <w:widowControl/>
              <w:jc w:val="center"/>
              <w:rPr>
                <w:rFonts w:eastAsia="仿宋_GB2312"/>
                <w:kern w:val="0"/>
                <w:szCs w:val="21"/>
              </w:rPr>
            </w:pPr>
          </w:p>
        </w:tc>
        <w:tc>
          <w:tcPr>
            <w:tcW w:w="686" w:type="dxa"/>
            <w:vMerge w:val="continue"/>
            <w:vAlign w:val="center"/>
          </w:tcPr>
          <w:p>
            <w:pPr>
              <w:widowControl/>
              <w:jc w:val="center"/>
              <w:rPr>
                <w:rFonts w:eastAsia="仿宋_GB2312"/>
                <w:kern w:val="0"/>
                <w:szCs w:val="21"/>
              </w:rPr>
            </w:pPr>
          </w:p>
        </w:tc>
        <w:tc>
          <w:tcPr>
            <w:tcW w:w="645" w:type="dxa"/>
            <w:vMerge w:val="continue"/>
            <w:vAlign w:val="center"/>
          </w:tcPr>
          <w:p>
            <w:pPr>
              <w:widowControl/>
              <w:jc w:val="center"/>
              <w:rPr>
                <w:rFonts w:eastAsia="仿宋_GB2312"/>
                <w:kern w:val="0"/>
                <w:szCs w:val="21"/>
              </w:rPr>
            </w:pPr>
          </w:p>
        </w:tc>
        <w:tc>
          <w:tcPr>
            <w:tcW w:w="488" w:type="dxa"/>
            <w:vMerge w:val="continue"/>
            <w:vAlign w:val="center"/>
          </w:tcPr>
          <w:p>
            <w:pPr>
              <w:widowControl/>
              <w:jc w:val="center"/>
              <w:rPr>
                <w:rFonts w:eastAsia="仿宋_GB2312"/>
                <w:kern w:val="0"/>
                <w:szCs w:val="21"/>
              </w:rPr>
            </w:pPr>
          </w:p>
        </w:tc>
        <w:tc>
          <w:tcPr>
            <w:tcW w:w="593" w:type="dxa"/>
            <w:vMerge w:val="continue"/>
            <w:vAlign w:val="center"/>
          </w:tcPr>
          <w:p>
            <w:pPr>
              <w:widowControl/>
              <w:jc w:val="center"/>
              <w:rPr>
                <w:rFonts w:eastAsia="仿宋_GB2312"/>
                <w:kern w:val="0"/>
                <w:szCs w:val="21"/>
              </w:rPr>
            </w:pPr>
          </w:p>
        </w:tc>
        <w:tc>
          <w:tcPr>
            <w:tcW w:w="2499"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1.90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15.98</w:t>
            </w:r>
          </w:p>
        </w:tc>
        <w:tc>
          <w:tcPr>
            <w:tcW w:w="739" w:type="dxa"/>
            <w:shd w:val="clear" w:color="auto" w:fill="auto"/>
            <w:vAlign w:val="center"/>
          </w:tcPr>
          <w:p>
            <w:pPr>
              <w:widowControl/>
              <w:jc w:val="center"/>
              <w:rPr>
                <w:rFonts w:eastAsia="仿宋_GB2312"/>
                <w:kern w:val="0"/>
                <w:szCs w:val="21"/>
              </w:rPr>
            </w:pPr>
            <w:r>
              <w:rPr>
                <w:rFonts w:eastAsia="仿宋_GB2312"/>
                <w:kern w:val="0"/>
                <w:szCs w:val="21"/>
              </w:rPr>
              <w:t>JQ01-1</w:t>
            </w:r>
          </w:p>
        </w:tc>
        <w:tc>
          <w:tcPr>
            <w:tcW w:w="643" w:type="dxa"/>
            <w:shd w:val="clear" w:color="auto" w:fill="auto"/>
            <w:vAlign w:val="center"/>
          </w:tcPr>
          <w:p>
            <w:pPr>
              <w:widowControl/>
              <w:jc w:val="center"/>
              <w:rPr>
                <w:rFonts w:eastAsia="仿宋_GB2312"/>
                <w:kern w:val="0"/>
                <w:szCs w:val="21"/>
              </w:rPr>
            </w:pPr>
            <w:r>
              <w:rPr>
                <w:rFonts w:eastAsia="仿宋_GB2312"/>
                <w:kern w:val="0"/>
                <w:szCs w:val="21"/>
              </w:rPr>
              <w:t>0.57</w:t>
            </w:r>
          </w:p>
        </w:tc>
        <w:tc>
          <w:tcPr>
            <w:tcW w:w="686" w:type="dxa"/>
            <w:shd w:val="clear" w:color="auto" w:fill="auto"/>
            <w:vAlign w:val="center"/>
          </w:tcPr>
          <w:p>
            <w:pPr>
              <w:widowControl/>
              <w:jc w:val="center"/>
              <w:rPr>
                <w:rFonts w:eastAsia="仿宋_GB2312"/>
                <w:kern w:val="0"/>
                <w:szCs w:val="21"/>
              </w:rPr>
            </w:pPr>
            <w:r>
              <w:rPr>
                <w:rFonts w:eastAsia="仿宋_GB2312"/>
                <w:kern w:val="0"/>
                <w:szCs w:val="21"/>
              </w:rPr>
              <w:t>4</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QZC01</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0.4</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2.98</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与批复1#弃渣场位置一致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2#弃渣场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1.45</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12.86</w:t>
            </w:r>
          </w:p>
        </w:tc>
        <w:tc>
          <w:tcPr>
            <w:tcW w:w="739" w:type="dxa"/>
            <w:vMerge w:val="restart"/>
            <w:shd w:val="clear" w:color="auto" w:fill="auto"/>
            <w:vAlign w:val="center"/>
          </w:tcPr>
          <w:p>
            <w:pPr>
              <w:widowControl/>
              <w:jc w:val="center"/>
              <w:rPr>
                <w:rFonts w:eastAsia="仿宋_GB2312"/>
                <w:kern w:val="0"/>
                <w:szCs w:val="21"/>
              </w:rPr>
            </w:pPr>
            <w:r>
              <w:rPr>
                <w:rFonts w:eastAsia="仿宋_GB2312"/>
                <w:kern w:val="0"/>
                <w:szCs w:val="21"/>
              </w:rPr>
              <w:t>JQ01-2</w:t>
            </w:r>
          </w:p>
        </w:tc>
        <w:tc>
          <w:tcPr>
            <w:tcW w:w="643" w:type="dxa"/>
            <w:vMerge w:val="restart"/>
            <w:shd w:val="clear" w:color="auto" w:fill="auto"/>
            <w:vAlign w:val="center"/>
          </w:tcPr>
          <w:p>
            <w:pPr>
              <w:widowControl/>
              <w:jc w:val="center"/>
              <w:rPr>
                <w:rFonts w:eastAsia="仿宋_GB2312"/>
                <w:kern w:val="0"/>
                <w:szCs w:val="21"/>
              </w:rPr>
            </w:pPr>
            <w:r>
              <w:rPr>
                <w:rFonts w:eastAsia="仿宋_GB2312"/>
                <w:kern w:val="0"/>
                <w:szCs w:val="21"/>
              </w:rPr>
              <w:t>2.17</w:t>
            </w:r>
          </w:p>
        </w:tc>
        <w:tc>
          <w:tcPr>
            <w:tcW w:w="686" w:type="dxa"/>
            <w:vMerge w:val="restart"/>
            <w:shd w:val="clear" w:color="auto" w:fill="auto"/>
            <w:vAlign w:val="center"/>
          </w:tcPr>
          <w:p>
            <w:pPr>
              <w:widowControl/>
              <w:jc w:val="center"/>
              <w:rPr>
                <w:rFonts w:eastAsia="仿宋_GB2312"/>
                <w:kern w:val="0"/>
                <w:szCs w:val="21"/>
              </w:rPr>
            </w:pPr>
            <w:r>
              <w:rPr>
                <w:rFonts w:eastAsia="仿宋_GB2312"/>
                <w:kern w:val="0"/>
                <w:szCs w:val="21"/>
              </w:rPr>
              <w:t>35</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QZC02</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0.91</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9.52</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与批复2#弃渣场位置一致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3#弃渣场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1.65</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13.02</w:t>
            </w:r>
          </w:p>
        </w:tc>
        <w:tc>
          <w:tcPr>
            <w:tcW w:w="739" w:type="dxa"/>
            <w:vMerge w:val="continue"/>
            <w:shd w:val="clear" w:color="auto" w:fill="auto"/>
            <w:vAlign w:val="center"/>
          </w:tcPr>
          <w:p>
            <w:pPr>
              <w:widowControl/>
              <w:jc w:val="center"/>
              <w:rPr>
                <w:rFonts w:eastAsia="仿宋_GB2312"/>
                <w:kern w:val="0"/>
                <w:szCs w:val="21"/>
              </w:rPr>
            </w:pPr>
          </w:p>
        </w:tc>
        <w:tc>
          <w:tcPr>
            <w:tcW w:w="643" w:type="dxa"/>
            <w:vMerge w:val="continue"/>
            <w:shd w:val="clear" w:color="auto" w:fill="auto"/>
            <w:vAlign w:val="center"/>
          </w:tcPr>
          <w:p>
            <w:pPr>
              <w:widowControl/>
              <w:jc w:val="center"/>
              <w:rPr>
                <w:rFonts w:eastAsia="仿宋_GB2312"/>
                <w:kern w:val="0"/>
                <w:szCs w:val="21"/>
              </w:rPr>
            </w:pPr>
          </w:p>
        </w:tc>
        <w:tc>
          <w:tcPr>
            <w:tcW w:w="686" w:type="dxa"/>
            <w:vMerge w:val="continue"/>
            <w:shd w:val="clear" w:color="auto" w:fill="auto"/>
            <w:vAlign w:val="center"/>
          </w:tcPr>
          <w:p>
            <w:pPr>
              <w:widowControl/>
              <w:jc w:val="center"/>
              <w:rPr>
                <w:rFonts w:eastAsia="仿宋_GB2312"/>
                <w:kern w:val="0"/>
                <w:szCs w:val="21"/>
              </w:rPr>
            </w:pP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QZC03</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3.73</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28.03</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4#弃渣场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3.50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33.68</w:t>
            </w:r>
          </w:p>
        </w:tc>
        <w:tc>
          <w:tcPr>
            <w:tcW w:w="739" w:type="dxa"/>
            <w:vMerge w:val="continue"/>
            <w:shd w:val="clear" w:color="auto" w:fill="auto"/>
            <w:vAlign w:val="center"/>
          </w:tcPr>
          <w:p>
            <w:pPr>
              <w:widowControl/>
              <w:jc w:val="center"/>
              <w:rPr>
                <w:rFonts w:eastAsia="仿宋_GB2312"/>
                <w:kern w:val="0"/>
                <w:szCs w:val="21"/>
              </w:rPr>
            </w:pPr>
          </w:p>
        </w:tc>
        <w:tc>
          <w:tcPr>
            <w:tcW w:w="643" w:type="dxa"/>
            <w:vMerge w:val="continue"/>
            <w:shd w:val="clear" w:color="auto" w:fill="auto"/>
            <w:vAlign w:val="center"/>
          </w:tcPr>
          <w:p>
            <w:pPr>
              <w:widowControl/>
              <w:jc w:val="center"/>
              <w:rPr>
                <w:rFonts w:eastAsia="仿宋_GB2312"/>
                <w:kern w:val="0"/>
                <w:szCs w:val="21"/>
              </w:rPr>
            </w:pPr>
          </w:p>
        </w:tc>
        <w:tc>
          <w:tcPr>
            <w:tcW w:w="686" w:type="dxa"/>
            <w:vMerge w:val="continue"/>
            <w:shd w:val="clear" w:color="auto" w:fill="auto"/>
            <w:vAlign w:val="center"/>
          </w:tcPr>
          <w:p>
            <w:pPr>
              <w:widowControl/>
              <w:jc w:val="center"/>
              <w:rPr>
                <w:rFonts w:eastAsia="仿宋_GB2312"/>
                <w:kern w:val="0"/>
                <w:szCs w:val="21"/>
              </w:rPr>
            </w:pP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QZC04</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3.91</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37.29</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5#弃渣场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3.30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29.93</w:t>
            </w:r>
          </w:p>
        </w:tc>
        <w:tc>
          <w:tcPr>
            <w:tcW w:w="739" w:type="dxa"/>
            <w:shd w:val="clear" w:color="auto" w:fill="auto"/>
            <w:vAlign w:val="center"/>
          </w:tcPr>
          <w:p>
            <w:pPr>
              <w:widowControl/>
              <w:jc w:val="center"/>
              <w:rPr>
                <w:rFonts w:eastAsia="仿宋_GB2312"/>
                <w:kern w:val="0"/>
                <w:szCs w:val="21"/>
              </w:rPr>
            </w:pPr>
            <w:r>
              <w:rPr>
                <w:rFonts w:eastAsia="仿宋_GB2312"/>
                <w:kern w:val="0"/>
                <w:szCs w:val="21"/>
              </w:rPr>
              <w:t>JQ01-03</w:t>
            </w:r>
          </w:p>
        </w:tc>
        <w:tc>
          <w:tcPr>
            <w:tcW w:w="643" w:type="dxa"/>
            <w:shd w:val="clear" w:color="auto" w:fill="auto"/>
            <w:vAlign w:val="center"/>
          </w:tcPr>
          <w:p>
            <w:pPr>
              <w:widowControl/>
              <w:jc w:val="center"/>
              <w:rPr>
                <w:rFonts w:eastAsia="仿宋_GB2312"/>
                <w:kern w:val="0"/>
                <w:szCs w:val="21"/>
              </w:rPr>
            </w:pPr>
            <w:r>
              <w:rPr>
                <w:rFonts w:eastAsia="仿宋_GB2312"/>
                <w:kern w:val="0"/>
                <w:szCs w:val="21"/>
              </w:rPr>
              <w:t>4.67</w:t>
            </w:r>
          </w:p>
        </w:tc>
        <w:tc>
          <w:tcPr>
            <w:tcW w:w="686" w:type="dxa"/>
            <w:shd w:val="clear" w:color="auto" w:fill="auto"/>
            <w:vAlign w:val="center"/>
          </w:tcPr>
          <w:p>
            <w:pPr>
              <w:widowControl/>
              <w:jc w:val="center"/>
              <w:rPr>
                <w:rFonts w:eastAsia="仿宋_GB2312"/>
                <w:kern w:val="0"/>
                <w:szCs w:val="21"/>
              </w:rPr>
            </w:pPr>
            <w:r>
              <w:rPr>
                <w:rFonts w:eastAsia="仿宋_GB2312"/>
                <w:kern w:val="0"/>
                <w:szCs w:val="21"/>
              </w:rPr>
              <w:t>40</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QZC05</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1.13</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4.23</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6#弃渣场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0.30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1.69</w:t>
            </w:r>
          </w:p>
        </w:tc>
        <w:tc>
          <w:tcPr>
            <w:tcW w:w="739" w:type="dxa"/>
            <w:shd w:val="clear" w:color="auto" w:fill="auto"/>
            <w:vAlign w:val="center"/>
          </w:tcPr>
          <w:p>
            <w:pPr>
              <w:widowControl/>
              <w:jc w:val="center"/>
              <w:rPr>
                <w:rFonts w:eastAsia="仿宋_GB2312"/>
                <w:kern w:val="0"/>
                <w:szCs w:val="21"/>
              </w:rPr>
            </w:pPr>
            <w:r>
              <w:rPr>
                <w:rFonts w:eastAsia="仿宋_GB2312"/>
                <w:kern w:val="0"/>
                <w:szCs w:val="21"/>
              </w:rPr>
              <w:t>JQ02-01</w:t>
            </w:r>
          </w:p>
        </w:tc>
        <w:tc>
          <w:tcPr>
            <w:tcW w:w="643" w:type="dxa"/>
            <w:shd w:val="clear" w:color="auto" w:fill="auto"/>
            <w:vAlign w:val="center"/>
          </w:tcPr>
          <w:p>
            <w:pPr>
              <w:widowControl/>
              <w:jc w:val="center"/>
              <w:rPr>
                <w:rFonts w:eastAsia="仿宋_GB2312"/>
                <w:kern w:val="0"/>
                <w:szCs w:val="21"/>
              </w:rPr>
            </w:pPr>
            <w:r>
              <w:rPr>
                <w:rFonts w:eastAsia="仿宋_GB2312"/>
                <w:kern w:val="0"/>
                <w:szCs w:val="21"/>
              </w:rPr>
              <w:t>0.66</w:t>
            </w:r>
          </w:p>
        </w:tc>
        <w:tc>
          <w:tcPr>
            <w:tcW w:w="686" w:type="dxa"/>
            <w:shd w:val="clear" w:color="auto" w:fill="auto"/>
            <w:vAlign w:val="center"/>
          </w:tcPr>
          <w:p>
            <w:pPr>
              <w:widowControl/>
              <w:jc w:val="center"/>
              <w:rPr>
                <w:rFonts w:eastAsia="仿宋_GB2312"/>
                <w:kern w:val="0"/>
                <w:szCs w:val="21"/>
              </w:rPr>
            </w:pPr>
            <w:r>
              <w:rPr>
                <w:rFonts w:eastAsia="仿宋_GB2312"/>
                <w:kern w:val="0"/>
                <w:szCs w:val="21"/>
              </w:rPr>
              <w:t>4</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QZC06</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1.28</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6.47</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7#弃渣场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0.95</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5.56</w:t>
            </w:r>
          </w:p>
        </w:tc>
        <w:tc>
          <w:tcPr>
            <w:tcW w:w="739" w:type="dxa"/>
            <w:vMerge w:val="restart"/>
            <w:shd w:val="clear" w:color="auto" w:fill="auto"/>
            <w:vAlign w:val="center"/>
          </w:tcPr>
          <w:p>
            <w:pPr>
              <w:widowControl/>
              <w:jc w:val="center"/>
              <w:rPr>
                <w:rFonts w:eastAsia="仿宋_GB2312"/>
                <w:kern w:val="0"/>
                <w:szCs w:val="21"/>
              </w:rPr>
            </w:pPr>
            <w:r>
              <w:rPr>
                <w:rFonts w:eastAsia="仿宋_GB2312"/>
                <w:kern w:val="0"/>
                <w:szCs w:val="21"/>
              </w:rPr>
              <w:t>JQ02-02</w:t>
            </w:r>
          </w:p>
        </w:tc>
        <w:tc>
          <w:tcPr>
            <w:tcW w:w="643" w:type="dxa"/>
            <w:vMerge w:val="restart"/>
            <w:shd w:val="clear" w:color="auto" w:fill="auto"/>
            <w:vAlign w:val="center"/>
          </w:tcPr>
          <w:p>
            <w:pPr>
              <w:widowControl/>
              <w:jc w:val="center"/>
              <w:rPr>
                <w:rFonts w:eastAsia="仿宋_GB2312"/>
                <w:kern w:val="0"/>
                <w:szCs w:val="21"/>
              </w:rPr>
            </w:pPr>
            <w:r>
              <w:rPr>
                <w:rFonts w:eastAsia="仿宋_GB2312"/>
                <w:kern w:val="0"/>
                <w:szCs w:val="21"/>
              </w:rPr>
              <w:t>2.07</w:t>
            </w:r>
          </w:p>
        </w:tc>
        <w:tc>
          <w:tcPr>
            <w:tcW w:w="686" w:type="dxa"/>
            <w:vMerge w:val="restart"/>
            <w:shd w:val="clear" w:color="auto" w:fill="auto"/>
            <w:vAlign w:val="center"/>
          </w:tcPr>
          <w:p>
            <w:pPr>
              <w:widowControl/>
              <w:jc w:val="center"/>
              <w:rPr>
                <w:rFonts w:eastAsia="仿宋_GB2312"/>
                <w:kern w:val="0"/>
                <w:szCs w:val="21"/>
              </w:rPr>
            </w:pPr>
            <w:r>
              <w:rPr>
                <w:rFonts w:eastAsia="仿宋_GB2312"/>
                <w:kern w:val="0"/>
                <w:szCs w:val="21"/>
              </w:rPr>
              <w:t>12</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QZC07</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2.87</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9.03</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8#弃渣场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1.50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13.45</w:t>
            </w:r>
          </w:p>
        </w:tc>
        <w:tc>
          <w:tcPr>
            <w:tcW w:w="739" w:type="dxa"/>
            <w:vMerge w:val="continue"/>
            <w:shd w:val="clear" w:color="auto" w:fill="auto"/>
            <w:vAlign w:val="center"/>
          </w:tcPr>
          <w:p>
            <w:pPr>
              <w:widowControl/>
              <w:jc w:val="center"/>
              <w:rPr>
                <w:rFonts w:eastAsia="仿宋_GB2312"/>
                <w:kern w:val="0"/>
                <w:szCs w:val="21"/>
              </w:rPr>
            </w:pPr>
          </w:p>
        </w:tc>
        <w:tc>
          <w:tcPr>
            <w:tcW w:w="643" w:type="dxa"/>
            <w:vMerge w:val="continue"/>
            <w:shd w:val="clear" w:color="auto" w:fill="auto"/>
            <w:vAlign w:val="center"/>
          </w:tcPr>
          <w:p>
            <w:pPr>
              <w:widowControl/>
              <w:jc w:val="center"/>
              <w:rPr>
                <w:rFonts w:eastAsia="仿宋_GB2312"/>
                <w:kern w:val="0"/>
                <w:szCs w:val="21"/>
              </w:rPr>
            </w:pPr>
          </w:p>
        </w:tc>
        <w:tc>
          <w:tcPr>
            <w:tcW w:w="686" w:type="dxa"/>
            <w:vMerge w:val="continue"/>
            <w:shd w:val="clear" w:color="auto" w:fill="auto"/>
            <w:vAlign w:val="center"/>
          </w:tcPr>
          <w:p>
            <w:pPr>
              <w:widowControl/>
              <w:jc w:val="center"/>
              <w:rPr>
                <w:rFonts w:eastAsia="仿宋_GB2312"/>
                <w:kern w:val="0"/>
                <w:szCs w:val="21"/>
              </w:rPr>
            </w:pP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QZC08</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1.1</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5.44</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9#弃渣场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1.80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14.06</w:t>
            </w:r>
          </w:p>
        </w:tc>
        <w:tc>
          <w:tcPr>
            <w:tcW w:w="739" w:type="dxa"/>
            <w:shd w:val="clear" w:color="auto" w:fill="auto"/>
            <w:vAlign w:val="center"/>
          </w:tcPr>
          <w:p>
            <w:pPr>
              <w:widowControl/>
              <w:jc w:val="center"/>
              <w:rPr>
                <w:rFonts w:eastAsia="仿宋_GB2312"/>
                <w:kern w:val="0"/>
                <w:szCs w:val="21"/>
              </w:rPr>
            </w:pPr>
            <w:r>
              <w:rPr>
                <w:rFonts w:eastAsia="仿宋_GB2312"/>
                <w:kern w:val="0"/>
                <w:szCs w:val="21"/>
              </w:rPr>
              <w:t>JQ02-03</w:t>
            </w:r>
          </w:p>
        </w:tc>
        <w:tc>
          <w:tcPr>
            <w:tcW w:w="643" w:type="dxa"/>
            <w:shd w:val="clear" w:color="auto" w:fill="auto"/>
            <w:vAlign w:val="center"/>
          </w:tcPr>
          <w:p>
            <w:pPr>
              <w:widowControl/>
              <w:jc w:val="center"/>
              <w:rPr>
                <w:rFonts w:eastAsia="仿宋_GB2312"/>
                <w:kern w:val="0"/>
                <w:szCs w:val="21"/>
              </w:rPr>
            </w:pPr>
            <w:r>
              <w:rPr>
                <w:rFonts w:eastAsia="仿宋_GB2312"/>
                <w:kern w:val="0"/>
                <w:szCs w:val="21"/>
              </w:rPr>
              <w:t>1.06</w:t>
            </w:r>
          </w:p>
        </w:tc>
        <w:tc>
          <w:tcPr>
            <w:tcW w:w="686" w:type="dxa"/>
            <w:shd w:val="clear" w:color="auto" w:fill="auto"/>
            <w:vAlign w:val="center"/>
          </w:tcPr>
          <w:p>
            <w:pPr>
              <w:widowControl/>
              <w:jc w:val="center"/>
              <w:rPr>
                <w:rFonts w:eastAsia="仿宋_GB2312"/>
                <w:kern w:val="0"/>
                <w:szCs w:val="21"/>
              </w:rPr>
            </w:pPr>
            <w:r>
              <w:rPr>
                <w:rFonts w:eastAsia="仿宋_GB2312"/>
                <w:kern w:val="0"/>
                <w:szCs w:val="21"/>
              </w:rPr>
              <w:t>6</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QZC09</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0.72</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2.70</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10#弃渣场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4.05</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29.3</w:t>
            </w:r>
          </w:p>
        </w:tc>
        <w:tc>
          <w:tcPr>
            <w:tcW w:w="739" w:type="dxa"/>
            <w:vMerge w:val="restart"/>
            <w:shd w:val="clear" w:color="auto" w:fill="auto"/>
            <w:vAlign w:val="center"/>
          </w:tcPr>
          <w:p>
            <w:pPr>
              <w:widowControl/>
              <w:jc w:val="center"/>
              <w:rPr>
                <w:rFonts w:eastAsia="仿宋_GB2312"/>
                <w:kern w:val="0"/>
                <w:szCs w:val="21"/>
              </w:rPr>
            </w:pPr>
            <w:r>
              <w:rPr>
                <w:rFonts w:eastAsia="仿宋_GB2312"/>
                <w:kern w:val="0"/>
                <w:szCs w:val="21"/>
              </w:rPr>
              <w:t>JQ03-01</w:t>
            </w:r>
          </w:p>
        </w:tc>
        <w:tc>
          <w:tcPr>
            <w:tcW w:w="643" w:type="dxa"/>
            <w:vMerge w:val="restart"/>
            <w:shd w:val="clear" w:color="auto" w:fill="auto"/>
            <w:vAlign w:val="center"/>
          </w:tcPr>
          <w:p>
            <w:pPr>
              <w:widowControl/>
              <w:jc w:val="center"/>
              <w:rPr>
                <w:rFonts w:eastAsia="仿宋_GB2312"/>
                <w:kern w:val="0"/>
                <w:szCs w:val="21"/>
              </w:rPr>
            </w:pPr>
            <w:r>
              <w:rPr>
                <w:rFonts w:eastAsia="仿宋_GB2312"/>
                <w:kern w:val="0"/>
                <w:szCs w:val="21"/>
              </w:rPr>
              <w:t>0.7</w:t>
            </w:r>
          </w:p>
        </w:tc>
        <w:tc>
          <w:tcPr>
            <w:tcW w:w="686" w:type="dxa"/>
            <w:vMerge w:val="restart"/>
            <w:shd w:val="clear" w:color="auto" w:fill="auto"/>
            <w:vAlign w:val="center"/>
          </w:tcPr>
          <w:p>
            <w:pPr>
              <w:widowControl/>
              <w:jc w:val="center"/>
              <w:rPr>
                <w:rFonts w:eastAsia="仿宋_GB2312"/>
                <w:kern w:val="0"/>
                <w:szCs w:val="21"/>
              </w:rPr>
            </w:pPr>
            <w:r>
              <w:rPr>
                <w:rFonts w:eastAsia="仿宋_GB2312"/>
                <w:kern w:val="0"/>
                <w:szCs w:val="21"/>
              </w:rPr>
              <w:t>3</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QZC10</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0.71</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2.03</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11#弃渣场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1.45</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13.94</w:t>
            </w:r>
          </w:p>
        </w:tc>
        <w:tc>
          <w:tcPr>
            <w:tcW w:w="739" w:type="dxa"/>
            <w:vMerge w:val="continue"/>
            <w:shd w:val="clear" w:color="auto" w:fill="auto"/>
            <w:vAlign w:val="center"/>
          </w:tcPr>
          <w:p>
            <w:pPr>
              <w:widowControl/>
              <w:jc w:val="center"/>
              <w:rPr>
                <w:rFonts w:eastAsia="仿宋_GB2312"/>
                <w:kern w:val="0"/>
                <w:szCs w:val="21"/>
              </w:rPr>
            </w:pPr>
          </w:p>
        </w:tc>
        <w:tc>
          <w:tcPr>
            <w:tcW w:w="643" w:type="dxa"/>
            <w:vMerge w:val="continue"/>
            <w:shd w:val="clear" w:color="auto" w:fill="auto"/>
            <w:vAlign w:val="center"/>
          </w:tcPr>
          <w:p>
            <w:pPr>
              <w:widowControl/>
              <w:jc w:val="center"/>
              <w:rPr>
                <w:rFonts w:eastAsia="仿宋_GB2312"/>
                <w:kern w:val="0"/>
                <w:szCs w:val="21"/>
              </w:rPr>
            </w:pPr>
          </w:p>
        </w:tc>
        <w:tc>
          <w:tcPr>
            <w:tcW w:w="686" w:type="dxa"/>
            <w:vMerge w:val="continue"/>
            <w:shd w:val="clear" w:color="auto" w:fill="auto"/>
            <w:vAlign w:val="center"/>
          </w:tcPr>
          <w:p>
            <w:pPr>
              <w:widowControl/>
              <w:jc w:val="center"/>
              <w:rPr>
                <w:rFonts w:eastAsia="仿宋_GB2312"/>
                <w:kern w:val="0"/>
                <w:szCs w:val="21"/>
              </w:rPr>
            </w:pP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QZC11</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1.43</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7.21</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与批复12#弃渣场位置一致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12#弃渣场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1.30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10.87</w:t>
            </w:r>
          </w:p>
        </w:tc>
        <w:tc>
          <w:tcPr>
            <w:tcW w:w="739" w:type="dxa"/>
            <w:shd w:val="clear" w:color="auto" w:fill="auto"/>
            <w:vAlign w:val="center"/>
          </w:tcPr>
          <w:p>
            <w:pPr>
              <w:widowControl/>
              <w:jc w:val="center"/>
              <w:rPr>
                <w:rFonts w:eastAsia="仿宋_GB2312"/>
                <w:kern w:val="0"/>
                <w:szCs w:val="21"/>
              </w:rPr>
            </w:pPr>
            <w:r>
              <w:rPr>
                <w:rFonts w:eastAsia="仿宋_GB2312"/>
                <w:kern w:val="0"/>
                <w:szCs w:val="21"/>
              </w:rPr>
              <w:t>JQ03-02</w:t>
            </w:r>
          </w:p>
        </w:tc>
        <w:tc>
          <w:tcPr>
            <w:tcW w:w="643" w:type="dxa"/>
            <w:shd w:val="clear" w:color="auto" w:fill="auto"/>
            <w:vAlign w:val="center"/>
          </w:tcPr>
          <w:p>
            <w:pPr>
              <w:widowControl/>
              <w:jc w:val="center"/>
              <w:rPr>
                <w:rFonts w:eastAsia="仿宋_GB2312"/>
                <w:kern w:val="0"/>
                <w:szCs w:val="21"/>
              </w:rPr>
            </w:pPr>
            <w:r>
              <w:rPr>
                <w:rFonts w:eastAsia="仿宋_GB2312"/>
                <w:kern w:val="0"/>
                <w:szCs w:val="21"/>
              </w:rPr>
              <w:t>1.62</w:t>
            </w:r>
          </w:p>
        </w:tc>
        <w:tc>
          <w:tcPr>
            <w:tcW w:w="686" w:type="dxa"/>
            <w:shd w:val="clear" w:color="auto" w:fill="auto"/>
            <w:vAlign w:val="center"/>
          </w:tcPr>
          <w:p>
            <w:pPr>
              <w:widowControl/>
              <w:jc w:val="center"/>
              <w:rPr>
                <w:rFonts w:eastAsia="仿宋_GB2312"/>
                <w:kern w:val="0"/>
                <w:szCs w:val="21"/>
              </w:rPr>
            </w:pPr>
            <w:r>
              <w:rPr>
                <w:rFonts w:eastAsia="仿宋_GB2312"/>
                <w:kern w:val="0"/>
                <w:szCs w:val="21"/>
              </w:rPr>
              <w:t>8.5</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QZC12</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1.13</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3.25</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13#弃渣场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3.20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30.5</w:t>
            </w:r>
          </w:p>
        </w:tc>
        <w:tc>
          <w:tcPr>
            <w:tcW w:w="739" w:type="dxa"/>
            <w:vMerge w:val="restart"/>
            <w:shd w:val="clear" w:color="auto" w:fill="auto"/>
            <w:vAlign w:val="center"/>
          </w:tcPr>
          <w:p>
            <w:pPr>
              <w:widowControl/>
              <w:jc w:val="center"/>
              <w:rPr>
                <w:rFonts w:eastAsia="仿宋_GB2312"/>
                <w:kern w:val="0"/>
                <w:szCs w:val="21"/>
              </w:rPr>
            </w:pPr>
            <w:r>
              <w:rPr>
                <w:rFonts w:eastAsia="仿宋_GB2312"/>
                <w:kern w:val="0"/>
                <w:szCs w:val="21"/>
              </w:rPr>
              <w:t>JQ03-03</w:t>
            </w:r>
          </w:p>
        </w:tc>
        <w:tc>
          <w:tcPr>
            <w:tcW w:w="643" w:type="dxa"/>
            <w:vMerge w:val="restart"/>
            <w:shd w:val="clear" w:color="auto" w:fill="auto"/>
            <w:vAlign w:val="center"/>
          </w:tcPr>
          <w:p>
            <w:pPr>
              <w:widowControl/>
              <w:jc w:val="center"/>
              <w:rPr>
                <w:rFonts w:eastAsia="仿宋_GB2312"/>
                <w:kern w:val="0"/>
                <w:szCs w:val="21"/>
              </w:rPr>
            </w:pPr>
            <w:r>
              <w:rPr>
                <w:rFonts w:eastAsia="仿宋_GB2312"/>
                <w:kern w:val="0"/>
                <w:szCs w:val="21"/>
              </w:rPr>
              <w:t>1.95</w:t>
            </w:r>
          </w:p>
        </w:tc>
        <w:tc>
          <w:tcPr>
            <w:tcW w:w="686" w:type="dxa"/>
            <w:vMerge w:val="restart"/>
            <w:shd w:val="clear" w:color="auto" w:fill="auto"/>
            <w:vAlign w:val="center"/>
          </w:tcPr>
          <w:p>
            <w:pPr>
              <w:widowControl/>
              <w:jc w:val="center"/>
              <w:rPr>
                <w:rFonts w:eastAsia="仿宋_GB2312"/>
                <w:kern w:val="0"/>
                <w:szCs w:val="21"/>
              </w:rPr>
            </w:pPr>
            <w:r>
              <w:rPr>
                <w:rFonts w:eastAsia="仿宋_GB2312"/>
                <w:kern w:val="0"/>
                <w:szCs w:val="21"/>
              </w:rPr>
              <w:t>17</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QZC13</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2.25</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7.43</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14#弃渣场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4.20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39.98</w:t>
            </w:r>
          </w:p>
        </w:tc>
        <w:tc>
          <w:tcPr>
            <w:tcW w:w="739" w:type="dxa"/>
            <w:vMerge w:val="continue"/>
            <w:shd w:val="clear" w:color="auto" w:fill="auto"/>
            <w:vAlign w:val="center"/>
          </w:tcPr>
          <w:p>
            <w:pPr>
              <w:widowControl/>
              <w:jc w:val="center"/>
              <w:rPr>
                <w:rFonts w:eastAsia="仿宋_GB2312"/>
                <w:kern w:val="0"/>
                <w:szCs w:val="21"/>
              </w:rPr>
            </w:pPr>
          </w:p>
        </w:tc>
        <w:tc>
          <w:tcPr>
            <w:tcW w:w="643" w:type="dxa"/>
            <w:vMerge w:val="continue"/>
            <w:shd w:val="clear" w:color="auto" w:fill="auto"/>
            <w:vAlign w:val="center"/>
          </w:tcPr>
          <w:p>
            <w:pPr>
              <w:widowControl/>
              <w:jc w:val="center"/>
              <w:rPr>
                <w:rFonts w:eastAsia="仿宋_GB2312"/>
                <w:kern w:val="0"/>
                <w:szCs w:val="21"/>
              </w:rPr>
            </w:pPr>
          </w:p>
        </w:tc>
        <w:tc>
          <w:tcPr>
            <w:tcW w:w="686" w:type="dxa"/>
            <w:vMerge w:val="continue"/>
            <w:shd w:val="clear" w:color="auto" w:fill="auto"/>
            <w:vAlign w:val="center"/>
          </w:tcPr>
          <w:p>
            <w:pPr>
              <w:widowControl/>
              <w:jc w:val="center"/>
              <w:rPr>
                <w:rFonts w:eastAsia="仿宋_GB2312"/>
                <w:kern w:val="0"/>
                <w:szCs w:val="21"/>
              </w:rPr>
            </w:pP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QZC14</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0.35</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2.73</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15#弃渣场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1.30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9.36</w:t>
            </w:r>
          </w:p>
        </w:tc>
        <w:tc>
          <w:tcPr>
            <w:tcW w:w="739" w:type="dxa"/>
            <w:vMerge w:val="restart"/>
            <w:shd w:val="clear" w:color="auto" w:fill="auto"/>
            <w:vAlign w:val="center"/>
          </w:tcPr>
          <w:p>
            <w:pPr>
              <w:widowControl/>
              <w:jc w:val="center"/>
              <w:rPr>
                <w:rFonts w:eastAsia="仿宋_GB2312"/>
                <w:kern w:val="0"/>
                <w:szCs w:val="21"/>
              </w:rPr>
            </w:pPr>
            <w:r>
              <w:rPr>
                <w:rFonts w:eastAsia="仿宋_GB2312"/>
                <w:kern w:val="0"/>
                <w:szCs w:val="21"/>
              </w:rPr>
              <w:t>JQ03-04</w:t>
            </w:r>
          </w:p>
        </w:tc>
        <w:tc>
          <w:tcPr>
            <w:tcW w:w="643" w:type="dxa"/>
            <w:vMerge w:val="restart"/>
            <w:shd w:val="clear" w:color="auto" w:fill="auto"/>
            <w:vAlign w:val="center"/>
          </w:tcPr>
          <w:p>
            <w:pPr>
              <w:widowControl/>
              <w:jc w:val="center"/>
              <w:rPr>
                <w:rFonts w:eastAsia="仿宋_GB2312"/>
                <w:kern w:val="0"/>
                <w:szCs w:val="21"/>
              </w:rPr>
            </w:pPr>
            <w:r>
              <w:rPr>
                <w:rFonts w:eastAsia="仿宋_GB2312"/>
                <w:kern w:val="0"/>
                <w:szCs w:val="21"/>
              </w:rPr>
              <w:t>0.77</w:t>
            </w:r>
          </w:p>
        </w:tc>
        <w:tc>
          <w:tcPr>
            <w:tcW w:w="686" w:type="dxa"/>
            <w:vMerge w:val="restart"/>
            <w:shd w:val="clear" w:color="auto" w:fill="auto"/>
            <w:vAlign w:val="center"/>
          </w:tcPr>
          <w:p>
            <w:pPr>
              <w:widowControl/>
              <w:jc w:val="center"/>
              <w:rPr>
                <w:rFonts w:eastAsia="仿宋_GB2312"/>
                <w:kern w:val="0"/>
                <w:szCs w:val="21"/>
              </w:rPr>
            </w:pPr>
            <w:r>
              <w:rPr>
                <w:rFonts w:eastAsia="仿宋_GB2312"/>
                <w:kern w:val="0"/>
                <w:szCs w:val="21"/>
              </w:rPr>
              <w:t>4.5</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QZC15</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4.17</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44.72</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16#弃渣场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2.85</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24.52</w:t>
            </w:r>
          </w:p>
        </w:tc>
        <w:tc>
          <w:tcPr>
            <w:tcW w:w="739" w:type="dxa"/>
            <w:vMerge w:val="continue"/>
            <w:shd w:val="clear" w:color="auto" w:fill="auto"/>
            <w:vAlign w:val="center"/>
          </w:tcPr>
          <w:p>
            <w:pPr>
              <w:widowControl/>
              <w:jc w:val="center"/>
              <w:rPr>
                <w:rFonts w:eastAsia="仿宋_GB2312"/>
                <w:kern w:val="0"/>
                <w:szCs w:val="21"/>
              </w:rPr>
            </w:pPr>
          </w:p>
        </w:tc>
        <w:tc>
          <w:tcPr>
            <w:tcW w:w="643" w:type="dxa"/>
            <w:vMerge w:val="continue"/>
            <w:shd w:val="clear" w:color="auto" w:fill="auto"/>
            <w:vAlign w:val="center"/>
          </w:tcPr>
          <w:p>
            <w:pPr>
              <w:widowControl/>
              <w:jc w:val="center"/>
              <w:rPr>
                <w:rFonts w:eastAsia="仿宋_GB2312"/>
                <w:kern w:val="0"/>
                <w:szCs w:val="21"/>
              </w:rPr>
            </w:pPr>
          </w:p>
        </w:tc>
        <w:tc>
          <w:tcPr>
            <w:tcW w:w="686" w:type="dxa"/>
            <w:vMerge w:val="continue"/>
            <w:shd w:val="clear" w:color="auto" w:fill="auto"/>
            <w:vAlign w:val="center"/>
          </w:tcPr>
          <w:p>
            <w:pPr>
              <w:widowControl/>
              <w:jc w:val="center"/>
              <w:rPr>
                <w:rFonts w:eastAsia="仿宋_GB2312"/>
                <w:kern w:val="0"/>
                <w:szCs w:val="21"/>
              </w:rPr>
            </w:pP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QZC16</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1.24</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15.40</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新增弃渣场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17#弃渣场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2.80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24.52</w:t>
            </w:r>
          </w:p>
        </w:tc>
        <w:tc>
          <w:tcPr>
            <w:tcW w:w="739" w:type="dxa"/>
            <w:vMerge w:val="restart"/>
            <w:shd w:val="clear" w:color="auto" w:fill="auto"/>
            <w:vAlign w:val="center"/>
          </w:tcPr>
          <w:p>
            <w:pPr>
              <w:jc w:val="center"/>
              <w:rPr>
                <w:rFonts w:eastAsia="仿宋_GB2312"/>
                <w:kern w:val="0"/>
                <w:szCs w:val="21"/>
              </w:rPr>
            </w:pPr>
            <w:r>
              <w:rPr>
                <w:rFonts w:eastAsia="仿宋_GB2312"/>
                <w:kern w:val="0"/>
                <w:szCs w:val="21"/>
              </w:rPr>
              <w:t>JQ04-03</w:t>
            </w:r>
          </w:p>
        </w:tc>
        <w:tc>
          <w:tcPr>
            <w:tcW w:w="643" w:type="dxa"/>
            <w:vMerge w:val="restart"/>
            <w:shd w:val="clear" w:color="auto" w:fill="auto"/>
            <w:vAlign w:val="center"/>
          </w:tcPr>
          <w:p>
            <w:pPr>
              <w:jc w:val="center"/>
              <w:rPr>
                <w:rFonts w:eastAsia="仿宋_GB2312"/>
                <w:kern w:val="0"/>
                <w:szCs w:val="21"/>
              </w:rPr>
            </w:pPr>
            <w:r>
              <w:rPr>
                <w:rFonts w:eastAsia="仿宋_GB2312"/>
                <w:kern w:val="0"/>
                <w:szCs w:val="21"/>
              </w:rPr>
              <w:t>4.37</w:t>
            </w:r>
          </w:p>
        </w:tc>
        <w:tc>
          <w:tcPr>
            <w:tcW w:w="686" w:type="dxa"/>
            <w:vMerge w:val="restart"/>
            <w:shd w:val="clear" w:color="auto" w:fill="auto"/>
            <w:vAlign w:val="center"/>
          </w:tcPr>
          <w:p>
            <w:pPr>
              <w:jc w:val="center"/>
              <w:rPr>
                <w:rFonts w:eastAsia="仿宋_GB2312"/>
                <w:kern w:val="0"/>
                <w:szCs w:val="21"/>
              </w:rPr>
            </w:pPr>
            <w:r>
              <w:rPr>
                <w:rFonts w:eastAsia="仿宋_GB2312"/>
                <w:kern w:val="0"/>
                <w:szCs w:val="21"/>
              </w:rPr>
              <w:t>22</w:t>
            </w:r>
          </w:p>
        </w:tc>
        <w:tc>
          <w:tcPr>
            <w:tcW w:w="645" w:type="dxa"/>
            <w:shd w:val="clear" w:color="auto" w:fill="auto"/>
            <w:vAlign w:val="center"/>
          </w:tcPr>
          <w:p>
            <w:pPr>
              <w:widowControl/>
              <w:jc w:val="center"/>
              <w:rPr>
                <w:rFonts w:eastAsia="仿宋_GB2312"/>
                <w:kern w:val="0"/>
                <w:szCs w:val="21"/>
              </w:rPr>
            </w:pPr>
            <w:r>
              <w:rPr>
                <w:rFonts w:eastAsia="仿宋_GB2312"/>
                <w:kern w:val="0"/>
                <w:szCs w:val="21"/>
              </w:rPr>
              <w:t>QZC17</w:t>
            </w:r>
          </w:p>
        </w:tc>
        <w:tc>
          <w:tcPr>
            <w:tcW w:w="488" w:type="dxa"/>
            <w:shd w:val="clear" w:color="auto" w:fill="auto"/>
            <w:vAlign w:val="center"/>
          </w:tcPr>
          <w:p>
            <w:pPr>
              <w:widowControl/>
              <w:jc w:val="center"/>
              <w:rPr>
                <w:rFonts w:eastAsia="仿宋_GB2312"/>
                <w:kern w:val="0"/>
                <w:szCs w:val="21"/>
              </w:rPr>
            </w:pPr>
            <w:r>
              <w:rPr>
                <w:rFonts w:eastAsia="仿宋_GB2312"/>
                <w:kern w:val="0"/>
                <w:szCs w:val="21"/>
              </w:rPr>
              <w:t>3.13</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39.53</w:t>
            </w:r>
          </w:p>
        </w:tc>
        <w:tc>
          <w:tcPr>
            <w:tcW w:w="2499" w:type="dxa"/>
            <w:shd w:val="clear" w:color="auto" w:fill="auto"/>
            <w:vAlign w:val="center"/>
          </w:tcPr>
          <w:p>
            <w:pPr>
              <w:widowControl/>
              <w:jc w:val="center"/>
              <w:rPr>
                <w:rFonts w:eastAsia="仿宋_GB2312"/>
                <w:kern w:val="0"/>
                <w:szCs w:val="21"/>
              </w:rPr>
            </w:pPr>
            <w:r>
              <w:rPr>
                <w:rFonts w:eastAsia="仿宋_GB2312"/>
                <w:kern w:val="0"/>
                <w:szCs w:val="21"/>
              </w:rPr>
              <w:t>与批复19#弃渣场位置一致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18#弃渣场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3.05</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25.16</w:t>
            </w:r>
          </w:p>
        </w:tc>
        <w:tc>
          <w:tcPr>
            <w:tcW w:w="739" w:type="dxa"/>
            <w:vMerge w:val="continue"/>
            <w:shd w:val="clear" w:color="auto" w:fill="auto"/>
            <w:vAlign w:val="center"/>
          </w:tcPr>
          <w:p>
            <w:pPr>
              <w:jc w:val="center"/>
              <w:rPr>
                <w:rFonts w:eastAsia="仿宋_GB2312"/>
                <w:kern w:val="0"/>
                <w:szCs w:val="21"/>
              </w:rPr>
            </w:pPr>
          </w:p>
        </w:tc>
        <w:tc>
          <w:tcPr>
            <w:tcW w:w="643" w:type="dxa"/>
            <w:vMerge w:val="continue"/>
            <w:shd w:val="clear" w:color="auto" w:fill="auto"/>
            <w:vAlign w:val="center"/>
          </w:tcPr>
          <w:p>
            <w:pPr>
              <w:jc w:val="center"/>
              <w:rPr>
                <w:rFonts w:eastAsia="仿宋_GB2312"/>
                <w:kern w:val="0"/>
                <w:szCs w:val="21"/>
              </w:rPr>
            </w:pPr>
          </w:p>
        </w:tc>
        <w:tc>
          <w:tcPr>
            <w:tcW w:w="686" w:type="dxa"/>
            <w:vMerge w:val="continue"/>
            <w:shd w:val="clear" w:color="auto" w:fill="auto"/>
            <w:vAlign w:val="center"/>
          </w:tcPr>
          <w:p>
            <w:pPr>
              <w:jc w:val="center"/>
              <w:rPr>
                <w:rFonts w:eastAsia="仿宋_GB2312"/>
                <w:kern w:val="0"/>
                <w:szCs w:val="21"/>
              </w:rPr>
            </w:pPr>
          </w:p>
        </w:tc>
        <w:tc>
          <w:tcPr>
            <w:tcW w:w="645" w:type="dxa"/>
            <w:shd w:val="clear" w:color="auto" w:fill="auto"/>
            <w:vAlign w:val="center"/>
          </w:tcPr>
          <w:p>
            <w:pPr>
              <w:widowControl/>
              <w:jc w:val="center"/>
              <w:rPr>
                <w:rFonts w:eastAsia="仿宋_GB2312"/>
                <w:kern w:val="0"/>
                <w:szCs w:val="21"/>
              </w:rPr>
            </w:pPr>
          </w:p>
        </w:tc>
        <w:tc>
          <w:tcPr>
            <w:tcW w:w="488" w:type="dxa"/>
            <w:shd w:val="clear" w:color="auto" w:fill="auto"/>
            <w:vAlign w:val="center"/>
          </w:tcPr>
          <w:p>
            <w:pPr>
              <w:widowControl/>
              <w:jc w:val="center"/>
              <w:rPr>
                <w:rFonts w:eastAsia="仿宋_GB2312"/>
                <w:kern w:val="0"/>
                <w:szCs w:val="21"/>
              </w:rPr>
            </w:pPr>
          </w:p>
        </w:tc>
        <w:tc>
          <w:tcPr>
            <w:tcW w:w="593" w:type="dxa"/>
            <w:shd w:val="clear" w:color="auto" w:fill="auto"/>
            <w:vAlign w:val="center"/>
          </w:tcPr>
          <w:p>
            <w:pPr>
              <w:widowControl/>
              <w:jc w:val="center"/>
              <w:rPr>
                <w:rFonts w:eastAsia="仿宋_GB2312"/>
                <w:kern w:val="0"/>
                <w:szCs w:val="21"/>
              </w:rPr>
            </w:pPr>
          </w:p>
        </w:tc>
        <w:tc>
          <w:tcPr>
            <w:tcW w:w="2499"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19#弃渣场</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2.80</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24.83</w:t>
            </w:r>
          </w:p>
        </w:tc>
        <w:tc>
          <w:tcPr>
            <w:tcW w:w="739" w:type="dxa"/>
            <w:vMerge w:val="continue"/>
            <w:shd w:val="clear" w:color="auto" w:fill="auto"/>
            <w:vAlign w:val="center"/>
          </w:tcPr>
          <w:p>
            <w:pPr>
              <w:widowControl/>
              <w:jc w:val="center"/>
              <w:rPr>
                <w:rFonts w:eastAsia="仿宋_GB2312"/>
                <w:kern w:val="0"/>
                <w:szCs w:val="21"/>
              </w:rPr>
            </w:pPr>
          </w:p>
        </w:tc>
        <w:tc>
          <w:tcPr>
            <w:tcW w:w="643" w:type="dxa"/>
            <w:vMerge w:val="continue"/>
            <w:shd w:val="clear" w:color="auto" w:fill="auto"/>
            <w:vAlign w:val="center"/>
          </w:tcPr>
          <w:p>
            <w:pPr>
              <w:widowControl/>
              <w:jc w:val="center"/>
              <w:rPr>
                <w:rFonts w:eastAsia="仿宋_GB2312"/>
                <w:kern w:val="0"/>
                <w:szCs w:val="21"/>
              </w:rPr>
            </w:pPr>
          </w:p>
        </w:tc>
        <w:tc>
          <w:tcPr>
            <w:tcW w:w="686" w:type="dxa"/>
            <w:vMerge w:val="continue"/>
            <w:shd w:val="clear" w:color="auto" w:fill="auto"/>
            <w:vAlign w:val="center"/>
          </w:tcPr>
          <w:p>
            <w:pPr>
              <w:widowControl/>
              <w:jc w:val="center"/>
              <w:rPr>
                <w:rFonts w:eastAsia="仿宋_GB2312"/>
                <w:kern w:val="0"/>
                <w:szCs w:val="21"/>
              </w:rPr>
            </w:pPr>
          </w:p>
        </w:tc>
        <w:tc>
          <w:tcPr>
            <w:tcW w:w="645" w:type="dxa"/>
            <w:shd w:val="clear" w:color="auto" w:fill="auto"/>
            <w:vAlign w:val="center"/>
          </w:tcPr>
          <w:p>
            <w:pPr>
              <w:widowControl/>
              <w:jc w:val="center"/>
              <w:rPr>
                <w:rFonts w:eastAsia="仿宋_GB2312"/>
                <w:kern w:val="0"/>
                <w:szCs w:val="21"/>
              </w:rPr>
            </w:pPr>
          </w:p>
        </w:tc>
        <w:tc>
          <w:tcPr>
            <w:tcW w:w="488" w:type="dxa"/>
            <w:shd w:val="clear" w:color="auto" w:fill="auto"/>
            <w:vAlign w:val="center"/>
          </w:tcPr>
          <w:p>
            <w:pPr>
              <w:widowControl/>
              <w:jc w:val="center"/>
              <w:rPr>
                <w:rFonts w:eastAsia="仿宋_GB2312"/>
                <w:kern w:val="0"/>
                <w:szCs w:val="21"/>
              </w:rPr>
            </w:pPr>
          </w:p>
        </w:tc>
        <w:tc>
          <w:tcPr>
            <w:tcW w:w="593" w:type="dxa"/>
            <w:shd w:val="clear" w:color="auto" w:fill="auto"/>
            <w:vAlign w:val="center"/>
          </w:tcPr>
          <w:p>
            <w:pPr>
              <w:widowControl/>
              <w:jc w:val="center"/>
              <w:rPr>
                <w:rFonts w:eastAsia="仿宋_GB2312"/>
                <w:kern w:val="0"/>
                <w:szCs w:val="21"/>
              </w:rPr>
            </w:pPr>
          </w:p>
        </w:tc>
        <w:tc>
          <w:tcPr>
            <w:tcW w:w="2499"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1048" w:type="dxa"/>
            <w:shd w:val="clear" w:color="auto" w:fill="auto"/>
            <w:vAlign w:val="center"/>
          </w:tcPr>
          <w:p>
            <w:pPr>
              <w:widowControl/>
              <w:jc w:val="center"/>
              <w:rPr>
                <w:rFonts w:eastAsia="仿宋_GB2312"/>
                <w:kern w:val="0"/>
                <w:szCs w:val="21"/>
              </w:rPr>
            </w:pPr>
            <w:r>
              <w:rPr>
                <w:rFonts w:eastAsia="仿宋_GB2312"/>
                <w:kern w:val="0"/>
                <w:szCs w:val="21"/>
              </w:rPr>
              <w:t>合计</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45.25</w:t>
            </w:r>
          </w:p>
        </w:tc>
        <w:tc>
          <w:tcPr>
            <w:tcW w:w="684" w:type="dxa"/>
            <w:shd w:val="clear" w:color="auto" w:fill="auto"/>
            <w:vAlign w:val="center"/>
          </w:tcPr>
          <w:p>
            <w:pPr>
              <w:widowControl/>
              <w:jc w:val="center"/>
              <w:rPr>
                <w:rFonts w:eastAsia="仿宋_GB2312"/>
                <w:kern w:val="0"/>
                <w:szCs w:val="21"/>
              </w:rPr>
            </w:pPr>
            <w:r>
              <w:rPr>
                <w:rFonts w:eastAsia="仿宋_GB2312"/>
                <w:kern w:val="0"/>
                <w:szCs w:val="21"/>
              </w:rPr>
              <w:t>389.19</w:t>
            </w:r>
          </w:p>
        </w:tc>
        <w:tc>
          <w:tcPr>
            <w:tcW w:w="739" w:type="dxa"/>
            <w:shd w:val="clear" w:color="auto" w:fill="auto"/>
            <w:vAlign w:val="center"/>
          </w:tcPr>
          <w:p>
            <w:pPr>
              <w:widowControl/>
              <w:jc w:val="center"/>
              <w:rPr>
                <w:rFonts w:eastAsia="仿宋_GB2312"/>
                <w:kern w:val="0"/>
                <w:szCs w:val="21"/>
              </w:rPr>
            </w:pPr>
          </w:p>
        </w:tc>
        <w:tc>
          <w:tcPr>
            <w:tcW w:w="643" w:type="dxa"/>
            <w:shd w:val="clear" w:color="auto" w:fill="auto"/>
            <w:vAlign w:val="center"/>
          </w:tcPr>
          <w:p>
            <w:pPr>
              <w:widowControl/>
              <w:jc w:val="center"/>
              <w:rPr>
                <w:rFonts w:eastAsia="仿宋_GB2312"/>
                <w:kern w:val="0"/>
                <w:szCs w:val="21"/>
              </w:rPr>
            </w:pPr>
            <w:r>
              <w:rPr>
                <w:rFonts w:eastAsia="仿宋_GB2312"/>
                <w:kern w:val="0"/>
                <w:szCs w:val="21"/>
              </w:rPr>
              <w:t>21.18</w:t>
            </w:r>
          </w:p>
        </w:tc>
        <w:tc>
          <w:tcPr>
            <w:tcW w:w="686" w:type="dxa"/>
            <w:shd w:val="clear" w:color="auto" w:fill="auto"/>
            <w:vAlign w:val="center"/>
          </w:tcPr>
          <w:p>
            <w:pPr>
              <w:widowControl/>
              <w:jc w:val="center"/>
              <w:rPr>
                <w:rFonts w:eastAsia="仿宋_GB2312"/>
                <w:kern w:val="0"/>
                <w:szCs w:val="21"/>
              </w:rPr>
            </w:pPr>
            <w:r>
              <w:rPr>
                <w:rFonts w:eastAsia="仿宋_GB2312"/>
                <w:kern w:val="0"/>
                <w:szCs w:val="21"/>
              </w:rPr>
              <w:t>160</w:t>
            </w:r>
          </w:p>
        </w:tc>
        <w:tc>
          <w:tcPr>
            <w:tcW w:w="645" w:type="dxa"/>
            <w:shd w:val="clear" w:color="auto" w:fill="auto"/>
            <w:vAlign w:val="center"/>
          </w:tcPr>
          <w:p>
            <w:pPr>
              <w:widowControl/>
              <w:jc w:val="center"/>
              <w:rPr>
                <w:rFonts w:eastAsia="仿宋_GB2312"/>
                <w:kern w:val="0"/>
                <w:szCs w:val="21"/>
              </w:rPr>
            </w:pPr>
          </w:p>
        </w:tc>
        <w:tc>
          <w:tcPr>
            <w:tcW w:w="488" w:type="dxa"/>
            <w:shd w:val="clear" w:color="auto" w:fill="auto"/>
            <w:vAlign w:val="center"/>
          </w:tcPr>
          <w:p>
            <w:pPr>
              <w:widowControl/>
              <w:jc w:val="center"/>
              <w:rPr>
                <w:rFonts w:eastAsia="仿宋_GB2312"/>
                <w:kern w:val="0"/>
                <w:szCs w:val="21"/>
              </w:rPr>
            </w:pPr>
            <w:r>
              <w:rPr>
                <w:rFonts w:eastAsia="仿宋_GB2312"/>
                <w:kern w:val="0"/>
                <w:szCs w:val="21"/>
              </w:rPr>
              <w:t>30.86</w:t>
            </w:r>
          </w:p>
        </w:tc>
        <w:tc>
          <w:tcPr>
            <w:tcW w:w="593" w:type="dxa"/>
            <w:shd w:val="clear" w:color="auto" w:fill="auto"/>
            <w:vAlign w:val="center"/>
          </w:tcPr>
          <w:p>
            <w:pPr>
              <w:widowControl/>
              <w:jc w:val="center"/>
              <w:rPr>
                <w:rFonts w:eastAsia="仿宋_GB2312"/>
                <w:kern w:val="0"/>
                <w:szCs w:val="21"/>
              </w:rPr>
            </w:pPr>
            <w:r>
              <w:rPr>
                <w:rFonts w:eastAsia="仿宋_GB2312"/>
                <w:kern w:val="0"/>
                <w:szCs w:val="21"/>
              </w:rPr>
              <w:t>230.97</w:t>
            </w:r>
          </w:p>
        </w:tc>
        <w:tc>
          <w:tcPr>
            <w:tcW w:w="2499" w:type="dxa"/>
            <w:shd w:val="clear" w:color="auto" w:fill="auto"/>
            <w:vAlign w:val="center"/>
          </w:tcPr>
          <w:p>
            <w:pPr>
              <w:widowControl/>
              <w:jc w:val="center"/>
              <w:rPr>
                <w:rFonts w:eastAsia="仿宋_GB2312"/>
                <w:kern w:val="0"/>
                <w:szCs w:val="21"/>
              </w:rPr>
            </w:pPr>
          </w:p>
        </w:tc>
      </w:tr>
    </w:tbl>
    <w:p>
      <w:pPr>
        <w:autoSpaceDE w:val="0"/>
        <w:autoSpaceDN w:val="0"/>
        <w:adjustRightInd w:val="0"/>
        <w:spacing w:line="520" w:lineRule="exact"/>
        <w:ind w:firstLine="480" w:firstLineChars="200"/>
        <w:rPr>
          <w:rFonts w:eastAsia="仿宋_GB2312"/>
          <w:kern w:val="0"/>
          <w:sz w:val="24"/>
        </w:rPr>
      </w:pPr>
      <w:r>
        <w:rPr>
          <w:rFonts w:eastAsia="仿宋_GB2312"/>
          <w:kern w:val="0"/>
          <w:sz w:val="24"/>
        </w:rPr>
        <w:t>弃渣场的变化主要受前期设计深度的影响，导致弃渣场的变更。水土保持方案批复的弃渣场设计属可研阶段，渣场的平面布置主要根据可研阶段路基线路的走向和平面布置来布设的；到后期初步设计阶段和施工设计阶段，因主体设计对路基线路的优化调整，导致方案批复的多个弃渣场离路基施工地较远，施工运距增大，投资增加，因此经主体设计和建设单位商量，对原有的部分弃渣场进行位置调整，重新选择弃渣场堆放。</w:t>
      </w:r>
    </w:p>
    <w:p>
      <w:pPr>
        <w:autoSpaceDE w:val="0"/>
        <w:autoSpaceDN w:val="0"/>
        <w:spacing w:line="520" w:lineRule="exact"/>
        <w:jc w:val="left"/>
        <w:outlineLvl w:val="1"/>
        <w:rPr>
          <w:rFonts w:eastAsia="仿宋_GB2312"/>
          <w:b/>
          <w:kern w:val="0"/>
          <w:sz w:val="24"/>
        </w:rPr>
      </w:pPr>
      <w:bookmarkStart w:id="14" w:name="_Toc531899069"/>
      <w:r>
        <w:rPr>
          <w:rFonts w:eastAsia="仿宋_GB2312"/>
          <w:b/>
          <w:kern w:val="0"/>
          <w:sz w:val="24"/>
        </w:rPr>
        <w:t>3.4 土石方流向情况监测结果</w:t>
      </w:r>
      <w:bookmarkEnd w:id="14"/>
    </w:p>
    <w:p>
      <w:pPr>
        <w:autoSpaceDE w:val="0"/>
        <w:autoSpaceDN w:val="0"/>
        <w:spacing w:line="520" w:lineRule="exact"/>
        <w:ind w:firstLine="465"/>
        <w:jc w:val="left"/>
        <w:rPr>
          <w:rFonts w:eastAsia="仿宋_GB2312"/>
          <w:sz w:val="24"/>
        </w:rPr>
      </w:pPr>
      <w:r>
        <w:rPr>
          <w:rFonts w:eastAsia="仿宋_GB2312"/>
          <w:sz w:val="24"/>
        </w:rPr>
        <w:t>本工程实际施工过程中，全线挖填土石方共1988.39万m</w:t>
      </w:r>
      <w:r>
        <w:rPr>
          <w:rFonts w:eastAsia="仿宋_GB2312"/>
          <w:sz w:val="24"/>
          <w:vertAlign w:val="superscript"/>
        </w:rPr>
        <w:t>3</w:t>
      </w:r>
      <w:r>
        <w:rPr>
          <w:rFonts w:eastAsia="仿宋_GB2312"/>
          <w:sz w:val="24"/>
        </w:rPr>
        <w:t>，其中挖方量1108.19万m</w:t>
      </w:r>
      <w:r>
        <w:rPr>
          <w:rFonts w:eastAsia="仿宋_GB2312"/>
          <w:sz w:val="24"/>
          <w:vertAlign w:val="superscript"/>
        </w:rPr>
        <w:t>3</w:t>
      </w:r>
      <w:r>
        <w:rPr>
          <w:rFonts w:eastAsia="仿宋_GB2312"/>
          <w:sz w:val="24"/>
        </w:rPr>
        <w:t>，回填方为880.20万m</w:t>
      </w:r>
      <w:r>
        <w:rPr>
          <w:rFonts w:eastAsia="仿宋_GB2312"/>
          <w:sz w:val="24"/>
          <w:vertAlign w:val="superscript"/>
        </w:rPr>
        <w:t>3</w:t>
      </w:r>
      <w:r>
        <w:rPr>
          <w:rFonts w:eastAsia="仿宋_GB2312"/>
          <w:sz w:val="24"/>
        </w:rPr>
        <w:t>，区间综合利用土石方91.81万m</w:t>
      </w:r>
      <w:r>
        <w:rPr>
          <w:rFonts w:eastAsia="仿宋_GB2312"/>
          <w:sz w:val="24"/>
          <w:vertAlign w:val="superscript"/>
        </w:rPr>
        <w:t>3</w:t>
      </w:r>
      <w:r>
        <w:rPr>
          <w:rFonts w:eastAsia="仿宋_GB2312"/>
          <w:sz w:val="24"/>
        </w:rPr>
        <w:t>，产生永久弃方227.99万m</w:t>
      </w:r>
      <w:r>
        <w:rPr>
          <w:rFonts w:eastAsia="仿宋_GB2312"/>
          <w:sz w:val="24"/>
          <w:vertAlign w:val="superscript"/>
        </w:rPr>
        <w:t>3</w:t>
      </w:r>
      <w:r>
        <w:rPr>
          <w:rFonts w:eastAsia="仿宋_GB2312"/>
          <w:sz w:val="24"/>
        </w:rPr>
        <w:t>。</w:t>
      </w:r>
    </w:p>
    <w:p>
      <w:pPr>
        <w:autoSpaceDE w:val="0"/>
        <w:autoSpaceDN w:val="0"/>
        <w:spacing w:line="520" w:lineRule="exact"/>
        <w:ind w:firstLine="480" w:firstLineChars="200"/>
        <w:jc w:val="left"/>
        <w:rPr>
          <w:rFonts w:eastAsia="仿宋_GB2312"/>
          <w:kern w:val="0"/>
          <w:sz w:val="24"/>
        </w:rPr>
      </w:pPr>
      <w:r>
        <w:rPr>
          <w:rFonts w:eastAsia="仿宋_GB2312"/>
          <w:kern w:val="0"/>
          <w:sz w:val="24"/>
        </w:rPr>
        <w:t>项目土石方总挖方1108.19</w:t>
      </w:r>
      <w:r>
        <w:rPr>
          <w:rFonts w:eastAsia="仿宋_GB2312"/>
          <w:sz w:val="24"/>
        </w:rPr>
        <w:t>万m</w:t>
      </w:r>
      <w:r>
        <w:rPr>
          <w:rFonts w:eastAsia="仿宋_GB2312"/>
          <w:sz w:val="24"/>
          <w:vertAlign w:val="superscript"/>
        </w:rPr>
        <w:t>3</w:t>
      </w:r>
      <w:r>
        <w:rPr>
          <w:rFonts w:eastAsia="仿宋_GB2312"/>
          <w:kern w:val="0"/>
          <w:sz w:val="24"/>
        </w:rPr>
        <w:t>，其中主体工程区挖方1103.19万m</w:t>
      </w:r>
      <w:r>
        <w:rPr>
          <w:rFonts w:eastAsia="仿宋_GB2312"/>
          <w:sz w:val="24"/>
          <w:vertAlign w:val="superscript"/>
        </w:rPr>
        <w:t>3</w:t>
      </w:r>
      <w:r>
        <w:rPr>
          <w:rFonts w:eastAsia="仿宋_GB2312"/>
          <w:kern w:val="0"/>
          <w:sz w:val="24"/>
        </w:rPr>
        <w:t>，施工便道工程区挖方3.14万m</w:t>
      </w:r>
      <w:r>
        <w:rPr>
          <w:rFonts w:eastAsia="仿宋_GB2312"/>
          <w:sz w:val="24"/>
          <w:vertAlign w:val="superscript"/>
        </w:rPr>
        <w:t>3</w:t>
      </w:r>
      <w:r>
        <w:rPr>
          <w:rFonts w:eastAsia="仿宋_GB2312"/>
          <w:kern w:val="0"/>
          <w:sz w:val="24"/>
        </w:rPr>
        <w:t>，施工生产生活区挖方1.86万m</w:t>
      </w:r>
      <w:r>
        <w:rPr>
          <w:rFonts w:eastAsia="仿宋_GB2312"/>
          <w:sz w:val="24"/>
          <w:vertAlign w:val="superscript"/>
        </w:rPr>
        <w:t>3</w:t>
      </w:r>
      <w:r>
        <w:rPr>
          <w:rFonts w:eastAsia="仿宋_GB2312"/>
          <w:kern w:val="0"/>
          <w:sz w:val="24"/>
        </w:rPr>
        <w:t>；实际土石方回填总量880.20万m</w:t>
      </w:r>
      <w:r>
        <w:rPr>
          <w:rFonts w:eastAsia="仿宋_GB2312"/>
          <w:sz w:val="24"/>
          <w:vertAlign w:val="superscript"/>
        </w:rPr>
        <w:t>3</w:t>
      </w:r>
      <w:r>
        <w:rPr>
          <w:rFonts w:eastAsia="仿宋_GB2312"/>
          <w:kern w:val="0"/>
          <w:sz w:val="24"/>
        </w:rPr>
        <w:t>，其中主体工程区填方875.20万m</w:t>
      </w:r>
      <w:r>
        <w:rPr>
          <w:rFonts w:eastAsia="仿宋_GB2312"/>
          <w:sz w:val="24"/>
          <w:vertAlign w:val="superscript"/>
        </w:rPr>
        <w:t>3</w:t>
      </w:r>
      <w:r>
        <w:rPr>
          <w:rFonts w:eastAsia="仿宋_GB2312"/>
          <w:kern w:val="0"/>
          <w:sz w:val="24"/>
        </w:rPr>
        <w:t>，施工便道工程区填方3.14万m</w:t>
      </w:r>
      <w:r>
        <w:rPr>
          <w:rFonts w:eastAsia="仿宋_GB2312"/>
          <w:sz w:val="24"/>
          <w:vertAlign w:val="superscript"/>
        </w:rPr>
        <w:t>3</w:t>
      </w:r>
      <w:r>
        <w:rPr>
          <w:rFonts w:eastAsia="仿宋_GB2312"/>
          <w:kern w:val="0"/>
          <w:sz w:val="24"/>
        </w:rPr>
        <w:t>，施工营地工程区填方1.86万m</w:t>
      </w:r>
      <w:r>
        <w:rPr>
          <w:rFonts w:eastAsia="仿宋_GB2312"/>
          <w:sz w:val="24"/>
          <w:vertAlign w:val="superscript"/>
        </w:rPr>
        <w:t>3</w:t>
      </w:r>
      <w:r>
        <w:rPr>
          <w:rFonts w:eastAsia="仿宋_GB2312"/>
          <w:kern w:val="0"/>
          <w:sz w:val="24"/>
        </w:rPr>
        <w:t>。本项目土石方流向监测结果详见表3.6。</w:t>
      </w:r>
    </w:p>
    <w:p>
      <w:pPr>
        <w:autoSpaceDE w:val="0"/>
        <w:autoSpaceDN w:val="0"/>
        <w:spacing w:line="520" w:lineRule="exact"/>
        <w:ind w:firstLine="482" w:firstLineChars="200"/>
        <w:jc w:val="center"/>
        <w:rPr>
          <w:rFonts w:eastAsia="仿宋_GB2312"/>
          <w:b/>
          <w:kern w:val="0"/>
          <w:sz w:val="24"/>
        </w:rPr>
        <w:sectPr>
          <w:pgSz w:w="11906" w:h="16838"/>
          <w:pgMar w:top="1440" w:right="1797" w:bottom="1440" w:left="1797" w:header="851" w:footer="992" w:gutter="0"/>
          <w:cols w:space="720" w:num="1"/>
          <w:docGrid w:linePitch="312" w:charSpace="0"/>
        </w:sectPr>
      </w:pPr>
    </w:p>
    <w:p>
      <w:pPr>
        <w:autoSpaceDE w:val="0"/>
        <w:autoSpaceDN w:val="0"/>
        <w:spacing w:line="520" w:lineRule="exact"/>
        <w:ind w:firstLine="482" w:firstLineChars="200"/>
        <w:jc w:val="center"/>
        <w:rPr>
          <w:rFonts w:eastAsia="仿宋_GB2312"/>
          <w:b/>
          <w:kern w:val="0"/>
          <w:sz w:val="24"/>
        </w:rPr>
      </w:pPr>
      <w:r>
        <w:rPr>
          <w:rFonts w:eastAsia="仿宋_GB2312"/>
          <w:b/>
          <w:kern w:val="0"/>
          <w:sz w:val="24"/>
        </w:rPr>
        <w:t>土石方情况监测表</w:t>
      </w:r>
    </w:p>
    <w:p>
      <w:pPr>
        <w:autoSpaceDE w:val="0"/>
        <w:autoSpaceDN w:val="0"/>
        <w:adjustRightInd w:val="0"/>
        <w:jc w:val="center"/>
        <w:rPr>
          <w:rFonts w:eastAsia="仿宋_GB2312"/>
          <w:b/>
          <w:kern w:val="0"/>
          <w:sz w:val="24"/>
        </w:rPr>
      </w:pPr>
      <w:r>
        <w:rPr>
          <w:rFonts w:eastAsia="仿宋_GB2312"/>
          <w:kern w:val="0"/>
          <w:szCs w:val="21"/>
        </w:rPr>
        <w:t>表3.6                                                                 单位：万m</w:t>
      </w:r>
      <w:r>
        <w:rPr>
          <w:rFonts w:eastAsia="仿宋_GB2312"/>
          <w:kern w:val="0"/>
          <w:szCs w:val="21"/>
          <w:vertAlign w:val="superscript"/>
        </w:rPr>
        <w:t>3</w:t>
      </w:r>
    </w:p>
    <w:tbl>
      <w:tblPr>
        <w:tblStyle w:val="16"/>
        <w:tblW w:w="13968" w:type="dxa"/>
        <w:tblInd w:w="-5" w:type="dxa"/>
        <w:tblLayout w:type="fixed"/>
        <w:tblCellMar>
          <w:top w:w="0" w:type="dxa"/>
          <w:left w:w="0" w:type="dxa"/>
          <w:bottom w:w="0" w:type="dxa"/>
          <w:right w:w="0" w:type="dxa"/>
        </w:tblCellMar>
      </w:tblPr>
      <w:tblGrid>
        <w:gridCol w:w="521"/>
        <w:gridCol w:w="2592"/>
        <w:gridCol w:w="782"/>
        <w:gridCol w:w="927"/>
        <w:gridCol w:w="609"/>
        <w:gridCol w:w="2335"/>
        <w:gridCol w:w="615"/>
        <w:gridCol w:w="3316"/>
        <w:gridCol w:w="975"/>
        <w:gridCol w:w="1296"/>
      </w:tblGrid>
      <w:tr>
        <w:tblPrEx>
          <w:tblLayout w:type="fixed"/>
        </w:tblPrEx>
        <w:trPr>
          <w:trHeight w:val="315" w:hRule="atLeast"/>
          <w:tblHeader/>
        </w:trPr>
        <w:tc>
          <w:tcPr>
            <w:tcW w:w="5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序号</w:t>
            </w:r>
          </w:p>
        </w:tc>
        <w:tc>
          <w:tcPr>
            <w:tcW w:w="25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起止桩号</w:t>
            </w:r>
          </w:p>
        </w:tc>
        <w:tc>
          <w:tcPr>
            <w:tcW w:w="78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挖方</w:t>
            </w:r>
          </w:p>
          <w:p>
            <w:pPr>
              <w:widowControl/>
              <w:adjustRightInd w:val="0"/>
              <w:snapToGrid w:val="0"/>
              <w:jc w:val="center"/>
              <w:rPr>
                <w:rFonts w:eastAsia="仿宋_GB2312"/>
                <w:b/>
                <w:bCs/>
                <w:kern w:val="0"/>
                <w:szCs w:val="21"/>
              </w:rPr>
            </w:pPr>
            <w:r>
              <w:rPr>
                <w:rFonts w:eastAsia="仿宋_GB2312"/>
                <w:b/>
                <w:bCs/>
                <w:kern w:val="0"/>
                <w:szCs w:val="21"/>
              </w:rPr>
              <w:t>(万m</w:t>
            </w:r>
            <w:r>
              <w:rPr>
                <w:rFonts w:eastAsia="仿宋_GB2312"/>
                <w:b/>
                <w:bCs/>
                <w:kern w:val="0"/>
                <w:szCs w:val="21"/>
                <w:vertAlign w:val="superscript"/>
              </w:rPr>
              <w:t>3</w:t>
            </w:r>
            <w:r>
              <w:rPr>
                <w:rFonts w:eastAsia="仿宋_GB2312"/>
                <w:b/>
                <w:bCs/>
                <w:kern w:val="0"/>
                <w:szCs w:val="21"/>
              </w:rPr>
              <w:t>)</w:t>
            </w:r>
          </w:p>
        </w:tc>
        <w:tc>
          <w:tcPr>
            <w:tcW w:w="92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填方</w:t>
            </w:r>
          </w:p>
          <w:p>
            <w:pPr>
              <w:widowControl/>
              <w:adjustRightInd w:val="0"/>
              <w:snapToGrid w:val="0"/>
              <w:jc w:val="center"/>
              <w:rPr>
                <w:rFonts w:eastAsia="仿宋_GB2312"/>
                <w:b/>
                <w:bCs/>
                <w:kern w:val="0"/>
                <w:szCs w:val="21"/>
              </w:rPr>
            </w:pPr>
            <w:r>
              <w:rPr>
                <w:rFonts w:eastAsia="仿宋_GB2312"/>
                <w:b/>
                <w:bCs/>
                <w:kern w:val="0"/>
                <w:szCs w:val="21"/>
              </w:rPr>
              <w:t>(万m</w:t>
            </w:r>
            <w:r>
              <w:rPr>
                <w:rFonts w:eastAsia="仿宋_GB2312"/>
                <w:b/>
                <w:bCs/>
                <w:kern w:val="0"/>
                <w:szCs w:val="21"/>
                <w:vertAlign w:val="superscript"/>
              </w:rPr>
              <w:t>3</w:t>
            </w:r>
            <w:r>
              <w:rPr>
                <w:rFonts w:eastAsia="仿宋_GB2312"/>
                <w:b/>
                <w:bCs/>
                <w:kern w:val="0"/>
                <w:szCs w:val="21"/>
              </w:rPr>
              <w:t>)</w:t>
            </w:r>
          </w:p>
        </w:tc>
        <w:tc>
          <w:tcPr>
            <w:tcW w:w="294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调入方(万m</w:t>
            </w:r>
            <w:r>
              <w:rPr>
                <w:rFonts w:eastAsia="仿宋_GB2312"/>
                <w:b/>
                <w:bCs/>
                <w:kern w:val="0"/>
                <w:szCs w:val="21"/>
                <w:vertAlign w:val="superscript"/>
              </w:rPr>
              <w:t>3</w:t>
            </w:r>
            <w:r>
              <w:rPr>
                <w:rFonts w:eastAsia="仿宋_GB2312"/>
                <w:b/>
                <w:bCs/>
                <w:kern w:val="0"/>
                <w:szCs w:val="21"/>
              </w:rPr>
              <w:t>)</w:t>
            </w:r>
          </w:p>
        </w:tc>
        <w:tc>
          <w:tcPr>
            <w:tcW w:w="393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调出方(万m</w:t>
            </w:r>
            <w:r>
              <w:rPr>
                <w:rFonts w:eastAsia="仿宋_GB2312"/>
                <w:b/>
                <w:bCs/>
                <w:kern w:val="0"/>
                <w:szCs w:val="21"/>
                <w:vertAlign w:val="superscript"/>
              </w:rPr>
              <w:t>3</w:t>
            </w:r>
            <w:r>
              <w:rPr>
                <w:rFonts w:eastAsia="仿宋_GB2312"/>
                <w:b/>
                <w:bCs/>
                <w:kern w:val="0"/>
                <w:szCs w:val="21"/>
              </w:rPr>
              <w:t>)</w:t>
            </w:r>
          </w:p>
        </w:tc>
        <w:tc>
          <w:tcPr>
            <w:tcW w:w="227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弃方(万m</w:t>
            </w:r>
            <w:r>
              <w:rPr>
                <w:rFonts w:eastAsia="仿宋_GB2312"/>
                <w:b/>
                <w:bCs/>
                <w:kern w:val="0"/>
                <w:szCs w:val="21"/>
                <w:vertAlign w:val="superscript"/>
              </w:rPr>
              <w:t>3</w:t>
            </w:r>
            <w:r>
              <w:rPr>
                <w:rFonts w:eastAsia="仿宋_GB2312"/>
                <w:b/>
                <w:bCs/>
                <w:kern w:val="0"/>
                <w:szCs w:val="21"/>
              </w:rPr>
              <w:t>)</w:t>
            </w:r>
          </w:p>
        </w:tc>
      </w:tr>
      <w:tr>
        <w:tblPrEx>
          <w:tblLayout w:type="fixed"/>
          <w:tblCellMar>
            <w:top w:w="0" w:type="dxa"/>
            <w:left w:w="0" w:type="dxa"/>
            <w:bottom w:w="0" w:type="dxa"/>
            <w:right w:w="0" w:type="dxa"/>
          </w:tblCellMar>
        </w:tblPrEx>
        <w:trPr>
          <w:trHeight w:val="158" w:hRule="atLeast"/>
          <w:tblHeader/>
        </w:trPr>
        <w:tc>
          <w:tcPr>
            <w:tcW w:w="5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p>
        </w:tc>
        <w:tc>
          <w:tcPr>
            <w:tcW w:w="25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p>
        </w:tc>
        <w:tc>
          <w:tcPr>
            <w:tcW w:w="782"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p>
        </w:tc>
        <w:tc>
          <w:tcPr>
            <w:tcW w:w="927"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数量</w:t>
            </w: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来源</w:t>
            </w: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数量</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去向</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数量</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去向</w:t>
            </w:r>
          </w:p>
        </w:tc>
      </w:tr>
      <w:tr>
        <w:tblPrEx>
          <w:tblLayout w:type="fixed"/>
          <w:tblCellMar>
            <w:top w:w="0" w:type="dxa"/>
            <w:left w:w="0" w:type="dxa"/>
            <w:bottom w:w="0" w:type="dxa"/>
            <w:right w:w="0" w:type="dxa"/>
          </w:tblCellMar>
        </w:tblPrEx>
        <w:trPr>
          <w:trHeight w:val="502"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K0+000～K1+235先锋枢纽互通式立交</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41.06</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41.06</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361"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K1+235～K5+673</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115.43</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102.93</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12.50</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1#、2#弃渣场</w:t>
            </w:r>
          </w:p>
        </w:tc>
      </w:tr>
      <w:tr>
        <w:tblPrEx>
          <w:tblLayout w:type="fixed"/>
          <w:tblCellMar>
            <w:top w:w="0" w:type="dxa"/>
            <w:left w:w="0" w:type="dxa"/>
            <w:bottom w:w="0" w:type="dxa"/>
            <w:right w:w="0" w:type="dxa"/>
          </w:tblCellMar>
        </w:tblPrEx>
        <w:trPr>
          <w:trHeight w:val="3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K5+673~K6+007笋溪河大桥</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0.12</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0.12</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3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K6+007～K7+475</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21.24</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19.48</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1.76</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3#弃渣场</w:t>
            </w:r>
          </w:p>
        </w:tc>
      </w:tr>
      <w:tr>
        <w:tblPrEx>
          <w:tblLayout w:type="fixed"/>
          <w:tblCellMar>
            <w:top w:w="0" w:type="dxa"/>
            <w:left w:w="0" w:type="dxa"/>
            <w:bottom w:w="0" w:type="dxa"/>
            <w:right w:w="0" w:type="dxa"/>
          </w:tblCellMar>
        </w:tblPrEx>
        <w:trPr>
          <w:trHeight w:val="319"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K7+475~K10+635金泉隧道</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63.94</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0.38</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63.56</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3#、4#弃渣场</w:t>
            </w:r>
          </w:p>
        </w:tc>
      </w:tr>
      <w:tr>
        <w:tblPrEx>
          <w:tblLayout w:type="fixed"/>
          <w:tblCellMar>
            <w:top w:w="0" w:type="dxa"/>
            <w:left w:w="0" w:type="dxa"/>
            <w:bottom w:w="0" w:type="dxa"/>
            <w:right w:w="0" w:type="dxa"/>
          </w:tblCellMar>
        </w:tblPrEx>
        <w:trPr>
          <w:trHeight w:val="3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6</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K10+635～K11+100.92</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6.88</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4.95</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1.93</w:t>
            </w:r>
          </w:p>
        </w:tc>
        <w:tc>
          <w:tcPr>
            <w:tcW w:w="1296"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5#弃渣场</w:t>
            </w:r>
          </w:p>
        </w:tc>
      </w:tr>
      <w:tr>
        <w:tblPrEx>
          <w:tblLayout w:type="fixed"/>
          <w:tblCellMar>
            <w:top w:w="0" w:type="dxa"/>
            <w:left w:w="0" w:type="dxa"/>
            <w:bottom w:w="0" w:type="dxa"/>
            <w:right w:w="0" w:type="dxa"/>
          </w:tblCellMar>
        </w:tblPrEx>
        <w:trPr>
          <w:trHeight w:val="3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7</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K11+100.92～K11+735</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0.05</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0.59</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0.57</w:t>
            </w: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青泊互通</w:t>
            </w: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0.03</w:t>
            </w:r>
          </w:p>
        </w:tc>
        <w:tc>
          <w:tcPr>
            <w:tcW w:w="12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459"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8</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K11+735～K12+610青泊互通</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29.18</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24.13</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2.78</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K11+100.92～K11+735段0.57万m</w:t>
            </w:r>
            <w:r>
              <w:rPr>
                <w:rFonts w:eastAsia="仿宋_GB2312"/>
                <w:kern w:val="0"/>
                <w:szCs w:val="21"/>
                <w:vertAlign w:val="superscript"/>
              </w:rPr>
              <w:t>3</w:t>
            </w:r>
            <w:r>
              <w:rPr>
                <w:rFonts w:eastAsia="仿宋_GB2312"/>
                <w:kern w:val="0"/>
                <w:szCs w:val="21"/>
              </w:rPr>
              <w:t>、K12+610～K17+000段2.21万m</w:t>
            </w:r>
            <w:r>
              <w:rPr>
                <w:rFonts w:eastAsia="仿宋_GB2312"/>
                <w:kern w:val="0"/>
                <w:szCs w:val="21"/>
                <w:vertAlign w:val="superscript"/>
              </w:rPr>
              <w:t>3</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2.27</w:t>
            </w:r>
          </w:p>
        </w:tc>
        <w:tc>
          <w:tcPr>
            <w:tcW w:w="12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61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K12+610～K17+000</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77.48</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77.75</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3.67</w:t>
            </w: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青泊互通2.21万m</w:t>
            </w:r>
            <w:r>
              <w:rPr>
                <w:rFonts w:eastAsia="仿宋_GB2312"/>
                <w:kern w:val="0"/>
                <w:szCs w:val="21"/>
                <w:vertAlign w:val="superscript"/>
              </w:rPr>
              <w:t>3</w:t>
            </w:r>
            <w:r>
              <w:rPr>
                <w:rFonts w:eastAsia="仿宋_GB2312"/>
                <w:kern w:val="0"/>
                <w:szCs w:val="21"/>
              </w:rPr>
              <w:t>，贾嗣互通1.46万m</w:t>
            </w:r>
            <w:r>
              <w:rPr>
                <w:rFonts w:eastAsia="仿宋_GB2312"/>
                <w:kern w:val="0"/>
                <w:szCs w:val="21"/>
                <w:vertAlign w:val="superscript"/>
              </w:rPr>
              <w:t>3</w:t>
            </w: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3.40</w:t>
            </w:r>
          </w:p>
        </w:tc>
        <w:tc>
          <w:tcPr>
            <w:tcW w:w="1296"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6#弃渣场</w:t>
            </w:r>
          </w:p>
        </w:tc>
      </w:tr>
      <w:tr>
        <w:tblPrEx>
          <w:tblLayout w:type="fixed"/>
          <w:tblCellMar>
            <w:top w:w="0" w:type="dxa"/>
            <w:left w:w="0" w:type="dxa"/>
            <w:bottom w:w="0" w:type="dxa"/>
            <w:right w:w="0" w:type="dxa"/>
          </w:tblCellMar>
        </w:tblPrEx>
        <w:trPr>
          <w:trHeight w:val="362"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10</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K17+000～K17+965贾嗣互通</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53.11</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28.32</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22.12</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K12+610～K17+000段1.46万m</w:t>
            </w:r>
            <w:r>
              <w:rPr>
                <w:rFonts w:eastAsia="仿宋_GB2312"/>
                <w:kern w:val="0"/>
                <w:szCs w:val="21"/>
                <w:vertAlign w:val="superscript"/>
              </w:rPr>
              <w:t>3</w:t>
            </w:r>
            <w:r>
              <w:rPr>
                <w:rFonts w:eastAsia="仿宋_GB2312"/>
                <w:kern w:val="0"/>
                <w:szCs w:val="21"/>
              </w:rPr>
              <w:t>，K17+965～K19+766段20.66万m</w:t>
            </w:r>
            <w:r>
              <w:rPr>
                <w:rFonts w:eastAsia="仿宋_GB2312"/>
                <w:kern w:val="0"/>
                <w:szCs w:val="21"/>
                <w:vertAlign w:val="superscript"/>
              </w:rPr>
              <w:t>3</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2.67</w:t>
            </w:r>
          </w:p>
        </w:tc>
        <w:tc>
          <w:tcPr>
            <w:tcW w:w="12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27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11</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K17+965～K19+766</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5.53</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38.9</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33.77</w:t>
            </w: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贾嗣互通20.66万m3，贾嗣隧道13.11万m</w:t>
            </w:r>
            <w:r>
              <w:rPr>
                <w:rFonts w:eastAsia="仿宋_GB2312"/>
                <w:kern w:val="0"/>
                <w:szCs w:val="21"/>
                <w:vertAlign w:val="superscript"/>
              </w:rPr>
              <w:t>3</w:t>
            </w: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0.40</w:t>
            </w:r>
          </w:p>
        </w:tc>
        <w:tc>
          <w:tcPr>
            <w:tcW w:w="1296" w:type="dxa"/>
            <w:vMerge w:val="continue"/>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3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12</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K19+766~K20+855贾嗣隧道</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22.59</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0.45</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13.11</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K17+965～K19+766段</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9.03</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7#弃渣场</w:t>
            </w:r>
          </w:p>
        </w:tc>
      </w:tr>
      <w:tr>
        <w:tblPrEx>
          <w:tblLayout w:type="fixed"/>
          <w:tblCellMar>
            <w:top w:w="0" w:type="dxa"/>
            <w:left w:w="0" w:type="dxa"/>
            <w:bottom w:w="0" w:type="dxa"/>
            <w:right w:w="0" w:type="dxa"/>
          </w:tblCellMar>
        </w:tblPrEx>
        <w:trPr>
          <w:trHeight w:val="3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13</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K20+885～K23+360</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40.43</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34.99</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5.44</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8#弃渣场</w:t>
            </w:r>
          </w:p>
        </w:tc>
      </w:tr>
      <w:tr>
        <w:tblPrEx>
          <w:tblLayout w:type="fixed"/>
          <w:tblCellMar>
            <w:top w:w="0" w:type="dxa"/>
            <w:left w:w="0" w:type="dxa"/>
            <w:bottom w:w="0" w:type="dxa"/>
            <w:right w:w="0" w:type="dxa"/>
          </w:tblCellMar>
        </w:tblPrEx>
        <w:trPr>
          <w:trHeight w:val="856"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14</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K23+360～K24+370广兴互通</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52.21</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34.13</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18.08</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K27+000～K28+000广兴服务区10.48万m</w:t>
            </w:r>
            <w:r>
              <w:rPr>
                <w:rFonts w:eastAsia="仿宋_GB2312"/>
                <w:kern w:val="0"/>
                <w:szCs w:val="21"/>
                <w:vertAlign w:val="superscript"/>
              </w:rPr>
              <w:t>3</w:t>
            </w:r>
            <w:r>
              <w:rPr>
                <w:rFonts w:eastAsia="仿宋_GB2312"/>
                <w:kern w:val="0"/>
                <w:szCs w:val="21"/>
              </w:rPr>
              <w:t>，K28+000～K32+000段7.6万m</w:t>
            </w:r>
            <w:r>
              <w:rPr>
                <w:rFonts w:eastAsia="仿宋_GB2312"/>
                <w:kern w:val="0"/>
                <w:szCs w:val="21"/>
                <w:vertAlign w:val="superscript"/>
              </w:rPr>
              <w:t>3</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3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15</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K24+370～K27+000</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41.39</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40.86</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0.53</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525"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16</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K27+000～K28+000广兴服务区</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59.24</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67.02</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10.48</w:t>
            </w: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K23+360～K24+370广兴互通</w:t>
            </w: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2.70</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9#弃渣场</w:t>
            </w:r>
          </w:p>
        </w:tc>
      </w:tr>
      <w:tr>
        <w:tblPrEx>
          <w:tblLayout w:type="fixed"/>
          <w:tblCellMar>
            <w:top w:w="0" w:type="dxa"/>
            <w:left w:w="0" w:type="dxa"/>
            <w:bottom w:w="0" w:type="dxa"/>
            <w:right w:w="0" w:type="dxa"/>
          </w:tblCellMar>
        </w:tblPrEx>
        <w:trPr>
          <w:trHeight w:val="1314"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17</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K28+000～K32+000</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68.81</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94.14</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27.36</w:t>
            </w: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K24+370～K27+000段0.53万m</w:t>
            </w:r>
            <w:r>
              <w:rPr>
                <w:rFonts w:eastAsia="仿宋_GB2312"/>
                <w:kern w:val="0"/>
                <w:szCs w:val="21"/>
                <w:vertAlign w:val="superscript"/>
              </w:rPr>
              <w:t>3</w:t>
            </w:r>
            <w:r>
              <w:rPr>
                <w:rFonts w:eastAsia="仿宋_GB2312"/>
                <w:kern w:val="0"/>
                <w:szCs w:val="21"/>
              </w:rPr>
              <w:t>，K23+360～K24+370广兴互通7.6万m</w:t>
            </w:r>
            <w:r>
              <w:rPr>
                <w:rFonts w:eastAsia="仿宋_GB2312"/>
                <w:kern w:val="0"/>
                <w:szCs w:val="21"/>
                <w:vertAlign w:val="superscript"/>
              </w:rPr>
              <w:t>3</w:t>
            </w:r>
            <w:r>
              <w:rPr>
                <w:rFonts w:eastAsia="仿宋_GB2312"/>
                <w:kern w:val="0"/>
                <w:szCs w:val="21"/>
              </w:rPr>
              <w:t>K32+000～K35+757段19.23万m</w:t>
            </w:r>
            <w:r>
              <w:rPr>
                <w:rFonts w:eastAsia="仿宋_GB2312"/>
                <w:kern w:val="0"/>
                <w:szCs w:val="21"/>
                <w:vertAlign w:val="superscript"/>
              </w:rPr>
              <w:t>3</w:t>
            </w: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2.03</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10#弃渣场</w:t>
            </w:r>
          </w:p>
        </w:tc>
      </w:tr>
      <w:tr>
        <w:tblPrEx>
          <w:tblLayout w:type="fixed"/>
          <w:tblCellMar>
            <w:top w:w="0" w:type="dxa"/>
            <w:left w:w="0" w:type="dxa"/>
            <w:bottom w:w="0" w:type="dxa"/>
            <w:right w:w="0" w:type="dxa"/>
          </w:tblCellMar>
        </w:tblPrEx>
        <w:trPr>
          <w:trHeight w:val="1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18</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K32+000～K35+757</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91.28</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54.16</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19.23</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K28+000～K32+000</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17.89</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11#~13#弃渣场</w:t>
            </w:r>
          </w:p>
        </w:tc>
      </w:tr>
      <w:tr>
        <w:tblPrEx>
          <w:tblLayout w:type="fixed"/>
          <w:tblCellMar>
            <w:top w:w="0" w:type="dxa"/>
            <w:left w:w="0" w:type="dxa"/>
            <w:bottom w:w="0" w:type="dxa"/>
            <w:right w:w="0" w:type="dxa"/>
          </w:tblCellMar>
        </w:tblPrEx>
        <w:trPr>
          <w:trHeight w:val="3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19</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K35+757~K36+095清溪河大桥</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0.18</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0.18</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709"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20</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K36+095～K37+165北渡互通</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35.77</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50.4</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14.63</w:t>
            </w: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K37+165～K40+923段10.9万m</w:t>
            </w:r>
            <w:r>
              <w:rPr>
                <w:rFonts w:eastAsia="仿宋_GB2312"/>
                <w:kern w:val="0"/>
                <w:szCs w:val="21"/>
                <w:vertAlign w:val="superscript"/>
              </w:rPr>
              <w:t>3</w:t>
            </w:r>
            <w:r>
              <w:rPr>
                <w:rFonts w:eastAsia="仿宋_GB2312"/>
                <w:kern w:val="0"/>
                <w:szCs w:val="21"/>
              </w:rPr>
              <w:t>，南山1号隧道3.73万m</w:t>
            </w:r>
            <w:r>
              <w:rPr>
                <w:rFonts w:eastAsia="仿宋_GB2312"/>
                <w:kern w:val="0"/>
                <w:szCs w:val="21"/>
                <w:vertAlign w:val="superscript"/>
              </w:rPr>
              <w:t>3</w:t>
            </w: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536"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21</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K37+165～K40+923</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58.02</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44.39</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10.9</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K36+095～K37+165北渡互通</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2.73</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14#弃渣场</w:t>
            </w:r>
          </w:p>
        </w:tc>
      </w:tr>
      <w:tr>
        <w:tblPrEx>
          <w:tblLayout w:type="fixed"/>
          <w:tblCellMar>
            <w:top w:w="0" w:type="dxa"/>
            <w:left w:w="0" w:type="dxa"/>
            <w:bottom w:w="0" w:type="dxa"/>
            <w:right w:w="0" w:type="dxa"/>
          </w:tblCellMar>
        </w:tblPrEx>
        <w:trPr>
          <w:trHeight w:val="525"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22</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K40+923~K43+445南山1号隧道</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51.67</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0.67</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3.73</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K36+095～K37+165北渡互通</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47.27</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15#、16#弃渣场</w:t>
            </w:r>
          </w:p>
        </w:tc>
      </w:tr>
      <w:tr>
        <w:tblPrEx>
          <w:tblLayout w:type="fixed"/>
          <w:tblCellMar>
            <w:top w:w="0" w:type="dxa"/>
            <w:left w:w="0" w:type="dxa"/>
            <w:bottom w:w="0" w:type="dxa"/>
            <w:right w:w="0" w:type="dxa"/>
          </w:tblCellMar>
        </w:tblPrEx>
        <w:trPr>
          <w:trHeight w:val="300"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23</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K43+445~K43+903</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5.74</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7.07</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1.33</w:t>
            </w: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南山2号隧道</w:t>
            </w: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525"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24</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K43+903~K46+559南山2号隧道</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54.42</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0.71</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1.33</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K43+445~K43+903段</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52.38</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16#、17#弃渣场</w:t>
            </w:r>
          </w:p>
        </w:tc>
      </w:tr>
      <w:tr>
        <w:tblPrEx>
          <w:tblLayout w:type="fixed"/>
          <w:tblCellMar>
            <w:top w:w="0" w:type="dxa"/>
            <w:left w:w="0" w:type="dxa"/>
            <w:bottom w:w="0" w:type="dxa"/>
            <w:right w:w="0" w:type="dxa"/>
          </w:tblCellMar>
        </w:tblPrEx>
        <w:trPr>
          <w:trHeight w:val="316" w:hRule="atLeast"/>
        </w:trPr>
        <w:tc>
          <w:tcPr>
            <w:tcW w:w="52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25</w:t>
            </w:r>
          </w:p>
        </w:tc>
        <w:tc>
          <w:tcPr>
            <w:tcW w:w="259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K46+559-K47+787.72綦江南互通、母家湾互通</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112.42</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112.42</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0</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p>
        </w:tc>
      </w:tr>
      <w:tr>
        <w:tblPrEx>
          <w:tblLayout w:type="fixed"/>
          <w:tblCellMar>
            <w:top w:w="0" w:type="dxa"/>
            <w:left w:w="0" w:type="dxa"/>
            <w:bottom w:w="0" w:type="dxa"/>
            <w:right w:w="0" w:type="dxa"/>
          </w:tblCellMar>
        </w:tblPrEx>
        <w:trPr>
          <w:trHeight w:val="357" w:hRule="atLeast"/>
        </w:trPr>
        <w:tc>
          <w:tcPr>
            <w:tcW w:w="31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仿宋_GB2312"/>
                <w:kern w:val="0"/>
                <w:szCs w:val="21"/>
              </w:rPr>
            </w:pPr>
            <w:r>
              <w:rPr>
                <w:rFonts w:eastAsia="仿宋_GB2312"/>
                <w:kern w:val="0"/>
                <w:szCs w:val="21"/>
              </w:rPr>
              <w:t>合计</w:t>
            </w:r>
          </w:p>
        </w:tc>
        <w:tc>
          <w:tcPr>
            <w:tcW w:w="78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1108.19</w:t>
            </w:r>
          </w:p>
        </w:tc>
        <w:tc>
          <w:tcPr>
            <w:tcW w:w="9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880.2</w:t>
            </w:r>
          </w:p>
        </w:tc>
        <w:tc>
          <w:tcPr>
            <w:tcW w:w="60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91.81</w:t>
            </w:r>
          </w:p>
        </w:tc>
        <w:tc>
          <w:tcPr>
            <w:tcW w:w="233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0</w:t>
            </w:r>
          </w:p>
        </w:tc>
        <w:tc>
          <w:tcPr>
            <w:tcW w:w="6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91.81</w:t>
            </w:r>
          </w:p>
        </w:tc>
        <w:tc>
          <w:tcPr>
            <w:tcW w:w="331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0</w:t>
            </w:r>
          </w:p>
        </w:tc>
        <w:tc>
          <w:tcPr>
            <w:tcW w:w="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227.99</w:t>
            </w:r>
          </w:p>
        </w:tc>
        <w:tc>
          <w:tcPr>
            <w:tcW w:w="129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仿宋_GB2312"/>
                <w:b/>
                <w:bCs/>
                <w:kern w:val="0"/>
                <w:szCs w:val="21"/>
              </w:rPr>
            </w:pPr>
            <w:r>
              <w:rPr>
                <w:rFonts w:eastAsia="仿宋_GB2312"/>
                <w:b/>
                <w:bCs/>
                <w:kern w:val="0"/>
                <w:szCs w:val="21"/>
              </w:rPr>
              <w:t>0</w:t>
            </w:r>
          </w:p>
        </w:tc>
      </w:tr>
    </w:tbl>
    <w:p>
      <w:pPr>
        <w:autoSpaceDE w:val="0"/>
        <w:autoSpaceDN w:val="0"/>
        <w:spacing w:line="360" w:lineRule="auto"/>
        <w:ind w:firstLine="480" w:firstLineChars="200"/>
        <w:rPr>
          <w:rFonts w:eastAsia="仿宋_GB2312"/>
          <w:kern w:val="0"/>
          <w:sz w:val="24"/>
        </w:rPr>
        <w:sectPr>
          <w:pgSz w:w="16838" w:h="11906" w:orient="landscape"/>
          <w:pgMar w:top="1797" w:right="1440" w:bottom="1797" w:left="1440" w:header="851" w:footer="992" w:gutter="0"/>
          <w:cols w:space="720" w:num="1"/>
          <w:docGrid w:linePitch="312" w:charSpace="0"/>
        </w:sectPr>
      </w:pPr>
    </w:p>
    <w:p>
      <w:pPr>
        <w:autoSpaceDE w:val="0"/>
        <w:autoSpaceDN w:val="0"/>
        <w:spacing w:line="360" w:lineRule="auto"/>
        <w:ind w:firstLine="480" w:firstLineChars="200"/>
        <w:rPr>
          <w:rFonts w:eastAsia="仿宋_GB2312"/>
          <w:kern w:val="0"/>
          <w:sz w:val="24"/>
        </w:rPr>
      </w:pPr>
      <w:r>
        <w:rPr>
          <w:rFonts w:eastAsia="仿宋_GB2312"/>
          <w:kern w:val="0"/>
          <w:sz w:val="24"/>
        </w:rPr>
        <w:t>与批复的水土保持方案相比，本工程土石方挖填总量增加了1068.72万m</w:t>
      </w:r>
      <w:r>
        <w:rPr>
          <w:rFonts w:eastAsia="仿宋_GB2312"/>
          <w:kern w:val="0"/>
          <w:sz w:val="24"/>
          <w:vertAlign w:val="superscript"/>
        </w:rPr>
        <w:t>3</w:t>
      </w:r>
      <w:r>
        <w:rPr>
          <w:rFonts w:eastAsia="仿宋_GB2312"/>
          <w:kern w:val="0"/>
          <w:sz w:val="24"/>
        </w:rPr>
        <w:t>，开挖填筑土石方总量增加116.21%。土石方挖填总量变化中，挖方量增加了430.81万m</w:t>
      </w:r>
      <w:r>
        <w:rPr>
          <w:rFonts w:eastAsia="仿宋_GB2312"/>
          <w:kern w:val="0"/>
          <w:sz w:val="24"/>
          <w:vertAlign w:val="superscript"/>
        </w:rPr>
        <w:t>3</w:t>
      </w:r>
      <w:r>
        <w:rPr>
          <w:rFonts w:eastAsia="仿宋_GB2312"/>
          <w:kern w:val="0"/>
          <w:sz w:val="24"/>
        </w:rPr>
        <w:t>，回填方量方量637.91万m</w:t>
      </w:r>
      <w:r>
        <w:rPr>
          <w:rFonts w:eastAsia="仿宋_GB2312"/>
          <w:kern w:val="0"/>
          <w:sz w:val="24"/>
          <w:vertAlign w:val="superscript"/>
        </w:rPr>
        <w:t>3</w:t>
      </w:r>
      <w:r>
        <w:rPr>
          <w:rFonts w:eastAsia="仿宋_GB2312"/>
          <w:kern w:val="0"/>
          <w:sz w:val="24"/>
        </w:rPr>
        <w:t>，弃方量减少了207.10万m</w:t>
      </w:r>
      <w:r>
        <w:rPr>
          <w:rFonts w:eastAsia="仿宋_GB2312"/>
          <w:kern w:val="0"/>
          <w:sz w:val="24"/>
          <w:vertAlign w:val="superscript"/>
        </w:rPr>
        <w:t>3</w:t>
      </w:r>
      <w:r>
        <w:rPr>
          <w:rFonts w:eastAsia="仿宋_GB2312"/>
          <w:kern w:val="0"/>
          <w:sz w:val="24"/>
        </w:rPr>
        <w:t>。本项目土石方与批复的水土保持方案相比增加的原因主要有以下几点：</w:t>
      </w:r>
    </w:p>
    <w:p>
      <w:pPr>
        <w:autoSpaceDE w:val="0"/>
        <w:autoSpaceDN w:val="0"/>
        <w:spacing w:line="360" w:lineRule="auto"/>
        <w:ind w:firstLine="480" w:firstLineChars="200"/>
        <w:rPr>
          <w:rFonts w:eastAsia="仿宋_GB2312"/>
          <w:kern w:val="0"/>
          <w:sz w:val="24"/>
        </w:rPr>
      </w:pPr>
      <w:r>
        <w:rPr>
          <w:rFonts w:eastAsia="仿宋_GB2312"/>
          <w:kern w:val="0"/>
          <w:sz w:val="24"/>
        </w:rPr>
        <w:t>一、前期设计深度的差异导致土石方量的不准确性。本项目的水土保持方案属于可行性研究阶段，在实际施工过程中，綦江北渡互通至大阪锭段原地形受到綦江工业园项目的施工影响，与可研阶段发生了较大的变化导致本项目土石方挖填总量的变化。</w:t>
      </w:r>
    </w:p>
    <w:p>
      <w:pPr>
        <w:autoSpaceDE w:val="0"/>
        <w:autoSpaceDN w:val="0"/>
        <w:spacing w:line="360" w:lineRule="auto"/>
        <w:ind w:firstLine="480" w:firstLineChars="200"/>
        <w:rPr>
          <w:rFonts w:eastAsia="仿宋_GB2312"/>
          <w:kern w:val="0"/>
          <w:sz w:val="24"/>
        </w:rPr>
      </w:pPr>
      <w:r>
        <w:rPr>
          <w:rFonts w:eastAsia="仿宋_GB2312"/>
          <w:kern w:val="0"/>
          <w:sz w:val="24"/>
        </w:rPr>
        <w:t>二、由于后期设计阶段，主体设计对可研阶段的线路走向进行了变更调整，调整后的高开挖边坡和回填边坡增加，隧洞土石方增大，因此实际施工过程中挖填土石方总量增加。</w:t>
      </w:r>
    </w:p>
    <w:p>
      <w:pPr>
        <w:autoSpaceDE w:val="0"/>
        <w:autoSpaceDN w:val="0"/>
        <w:adjustRightInd w:val="0"/>
        <w:jc w:val="center"/>
        <w:rPr>
          <w:rFonts w:eastAsia="仿宋_GB2312"/>
          <w:b/>
          <w:kern w:val="0"/>
          <w:sz w:val="24"/>
        </w:rPr>
      </w:pPr>
      <w:r>
        <w:rPr>
          <w:rFonts w:eastAsia="仿宋_GB2312"/>
          <w:b/>
          <w:kern w:val="0"/>
          <w:sz w:val="24"/>
        </w:rPr>
        <w:t>土石方对比分析情况表</w:t>
      </w:r>
    </w:p>
    <w:p>
      <w:pPr>
        <w:autoSpaceDE w:val="0"/>
        <w:autoSpaceDN w:val="0"/>
        <w:adjustRightInd w:val="0"/>
        <w:jc w:val="center"/>
        <w:rPr>
          <w:rFonts w:eastAsia="仿宋_GB2312"/>
          <w:b/>
          <w:kern w:val="0"/>
          <w:sz w:val="24"/>
        </w:rPr>
      </w:pPr>
      <w:r>
        <w:rPr>
          <w:rFonts w:eastAsia="仿宋_GB2312"/>
          <w:kern w:val="0"/>
          <w:szCs w:val="21"/>
        </w:rPr>
        <w:t>表3.7                                                                 单位：万m</w:t>
      </w:r>
      <w:r>
        <w:rPr>
          <w:rFonts w:eastAsia="仿宋_GB2312"/>
          <w:kern w:val="0"/>
          <w:szCs w:val="21"/>
          <w:vertAlign w:val="superscript"/>
        </w:rPr>
        <w:t>3</w:t>
      </w:r>
    </w:p>
    <w:tbl>
      <w:tblPr>
        <w:tblStyle w:val="16"/>
        <w:tblW w:w="8797" w:type="dxa"/>
        <w:tblInd w:w="0" w:type="dxa"/>
        <w:tblLayout w:type="fixed"/>
        <w:tblCellMar>
          <w:top w:w="0" w:type="dxa"/>
          <w:left w:w="108" w:type="dxa"/>
          <w:bottom w:w="0" w:type="dxa"/>
          <w:right w:w="108" w:type="dxa"/>
        </w:tblCellMar>
      </w:tblPr>
      <w:tblGrid>
        <w:gridCol w:w="1686"/>
        <w:gridCol w:w="794"/>
        <w:gridCol w:w="794"/>
        <w:gridCol w:w="794"/>
        <w:gridCol w:w="899"/>
        <w:gridCol w:w="689"/>
        <w:gridCol w:w="794"/>
        <w:gridCol w:w="794"/>
        <w:gridCol w:w="794"/>
        <w:gridCol w:w="759"/>
      </w:tblGrid>
      <w:tr>
        <w:tblPrEx>
          <w:tblLayout w:type="fixed"/>
          <w:tblCellMar>
            <w:top w:w="0" w:type="dxa"/>
            <w:left w:w="108" w:type="dxa"/>
            <w:bottom w:w="0" w:type="dxa"/>
            <w:right w:w="108" w:type="dxa"/>
          </w:tblCellMar>
        </w:tblPrEx>
        <w:trPr>
          <w:trHeight w:val="315" w:hRule="atLeast"/>
        </w:trPr>
        <w:tc>
          <w:tcPr>
            <w:tcW w:w="1686" w:type="dxa"/>
            <w:vMerge w:val="restart"/>
            <w:tcBorders>
              <w:top w:val="single" w:color="auto" w:sz="12" w:space="0"/>
              <w:left w:val="single" w:color="auto" w:sz="12" w:space="0"/>
              <w:bottom w:val="single" w:color="000000"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分区</w:t>
            </w:r>
          </w:p>
        </w:tc>
        <w:tc>
          <w:tcPr>
            <w:tcW w:w="2382" w:type="dxa"/>
            <w:gridSpan w:val="3"/>
            <w:tcBorders>
              <w:top w:val="single" w:color="auto" w:sz="12" w:space="0"/>
              <w:left w:val="nil"/>
              <w:bottom w:val="single" w:color="auto" w:sz="8" w:space="0"/>
              <w:right w:val="single" w:color="000000" w:sz="8" w:space="0"/>
            </w:tcBorders>
            <w:shd w:val="clear" w:color="auto" w:fill="auto"/>
            <w:vAlign w:val="bottom"/>
          </w:tcPr>
          <w:p>
            <w:pPr>
              <w:widowControl/>
              <w:jc w:val="center"/>
              <w:rPr>
                <w:rFonts w:eastAsia="仿宋_GB2312"/>
                <w:kern w:val="0"/>
                <w:szCs w:val="21"/>
              </w:rPr>
            </w:pPr>
            <w:r>
              <w:rPr>
                <w:rFonts w:eastAsia="仿宋_GB2312"/>
                <w:kern w:val="0"/>
                <w:szCs w:val="21"/>
              </w:rPr>
              <w:t>方案批复</w:t>
            </w:r>
          </w:p>
        </w:tc>
        <w:tc>
          <w:tcPr>
            <w:tcW w:w="2382" w:type="dxa"/>
            <w:gridSpan w:val="3"/>
            <w:tcBorders>
              <w:top w:val="single" w:color="auto" w:sz="12" w:space="0"/>
              <w:left w:val="nil"/>
              <w:bottom w:val="single" w:color="auto" w:sz="8" w:space="0"/>
              <w:right w:val="single" w:color="000000" w:sz="8" w:space="0"/>
            </w:tcBorders>
            <w:shd w:val="clear" w:color="auto" w:fill="auto"/>
            <w:vAlign w:val="bottom"/>
          </w:tcPr>
          <w:p>
            <w:pPr>
              <w:widowControl/>
              <w:jc w:val="center"/>
              <w:rPr>
                <w:rFonts w:eastAsia="仿宋_GB2312"/>
                <w:kern w:val="0"/>
                <w:szCs w:val="21"/>
              </w:rPr>
            </w:pPr>
            <w:r>
              <w:rPr>
                <w:rFonts w:eastAsia="仿宋_GB2312"/>
                <w:kern w:val="0"/>
                <w:szCs w:val="21"/>
              </w:rPr>
              <w:t>监测结果</w:t>
            </w:r>
          </w:p>
        </w:tc>
        <w:tc>
          <w:tcPr>
            <w:tcW w:w="2347" w:type="dxa"/>
            <w:gridSpan w:val="3"/>
            <w:tcBorders>
              <w:top w:val="single" w:color="auto" w:sz="12" w:space="0"/>
              <w:left w:val="nil"/>
              <w:bottom w:val="single" w:color="auto" w:sz="8" w:space="0"/>
              <w:right w:val="single" w:color="000000" w:sz="12" w:space="0"/>
            </w:tcBorders>
            <w:shd w:val="clear" w:color="auto" w:fill="auto"/>
            <w:vAlign w:val="bottom"/>
          </w:tcPr>
          <w:p>
            <w:pPr>
              <w:widowControl/>
              <w:jc w:val="center"/>
              <w:rPr>
                <w:rFonts w:eastAsia="仿宋_GB2312"/>
                <w:kern w:val="0"/>
                <w:szCs w:val="21"/>
              </w:rPr>
            </w:pPr>
            <w:r>
              <w:rPr>
                <w:rFonts w:eastAsia="仿宋_GB2312"/>
                <w:kern w:val="0"/>
                <w:szCs w:val="21"/>
              </w:rPr>
              <w:t>相差</w:t>
            </w:r>
          </w:p>
        </w:tc>
      </w:tr>
      <w:tr>
        <w:tblPrEx>
          <w:tblLayout w:type="fixed"/>
          <w:tblCellMar>
            <w:top w:w="0" w:type="dxa"/>
            <w:left w:w="108" w:type="dxa"/>
            <w:bottom w:w="0" w:type="dxa"/>
            <w:right w:w="108" w:type="dxa"/>
          </w:tblCellMar>
        </w:tblPrEx>
        <w:trPr>
          <w:trHeight w:val="300" w:hRule="atLeast"/>
        </w:trPr>
        <w:tc>
          <w:tcPr>
            <w:tcW w:w="1686" w:type="dxa"/>
            <w:vMerge w:val="continue"/>
            <w:tcBorders>
              <w:top w:val="single" w:color="auto" w:sz="12" w:space="0"/>
              <w:left w:val="single" w:color="auto" w:sz="12" w:space="0"/>
              <w:bottom w:val="single" w:color="000000" w:sz="8" w:space="0"/>
              <w:right w:val="single" w:color="auto" w:sz="8" w:space="0"/>
            </w:tcBorders>
            <w:shd w:val="clear" w:color="auto" w:fill="auto"/>
            <w:vAlign w:val="center"/>
          </w:tcPr>
          <w:p>
            <w:pPr>
              <w:widowControl/>
              <w:jc w:val="left"/>
              <w:rPr>
                <w:rFonts w:eastAsia="仿宋_GB2312"/>
                <w:kern w:val="0"/>
                <w:szCs w:val="21"/>
              </w:rPr>
            </w:pP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挖方</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填方</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弃方</w:t>
            </w:r>
          </w:p>
        </w:tc>
        <w:tc>
          <w:tcPr>
            <w:tcW w:w="89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挖方</w:t>
            </w:r>
          </w:p>
        </w:tc>
        <w:tc>
          <w:tcPr>
            <w:tcW w:w="68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填方</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弃方</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挖方</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填方</w:t>
            </w:r>
          </w:p>
        </w:tc>
        <w:tc>
          <w:tcPr>
            <w:tcW w:w="759" w:type="dxa"/>
            <w:tcBorders>
              <w:top w:val="nil"/>
              <w:left w:val="nil"/>
              <w:bottom w:val="single" w:color="auto" w:sz="8" w:space="0"/>
              <w:right w:val="single" w:color="auto" w:sz="12" w:space="0"/>
            </w:tcBorders>
            <w:shd w:val="clear" w:color="auto" w:fill="auto"/>
            <w:vAlign w:val="bottom"/>
          </w:tcPr>
          <w:p>
            <w:pPr>
              <w:widowControl/>
              <w:jc w:val="center"/>
              <w:rPr>
                <w:rFonts w:eastAsia="仿宋_GB2312"/>
                <w:kern w:val="0"/>
                <w:szCs w:val="21"/>
              </w:rPr>
            </w:pPr>
            <w:r>
              <w:rPr>
                <w:rFonts w:eastAsia="仿宋_GB2312"/>
                <w:kern w:val="0"/>
                <w:szCs w:val="21"/>
              </w:rPr>
              <w:t>弃方</w:t>
            </w:r>
          </w:p>
        </w:tc>
      </w:tr>
      <w:tr>
        <w:tblPrEx>
          <w:tblLayout w:type="fixed"/>
          <w:tblCellMar>
            <w:top w:w="0" w:type="dxa"/>
            <w:left w:w="108" w:type="dxa"/>
            <w:bottom w:w="0" w:type="dxa"/>
            <w:right w:w="108" w:type="dxa"/>
          </w:tblCellMar>
        </w:tblPrEx>
        <w:trPr>
          <w:trHeight w:val="315" w:hRule="atLeast"/>
        </w:trPr>
        <w:tc>
          <w:tcPr>
            <w:tcW w:w="1686" w:type="dxa"/>
            <w:tcBorders>
              <w:top w:val="nil"/>
              <w:left w:val="single" w:color="auto" w:sz="12" w:space="0"/>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主体工程区</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673.15</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238.06</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435.09</w:t>
            </w:r>
          </w:p>
        </w:tc>
        <w:tc>
          <w:tcPr>
            <w:tcW w:w="89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1103.19</w:t>
            </w:r>
          </w:p>
        </w:tc>
        <w:tc>
          <w:tcPr>
            <w:tcW w:w="68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875.2</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227.99</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430.04</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637.14</w:t>
            </w:r>
          </w:p>
        </w:tc>
        <w:tc>
          <w:tcPr>
            <w:tcW w:w="75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-207.1</w:t>
            </w:r>
          </w:p>
        </w:tc>
      </w:tr>
      <w:tr>
        <w:tblPrEx>
          <w:tblLayout w:type="fixed"/>
          <w:tblCellMar>
            <w:top w:w="0" w:type="dxa"/>
            <w:left w:w="108" w:type="dxa"/>
            <w:bottom w:w="0" w:type="dxa"/>
            <w:right w:w="108" w:type="dxa"/>
          </w:tblCellMar>
        </w:tblPrEx>
        <w:trPr>
          <w:trHeight w:val="315" w:hRule="atLeast"/>
        </w:trPr>
        <w:tc>
          <w:tcPr>
            <w:tcW w:w="1686" w:type="dxa"/>
            <w:tcBorders>
              <w:top w:val="nil"/>
              <w:left w:val="single" w:color="auto" w:sz="12" w:space="0"/>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施工便道区</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1.08</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1.08</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0</w:t>
            </w:r>
          </w:p>
        </w:tc>
        <w:tc>
          <w:tcPr>
            <w:tcW w:w="89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3.14</w:t>
            </w:r>
          </w:p>
        </w:tc>
        <w:tc>
          <w:tcPr>
            <w:tcW w:w="68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3.14</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0</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2.06</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2.06</w:t>
            </w:r>
          </w:p>
        </w:tc>
        <w:tc>
          <w:tcPr>
            <w:tcW w:w="75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0</w:t>
            </w:r>
          </w:p>
        </w:tc>
      </w:tr>
      <w:tr>
        <w:tblPrEx>
          <w:tblLayout w:type="fixed"/>
          <w:tblCellMar>
            <w:top w:w="0" w:type="dxa"/>
            <w:left w:w="108" w:type="dxa"/>
            <w:bottom w:w="0" w:type="dxa"/>
            <w:right w:w="108" w:type="dxa"/>
          </w:tblCellMar>
        </w:tblPrEx>
        <w:trPr>
          <w:trHeight w:val="315" w:hRule="atLeast"/>
        </w:trPr>
        <w:tc>
          <w:tcPr>
            <w:tcW w:w="1686" w:type="dxa"/>
            <w:tcBorders>
              <w:top w:val="nil"/>
              <w:left w:val="single" w:color="auto" w:sz="12" w:space="0"/>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施工生产生活区</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3.15</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3.15</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0</w:t>
            </w:r>
          </w:p>
        </w:tc>
        <w:tc>
          <w:tcPr>
            <w:tcW w:w="89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1.86</w:t>
            </w:r>
          </w:p>
        </w:tc>
        <w:tc>
          <w:tcPr>
            <w:tcW w:w="68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1.86</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0</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-1.29</w:t>
            </w:r>
          </w:p>
        </w:tc>
        <w:tc>
          <w:tcPr>
            <w:tcW w:w="794"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-1.29</w:t>
            </w:r>
          </w:p>
        </w:tc>
        <w:tc>
          <w:tcPr>
            <w:tcW w:w="759" w:type="dxa"/>
            <w:tcBorders>
              <w:top w:val="nil"/>
              <w:left w:val="nil"/>
              <w:bottom w:val="single" w:color="auto" w:sz="8"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0</w:t>
            </w:r>
          </w:p>
        </w:tc>
      </w:tr>
      <w:tr>
        <w:tblPrEx>
          <w:tblLayout w:type="fixed"/>
          <w:tblCellMar>
            <w:top w:w="0" w:type="dxa"/>
            <w:left w:w="108" w:type="dxa"/>
            <w:bottom w:w="0" w:type="dxa"/>
            <w:right w:w="108" w:type="dxa"/>
          </w:tblCellMar>
        </w:tblPrEx>
        <w:trPr>
          <w:trHeight w:val="315" w:hRule="atLeast"/>
        </w:trPr>
        <w:tc>
          <w:tcPr>
            <w:tcW w:w="1686" w:type="dxa"/>
            <w:tcBorders>
              <w:top w:val="nil"/>
              <w:left w:val="single" w:color="auto" w:sz="12" w:space="0"/>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合计</w:t>
            </w:r>
          </w:p>
        </w:tc>
        <w:tc>
          <w:tcPr>
            <w:tcW w:w="794" w:type="dxa"/>
            <w:tcBorders>
              <w:top w:val="nil"/>
              <w:left w:val="nil"/>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677.38</w:t>
            </w:r>
          </w:p>
        </w:tc>
        <w:tc>
          <w:tcPr>
            <w:tcW w:w="794" w:type="dxa"/>
            <w:tcBorders>
              <w:top w:val="nil"/>
              <w:left w:val="nil"/>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242.29</w:t>
            </w:r>
          </w:p>
        </w:tc>
        <w:tc>
          <w:tcPr>
            <w:tcW w:w="794" w:type="dxa"/>
            <w:tcBorders>
              <w:top w:val="nil"/>
              <w:left w:val="nil"/>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435.09</w:t>
            </w:r>
          </w:p>
        </w:tc>
        <w:tc>
          <w:tcPr>
            <w:tcW w:w="899" w:type="dxa"/>
            <w:tcBorders>
              <w:top w:val="nil"/>
              <w:left w:val="nil"/>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1108.19</w:t>
            </w:r>
          </w:p>
        </w:tc>
        <w:tc>
          <w:tcPr>
            <w:tcW w:w="689" w:type="dxa"/>
            <w:tcBorders>
              <w:top w:val="nil"/>
              <w:left w:val="nil"/>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880.2</w:t>
            </w:r>
          </w:p>
        </w:tc>
        <w:tc>
          <w:tcPr>
            <w:tcW w:w="794" w:type="dxa"/>
            <w:tcBorders>
              <w:top w:val="nil"/>
              <w:left w:val="nil"/>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227.99</w:t>
            </w:r>
          </w:p>
        </w:tc>
        <w:tc>
          <w:tcPr>
            <w:tcW w:w="794" w:type="dxa"/>
            <w:tcBorders>
              <w:top w:val="nil"/>
              <w:left w:val="nil"/>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430.81</w:t>
            </w:r>
          </w:p>
        </w:tc>
        <w:tc>
          <w:tcPr>
            <w:tcW w:w="794" w:type="dxa"/>
            <w:tcBorders>
              <w:top w:val="nil"/>
              <w:left w:val="nil"/>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637.91</w:t>
            </w:r>
          </w:p>
        </w:tc>
        <w:tc>
          <w:tcPr>
            <w:tcW w:w="759" w:type="dxa"/>
            <w:tcBorders>
              <w:top w:val="nil"/>
              <w:left w:val="nil"/>
              <w:bottom w:val="single" w:color="auto" w:sz="12" w:space="0"/>
              <w:right w:val="single" w:color="auto" w:sz="8" w:space="0"/>
            </w:tcBorders>
            <w:shd w:val="clear" w:color="auto" w:fill="auto"/>
            <w:vAlign w:val="bottom"/>
          </w:tcPr>
          <w:p>
            <w:pPr>
              <w:widowControl/>
              <w:jc w:val="center"/>
              <w:rPr>
                <w:rFonts w:eastAsia="仿宋_GB2312"/>
                <w:kern w:val="0"/>
                <w:szCs w:val="21"/>
              </w:rPr>
            </w:pPr>
            <w:r>
              <w:rPr>
                <w:rFonts w:eastAsia="仿宋_GB2312"/>
                <w:kern w:val="0"/>
                <w:szCs w:val="21"/>
              </w:rPr>
              <w:t>-207.1</w:t>
            </w:r>
          </w:p>
        </w:tc>
      </w:tr>
    </w:tbl>
    <w:p>
      <w:pPr>
        <w:autoSpaceDE w:val="0"/>
        <w:autoSpaceDN w:val="0"/>
        <w:adjustRightInd w:val="0"/>
        <w:spacing w:line="440" w:lineRule="exact"/>
        <w:jc w:val="left"/>
        <w:outlineLvl w:val="1"/>
        <w:rPr>
          <w:rFonts w:eastAsia="仿宋_GB2312"/>
          <w:b/>
          <w:kern w:val="0"/>
          <w:sz w:val="24"/>
        </w:rPr>
      </w:pPr>
      <w:bookmarkStart w:id="15" w:name="_Toc531899070"/>
      <w:r>
        <w:rPr>
          <w:rFonts w:eastAsia="仿宋_GB2312"/>
          <w:b/>
          <w:kern w:val="0"/>
          <w:sz w:val="24"/>
        </w:rPr>
        <w:t>3.5 其他重点部位监测结果</w:t>
      </w:r>
      <w:bookmarkEnd w:id="15"/>
    </w:p>
    <w:p>
      <w:pPr>
        <w:autoSpaceDE w:val="0"/>
        <w:autoSpaceDN w:val="0"/>
        <w:spacing w:line="520" w:lineRule="exact"/>
        <w:jc w:val="left"/>
        <w:outlineLvl w:val="2"/>
        <w:rPr>
          <w:rFonts w:eastAsia="仿宋_GB2312"/>
          <w:kern w:val="0"/>
          <w:sz w:val="24"/>
        </w:rPr>
      </w:pPr>
      <w:r>
        <w:rPr>
          <w:rFonts w:eastAsia="仿宋_GB2312"/>
          <w:kern w:val="0"/>
          <w:sz w:val="24"/>
        </w:rPr>
        <w:t>3.5.1 高开挖边坡监测结果</w:t>
      </w:r>
    </w:p>
    <w:p>
      <w:pPr>
        <w:autoSpaceDE w:val="0"/>
        <w:autoSpaceDN w:val="0"/>
        <w:adjustRightInd w:val="0"/>
        <w:spacing w:line="440" w:lineRule="exact"/>
        <w:ind w:firstLine="480" w:firstLineChars="200"/>
        <w:rPr>
          <w:rFonts w:eastAsia="仿宋_GB2312"/>
          <w:kern w:val="0"/>
          <w:sz w:val="24"/>
        </w:rPr>
      </w:pPr>
      <w:r>
        <w:rPr>
          <w:rFonts w:eastAsia="仿宋_GB2312"/>
          <w:kern w:val="0"/>
          <w:sz w:val="24"/>
        </w:rPr>
        <w:t>本工程路线多跨越山体和展布于斜坡上，线路通过区域覆盖层厚度不大，斜坡自然横坡陡一般为20～35°，最陡可大于45°，受地形控制，边坡高度大于30m的的岩质高边坡段落JQ01合同段，625m/4处，先锋互通 774m/5处；JQ02合同段，550m/4处，广兴互通 317m/5处；JQ03合同段，1085m/6处；JQ04合同段，115m/1处，綦江互通 990m/6处，母家湾互通立交有 206m/2处。项目区地层为泥岩、粉砂质泥岩夹砂岩不等厚互层, 主要为软质岩和较软岩，无全部为坚硬岩体的高边坡，整体稳定性较好，但坡面稳定性差，易发生崩塌和掉块，边坡开挖后泥质岩易受风化剥落，实际施工过程中，针对大型开挖边坡均采取了工程护坡+植物护坡相结合的防护方式，通过浆砌块石框格护坡、拱形骨架框格护坡、窗体框格护坡等工程措施，结合框格内植灌草地方式。目前各边坡防护效果较好，植被恢复效果较好。</w:t>
      </w:r>
    </w:p>
    <w:p>
      <w:pPr>
        <w:autoSpaceDE w:val="0"/>
        <w:autoSpaceDN w:val="0"/>
        <w:spacing w:line="520" w:lineRule="exact"/>
        <w:jc w:val="left"/>
        <w:outlineLvl w:val="2"/>
        <w:rPr>
          <w:rFonts w:eastAsia="仿宋_GB2312"/>
          <w:kern w:val="0"/>
          <w:sz w:val="24"/>
        </w:rPr>
      </w:pPr>
      <w:r>
        <w:rPr>
          <w:rFonts w:eastAsia="仿宋_GB2312"/>
          <w:kern w:val="0"/>
          <w:sz w:val="24"/>
        </w:rPr>
        <w:t>3.5.2 回填边坡监测结果</w:t>
      </w:r>
    </w:p>
    <w:p>
      <w:pPr>
        <w:autoSpaceDE w:val="0"/>
        <w:autoSpaceDN w:val="0"/>
        <w:adjustRightInd w:val="0"/>
        <w:spacing w:line="440" w:lineRule="exact"/>
        <w:ind w:firstLine="480" w:firstLineChars="200"/>
        <w:rPr>
          <w:rFonts w:eastAsia="仿宋_GB2312"/>
          <w:kern w:val="0"/>
          <w:sz w:val="24"/>
        </w:rPr>
      </w:pPr>
      <w:r>
        <w:rPr>
          <w:rFonts w:eastAsia="仿宋_GB2312"/>
          <w:kern w:val="0"/>
          <w:sz w:val="24"/>
        </w:rPr>
        <w:t>本项目路线多在缓丘及沟谷地段通过，部分沟谷较深段填方高度 18～25m，谷地处一般为旱地、水田、鱼塘，第四系松散覆盖层厚 1～13m，土体强度小，压缩性大，存在沉降量大、稳定性差的问题，一般结合消除废方进行填方通过。</w:t>
      </w:r>
    </w:p>
    <w:p>
      <w:pPr>
        <w:autoSpaceDE w:val="0"/>
        <w:autoSpaceDN w:val="0"/>
        <w:adjustRightInd w:val="0"/>
        <w:spacing w:line="440" w:lineRule="exact"/>
        <w:ind w:firstLine="480" w:firstLineChars="200"/>
        <w:rPr>
          <w:rFonts w:eastAsia="仿宋_GB2312"/>
          <w:kern w:val="0"/>
          <w:sz w:val="24"/>
        </w:rPr>
      </w:pPr>
      <w:r>
        <w:rPr>
          <w:rFonts w:eastAsia="仿宋_GB2312"/>
          <w:kern w:val="0"/>
          <w:sz w:val="24"/>
        </w:rPr>
        <w:t>经资料分析可知，高填路堤段落 JQO1合同段700m/4处，先锋互通542m/4 处；JQO2合同段289m/3处，广兴互通244m/1处；JQO3合同段1875m/10处，北渡互通411m/2 处，綦江互通760m/6 处。施工过程中采用铺设土工格栅、反压护道、普夯等措施处理，对于沟谷内低液限黏土层分布，土性软弱的段落，合理选用换填片碎石、片石排水沟、塑料插板、碎石桩等措施处理软基。回填边坡全部采取框格植草护坡和植物护坡的方式进行防护，结合实施的接排水沟工程，目前回填边坡防护效果较好。</w:t>
      </w:r>
    </w:p>
    <w:p>
      <w:pPr>
        <w:autoSpaceDE w:val="0"/>
        <w:autoSpaceDN w:val="0"/>
        <w:adjustRightInd w:val="0"/>
        <w:spacing w:line="440" w:lineRule="exact"/>
        <w:ind w:firstLine="480" w:firstLineChars="200"/>
        <w:rPr>
          <w:rFonts w:eastAsia="仿宋_GB2312"/>
          <w:kern w:val="0"/>
          <w:sz w:val="24"/>
        </w:rPr>
      </w:pPr>
    </w:p>
    <w:p>
      <w:pPr>
        <w:autoSpaceDE w:val="0"/>
        <w:autoSpaceDN w:val="0"/>
        <w:adjustRightInd w:val="0"/>
        <w:spacing w:line="360" w:lineRule="auto"/>
        <w:jc w:val="center"/>
        <w:outlineLvl w:val="0"/>
        <w:rPr>
          <w:rFonts w:eastAsia="仿宋_GB2312"/>
          <w:b/>
          <w:kern w:val="0"/>
          <w:sz w:val="28"/>
          <w:szCs w:val="28"/>
        </w:rPr>
        <w:sectPr>
          <w:pgSz w:w="11906" w:h="16838"/>
          <w:pgMar w:top="1440" w:right="1797" w:bottom="1440" w:left="1797" w:header="851" w:footer="992" w:gutter="0"/>
          <w:cols w:space="720" w:num="1"/>
          <w:docGrid w:linePitch="312" w:charSpace="0"/>
        </w:sectPr>
      </w:pPr>
    </w:p>
    <w:p>
      <w:pPr>
        <w:autoSpaceDE w:val="0"/>
        <w:autoSpaceDN w:val="0"/>
        <w:adjustRightInd w:val="0"/>
        <w:spacing w:line="360" w:lineRule="auto"/>
        <w:jc w:val="center"/>
        <w:outlineLvl w:val="0"/>
        <w:rPr>
          <w:rFonts w:eastAsia="仿宋_GB2312"/>
          <w:b/>
          <w:kern w:val="0"/>
          <w:sz w:val="28"/>
          <w:szCs w:val="28"/>
        </w:rPr>
      </w:pPr>
      <w:bookmarkStart w:id="16" w:name="_Toc531899071"/>
      <w:r>
        <w:rPr>
          <w:rFonts w:eastAsia="仿宋_GB2312"/>
          <w:b/>
          <w:kern w:val="0"/>
          <w:sz w:val="28"/>
          <w:szCs w:val="28"/>
        </w:rPr>
        <w:t>4 水土流失防治措施监测结果</w:t>
      </w:r>
      <w:bookmarkEnd w:id="16"/>
    </w:p>
    <w:p>
      <w:pPr>
        <w:autoSpaceDE w:val="0"/>
        <w:autoSpaceDN w:val="0"/>
        <w:adjustRightInd w:val="0"/>
        <w:spacing w:line="360" w:lineRule="auto"/>
        <w:jc w:val="left"/>
        <w:outlineLvl w:val="1"/>
        <w:rPr>
          <w:rFonts w:eastAsia="仿宋_GB2312"/>
          <w:b/>
          <w:kern w:val="0"/>
          <w:sz w:val="24"/>
        </w:rPr>
      </w:pPr>
      <w:bookmarkStart w:id="17" w:name="_Toc531899072"/>
      <w:r>
        <w:rPr>
          <w:rFonts w:eastAsia="仿宋_GB2312"/>
          <w:b/>
          <w:kern w:val="0"/>
          <w:sz w:val="24"/>
        </w:rPr>
        <w:t>4.1 工程措施监测结果</w:t>
      </w:r>
      <w:bookmarkEnd w:id="17"/>
    </w:p>
    <w:p>
      <w:pPr>
        <w:autoSpaceDE w:val="0"/>
        <w:autoSpaceDN w:val="0"/>
        <w:adjustRightInd w:val="0"/>
        <w:spacing w:line="360" w:lineRule="auto"/>
        <w:ind w:firstLine="480" w:firstLineChars="200"/>
        <w:rPr>
          <w:rFonts w:eastAsia="仿宋_GB2312"/>
          <w:kern w:val="0"/>
          <w:sz w:val="24"/>
        </w:rPr>
      </w:pPr>
      <w:r>
        <w:rPr>
          <w:rFonts w:eastAsia="仿宋_GB2312"/>
          <w:kern w:val="0"/>
          <w:sz w:val="24"/>
        </w:rPr>
        <w:t>批复的水土保持方案中，主体工程防治区工程措施主要为表土剥离、骨架护坡、窗体护坡、截排水沟、桥梁钻渣清运及表土回填等；渣场防治区工程措施主要为挡渣墙、截排水沟、急流槽、盲沟、沉砂池、平台排水沟、表土剥离、表土回覆、场地平整及复耕等；施工便道防治区工程措施主要有挡墙、表土回覆及场地清理；施工生产生活区工程措施主要有表土剥离、场地清理、表土回复及复耕等。后期初步设计和施工设计阶段，各防治分区水土保持工程措施主要包括斜坡防护工程、防洪排导工程、土地整治工程等。</w:t>
      </w:r>
    </w:p>
    <w:p>
      <w:pPr>
        <w:autoSpaceDE w:val="0"/>
        <w:autoSpaceDN w:val="0"/>
        <w:adjustRightInd w:val="0"/>
        <w:spacing w:line="360" w:lineRule="auto"/>
        <w:ind w:firstLine="480" w:firstLineChars="200"/>
        <w:rPr>
          <w:rFonts w:eastAsia="仿宋_GB2312"/>
          <w:kern w:val="0"/>
          <w:sz w:val="24"/>
        </w:rPr>
      </w:pPr>
      <w:r>
        <w:rPr>
          <w:rFonts w:eastAsia="仿宋_GB2312"/>
          <w:kern w:val="0"/>
          <w:sz w:val="24"/>
        </w:rPr>
        <w:t>本项目已于2016年9月完工，由于水土保持监测工作开展滞后，错过了各防治区水土保持工程措施施工进度情况监测，目前只能通过资料分析、后期现场实地量测及遥感监测获得相关的工程措施数据，对于表土剥离、土地整治及覆土等工程措施因施工已完成，现场实地量测无法获取相关数据，只能通过资料分析获得。本项目实际完成的工程措施总工程量为：表土剥离58.57万m</w:t>
      </w:r>
      <w:r>
        <w:rPr>
          <w:rFonts w:eastAsia="仿宋_GB2312"/>
          <w:kern w:val="0"/>
          <w:sz w:val="24"/>
          <w:vertAlign w:val="superscript"/>
        </w:rPr>
        <w:t>3</w:t>
      </w:r>
      <w:r>
        <w:rPr>
          <w:rFonts w:eastAsia="仿宋_GB2312"/>
          <w:kern w:val="0"/>
          <w:sz w:val="24"/>
        </w:rPr>
        <w:t>，表土回覆54.50万m</w:t>
      </w:r>
      <w:r>
        <w:rPr>
          <w:rFonts w:eastAsia="仿宋_GB2312"/>
          <w:kern w:val="0"/>
          <w:sz w:val="24"/>
          <w:vertAlign w:val="superscript"/>
        </w:rPr>
        <w:t>3</w:t>
      </w:r>
      <w:r>
        <w:rPr>
          <w:rFonts w:eastAsia="仿宋_GB2312"/>
          <w:kern w:val="0"/>
          <w:sz w:val="24"/>
        </w:rPr>
        <w:t>，骨架护坡63188m</w:t>
      </w:r>
      <w:r>
        <w:rPr>
          <w:rFonts w:eastAsia="仿宋_GB2312"/>
          <w:kern w:val="0"/>
          <w:sz w:val="24"/>
          <w:vertAlign w:val="superscript"/>
        </w:rPr>
        <w:t>3</w:t>
      </w:r>
      <w:r>
        <w:rPr>
          <w:rFonts w:eastAsia="仿宋_GB2312"/>
          <w:kern w:val="0"/>
          <w:sz w:val="24"/>
        </w:rPr>
        <w:t>，窗体护坡66970m</w:t>
      </w:r>
      <w:r>
        <w:rPr>
          <w:rFonts w:eastAsia="仿宋_GB2312"/>
          <w:kern w:val="0"/>
          <w:sz w:val="24"/>
          <w:vertAlign w:val="superscript"/>
        </w:rPr>
        <w:t>3</w:t>
      </w:r>
      <w:r>
        <w:rPr>
          <w:rFonts w:eastAsia="仿宋_GB2312"/>
          <w:kern w:val="0"/>
          <w:sz w:val="24"/>
        </w:rPr>
        <w:t>，挡渣墙404m，截排水沟74222m，渣场截水沟4595m，渣场盲沟1448m，沉砂池1座等。工程措施实施时间为2013年4月至2016年9月。目前各防治分区范围内边坡防护措施和防洪排导措施运行情况良好。与批复的水土保持方案相比，本项目实施的工程措施中，取消了渣场平台排水沟和急流槽。本项目各防治区工程措施实施情况及批复方案对比情况详见下表4.1。</w:t>
      </w:r>
    </w:p>
    <w:p>
      <w:pPr>
        <w:autoSpaceDE w:val="0"/>
        <w:autoSpaceDN w:val="0"/>
        <w:adjustRightInd w:val="0"/>
        <w:ind w:firstLine="482" w:firstLineChars="200"/>
        <w:jc w:val="center"/>
        <w:rPr>
          <w:rFonts w:eastAsia="仿宋_GB2312"/>
          <w:b/>
          <w:kern w:val="0"/>
          <w:sz w:val="24"/>
        </w:rPr>
        <w:sectPr>
          <w:pgSz w:w="11906" w:h="16838"/>
          <w:pgMar w:top="1440" w:right="1797" w:bottom="1440" w:left="1797" w:header="851" w:footer="992" w:gutter="0"/>
          <w:cols w:space="720" w:num="1"/>
          <w:docGrid w:linePitch="312" w:charSpace="0"/>
        </w:sectPr>
      </w:pPr>
    </w:p>
    <w:p>
      <w:pPr>
        <w:autoSpaceDE w:val="0"/>
        <w:autoSpaceDN w:val="0"/>
        <w:adjustRightInd w:val="0"/>
        <w:ind w:firstLine="482" w:firstLineChars="200"/>
        <w:jc w:val="center"/>
        <w:rPr>
          <w:rFonts w:eastAsia="仿宋_GB2312"/>
          <w:b/>
          <w:kern w:val="0"/>
          <w:sz w:val="24"/>
        </w:rPr>
      </w:pPr>
      <w:r>
        <w:rPr>
          <w:rFonts w:eastAsia="仿宋_GB2312"/>
          <w:b/>
          <w:kern w:val="0"/>
          <w:sz w:val="24"/>
        </w:rPr>
        <w:t>工程措施实施情况统计表</w:t>
      </w:r>
    </w:p>
    <w:p>
      <w:pPr>
        <w:autoSpaceDE w:val="0"/>
        <w:autoSpaceDN w:val="0"/>
        <w:adjustRightInd w:val="0"/>
        <w:rPr>
          <w:rFonts w:eastAsia="仿宋_GB2312"/>
          <w:kern w:val="0"/>
          <w:sz w:val="24"/>
        </w:rPr>
      </w:pPr>
      <w:r>
        <w:rPr>
          <w:rFonts w:eastAsia="仿宋_GB2312"/>
          <w:kern w:val="0"/>
          <w:sz w:val="24"/>
        </w:rPr>
        <w:t>表4.1</w:t>
      </w:r>
    </w:p>
    <w:tbl>
      <w:tblPr>
        <w:tblStyle w:val="16"/>
        <w:tblW w:w="13988"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42"/>
        <w:gridCol w:w="852"/>
        <w:gridCol w:w="1889"/>
        <w:gridCol w:w="2100"/>
        <w:gridCol w:w="1508"/>
        <w:gridCol w:w="2306"/>
        <w:gridCol w:w="1612"/>
        <w:gridCol w:w="2419"/>
        <w:gridCol w:w="8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70" w:hRule="atLeast"/>
        </w:trPr>
        <w:tc>
          <w:tcPr>
            <w:tcW w:w="442" w:type="dxa"/>
            <w:vMerge w:val="restart"/>
            <w:shd w:val="clear" w:color="auto" w:fill="auto"/>
            <w:vAlign w:val="center"/>
          </w:tcPr>
          <w:p>
            <w:pPr>
              <w:widowControl/>
              <w:jc w:val="center"/>
              <w:rPr>
                <w:rFonts w:eastAsia="仿宋_GB2312"/>
                <w:b/>
                <w:kern w:val="0"/>
                <w:szCs w:val="21"/>
              </w:rPr>
            </w:pPr>
            <w:r>
              <w:rPr>
                <w:rFonts w:eastAsia="仿宋_GB2312"/>
                <w:b/>
                <w:kern w:val="0"/>
                <w:szCs w:val="21"/>
              </w:rPr>
              <w:t>分区</w:t>
            </w:r>
          </w:p>
        </w:tc>
        <w:tc>
          <w:tcPr>
            <w:tcW w:w="852" w:type="dxa"/>
            <w:vMerge w:val="restart"/>
            <w:shd w:val="clear" w:color="auto" w:fill="auto"/>
            <w:vAlign w:val="center"/>
          </w:tcPr>
          <w:p>
            <w:pPr>
              <w:widowControl/>
              <w:jc w:val="center"/>
              <w:rPr>
                <w:rFonts w:eastAsia="仿宋_GB2312"/>
                <w:b/>
                <w:kern w:val="0"/>
                <w:szCs w:val="21"/>
              </w:rPr>
            </w:pPr>
            <w:r>
              <w:rPr>
                <w:rFonts w:eastAsia="仿宋_GB2312"/>
                <w:b/>
                <w:kern w:val="0"/>
                <w:szCs w:val="21"/>
              </w:rPr>
              <w:t>措施类型</w:t>
            </w:r>
          </w:p>
        </w:tc>
        <w:tc>
          <w:tcPr>
            <w:tcW w:w="1889" w:type="dxa"/>
            <w:vMerge w:val="restart"/>
            <w:shd w:val="clear" w:color="auto" w:fill="auto"/>
            <w:vAlign w:val="center"/>
          </w:tcPr>
          <w:p>
            <w:pPr>
              <w:widowControl/>
              <w:jc w:val="center"/>
              <w:rPr>
                <w:rFonts w:eastAsia="仿宋_GB2312"/>
                <w:b/>
                <w:kern w:val="0"/>
                <w:szCs w:val="21"/>
              </w:rPr>
            </w:pPr>
            <w:r>
              <w:rPr>
                <w:rFonts w:eastAsia="仿宋_GB2312"/>
                <w:b/>
                <w:kern w:val="0"/>
                <w:szCs w:val="21"/>
              </w:rPr>
              <w:t>水土保持措施</w:t>
            </w:r>
          </w:p>
        </w:tc>
        <w:tc>
          <w:tcPr>
            <w:tcW w:w="3608" w:type="dxa"/>
            <w:gridSpan w:val="2"/>
            <w:shd w:val="clear" w:color="auto" w:fill="auto"/>
            <w:vAlign w:val="center"/>
          </w:tcPr>
          <w:p>
            <w:pPr>
              <w:widowControl/>
              <w:jc w:val="center"/>
              <w:rPr>
                <w:rFonts w:eastAsia="仿宋_GB2312"/>
                <w:b/>
                <w:kern w:val="0"/>
                <w:szCs w:val="21"/>
              </w:rPr>
            </w:pPr>
            <w:r>
              <w:rPr>
                <w:rFonts w:eastAsia="仿宋_GB2312"/>
                <w:b/>
                <w:kern w:val="0"/>
                <w:szCs w:val="21"/>
              </w:rPr>
              <w:t>主体设计</w:t>
            </w:r>
          </w:p>
        </w:tc>
        <w:tc>
          <w:tcPr>
            <w:tcW w:w="7197" w:type="dxa"/>
            <w:gridSpan w:val="4"/>
            <w:shd w:val="clear" w:color="auto" w:fill="auto"/>
            <w:vAlign w:val="center"/>
          </w:tcPr>
          <w:p>
            <w:pPr>
              <w:widowControl/>
              <w:jc w:val="center"/>
              <w:rPr>
                <w:rFonts w:eastAsia="仿宋_GB2312"/>
                <w:b/>
                <w:kern w:val="0"/>
                <w:szCs w:val="21"/>
              </w:rPr>
            </w:pPr>
            <w:r>
              <w:rPr>
                <w:rFonts w:eastAsia="仿宋_GB2312"/>
                <w:b/>
                <w:kern w:val="0"/>
                <w:szCs w:val="21"/>
              </w:rPr>
              <w:t>实际实施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70" w:hRule="atLeast"/>
        </w:trPr>
        <w:tc>
          <w:tcPr>
            <w:tcW w:w="442" w:type="dxa"/>
            <w:vMerge w:val="continue"/>
            <w:shd w:val="clear" w:color="auto" w:fill="auto"/>
            <w:vAlign w:val="center"/>
          </w:tcPr>
          <w:p>
            <w:pPr>
              <w:widowControl/>
              <w:jc w:val="left"/>
              <w:rPr>
                <w:rFonts w:eastAsia="仿宋_GB2312"/>
                <w:b/>
                <w:kern w:val="0"/>
                <w:szCs w:val="21"/>
              </w:rPr>
            </w:pPr>
          </w:p>
        </w:tc>
        <w:tc>
          <w:tcPr>
            <w:tcW w:w="852" w:type="dxa"/>
            <w:vMerge w:val="continue"/>
            <w:shd w:val="clear" w:color="auto" w:fill="auto"/>
            <w:vAlign w:val="center"/>
          </w:tcPr>
          <w:p>
            <w:pPr>
              <w:widowControl/>
              <w:jc w:val="left"/>
              <w:rPr>
                <w:rFonts w:eastAsia="仿宋_GB2312"/>
                <w:b/>
                <w:kern w:val="0"/>
                <w:szCs w:val="21"/>
              </w:rPr>
            </w:pPr>
          </w:p>
        </w:tc>
        <w:tc>
          <w:tcPr>
            <w:tcW w:w="1889" w:type="dxa"/>
            <w:vMerge w:val="continue"/>
            <w:shd w:val="clear" w:color="auto" w:fill="auto"/>
            <w:vAlign w:val="center"/>
          </w:tcPr>
          <w:p>
            <w:pPr>
              <w:widowControl/>
              <w:jc w:val="left"/>
              <w:rPr>
                <w:rFonts w:eastAsia="仿宋_GB2312"/>
                <w:b/>
                <w:kern w:val="0"/>
                <w:szCs w:val="21"/>
              </w:rPr>
            </w:pPr>
          </w:p>
        </w:tc>
        <w:tc>
          <w:tcPr>
            <w:tcW w:w="2100" w:type="dxa"/>
            <w:shd w:val="clear" w:color="auto" w:fill="auto"/>
            <w:vAlign w:val="center"/>
          </w:tcPr>
          <w:p>
            <w:pPr>
              <w:widowControl/>
              <w:jc w:val="center"/>
              <w:rPr>
                <w:rFonts w:eastAsia="仿宋_GB2312"/>
                <w:b/>
                <w:kern w:val="0"/>
                <w:szCs w:val="21"/>
              </w:rPr>
            </w:pPr>
            <w:r>
              <w:rPr>
                <w:rFonts w:eastAsia="仿宋_GB2312"/>
                <w:b/>
                <w:kern w:val="0"/>
                <w:szCs w:val="21"/>
              </w:rPr>
              <w:t>规格</w:t>
            </w:r>
          </w:p>
        </w:tc>
        <w:tc>
          <w:tcPr>
            <w:tcW w:w="1508" w:type="dxa"/>
            <w:shd w:val="clear" w:color="auto" w:fill="auto"/>
            <w:vAlign w:val="center"/>
          </w:tcPr>
          <w:p>
            <w:pPr>
              <w:widowControl/>
              <w:jc w:val="center"/>
              <w:rPr>
                <w:rFonts w:eastAsia="仿宋_GB2312"/>
                <w:b/>
                <w:kern w:val="0"/>
                <w:szCs w:val="21"/>
              </w:rPr>
            </w:pPr>
            <w:r>
              <w:rPr>
                <w:rFonts w:eastAsia="仿宋_GB2312"/>
                <w:b/>
                <w:kern w:val="0"/>
                <w:szCs w:val="21"/>
              </w:rPr>
              <w:t>措施工程量</w:t>
            </w:r>
          </w:p>
        </w:tc>
        <w:tc>
          <w:tcPr>
            <w:tcW w:w="2306" w:type="dxa"/>
            <w:shd w:val="clear" w:color="auto" w:fill="auto"/>
            <w:vAlign w:val="center"/>
          </w:tcPr>
          <w:p>
            <w:pPr>
              <w:widowControl/>
              <w:jc w:val="center"/>
              <w:rPr>
                <w:rFonts w:eastAsia="仿宋_GB2312"/>
                <w:b/>
                <w:kern w:val="0"/>
                <w:szCs w:val="21"/>
              </w:rPr>
            </w:pPr>
            <w:r>
              <w:rPr>
                <w:rFonts w:eastAsia="仿宋_GB2312"/>
                <w:b/>
                <w:kern w:val="0"/>
                <w:szCs w:val="21"/>
              </w:rPr>
              <w:t>规格</w:t>
            </w:r>
          </w:p>
        </w:tc>
        <w:tc>
          <w:tcPr>
            <w:tcW w:w="1612" w:type="dxa"/>
            <w:shd w:val="clear" w:color="auto" w:fill="auto"/>
            <w:vAlign w:val="center"/>
          </w:tcPr>
          <w:p>
            <w:pPr>
              <w:widowControl/>
              <w:jc w:val="center"/>
              <w:rPr>
                <w:rFonts w:eastAsia="仿宋_GB2312"/>
                <w:b/>
                <w:kern w:val="0"/>
                <w:szCs w:val="21"/>
              </w:rPr>
            </w:pPr>
            <w:r>
              <w:rPr>
                <w:rFonts w:eastAsia="仿宋_GB2312"/>
                <w:b/>
                <w:kern w:val="0"/>
                <w:szCs w:val="21"/>
              </w:rPr>
              <w:t>措施工程量</w:t>
            </w:r>
          </w:p>
        </w:tc>
        <w:tc>
          <w:tcPr>
            <w:tcW w:w="2419" w:type="dxa"/>
            <w:shd w:val="clear" w:color="auto" w:fill="auto"/>
            <w:vAlign w:val="center"/>
          </w:tcPr>
          <w:p>
            <w:pPr>
              <w:widowControl/>
              <w:jc w:val="center"/>
              <w:rPr>
                <w:rFonts w:eastAsia="仿宋_GB2312"/>
                <w:b/>
                <w:kern w:val="0"/>
                <w:szCs w:val="21"/>
              </w:rPr>
            </w:pPr>
            <w:r>
              <w:rPr>
                <w:rFonts w:eastAsia="仿宋_GB2312"/>
                <w:b/>
                <w:kern w:val="0"/>
                <w:szCs w:val="21"/>
              </w:rPr>
              <w:t>实施年度</w:t>
            </w:r>
          </w:p>
        </w:tc>
        <w:tc>
          <w:tcPr>
            <w:tcW w:w="860" w:type="dxa"/>
            <w:shd w:val="clear" w:color="auto" w:fill="auto"/>
            <w:vAlign w:val="center"/>
          </w:tcPr>
          <w:p>
            <w:pPr>
              <w:widowControl/>
              <w:jc w:val="center"/>
              <w:rPr>
                <w:rFonts w:eastAsia="仿宋_GB2312"/>
                <w:b/>
                <w:kern w:val="0"/>
                <w:szCs w:val="21"/>
              </w:rPr>
            </w:pPr>
            <w:r>
              <w:rPr>
                <w:rFonts w:eastAsia="仿宋_GB2312"/>
                <w:b/>
                <w:kern w:val="0"/>
                <w:szCs w:val="21"/>
              </w:rPr>
              <w:t>保存情况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restart"/>
            <w:shd w:val="clear" w:color="auto" w:fill="auto"/>
            <w:vAlign w:val="center"/>
          </w:tcPr>
          <w:p>
            <w:pPr>
              <w:widowControl/>
              <w:jc w:val="center"/>
              <w:rPr>
                <w:rFonts w:eastAsia="仿宋_GB2312"/>
                <w:kern w:val="0"/>
                <w:szCs w:val="21"/>
              </w:rPr>
            </w:pPr>
            <w:r>
              <w:rPr>
                <w:rFonts w:eastAsia="仿宋_GB2312"/>
                <w:kern w:val="0"/>
                <w:szCs w:val="21"/>
              </w:rPr>
              <w:t>主体工程区</w:t>
            </w:r>
          </w:p>
        </w:tc>
        <w:tc>
          <w:tcPr>
            <w:tcW w:w="852"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表土剥离</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52.6万m</w:t>
            </w:r>
            <w:r>
              <w:rPr>
                <w:rFonts w:eastAsia="仿宋_GB2312"/>
                <w:kern w:val="0"/>
                <w:szCs w:val="21"/>
                <w:vertAlign w:val="superscript"/>
              </w:rPr>
              <w:t>3</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表层Ⅰ、Ⅱ类土</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51.04万m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2013年4月~2014年5月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骨架护坡</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浆砌片石人字、拱形骨架</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84932m</w:t>
            </w:r>
            <w:r>
              <w:rPr>
                <w:rFonts w:eastAsia="仿宋_GB2312"/>
                <w:kern w:val="0"/>
                <w:szCs w:val="21"/>
                <w:vertAlign w:val="superscript"/>
              </w:rPr>
              <w:t>3</w:t>
            </w:r>
          </w:p>
        </w:tc>
        <w:tc>
          <w:tcPr>
            <w:tcW w:w="2306" w:type="dxa"/>
            <w:vMerge w:val="restart"/>
            <w:shd w:val="clear" w:color="auto" w:fill="auto"/>
            <w:vAlign w:val="center"/>
          </w:tcPr>
          <w:p>
            <w:pPr>
              <w:widowControl/>
              <w:jc w:val="center"/>
              <w:rPr>
                <w:rFonts w:eastAsia="仿宋_GB2312"/>
                <w:kern w:val="0"/>
                <w:szCs w:val="21"/>
              </w:rPr>
            </w:pPr>
            <w:r>
              <w:rPr>
                <w:rFonts w:eastAsia="仿宋_GB2312"/>
                <w:kern w:val="0"/>
                <w:szCs w:val="21"/>
              </w:rPr>
              <w:t>菱形、拱形等护坡</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63188m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2013年8月~2015年10月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窗体护坡</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浆砌片石窗体护坡</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93203m</w:t>
            </w:r>
            <w:r>
              <w:rPr>
                <w:rFonts w:eastAsia="仿宋_GB2312"/>
                <w:kern w:val="0"/>
                <w:szCs w:val="21"/>
                <w:vertAlign w:val="superscript"/>
              </w:rPr>
              <w:t>3</w:t>
            </w:r>
          </w:p>
        </w:tc>
        <w:tc>
          <w:tcPr>
            <w:tcW w:w="2306" w:type="dxa"/>
            <w:vMerge w:val="continue"/>
            <w:shd w:val="clear" w:color="auto" w:fill="auto"/>
            <w:vAlign w:val="center"/>
          </w:tcPr>
          <w:p>
            <w:pPr>
              <w:widowControl/>
              <w:jc w:val="left"/>
              <w:rPr>
                <w:rFonts w:eastAsia="仿宋_GB2312"/>
                <w:kern w:val="0"/>
                <w:szCs w:val="21"/>
              </w:rPr>
            </w:pP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66970m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2013年8月~2015年10月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335"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浆砌片石截、排水沟</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宽×深（0.3m×0.4m、0.5m×0.7m等），反压护道截水沟宽×深（0.3m×0.4m等）</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56584m</w:t>
            </w:r>
            <w:r>
              <w:rPr>
                <w:rFonts w:eastAsia="仿宋_GB2312"/>
                <w:kern w:val="0"/>
                <w:szCs w:val="21"/>
                <w:vertAlign w:val="superscript"/>
              </w:rPr>
              <w:t>3</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宽×深（0.3m×0.4m、0.5m×0.7m、0.5m×1.0m等），反压护道截水沟宽×深（0.3m×0.4m等），堑顶截水沟（0.3m×0.4m、0.3m×0.7m等）</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146452m</w:t>
            </w:r>
            <w:r>
              <w:rPr>
                <w:rFonts w:eastAsia="仿宋_GB2312"/>
                <w:kern w:val="0"/>
                <w:szCs w:val="21"/>
                <w:vertAlign w:val="superscript"/>
              </w:rPr>
              <w:t>3</w:t>
            </w:r>
            <w:r>
              <w:rPr>
                <w:rFonts w:eastAsia="仿宋_GB2312"/>
                <w:kern w:val="0"/>
                <w:szCs w:val="21"/>
              </w:rPr>
              <w:t>/74222m</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2013年6月~2015年12月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桥梁钻渣清运</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跨越水体桥梁基础开挖出的淤泥及钻渣清运到临近的弃渣场</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6580 m</w:t>
            </w:r>
            <w:r>
              <w:rPr>
                <w:rFonts w:eastAsia="仿宋_GB2312"/>
                <w:kern w:val="0"/>
                <w:szCs w:val="21"/>
                <w:vertAlign w:val="superscript"/>
              </w:rPr>
              <w:t>3</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桥梁钻渣清运</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4180m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2013年6月~2015年5月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65"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表土回填</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39.59万m</w:t>
            </w:r>
            <w:r>
              <w:rPr>
                <w:rFonts w:eastAsia="仿宋_GB2312"/>
                <w:kern w:val="0"/>
                <w:szCs w:val="21"/>
                <w:vertAlign w:val="superscript"/>
              </w:rPr>
              <w:t>3</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37.05万m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2014年8月~2016年9月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442" w:type="dxa"/>
            <w:vMerge w:val="restart"/>
            <w:shd w:val="clear" w:color="auto" w:fill="auto"/>
            <w:vAlign w:val="center"/>
          </w:tcPr>
          <w:p>
            <w:pPr>
              <w:widowControl/>
              <w:jc w:val="center"/>
              <w:rPr>
                <w:rFonts w:eastAsia="仿宋_GB2312"/>
                <w:kern w:val="0"/>
                <w:szCs w:val="21"/>
              </w:rPr>
            </w:pPr>
            <w:r>
              <w:rPr>
                <w:rFonts w:eastAsia="仿宋_GB2312"/>
                <w:kern w:val="0"/>
                <w:szCs w:val="21"/>
              </w:rPr>
              <w:t>弃渣场区</w:t>
            </w:r>
          </w:p>
        </w:tc>
        <w:tc>
          <w:tcPr>
            <w:tcW w:w="852"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挡渣墙</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挡渣墙高度分别为4m、5m、6m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24657m</w:t>
            </w:r>
            <w:r>
              <w:rPr>
                <w:rFonts w:eastAsia="仿宋_GB2312"/>
                <w:kern w:val="0"/>
                <w:szCs w:val="21"/>
                <w:vertAlign w:val="superscript"/>
              </w:rPr>
              <w:t>3</w:t>
            </w:r>
            <w:r>
              <w:rPr>
                <w:rFonts w:eastAsia="仿宋_GB2312"/>
                <w:kern w:val="0"/>
                <w:szCs w:val="21"/>
              </w:rPr>
              <w:t>/1920m</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挡渣墙高度分别为4m、5m、6m、7m、8m</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404m</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2013年12月~2015年5月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95"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截排水沟</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梯形，0.6m×0.6m，1.0m×1.0m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21771m</w:t>
            </w:r>
            <w:r>
              <w:rPr>
                <w:rFonts w:eastAsia="仿宋_GB2312"/>
                <w:kern w:val="0"/>
                <w:szCs w:val="21"/>
                <w:vertAlign w:val="superscript"/>
              </w:rPr>
              <w:t>3</w:t>
            </w:r>
            <w:r>
              <w:rPr>
                <w:rFonts w:eastAsia="仿宋_GB2312"/>
                <w:kern w:val="0"/>
                <w:szCs w:val="21"/>
              </w:rPr>
              <w:t>/12080m</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梯形、矩形等，坡比1:0.5~1:1等，深0.3~1.0m，底宽0.3~1.0m等</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4595m</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2013年12月~2015年5月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急流槽</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1368m</w:t>
            </w:r>
            <w:r>
              <w:rPr>
                <w:rFonts w:eastAsia="仿宋_GB2312"/>
                <w:kern w:val="0"/>
                <w:szCs w:val="21"/>
                <w:vertAlign w:val="superscript"/>
              </w:rPr>
              <w:t>3</w:t>
            </w:r>
            <w:r>
              <w:rPr>
                <w:rFonts w:eastAsia="仿宋_GB2312"/>
                <w:kern w:val="0"/>
                <w:szCs w:val="21"/>
              </w:rPr>
              <w:t>/760m</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盲沟</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186m</w:t>
            </w:r>
            <w:r>
              <w:rPr>
                <w:rFonts w:eastAsia="仿宋_GB2312"/>
                <w:kern w:val="0"/>
                <w:szCs w:val="21"/>
                <w:vertAlign w:val="superscript"/>
              </w:rPr>
              <w:t>3</w:t>
            </w:r>
            <w:r>
              <w:rPr>
                <w:rFonts w:eastAsia="仿宋_GB2312"/>
                <w:kern w:val="0"/>
                <w:szCs w:val="21"/>
              </w:rPr>
              <w:t>/1440m</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片石排水沟</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1448m</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2013年12月~2015年5月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沉砂池</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矩形，3m×2m×1.5m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224m</w:t>
            </w:r>
            <w:r>
              <w:rPr>
                <w:rFonts w:eastAsia="仿宋_GB2312"/>
                <w:kern w:val="0"/>
                <w:szCs w:val="21"/>
                <w:vertAlign w:val="superscript"/>
              </w:rPr>
              <w:t>3</w:t>
            </w:r>
            <w:r>
              <w:rPr>
                <w:rFonts w:eastAsia="仿宋_GB2312"/>
                <w:kern w:val="0"/>
                <w:szCs w:val="21"/>
              </w:rPr>
              <w:t>/20座</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矩形，25m×8m×1.5m</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1座</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2013年12月~2015年5月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平台排水沟</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矩形，0.5m×0.5m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3389m</w:t>
            </w:r>
            <w:r>
              <w:rPr>
                <w:rFonts w:eastAsia="仿宋_GB2312"/>
                <w:kern w:val="0"/>
                <w:szCs w:val="21"/>
                <w:vertAlign w:val="superscript"/>
              </w:rPr>
              <w:t>3</w:t>
            </w:r>
            <w:r>
              <w:rPr>
                <w:rFonts w:eastAsia="仿宋_GB2312"/>
                <w:kern w:val="0"/>
                <w:szCs w:val="21"/>
              </w:rPr>
              <w:t>/3290</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剥离表土</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72180m</w:t>
            </w:r>
            <w:r>
              <w:rPr>
                <w:rFonts w:eastAsia="仿宋_GB2312"/>
                <w:kern w:val="0"/>
                <w:szCs w:val="21"/>
                <w:vertAlign w:val="superscript"/>
              </w:rPr>
              <w:t>3</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5.17万m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2013年4月~2015年2月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回填表土</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130050m</w:t>
            </w:r>
            <w:r>
              <w:rPr>
                <w:rFonts w:eastAsia="仿宋_GB2312"/>
                <w:kern w:val="0"/>
                <w:szCs w:val="21"/>
                <w:vertAlign w:val="superscript"/>
              </w:rPr>
              <w:t>3</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11.08万m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2014年1月~2015年12月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场地平整</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土地整治</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43.35hm</w:t>
            </w:r>
            <w:r>
              <w:rPr>
                <w:rFonts w:eastAsia="仿宋_GB2312"/>
                <w:kern w:val="0"/>
                <w:szCs w:val="21"/>
                <w:vertAlign w:val="superscript"/>
              </w:rPr>
              <w:t>2</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弃渣场平台、边坡等平整</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30.00hm</w:t>
            </w:r>
            <w:r>
              <w:rPr>
                <w:rFonts w:eastAsia="仿宋_GB2312"/>
                <w:kern w:val="0"/>
                <w:szCs w:val="21"/>
                <w:vertAlign w:val="superscript"/>
              </w:rPr>
              <w:t>2</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2014年1月~2015年12月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复耕</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恢复耕作</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18.01hm</w:t>
            </w:r>
            <w:r>
              <w:rPr>
                <w:rFonts w:eastAsia="仿宋_GB2312"/>
                <w:kern w:val="0"/>
                <w:szCs w:val="21"/>
                <w:vertAlign w:val="superscript"/>
              </w:rPr>
              <w:t>2</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恢复耕作</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2.44hm</w:t>
            </w:r>
            <w:r>
              <w:rPr>
                <w:rFonts w:eastAsia="仿宋_GB2312"/>
                <w:kern w:val="0"/>
                <w:szCs w:val="21"/>
                <w:vertAlign w:val="superscript"/>
              </w:rPr>
              <w:t>2</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2014年1月~2016年2月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restart"/>
            <w:shd w:val="clear" w:color="auto" w:fill="auto"/>
            <w:vAlign w:val="center"/>
          </w:tcPr>
          <w:p>
            <w:pPr>
              <w:widowControl/>
              <w:jc w:val="center"/>
              <w:rPr>
                <w:rFonts w:eastAsia="仿宋_GB2312"/>
                <w:kern w:val="0"/>
                <w:szCs w:val="21"/>
              </w:rPr>
            </w:pPr>
            <w:r>
              <w:rPr>
                <w:rFonts w:eastAsia="仿宋_GB2312"/>
                <w:kern w:val="0"/>
                <w:szCs w:val="21"/>
              </w:rPr>
              <w:t>施工便道区</w:t>
            </w:r>
          </w:p>
        </w:tc>
        <w:tc>
          <w:tcPr>
            <w:tcW w:w="852"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挡墙</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1m×1m挡土墙</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1500 m</w:t>
            </w:r>
            <w:r>
              <w:rPr>
                <w:rFonts w:eastAsia="仿宋_GB2312"/>
                <w:kern w:val="0"/>
                <w:szCs w:val="21"/>
                <w:vertAlign w:val="superscript"/>
              </w:rPr>
              <w:t>3</w:t>
            </w:r>
            <w:r>
              <w:rPr>
                <w:rFonts w:eastAsia="仿宋_GB2312"/>
                <w:kern w:val="0"/>
                <w:szCs w:val="21"/>
              </w:rPr>
              <w:t xml:space="preserve"> /1500m</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挡土墙高1m~2m</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1430m</w:t>
            </w:r>
            <w:r>
              <w:rPr>
                <w:rFonts w:eastAsia="仿宋_GB2312"/>
                <w:kern w:val="0"/>
                <w:szCs w:val="21"/>
                <w:vertAlign w:val="superscript"/>
              </w:rPr>
              <w:t>3</w:t>
            </w:r>
            <w:r>
              <w:rPr>
                <w:rFonts w:eastAsia="仿宋_GB2312"/>
                <w:kern w:val="0"/>
                <w:szCs w:val="21"/>
              </w:rPr>
              <w:t>/1130m</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2013年4月~2013年7月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回填表土</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3.76万m</w:t>
            </w:r>
            <w:r>
              <w:rPr>
                <w:rFonts w:eastAsia="仿宋_GB2312"/>
                <w:kern w:val="0"/>
                <w:szCs w:val="21"/>
                <w:vertAlign w:val="superscript"/>
              </w:rPr>
              <w:t>3</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3.18万m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场地清理</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2.88hm</w:t>
            </w:r>
            <w:r>
              <w:rPr>
                <w:rFonts w:eastAsia="仿宋_GB2312"/>
                <w:kern w:val="0"/>
                <w:szCs w:val="21"/>
                <w:vertAlign w:val="superscript"/>
              </w:rPr>
              <w:t>2</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3.22hm</w:t>
            </w:r>
            <w:r>
              <w:rPr>
                <w:rFonts w:eastAsia="仿宋_GB2312"/>
                <w:kern w:val="0"/>
                <w:szCs w:val="21"/>
                <w:vertAlign w:val="superscript"/>
              </w:rPr>
              <w:t>2</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restart"/>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852"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表土剥离</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20910m</w:t>
            </w:r>
            <w:r>
              <w:rPr>
                <w:rFonts w:eastAsia="仿宋_GB2312"/>
                <w:kern w:val="0"/>
                <w:szCs w:val="21"/>
                <w:vertAlign w:val="superscript"/>
              </w:rPr>
              <w:t>3</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2.36万m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2013年4月~2013年6月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场地清理</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17.24hm</w:t>
            </w:r>
            <w:r>
              <w:rPr>
                <w:rFonts w:eastAsia="仿宋_GB2312"/>
                <w:kern w:val="0"/>
                <w:szCs w:val="21"/>
                <w:vertAlign w:val="superscript"/>
              </w:rPr>
              <w:t>2</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7.08hm</w:t>
            </w:r>
            <w:r>
              <w:rPr>
                <w:rFonts w:eastAsia="仿宋_GB2312"/>
                <w:kern w:val="0"/>
                <w:szCs w:val="21"/>
                <w:vertAlign w:val="superscript"/>
              </w:rPr>
              <w:t>2</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表土回填</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55540m</w:t>
            </w:r>
            <w:r>
              <w:rPr>
                <w:rFonts w:eastAsia="仿宋_GB2312"/>
                <w:kern w:val="0"/>
                <w:szCs w:val="21"/>
                <w:vertAlign w:val="superscript"/>
              </w:rPr>
              <w:t>3</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3.19万m</w:t>
            </w:r>
            <w:r>
              <w:rPr>
                <w:rFonts w:eastAsia="仿宋_GB2312"/>
                <w:kern w:val="0"/>
                <w:szCs w:val="21"/>
                <w:vertAlign w:val="superscript"/>
              </w:rPr>
              <w:t>3</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442" w:type="dxa"/>
            <w:vMerge w:val="continue"/>
            <w:shd w:val="clear" w:color="auto" w:fill="auto"/>
            <w:vAlign w:val="center"/>
          </w:tcPr>
          <w:p>
            <w:pPr>
              <w:widowControl/>
              <w:jc w:val="left"/>
              <w:rPr>
                <w:rFonts w:eastAsia="仿宋_GB2312"/>
                <w:kern w:val="0"/>
                <w:szCs w:val="21"/>
              </w:rPr>
            </w:pPr>
          </w:p>
        </w:tc>
        <w:tc>
          <w:tcPr>
            <w:tcW w:w="852" w:type="dxa"/>
            <w:vMerge w:val="continue"/>
            <w:shd w:val="clear" w:color="auto" w:fill="auto"/>
            <w:vAlign w:val="center"/>
          </w:tcPr>
          <w:p>
            <w:pPr>
              <w:widowControl/>
              <w:jc w:val="left"/>
              <w:rPr>
                <w:rFonts w:eastAsia="仿宋_GB2312"/>
                <w:kern w:val="0"/>
                <w:szCs w:val="21"/>
              </w:rPr>
            </w:pPr>
          </w:p>
        </w:tc>
        <w:tc>
          <w:tcPr>
            <w:tcW w:w="1889" w:type="dxa"/>
            <w:shd w:val="clear" w:color="auto" w:fill="auto"/>
            <w:vAlign w:val="center"/>
          </w:tcPr>
          <w:p>
            <w:pPr>
              <w:widowControl/>
              <w:jc w:val="center"/>
              <w:rPr>
                <w:rFonts w:eastAsia="仿宋_GB2312"/>
                <w:kern w:val="0"/>
                <w:szCs w:val="21"/>
              </w:rPr>
            </w:pPr>
            <w:r>
              <w:rPr>
                <w:rFonts w:eastAsia="仿宋_GB2312"/>
                <w:kern w:val="0"/>
                <w:szCs w:val="21"/>
              </w:rPr>
              <w:t>复耕</w:t>
            </w:r>
          </w:p>
        </w:tc>
        <w:tc>
          <w:tcPr>
            <w:tcW w:w="2100" w:type="dxa"/>
            <w:shd w:val="clear" w:color="auto" w:fill="auto"/>
            <w:vAlign w:val="center"/>
          </w:tcPr>
          <w:p>
            <w:pPr>
              <w:widowControl/>
              <w:jc w:val="center"/>
              <w:rPr>
                <w:rFonts w:eastAsia="仿宋_GB2312"/>
                <w:kern w:val="0"/>
                <w:szCs w:val="21"/>
              </w:rPr>
            </w:pPr>
            <w:r>
              <w:rPr>
                <w:rFonts w:eastAsia="仿宋_GB2312"/>
                <w:kern w:val="0"/>
                <w:szCs w:val="21"/>
              </w:rPr>
              <w:t>恢复耕作</w:t>
            </w:r>
          </w:p>
        </w:tc>
        <w:tc>
          <w:tcPr>
            <w:tcW w:w="1508" w:type="dxa"/>
            <w:shd w:val="clear" w:color="auto" w:fill="auto"/>
            <w:vAlign w:val="center"/>
          </w:tcPr>
          <w:p>
            <w:pPr>
              <w:widowControl/>
              <w:jc w:val="center"/>
              <w:rPr>
                <w:rFonts w:eastAsia="仿宋_GB2312"/>
                <w:kern w:val="0"/>
                <w:szCs w:val="21"/>
              </w:rPr>
            </w:pPr>
            <w:r>
              <w:rPr>
                <w:rFonts w:eastAsia="仿宋_GB2312"/>
                <w:kern w:val="0"/>
                <w:szCs w:val="21"/>
              </w:rPr>
              <w:t>1.95hm</w:t>
            </w:r>
            <w:r>
              <w:rPr>
                <w:rFonts w:eastAsia="仿宋_GB2312"/>
                <w:kern w:val="0"/>
                <w:szCs w:val="21"/>
                <w:vertAlign w:val="superscript"/>
              </w:rPr>
              <w:t>2</w:t>
            </w:r>
          </w:p>
        </w:tc>
        <w:tc>
          <w:tcPr>
            <w:tcW w:w="2306" w:type="dxa"/>
            <w:shd w:val="clear" w:color="auto" w:fill="auto"/>
            <w:vAlign w:val="center"/>
          </w:tcPr>
          <w:p>
            <w:pPr>
              <w:widowControl/>
              <w:jc w:val="center"/>
              <w:rPr>
                <w:rFonts w:eastAsia="仿宋_GB2312"/>
                <w:kern w:val="0"/>
                <w:szCs w:val="21"/>
              </w:rPr>
            </w:pPr>
            <w:r>
              <w:rPr>
                <w:rFonts w:eastAsia="仿宋_GB2312"/>
                <w:kern w:val="0"/>
                <w:szCs w:val="21"/>
              </w:rPr>
              <w:t>恢复耕作</w:t>
            </w:r>
          </w:p>
        </w:tc>
        <w:tc>
          <w:tcPr>
            <w:tcW w:w="1612" w:type="dxa"/>
            <w:shd w:val="clear" w:color="auto" w:fill="auto"/>
            <w:vAlign w:val="center"/>
          </w:tcPr>
          <w:p>
            <w:pPr>
              <w:widowControl/>
              <w:jc w:val="center"/>
              <w:rPr>
                <w:rFonts w:eastAsia="仿宋_GB2312"/>
                <w:kern w:val="0"/>
                <w:szCs w:val="21"/>
              </w:rPr>
            </w:pPr>
            <w:r>
              <w:rPr>
                <w:rFonts w:eastAsia="仿宋_GB2312"/>
                <w:kern w:val="0"/>
                <w:szCs w:val="21"/>
              </w:rPr>
              <w:t>1.69hm</w:t>
            </w:r>
            <w:r>
              <w:rPr>
                <w:rFonts w:eastAsia="仿宋_GB2312"/>
                <w:kern w:val="0"/>
                <w:szCs w:val="21"/>
                <w:vertAlign w:val="superscript"/>
              </w:rPr>
              <w:t>2</w:t>
            </w:r>
          </w:p>
        </w:tc>
        <w:tc>
          <w:tcPr>
            <w:tcW w:w="2419"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60" w:type="dxa"/>
            <w:shd w:val="clear" w:color="auto" w:fill="auto"/>
            <w:vAlign w:val="center"/>
          </w:tcPr>
          <w:p>
            <w:pPr>
              <w:widowControl/>
              <w:jc w:val="center"/>
              <w:rPr>
                <w:rFonts w:eastAsia="仿宋_GB2312"/>
                <w:kern w:val="0"/>
                <w:szCs w:val="21"/>
              </w:rPr>
            </w:pPr>
            <w:r>
              <w:rPr>
                <w:rFonts w:eastAsia="仿宋_GB2312"/>
                <w:kern w:val="0"/>
                <w:szCs w:val="21"/>
              </w:rPr>
              <w:t>完好</w:t>
            </w:r>
          </w:p>
        </w:tc>
      </w:tr>
    </w:tbl>
    <w:p>
      <w:pPr>
        <w:autoSpaceDE w:val="0"/>
        <w:autoSpaceDN w:val="0"/>
        <w:adjustRightInd w:val="0"/>
        <w:rPr>
          <w:rFonts w:hint="eastAsia" w:eastAsia="仿宋_GB2312"/>
          <w:kern w:val="0"/>
          <w:szCs w:val="21"/>
        </w:rPr>
        <w:sectPr>
          <w:pgSz w:w="16838" w:h="11906" w:orient="landscape"/>
          <w:pgMar w:top="1797" w:right="1440" w:bottom="1797" w:left="1440" w:header="851" w:footer="992" w:gutter="0"/>
          <w:cols w:space="720" w:num="1"/>
          <w:docGrid w:linePitch="312" w:charSpace="0"/>
        </w:sectPr>
      </w:pPr>
    </w:p>
    <w:tbl>
      <w:tblPr>
        <w:tblStyle w:val="16"/>
        <w:tblW w:w="9091" w:type="dxa"/>
        <w:jc w:val="center"/>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6"/>
        <w:gridCol w:w="4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b/>
              </w:rPr>
            </w:pPr>
            <w:r>
              <w:drawing>
                <wp:inline distT="0" distB="0" distL="114300" distR="114300">
                  <wp:extent cx="2614930" cy="1915160"/>
                  <wp:effectExtent l="0" t="0" r="4445" b="8890"/>
                  <wp:docPr id="39" name="图片 35" descr="psb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descr="psb (98)"/>
                          <pic:cNvPicPr>
                            <a:picLocks noChangeAspect="1"/>
                          </pic:cNvPicPr>
                        </pic:nvPicPr>
                        <pic:blipFill>
                          <a:blip r:embed="rId47"/>
                          <a:stretch>
                            <a:fillRect/>
                          </a:stretch>
                        </pic:blipFill>
                        <pic:spPr>
                          <a:xfrm>
                            <a:off x="0" y="0"/>
                            <a:ext cx="2614930" cy="1915160"/>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drawing>
                <wp:inline distT="0" distB="0" distL="114300" distR="114300">
                  <wp:extent cx="2614930" cy="1915160"/>
                  <wp:effectExtent l="0" t="0" r="4445" b="8890"/>
                  <wp:docPr id="40" name="图片 36" descr="psb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psb (45)"/>
                          <pic:cNvPicPr>
                            <a:picLocks noChangeAspect="1"/>
                          </pic:cNvPicPr>
                        </pic:nvPicPr>
                        <pic:blipFill>
                          <a:blip r:embed="rId48"/>
                          <a:stretch>
                            <a:fillRect/>
                          </a:stretch>
                        </pic:blipFill>
                        <pic:spPr>
                          <a:xfrm>
                            <a:off x="0" y="0"/>
                            <a:ext cx="2614930" cy="19151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szCs w:val="21"/>
              </w:rPr>
            </w:pPr>
            <w:r>
              <w:rPr>
                <w:rFonts w:hint="eastAsia" w:eastAsia="仿宋_GB2312"/>
                <w:szCs w:val="21"/>
              </w:rPr>
              <w:t>道路矩形边沟（盖板）措施</w:t>
            </w:r>
          </w:p>
        </w:tc>
        <w:tc>
          <w:tcPr>
            <w:tcW w:w="4415" w:type="dxa"/>
            <w:vAlign w:val="top"/>
          </w:tcPr>
          <w:p>
            <w:pPr>
              <w:autoSpaceDE w:val="0"/>
              <w:autoSpaceDN w:val="0"/>
              <w:adjustRightInd w:val="0"/>
              <w:jc w:val="center"/>
              <w:rPr>
                <w:rFonts w:eastAsia="仿宋_GB2312"/>
              </w:rPr>
            </w:pPr>
            <w:r>
              <w:rPr>
                <w:rFonts w:hint="eastAsia" w:eastAsia="仿宋_GB2312"/>
                <w:szCs w:val="21"/>
              </w:rPr>
              <w:t>道路矩形边沟措施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eastAsia="仿宋_GB2312"/>
              </w:rPr>
            </w:pPr>
            <w:r>
              <w:drawing>
                <wp:inline distT="0" distB="0" distL="114300" distR="114300">
                  <wp:extent cx="2614930" cy="1923415"/>
                  <wp:effectExtent l="0" t="0" r="4445" b="635"/>
                  <wp:docPr id="41" name="图片 37" descr="psb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descr="psb (43)"/>
                          <pic:cNvPicPr>
                            <a:picLocks noChangeAspect="1"/>
                          </pic:cNvPicPr>
                        </pic:nvPicPr>
                        <pic:blipFill>
                          <a:blip r:embed="rId49"/>
                          <a:stretch>
                            <a:fillRect/>
                          </a:stretch>
                        </pic:blipFill>
                        <pic:spPr>
                          <a:xfrm>
                            <a:off x="0" y="0"/>
                            <a:ext cx="2614930" cy="192341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b/>
              </w:rPr>
            </w:pPr>
            <w:r>
              <w:rPr>
                <w:rFonts w:hint="eastAsia" w:ascii="方正仿宋_GBK" w:hAnsi="宋体" w:eastAsia="方正仿宋_GBK"/>
                <w:szCs w:val="21"/>
              </w:rPr>
              <w:drawing>
                <wp:inline distT="0" distB="0" distL="114300" distR="114300">
                  <wp:extent cx="2614930" cy="1923415"/>
                  <wp:effectExtent l="0" t="0" r="4445" b="635"/>
                  <wp:docPr id="42" name="图片 38" descr="psb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descr="psb (30)"/>
                          <pic:cNvPicPr>
                            <a:picLocks noChangeAspect="1"/>
                          </pic:cNvPicPr>
                        </pic:nvPicPr>
                        <pic:blipFill>
                          <a:blip r:embed="rId50"/>
                          <a:stretch>
                            <a:fillRect/>
                          </a:stretch>
                        </pic:blipFill>
                        <pic:spPr>
                          <a:xfrm>
                            <a:off x="0" y="0"/>
                            <a:ext cx="2614930" cy="19234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eastAsia="仿宋_GB2312"/>
              </w:rPr>
            </w:pPr>
            <w:r>
              <w:rPr>
                <w:rFonts w:hint="eastAsia" w:eastAsia="仿宋_GB2312"/>
                <w:szCs w:val="21"/>
              </w:rPr>
              <w:t>道路矩形边沟措施</w:t>
            </w:r>
          </w:p>
        </w:tc>
        <w:tc>
          <w:tcPr>
            <w:tcW w:w="4415" w:type="dxa"/>
            <w:vAlign w:val="top"/>
          </w:tcPr>
          <w:p>
            <w:pPr>
              <w:autoSpaceDE w:val="0"/>
              <w:autoSpaceDN w:val="0"/>
              <w:adjustRightInd w:val="0"/>
              <w:jc w:val="center"/>
              <w:rPr>
                <w:rFonts w:eastAsia="仿宋_GB2312"/>
              </w:rPr>
            </w:pPr>
            <w:r>
              <w:rPr>
                <w:rFonts w:hint="eastAsia" w:eastAsia="仿宋_GB2312"/>
                <w:szCs w:val="21"/>
              </w:rPr>
              <w:t>道路矩形边沟措施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szCs w:val="21"/>
              </w:rPr>
            </w:pPr>
            <w:r>
              <w:rPr>
                <w:rFonts w:eastAsia="仿宋_GB2312"/>
                <w:szCs w:val="21"/>
              </w:rPr>
              <w:drawing>
                <wp:inline distT="0" distB="0" distL="114300" distR="114300">
                  <wp:extent cx="2703830" cy="1910715"/>
                  <wp:effectExtent l="0" t="0" r="1270" b="3810"/>
                  <wp:docPr id="43" name="图片 39" descr="2分部K16+131~K16+143段矩形边沟帽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descr="2分部K16+131~K16+143段矩形边沟帽石"/>
                          <pic:cNvPicPr>
                            <a:picLocks noChangeAspect="1"/>
                          </pic:cNvPicPr>
                        </pic:nvPicPr>
                        <pic:blipFill>
                          <a:blip r:embed="rId51"/>
                          <a:stretch>
                            <a:fillRect/>
                          </a:stretch>
                        </pic:blipFill>
                        <pic:spPr>
                          <a:xfrm>
                            <a:off x="0" y="0"/>
                            <a:ext cx="2703830" cy="191071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hint="eastAsia" w:eastAsia="仿宋_GB2312"/>
                <w:szCs w:val="21"/>
              </w:rPr>
            </w:pPr>
            <w:r>
              <w:rPr>
                <w:rFonts w:eastAsia="仿宋_GB2312"/>
                <w:szCs w:val="21"/>
              </w:rPr>
              <w:drawing>
                <wp:inline distT="0" distB="0" distL="114300" distR="114300">
                  <wp:extent cx="2546350" cy="1913890"/>
                  <wp:effectExtent l="0" t="0" r="6350" b="635"/>
                  <wp:docPr id="44" name="图片 40" descr="3分部K29+680-K29+780左侧主线路基填方边坡浆砌Ⅲ型片石排水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descr="3分部K29+680-K29+780左侧主线路基填方边坡浆砌Ⅲ型片石排水沟"/>
                          <pic:cNvPicPr>
                            <a:picLocks noChangeAspect="1"/>
                          </pic:cNvPicPr>
                        </pic:nvPicPr>
                        <pic:blipFill>
                          <a:blip r:embed="rId52"/>
                          <a:stretch>
                            <a:fillRect/>
                          </a:stretch>
                        </pic:blipFill>
                        <pic:spPr>
                          <a:xfrm>
                            <a:off x="0" y="0"/>
                            <a:ext cx="2546350" cy="19138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szCs w:val="21"/>
              </w:rPr>
            </w:pPr>
            <w:r>
              <w:rPr>
                <w:rFonts w:hint="eastAsia" w:eastAsia="仿宋_GB2312"/>
                <w:szCs w:val="21"/>
              </w:rPr>
              <w:t>道路矩形边沟措施</w:t>
            </w:r>
          </w:p>
        </w:tc>
        <w:tc>
          <w:tcPr>
            <w:tcW w:w="4415" w:type="dxa"/>
            <w:vAlign w:val="top"/>
          </w:tcPr>
          <w:p>
            <w:pPr>
              <w:autoSpaceDE w:val="0"/>
              <w:autoSpaceDN w:val="0"/>
              <w:adjustRightInd w:val="0"/>
              <w:jc w:val="center"/>
              <w:rPr>
                <w:rFonts w:hint="eastAsia" w:eastAsia="仿宋_GB2312"/>
                <w:szCs w:val="21"/>
              </w:rPr>
            </w:pPr>
            <w:r>
              <w:rPr>
                <w:rFonts w:hint="eastAsia" w:eastAsia="仿宋_GB2312"/>
                <w:szCs w:val="21"/>
              </w:rPr>
              <w:t>路基填方边坡排水沟措施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eastAsia="仿宋_GB2312"/>
              </w:rPr>
            </w:pPr>
            <w:r>
              <w:rPr>
                <w:rFonts w:hint="eastAsia" w:ascii="方正仿宋_GBK" w:hAnsi="宋体" w:eastAsia="方正仿宋_GBK"/>
                <w:szCs w:val="21"/>
              </w:rPr>
              <w:drawing>
                <wp:inline distT="0" distB="0" distL="114300" distR="114300">
                  <wp:extent cx="2466975" cy="1913890"/>
                  <wp:effectExtent l="0" t="0" r="0" b="635"/>
                  <wp:docPr id="45" name="图片 41" descr="psb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descr="psb (17)"/>
                          <pic:cNvPicPr>
                            <a:picLocks noChangeAspect="1"/>
                          </pic:cNvPicPr>
                        </pic:nvPicPr>
                        <pic:blipFill>
                          <a:blip r:embed="rId53"/>
                          <a:stretch>
                            <a:fillRect/>
                          </a:stretch>
                        </pic:blipFill>
                        <pic:spPr>
                          <a:xfrm>
                            <a:off x="0" y="0"/>
                            <a:ext cx="2466975" cy="1913890"/>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b/>
              </w:rPr>
            </w:pPr>
            <w:r>
              <w:rPr>
                <w:rFonts w:hint="eastAsia"/>
              </w:rPr>
              <w:drawing>
                <wp:inline distT="0" distB="0" distL="114300" distR="114300">
                  <wp:extent cx="2599690" cy="1911985"/>
                  <wp:effectExtent l="0" t="0" r="635" b="2540"/>
                  <wp:docPr id="46" name="图片 22" descr="DSC_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DSC_0441"/>
                          <pic:cNvPicPr>
                            <a:picLocks noChangeAspect="1"/>
                          </pic:cNvPicPr>
                        </pic:nvPicPr>
                        <pic:blipFill>
                          <a:blip r:embed="rId54"/>
                          <a:stretch>
                            <a:fillRect/>
                          </a:stretch>
                        </pic:blipFill>
                        <pic:spPr>
                          <a:xfrm>
                            <a:off x="0" y="0"/>
                            <a:ext cx="2599690" cy="19119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互通立交回填边坡坡底排水沟</w:t>
            </w:r>
          </w:p>
        </w:tc>
        <w:tc>
          <w:tcPr>
            <w:tcW w:w="4415" w:type="dxa"/>
            <w:vAlign w:val="top"/>
          </w:tcPr>
          <w:p>
            <w:pPr>
              <w:autoSpaceDE w:val="0"/>
              <w:autoSpaceDN w:val="0"/>
              <w:adjustRightInd w:val="0"/>
              <w:jc w:val="center"/>
              <w:rPr>
                <w:rFonts w:hint="eastAsia" w:eastAsia="仿宋_GB2312"/>
              </w:rPr>
            </w:pPr>
            <w:r>
              <w:rPr>
                <w:rFonts w:hint="eastAsia" w:eastAsia="仿宋_GB2312"/>
                <w:szCs w:val="21"/>
              </w:rPr>
              <w:t>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ascii="方正仿宋_GBK" w:hAnsi="宋体" w:eastAsia="方正仿宋_GBK"/>
                <w:szCs w:val="21"/>
              </w:rPr>
              <w:drawing>
                <wp:inline distT="0" distB="0" distL="114300" distR="114300">
                  <wp:extent cx="2569845" cy="2160905"/>
                  <wp:effectExtent l="0" t="0" r="1905" b="1270"/>
                  <wp:docPr id="47" name="图片 43" descr="IMG_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IMG_1732"/>
                          <pic:cNvPicPr>
                            <a:picLocks noChangeAspect="1"/>
                          </pic:cNvPicPr>
                        </pic:nvPicPr>
                        <pic:blipFill>
                          <a:blip r:embed="rId55"/>
                          <a:stretch>
                            <a:fillRect/>
                          </a:stretch>
                        </pic:blipFill>
                        <pic:spPr>
                          <a:xfrm>
                            <a:off x="0" y="0"/>
                            <a:ext cx="2569845" cy="216090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hint="eastAsia" w:eastAsia="仿宋_GB2312"/>
                <w:szCs w:val="21"/>
              </w:rPr>
            </w:pPr>
            <w:r>
              <w:rPr>
                <w:rFonts w:hint="eastAsia" w:ascii="方正仿宋_GBK" w:hAnsi="宋体" w:eastAsia="方正仿宋_GBK"/>
                <w:szCs w:val="21"/>
              </w:rPr>
              <w:drawing>
                <wp:inline distT="0" distB="0" distL="114300" distR="114300">
                  <wp:extent cx="2555875" cy="2160270"/>
                  <wp:effectExtent l="0" t="0" r="6350" b="1905"/>
                  <wp:docPr id="48" name="图片 44" descr="中央分隔带回填种植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中央分隔带回填种植土"/>
                          <pic:cNvPicPr>
                            <a:picLocks noChangeAspect="1"/>
                          </pic:cNvPicPr>
                        </pic:nvPicPr>
                        <pic:blipFill>
                          <a:blip r:embed="rId56"/>
                          <a:stretch>
                            <a:fillRect/>
                          </a:stretch>
                        </pic:blipFill>
                        <pic:spPr>
                          <a:xfrm>
                            <a:off x="0" y="0"/>
                            <a:ext cx="2555875" cy="21602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center"/>
          </w:tcPr>
          <w:p>
            <w:pPr>
              <w:jc w:val="center"/>
              <w:rPr>
                <w:rFonts w:hint="eastAsia"/>
                <w:kern w:val="0"/>
                <w:szCs w:val="21"/>
              </w:rPr>
            </w:pPr>
            <w:r>
              <w:rPr>
                <w:rFonts w:hint="eastAsia"/>
                <w:kern w:val="0"/>
                <w:szCs w:val="21"/>
              </w:rPr>
              <w:t>中央分隔带绿化覆土</w:t>
            </w:r>
          </w:p>
        </w:tc>
        <w:tc>
          <w:tcPr>
            <w:tcW w:w="4415" w:type="dxa"/>
            <w:vAlign w:val="center"/>
          </w:tcPr>
          <w:p>
            <w:pPr>
              <w:jc w:val="center"/>
              <w:rPr>
                <w:rFonts w:hint="eastAsia"/>
                <w:kern w:val="0"/>
                <w:szCs w:val="21"/>
              </w:rPr>
            </w:pPr>
            <w:r>
              <w:rPr>
                <w:rFonts w:hint="eastAsia"/>
                <w:kern w:val="0"/>
                <w:szCs w:val="21"/>
              </w:rPr>
              <w:t>中央分隔带绿化覆土及平整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eastAsia="仿宋_GB2312"/>
              </w:rPr>
            </w:pPr>
            <w:r>
              <w:rPr>
                <w:rFonts w:hint="eastAsia" w:ascii="方正仿宋_GBK" w:hAnsi="宋体" w:eastAsia="方正仿宋_GBK"/>
                <w:szCs w:val="21"/>
              </w:rPr>
              <w:drawing>
                <wp:inline distT="0" distB="0" distL="114300" distR="114300">
                  <wp:extent cx="2430145" cy="1910080"/>
                  <wp:effectExtent l="0" t="0" r="8255" b="4445"/>
                  <wp:docPr id="49" name="图片 51" descr="DSC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1" descr="DSC_0104"/>
                          <pic:cNvPicPr>
                            <a:picLocks noChangeAspect="1"/>
                          </pic:cNvPicPr>
                        </pic:nvPicPr>
                        <pic:blipFill>
                          <a:blip r:embed="rId57"/>
                          <a:stretch>
                            <a:fillRect/>
                          </a:stretch>
                        </pic:blipFill>
                        <pic:spPr>
                          <a:xfrm>
                            <a:off x="0" y="0"/>
                            <a:ext cx="2430145" cy="1910080"/>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szCs w:val="21"/>
                <w:lang/>
              </w:rPr>
              <w:drawing>
                <wp:inline distT="0" distB="0" distL="114300" distR="114300">
                  <wp:extent cx="2433955" cy="1911985"/>
                  <wp:effectExtent l="0" t="0" r="4445" b="254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58">
                            <a:lum bright="20001"/>
                          </a:blip>
                          <a:stretch>
                            <a:fillRect/>
                          </a:stretch>
                        </pic:blipFill>
                        <pic:spPr>
                          <a:xfrm>
                            <a:off x="0" y="0"/>
                            <a:ext cx="2433955" cy="19119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桥梁工程土地整治</w:t>
            </w:r>
          </w:p>
        </w:tc>
        <w:tc>
          <w:tcPr>
            <w:tcW w:w="4415" w:type="dxa"/>
            <w:vAlign w:val="top"/>
          </w:tcPr>
          <w:p>
            <w:pPr>
              <w:autoSpaceDE w:val="0"/>
              <w:autoSpaceDN w:val="0"/>
              <w:adjustRightInd w:val="0"/>
              <w:jc w:val="center"/>
              <w:rPr>
                <w:rFonts w:eastAsia="仿宋_GB2312"/>
              </w:rPr>
            </w:pPr>
            <w:r>
              <w:rPr>
                <w:rFonts w:hint="eastAsia" w:eastAsia="仿宋_GB2312"/>
              </w:rPr>
              <w:t>主体工程区表层土剥离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szCs w:val="21"/>
                <w:lang/>
              </w:rPr>
              <w:drawing>
                <wp:inline distT="0" distB="0" distL="114300" distR="114300">
                  <wp:extent cx="2400300" cy="1909445"/>
                  <wp:effectExtent l="0" t="0" r="0" b="508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9"/>
                          <a:stretch>
                            <a:fillRect/>
                          </a:stretch>
                        </pic:blipFill>
                        <pic:spPr>
                          <a:xfrm>
                            <a:off x="0" y="0"/>
                            <a:ext cx="2400300" cy="190944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543175" cy="1905635"/>
                  <wp:effectExtent l="0" t="0" r="0" b="8890"/>
                  <wp:docPr id="52" name="图片 48" descr="6分部K37+490~K37+595右幅框格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6分部K37+490~K37+595右幅框格梁"/>
                          <pic:cNvPicPr>
                            <a:picLocks noChangeAspect="1"/>
                          </pic:cNvPicPr>
                        </pic:nvPicPr>
                        <pic:blipFill>
                          <a:blip r:embed="rId60"/>
                          <a:stretch>
                            <a:fillRect/>
                          </a:stretch>
                        </pic:blipFill>
                        <pic:spPr>
                          <a:xfrm>
                            <a:off x="0" y="0"/>
                            <a:ext cx="2543175" cy="19056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表层土集中堆放</w:t>
            </w:r>
          </w:p>
        </w:tc>
        <w:tc>
          <w:tcPr>
            <w:tcW w:w="4415" w:type="dxa"/>
            <w:vAlign w:val="top"/>
          </w:tcPr>
          <w:p>
            <w:pPr>
              <w:autoSpaceDE w:val="0"/>
              <w:autoSpaceDN w:val="0"/>
              <w:adjustRightInd w:val="0"/>
              <w:jc w:val="center"/>
              <w:rPr>
                <w:rFonts w:eastAsia="仿宋_GB2312"/>
              </w:rPr>
            </w:pPr>
            <w:r>
              <w:rPr>
                <w:rFonts w:hint="eastAsia" w:eastAsia="仿宋_GB2312"/>
              </w:rPr>
              <w:t>挖方边坡框格护坡（施工中）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eastAsia="仿宋_GB2312"/>
              </w:rPr>
              <w:drawing>
                <wp:inline distT="0" distB="0" distL="114300" distR="114300">
                  <wp:extent cx="2694940" cy="1910715"/>
                  <wp:effectExtent l="0" t="0" r="635" b="3810"/>
                  <wp:docPr id="53" name="图片 49" descr="2分部K16+260～K16+400左侧框架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2分部K16+260～K16+400左侧框架梁"/>
                          <pic:cNvPicPr>
                            <a:picLocks noChangeAspect="1"/>
                          </pic:cNvPicPr>
                        </pic:nvPicPr>
                        <pic:blipFill>
                          <a:blip r:embed="rId61"/>
                          <a:stretch>
                            <a:fillRect/>
                          </a:stretch>
                        </pic:blipFill>
                        <pic:spPr>
                          <a:xfrm>
                            <a:off x="0" y="0"/>
                            <a:ext cx="2694940" cy="191071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551430" cy="1903095"/>
                  <wp:effectExtent l="0" t="0" r="1270" b="1905"/>
                  <wp:docPr id="54" name="图片 50" descr="1分部K4+720-K4+955左侧框架梁完工后全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descr="1分部K4+720-K4+955左侧框架梁完工后全貌"/>
                          <pic:cNvPicPr>
                            <a:picLocks noChangeAspect="1"/>
                          </pic:cNvPicPr>
                        </pic:nvPicPr>
                        <pic:blipFill>
                          <a:blip r:embed="rId62"/>
                          <a:stretch>
                            <a:fillRect/>
                          </a:stretch>
                        </pic:blipFill>
                        <pic:spPr>
                          <a:xfrm>
                            <a:off x="0" y="0"/>
                            <a:ext cx="2551430" cy="19030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挖方边坡框格护坡（施工完成）</w:t>
            </w:r>
          </w:p>
        </w:tc>
        <w:tc>
          <w:tcPr>
            <w:tcW w:w="4415" w:type="dxa"/>
            <w:vAlign w:val="top"/>
          </w:tcPr>
          <w:p>
            <w:pPr>
              <w:autoSpaceDE w:val="0"/>
              <w:autoSpaceDN w:val="0"/>
              <w:adjustRightInd w:val="0"/>
              <w:jc w:val="center"/>
              <w:rPr>
                <w:rFonts w:eastAsia="仿宋_GB2312"/>
              </w:rPr>
            </w:pPr>
            <w:r>
              <w:rPr>
                <w:rFonts w:hint="eastAsia" w:eastAsia="仿宋_GB2312"/>
              </w:rPr>
              <w:t>挖方边坡框格护坡（运行期）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eastAsia="仿宋_GB2312"/>
              </w:rPr>
              <w:drawing>
                <wp:inline distT="0" distB="0" distL="114300" distR="114300">
                  <wp:extent cx="2541905" cy="1913255"/>
                  <wp:effectExtent l="0" t="0" r="1270" b="1270"/>
                  <wp:docPr id="55" name="图片 51" descr="3分部主线路基挖方边坡喷播植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1" descr="3分部主线路基挖方边坡喷播植草1"/>
                          <pic:cNvPicPr>
                            <a:picLocks noChangeAspect="1"/>
                          </pic:cNvPicPr>
                        </pic:nvPicPr>
                        <pic:blipFill>
                          <a:blip r:embed="rId63"/>
                          <a:stretch>
                            <a:fillRect/>
                          </a:stretch>
                        </pic:blipFill>
                        <pic:spPr>
                          <a:xfrm>
                            <a:off x="0" y="0"/>
                            <a:ext cx="2541905" cy="191325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663825" cy="1907540"/>
                  <wp:effectExtent l="0" t="0" r="3175" b="6985"/>
                  <wp:docPr id="2" name="图片 127" descr="IMG_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7" descr="IMG_3896"/>
                          <pic:cNvPicPr>
                            <a:picLocks noRot="1" noChangeAspect="1"/>
                          </pic:cNvPicPr>
                        </pic:nvPicPr>
                        <pic:blipFill>
                          <a:blip r:embed="rId64"/>
                          <a:stretch>
                            <a:fillRect/>
                          </a:stretch>
                        </pic:blipFill>
                        <pic:spPr>
                          <a:xfrm>
                            <a:off x="0" y="0"/>
                            <a:ext cx="2663825" cy="19075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挖方边坡植草护坡（运行期）</w:t>
            </w:r>
          </w:p>
        </w:tc>
        <w:tc>
          <w:tcPr>
            <w:tcW w:w="4415" w:type="dxa"/>
            <w:vAlign w:val="top"/>
          </w:tcPr>
          <w:p>
            <w:pPr>
              <w:autoSpaceDE w:val="0"/>
              <w:autoSpaceDN w:val="0"/>
              <w:adjustRightInd w:val="0"/>
              <w:jc w:val="center"/>
              <w:rPr>
                <w:rFonts w:eastAsia="仿宋_GB2312"/>
              </w:rPr>
            </w:pPr>
            <w:r>
              <w:rPr>
                <w:rFonts w:hint="eastAsia" w:eastAsia="仿宋_GB2312"/>
              </w:rPr>
              <w:t>挖方边坡框格护坡（运行期））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drawing>
                <wp:inline distT="0" distB="0" distL="114300" distR="114300">
                  <wp:extent cx="2641600" cy="1912620"/>
                  <wp:effectExtent l="0" t="0" r="6350" b="1905"/>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1"/>
                          </pic:cNvPicPr>
                        </pic:nvPicPr>
                        <pic:blipFill>
                          <a:blip r:embed="rId65"/>
                          <a:stretch>
                            <a:fillRect/>
                          </a:stretch>
                        </pic:blipFill>
                        <pic:spPr>
                          <a:xfrm>
                            <a:off x="0" y="0"/>
                            <a:ext cx="2641600" cy="1912620"/>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hint="eastAsia" w:eastAsia="仿宋_GB2312"/>
              </w:rPr>
            </w:pPr>
            <w:r>
              <w:rPr>
                <w:rFonts w:hint="eastAsia" w:eastAsia="仿宋_GB2312"/>
              </w:rPr>
              <w:drawing>
                <wp:inline distT="0" distB="0" distL="114300" distR="114300">
                  <wp:extent cx="2402840" cy="1910080"/>
                  <wp:effectExtent l="0" t="0" r="6985" b="4445"/>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pic:cNvPicPr>
                        </pic:nvPicPr>
                        <pic:blipFill>
                          <a:blip r:embed="rId66"/>
                          <a:stretch>
                            <a:fillRect/>
                          </a:stretch>
                        </pic:blipFill>
                        <pic:spPr>
                          <a:xfrm>
                            <a:off x="0" y="0"/>
                            <a:ext cx="2402840" cy="19100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挖方边坡框格护坡（运行期））</w:t>
            </w:r>
          </w:p>
        </w:tc>
        <w:tc>
          <w:tcPr>
            <w:tcW w:w="4415" w:type="dxa"/>
            <w:vAlign w:val="top"/>
          </w:tcPr>
          <w:p>
            <w:pPr>
              <w:autoSpaceDE w:val="0"/>
              <w:autoSpaceDN w:val="0"/>
              <w:adjustRightInd w:val="0"/>
              <w:jc w:val="center"/>
              <w:rPr>
                <w:rFonts w:hint="eastAsia" w:eastAsia="仿宋_GB2312"/>
              </w:rPr>
            </w:pPr>
            <w:r>
              <w:rPr>
                <w:rFonts w:hint="eastAsia" w:eastAsia="仿宋_GB2312"/>
              </w:rPr>
              <w:t>挖方边坡框格护坡（运行期））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eastAsia="仿宋_GB2312"/>
              </w:rPr>
              <w:drawing>
                <wp:inline distT="0" distB="0" distL="114300" distR="114300">
                  <wp:extent cx="2654935" cy="1906905"/>
                  <wp:effectExtent l="0" t="0" r="2540" b="7620"/>
                  <wp:docPr id="58" name="图片 55" descr="6分部拱形护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descr="6分部拱形护坡"/>
                          <pic:cNvPicPr>
                            <a:picLocks noChangeAspect="1"/>
                          </pic:cNvPicPr>
                        </pic:nvPicPr>
                        <pic:blipFill>
                          <a:blip r:embed="rId67"/>
                          <a:stretch>
                            <a:fillRect/>
                          </a:stretch>
                        </pic:blipFill>
                        <pic:spPr>
                          <a:xfrm>
                            <a:off x="0" y="0"/>
                            <a:ext cx="2654935" cy="190690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543810" cy="1908175"/>
                  <wp:effectExtent l="0" t="0" r="8890" b="6350"/>
                  <wp:docPr id="59" name="图片 56" descr="6分部北渡主线拱形护坡及其填方水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descr="6分部北渡主线拱形护坡及其填方水沟"/>
                          <pic:cNvPicPr>
                            <a:picLocks noChangeAspect="1"/>
                          </pic:cNvPicPr>
                        </pic:nvPicPr>
                        <pic:blipFill>
                          <a:blip r:embed="rId68"/>
                          <a:stretch>
                            <a:fillRect/>
                          </a:stretch>
                        </pic:blipFill>
                        <pic:spPr>
                          <a:xfrm>
                            <a:off x="0" y="0"/>
                            <a:ext cx="2543810" cy="19081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填方边坡拱形骨架护坡（施工期）</w:t>
            </w:r>
          </w:p>
        </w:tc>
        <w:tc>
          <w:tcPr>
            <w:tcW w:w="4415" w:type="dxa"/>
            <w:vAlign w:val="top"/>
          </w:tcPr>
          <w:p>
            <w:pPr>
              <w:autoSpaceDE w:val="0"/>
              <w:autoSpaceDN w:val="0"/>
              <w:adjustRightInd w:val="0"/>
              <w:jc w:val="center"/>
              <w:rPr>
                <w:rFonts w:eastAsia="仿宋_GB2312"/>
              </w:rPr>
            </w:pPr>
            <w:r>
              <w:rPr>
                <w:rFonts w:hint="eastAsia" w:eastAsia="仿宋_GB2312"/>
              </w:rPr>
              <w:t>填方边坡拱形骨架护坡及排水沟（施工期）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eastAsia="仿宋_GB2312"/>
              </w:rPr>
              <w:drawing>
                <wp:inline distT="0" distB="0" distL="114300" distR="114300">
                  <wp:extent cx="2543810" cy="1908175"/>
                  <wp:effectExtent l="0" t="0" r="8890" b="6350"/>
                  <wp:docPr id="60" name="图片 57" descr="6分部北渡主线菱形护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descr="6分部北渡主线菱形护坡"/>
                          <pic:cNvPicPr>
                            <a:picLocks noChangeAspect="1"/>
                          </pic:cNvPicPr>
                        </pic:nvPicPr>
                        <pic:blipFill>
                          <a:blip r:embed="rId69"/>
                          <a:stretch>
                            <a:fillRect/>
                          </a:stretch>
                        </pic:blipFill>
                        <pic:spPr>
                          <a:xfrm>
                            <a:off x="0" y="0"/>
                            <a:ext cx="2543810" cy="190817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621280" cy="1913890"/>
                  <wp:effectExtent l="0" t="0" r="7620" b="635"/>
                  <wp:docPr id="61" name="图片 58" descr="3分部K31+135-K31+255左侧主线路基填方边坡浆砌拱形护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descr="3分部K31+135-K31+255左侧主线路基填方边坡浆砌拱形护坡"/>
                          <pic:cNvPicPr>
                            <a:picLocks noChangeAspect="1"/>
                          </pic:cNvPicPr>
                        </pic:nvPicPr>
                        <pic:blipFill>
                          <a:blip r:embed="rId70"/>
                          <a:stretch>
                            <a:fillRect/>
                          </a:stretch>
                        </pic:blipFill>
                        <pic:spPr>
                          <a:xfrm>
                            <a:off x="0" y="0"/>
                            <a:ext cx="2621280" cy="19138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填方边坡菱形骨架护坡及排水沟（施工期）</w:t>
            </w:r>
          </w:p>
        </w:tc>
        <w:tc>
          <w:tcPr>
            <w:tcW w:w="4415" w:type="dxa"/>
            <w:vAlign w:val="top"/>
          </w:tcPr>
          <w:p>
            <w:pPr>
              <w:autoSpaceDE w:val="0"/>
              <w:autoSpaceDN w:val="0"/>
              <w:adjustRightInd w:val="0"/>
              <w:jc w:val="center"/>
              <w:rPr>
                <w:rFonts w:eastAsia="仿宋_GB2312"/>
              </w:rPr>
            </w:pPr>
            <w:r>
              <w:rPr>
                <w:rFonts w:hint="eastAsia" w:eastAsia="仿宋_GB2312"/>
              </w:rPr>
              <w:t>填方边坡菱形骨架护坡表土回复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center"/>
          </w:tcPr>
          <w:p>
            <w:pPr>
              <w:jc w:val="center"/>
              <w:rPr>
                <w:rFonts w:hint="eastAsia"/>
                <w:kern w:val="0"/>
                <w:szCs w:val="21"/>
              </w:rPr>
            </w:pPr>
            <w:r>
              <w:drawing>
                <wp:inline distT="0" distB="0" distL="114300" distR="114300">
                  <wp:extent cx="2462530" cy="1901825"/>
                  <wp:effectExtent l="0" t="0" r="4445" b="3175"/>
                  <wp:docPr id="62" name="图片 59" descr="IMG_20160402_1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descr="IMG_20160402_145240"/>
                          <pic:cNvPicPr>
                            <a:picLocks noChangeAspect="1"/>
                          </pic:cNvPicPr>
                        </pic:nvPicPr>
                        <pic:blipFill>
                          <a:blip r:embed="rId71"/>
                          <a:stretch>
                            <a:fillRect/>
                          </a:stretch>
                        </pic:blipFill>
                        <pic:spPr>
                          <a:xfrm>
                            <a:off x="0" y="0"/>
                            <a:ext cx="2462530" cy="1901825"/>
                          </a:xfrm>
                          <a:prstGeom prst="rect">
                            <a:avLst/>
                          </a:prstGeom>
                          <a:noFill/>
                          <a:ln w="9525">
                            <a:noFill/>
                          </a:ln>
                        </pic:spPr>
                      </pic:pic>
                    </a:graphicData>
                  </a:graphic>
                </wp:inline>
              </w:drawing>
            </w:r>
          </w:p>
        </w:tc>
        <w:tc>
          <w:tcPr>
            <w:tcW w:w="4415" w:type="dxa"/>
            <w:vAlign w:val="center"/>
          </w:tcPr>
          <w:p>
            <w:pPr>
              <w:jc w:val="center"/>
              <w:rPr>
                <w:rFonts w:hint="eastAsia"/>
                <w:kern w:val="0"/>
                <w:szCs w:val="21"/>
              </w:rPr>
            </w:pPr>
            <w:r>
              <w:rPr>
                <w:rFonts w:hint="eastAsia" w:ascii="方正仿宋_GBK" w:hAnsi="宋体" w:eastAsia="方正仿宋_GBK"/>
                <w:szCs w:val="21"/>
              </w:rPr>
              <w:drawing>
                <wp:inline distT="0" distB="0" distL="114300" distR="114300">
                  <wp:extent cx="2395855" cy="1901825"/>
                  <wp:effectExtent l="0" t="0" r="4445" b="3175"/>
                  <wp:docPr id="63" name="图片 60" descr="IMG_20160402_1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descr="IMG_20160402_145247"/>
                          <pic:cNvPicPr>
                            <a:picLocks noChangeAspect="1"/>
                          </pic:cNvPicPr>
                        </pic:nvPicPr>
                        <pic:blipFill>
                          <a:blip r:embed="rId72"/>
                          <a:stretch>
                            <a:fillRect/>
                          </a:stretch>
                        </pic:blipFill>
                        <pic:spPr>
                          <a:xfrm>
                            <a:off x="0" y="0"/>
                            <a:ext cx="2395855" cy="19018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center"/>
          </w:tcPr>
          <w:p>
            <w:pPr>
              <w:jc w:val="center"/>
              <w:rPr>
                <w:rFonts w:hint="eastAsia"/>
                <w:kern w:val="0"/>
                <w:szCs w:val="21"/>
              </w:rPr>
            </w:pPr>
            <w:r>
              <w:rPr>
                <w:rFonts w:hint="eastAsia"/>
                <w:kern w:val="0"/>
                <w:szCs w:val="21"/>
              </w:rPr>
              <w:t>填方边坡绿化覆土及平整</w:t>
            </w:r>
          </w:p>
        </w:tc>
        <w:tc>
          <w:tcPr>
            <w:tcW w:w="4415" w:type="dxa"/>
            <w:vAlign w:val="center"/>
          </w:tcPr>
          <w:p>
            <w:pPr>
              <w:jc w:val="center"/>
              <w:rPr>
                <w:rFonts w:hint="eastAsia"/>
                <w:kern w:val="0"/>
                <w:szCs w:val="21"/>
              </w:rPr>
            </w:pPr>
            <w:r>
              <w:rPr>
                <w:rFonts w:hint="eastAsia"/>
                <w:kern w:val="0"/>
                <w:szCs w:val="21"/>
              </w:rPr>
              <w:t>填方边坡绿化覆土及平整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eastAsia="仿宋_GB2312"/>
              </w:rPr>
              <w:drawing>
                <wp:inline distT="0" distB="0" distL="114300" distR="114300">
                  <wp:extent cx="2541905" cy="1913255"/>
                  <wp:effectExtent l="0" t="0" r="1270" b="1270"/>
                  <wp:docPr id="64" name="图片 61" descr="1分部A匝道左侧拱形护坡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1" descr="1分部A匝道左侧拱形护坡效果图"/>
                          <pic:cNvPicPr>
                            <a:picLocks noChangeAspect="1"/>
                          </pic:cNvPicPr>
                        </pic:nvPicPr>
                        <pic:blipFill>
                          <a:blip r:embed="rId73"/>
                          <a:stretch>
                            <a:fillRect/>
                          </a:stretch>
                        </pic:blipFill>
                        <pic:spPr>
                          <a:xfrm>
                            <a:off x="0" y="0"/>
                            <a:ext cx="2541905" cy="191325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598420" cy="1908175"/>
                  <wp:effectExtent l="0" t="0" r="1905" b="6350"/>
                  <wp:docPr id="6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pic:cNvPicPr>
                            <a:picLocks noChangeAspect="1"/>
                          </pic:cNvPicPr>
                        </pic:nvPicPr>
                        <pic:blipFill>
                          <a:blip r:embed="rId74"/>
                          <a:stretch>
                            <a:fillRect/>
                          </a:stretch>
                        </pic:blipFill>
                        <pic:spPr>
                          <a:xfrm>
                            <a:off x="0" y="0"/>
                            <a:ext cx="2598420" cy="19081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填方边坡菱形骨架护坡及排水沟（施工期）</w:t>
            </w:r>
          </w:p>
        </w:tc>
        <w:tc>
          <w:tcPr>
            <w:tcW w:w="4415" w:type="dxa"/>
            <w:vAlign w:val="top"/>
          </w:tcPr>
          <w:p>
            <w:pPr>
              <w:autoSpaceDE w:val="0"/>
              <w:autoSpaceDN w:val="0"/>
              <w:adjustRightInd w:val="0"/>
              <w:jc w:val="center"/>
              <w:rPr>
                <w:rFonts w:eastAsia="仿宋_GB2312"/>
              </w:rPr>
            </w:pPr>
            <w:r>
              <w:rPr>
                <w:rFonts w:hint="eastAsia" w:eastAsia="仿宋_GB2312"/>
              </w:rPr>
              <w:t>填方边坡菱形骨架护坡及排水沟（运行期）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drawing>
                <wp:inline distT="0" distB="0" distL="114300" distR="114300">
                  <wp:extent cx="2353310" cy="1908175"/>
                  <wp:effectExtent l="0" t="0" r="8890" b="6350"/>
                  <wp:docPr id="6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pic:cNvPicPr>
                            <a:picLocks noChangeAspect="1"/>
                          </pic:cNvPicPr>
                        </pic:nvPicPr>
                        <pic:blipFill>
                          <a:blip r:embed="rId75"/>
                          <a:stretch>
                            <a:fillRect/>
                          </a:stretch>
                        </pic:blipFill>
                        <pic:spPr>
                          <a:xfrm>
                            <a:off x="0" y="0"/>
                            <a:ext cx="2353310" cy="190817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hint="eastAsia" w:eastAsia="仿宋_GB2312"/>
              </w:rPr>
            </w:pPr>
            <w:r>
              <w:rPr>
                <w:rFonts w:hint="eastAsia" w:eastAsia="仿宋_GB2312"/>
              </w:rPr>
              <w:drawing>
                <wp:inline distT="0" distB="0" distL="114300" distR="114300">
                  <wp:extent cx="2496185" cy="1913255"/>
                  <wp:effectExtent l="0" t="0" r="8890" b="1270"/>
                  <wp:docPr id="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4"/>
                          <pic:cNvPicPr>
                            <a:picLocks noChangeAspect="1"/>
                          </pic:cNvPicPr>
                        </pic:nvPicPr>
                        <pic:blipFill>
                          <a:blip r:embed="rId76"/>
                          <a:stretch>
                            <a:fillRect/>
                          </a:stretch>
                        </pic:blipFill>
                        <pic:spPr>
                          <a:xfrm>
                            <a:off x="0" y="0"/>
                            <a:ext cx="2496185" cy="19132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t>填方边坡菱形骨架护坡及排水沟（运行期）</w:t>
            </w:r>
          </w:p>
        </w:tc>
        <w:tc>
          <w:tcPr>
            <w:tcW w:w="4415" w:type="dxa"/>
            <w:vAlign w:val="top"/>
          </w:tcPr>
          <w:p>
            <w:pPr>
              <w:autoSpaceDE w:val="0"/>
              <w:autoSpaceDN w:val="0"/>
              <w:adjustRightInd w:val="0"/>
              <w:jc w:val="center"/>
              <w:rPr>
                <w:rFonts w:hint="eastAsia" w:eastAsia="仿宋_GB2312"/>
              </w:rPr>
            </w:pPr>
            <w:r>
              <w:rPr>
                <w:rFonts w:hint="eastAsia" w:eastAsia="仿宋_GB2312"/>
              </w:rPr>
              <w:t>服务期填方边坡护坡（运行期）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drawing>
                <wp:inline distT="0" distB="0" distL="114300" distR="114300">
                  <wp:extent cx="2413635" cy="1906270"/>
                  <wp:effectExtent l="0" t="0" r="5715" b="8255"/>
                  <wp:docPr id="6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5"/>
                          <pic:cNvPicPr>
                            <a:picLocks noChangeAspect="1"/>
                          </pic:cNvPicPr>
                        </pic:nvPicPr>
                        <pic:blipFill>
                          <a:blip r:embed="rId77"/>
                          <a:stretch>
                            <a:fillRect/>
                          </a:stretch>
                        </pic:blipFill>
                        <pic:spPr>
                          <a:xfrm>
                            <a:off x="0" y="0"/>
                            <a:ext cx="2413635" cy="1906270"/>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434590" cy="1910715"/>
                  <wp:effectExtent l="0" t="0" r="3810" b="3810"/>
                  <wp:docPr id="6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6"/>
                          <pic:cNvPicPr>
                            <a:picLocks noChangeAspect="1"/>
                          </pic:cNvPicPr>
                        </pic:nvPicPr>
                        <pic:blipFill>
                          <a:blip r:embed="rId78"/>
                          <a:stretch>
                            <a:fillRect/>
                          </a:stretch>
                        </pic:blipFill>
                        <pic:spPr>
                          <a:xfrm>
                            <a:off x="0" y="0"/>
                            <a:ext cx="2434590" cy="19107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kern w:val="0"/>
                <w:szCs w:val="21"/>
              </w:rPr>
              <w:t>弃渣场挡渣墙</w:t>
            </w:r>
          </w:p>
        </w:tc>
        <w:tc>
          <w:tcPr>
            <w:tcW w:w="4415" w:type="dxa"/>
            <w:vAlign w:val="top"/>
          </w:tcPr>
          <w:p>
            <w:pPr>
              <w:autoSpaceDE w:val="0"/>
              <w:autoSpaceDN w:val="0"/>
              <w:adjustRightInd w:val="0"/>
              <w:jc w:val="center"/>
              <w:rPr>
                <w:rFonts w:eastAsia="仿宋_GB2312"/>
              </w:rPr>
            </w:pPr>
            <w:r>
              <w:rPr>
                <w:rFonts w:hint="eastAsia"/>
                <w:kern w:val="0"/>
                <w:szCs w:val="21"/>
              </w:rPr>
              <w:t>弃渣场挡渣墙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drawing>
                <wp:inline distT="0" distB="0" distL="114300" distR="114300">
                  <wp:extent cx="2307590" cy="1907540"/>
                  <wp:effectExtent l="0" t="0" r="6985" b="6985"/>
                  <wp:docPr id="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pic:cNvPicPr>
                            <a:picLocks noChangeAspect="1"/>
                          </pic:cNvPicPr>
                        </pic:nvPicPr>
                        <pic:blipFill>
                          <a:blip r:embed="rId79"/>
                          <a:stretch>
                            <a:fillRect/>
                          </a:stretch>
                        </pic:blipFill>
                        <pic:spPr>
                          <a:xfrm>
                            <a:off x="0" y="0"/>
                            <a:ext cx="2307590" cy="1907540"/>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506980" cy="1911350"/>
                  <wp:effectExtent l="0" t="0" r="7620" b="3175"/>
                  <wp:docPr id="7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
                          <pic:cNvPicPr>
                            <a:picLocks noChangeAspect="1"/>
                          </pic:cNvPicPr>
                        </pic:nvPicPr>
                        <pic:blipFill>
                          <a:blip r:embed="rId80"/>
                          <a:stretch>
                            <a:fillRect/>
                          </a:stretch>
                        </pic:blipFill>
                        <pic:spPr>
                          <a:xfrm>
                            <a:off x="0" y="0"/>
                            <a:ext cx="2506980" cy="19113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kern w:val="0"/>
                <w:szCs w:val="21"/>
              </w:rPr>
              <w:t>弃渣场挡渣墙</w:t>
            </w:r>
          </w:p>
        </w:tc>
        <w:tc>
          <w:tcPr>
            <w:tcW w:w="4415" w:type="dxa"/>
            <w:vAlign w:val="top"/>
          </w:tcPr>
          <w:p>
            <w:pPr>
              <w:autoSpaceDE w:val="0"/>
              <w:autoSpaceDN w:val="0"/>
              <w:adjustRightInd w:val="0"/>
              <w:jc w:val="center"/>
              <w:rPr>
                <w:rFonts w:eastAsia="仿宋_GB2312"/>
              </w:rPr>
            </w:pPr>
            <w:r>
              <w:rPr>
                <w:rFonts w:hint="eastAsia"/>
                <w:kern w:val="0"/>
                <w:szCs w:val="21"/>
              </w:rPr>
              <w:t>弃渣场挡渣墙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drawing>
                <wp:inline distT="0" distB="0" distL="114300" distR="114300">
                  <wp:extent cx="2473325" cy="1912620"/>
                  <wp:effectExtent l="0" t="0" r="3175" b="1905"/>
                  <wp:docPr id="7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pic:cNvPicPr>
                            <a:picLocks noChangeAspect="1"/>
                          </pic:cNvPicPr>
                        </pic:nvPicPr>
                        <pic:blipFill>
                          <a:blip r:embed="rId81"/>
                          <a:stretch>
                            <a:fillRect/>
                          </a:stretch>
                        </pic:blipFill>
                        <pic:spPr>
                          <a:xfrm>
                            <a:off x="0" y="0"/>
                            <a:ext cx="2473325" cy="1912620"/>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638425" cy="1908810"/>
                  <wp:effectExtent l="0" t="0" r="0" b="5715"/>
                  <wp:docPr id="7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0"/>
                          <pic:cNvPicPr>
                            <a:picLocks noChangeAspect="1"/>
                          </pic:cNvPicPr>
                        </pic:nvPicPr>
                        <pic:blipFill>
                          <a:blip r:embed="rId82"/>
                          <a:stretch>
                            <a:fillRect/>
                          </a:stretch>
                        </pic:blipFill>
                        <pic:spPr>
                          <a:xfrm>
                            <a:off x="0" y="0"/>
                            <a:ext cx="2638425" cy="19088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kern w:val="0"/>
                <w:szCs w:val="21"/>
              </w:rPr>
              <w:t>弃渣场挡渣墙</w:t>
            </w:r>
          </w:p>
        </w:tc>
        <w:tc>
          <w:tcPr>
            <w:tcW w:w="4415" w:type="dxa"/>
            <w:vAlign w:val="top"/>
          </w:tcPr>
          <w:p>
            <w:pPr>
              <w:autoSpaceDE w:val="0"/>
              <w:autoSpaceDN w:val="0"/>
              <w:adjustRightInd w:val="0"/>
              <w:jc w:val="center"/>
              <w:rPr>
                <w:rFonts w:eastAsia="仿宋_GB2312"/>
              </w:rPr>
            </w:pPr>
            <w:r>
              <w:rPr>
                <w:rFonts w:hint="eastAsia"/>
                <w:kern w:val="0"/>
                <w:szCs w:val="21"/>
              </w:rPr>
              <w:t>施工营地土地整治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drawing>
                <wp:inline distT="0" distB="0" distL="114300" distR="114300">
                  <wp:extent cx="2581275" cy="1906905"/>
                  <wp:effectExtent l="0" t="0" r="0" b="7620"/>
                  <wp:docPr id="7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1"/>
                          <pic:cNvPicPr>
                            <a:picLocks noChangeAspect="1"/>
                          </pic:cNvPicPr>
                        </pic:nvPicPr>
                        <pic:blipFill>
                          <a:blip r:embed="rId83"/>
                          <a:stretch>
                            <a:fillRect/>
                          </a:stretch>
                        </pic:blipFill>
                        <pic:spPr>
                          <a:xfrm>
                            <a:off x="0" y="0"/>
                            <a:ext cx="2581275" cy="190690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664460" cy="1909445"/>
                  <wp:effectExtent l="0" t="0" r="2540" b="5080"/>
                  <wp:docPr id="7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2"/>
                          <pic:cNvPicPr>
                            <a:picLocks noChangeAspect="1"/>
                          </pic:cNvPicPr>
                        </pic:nvPicPr>
                        <pic:blipFill>
                          <a:blip r:embed="rId84"/>
                          <a:stretch>
                            <a:fillRect/>
                          </a:stretch>
                        </pic:blipFill>
                        <pic:spPr>
                          <a:xfrm>
                            <a:off x="0" y="0"/>
                            <a:ext cx="2664460" cy="19094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kern w:val="0"/>
                <w:szCs w:val="21"/>
              </w:rPr>
              <w:t>施工营地土地整治及恢复情况</w:t>
            </w:r>
          </w:p>
        </w:tc>
        <w:tc>
          <w:tcPr>
            <w:tcW w:w="4415" w:type="dxa"/>
            <w:vAlign w:val="top"/>
          </w:tcPr>
          <w:p>
            <w:pPr>
              <w:autoSpaceDE w:val="0"/>
              <w:autoSpaceDN w:val="0"/>
              <w:adjustRightInd w:val="0"/>
              <w:jc w:val="center"/>
              <w:rPr>
                <w:rFonts w:eastAsia="仿宋_GB2312"/>
              </w:rPr>
            </w:pPr>
            <w:r>
              <w:rPr>
                <w:rFonts w:hint="eastAsia"/>
                <w:kern w:val="0"/>
                <w:szCs w:val="21"/>
              </w:rPr>
              <w:t>施工营地土地整治及恢复情况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eastAsia="仿宋_GB2312"/>
              </w:rPr>
              <w:drawing>
                <wp:inline distT="0" distB="0" distL="114300" distR="114300">
                  <wp:extent cx="2666365" cy="1910715"/>
                  <wp:effectExtent l="0" t="0" r="635" b="3810"/>
                  <wp:docPr id="7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3"/>
                          <pic:cNvPicPr>
                            <a:picLocks noChangeAspect="1"/>
                          </pic:cNvPicPr>
                        </pic:nvPicPr>
                        <pic:blipFill>
                          <a:blip r:embed="rId85"/>
                          <a:stretch>
                            <a:fillRect/>
                          </a:stretch>
                        </pic:blipFill>
                        <pic:spPr>
                          <a:xfrm>
                            <a:off x="0" y="0"/>
                            <a:ext cx="2666365" cy="1910715"/>
                          </a:xfrm>
                          <a:prstGeom prst="rect">
                            <a:avLst/>
                          </a:prstGeom>
                          <a:noFill/>
                          <a:ln w="9525">
                            <a:noFill/>
                          </a:ln>
                        </pic:spPr>
                      </pic:pic>
                    </a:graphicData>
                  </a:graphic>
                </wp:inline>
              </w:drawing>
            </w:r>
          </w:p>
        </w:tc>
        <w:tc>
          <w:tcPr>
            <w:tcW w:w="4415" w:type="dxa"/>
            <w:vAlign w:val="top"/>
          </w:tcPr>
          <w:p>
            <w:pPr>
              <w:autoSpaceDE w:val="0"/>
              <w:autoSpaceDN w:val="0"/>
              <w:adjustRightInd w:val="0"/>
              <w:jc w:val="center"/>
              <w:rPr>
                <w:rFonts w:eastAsia="仿宋_GB2312"/>
              </w:rPr>
            </w:pPr>
            <w:r>
              <w:rPr>
                <w:rFonts w:eastAsia="仿宋_GB2312"/>
              </w:rPr>
              <w:drawing>
                <wp:inline distT="0" distB="0" distL="114300" distR="114300">
                  <wp:extent cx="2591435" cy="1910080"/>
                  <wp:effectExtent l="0" t="0" r="8890" b="4445"/>
                  <wp:docPr id="7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4"/>
                          <pic:cNvPicPr>
                            <a:picLocks noChangeAspect="1"/>
                          </pic:cNvPicPr>
                        </pic:nvPicPr>
                        <pic:blipFill>
                          <a:blip r:embed="rId86"/>
                          <a:stretch>
                            <a:fillRect/>
                          </a:stretch>
                        </pic:blipFill>
                        <pic:spPr>
                          <a:xfrm>
                            <a:off x="0" y="0"/>
                            <a:ext cx="2591435" cy="19100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676" w:type="dxa"/>
            <w:vAlign w:val="top"/>
          </w:tcPr>
          <w:p>
            <w:pPr>
              <w:autoSpaceDE w:val="0"/>
              <w:autoSpaceDN w:val="0"/>
              <w:adjustRightInd w:val="0"/>
              <w:jc w:val="center"/>
              <w:rPr>
                <w:rFonts w:hint="eastAsia" w:eastAsia="仿宋_GB2312"/>
              </w:rPr>
            </w:pPr>
            <w:r>
              <w:rPr>
                <w:rFonts w:hint="eastAsia"/>
                <w:kern w:val="0"/>
                <w:szCs w:val="21"/>
              </w:rPr>
              <w:t>隧道工程土地整治及恢复情况</w:t>
            </w:r>
          </w:p>
        </w:tc>
        <w:tc>
          <w:tcPr>
            <w:tcW w:w="4415" w:type="dxa"/>
            <w:vAlign w:val="top"/>
          </w:tcPr>
          <w:p>
            <w:pPr>
              <w:autoSpaceDE w:val="0"/>
              <w:autoSpaceDN w:val="0"/>
              <w:adjustRightInd w:val="0"/>
              <w:jc w:val="center"/>
              <w:rPr>
                <w:rFonts w:eastAsia="仿宋_GB2312"/>
              </w:rPr>
            </w:pPr>
            <w:r>
              <w:rPr>
                <w:rFonts w:hint="eastAsia"/>
                <w:kern w:val="0"/>
                <w:szCs w:val="21"/>
              </w:rPr>
              <w:t>施工营地土地整治及恢复情况</w:t>
            </w:r>
          </w:p>
        </w:tc>
      </w:tr>
    </w:tbl>
    <w:p>
      <w:pPr>
        <w:autoSpaceDE w:val="0"/>
        <w:autoSpaceDN w:val="0"/>
        <w:adjustRightInd w:val="0"/>
        <w:spacing w:line="520" w:lineRule="exact"/>
        <w:jc w:val="left"/>
        <w:outlineLvl w:val="1"/>
        <w:rPr>
          <w:rFonts w:eastAsia="仿宋_GB2312"/>
          <w:b/>
          <w:kern w:val="0"/>
          <w:sz w:val="24"/>
        </w:rPr>
      </w:pPr>
      <w:bookmarkStart w:id="18" w:name="_Toc531899073"/>
      <w:r>
        <w:rPr>
          <w:rFonts w:eastAsia="仿宋_GB2312"/>
          <w:b/>
          <w:kern w:val="0"/>
          <w:sz w:val="24"/>
        </w:rPr>
        <w:t>4.2 植物措施监测结果</w:t>
      </w:r>
      <w:bookmarkEnd w:id="18"/>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批复的水土保持方案中，本工程主体工程防治区水土保持植物措施主要包括骨架护坡植草、窗体护坡植草、三维网植草、路基边坡植草、路基中央分隔带绿化、隧道口绿化、立交及附属设施景观绿化等；弃渣场防治区水土保持植物措施主要有乔冠草植被恢复及幼林抚育；施工便道防治区及施工生产生活区水土保持植物措施主要有乔冠草植被恢复及幼林抚育。</w:t>
      </w:r>
    </w:p>
    <w:p>
      <w:pPr>
        <w:autoSpaceDE w:val="0"/>
        <w:autoSpaceDN w:val="0"/>
        <w:adjustRightInd w:val="0"/>
        <w:spacing w:line="520" w:lineRule="exact"/>
        <w:ind w:firstLine="456" w:firstLineChars="200"/>
        <w:rPr>
          <w:rFonts w:eastAsia="仿宋_GB2312"/>
          <w:spacing w:val="-6"/>
          <w:kern w:val="0"/>
          <w:sz w:val="24"/>
        </w:rPr>
      </w:pPr>
      <w:r>
        <w:rPr>
          <w:rFonts w:eastAsia="仿宋_GB2312"/>
          <w:spacing w:val="-6"/>
          <w:kern w:val="0"/>
          <w:sz w:val="24"/>
        </w:rPr>
        <w:t>通过监理资料分析、现场实地量测及遥感监测的监测方法，结合主体工程施工图，监测组确定植物措施实际实施情况。本项目实际完成的水土保持植物措施为：主体工程区骨架护坡植草286353m</w:t>
      </w:r>
      <w:r>
        <w:rPr>
          <w:rFonts w:eastAsia="仿宋_GB2312"/>
          <w:spacing w:val="-6"/>
          <w:kern w:val="0"/>
          <w:sz w:val="24"/>
          <w:vertAlign w:val="superscript"/>
        </w:rPr>
        <w:t>2</w:t>
      </w:r>
      <w:r>
        <w:rPr>
          <w:rFonts w:eastAsia="仿宋_GB2312"/>
          <w:spacing w:val="-6"/>
          <w:kern w:val="0"/>
          <w:sz w:val="24"/>
        </w:rPr>
        <w:t>，窗体护坡植草174330m</w:t>
      </w:r>
      <w:r>
        <w:rPr>
          <w:rFonts w:eastAsia="仿宋_GB2312"/>
          <w:spacing w:val="-6"/>
          <w:kern w:val="0"/>
          <w:sz w:val="24"/>
          <w:vertAlign w:val="superscript"/>
        </w:rPr>
        <w:t>2</w:t>
      </w:r>
      <w:r>
        <w:rPr>
          <w:rFonts w:eastAsia="仿宋_GB2312"/>
          <w:spacing w:val="-6"/>
          <w:kern w:val="0"/>
          <w:sz w:val="24"/>
        </w:rPr>
        <w:t>，三维网植草53486m</w:t>
      </w:r>
      <w:r>
        <w:rPr>
          <w:rFonts w:eastAsia="仿宋_GB2312"/>
          <w:spacing w:val="-6"/>
          <w:kern w:val="0"/>
          <w:sz w:val="24"/>
          <w:vertAlign w:val="superscript"/>
        </w:rPr>
        <w:t>2</w:t>
      </w:r>
      <w:r>
        <w:rPr>
          <w:rFonts w:eastAsia="仿宋_GB2312"/>
          <w:spacing w:val="-6"/>
          <w:kern w:val="0"/>
          <w:sz w:val="24"/>
        </w:rPr>
        <w:t>，路基边坡直接植草25393m</w:t>
      </w:r>
      <w:r>
        <w:rPr>
          <w:rFonts w:eastAsia="仿宋_GB2312"/>
          <w:spacing w:val="-6"/>
          <w:kern w:val="0"/>
          <w:sz w:val="24"/>
          <w:vertAlign w:val="superscript"/>
        </w:rPr>
        <w:t>2</w:t>
      </w:r>
      <w:r>
        <w:rPr>
          <w:rFonts w:eastAsia="仿宋_GB2312"/>
          <w:spacing w:val="-6"/>
          <w:kern w:val="0"/>
          <w:sz w:val="24"/>
        </w:rPr>
        <w:t>，中央分隔带绿化40056m</w:t>
      </w:r>
      <w:r>
        <w:rPr>
          <w:rFonts w:eastAsia="仿宋_GB2312"/>
          <w:spacing w:val="-6"/>
          <w:kern w:val="0"/>
          <w:sz w:val="24"/>
          <w:vertAlign w:val="superscript"/>
        </w:rPr>
        <w:t>2</w:t>
      </w:r>
      <w:r>
        <w:rPr>
          <w:rFonts w:eastAsia="仿宋_GB2312"/>
          <w:spacing w:val="-6"/>
          <w:kern w:val="0"/>
          <w:sz w:val="24"/>
        </w:rPr>
        <w:t>，隧道口绿化12000m</w:t>
      </w:r>
      <w:r>
        <w:rPr>
          <w:rFonts w:eastAsia="仿宋_GB2312"/>
          <w:spacing w:val="-6"/>
          <w:kern w:val="0"/>
          <w:sz w:val="24"/>
          <w:vertAlign w:val="superscript"/>
        </w:rPr>
        <w:t>2</w:t>
      </w:r>
      <w:r>
        <w:rPr>
          <w:rFonts w:eastAsia="仿宋_GB2312"/>
          <w:spacing w:val="-6"/>
          <w:kern w:val="0"/>
          <w:sz w:val="24"/>
        </w:rPr>
        <w:t>，立交及附属设施区绿化526603m</w:t>
      </w:r>
      <w:r>
        <w:rPr>
          <w:rFonts w:eastAsia="仿宋_GB2312"/>
          <w:spacing w:val="-6"/>
          <w:kern w:val="0"/>
          <w:sz w:val="24"/>
          <w:vertAlign w:val="superscript"/>
        </w:rPr>
        <w:t>2</w:t>
      </w:r>
      <w:r>
        <w:rPr>
          <w:rFonts w:eastAsia="仿宋_GB2312"/>
          <w:spacing w:val="-6"/>
          <w:kern w:val="0"/>
          <w:sz w:val="24"/>
        </w:rPr>
        <w:t>；弃渣场植乔木2490株，种植灌木5843株，植草19.71hm</w:t>
      </w:r>
      <w:r>
        <w:rPr>
          <w:rFonts w:eastAsia="仿宋_GB2312"/>
          <w:spacing w:val="-6"/>
          <w:kern w:val="0"/>
          <w:sz w:val="24"/>
          <w:vertAlign w:val="superscript"/>
        </w:rPr>
        <w:t>2</w:t>
      </w:r>
      <w:r>
        <w:rPr>
          <w:rFonts w:eastAsia="仿宋_GB2312"/>
          <w:spacing w:val="-6"/>
          <w:kern w:val="0"/>
          <w:sz w:val="24"/>
        </w:rPr>
        <w:t>，幼林抚育19.71hm</w:t>
      </w:r>
      <w:r>
        <w:rPr>
          <w:rFonts w:eastAsia="仿宋_GB2312"/>
          <w:spacing w:val="-6"/>
          <w:kern w:val="0"/>
          <w:sz w:val="24"/>
          <w:vertAlign w:val="superscript"/>
        </w:rPr>
        <w:t>2</w:t>
      </w:r>
      <w:r>
        <w:rPr>
          <w:rFonts w:eastAsia="仿宋_GB2312"/>
          <w:spacing w:val="-6"/>
          <w:kern w:val="0"/>
          <w:sz w:val="24"/>
        </w:rPr>
        <w:t>；施工便道防治区种植乔木860株，种植灌木1340株，植草3.22hm</w:t>
      </w:r>
      <w:r>
        <w:rPr>
          <w:rFonts w:eastAsia="仿宋_GB2312"/>
          <w:spacing w:val="-6"/>
          <w:kern w:val="0"/>
          <w:sz w:val="24"/>
          <w:vertAlign w:val="superscript"/>
        </w:rPr>
        <w:t>2</w:t>
      </w:r>
      <w:r>
        <w:rPr>
          <w:rFonts w:eastAsia="仿宋_GB2312"/>
          <w:spacing w:val="-6"/>
          <w:kern w:val="0"/>
          <w:sz w:val="24"/>
        </w:rPr>
        <w:t>，幼林抚育3.22hm</w:t>
      </w:r>
      <w:r>
        <w:rPr>
          <w:rFonts w:eastAsia="仿宋_GB2312"/>
          <w:spacing w:val="-6"/>
          <w:kern w:val="0"/>
          <w:sz w:val="24"/>
          <w:vertAlign w:val="superscript"/>
        </w:rPr>
        <w:t>2</w:t>
      </w:r>
      <w:r>
        <w:rPr>
          <w:rFonts w:eastAsia="仿宋_GB2312"/>
          <w:spacing w:val="-6"/>
          <w:kern w:val="0"/>
          <w:sz w:val="24"/>
        </w:rPr>
        <w:t>；施工生产生活区种植乔木2390株，种植灌木4300株，植草5.39hm</w:t>
      </w:r>
      <w:r>
        <w:rPr>
          <w:rFonts w:eastAsia="仿宋_GB2312"/>
          <w:spacing w:val="-6"/>
          <w:kern w:val="0"/>
          <w:sz w:val="24"/>
          <w:vertAlign w:val="superscript"/>
        </w:rPr>
        <w:t>2</w:t>
      </w:r>
      <w:r>
        <w:rPr>
          <w:rFonts w:eastAsia="仿宋_GB2312"/>
          <w:spacing w:val="-6"/>
          <w:kern w:val="0"/>
          <w:sz w:val="24"/>
        </w:rPr>
        <w:t>，幼林抚育5.39hm</w:t>
      </w:r>
      <w:r>
        <w:rPr>
          <w:rFonts w:eastAsia="仿宋_GB2312"/>
          <w:spacing w:val="-6"/>
          <w:kern w:val="0"/>
          <w:sz w:val="24"/>
          <w:vertAlign w:val="superscript"/>
        </w:rPr>
        <w:t>2</w:t>
      </w:r>
      <w:r>
        <w:rPr>
          <w:rFonts w:eastAsia="仿宋_GB2312"/>
          <w:spacing w:val="-6"/>
          <w:kern w:val="0"/>
          <w:sz w:val="24"/>
        </w:rPr>
        <w:t>。</w:t>
      </w:r>
    </w:p>
    <w:p>
      <w:pPr>
        <w:autoSpaceDE w:val="0"/>
        <w:autoSpaceDN w:val="0"/>
        <w:adjustRightInd w:val="0"/>
        <w:spacing w:line="520" w:lineRule="exact"/>
        <w:ind w:firstLine="456" w:firstLineChars="200"/>
        <w:rPr>
          <w:rFonts w:eastAsia="仿宋_GB2312"/>
          <w:spacing w:val="-6"/>
          <w:kern w:val="0"/>
          <w:sz w:val="24"/>
        </w:rPr>
      </w:pPr>
      <w:r>
        <w:rPr>
          <w:rFonts w:eastAsia="仿宋_GB2312"/>
          <w:spacing w:val="-6"/>
          <w:kern w:val="0"/>
          <w:sz w:val="24"/>
        </w:rPr>
        <w:t>本项目植物措施实施时间为2014年10月至2016年9月，本项目实施的草籽主要为黑麦草+狗牙根+商业草坪，乔木主要有意杨、天竺桂等；灌木为景观树种，株行距为2m×2m。目前主体工程区各植物措施防治效果较好，边坡绿化、中央隔离带绿化及附属设施景观绿化效果较好，有专门的高速景观绿化维护队伍进行维护。但工程弃渣场防治区、施工便道防治区及施工生产生活区虽然采取了撒播草籽、植乔木和灌木的方式进行绿化，但目前植被恢复效果较差，防护效益不好，弃渣场部分还存在裸露区域。本项目各防治区水土保持植物措施实施情况及监测对比情况详见表4.2。</w:t>
      </w:r>
    </w:p>
    <w:p>
      <w:pPr>
        <w:autoSpaceDE w:val="0"/>
        <w:autoSpaceDN w:val="0"/>
        <w:adjustRightInd w:val="0"/>
        <w:ind w:firstLine="482" w:firstLineChars="200"/>
        <w:jc w:val="center"/>
        <w:rPr>
          <w:rFonts w:eastAsia="仿宋_GB2312"/>
          <w:b/>
          <w:kern w:val="0"/>
          <w:sz w:val="24"/>
        </w:rPr>
        <w:sectPr>
          <w:pgSz w:w="11906" w:h="16838"/>
          <w:pgMar w:top="1440" w:right="1797" w:bottom="1440" w:left="1797" w:header="851" w:footer="992" w:gutter="0"/>
          <w:cols w:space="720" w:num="1"/>
          <w:docGrid w:linePitch="312" w:charSpace="0"/>
        </w:sectPr>
      </w:pPr>
    </w:p>
    <w:p>
      <w:pPr>
        <w:autoSpaceDE w:val="0"/>
        <w:autoSpaceDN w:val="0"/>
        <w:adjustRightInd w:val="0"/>
        <w:ind w:firstLine="482" w:firstLineChars="200"/>
        <w:jc w:val="center"/>
        <w:rPr>
          <w:rFonts w:eastAsia="仿宋_GB2312"/>
          <w:b/>
          <w:kern w:val="0"/>
          <w:sz w:val="24"/>
        </w:rPr>
      </w:pPr>
      <w:r>
        <w:rPr>
          <w:rFonts w:eastAsia="仿宋_GB2312"/>
          <w:b/>
          <w:kern w:val="0"/>
          <w:sz w:val="24"/>
        </w:rPr>
        <w:t>植物措施实施情况统计表</w:t>
      </w:r>
    </w:p>
    <w:p>
      <w:pPr>
        <w:autoSpaceDE w:val="0"/>
        <w:autoSpaceDN w:val="0"/>
        <w:adjustRightInd w:val="0"/>
        <w:rPr>
          <w:rFonts w:eastAsia="仿宋_GB2312"/>
          <w:kern w:val="0"/>
          <w:szCs w:val="21"/>
        </w:rPr>
      </w:pPr>
      <w:r>
        <w:rPr>
          <w:rFonts w:eastAsia="仿宋_GB2312"/>
          <w:kern w:val="0"/>
          <w:szCs w:val="21"/>
        </w:rPr>
        <w:t>表4.2</w:t>
      </w:r>
    </w:p>
    <w:tbl>
      <w:tblPr>
        <w:tblStyle w:val="16"/>
        <w:tblW w:w="14486" w:type="dxa"/>
        <w:tblInd w:w="0" w:type="dxa"/>
        <w:tblLayout w:type="fixed"/>
        <w:tblCellMar>
          <w:top w:w="0" w:type="dxa"/>
          <w:left w:w="108" w:type="dxa"/>
          <w:bottom w:w="0" w:type="dxa"/>
          <w:right w:w="108" w:type="dxa"/>
        </w:tblCellMar>
      </w:tblPr>
      <w:tblGrid>
        <w:gridCol w:w="668"/>
        <w:gridCol w:w="909"/>
        <w:gridCol w:w="2316"/>
        <w:gridCol w:w="2066"/>
        <w:gridCol w:w="1353"/>
        <w:gridCol w:w="2106"/>
        <w:gridCol w:w="1266"/>
        <w:gridCol w:w="2745"/>
        <w:gridCol w:w="1057"/>
      </w:tblGrid>
      <w:tr>
        <w:tblPrEx>
          <w:tblLayout w:type="fixed"/>
          <w:tblCellMar>
            <w:top w:w="0" w:type="dxa"/>
            <w:left w:w="108" w:type="dxa"/>
            <w:bottom w:w="0" w:type="dxa"/>
            <w:right w:w="108" w:type="dxa"/>
          </w:tblCellMar>
        </w:tblPrEx>
        <w:trPr>
          <w:trHeight w:val="270" w:hRule="atLeast"/>
        </w:trPr>
        <w:tc>
          <w:tcPr>
            <w:tcW w:w="6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分区</w:t>
            </w:r>
          </w:p>
        </w:tc>
        <w:tc>
          <w:tcPr>
            <w:tcW w:w="9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措施类型</w:t>
            </w:r>
          </w:p>
        </w:tc>
        <w:tc>
          <w:tcPr>
            <w:tcW w:w="2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水土保持措施</w:t>
            </w:r>
          </w:p>
        </w:tc>
        <w:tc>
          <w:tcPr>
            <w:tcW w:w="341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主体设计</w:t>
            </w:r>
          </w:p>
        </w:tc>
        <w:tc>
          <w:tcPr>
            <w:tcW w:w="7174"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实际实施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23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规格</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措施工程量</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规格</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措施工程量</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实施年度</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保存情况</w:t>
            </w:r>
          </w:p>
        </w:tc>
      </w:tr>
      <w:tr>
        <w:tblPrEx>
          <w:tblLayout w:type="fixed"/>
          <w:tblCellMar>
            <w:top w:w="0" w:type="dxa"/>
            <w:left w:w="108" w:type="dxa"/>
            <w:bottom w:w="0" w:type="dxa"/>
            <w:right w:w="108" w:type="dxa"/>
          </w:tblCellMar>
        </w:tblPrEx>
        <w:trPr>
          <w:trHeight w:val="270" w:hRule="atLeast"/>
        </w:trPr>
        <w:tc>
          <w:tcPr>
            <w:tcW w:w="6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主体工程区</w:t>
            </w:r>
          </w:p>
        </w:tc>
        <w:tc>
          <w:tcPr>
            <w:tcW w:w="90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骨架护坡植草</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植草</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302866m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植草</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286353m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2014年10月~2015年12月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窗体护坡植草</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植草</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222500m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植草</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174330m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2014年10月~2015年12月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三维网植草</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植草</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85000m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喷播植草</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53486m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2014年10月~2015年12月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路基边坡直接植草</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植草</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28860m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藤本+灌木+草本</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25393m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2014年10月~2016年9月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中央分隔带绿化</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灌木带</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38070m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灌木带</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40056m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2015年10月~2016年9月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隧道口绿化</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藤本+草本</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13000m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藤本+草本</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12000m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2015年1月~2015年12月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立交及附属设施区绿化</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景观绿化</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486200m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景观绿化（乔灌草）</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526603m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2015年10月~2016年9月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弃渣场</w:t>
            </w:r>
          </w:p>
        </w:tc>
        <w:tc>
          <w:tcPr>
            <w:tcW w:w="90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种植乔木</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株行距为2m×4m</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11419株</w:t>
            </w:r>
          </w:p>
        </w:tc>
        <w:tc>
          <w:tcPr>
            <w:tcW w:w="2106" w:type="dxa"/>
            <w:tcBorders>
              <w:top w:val="nil"/>
              <w:left w:val="nil"/>
              <w:bottom w:val="nil"/>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意杨、天竺桂等</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2490株</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2015年1月~2016年9月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种植灌木</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株行距为1m×4m</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51958株</w:t>
            </w:r>
          </w:p>
        </w:tc>
        <w:tc>
          <w:tcPr>
            <w:tcW w:w="210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株行距为2m×2m</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5843株</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2015年1月~2016年9月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33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植草</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25.36hm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撒播种草</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19.71hm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2015年1月~2016年9月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33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幼林抚育</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25.36hm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19.71hm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108" w:type="dxa"/>
            <w:bottom w:w="0" w:type="dxa"/>
            <w:right w:w="108" w:type="dxa"/>
          </w:tblCellMar>
        </w:tblPrEx>
        <w:trPr>
          <w:trHeight w:val="270" w:hRule="atLeast"/>
        </w:trPr>
        <w:tc>
          <w:tcPr>
            <w:tcW w:w="6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施工便道区</w:t>
            </w:r>
          </w:p>
        </w:tc>
        <w:tc>
          <w:tcPr>
            <w:tcW w:w="90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种植乔木</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株行距为2m×4m</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5750株</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施工便道一侧或两侧</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860株</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种植灌木</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株行距为1m×4m</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17250株</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株行距为2m×2m</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1340株</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33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植草</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2.88hm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撒播种草</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3.22hm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33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幼林抚育</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2.88hm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3.22hm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108" w:type="dxa"/>
            <w:bottom w:w="0" w:type="dxa"/>
            <w:right w:w="108" w:type="dxa"/>
          </w:tblCellMar>
        </w:tblPrEx>
        <w:trPr>
          <w:trHeight w:val="270" w:hRule="atLeast"/>
        </w:trPr>
        <w:tc>
          <w:tcPr>
            <w:tcW w:w="6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90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种植乔木</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株行距为2m×4m</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9562株</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株行距为2m×3m</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2390株</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27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种植灌木</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株行距为1m×4m</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28674株</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株行距为2m×2m</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4300株</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33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植草</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15.29hm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撒播种草</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5.39hm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108" w:type="dxa"/>
            <w:bottom w:w="0" w:type="dxa"/>
            <w:right w:w="108" w:type="dxa"/>
          </w:tblCellMar>
        </w:tblPrEx>
        <w:trPr>
          <w:trHeight w:val="330" w:hRule="atLeast"/>
        </w:trPr>
        <w:tc>
          <w:tcPr>
            <w:tcW w:w="66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909"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31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幼林抚育</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35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15.29hm</w:t>
            </w:r>
            <w:r>
              <w:rPr>
                <w:rFonts w:eastAsia="仿宋_GB2312"/>
                <w:kern w:val="0"/>
                <w:szCs w:val="21"/>
                <w:vertAlign w:val="superscript"/>
              </w:rPr>
              <w:t>2</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26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5.39hm</w:t>
            </w:r>
            <w:r>
              <w:rPr>
                <w:rFonts w:eastAsia="仿宋_GB2312"/>
                <w:kern w:val="0"/>
                <w:szCs w:val="21"/>
                <w:vertAlign w:val="superscript"/>
              </w:rPr>
              <w:t>2</w:t>
            </w:r>
          </w:p>
        </w:tc>
        <w:tc>
          <w:tcPr>
            <w:tcW w:w="274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w:t>
            </w:r>
          </w:p>
        </w:tc>
        <w:tc>
          <w:tcPr>
            <w:tcW w:w="105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bl>
    <w:p>
      <w:pPr>
        <w:autoSpaceDE w:val="0"/>
        <w:autoSpaceDN w:val="0"/>
        <w:adjustRightInd w:val="0"/>
        <w:rPr>
          <w:rFonts w:eastAsia="仿宋_GB2312"/>
          <w:kern w:val="0"/>
          <w:szCs w:val="21"/>
        </w:rPr>
      </w:pPr>
    </w:p>
    <w:p>
      <w:pPr>
        <w:autoSpaceDE w:val="0"/>
        <w:autoSpaceDN w:val="0"/>
        <w:adjustRightInd w:val="0"/>
        <w:rPr>
          <w:rFonts w:eastAsia="仿宋_GB2312"/>
          <w:kern w:val="0"/>
          <w:szCs w:val="21"/>
        </w:rPr>
      </w:pPr>
    </w:p>
    <w:p>
      <w:pPr>
        <w:autoSpaceDE w:val="0"/>
        <w:autoSpaceDN w:val="0"/>
        <w:adjustRightInd w:val="0"/>
        <w:rPr>
          <w:rFonts w:eastAsia="仿宋_GB2312"/>
          <w:kern w:val="0"/>
          <w:szCs w:val="21"/>
        </w:rPr>
      </w:pPr>
    </w:p>
    <w:p>
      <w:pPr>
        <w:autoSpaceDE w:val="0"/>
        <w:autoSpaceDN w:val="0"/>
        <w:adjustRightInd w:val="0"/>
        <w:spacing w:line="360" w:lineRule="auto"/>
        <w:rPr>
          <w:rFonts w:eastAsia="仿宋_GB2312"/>
          <w:kern w:val="0"/>
          <w:szCs w:val="21"/>
        </w:rPr>
        <w:sectPr>
          <w:pgSz w:w="16838" w:h="11906" w:orient="landscape"/>
          <w:pgMar w:top="1797" w:right="1440" w:bottom="1797" w:left="1440" w:header="851" w:footer="992" w:gutter="0"/>
          <w:cols w:space="720" w:num="1"/>
          <w:docGrid w:linePitch="312" w:charSpace="0"/>
        </w:sectPr>
      </w:pPr>
    </w:p>
    <w:p>
      <w:pPr>
        <w:autoSpaceDE w:val="0"/>
        <w:autoSpaceDN w:val="0"/>
        <w:adjustRightInd w:val="0"/>
        <w:spacing w:line="360" w:lineRule="auto"/>
        <w:rPr>
          <w:rFonts w:eastAsia="仿宋_GB2312"/>
          <w:kern w:val="0"/>
          <w:szCs w:val="21"/>
        </w:rPr>
      </w:pPr>
    </w:p>
    <w:tbl>
      <w:tblPr>
        <w:tblStyle w:val="16"/>
        <w:tblW w:w="96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6"/>
        <w:gridCol w:w="4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center"/>
          </w:tcPr>
          <w:p>
            <w:pPr>
              <w:autoSpaceDE w:val="0"/>
              <w:autoSpaceDN w:val="0"/>
              <w:adjustRightInd w:val="0"/>
              <w:jc w:val="center"/>
              <w:rPr>
                <w:rFonts w:eastAsia="仿宋_GB2312"/>
                <w:b/>
                <w:kern w:val="0"/>
                <w:szCs w:val="21"/>
              </w:rPr>
            </w:pPr>
            <w:r>
              <w:rPr>
                <w:rFonts w:hint="eastAsia" w:ascii="方正仿宋_GBK" w:hAnsi="宋体" w:eastAsia="方正仿宋_GBK"/>
                <w:szCs w:val="21"/>
              </w:rPr>
              <w:drawing>
                <wp:inline distT="0" distB="0" distL="114300" distR="114300">
                  <wp:extent cx="2548255" cy="1911350"/>
                  <wp:effectExtent l="0" t="0" r="4445" b="3175"/>
                  <wp:docPr id="78" name="图片 75" descr="IMG_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5" descr="IMG_1616"/>
                          <pic:cNvPicPr>
                            <a:picLocks noChangeAspect="1"/>
                          </pic:cNvPicPr>
                        </pic:nvPicPr>
                        <pic:blipFill>
                          <a:blip r:embed="rId87"/>
                          <a:stretch>
                            <a:fillRect/>
                          </a:stretch>
                        </pic:blipFill>
                        <pic:spPr>
                          <a:xfrm>
                            <a:off x="0" y="0"/>
                            <a:ext cx="2548255" cy="1911350"/>
                          </a:xfrm>
                          <a:prstGeom prst="rect">
                            <a:avLst/>
                          </a:prstGeom>
                          <a:noFill/>
                          <a:ln w="9525">
                            <a:noFill/>
                          </a:ln>
                        </pic:spPr>
                      </pic:pic>
                    </a:graphicData>
                  </a:graphic>
                </wp:inline>
              </w:drawing>
            </w:r>
          </w:p>
        </w:tc>
        <w:tc>
          <w:tcPr>
            <w:tcW w:w="4876" w:type="dxa"/>
            <w:vAlign w:val="center"/>
          </w:tcPr>
          <w:p>
            <w:pPr>
              <w:autoSpaceDE w:val="0"/>
              <w:autoSpaceDN w:val="0"/>
              <w:adjustRightInd w:val="0"/>
              <w:jc w:val="center"/>
              <w:rPr>
                <w:rFonts w:eastAsia="仿宋_GB2312"/>
                <w:b/>
                <w:kern w:val="0"/>
                <w:szCs w:val="21"/>
              </w:rPr>
            </w:pPr>
            <w:r>
              <w:rPr>
                <w:rFonts w:hint="eastAsia" w:ascii="方正仿宋_GBK" w:hAnsi="宋体" w:eastAsia="方正仿宋_GBK"/>
                <w:szCs w:val="21"/>
              </w:rPr>
              <w:drawing>
                <wp:inline distT="0" distB="0" distL="114300" distR="114300">
                  <wp:extent cx="2619375" cy="1906905"/>
                  <wp:effectExtent l="0" t="0" r="0" b="7620"/>
                  <wp:docPr id="79" name="图片 76" descr="20160115_09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descr="20160115_095500"/>
                          <pic:cNvPicPr>
                            <a:picLocks noChangeAspect="1"/>
                          </pic:cNvPicPr>
                        </pic:nvPicPr>
                        <pic:blipFill>
                          <a:blip r:embed="rId88"/>
                          <a:stretch>
                            <a:fillRect/>
                          </a:stretch>
                        </pic:blipFill>
                        <pic:spPr>
                          <a:xfrm>
                            <a:off x="0" y="0"/>
                            <a:ext cx="2619375" cy="19069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center"/>
          </w:tcPr>
          <w:p>
            <w:pPr>
              <w:autoSpaceDE w:val="0"/>
              <w:autoSpaceDN w:val="0"/>
              <w:adjustRightInd w:val="0"/>
              <w:jc w:val="center"/>
              <w:rPr>
                <w:rFonts w:hint="eastAsia" w:eastAsia="仿宋_GB2312"/>
                <w:kern w:val="0"/>
                <w:szCs w:val="21"/>
              </w:rPr>
            </w:pPr>
            <w:r>
              <w:rPr>
                <w:rFonts w:hint="eastAsia" w:eastAsia="仿宋_GB2312"/>
                <w:kern w:val="0"/>
                <w:szCs w:val="21"/>
              </w:rPr>
              <w:t>填方边坡植被恢复（施工中）</w:t>
            </w:r>
          </w:p>
        </w:tc>
        <w:tc>
          <w:tcPr>
            <w:tcW w:w="4876" w:type="dxa"/>
            <w:vAlign w:val="center"/>
          </w:tcPr>
          <w:p>
            <w:pPr>
              <w:autoSpaceDE w:val="0"/>
              <w:autoSpaceDN w:val="0"/>
              <w:adjustRightInd w:val="0"/>
              <w:jc w:val="center"/>
              <w:rPr>
                <w:rFonts w:eastAsia="仿宋_GB2312"/>
                <w:kern w:val="0"/>
                <w:szCs w:val="21"/>
              </w:rPr>
            </w:pPr>
            <w:r>
              <w:rPr>
                <w:rFonts w:hint="eastAsia" w:eastAsia="仿宋_GB2312"/>
                <w:kern w:val="0"/>
                <w:szCs w:val="21"/>
              </w:rPr>
              <w:t>填方边坡植被恢复（施工后）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center"/>
          </w:tcPr>
          <w:p>
            <w:pPr>
              <w:autoSpaceDE w:val="0"/>
              <w:autoSpaceDN w:val="0"/>
              <w:adjustRightInd w:val="0"/>
              <w:jc w:val="center"/>
              <w:rPr>
                <w:rFonts w:eastAsia="仿宋_GB2312"/>
                <w:kern w:val="0"/>
                <w:szCs w:val="21"/>
              </w:rPr>
            </w:pPr>
            <w:r>
              <w:rPr>
                <w:rFonts w:hint="eastAsia" w:ascii="方正仿宋_GBK" w:hAnsi="宋体" w:eastAsia="方正仿宋_GBK"/>
                <w:szCs w:val="21"/>
              </w:rPr>
              <w:drawing>
                <wp:inline distT="0" distB="0" distL="114300" distR="114300">
                  <wp:extent cx="2551430" cy="1892935"/>
                  <wp:effectExtent l="0" t="0" r="1270" b="2540"/>
                  <wp:docPr id="80" name="图片 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7" descr="5"/>
                          <pic:cNvPicPr>
                            <a:picLocks noChangeAspect="1"/>
                          </pic:cNvPicPr>
                        </pic:nvPicPr>
                        <pic:blipFill>
                          <a:blip r:embed="rId89"/>
                          <a:stretch>
                            <a:fillRect/>
                          </a:stretch>
                        </pic:blipFill>
                        <pic:spPr>
                          <a:xfrm>
                            <a:off x="0" y="0"/>
                            <a:ext cx="2551430" cy="1892935"/>
                          </a:xfrm>
                          <a:prstGeom prst="rect">
                            <a:avLst/>
                          </a:prstGeom>
                          <a:noFill/>
                          <a:ln w="9525">
                            <a:noFill/>
                          </a:ln>
                        </pic:spPr>
                      </pic:pic>
                    </a:graphicData>
                  </a:graphic>
                </wp:inline>
              </w:drawing>
            </w:r>
          </w:p>
        </w:tc>
        <w:tc>
          <w:tcPr>
            <w:tcW w:w="4876" w:type="dxa"/>
            <w:vAlign w:val="center"/>
          </w:tcPr>
          <w:p>
            <w:pPr>
              <w:autoSpaceDE w:val="0"/>
              <w:autoSpaceDN w:val="0"/>
              <w:adjustRightInd w:val="0"/>
              <w:jc w:val="center"/>
              <w:rPr>
                <w:rFonts w:eastAsia="仿宋_GB2312"/>
                <w:kern w:val="0"/>
                <w:szCs w:val="21"/>
              </w:rPr>
            </w:pPr>
            <w:r>
              <w:rPr>
                <w:rFonts w:hint="eastAsia" w:ascii="方正仿宋_GBK" w:hAnsi="宋体" w:eastAsia="方正仿宋_GBK"/>
                <w:szCs w:val="21"/>
              </w:rPr>
              <w:drawing>
                <wp:inline distT="0" distB="0" distL="114300" distR="114300">
                  <wp:extent cx="2703195" cy="1909445"/>
                  <wp:effectExtent l="0" t="0" r="1905" b="5080"/>
                  <wp:docPr id="81" name="图片 78" descr="20160115_10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8" descr="20160115_100625"/>
                          <pic:cNvPicPr>
                            <a:picLocks noChangeAspect="1"/>
                          </pic:cNvPicPr>
                        </pic:nvPicPr>
                        <pic:blipFill>
                          <a:blip r:embed="rId90"/>
                          <a:stretch>
                            <a:fillRect/>
                          </a:stretch>
                        </pic:blipFill>
                        <pic:spPr>
                          <a:xfrm>
                            <a:off x="0" y="0"/>
                            <a:ext cx="2703195" cy="19094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center"/>
          </w:tcPr>
          <w:p>
            <w:pPr>
              <w:autoSpaceDE w:val="0"/>
              <w:autoSpaceDN w:val="0"/>
              <w:adjustRightInd w:val="0"/>
              <w:jc w:val="center"/>
              <w:rPr>
                <w:rFonts w:hint="eastAsia" w:eastAsia="仿宋_GB2312"/>
                <w:kern w:val="0"/>
                <w:szCs w:val="21"/>
              </w:rPr>
            </w:pPr>
            <w:r>
              <w:rPr>
                <w:rFonts w:hint="eastAsia" w:eastAsia="仿宋_GB2312"/>
                <w:kern w:val="0"/>
                <w:szCs w:val="21"/>
              </w:rPr>
              <w:t>填方边坡植被恢复（施工中）</w:t>
            </w:r>
          </w:p>
        </w:tc>
        <w:tc>
          <w:tcPr>
            <w:tcW w:w="4876" w:type="dxa"/>
            <w:vAlign w:val="center"/>
          </w:tcPr>
          <w:p>
            <w:pPr>
              <w:autoSpaceDE w:val="0"/>
              <w:autoSpaceDN w:val="0"/>
              <w:adjustRightInd w:val="0"/>
              <w:jc w:val="center"/>
              <w:rPr>
                <w:rFonts w:eastAsia="仿宋_GB2312"/>
                <w:kern w:val="0"/>
                <w:szCs w:val="21"/>
              </w:rPr>
            </w:pPr>
            <w:r>
              <w:rPr>
                <w:rFonts w:hint="eastAsia" w:eastAsia="仿宋_GB2312"/>
                <w:kern w:val="0"/>
                <w:szCs w:val="21"/>
              </w:rPr>
              <w:t>填方边坡植被恢复（施工后）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szCs w:val="21"/>
              </w:rPr>
            </w:pPr>
            <w:r>
              <w:rPr>
                <w:rFonts w:hint="eastAsia" w:ascii="方正仿宋_GBK" w:hAnsi="宋体" w:eastAsia="方正仿宋_GBK"/>
                <w:szCs w:val="21"/>
              </w:rPr>
              <w:drawing>
                <wp:inline distT="0" distB="0" distL="114300" distR="114300">
                  <wp:extent cx="2634615" cy="1909445"/>
                  <wp:effectExtent l="0" t="0" r="3810" b="5080"/>
                  <wp:docPr id="82" name="图片 79" descr="先锋互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9" descr="先锋互通"/>
                          <pic:cNvPicPr>
                            <a:picLocks noChangeAspect="1"/>
                          </pic:cNvPicPr>
                        </pic:nvPicPr>
                        <pic:blipFill>
                          <a:blip r:embed="rId91"/>
                          <a:stretch>
                            <a:fillRect/>
                          </a:stretch>
                        </pic:blipFill>
                        <pic:spPr>
                          <a:xfrm>
                            <a:off x="0" y="0"/>
                            <a:ext cx="2634615" cy="1909445"/>
                          </a:xfrm>
                          <a:prstGeom prst="rect">
                            <a:avLst/>
                          </a:prstGeom>
                          <a:noFill/>
                          <a:ln w="9525">
                            <a:noFill/>
                          </a:ln>
                        </pic:spPr>
                      </pic:pic>
                    </a:graphicData>
                  </a:graphic>
                </wp:inline>
              </w:drawing>
            </w:r>
          </w:p>
        </w:tc>
        <w:tc>
          <w:tcPr>
            <w:tcW w:w="4876" w:type="dxa"/>
            <w:vAlign w:val="top"/>
          </w:tcPr>
          <w:p>
            <w:pPr>
              <w:jc w:val="center"/>
              <w:rPr>
                <w:szCs w:val="21"/>
              </w:rPr>
            </w:pPr>
            <w:r>
              <w:rPr>
                <w:rFonts w:hint="eastAsia" w:ascii="方正仿宋_GBK" w:hAnsi="宋体" w:eastAsia="方正仿宋_GBK"/>
                <w:szCs w:val="21"/>
              </w:rPr>
              <w:drawing>
                <wp:inline distT="0" distB="0" distL="114300" distR="114300">
                  <wp:extent cx="2463800" cy="1909445"/>
                  <wp:effectExtent l="0" t="0" r="3175" b="5080"/>
                  <wp:docPr id="83" name="图片 80" descr="B匝道与江合路之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0" descr="B匝道与江合路之间2"/>
                          <pic:cNvPicPr>
                            <a:picLocks noChangeAspect="1"/>
                          </pic:cNvPicPr>
                        </pic:nvPicPr>
                        <pic:blipFill>
                          <a:blip r:embed="rId92"/>
                          <a:stretch>
                            <a:fillRect/>
                          </a:stretch>
                        </pic:blipFill>
                        <pic:spPr>
                          <a:xfrm>
                            <a:off x="0" y="0"/>
                            <a:ext cx="2463800" cy="19094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t>先锋互通栽植海桐球（施工中）</w:t>
            </w:r>
          </w:p>
        </w:tc>
        <w:tc>
          <w:tcPr>
            <w:tcW w:w="4876" w:type="dxa"/>
            <w:vAlign w:val="top"/>
          </w:tcPr>
          <w:p>
            <w:pPr>
              <w:jc w:val="center"/>
              <w:rPr>
                <w:rFonts w:hint="eastAsia"/>
                <w:kern w:val="0"/>
                <w:szCs w:val="21"/>
              </w:rPr>
            </w:pPr>
            <w:r>
              <w:rPr>
                <w:rFonts w:hint="eastAsia"/>
                <w:kern w:val="0"/>
                <w:szCs w:val="21"/>
              </w:rPr>
              <w:t>先锋互通栽植乔木（施工中）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center"/>
          </w:tcPr>
          <w:p>
            <w:pPr>
              <w:autoSpaceDE w:val="0"/>
              <w:autoSpaceDN w:val="0"/>
              <w:adjustRightInd w:val="0"/>
              <w:jc w:val="center"/>
              <w:rPr>
                <w:rFonts w:eastAsia="仿宋_GB2312"/>
                <w:kern w:val="0"/>
                <w:szCs w:val="21"/>
              </w:rPr>
            </w:pPr>
            <w:r>
              <w:rPr>
                <w:rFonts w:hint="eastAsia" w:ascii="方正仿宋_GBK" w:hAnsi="宋体" w:eastAsia="方正仿宋_GBK"/>
                <w:szCs w:val="21"/>
              </w:rPr>
              <w:drawing>
                <wp:inline distT="0" distB="0" distL="114300" distR="114300">
                  <wp:extent cx="2466340" cy="1911985"/>
                  <wp:effectExtent l="0" t="0" r="635" b="2540"/>
                  <wp:docPr id="84" name="图片 81" descr="IMG_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1" descr="IMG_2437"/>
                          <pic:cNvPicPr>
                            <a:picLocks noChangeAspect="1"/>
                          </pic:cNvPicPr>
                        </pic:nvPicPr>
                        <pic:blipFill>
                          <a:blip r:embed="rId93"/>
                          <a:stretch>
                            <a:fillRect/>
                          </a:stretch>
                        </pic:blipFill>
                        <pic:spPr>
                          <a:xfrm>
                            <a:off x="0" y="0"/>
                            <a:ext cx="2466340" cy="1911985"/>
                          </a:xfrm>
                          <a:prstGeom prst="rect">
                            <a:avLst/>
                          </a:prstGeom>
                          <a:noFill/>
                          <a:ln w="9525">
                            <a:noFill/>
                          </a:ln>
                        </pic:spPr>
                      </pic:pic>
                    </a:graphicData>
                  </a:graphic>
                </wp:inline>
              </w:drawing>
            </w:r>
          </w:p>
        </w:tc>
        <w:tc>
          <w:tcPr>
            <w:tcW w:w="4876" w:type="dxa"/>
            <w:vAlign w:val="center"/>
          </w:tcPr>
          <w:p>
            <w:pPr>
              <w:autoSpaceDE w:val="0"/>
              <w:autoSpaceDN w:val="0"/>
              <w:adjustRightInd w:val="0"/>
              <w:jc w:val="center"/>
              <w:rPr>
                <w:rFonts w:eastAsia="仿宋_GB2312"/>
                <w:kern w:val="0"/>
                <w:szCs w:val="21"/>
              </w:rPr>
            </w:pPr>
            <w:r>
              <w:rPr>
                <w:rFonts w:hint="eastAsia" w:ascii="方正仿宋_GBK" w:hAnsi="宋体" w:eastAsia="方正仿宋_GBK"/>
                <w:szCs w:val="21"/>
              </w:rPr>
              <w:drawing>
                <wp:inline distT="0" distB="0" distL="114300" distR="114300">
                  <wp:extent cx="2618105" cy="1915160"/>
                  <wp:effectExtent l="0" t="0" r="1270" b="8890"/>
                  <wp:docPr id="85" name="图片 82" descr="IMG_20160920_15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2" descr="IMG_20160920_153010"/>
                          <pic:cNvPicPr>
                            <a:picLocks noChangeAspect="1"/>
                          </pic:cNvPicPr>
                        </pic:nvPicPr>
                        <pic:blipFill>
                          <a:blip r:embed="rId94"/>
                          <a:stretch>
                            <a:fillRect/>
                          </a:stretch>
                        </pic:blipFill>
                        <pic:spPr>
                          <a:xfrm>
                            <a:off x="0" y="0"/>
                            <a:ext cx="2618105" cy="19151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t>先锋互通栽植海桐球（施工中）</w:t>
            </w:r>
          </w:p>
        </w:tc>
        <w:tc>
          <w:tcPr>
            <w:tcW w:w="4876" w:type="dxa"/>
            <w:vAlign w:val="top"/>
          </w:tcPr>
          <w:p>
            <w:pPr>
              <w:jc w:val="center"/>
              <w:rPr>
                <w:rFonts w:hint="eastAsia"/>
                <w:kern w:val="0"/>
                <w:szCs w:val="21"/>
              </w:rPr>
            </w:pPr>
            <w:r>
              <w:rPr>
                <w:rFonts w:hint="eastAsia"/>
                <w:kern w:val="0"/>
                <w:szCs w:val="21"/>
              </w:rPr>
              <w:t>夏坝收费站栽植苗木（施工中）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rPr>
              <w:drawing>
                <wp:inline distT="0" distB="0" distL="114300" distR="114300">
                  <wp:extent cx="2595880" cy="1901825"/>
                  <wp:effectExtent l="0" t="0" r="4445" b="3175"/>
                  <wp:docPr id="86" name="图片 83" descr="IMG_20160923_1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3" descr="IMG_20160923_125657"/>
                          <pic:cNvPicPr>
                            <a:picLocks noChangeAspect="1"/>
                          </pic:cNvPicPr>
                        </pic:nvPicPr>
                        <pic:blipFill>
                          <a:blip r:embed="rId95"/>
                          <a:stretch>
                            <a:fillRect/>
                          </a:stretch>
                        </pic:blipFill>
                        <pic:spPr>
                          <a:xfrm>
                            <a:off x="0" y="0"/>
                            <a:ext cx="2595880" cy="1901825"/>
                          </a:xfrm>
                          <a:prstGeom prst="rect">
                            <a:avLst/>
                          </a:prstGeom>
                          <a:noFill/>
                          <a:ln w="9525">
                            <a:noFill/>
                          </a:ln>
                        </pic:spPr>
                      </pic:pic>
                    </a:graphicData>
                  </a:graphic>
                </wp:inline>
              </w:drawing>
            </w:r>
          </w:p>
        </w:tc>
        <w:tc>
          <w:tcPr>
            <w:tcW w:w="4876" w:type="dxa"/>
            <w:vAlign w:val="top"/>
          </w:tcPr>
          <w:p>
            <w:pPr>
              <w:jc w:val="center"/>
              <w:rPr>
                <w:rFonts w:hint="eastAsia"/>
                <w:kern w:val="0"/>
                <w:szCs w:val="21"/>
              </w:rPr>
            </w:pPr>
            <w:r>
              <w:drawing>
                <wp:inline distT="0" distB="0" distL="114300" distR="114300">
                  <wp:extent cx="2447290" cy="1901825"/>
                  <wp:effectExtent l="0" t="0" r="635" b="3175"/>
                  <wp:docPr id="87" name="图片 84" descr="IMG_20160926_10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4" descr="IMG_20160926_102434"/>
                          <pic:cNvPicPr>
                            <a:picLocks noChangeAspect="1"/>
                          </pic:cNvPicPr>
                        </pic:nvPicPr>
                        <pic:blipFill>
                          <a:blip r:embed="rId96"/>
                          <a:stretch>
                            <a:fillRect/>
                          </a:stretch>
                        </pic:blipFill>
                        <pic:spPr>
                          <a:xfrm>
                            <a:off x="0" y="0"/>
                            <a:ext cx="2447290" cy="19018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t>永兴服务区栽植麦冬（施工中）</w:t>
            </w:r>
          </w:p>
        </w:tc>
        <w:tc>
          <w:tcPr>
            <w:tcW w:w="4876" w:type="dxa"/>
            <w:vAlign w:val="top"/>
          </w:tcPr>
          <w:p>
            <w:pPr>
              <w:jc w:val="center"/>
              <w:rPr>
                <w:rFonts w:hint="eastAsia"/>
                <w:kern w:val="0"/>
                <w:szCs w:val="21"/>
              </w:rPr>
            </w:pPr>
            <w:r>
              <w:rPr>
                <w:rFonts w:hint="eastAsia"/>
                <w:kern w:val="0"/>
                <w:szCs w:val="21"/>
              </w:rPr>
              <w:t>永兴服务区栽植苗木（施工中）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kern w:val="0"/>
                <w:szCs w:val="21"/>
              </w:rPr>
              <w:drawing>
                <wp:inline distT="0" distB="0" distL="114300" distR="114300">
                  <wp:extent cx="2625090" cy="1910080"/>
                  <wp:effectExtent l="0" t="0" r="3810" b="4445"/>
                  <wp:docPr id="88" name="图片 85" descr="1分部K2+603-832R边坡锚杆及挂网施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5" descr="1分部K2+603-832R边坡锚杆及挂网施工"/>
                          <pic:cNvPicPr>
                            <a:picLocks noChangeAspect="1"/>
                          </pic:cNvPicPr>
                        </pic:nvPicPr>
                        <pic:blipFill>
                          <a:blip r:embed="rId97"/>
                          <a:stretch>
                            <a:fillRect/>
                          </a:stretch>
                        </pic:blipFill>
                        <pic:spPr>
                          <a:xfrm>
                            <a:off x="0" y="0"/>
                            <a:ext cx="2625090" cy="1910080"/>
                          </a:xfrm>
                          <a:prstGeom prst="rect">
                            <a:avLst/>
                          </a:prstGeom>
                          <a:noFill/>
                          <a:ln w="9525">
                            <a:noFill/>
                          </a:ln>
                        </pic:spPr>
                      </pic:pic>
                    </a:graphicData>
                  </a:graphic>
                </wp:inline>
              </w:drawing>
            </w:r>
          </w:p>
        </w:tc>
        <w:tc>
          <w:tcPr>
            <w:tcW w:w="4876" w:type="dxa"/>
            <w:vAlign w:val="top"/>
          </w:tcPr>
          <w:p>
            <w:pPr>
              <w:jc w:val="center"/>
              <w:rPr>
                <w:rFonts w:hint="eastAsia"/>
                <w:kern w:val="0"/>
                <w:szCs w:val="21"/>
              </w:rPr>
            </w:pPr>
            <w:r>
              <w:rPr>
                <w:rFonts w:hint="eastAsia" w:ascii="方正仿宋_GBK" w:hAnsi="宋体" w:eastAsia="方正仿宋_GBK"/>
                <w:szCs w:val="21"/>
              </w:rPr>
              <w:drawing>
                <wp:inline distT="0" distB="0" distL="114300" distR="114300">
                  <wp:extent cx="2595245" cy="1909445"/>
                  <wp:effectExtent l="0" t="0" r="5080" b="5080"/>
                  <wp:docPr id="89" name="图片 86" descr="边沟平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6" descr="边沟平台1"/>
                          <pic:cNvPicPr>
                            <a:picLocks noChangeAspect="1"/>
                          </pic:cNvPicPr>
                        </pic:nvPicPr>
                        <pic:blipFill>
                          <a:blip r:embed="rId98"/>
                          <a:stretch>
                            <a:fillRect/>
                          </a:stretch>
                        </pic:blipFill>
                        <pic:spPr>
                          <a:xfrm>
                            <a:off x="0" y="0"/>
                            <a:ext cx="2595245" cy="19094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kern w:val="0"/>
                <w:szCs w:val="21"/>
              </w:rPr>
              <w:drawing>
                <wp:inline distT="0" distB="0" distL="114300" distR="114300">
                  <wp:extent cx="2728595" cy="1910080"/>
                  <wp:effectExtent l="0" t="0" r="5080" b="4445"/>
                  <wp:docPr id="90" name="图片 87" descr="1分部K2+603-832R边坡绿化整体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7" descr="1分部K2+603-832R边坡绿化整体效果图"/>
                          <pic:cNvPicPr>
                            <a:picLocks noChangeAspect="1"/>
                          </pic:cNvPicPr>
                        </pic:nvPicPr>
                        <pic:blipFill>
                          <a:blip r:embed="rId99"/>
                          <a:stretch>
                            <a:fillRect/>
                          </a:stretch>
                        </pic:blipFill>
                        <pic:spPr>
                          <a:xfrm>
                            <a:off x="0" y="0"/>
                            <a:ext cx="2728595" cy="1910080"/>
                          </a:xfrm>
                          <a:prstGeom prst="rect">
                            <a:avLst/>
                          </a:prstGeom>
                          <a:noFill/>
                          <a:ln w="9525">
                            <a:noFill/>
                          </a:ln>
                        </pic:spPr>
                      </pic:pic>
                    </a:graphicData>
                  </a:graphic>
                </wp:inline>
              </w:drawing>
            </w:r>
          </w:p>
        </w:tc>
        <w:tc>
          <w:tcPr>
            <w:tcW w:w="4876" w:type="dxa"/>
            <w:vAlign w:val="top"/>
          </w:tcPr>
          <w:p>
            <w:pPr>
              <w:jc w:val="center"/>
              <w:rPr>
                <w:rFonts w:hint="eastAsia"/>
                <w:kern w:val="0"/>
                <w:szCs w:val="21"/>
              </w:rPr>
            </w:pPr>
            <w:r>
              <w:rPr>
                <w:kern w:val="0"/>
                <w:szCs w:val="21"/>
              </w:rPr>
              <w:drawing>
                <wp:inline distT="0" distB="0" distL="114300" distR="114300">
                  <wp:extent cx="2350135" cy="1913255"/>
                  <wp:effectExtent l="0" t="0" r="2540" b="1270"/>
                  <wp:docPr id="91" name="图片 88" descr="3分部主线路基挖方边坡喷播植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8" descr="3分部主线路基挖方边坡喷播植草1"/>
                          <pic:cNvPicPr>
                            <a:picLocks noChangeAspect="1"/>
                          </pic:cNvPicPr>
                        </pic:nvPicPr>
                        <pic:blipFill>
                          <a:blip r:embed="rId100"/>
                          <a:stretch>
                            <a:fillRect/>
                          </a:stretch>
                        </pic:blipFill>
                        <pic:spPr>
                          <a:xfrm>
                            <a:off x="0" y="0"/>
                            <a:ext cx="2350135" cy="19132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t>植草护坡</w:t>
            </w:r>
          </w:p>
        </w:tc>
        <w:tc>
          <w:tcPr>
            <w:tcW w:w="4876" w:type="dxa"/>
            <w:vAlign w:val="top"/>
          </w:tcPr>
          <w:p>
            <w:pPr>
              <w:jc w:val="center"/>
              <w:rPr>
                <w:rFonts w:hint="eastAsia"/>
                <w:kern w:val="0"/>
                <w:szCs w:val="21"/>
              </w:rPr>
            </w:pPr>
            <w:r>
              <w:rPr>
                <w:rFonts w:hint="eastAsia"/>
                <w:kern w:val="0"/>
                <w:szCs w:val="21"/>
              </w:rPr>
              <w:t>植草+灌木护坡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drawing>
                <wp:inline distT="0" distB="0" distL="114300" distR="114300">
                  <wp:extent cx="2538730" cy="1910715"/>
                  <wp:effectExtent l="0" t="0" r="4445" b="3810"/>
                  <wp:docPr id="9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9"/>
                          <pic:cNvPicPr>
                            <a:picLocks noChangeAspect="1"/>
                          </pic:cNvPicPr>
                        </pic:nvPicPr>
                        <pic:blipFill>
                          <a:blip r:embed="rId101"/>
                          <a:stretch>
                            <a:fillRect/>
                          </a:stretch>
                        </pic:blipFill>
                        <pic:spPr>
                          <a:xfrm>
                            <a:off x="0" y="0"/>
                            <a:ext cx="2538730" cy="1910715"/>
                          </a:xfrm>
                          <a:prstGeom prst="rect">
                            <a:avLst/>
                          </a:prstGeom>
                          <a:noFill/>
                          <a:ln w="9525">
                            <a:noFill/>
                          </a:ln>
                        </pic:spPr>
                      </pic:pic>
                    </a:graphicData>
                  </a:graphic>
                </wp:inline>
              </w:drawing>
            </w:r>
          </w:p>
        </w:tc>
        <w:tc>
          <w:tcPr>
            <w:tcW w:w="4876" w:type="dxa"/>
            <w:vAlign w:val="top"/>
          </w:tcPr>
          <w:p>
            <w:pPr>
              <w:jc w:val="center"/>
              <w:rPr>
                <w:rFonts w:hint="eastAsia"/>
                <w:kern w:val="0"/>
                <w:szCs w:val="21"/>
              </w:rPr>
            </w:pPr>
            <w:r>
              <w:rPr>
                <w:rFonts w:hint="eastAsia"/>
                <w:kern w:val="0"/>
                <w:szCs w:val="21"/>
              </w:rPr>
              <w:drawing>
                <wp:inline distT="0" distB="0" distL="114300" distR="114300">
                  <wp:extent cx="2556510" cy="1911350"/>
                  <wp:effectExtent l="0" t="0" r="5715" b="3175"/>
                  <wp:docPr id="9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0"/>
                          <pic:cNvPicPr>
                            <a:picLocks noChangeAspect="1"/>
                          </pic:cNvPicPr>
                        </pic:nvPicPr>
                        <pic:blipFill>
                          <a:blip r:embed="rId102"/>
                          <a:stretch>
                            <a:fillRect/>
                          </a:stretch>
                        </pic:blipFill>
                        <pic:spPr>
                          <a:xfrm>
                            <a:off x="0" y="0"/>
                            <a:ext cx="2556510" cy="19113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kern w:val="0"/>
                <w:szCs w:val="21"/>
              </w:rPr>
              <w:t>先锋互通</w:t>
            </w:r>
            <w:r>
              <w:rPr>
                <w:rFonts w:hint="eastAsia"/>
                <w:kern w:val="0"/>
                <w:szCs w:val="21"/>
              </w:rPr>
              <w:t>景观</w:t>
            </w:r>
            <w:r>
              <w:rPr>
                <w:kern w:val="0"/>
                <w:szCs w:val="21"/>
              </w:rPr>
              <w:t>绿化效果</w:t>
            </w:r>
          </w:p>
        </w:tc>
        <w:tc>
          <w:tcPr>
            <w:tcW w:w="4876" w:type="dxa"/>
            <w:vAlign w:val="top"/>
          </w:tcPr>
          <w:p>
            <w:pPr>
              <w:jc w:val="center"/>
              <w:rPr>
                <w:rFonts w:hint="eastAsia"/>
                <w:kern w:val="0"/>
                <w:szCs w:val="21"/>
              </w:rPr>
            </w:pPr>
            <w:r>
              <w:rPr>
                <w:szCs w:val="21"/>
              </w:rPr>
              <w:t>青泊互通</w:t>
            </w:r>
            <w:r>
              <w:rPr>
                <w:rFonts w:hint="eastAsia"/>
                <w:szCs w:val="21"/>
              </w:rPr>
              <w:t>景观</w:t>
            </w:r>
            <w:r>
              <w:rPr>
                <w:szCs w:val="21"/>
              </w:rPr>
              <w:t>绿化效果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drawing>
                <wp:inline distT="0" distB="0" distL="114300" distR="114300">
                  <wp:extent cx="2484755" cy="1911350"/>
                  <wp:effectExtent l="0" t="0" r="1270" b="3175"/>
                  <wp:docPr id="9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1"/>
                          <pic:cNvPicPr>
                            <a:picLocks noChangeAspect="1"/>
                          </pic:cNvPicPr>
                        </pic:nvPicPr>
                        <pic:blipFill>
                          <a:blip r:embed="rId103"/>
                          <a:stretch>
                            <a:fillRect/>
                          </a:stretch>
                        </pic:blipFill>
                        <pic:spPr>
                          <a:xfrm>
                            <a:off x="0" y="0"/>
                            <a:ext cx="2484755" cy="1911350"/>
                          </a:xfrm>
                          <a:prstGeom prst="rect">
                            <a:avLst/>
                          </a:prstGeom>
                          <a:noFill/>
                          <a:ln w="9525">
                            <a:noFill/>
                          </a:ln>
                        </pic:spPr>
                      </pic:pic>
                    </a:graphicData>
                  </a:graphic>
                </wp:inline>
              </w:drawing>
            </w:r>
          </w:p>
        </w:tc>
        <w:tc>
          <w:tcPr>
            <w:tcW w:w="4876" w:type="dxa"/>
            <w:vAlign w:val="top"/>
          </w:tcPr>
          <w:p>
            <w:pPr>
              <w:jc w:val="center"/>
              <w:rPr>
                <w:rFonts w:hint="eastAsia"/>
                <w:kern w:val="0"/>
                <w:szCs w:val="21"/>
              </w:rPr>
            </w:pPr>
            <w:r>
              <w:rPr>
                <w:rFonts w:hint="eastAsia"/>
                <w:kern w:val="0"/>
                <w:szCs w:val="21"/>
              </w:rPr>
              <w:drawing>
                <wp:inline distT="0" distB="0" distL="114300" distR="114300">
                  <wp:extent cx="2346960" cy="1911985"/>
                  <wp:effectExtent l="0" t="0" r="5715" b="2540"/>
                  <wp:docPr id="9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2"/>
                          <pic:cNvPicPr>
                            <a:picLocks noChangeAspect="1"/>
                          </pic:cNvPicPr>
                        </pic:nvPicPr>
                        <pic:blipFill>
                          <a:blip r:embed="rId104"/>
                          <a:stretch>
                            <a:fillRect/>
                          </a:stretch>
                        </pic:blipFill>
                        <pic:spPr>
                          <a:xfrm>
                            <a:off x="0" y="0"/>
                            <a:ext cx="2346960" cy="19119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t>道路路基两侧绿化效果</w:t>
            </w:r>
          </w:p>
        </w:tc>
        <w:tc>
          <w:tcPr>
            <w:tcW w:w="4876" w:type="dxa"/>
            <w:vAlign w:val="top"/>
          </w:tcPr>
          <w:p>
            <w:pPr>
              <w:jc w:val="center"/>
              <w:rPr>
                <w:rFonts w:hint="eastAsia"/>
                <w:kern w:val="0"/>
                <w:szCs w:val="21"/>
              </w:rPr>
            </w:pPr>
            <w:r>
              <w:rPr>
                <w:szCs w:val="21"/>
              </w:rPr>
              <w:t>广兴服务区植被</w:t>
            </w:r>
            <w:r>
              <w:rPr>
                <w:rFonts w:hint="eastAsia"/>
                <w:szCs w:val="21"/>
              </w:rPr>
              <w:t>景观恢复效果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drawing>
                <wp:inline distT="0" distB="0" distL="114300" distR="114300">
                  <wp:extent cx="2602230" cy="1911985"/>
                  <wp:effectExtent l="0" t="0" r="7620" b="2540"/>
                  <wp:docPr id="9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3"/>
                          <pic:cNvPicPr>
                            <a:picLocks noChangeAspect="1"/>
                          </pic:cNvPicPr>
                        </pic:nvPicPr>
                        <pic:blipFill>
                          <a:blip r:embed="rId105"/>
                          <a:stretch>
                            <a:fillRect/>
                          </a:stretch>
                        </pic:blipFill>
                        <pic:spPr>
                          <a:xfrm>
                            <a:off x="0" y="0"/>
                            <a:ext cx="2602230" cy="1911985"/>
                          </a:xfrm>
                          <a:prstGeom prst="rect">
                            <a:avLst/>
                          </a:prstGeom>
                          <a:noFill/>
                          <a:ln w="9525">
                            <a:noFill/>
                          </a:ln>
                        </pic:spPr>
                      </pic:pic>
                    </a:graphicData>
                  </a:graphic>
                </wp:inline>
              </w:drawing>
            </w:r>
          </w:p>
        </w:tc>
        <w:tc>
          <w:tcPr>
            <w:tcW w:w="4876" w:type="dxa"/>
            <w:vAlign w:val="top"/>
          </w:tcPr>
          <w:p>
            <w:pPr>
              <w:jc w:val="center"/>
              <w:rPr>
                <w:rFonts w:hint="eastAsia"/>
                <w:kern w:val="0"/>
                <w:szCs w:val="21"/>
              </w:rPr>
            </w:pPr>
            <w:r>
              <w:rPr>
                <w:rFonts w:hint="eastAsia"/>
                <w:kern w:val="0"/>
                <w:szCs w:val="21"/>
              </w:rPr>
              <w:drawing>
                <wp:inline distT="0" distB="0" distL="114300" distR="114300">
                  <wp:extent cx="2581275" cy="1910080"/>
                  <wp:effectExtent l="0" t="0" r="0" b="4445"/>
                  <wp:docPr id="9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4"/>
                          <pic:cNvPicPr>
                            <a:picLocks noChangeAspect="1"/>
                          </pic:cNvPicPr>
                        </pic:nvPicPr>
                        <pic:blipFill>
                          <a:blip r:embed="rId106"/>
                          <a:stretch>
                            <a:fillRect/>
                          </a:stretch>
                        </pic:blipFill>
                        <pic:spPr>
                          <a:xfrm>
                            <a:off x="0" y="0"/>
                            <a:ext cx="2581275" cy="19100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t>挖方边坡植被恢复效果</w:t>
            </w:r>
          </w:p>
        </w:tc>
        <w:tc>
          <w:tcPr>
            <w:tcW w:w="4876" w:type="dxa"/>
            <w:vAlign w:val="top"/>
          </w:tcPr>
          <w:p>
            <w:pPr>
              <w:jc w:val="center"/>
              <w:rPr>
                <w:rFonts w:hint="eastAsia"/>
                <w:kern w:val="0"/>
                <w:szCs w:val="21"/>
              </w:rPr>
            </w:pPr>
            <w:r>
              <w:rPr>
                <w:rFonts w:hint="eastAsia"/>
                <w:kern w:val="0"/>
                <w:szCs w:val="21"/>
              </w:rPr>
              <w:t>隧道洞脸及周边植被恢复效果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rFonts w:hint="eastAsia"/>
                <w:kern w:val="0"/>
                <w:szCs w:val="21"/>
              </w:rPr>
              <w:drawing>
                <wp:inline distT="0" distB="0" distL="114300" distR="114300">
                  <wp:extent cx="2614295" cy="1911350"/>
                  <wp:effectExtent l="0" t="0" r="5080" b="3175"/>
                  <wp:docPr id="9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5"/>
                          <pic:cNvPicPr>
                            <a:picLocks noChangeAspect="1"/>
                          </pic:cNvPicPr>
                        </pic:nvPicPr>
                        <pic:blipFill>
                          <a:blip r:embed="rId107"/>
                          <a:stretch>
                            <a:fillRect/>
                          </a:stretch>
                        </pic:blipFill>
                        <pic:spPr>
                          <a:xfrm>
                            <a:off x="0" y="0"/>
                            <a:ext cx="2614295" cy="1911350"/>
                          </a:xfrm>
                          <a:prstGeom prst="rect">
                            <a:avLst/>
                          </a:prstGeom>
                          <a:noFill/>
                          <a:ln w="9525">
                            <a:noFill/>
                          </a:ln>
                        </pic:spPr>
                      </pic:pic>
                    </a:graphicData>
                  </a:graphic>
                </wp:inline>
              </w:drawing>
            </w:r>
          </w:p>
        </w:tc>
        <w:tc>
          <w:tcPr>
            <w:tcW w:w="4876" w:type="dxa"/>
            <w:vAlign w:val="top"/>
          </w:tcPr>
          <w:p>
            <w:pPr>
              <w:jc w:val="center"/>
              <w:rPr>
                <w:rFonts w:hint="eastAsia"/>
                <w:kern w:val="0"/>
                <w:szCs w:val="21"/>
              </w:rPr>
            </w:pPr>
            <w:r>
              <w:rPr>
                <w:rFonts w:hint="eastAsia"/>
                <w:kern w:val="0"/>
                <w:szCs w:val="21"/>
              </w:rPr>
              <w:drawing>
                <wp:inline distT="0" distB="0" distL="114300" distR="114300">
                  <wp:extent cx="2468245" cy="1908175"/>
                  <wp:effectExtent l="0" t="0" r="8255" b="6350"/>
                  <wp:docPr id="9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6"/>
                          <pic:cNvPicPr>
                            <a:picLocks noChangeAspect="1"/>
                          </pic:cNvPicPr>
                        </pic:nvPicPr>
                        <pic:blipFill>
                          <a:blip r:embed="rId108"/>
                          <a:stretch>
                            <a:fillRect/>
                          </a:stretch>
                        </pic:blipFill>
                        <pic:spPr>
                          <a:xfrm>
                            <a:off x="0" y="0"/>
                            <a:ext cx="2468245" cy="19081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kern w:val="0"/>
                <w:szCs w:val="21"/>
              </w:rPr>
            </w:pPr>
            <w:r>
              <w:rPr>
                <w:szCs w:val="21"/>
              </w:rPr>
              <w:t>綦江南互通</w:t>
            </w:r>
            <w:r>
              <w:rPr>
                <w:rFonts w:hint="eastAsia"/>
                <w:szCs w:val="21"/>
              </w:rPr>
              <w:t>景观</w:t>
            </w:r>
            <w:r>
              <w:rPr>
                <w:szCs w:val="21"/>
              </w:rPr>
              <w:t>绿化效果</w:t>
            </w:r>
          </w:p>
        </w:tc>
        <w:tc>
          <w:tcPr>
            <w:tcW w:w="4876" w:type="dxa"/>
            <w:vAlign w:val="top"/>
          </w:tcPr>
          <w:p>
            <w:pPr>
              <w:jc w:val="center"/>
              <w:rPr>
                <w:rFonts w:hint="eastAsia"/>
                <w:kern w:val="0"/>
                <w:szCs w:val="21"/>
              </w:rPr>
            </w:pPr>
            <w:r>
              <w:rPr>
                <w:szCs w:val="21"/>
              </w:rPr>
              <w:t>互通</w:t>
            </w:r>
            <w:r>
              <w:rPr>
                <w:rFonts w:hint="eastAsia"/>
                <w:szCs w:val="21"/>
              </w:rPr>
              <w:t>匝道景观</w:t>
            </w:r>
            <w:r>
              <w:rPr>
                <w:szCs w:val="21"/>
              </w:rPr>
              <w:t>绿化效果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szCs w:val="21"/>
              </w:rPr>
            </w:pPr>
            <w:r>
              <w:rPr>
                <w:szCs w:val="21"/>
              </w:rPr>
              <w:drawing>
                <wp:inline distT="0" distB="0" distL="114300" distR="114300">
                  <wp:extent cx="2876550" cy="2225675"/>
                  <wp:effectExtent l="0" t="0" r="0" b="3175"/>
                  <wp:docPr id="10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7"/>
                          <pic:cNvPicPr>
                            <a:picLocks noChangeAspect="1"/>
                          </pic:cNvPicPr>
                        </pic:nvPicPr>
                        <pic:blipFill>
                          <a:blip r:embed="rId109"/>
                          <a:stretch>
                            <a:fillRect/>
                          </a:stretch>
                        </pic:blipFill>
                        <pic:spPr>
                          <a:xfrm>
                            <a:off x="0" y="0"/>
                            <a:ext cx="2876550" cy="2225675"/>
                          </a:xfrm>
                          <a:prstGeom prst="rect">
                            <a:avLst/>
                          </a:prstGeom>
                          <a:noFill/>
                          <a:ln w="9525">
                            <a:noFill/>
                          </a:ln>
                        </pic:spPr>
                      </pic:pic>
                    </a:graphicData>
                  </a:graphic>
                </wp:inline>
              </w:drawing>
            </w:r>
          </w:p>
        </w:tc>
        <w:tc>
          <w:tcPr>
            <w:tcW w:w="4876" w:type="dxa"/>
            <w:vAlign w:val="top"/>
          </w:tcPr>
          <w:p>
            <w:pPr>
              <w:jc w:val="center"/>
              <w:rPr>
                <w:szCs w:val="21"/>
              </w:rPr>
            </w:pPr>
            <w:r>
              <w:rPr>
                <w:szCs w:val="21"/>
              </w:rPr>
              <w:drawing>
                <wp:inline distT="0" distB="0" distL="114300" distR="114300">
                  <wp:extent cx="2644140" cy="2207895"/>
                  <wp:effectExtent l="0" t="0" r="3810" b="1905"/>
                  <wp:docPr id="10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8"/>
                          <pic:cNvPicPr>
                            <a:picLocks noChangeAspect="1"/>
                          </pic:cNvPicPr>
                        </pic:nvPicPr>
                        <pic:blipFill>
                          <a:blip r:embed="rId110"/>
                          <a:stretch>
                            <a:fillRect/>
                          </a:stretch>
                        </pic:blipFill>
                        <pic:spPr>
                          <a:xfrm>
                            <a:off x="0" y="0"/>
                            <a:ext cx="2644140" cy="22078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szCs w:val="21"/>
              </w:rPr>
            </w:pPr>
            <w:r>
              <w:rPr>
                <w:rFonts w:hint="eastAsia"/>
                <w:szCs w:val="21"/>
              </w:rPr>
              <w:t>1#弃渣场植被恢复效果</w:t>
            </w:r>
          </w:p>
        </w:tc>
        <w:tc>
          <w:tcPr>
            <w:tcW w:w="4876" w:type="dxa"/>
            <w:vAlign w:val="top"/>
          </w:tcPr>
          <w:p>
            <w:pPr>
              <w:jc w:val="center"/>
              <w:rPr>
                <w:rFonts w:hint="eastAsia"/>
                <w:szCs w:val="21"/>
              </w:rPr>
            </w:pPr>
            <w:r>
              <w:rPr>
                <w:rFonts w:hint="eastAsia"/>
                <w:szCs w:val="21"/>
              </w:rPr>
              <w:t>路基两侧植被恢复效果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szCs w:val="21"/>
              </w:rPr>
            </w:pPr>
            <w:r>
              <w:rPr>
                <w:rFonts w:hint="eastAsia"/>
                <w:szCs w:val="21"/>
              </w:rPr>
              <w:drawing>
                <wp:inline distT="0" distB="0" distL="114300" distR="114300">
                  <wp:extent cx="2536190" cy="1978660"/>
                  <wp:effectExtent l="0" t="0" r="6985" b="2540"/>
                  <wp:docPr id="10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9"/>
                          <pic:cNvPicPr>
                            <a:picLocks noChangeAspect="1"/>
                          </pic:cNvPicPr>
                        </pic:nvPicPr>
                        <pic:blipFill>
                          <a:blip r:embed="rId111"/>
                          <a:stretch>
                            <a:fillRect/>
                          </a:stretch>
                        </pic:blipFill>
                        <pic:spPr>
                          <a:xfrm>
                            <a:off x="0" y="0"/>
                            <a:ext cx="2536190" cy="1978660"/>
                          </a:xfrm>
                          <a:prstGeom prst="rect">
                            <a:avLst/>
                          </a:prstGeom>
                          <a:noFill/>
                          <a:ln w="9525">
                            <a:noFill/>
                          </a:ln>
                        </pic:spPr>
                      </pic:pic>
                    </a:graphicData>
                  </a:graphic>
                </wp:inline>
              </w:drawing>
            </w:r>
          </w:p>
        </w:tc>
        <w:tc>
          <w:tcPr>
            <w:tcW w:w="4876" w:type="dxa"/>
            <w:vAlign w:val="top"/>
          </w:tcPr>
          <w:p>
            <w:pPr>
              <w:jc w:val="center"/>
              <w:rPr>
                <w:rFonts w:hint="eastAsia"/>
                <w:szCs w:val="21"/>
              </w:rPr>
            </w:pPr>
            <w:r>
              <w:rPr>
                <w:rFonts w:hint="eastAsia"/>
                <w:szCs w:val="21"/>
              </w:rPr>
              <w:drawing>
                <wp:inline distT="0" distB="0" distL="114300" distR="114300">
                  <wp:extent cx="2797810" cy="1981200"/>
                  <wp:effectExtent l="0" t="0" r="2540" b="0"/>
                  <wp:docPr id="10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0"/>
                          <pic:cNvPicPr>
                            <a:picLocks noChangeAspect="1"/>
                          </pic:cNvPicPr>
                        </pic:nvPicPr>
                        <pic:blipFill>
                          <a:blip r:embed="rId112"/>
                          <a:stretch>
                            <a:fillRect/>
                          </a:stretch>
                        </pic:blipFill>
                        <pic:spPr>
                          <a:xfrm>
                            <a:off x="0" y="0"/>
                            <a:ext cx="2797810" cy="19812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szCs w:val="21"/>
              </w:rPr>
            </w:pPr>
            <w:r>
              <w:rPr>
                <w:rFonts w:hint="eastAsia"/>
                <w:szCs w:val="21"/>
              </w:rPr>
              <w:t>路基填方边坡植被恢复效果</w:t>
            </w:r>
          </w:p>
        </w:tc>
        <w:tc>
          <w:tcPr>
            <w:tcW w:w="4876" w:type="dxa"/>
            <w:vAlign w:val="top"/>
          </w:tcPr>
          <w:p>
            <w:pPr>
              <w:jc w:val="center"/>
              <w:rPr>
                <w:rFonts w:hint="eastAsia"/>
                <w:szCs w:val="21"/>
              </w:rPr>
            </w:pPr>
            <w:r>
              <w:rPr>
                <w:rFonts w:hint="eastAsia"/>
                <w:szCs w:val="21"/>
              </w:rPr>
              <w:t>3#弃渣场植被恢复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szCs w:val="21"/>
              </w:rPr>
            </w:pPr>
            <w:r>
              <w:rPr>
                <w:rFonts w:hint="eastAsia"/>
                <w:szCs w:val="21"/>
              </w:rPr>
              <w:drawing>
                <wp:inline distT="0" distB="0" distL="114300" distR="114300">
                  <wp:extent cx="2609850" cy="1979930"/>
                  <wp:effectExtent l="0" t="0" r="0" b="1270"/>
                  <wp:docPr id="104"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1"/>
                          <pic:cNvPicPr>
                            <a:picLocks noChangeAspect="1"/>
                          </pic:cNvPicPr>
                        </pic:nvPicPr>
                        <pic:blipFill>
                          <a:blip r:embed="rId113"/>
                          <a:stretch>
                            <a:fillRect/>
                          </a:stretch>
                        </pic:blipFill>
                        <pic:spPr>
                          <a:xfrm>
                            <a:off x="0" y="0"/>
                            <a:ext cx="2609850" cy="1979930"/>
                          </a:xfrm>
                          <a:prstGeom prst="rect">
                            <a:avLst/>
                          </a:prstGeom>
                          <a:noFill/>
                          <a:ln w="9525">
                            <a:noFill/>
                          </a:ln>
                        </pic:spPr>
                      </pic:pic>
                    </a:graphicData>
                  </a:graphic>
                </wp:inline>
              </w:drawing>
            </w:r>
          </w:p>
        </w:tc>
        <w:tc>
          <w:tcPr>
            <w:tcW w:w="4876" w:type="dxa"/>
            <w:vAlign w:val="top"/>
          </w:tcPr>
          <w:p>
            <w:pPr>
              <w:jc w:val="center"/>
              <w:rPr>
                <w:rFonts w:hint="eastAsia"/>
                <w:szCs w:val="21"/>
              </w:rPr>
            </w:pPr>
            <w:r>
              <w:rPr>
                <w:rFonts w:hint="eastAsia"/>
                <w:szCs w:val="21"/>
              </w:rPr>
              <w:drawing>
                <wp:inline distT="0" distB="0" distL="114300" distR="114300">
                  <wp:extent cx="2488565" cy="1979295"/>
                  <wp:effectExtent l="0" t="0" r="6985" b="1905"/>
                  <wp:docPr id="10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2"/>
                          <pic:cNvPicPr>
                            <a:picLocks noChangeAspect="1"/>
                          </pic:cNvPicPr>
                        </pic:nvPicPr>
                        <pic:blipFill>
                          <a:blip r:embed="rId114"/>
                          <a:stretch>
                            <a:fillRect/>
                          </a:stretch>
                        </pic:blipFill>
                        <pic:spPr>
                          <a:xfrm>
                            <a:off x="0" y="0"/>
                            <a:ext cx="2488565" cy="19792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szCs w:val="21"/>
              </w:rPr>
            </w:pPr>
            <w:r>
              <w:rPr>
                <w:rFonts w:hint="eastAsia"/>
                <w:szCs w:val="21"/>
              </w:rPr>
              <w:t>2#弃渣场植被恢复</w:t>
            </w:r>
          </w:p>
        </w:tc>
        <w:tc>
          <w:tcPr>
            <w:tcW w:w="4876" w:type="dxa"/>
            <w:vAlign w:val="top"/>
          </w:tcPr>
          <w:p>
            <w:pPr>
              <w:jc w:val="center"/>
              <w:rPr>
                <w:rFonts w:hint="eastAsia"/>
                <w:szCs w:val="21"/>
              </w:rPr>
            </w:pPr>
            <w:r>
              <w:rPr>
                <w:rFonts w:hint="eastAsia"/>
                <w:szCs w:val="21"/>
              </w:rPr>
              <w:t>4#弃渣场复耕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szCs w:val="21"/>
              </w:rPr>
            </w:pPr>
            <w:r>
              <w:rPr>
                <w:rFonts w:hint="eastAsia"/>
                <w:szCs w:val="21"/>
              </w:rPr>
              <w:drawing>
                <wp:inline distT="0" distB="0" distL="114300" distR="114300">
                  <wp:extent cx="2732405" cy="1981200"/>
                  <wp:effectExtent l="0" t="0" r="1270" b="0"/>
                  <wp:docPr id="10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3"/>
                          <pic:cNvPicPr>
                            <a:picLocks noChangeAspect="1"/>
                          </pic:cNvPicPr>
                        </pic:nvPicPr>
                        <pic:blipFill>
                          <a:blip r:embed="rId115"/>
                          <a:stretch>
                            <a:fillRect/>
                          </a:stretch>
                        </pic:blipFill>
                        <pic:spPr>
                          <a:xfrm>
                            <a:off x="0" y="0"/>
                            <a:ext cx="2732405" cy="1981200"/>
                          </a:xfrm>
                          <a:prstGeom prst="rect">
                            <a:avLst/>
                          </a:prstGeom>
                          <a:noFill/>
                          <a:ln w="9525">
                            <a:noFill/>
                          </a:ln>
                        </pic:spPr>
                      </pic:pic>
                    </a:graphicData>
                  </a:graphic>
                </wp:inline>
              </w:drawing>
            </w:r>
          </w:p>
        </w:tc>
        <w:tc>
          <w:tcPr>
            <w:tcW w:w="4876" w:type="dxa"/>
            <w:vAlign w:val="top"/>
          </w:tcPr>
          <w:p>
            <w:pPr>
              <w:jc w:val="center"/>
              <w:rPr>
                <w:rFonts w:hint="eastAsia"/>
                <w:szCs w:val="21"/>
              </w:rPr>
            </w:pPr>
            <w:r>
              <w:rPr>
                <w:rFonts w:hint="eastAsia"/>
                <w:szCs w:val="21"/>
              </w:rPr>
              <w:drawing>
                <wp:inline distT="0" distB="0" distL="114300" distR="114300">
                  <wp:extent cx="2959100" cy="1978660"/>
                  <wp:effectExtent l="0" t="0" r="3175" b="2540"/>
                  <wp:docPr id="10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4"/>
                          <pic:cNvPicPr>
                            <a:picLocks noChangeAspect="1"/>
                          </pic:cNvPicPr>
                        </pic:nvPicPr>
                        <pic:blipFill>
                          <a:blip r:embed="rId116"/>
                          <a:stretch>
                            <a:fillRect/>
                          </a:stretch>
                        </pic:blipFill>
                        <pic:spPr>
                          <a:xfrm>
                            <a:off x="0" y="0"/>
                            <a:ext cx="2959100" cy="19786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szCs w:val="21"/>
              </w:rPr>
            </w:pPr>
            <w:r>
              <w:rPr>
                <w:rFonts w:hint="eastAsia"/>
                <w:szCs w:val="21"/>
              </w:rPr>
              <w:t>9#弃渣场植被恢复</w:t>
            </w:r>
          </w:p>
        </w:tc>
        <w:tc>
          <w:tcPr>
            <w:tcW w:w="4876" w:type="dxa"/>
            <w:vAlign w:val="top"/>
          </w:tcPr>
          <w:p>
            <w:pPr>
              <w:jc w:val="center"/>
              <w:rPr>
                <w:rFonts w:hint="eastAsia"/>
                <w:szCs w:val="21"/>
              </w:rPr>
            </w:pPr>
            <w:r>
              <w:rPr>
                <w:rFonts w:hint="eastAsia"/>
                <w:szCs w:val="21"/>
              </w:rPr>
              <w:t>7#弃渣场植被恢复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szCs w:val="21"/>
              </w:rPr>
            </w:pPr>
            <w:r>
              <w:rPr>
                <w:rFonts w:hint="eastAsia"/>
                <w:szCs w:val="21"/>
              </w:rPr>
              <w:drawing>
                <wp:inline distT="0" distB="0" distL="114300" distR="114300">
                  <wp:extent cx="2607310" cy="1980565"/>
                  <wp:effectExtent l="0" t="0" r="2540" b="635"/>
                  <wp:docPr id="10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5"/>
                          <pic:cNvPicPr>
                            <a:picLocks noChangeAspect="1"/>
                          </pic:cNvPicPr>
                        </pic:nvPicPr>
                        <pic:blipFill>
                          <a:blip r:embed="rId117"/>
                          <a:stretch>
                            <a:fillRect/>
                          </a:stretch>
                        </pic:blipFill>
                        <pic:spPr>
                          <a:xfrm>
                            <a:off x="0" y="0"/>
                            <a:ext cx="2607310" cy="1980565"/>
                          </a:xfrm>
                          <a:prstGeom prst="rect">
                            <a:avLst/>
                          </a:prstGeom>
                          <a:noFill/>
                          <a:ln w="9525">
                            <a:noFill/>
                          </a:ln>
                        </pic:spPr>
                      </pic:pic>
                    </a:graphicData>
                  </a:graphic>
                </wp:inline>
              </w:drawing>
            </w:r>
          </w:p>
        </w:tc>
        <w:tc>
          <w:tcPr>
            <w:tcW w:w="4876" w:type="dxa"/>
            <w:vAlign w:val="top"/>
          </w:tcPr>
          <w:p>
            <w:pPr>
              <w:jc w:val="center"/>
              <w:rPr>
                <w:rFonts w:hint="eastAsia"/>
                <w:szCs w:val="21"/>
              </w:rPr>
            </w:pPr>
            <w:r>
              <w:rPr>
                <w:rFonts w:hint="eastAsia"/>
                <w:szCs w:val="21"/>
              </w:rPr>
              <w:drawing>
                <wp:inline distT="0" distB="0" distL="114300" distR="114300">
                  <wp:extent cx="2727960" cy="1938655"/>
                  <wp:effectExtent l="0" t="0" r="5715" b="4445"/>
                  <wp:docPr id="10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6"/>
                          <pic:cNvPicPr>
                            <a:picLocks noChangeAspect="1"/>
                          </pic:cNvPicPr>
                        </pic:nvPicPr>
                        <pic:blipFill>
                          <a:blip r:embed="rId118"/>
                          <a:stretch>
                            <a:fillRect/>
                          </a:stretch>
                        </pic:blipFill>
                        <pic:spPr>
                          <a:xfrm>
                            <a:off x="0" y="0"/>
                            <a:ext cx="2727960" cy="19386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46" w:type="dxa"/>
            <w:vAlign w:val="top"/>
          </w:tcPr>
          <w:p>
            <w:pPr>
              <w:jc w:val="center"/>
              <w:rPr>
                <w:rFonts w:hint="eastAsia"/>
                <w:szCs w:val="21"/>
              </w:rPr>
            </w:pPr>
            <w:r>
              <w:rPr>
                <w:rFonts w:hint="eastAsia"/>
                <w:szCs w:val="21"/>
              </w:rPr>
              <w:t>11#弃渣场植被恢复</w:t>
            </w:r>
          </w:p>
        </w:tc>
        <w:tc>
          <w:tcPr>
            <w:tcW w:w="4876" w:type="dxa"/>
            <w:vAlign w:val="top"/>
          </w:tcPr>
          <w:p>
            <w:pPr>
              <w:jc w:val="center"/>
              <w:rPr>
                <w:rFonts w:hint="eastAsia"/>
                <w:szCs w:val="21"/>
              </w:rPr>
            </w:pPr>
            <w:r>
              <w:rPr>
                <w:rFonts w:hint="eastAsia"/>
                <w:szCs w:val="21"/>
              </w:rPr>
              <w:t>主体工程路基两侧绿化</w:t>
            </w:r>
          </w:p>
        </w:tc>
      </w:tr>
    </w:tbl>
    <w:p>
      <w:pPr>
        <w:autoSpaceDE w:val="0"/>
        <w:autoSpaceDN w:val="0"/>
        <w:adjustRightInd w:val="0"/>
        <w:spacing w:line="520" w:lineRule="exact"/>
        <w:jc w:val="left"/>
        <w:outlineLvl w:val="1"/>
        <w:rPr>
          <w:rFonts w:eastAsia="仿宋_GB2312"/>
          <w:b/>
          <w:kern w:val="0"/>
          <w:sz w:val="24"/>
        </w:rPr>
      </w:pPr>
      <w:bookmarkStart w:id="19" w:name="_Toc531899074"/>
      <w:r>
        <w:rPr>
          <w:rFonts w:eastAsia="仿宋_GB2312"/>
          <w:b/>
          <w:kern w:val="0"/>
          <w:sz w:val="24"/>
        </w:rPr>
        <w:t>4.3 临时防治措施监测结果</w:t>
      </w:r>
      <w:bookmarkEnd w:id="19"/>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批复的水土保持方案中，主体工程防治区水土保持临时防护措施主要有场地清理、无纺布覆盖、填土编织袋拦挡、简易排水沟、简易沉砂池、撒播草籽临时防护等；弃渣场防治区临时防护措施主要有填土编织袋拦挡、简易排水沟、简易沉砂池、撒播草籽临时防护等；施工便道防治区水土保持临时措施主要有简易排水沟；施工生产生活区临时措施主要有填土编织袋拦挡、简易排水沟、简易沉砂池、撒播草籽临时防护及彩条布临时覆盖等。</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水土保持监测组介入时，本项目施工过程中的临时措施均已经无迹地证明，监测组通过监理单位和施工单位提供的监理日志和施工日志获取本工程实际实施的临时防护措施，通过资料分析的方法，实际实施的临时措施有主体工程区场地清理39.68hm</w:t>
      </w:r>
      <w:r>
        <w:rPr>
          <w:rFonts w:eastAsia="仿宋_GB2312"/>
          <w:kern w:val="0"/>
          <w:sz w:val="24"/>
          <w:vertAlign w:val="superscript"/>
        </w:rPr>
        <w:t>2</w:t>
      </w:r>
      <w:r>
        <w:rPr>
          <w:rFonts w:eastAsia="仿宋_GB2312"/>
          <w:kern w:val="0"/>
          <w:sz w:val="24"/>
        </w:rPr>
        <w:t>，临时覆盖55.91hm</w:t>
      </w:r>
      <w:r>
        <w:rPr>
          <w:rFonts w:eastAsia="仿宋_GB2312"/>
          <w:kern w:val="0"/>
          <w:sz w:val="24"/>
          <w:vertAlign w:val="superscript"/>
        </w:rPr>
        <w:t>2</w:t>
      </w:r>
      <w:r>
        <w:rPr>
          <w:rFonts w:eastAsia="仿宋_GB2312"/>
          <w:kern w:val="0"/>
          <w:sz w:val="24"/>
        </w:rPr>
        <w:t>，填土编织袋拦挡2800m，简易排水沟3500m，沉砂池20座，撒播草籽临时防护15.35hm</w:t>
      </w:r>
      <w:r>
        <w:rPr>
          <w:rFonts w:eastAsia="仿宋_GB2312"/>
          <w:kern w:val="0"/>
          <w:sz w:val="24"/>
          <w:vertAlign w:val="superscript"/>
        </w:rPr>
        <w:t>2</w:t>
      </w:r>
      <w:r>
        <w:rPr>
          <w:rFonts w:eastAsia="仿宋_GB2312"/>
          <w:kern w:val="0"/>
          <w:sz w:val="24"/>
        </w:rPr>
        <w:t>；弃渣场填土编织袋拦挡1000m，简易排水沟2200m，沉砂池13座，撒播草籽临时防护1.80hm</w:t>
      </w:r>
      <w:r>
        <w:rPr>
          <w:rFonts w:eastAsia="仿宋_GB2312"/>
          <w:kern w:val="0"/>
          <w:sz w:val="24"/>
          <w:vertAlign w:val="superscript"/>
        </w:rPr>
        <w:t>2</w:t>
      </w:r>
      <w:r>
        <w:rPr>
          <w:rFonts w:eastAsia="仿宋_GB2312"/>
          <w:kern w:val="0"/>
          <w:sz w:val="24"/>
        </w:rPr>
        <w:t>；施工便道临时排水沟3980m；施工生产生活区填土编织袋拦挡400m，简易排水沟6800m，沉砂池5座，临时覆盖1.66hm</w:t>
      </w:r>
      <w:r>
        <w:rPr>
          <w:rFonts w:eastAsia="仿宋_GB2312"/>
          <w:kern w:val="0"/>
          <w:sz w:val="24"/>
          <w:vertAlign w:val="superscript"/>
        </w:rPr>
        <w:t>2</w:t>
      </w:r>
      <w:r>
        <w:rPr>
          <w:rFonts w:eastAsia="仿宋_GB2312"/>
          <w:kern w:val="0"/>
          <w:sz w:val="24"/>
        </w:rPr>
        <w:t>。</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本项目临时防护措施施工时间为2013年4月至2016年9月，因监测介入时间较晚，本次监测无法对项目各防治区分区临时防护措施数量进行监测，仅通过资料分析方法获取，临时措施防护效果无法判断。项目各防治区临时防护措施详见表4.3。</w:t>
      </w:r>
    </w:p>
    <w:p>
      <w:pPr>
        <w:autoSpaceDE w:val="0"/>
        <w:autoSpaceDN w:val="0"/>
        <w:adjustRightInd w:val="0"/>
        <w:spacing w:line="360" w:lineRule="auto"/>
        <w:jc w:val="center"/>
        <w:rPr>
          <w:rFonts w:eastAsia="仿宋_GB2312"/>
          <w:b/>
          <w:kern w:val="0"/>
          <w:sz w:val="24"/>
        </w:rPr>
        <w:sectPr>
          <w:pgSz w:w="11906" w:h="16838"/>
          <w:pgMar w:top="1440" w:right="1797" w:bottom="1440" w:left="1797" w:header="851" w:footer="992" w:gutter="0"/>
          <w:cols w:space="720" w:num="1"/>
          <w:docGrid w:linePitch="312" w:charSpace="0"/>
        </w:sectPr>
      </w:pPr>
    </w:p>
    <w:p>
      <w:pPr>
        <w:autoSpaceDE w:val="0"/>
        <w:autoSpaceDN w:val="0"/>
        <w:adjustRightInd w:val="0"/>
        <w:spacing w:line="360" w:lineRule="auto"/>
        <w:jc w:val="center"/>
        <w:rPr>
          <w:rFonts w:eastAsia="仿宋_GB2312"/>
          <w:b/>
          <w:kern w:val="0"/>
          <w:sz w:val="24"/>
        </w:rPr>
      </w:pPr>
      <w:r>
        <w:rPr>
          <w:rFonts w:eastAsia="仿宋_GB2312"/>
          <w:b/>
          <w:kern w:val="0"/>
          <w:sz w:val="24"/>
        </w:rPr>
        <w:t>临时措施实施情况统计表</w:t>
      </w:r>
    </w:p>
    <w:p>
      <w:pPr>
        <w:autoSpaceDE w:val="0"/>
        <w:autoSpaceDN w:val="0"/>
        <w:adjustRightInd w:val="0"/>
        <w:rPr>
          <w:rFonts w:eastAsia="仿宋_GB2312"/>
          <w:kern w:val="0"/>
          <w:szCs w:val="21"/>
        </w:rPr>
      </w:pPr>
      <w:r>
        <w:rPr>
          <w:rFonts w:eastAsia="仿宋_GB2312"/>
          <w:kern w:val="0"/>
          <w:szCs w:val="21"/>
        </w:rPr>
        <w:t>表4.3</w:t>
      </w:r>
    </w:p>
    <w:tbl>
      <w:tblPr>
        <w:tblStyle w:val="16"/>
        <w:tblW w:w="14761" w:type="dxa"/>
        <w:tblInd w:w="-5" w:type="dxa"/>
        <w:tblLayout w:type="fixed"/>
        <w:tblCellMar>
          <w:top w:w="0" w:type="dxa"/>
          <w:left w:w="0" w:type="dxa"/>
          <w:bottom w:w="0" w:type="dxa"/>
          <w:right w:w="0" w:type="dxa"/>
        </w:tblCellMar>
      </w:tblPr>
      <w:tblGrid>
        <w:gridCol w:w="637"/>
        <w:gridCol w:w="838"/>
        <w:gridCol w:w="1695"/>
        <w:gridCol w:w="3348"/>
        <w:gridCol w:w="1795"/>
        <w:gridCol w:w="2111"/>
        <w:gridCol w:w="1060"/>
        <w:gridCol w:w="2433"/>
        <w:gridCol w:w="844"/>
      </w:tblGrid>
      <w:tr>
        <w:tblPrEx>
          <w:tblLayout w:type="fixed"/>
          <w:tblCellMar>
            <w:top w:w="0" w:type="dxa"/>
            <w:left w:w="0" w:type="dxa"/>
            <w:bottom w:w="0" w:type="dxa"/>
            <w:right w:w="0" w:type="dxa"/>
          </w:tblCellMar>
        </w:tblPrEx>
        <w:trPr>
          <w:trHeight w:val="270" w:hRule="atLeast"/>
        </w:trPr>
        <w:tc>
          <w:tcPr>
            <w:tcW w:w="6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分区</w:t>
            </w:r>
          </w:p>
        </w:tc>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措施类型</w:t>
            </w:r>
          </w:p>
        </w:tc>
        <w:tc>
          <w:tcPr>
            <w:tcW w:w="1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水土保持措施</w:t>
            </w:r>
          </w:p>
        </w:tc>
        <w:tc>
          <w:tcPr>
            <w:tcW w:w="514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主体设计</w:t>
            </w:r>
          </w:p>
        </w:tc>
        <w:tc>
          <w:tcPr>
            <w:tcW w:w="644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实际实施</w:t>
            </w:r>
          </w:p>
        </w:tc>
      </w:tr>
      <w:tr>
        <w:tblPrEx>
          <w:tblLayout w:type="fixed"/>
          <w:tblCellMar>
            <w:top w:w="0" w:type="dxa"/>
            <w:left w:w="0" w:type="dxa"/>
            <w:bottom w:w="0" w:type="dxa"/>
            <w:right w:w="0" w:type="dxa"/>
          </w:tblCellMar>
        </w:tblPrEx>
        <w:trPr>
          <w:trHeight w:val="270" w:hRule="atLeast"/>
        </w:trPr>
        <w:tc>
          <w:tcPr>
            <w:tcW w:w="6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规格</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措施工程量</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规格</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措施工程量</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实施年度</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保存情况</w:t>
            </w:r>
          </w:p>
        </w:tc>
      </w:tr>
      <w:tr>
        <w:tblPrEx>
          <w:tblLayout w:type="fixed"/>
          <w:tblCellMar>
            <w:top w:w="0" w:type="dxa"/>
            <w:left w:w="0" w:type="dxa"/>
            <w:bottom w:w="0" w:type="dxa"/>
            <w:right w:w="0" w:type="dxa"/>
          </w:tblCellMar>
        </w:tblPrEx>
        <w:trPr>
          <w:trHeight w:val="330" w:hRule="atLeast"/>
        </w:trPr>
        <w:tc>
          <w:tcPr>
            <w:tcW w:w="63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主体工程区</w:t>
            </w:r>
          </w:p>
        </w:tc>
        <w:tc>
          <w:tcPr>
            <w:tcW w:w="83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场地清理</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41.10hm</w:t>
            </w:r>
            <w:r>
              <w:rPr>
                <w:rFonts w:eastAsia="仿宋_GB2312"/>
                <w:kern w:val="0"/>
                <w:szCs w:val="21"/>
                <w:vertAlign w:val="superscript"/>
              </w:rPr>
              <w:t>2</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39.68hm</w:t>
            </w:r>
            <w:r>
              <w:rPr>
                <w:rFonts w:eastAsia="仿宋_GB2312"/>
                <w:kern w:val="0"/>
                <w:szCs w:val="21"/>
                <w:vertAlign w:val="superscript"/>
              </w:rPr>
              <w:t>2</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2014年10月~2016年9月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完好</w:t>
            </w:r>
          </w:p>
        </w:tc>
      </w:tr>
      <w:tr>
        <w:tblPrEx>
          <w:tblLayout w:type="fixed"/>
          <w:tblCellMar>
            <w:top w:w="0" w:type="dxa"/>
            <w:left w:w="0" w:type="dxa"/>
            <w:bottom w:w="0" w:type="dxa"/>
            <w:right w:w="0" w:type="dxa"/>
          </w:tblCellMar>
        </w:tblPrEx>
        <w:trPr>
          <w:trHeight w:val="330" w:hRule="atLeast"/>
        </w:trPr>
        <w:tc>
          <w:tcPr>
            <w:tcW w:w="63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无纺布覆盖</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裸露土质边坡临时防护</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111.70hm</w:t>
            </w:r>
            <w:r>
              <w:rPr>
                <w:rFonts w:eastAsia="仿宋_GB2312"/>
                <w:kern w:val="0"/>
                <w:szCs w:val="21"/>
                <w:vertAlign w:val="superscript"/>
              </w:rPr>
              <w:t>2</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裸露土质边坡临时防护</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55.91hm</w:t>
            </w:r>
            <w:r>
              <w:rPr>
                <w:rFonts w:eastAsia="仿宋_GB2312"/>
                <w:kern w:val="0"/>
                <w:szCs w:val="21"/>
                <w:vertAlign w:val="superscript"/>
              </w:rPr>
              <w:t>2</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2013年5月~2016年5月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编织土袋拦挡</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10368m</w:t>
            </w:r>
            <w:r>
              <w:rPr>
                <w:rFonts w:eastAsia="仿宋_GB2312"/>
                <w:kern w:val="0"/>
                <w:szCs w:val="21"/>
                <w:vertAlign w:val="superscript"/>
              </w:rPr>
              <w:t>3</w:t>
            </w:r>
            <w:r>
              <w:rPr>
                <w:rFonts w:eastAsia="仿宋_GB2312"/>
                <w:kern w:val="0"/>
                <w:szCs w:val="21"/>
              </w:rPr>
              <w:t>/10256m</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2800m</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2013年4月~2015年5月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底宽0.4m，顶宽1.2m，深0.4m</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1628m</w:t>
            </w:r>
            <w:r>
              <w:rPr>
                <w:rFonts w:eastAsia="仿宋_GB2312"/>
                <w:kern w:val="0"/>
                <w:szCs w:val="21"/>
                <w:vertAlign w:val="superscript"/>
              </w:rPr>
              <w:t>3</w:t>
            </w:r>
            <w:r>
              <w:rPr>
                <w:rFonts w:eastAsia="仿宋_GB2312"/>
                <w:kern w:val="0"/>
                <w:szCs w:val="21"/>
              </w:rPr>
              <w:t>/5080m</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土质梯形断面</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3500m</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2013年4月~2015年5月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489" w:hRule="atLeast"/>
        </w:trPr>
        <w:tc>
          <w:tcPr>
            <w:tcW w:w="63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简易沉砂池</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顶面3.5m×3.5m（长×宽）、底面2.0m×2.0m（长×宽）、深1.5m</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648m3/46座</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20座</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2013年4月~2015年5月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撒播草籽临时防护</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40.58hm</w:t>
            </w:r>
            <w:r>
              <w:rPr>
                <w:rFonts w:eastAsia="仿宋_GB2312"/>
                <w:kern w:val="0"/>
                <w:szCs w:val="21"/>
                <w:vertAlign w:val="superscript"/>
              </w:rPr>
              <w:t>2</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15.35hm</w:t>
            </w:r>
            <w:r>
              <w:rPr>
                <w:rFonts w:eastAsia="仿宋_GB2312"/>
                <w:kern w:val="0"/>
                <w:szCs w:val="21"/>
                <w:vertAlign w:val="superscript"/>
              </w:rPr>
              <w:t>2</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2013年8月~2015年10月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270" w:hRule="atLeast"/>
        </w:trPr>
        <w:tc>
          <w:tcPr>
            <w:tcW w:w="6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弃渣场防治区</w:t>
            </w:r>
          </w:p>
        </w:tc>
        <w:tc>
          <w:tcPr>
            <w:tcW w:w="83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编织土袋拦挡</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2497m3/2310m</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1000m</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2013年4月~2015年5月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底宽0.4m，顶宽1.2m，深0.4m</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778m</w:t>
            </w:r>
            <w:r>
              <w:rPr>
                <w:rFonts w:eastAsia="仿宋_GB2312"/>
                <w:kern w:val="0"/>
                <w:szCs w:val="21"/>
                <w:vertAlign w:val="superscript"/>
              </w:rPr>
              <w:t>3</w:t>
            </w:r>
            <w:r>
              <w:rPr>
                <w:rFonts w:eastAsia="仿宋_GB2312"/>
                <w:kern w:val="0"/>
                <w:szCs w:val="21"/>
              </w:rPr>
              <w:t>/2423m</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土质梯形断面</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2200m</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2013年4月~2015年12月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521" w:hRule="atLeast"/>
        </w:trPr>
        <w:tc>
          <w:tcPr>
            <w:tcW w:w="6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简易沉砂池</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顶面3.5m×3.5m（长×宽）、底面2.0m×2.0m（长×宽）、深1.5m</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240m</w:t>
            </w:r>
            <w:r>
              <w:rPr>
                <w:rFonts w:eastAsia="仿宋_GB2312"/>
                <w:kern w:val="0"/>
                <w:szCs w:val="21"/>
                <w:vertAlign w:val="superscript"/>
              </w:rPr>
              <w:t>3</w:t>
            </w:r>
            <w:r>
              <w:rPr>
                <w:rFonts w:eastAsia="仿宋_GB2312"/>
                <w:kern w:val="0"/>
                <w:szCs w:val="21"/>
              </w:rPr>
              <w:t>/20座</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13座</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2013年4月~2015年12月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撒播草籽临时防护</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2.40hm</w:t>
            </w:r>
            <w:r>
              <w:rPr>
                <w:rFonts w:eastAsia="仿宋_GB2312"/>
                <w:kern w:val="0"/>
                <w:szCs w:val="21"/>
                <w:vertAlign w:val="superscript"/>
              </w:rPr>
              <w:t>2</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1.80hm</w:t>
            </w:r>
            <w:r>
              <w:rPr>
                <w:rFonts w:eastAsia="仿宋_GB2312"/>
                <w:kern w:val="0"/>
                <w:szCs w:val="21"/>
                <w:vertAlign w:val="superscript"/>
              </w:rPr>
              <w:t>2</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2013年8月~2015年10月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施工便道</w:t>
            </w:r>
          </w:p>
        </w:tc>
        <w:tc>
          <w:tcPr>
            <w:tcW w:w="8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底宽0.4m，顶宽1.2m，深0.4m</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1840m</w:t>
            </w:r>
            <w:r>
              <w:rPr>
                <w:rFonts w:eastAsia="仿宋_GB2312"/>
                <w:kern w:val="0"/>
                <w:szCs w:val="21"/>
                <w:vertAlign w:val="superscript"/>
              </w:rPr>
              <w:t>3</w:t>
            </w:r>
            <w:r>
              <w:rPr>
                <w:rFonts w:eastAsia="仿宋_GB2312"/>
                <w:kern w:val="0"/>
                <w:szCs w:val="21"/>
              </w:rPr>
              <w:t xml:space="preserve"> /5750m</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土质梯形断面</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3980m</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2013年4月~2014年12月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83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编织土袋拦挡</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1533m</w:t>
            </w:r>
            <w:r>
              <w:rPr>
                <w:rFonts w:eastAsia="仿宋_GB2312"/>
                <w:kern w:val="0"/>
                <w:szCs w:val="21"/>
                <w:vertAlign w:val="superscript"/>
              </w:rPr>
              <w:t>3</w:t>
            </w:r>
            <w:r>
              <w:rPr>
                <w:rFonts w:eastAsia="仿宋_GB2312"/>
                <w:kern w:val="0"/>
                <w:szCs w:val="21"/>
              </w:rPr>
              <w:t>/1419m</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400m</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2013年4月~2013年6月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底宽0.4m，顶宽1.2m，深0.4m</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3315m</w:t>
            </w:r>
            <w:r>
              <w:rPr>
                <w:rFonts w:eastAsia="仿宋_GB2312"/>
                <w:kern w:val="0"/>
                <w:szCs w:val="21"/>
                <w:vertAlign w:val="superscript"/>
              </w:rPr>
              <w:t>3</w:t>
            </w:r>
            <w:r>
              <w:rPr>
                <w:rFonts w:eastAsia="仿宋_GB2312"/>
                <w:kern w:val="0"/>
                <w:szCs w:val="21"/>
              </w:rPr>
              <w:t>/10357m</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土质梯形断面</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6800m</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2013年4月~2013年6月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11" w:hRule="atLeast"/>
        </w:trPr>
        <w:tc>
          <w:tcPr>
            <w:tcW w:w="6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简易沉砂池</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顶面3.5m×3.5m（长×宽）、底面2.0m×2.0m（长×宽）、深1.5m</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348m</w:t>
            </w:r>
            <w:r>
              <w:rPr>
                <w:rFonts w:eastAsia="仿宋_GB2312"/>
                <w:kern w:val="0"/>
                <w:szCs w:val="21"/>
                <w:vertAlign w:val="superscript"/>
              </w:rPr>
              <w:t>3</w:t>
            </w:r>
            <w:r>
              <w:rPr>
                <w:rFonts w:eastAsia="仿宋_GB2312"/>
                <w:kern w:val="0"/>
                <w:szCs w:val="21"/>
              </w:rPr>
              <w:t xml:space="preserve"> /29座</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5座</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2013年4月~2013年6月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撒播草籽临时防护</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6200m</w:t>
            </w:r>
            <w:r>
              <w:rPr>
                <w:rFonts w:eastAsia="仿宋_GB2312"/>
                <w:kern w:val="0"/>
                <w:szCs w:val="21"/>
                <w:vertAlign w:val="superscript"/>
              </w:rPr>
              <w:t>2</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临时堆料防护</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r>
        <w:tblPrEx>
          <w:tblLayout w:type="fixed"/>
          <w:tblCellMar>
            <w:top w:w="0" w:type="dxa"/>
            <w:left w:w="0" w:type="dxa"/>
            <w:bottom w:w="0" w:type="dxa"/>
            <w:right w:w="0" w:type="dxa"/>
          </w:tblCellMar>
        </w:tblPrEx>
        <w:trPr>
          <w:trHeight w:val="330" w:hRule="atLeast"/>
        </w:trPr>
        <w:tc>
          <w:tcPr>
            <w:tcW w:w="63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6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彩条布覆盖</w:t>
            </w:r>
          </w:p>
        </w:tc>
        <w:tc>
          <w:tcPr>
            <w:tcW w:w="33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临时堆料防护</w:t>
            </w:r>
          </w:p>
        </w:tc>
        <w:tc>
          <w:tcPr>
            <w:tcW w:w="179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4.37 hm</w:t>
            </w:r>
            <w:r>
              <w:rPr>
                <w:rFonts w:eastAsia="仿宋_GB2312"/>
                <w:kern w:val="0"/>
                <w:szCs w:val="21"/>
                <w:vertAlign w:val="superscript"/>
              </w:rPr>
              <w:t>2</w:t>
            </w:r>
          </w:p>
        </w:tc>
        <w:tc>
          <w:tcPr>
            <w:tcW w:w="211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临时堆料防护</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1.66 hm</w:t>
            </w:r>
            <w:r>
              <w:rPr>
                <w:rFonts w:eastAsia="仿宋_GB2312"/>
                <w:kern w:val="0"/>
                <w:szCs w:val="21"/>
                <w:vertAlign w:val="superscript"/>
              </w:rPr>
              <w:t>2</w:t>
            </w:r>
          </w:p>
        </w:tc>
        <w:tc>
          <w:tcPr>
            <w:tcW w:w="243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2013年4月~2016年5月</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r>
    </w:tbl>
    <w:p>
      <w:pPr>
        <w:autoSpaceDE w:val="0"/>
        <w:autoSpaceDN w:val="0"/>
        <w:adjustRightInd w:val="0"/>
        <w:rPr>
          <w:rFonts w:eastAsia="仿宋_GB2312"/>
          <w:kern w:val="0"/>
          <w:szCs w:val="21"/>
        </w:rPr>
      </w:pPr>
    </w:p>
    <w:p>
      <w:pPr>
        <w:autoSpaceDE w:val="0"/>
        <w:autoSpaceDN w:val="0"/>
        <w:adjustRightInd w:val="0"/>
        <w:rPr>
          <w:rFonts w:hint="eastAsia" w:eastAsia="仿宋_GB2312"/>
          <w:kern w:val="0"/>
          <w:szCs w:val="21"/>
        </w:rPr>
        <w:sectPr>
          <w:pgSz w:w="16838" w:h="11906" w:orient="landscape"/>
          <w:pgMar w:top="1797" w:right="1440" w:bottom="1797" w:left="1440" w:header="851" w:footer="992" w:gutter="0"/>
          <w:cols w:space="720" w:num="1"/>
          <w:docGrid w:linePitch="312" w:charSpace="0"/>
        </w:sectPr>
      </w:pP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95"/>
        <w:gridCol w:w="413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4395" w:type="dxa"/>
            <w:vAlign w:val="top"/>
          </w:tcPr>
          <w:p>
            <w:pPr>
              <w:adjustRightInd w:val="0"/>
              <w:snapToGrid w:val="0"/>
              <w:jc w:val="center"/>
              <w:rPr>
                <w:rFonts w:hint="eastAsia" w:ascii="仿宋_GB2312" w:eastAsia="仿宋_GB2312"/>
                <w:szCs w:val="21"/>
              </w:rPr>
            </w:pPr>
            <w:r>
              <w:rPr>
                <w:rFonts w:hint="eastAsia" w:ascii="仿宋_GB2312" w:eastAsia="仿宋_GB2312"/>
                <w:szCs w:val="21"/>
              </w:rPr>
              <w:drawing>
                <wp:inline distT="0" distB="0" distL="114300" distR="114300">
                  <wp:extent cx="2722245" cy="1962150"/>
                  <wp:effectExtent l="0" t="0" r="1905" b="0"/>
                  <wp:docPr id="110" name="图片 107" descr="2分部K16+260～K16+400左侧框架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7" descr="2分部K16+260～K16+400左侧框架梁"/>
                          <pic:cNvPicPr>
                            <a:picLocks noChangeAspect="1"/>
                          </pic:cNvPicPr>
                        </pic:nvPicPr>
                        <pic:blipFill>
                          <a:blip r:embed="rId119"/>
                          <a:stretch>
                            <a:fillRect/>
                          </a:stretch>
                        </pic:blipFill>
                        <pic:spPr>
                          <a:xfrm>
                            <a:off x="0" y="0"/>
                            <a:ext cx="2722245" cy="1962150"/>
                          </a:xfrm>
                          <a:prstGeom prst="rect">
                            <a:avLst/>
                          </a:prstGeom>
                          <a:noFill/>
                          <a:ln w="9525">
                            <a:noFill/>
                          </a:ln>
                        </pic:spPr>
                      </pic:pic>
                    </a:graphicData>
                  </a:graphic>
                </wp:inline>
              </w:drawing>
            </w:r>
          </w:p>
        </w:tc>
        <w:tc>
          <w:tcPr>
            <w:tcW w:w="4133" w:type="dxa"/>
            <w:vAlign w:val="top"/>
          </w:tcPr>
          <w:p>
            <w:pPr>
              <w:adjustRightInd w:val="0"/>
              <w:snapToGrid w:val="0"/>
              <w:jc w:val="center"/>
              <w:rPr>
                <w:rFonts w:hint="eastAsia" w:ascii="仿宋_GB2312" w:eastAsia="仿宋_GB2312"/>
                <w:szCs w:val="21"/>
              </w:rPr>
            </w:pPr>
            <w:r>
              <w:rPr>
                <w:rFonts w:hint="eastAsia" w:ascii="仿宋_GB2312" w:eastAsia="仿宋_GB2312"/>
                <w:szCs w:val="21"/>
              </w:rPr>
              <w:drawing>
                <wp:inline distT="0" distB="0" distL="114300" distR="114300">
                  <wp:extent cx="2573655" cy="1978025"/>
                  <wp:effectExtent l="0" t="0" r="7620" b="3175"/>
                  <wp:docPr id="111" name="图片 108" descr="3分部主线路基挖方边坡喷播植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8" descr="3分部主线路基挖方边坡喷播植草"/>
                          <pic:cNvPicPr>
                            <a:picLocks noChangeAspect="1"/>
                          </pic:cNvPicPr>
                        </pic:nvPicPr>
                        <pic:blipFill>
                          <a:blip r:embed="rId120"/>
                          <a:stretch>
                            <a:fillRect/>
                          </a:stretch>
                        </pic:blipFill>
                        <pic:spPr>
                          <a:xfrm>
                            <a:off x="0" y="0"/>
                            <a:ext cx="2573655" cy="19780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4395"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边坡无纺布覆盖</w:t>
            </w:r>
          </w:p>
        </w:tc>
        <w:tc>
          <w:tcPr>
            <w:tcW w:w="4133"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边坡无纺布覆盖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4395"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drawing>
                <wp:inline distT="0" distB="0" distL="114300" distR="114300">
                  <wp:extent cx="2867660" cy="2104390"/>
                  <wp:effectExtent l="0" t="0" r="8890" b="635"/>
                  <wp:docPr id="112" name="图片 109" descr="1分部主线路基水沟基础开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9" descr="1分部主线路基水沟基础开挖"/>
                          <pic:cNvPicPr>
                            <a:picLocks noChangeAspect="1"/>
                          </pic:cNvPicPr>
                        </pic:nvPicPr>
                        <pic:blipFill>
                          <a:blip r:embed="rId121"/>
                          <a:stretch>
                            <a:fillRect/>
                          </a:stretch>
                        </pic:blipFill>
                        <pic:spPr>
                          <a:xfrm>
                            <a:off x="0" y="0"/>
                            <a:ext cx="2867660" cy="2104390"/>
                          </a:xfrm>
                          <a:prstGeom prst="rect">
                            <a:avLst/>
                          </a:prstGeom>
                          <a:noFill/>
                          <a:ln w="9525">
                            <a:noFill/>
                          </a:ln>
                        </pic:spPr>
                      </pic:pic>
                    </a:graphicData>
                  </a:graphic>
                </wp:inline>
              </w:drawing>
            </w:r>
          </w:p>
        </w:tc>
        <w:tc>
          <w:tcPr>
            <w:tcW w:w="4133"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drawing>
                <wp:inline distT="0" distB="0" distL="114300" distR="114300">
                  <wp:extent cx="2600325" cy="2068195"/>
                  <wp:effectExtent l="0" t="0" r="0" b="8255"/>
                  <wp:docPr id="113" name="图片 110" descr="1分部主线水沟打孔波纹管碎砾石盲沟施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0" descr="1分部主线水沟打孔波纹管碎砾石盲沟施工"/>
                          <pic:cNvPicPr>
                            <a:picLocks noChangeAspect="1"/>
                          </pic:cNvPicPr>
                        </pic:nvPicPr>
                        <pic:blipFill>
                          <a:blip r:embed="rId122"/>
                          <a:stretch>
                            <a:fillRect/>
                          </a:stretch>
                        </pic:blipFill>
                        <pic:spPr>
                          <a:xfrm>
                            <a:off x="0" y="0"/>
                            <a:ext cx="2600325" cy="20681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4395"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边坡无纺布覆盖</w:t>
            </w:r>
          </w:p>
        </w:tc>
        <w:tc>
          <w:tcPr>
            <w:tcW w:w="4133"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边坡无纺布覆盖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4395" w:type="dxa"/>
            <w:vAlign w:val="top"/>
          </w:tcPr>
          <w:p>
            <w:pPr>
              <w:adjustRightInd w:val="0"/>
              <w:snapToGrid w:val="0"/>
              <w:jc w:val="center"/>
              <w:rPr>
                <w:rFonts w:hint="eastAsia" w:ascii="仿宋_GB2312" w:eastAsia="仿宋_GB2312"/>
                <w:kern w:val="0"/>
                <w:szCs w:val="21"/>
              </w:rPr>
            </w:pPr>
            <w:r>
              <w:rPr>
                <w:rFonts w:hint="eastAsia" w:ascii="仿宋_GB2312" w:hAnsi="宋体" w:eastAsia="仿宋_GB2312"/>
                <w:szCs w:val="21"/>
              </w:rPr>
              <w:drawing>
                <wp:inline distT="0" distB="0" distL="114300" distR="114300">
                  <wp:extent cx="2935605" cy="2160270"/>
                  <wp:effectExtent l="0" t="0" r="7620" b="1905"/>
                  <wp:docPr id="114" name="图片 111" descr="中央分隔带回填种植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1" descr="中央分隔带回填种植土"/>
                          <pic:cNvPicPr>
                            <a:picLocks noChangeAspect="1"/>
                          </pic:cNvPicPr>
                        </pic:nvPicPr>
                        <pic:blipFill>
                          <a:blip r:embed="rId123"/>
                          <a:stretch>
                            <a:fillRect/>
                          </a:stretch>
                        </pic:blipFill>
                        <pic:spPr>
                          <a:xfrm>
                            <a:off x="0" y="0"/>
                            <a:ext cx="2935605" cy="2160270"/>
                          </a:xfrm>
                          <a:prstGeom prst="rect">
                            <a:avLst/>
                          </a:prstGeom>
                          <a:noFill/>
                          <a:ln w="9525">
                            <a:noFill/>
                          </a:ln>
                        </pic:spPr>
                      </pic:pic>
                    </a:graphicData>
                  </a:graphic>
                </wp:inline>
              </w:drawing>
            </w:r>
          </w:p>
        </w:tc>
        <w:tc>
          <w:tcPr>
            <w:tcW w:w="4133" w:type="dxa"/>
            <w:vAlign w:val="top"/>
          </w:tcPr>
          <w:p>
            <w:pPr>
              <w:adjustRightInd w:val="0"/>
              <w:snapToGrid w:val="0"/>
              <w:jc w:val="center"/>
              <w:rPr>
                <w:rFonts w:hint="eastAsia" w:ascii="仿宋_GB2312" w:eastAsia="仿宋_GB2312"/>
                <w:kern w:val="0"/>
                <w:szCs w:val="21"/>
              </w:rPr>
            </w:pPr>
            <w:r>
              <w:rPr>
                <w:rFonts w:hint="eastAsia" w:ascii="仿宋_GB2312" w:hAnsi="宋体" w:eastAsia="仿宋_GB2312"/>
                <w:szCs w:val="21"/>
              </w:rPr>
              <w:drawing>
                <wp:inline distT="0" distB="0" distL="114300" distR="114300">
                  <wp:extent cx="2795270" cy="2163445"/>
                  <wp:effectExtent l="0" t="0" r="5080" b="8255"/>
                  <wp:docPr id="115" name="图片 43" descr="DSC_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3" descr="DSC_0311"/>
                          <pic:cNvPicPr>
                            <a:picLocks noChangeAspect="1"/>
                          </pic:cNvPicPr>
                        </pic:nvPicPr>
                        <pic:blipFill>
                          <a:blip r:embed="rId124"/>
                          <a:stretch>
                            <a:fillRect/>
                          </a:stretch>
                        </pic:blipFill>
                        <pic:spPr>
                          <a:xfrm>
                            <a:off x="0" y="0"/>
                            <a:ext cx="2795270" cy="21634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4395"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边坡无纺布覆盖</w:t>
            </w:r>
          </w:p>
        </w:tc>
        <w:tc>
          <w:tcPr>
            <w:tcW w:w="4133"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边坡无纺布覆盖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231" w:hRule="atLeast"/>
        </w:trPr>
        <w:tc>
          <w:tcPr>
            <w:tcW w:w="4395" w:type="dxa"/>
            <w:vAlign w:val="top"/>
          </w:tcPr>
          <w:p>
            <w:pPr>
              <w:adjustRightInd w:val="0"/>
              <w:snapToGrid w:val="0"/>
              <w:jc w:val="center"/>
              <w:rPr>
                <w:rFonts w:hint="eastAsia" w:ascii="仿宋_GB2312" w:eastAsia="仿宋_GB2312"/>
                <w:kern w:val="0"/>
                <w:szCs w:val="21"/>
              </w:rPr>
            </w:pPr>
            <w:r>
              <w:rPr>
                <w:rFonts w:hint="eastAsia" w:ascii="仿宋_GB2312" w:hAnsi="宋体" w:eastAsia="仿宋_GB2312"/>
                <w:szCs w:val="21"/>
              </w:rPr>
              <w:drawing>
                <wp:inline distT="0" distB="0" distL="114300" distR="114300">
                  <wp:extent cx="2933700" cy="2162175"/>
                  <wp:effectExtent l="0" t="0" r="0" b="0"/>
                  <wp:docPr id="116" name="图片 42" descr="DSC_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2" descr="DSC_0310"/>
                          <pic:cNvPicPr>
                            <a:picLocks noChangeAspect="1"/>
                          </pic:cNvPicPr>
                        </pic:nvPicPr>
                        <pic:blipFill>
                          <a:blip r:embed="rId125"/>
                          <a:stretch>
                            <a:fillRect/>
                          </a:stretch>
                        </pic:blipFill>
                        <pic:spPr>
                          <a:xfrm>
                            <a:off x="0" y="0"/>
                            <a:ext cx="2933700" cy="2162175"/>
                          </a:xfrm>
                          <a:prstGeom prst="rect">
                            <a:avLst/>
                          </a:prstGeom>
                          <a:noFill/>
                          <a:ln w="9525">
                            <a:noFill/>
                          </a:ln>
                        </pic:spPr>
                      </pic:pic>
                    </a:graphicData>
                  </a:graphic>
                </wp:inline>
              </w:drawing>
            </w:r>
          </w:p>
        </w:tc>
        <w:tc>
          <w:tcPr>
            <w:tcW w:w="4133"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drawing>
                <wp:inline distT="0" distB="0" distL="114300" distR="114300">
                  <wp:extent cx="2691130" cy="2153920"/>
                  <wp:effectExtent l="0" t="0" r="4445" b="8255"/>
                  <wp:docPr id="1" name="图片 128" descr="2分部K13+662~K13+757段矩形边沟I型砌筑施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8" descr="2分部K13+662~K13+757段矩形边沟I型砌筑施工"/>
                          <pic:cNvPicPr>
                            <a:picLocks noRot="1" noChangeAspect="1"/>
                          </pic:cNvPicPr>
                        </pic:nvPicPr>
                        <pic:blipFill>
                          <a:blip r:embed="rId126"/>
                          <a:stretch>
                            <a:fillRect/>
                          </a:stretch>
                        </pic:blipFill>
                        <pic:spPr>
                          <a:xfrm>
                            <a:off x="0" y="0"/>
                            <a:ext cx="2691130" cy="21539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4395"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边坡无纺布覆盖</w:t>
            </w:r>
          </w:p>
        </w:tc>
        <w:tc>
          <w:tcPr>
            <w:tcW w:w="4133"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边坡无纺布覆盖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4395"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drawing>
                <wp:inline distT="0" distB="0" distL="114300" distR="114300">
                  <wp:extent cx="2731770" cy="2162175"/>
                  <wp:effectExtent l="0" t="0" r="1905" b="0"/>
                  <wp:docPr id="117" name="图片 115" descr="3分部K34+600线外改路开挖临时水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5" descr="3分部K34+600线外改路开挖临时水沟"/>
                          <pic:cNvPicPr>
                            <a:picLocks noChangeAspect="1"/>
                          </pic:cNvPicPr>
                        </pic:nvPicPr>
                        <pic:blipFill>
                          <a:blip r:embed="rId127"/>
                          <a:stretch>
                            <a:fillRect/>
                          </a:stretch>
                        </pic:blipFill>
                        <pic:spPr>
                          <a:xfrm>
                            <a:off x="0" y="0"/>
                            <a:ext cx="2731770" cy="2162175"/>
                          </a:xfrm>
                          <a:prstGeom prst="rect">
                            <a:avLst/>
                          </a:prstGeom>
                          <a:noFill/>
                          <a:ln w="9525">
                            <a:noFill/>
                          </a:ln>
                        </pic:spPr>
                      </pic:pic>
                    </a:graphicData>
                  </a:graphic>
                </wp:inline>
              </w:drawing>
            </w:r>
          </w:p>
        </w:tc>
        <w:tc>
          <w:tcPr>
            <w:tcW w:w="4133"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drawing>
                <wp:inline distT="0" distB="0" distL="114300" distR="114300">
                  <wp:extent cx="2882900" cy="2159000"/>
                  <wp:effectExtent l="0" t="0" r="3175" b="3175"/>
                  <wp:docPr id="118" name="图片 116" descr="3分部K34+600线外改路开挖临时水沟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6" descr="3分部K34+600线外改路开挖临时水沟照片1"/>
                          <pic:cNvPicPr>
                            <a:picLocks noChangeAspect="1"/>
                          </pic:cNvPicPr>
                        </pic:nvPicPr>
                        <pic:blipFill>
                          <a:blip r:embed="rId128"/>
                          <a:stretch>
                            <a:fillRect/>
                          </a:stretch>
                        </pic:blipFill>
                        <pic:spPr>
                          <a:xfrm>
                            <a:off x="0" y="0"/>
                            <a:ext cx="2882900" cy="2159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4395"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临时排水沟</w:t>
            </w:r>
          </w:p>
        </w:tc>
        <w:tc>
          <w:tcPr>
            <w:tcW w:w="4133" w:type="dxa"/>
            <w:vAlign w:val="top"/>
          </w:tcPr>
          <w:p>
            <w:pPr>
              <w:adjustRightInd w:val="0"/>
              <w:snapToGrid w:val="0"/>
              <w:jc w:val="center"/>
              <w:rPr>
                <w:rFonts w:hint="eastAsia" w:ascii="仿宋_GB2312" w:eastAsia="仿宋_GB2312"/>
                <w:kern w:val="0"/>
                <w:szCs w:val="21"/>
              </w:rPr>
            </w:pPr>
            <w:r>
              <w:rPr>
                <w:rFonts w:hint="eastAsia" w:ascii="仿宋_GB2312" w:eastAsia="仿宋_GB2312"/>
                <w:kern w:val="0"/>
                <w:szCs w:val="21"/>
              </w:rPr>
              <w:t>临时排水沟</w:t>
            </w:r>
          </w:p>
        </w:tc>
      </w:tr>
    </w:tbl>
    <w:p>
      <w:pPr>
        <w:autoSpaceDE w:val="0"/>
        <w:autoSpaceDN w:val="0"/>
        <w:adjustRightInd w:val="0"/>
        <w:spacing w:line="520" w:lineRule="exact"/>
        <w:jc w:val="left"/>
        <w:outlineLvl w:val="1"/>
        <w:rPr>
          <w:rFonts w:eastAsia="仿宋_GB2312"/>
          <w:b/>
          <w:kern w:val="0"/>
          <w:sz w:val="24"/>
        </w:rPr>
      </w:pPr>
      <w:bookmarkStart w:id="20" w:name="_Toc531899075"/>
      <w:r>
        <w:rPr>
          <w:rFonts w:eastAsia="仿宋_GB2312"/>
          <w:b/>
          <w:kern w:val="0"/>
          <w:sz w:val="24"/>
        </w:rPr>
        <w:t>4.4 水土保持措施防治效果</w:t>
      </w:r>
      <w:bookmarkEnd w:id="20"/>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根据以上分析，各类型防治措施实施情况详见表4.4。</w:t>
      </w:r>
    </w:p>
    <w:p>
      <w:pPr>
        <w:autoSpaceDE w:val="0"/>
        <w:autoSpaceDN w:val="0"/>
        <w:adjustRightInd w:val="0"/>
        <w:spacing w:line="520" w:lineRule="exact"/>
        <w:ind w:firstLine="456" w:firstLineChars="200"/>
        <w:rPr>
          <w:rFonts w:eastAsia="仿宋_GB2312"/>
          <w:spacing w:val="-6"/>
          <w:kern w:val="0"/>
          <w:sz w:val="24"/>
        </w:rPr>
      </w:pPr>
      <w:r>
        <w:rPr>
          <w:rFonts w:eastAsia="仿宋_GB2312"/>
          <w:spacing w:val="-6"/>
          <w:kern w:val="0"/>
          <w:sz w:val="24"/>
        </w:rPr>
        <w:t>根据现场踏勘情况，因工程已于2016年9月施工结束，主体工程区除了道路路基硬化区域外，所有边坡均采取了框格+植草护坡、窗体+植草护坡、三维网植草护坡、植树种草护坡等边坡防护措施，无明显的裸露边坡存在；路基两侧可绿化区域均采取了植树种草防护；道路边沟和截水沟运行情况良好，无明显堵塞和垮塌现象存在。弃渣场防治区水土保持措施恢复效果较差，部分渣场无拦挡和排水措施，存在较大的潜在水土流失危害。施工便道及施工生产生活区等施工临时设施部分恢复效果较好，多数施工便道交由当地乡镇作为村镇交通公路继续使用，施工临时设施用地基本得到恢复。</w:t>
      </w:r>
    </w:p>
    <w:p>
      <w:pPr>
        <w:autoSpaceDE w:val="0"/>
        <w:autoSpaceDN w:val="0"/>
        <w:adjustRightInd w:val="0"/>
        <w:spacing w:line="520" w:lineRule="exact"/>
        <w:ind w:firstLine="456" w:firstLineChars="200"/>
        <w:rPr>
          <w:rFonts w:eastAsia="仿宋_GB2312"/>
          <w:spacing w:val="-6"/>
          <w:kern w:val="0"/>
          <w:sz w:val="24"/>
        </w:rPr>
      </w:pPr>
      <w:r>
        <w:rPr>
          <w:rFonts w:eastAsia="仿宋_GB2312"/>
          <w:spacing w:val="-6"/>
          <w:kern w:val="0"/>
          <w:sz w:val="24"/>
        </w:rPr>
        <w:t>与水土保持方案相比，本项目各项水土保持措施完成情况详见下表。</w:t>
      </w:r>
    </w:p>
    <w:p>
      <w:pPr>
        <w:autoSpaceDE w:val="0"/>
        <w:autoSpaceDN w:val="0"/>
        <w:adjustRightInd w:val="0"/>
        <w:spacing w:line="360" w:lineRule="auto"/>
        <w:jc w:val="center"/>
        <w:rPr>
          <w:rFonts w:eastAsia="仿宋_GB2312"/>
          <w:b/>
          <w:kern w:val="0"/>
          <w:sz w:val="24"/>
        </w:rPr>
        <w:sectPr>
          <w:pgSz w:w="11906" w:h="16838"/>
          <w:pgMar w:top="1440" w:right="1797" w:bottom="1440" w:left="1797" w:header="851" w:footer="992" w:gutter="0"/>
          <w:cols w:space="720" w:num="1"/>
          <w:docGrid w:linePitch="312" w:charSpace="0"/>
        </w:sectPr>
      </w:pPr>
    </w:p>
    <w:p>
      <w:pPr>
        <w:autoSpaceDE w:val="0"/>
        <w:autoSpaceDN w:val="0"/>
        <w:adjustRightInd w:val="0"/>
        <w:jc w:val="center"/>
        <w:rPr>
          <w:rFonts w:eastAsia="仿宋_GB2312"/>
          <w:kern w:val="0"/>
          <w:szCs w:val="21"/>
        </w:rPr>
      </w:pPr>
      <w:r>
        <w:rPr>
          <w:rFonts w:eastAsia="仿宋_GB2312"/>
          <w:b/>
          <w:kern w:val="0"/>
          <w:sz w:val="24"/>
        </w:rPr>
        <w:t>水土保持措施监测表</w:t>
      </w:r>
    </w:p>
    <w:p>
      <w:pPr>
        <w:autoSpaceDE w:val="0"/>
        <w:autoSpaceDN w:val="0"/>
        <w:adjustRightInd w:val="0"/>
        <w:jc w:val="left"/>
        <w:rPr>
          <w:rFonts w:eastAsia="仿宋_GB2312"/>
          <w:kern w:val="0"/>
          <w:szCs w:val="21"/>
        </w:rPr>
      </w:pPr>
      <w:r>
        <w:rPr>
          <w:rFonts w:eastAsia="仿宋_GB2312"/>
          <w:kern w:val="0"/>
          <w:szCs w:val="21"/>
        </w:rPr>
        <w:t>表4.4</w:t>
      </w:r>
    </w:p>
    <w:tbl>
      <w:tblPr>
        <w:tblStyle w:val="16"/>
        <w:tblW w:w="14099" w:type="dxa"/>
        <w:tblInd w:w="7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64"/>
        <w:gridCol w:w="525"/>
        <w:gridCol w:w="1890"/>
        <w:gridCol w:w="2520"/>
        <w:gridCol w:w="1521"/>
        <w:gridCol w:w="2679"/>
        <w:gridCol w:w="1155"/>
        <w:gridCol w:w="1260"/>
        <w:gridCol w:w="840"/>
        <w:gridCol w:w="9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restart"/>
            <w:shd w:val="clear" w:color="auto" w:fill="auto"/>
            <w:vAlign w:val="center"/>
          </w:tcPr>
          <w:p>
            <w:pPr>
              <w:widowControl/>
              <w:jc w:val="center"/>
              <w:rPr>
                <w:rFonts w:eastAsia="仿宋_GB2312"/>
                <w:kern w:val="0"/>
                <w:szCs w:val="21"/>
              </w:rPr>
            </w:pPr>
            <w:r>
              <w:rPr>
                <w:rFonts w:eastAsia="仿宋_GB2312"/>
                <w:kern w:val="0"/>
                <w:szCs w:val="21"/>
              </w:rPr>
              <w:t>分区</w:t>
            </w: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措施类型</w:t>
            </w:r>
          </w:p>
        </w:tc>
        <w:tc>
          <w:tcPr>
            <w:tcW w:w="1890" w:type="dxa"/>
            <w:vMerge w:val="restart"/>
            <w:shd w:val="clear" w:color="auto" w:fill="auto"/>
            <w:vAlign w:val="center"/>
          </w:tcPr>
          <w:p>
            <w:pPr>
              <w:widowControl/>
              <w:jc w:val="center"/>
              <w:rPr>
                <w:rFonts w:eastAsia="仿宋_GB2312"/>
                <w:kern w:val="0"/>
                <w:szCs w:val="21"/>
              </w:rPr>
            </w:pPr>
            <w:r>
              <w:rPr>
                <w:rFonts w:eastAsia="仿宋_GB2312"/>
                <w:kern w:val="0"/>
                <w:szCs w:val="21"/>
              </w:rPr>
              <w:t>水土保持措施</w:t>
            </w:r>
          </w:p>
        </w:tc>
        <w:tc>
          <w:tcPr>
            <w:tcW w:w="4041" w:type="dxa"/>
            <w:gridSpan w:val="2"/>
            <w:shd w:val="clear" w:color="auto" w:fill="auto"/>
            <w:vAlign w:val="center"/>
          </w:tcPr>
          <w:p>
            <w:pPr>
              <w:widowControl/>
              <w:jc w:val="center"/>
              <w:rPr>
                <w:rFonts w:eastAsia="仿宋_GB2312"/>
                <w:kern w:val="0"/>
                <w:szCs w:val="21"/>
              </w:rPr>
            </w:pPr>
            <w:r>
              <w:rPr>
                <w:rFonts w:eastAsia="仿宋_GB2312"/>
                <w:kern w:val="0"/>
                <w:szCs w:val="21"/>
              </w:rPr>
              <w:t>主体设计</w:t>
            </w:r>
          </w:p>
        </w:tc>
        <w:tc>
          <w:tcPr>
            <w:tcW w:w="5934" w:type="dxa"/>
            <w:gridSpan w:val="4"/>
            <w:shd w:val="clear" w:color="auto" w:fill="auto"/>
            <w:vAlign w:val="center"/>
          </w:tcPr>
          <w:p>
            <w:pPr>
              <w:widowControl/>
              <w:jc w:val="center"/>
              <w:rPr>
                <w:rFonts w:eastAsia="仿宋_GB2312"/>
                <w:kern w:val="0"/>
                <w:szCs w:val="21"/>
              </w:rPr>
            </w:pPr>
            <w:r>
              <w:rPr>
                <w:rFonts w:eastAsia="仿宋_GB2312"/>
                <w:kern w:val="0"/>
                <w:szCs w:val="21"/>
              </w:rPr>
              <w:t>实际实施</w:t>
            </w:r>
          </w:p>
        </w:tc>
        <w:tc>
          <w:tcPr>
            <w:tcW w:w="945" w:type="dxa"/>
            <w:vMerge w:val="restart"/>
            <w:shd w:val="clear" w:color="auto" w:fill="auto"/>
            <w:vAlign w:val="center"/>
          </w:tcPr>
          <w:p>
            <w:pPr>
              <w:widowControl/>
              <w:jc w:val="center"/>
              <w:rPr>
                <w:rFonts w:eastAsia="仿宋_GB2312"/>
                <w:kern w:val="0"/>
                <w:szCs w:val="21"/>
              </w:rPr>
            </w:pPr>
            <w:r>
              <w:rPr>
                <w:rFonts w:eastAsia="仿宋_GB2312"/>
                <w:kern w:val="0"/>
                <w:szCs w:val="21"/>
              </w:rPr>
              <w:t>完成率(%)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vMerge w:val="continue"/>
            <w:shd w:val="clear" w:color="auto" w:fill="auto"/>
            <w:vAlign w:val="center"/>
          </w:tcPr>
          <w:p>
            <w:pPr>
              <w:widowControl/>
              <w:jc w:val="left"/>
              <w:rPr>
                <w:rFonts w:eastAsia="仿宋_GB2312"/>
                <w:kern w:val="0"/>
                <w:szCs w:val="21"/>
              </w:rPr>
            </w:pP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规格</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措施工程量</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规格</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措施工程量</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实施年度</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保存情况</w:t>
            </w:r>
          </w:p>
        </w:tc>
        <w:tc>
          <w:tcPr>
            <w:tcW w:w="945" w:type="dxa"/>
            <w:vMerge w:val="continue"/>
            <w:vAlign w:val="center"/>
          </w:tcPr>
          <w:p>
            <w:pPr>
              <w:widowControl/>
              <w:jc w:val="left"/>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70" w:hRule="atLeast"/>
        </w:trPr>
        <w:tc>
          <w:tcPr>
            <w:tcW w:w="764" w:type="dxa"/>
            <w:vMerge w:val="restart"/>
            <w:shd w:val="clear" w:color="auto" w:fill="auto"/>
            <w:vAlign w:val="center"/>
          </w:tcPr>
          <w:p>
            <w:pPr>
              <w:widowControl/>
              <w:jc w:val="center"/>
              <w:rPr>
                <w:rFonts w:eastAsia="仿宋_GB2312"/>
                <w:kern w:val="0"/>
                <w:szCs w:val="21"/>
              </w:rPr>
            </w:pPr>
            <w:r>
              <w:rPr>
                <w:rFonts w:eastAsia="仿宋_GB2312"/>
                <w:kern w:val="0"/>
                <w:szCs w:val="21"/>
              </w:rPr>
              <w:t>主体工程区</w:t>
            </w: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表土剥离</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52.6万m</w:t>
            </w:r>
            <w:r>
              <w:rPr>
                <w:rFonts w:eastAsia="仿宋_GB2312"/>
                <w:kern w:val="0"/>
                <w:szCs w:val="21"/>
                <w:vertAlign w:val="superscript"/>
              </w:rPr>
              <w:t>3</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表层Ⅰ、Ⅱ类土</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51.04万m3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2013年4月~2014年5月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97.03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5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骨架护坡</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浆砌片石人字、拱形骨架</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84932m</w:t>
            </w:r>
            <w:r>
              <w:rPr>
                <w:rFonts w:eastAsia="仿宋_GB2312"/>
                <w:kern w:val="0"/>
                <w:szCs w:val="21"/>
                <w:vertAlign w:val="superscript"/>
              </w:rPr>
              <w:t>3</w:t>
            </w:r>
          </w:p>
        </w:tc>
        <w:tc>
          <w:tcPr>
            <w:tcW w:w="2679" w:type="dxa"/>
            <w:vMerge w:val="restart"/>
            <w:shd w:val="clear" w:color="auto" w:fill="auto"/>
            <w:vAlign w:val="center"/>
          </w:tcPr>
          <w:p>
            <w:pPr>
              <w:widowControl/>
              <w:jc w:val="center"/>
              <w:rPr>
                <w:rFonts w:eastAsia="仿宋_GB2312"/>
                <w:kern w:val="0"/>
                <w:szCs w:val="21"/>
              </w:rPr>
            </w:pPr>
            <w:r>
              <w:rPr>
                <w:rFonts w:eastAsia="仿宋_GB2312"/>
                <w:kern w:val="0"/>
                <w:szCs w:val="21"/>
              </w:rPr>
              <w:t>菱形、拱形等护坡</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63188m</w:t>
            </w:r>
            <w:r>
              <w:rPr>
                <w:rFonts w:eastAsia="仿宋_GB2312"/>
                <w:kern w:val="0"/>
                <w:szCs w:val="21"/>
                <w:vertAlign w:val="superscript"/>
              </w:rPr>
              <w:t>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2013年8月~2015年10月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74.4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5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窗体护坡</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浆砌片石窗体护坡</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93203m</w:t>
            </w:r>
            <w:r>
              <w:rPr>
                <w:rFonts w:eastAsia="仿宋_GB2312"/>
                <w:kern w:val="0"/>
                <w:szCs w:val="21"/>
                <w:vertAlign w:val="superscript"/>
              </w:rPr>
              <w:t>3</w:t>
            </w:r>
          </w:p>
        </w:tc>
        <w:tc>
          <w:tcPr>
            <w:tcW w:w="2679" w:type="dxa"/>
            <w:vMerge w:val="continue"/>
            <w:shd w:val="clear" w:color="auto" w:fill="auto"/>
            <w:vAlign w:val="center"/>
          </w:tcPr>
          <w:p>
            <w:pPr>
              <w:widowControl/>
              <w:jc w:val="left"/>
              <w:rPr>
                <w:rFonts w:eastAsia="仿宋_GB2312"/>
                <w:kern w:val="0"/>
                <w:szCs w:val="21"/>
              </w:rPr>
            </w:pP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66970m</w:t>
            </w:r>
            <w:r>
              <w:rPr>
                <w:rFonts w:eastAsia="仿宋_GB2312"/>
                <w:kern w:val="0"/>
                <w:szCs w:val="21"/>
                <w:vertAlign w:val="superscript"/>
              </w:rPr>
              <w:t>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2013年8月~2015年10月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71.85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8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浆砌片石截、排水沟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宽×深（0.3m×0.4m、0.5m×0.7m等），反压护道截水沟宽×深（0.3m×0.4m等）</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56584m</w:t>
            </w:r>
            <w:r>
              <w:rPr>
                <w:rFonts w:eastAsia="仿宋_GB2312"/>
                <w:kern w:val="0"/>
                <w:szCs w:val="21"/>
                <w:vertAlign w:val="superscript"/>
              </w:rPr>
              <w:t>3</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宽×深（0.3m×0.4m、0.5m×0.7m、0.5m×1.0m等），反压护道截水沟宽×深（0.3m×0.4m等），堑顶截水沟（0.3m×0.4m、0.3m×0.7m等）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146452m</w:t>
            </w:r>
            <w:r>
              <w:rPr>
                <w:rFonts w:eastAsia="仿宋_GB2312"/>
                <w:kern w:val="0"/>
                <w:szCs w:val="21"/>
                <w:vertAlign w:val="superscript"/>
              </w:rPr>
              <w:t>3</w:t>
            </w:r>
            <w:r>
              <w:rPr>
                <w:rFonts w:eastAsia="仿宋_GB2312"/>
                <w:kern w:val="0"/>
                <w:szCs w:val="21"/>
              </w:rPr>
              <w:t>/74222m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2013年6月~2015年12月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258.82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桥梁钻渣清运</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跨越水体桥梁基础开挖出的淤泥及钻渣清运到临近的弃渣场</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6580 m</w:t>
            </w:r>
            <w:r>
              <w:rPr>
                <w:rFonts w:eastAsia="仿宋_GB2312"/>
                <w:kern w:val="0"/>
                <w:szCs w:val="21"/>
                <w:vertAlign w:val="superscript"/>
              </w:rPr>
              <w:t>3</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桥梁钻渣清运</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4180m</w:t>
            </w:r>
            <w:r>
              <w:rPr>
                <w:rFonts w:eastAsia="仿宋_GB2312"/>
                <w:kern w:val="0"/>
                <w:szCs w:val="21"/>
                <w:vertAlign w:val="superscript"/>
              </w:rPr>
              <w:t>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2013年6月~2015年5月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63.53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表土回填</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39.59万m</w:t>
            </w:r>
            <w:r>
              <w:rPr>
                <w:rFonts w:eastAsia="仿宋_GB2312"/>
                <w:kern w:val="0"/>
                <w:szCs w:val="21"/>
                <w:vertAlign w:val="superscript"/>
              </w:rPr>
              <w:t>3</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37.05万m</w:t>
            </w:r>
            <w:r>
              <w:rPr>
                <w:rFonts w:eastAsia="仿宋_GB2312"/>
                <w:kern w:val="0"/>
                <w:szCs w:val="21"/>
                <w:vertAlign w:val="superscript"/>
              </w:rPr>
              <w:t>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2014年8月~2016年9月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93.58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骨架护坡植草</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植草</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302866m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植草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286353m2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2014年10月~2015年12月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94.55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窗体护坡植草</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植草</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222500m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植草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174330m2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2014年10月~2015年12月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78.35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三维网植草</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植草</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85000m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喷播植草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53486m2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2014年10月~2015年12月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62.92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路基边坡直接植草</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植草</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28860m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藤本+灌木+草本</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25393m2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2014年10月~2016年9月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87.99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中央分隔带绿化</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灌木带</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38070m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灌木带</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40056m2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2015年10月~2016年9月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105.22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隧道口绿化</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藤本+草本</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13000m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藤本+草本</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12000m2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2015年1月~2015年12月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92.31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立交及附属设施区绿化</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景观绿化</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486200m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景观绿化（乔灌草）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526603m2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2015年10月~2016年9月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108.31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场地清理</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41.10hm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39.68hm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2014年10月~2016年9月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96.55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无纺布覆盖</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裸露土质边坡临时防护</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111.70hm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裸露土质边坡临时防护</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55.91hm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2013年5月~2016年5月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50.05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编织土袋拦挡</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10368m</w:t>
            </w:r>
            <w:r>
              <w:rPr>
                <w:rFonts w:eastAsia="仿宋_GB2312"/>
                <w:kern w:val="0"/>
                <w:szCs w:val="21"/>
                <w:vertAlign w:val="superscript"/>
              </w:rPr>
              <w:t>3</w:t>
            </w:r>
            <w:r>
              <w:rPr>
                <w:rFonts w:eastAsia="仿宋_GB2312"/>
                <w:kern w:val="0"/>
                <w:szCs w:val="21"/>
              </w:rPr>
              <w:t>/10256m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2800m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2013年4月~2015年5月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底宽0.4m，顶宽1.2m，深0.4m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1628m</w:t>
            </w:r>
            <w:r>
              <w:rPr>
                <w:rFonts w:eastAsia="仿宋_GB2312"/>
                <w:kern w:val="0"/>
                <w:szCs w:val="21"/>
                <w:vertAlign w:val="superscript"/>
              </w:rPr>
              <w:t>3</w:t>
            </w:r>
            <w:r>
              <w:rPr>
                <w:rFonts w:eastAsia="仿宋_GB2312"/>
                <w:kern w:val="0"/>
                <w:szCs w:val="21"/>
              </w:rPr>
              <w:t>/5080m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土质梯形断面</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3500m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2013年4月~2015年5月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68.9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简易沉砂池</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顶面3.5m×3.5m（长×宽）、底面2.0m×2.0m（长×宽）、深1.5m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648m3/46座</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20座</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2013年4月~2015年5月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43.48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撒播草籽临时防护</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40.58hm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15.35hm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2013年8月~2015年10月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37.83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restart"/>
            <w:shd w:val="clear" w:color="auto" w:fill="auto"/>
            <w:vAlign w:val="center"/>
          </w:tcPr>
          <w:p>
            <w:pPr>
              <w:widowControl/>
              <w:jc w:val="center"/>
              <w:rPr>
                <w:rFonts w:eastAsia="仿宋_GB2312"/>
                <w:kern w:val="0"/>
                <w:szCs w:val="21"/>
              </w:rPr>
            </w:pPr>
            <w:r>
              <w:rPr>
                <w:rFonts w:eastAsia="仿宋_GB2312"/>
                <w:kern w:val="0"/>
                <w:szCs w:val="21"/>
              </w:rPr>
              <w:t>弃渣场区</w:t>
            </w: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挡渣墙</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挡渣墙高度分别为4m、5m、6m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24657m</w:t>
            </w:r>
            <w:r>
              <w:rPr>
                <w:rFonts w:eastAsia="仿宋_GB2312"/>
                <w:kern w:val="0"/>
                <w:szCs w:val="21"/>
                <w:vertAlign w:val="superscript"/>
              </w:rPr>
              <w:t>3</w:t>
            </w:r>
            <w:r>
              <w:rPr>
                <w:rFonts w:eastAsia="仿宋_GB2312"/>
                <w:kern w:val="0"/>
                <w:szCs w:val="21"/>
              </w:rPr>
              <w:t>/1920m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挡渣墙高度分别为4m、5m、6m、7m、8m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404m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2013年12月~2015年5月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21.04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截排水沟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梯形，0.6m×0.6m，1.0m×1.0m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21771m</w:t>
            </w:r>
            <w:r>
              <w:rPr>
                <w:rFonts w:eastAsia="仿宋_GB2312"/>
                <w:kern w:val="0"/>
                <w:szCs w:val="21"/>
                <w:vertAlign w:val="superscript"/>
              </w:rPr>
              <w:t>3</w:t>
            </w:r>
            <w:r>
              <w:rPr>
                <w:rFonts w:eastAsia="仿宋_GB2312"/>
                <w:kern w:val="0"/>
                <w:szCs w:val="21"/>
              </w:rPr>
              <w:t>/12080m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梯形、矩形等，坡比1:0.5~1:1等，深0.3~1.0m，底宽0.3~1.0m等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4595m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2013年12月~2015年5月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38.04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急流槽</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1368m</w:t>
            </w:r>
            <w:r>
              <w:rPr>
                <w:rFonts w:eastAsia="仿宋_GB2312"/>
                <w:kern w:val="0"/>
                <w:szCs w:val="21"/>
                <w:vertAlign w:val="superscript"/>
              </w:rPr>
              <w:t>3</w:t>
            </w:r>
            <w:r>
              <w:rPr>
                <w:rFonts w:eastAsia="仿宋_GB2312"/>
                <w:kern w:val="0"/>
                <w:szCs w:val="21"/>
              </w:rPr>
              <w:t>/760m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盲沟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186m</w:t>
            </w:r>
            <w:r>
              <w:rPr>
                <w:rFonts w:eastAsia="仿宋_GB2312"/>
                <w:kern w:val="0"/>
                <w:szCs w:val="21"/>
                <w:vertAlign w:val="superscript"/>
              </w:rPr>
              <w:t>3</w:t>
            </w:r>
            <w:r>
              <w:rPr>
                <w:rFonts w:eastAsia="仿宋_GB2312"/>
                <w:kern w:val="0"/>
                <w:szCs w:val="21"/>
              </w:rPr>
              <w:t>/1440m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片石排水沟</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1448</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2013年12月~2015年5月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100.56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沉砂池</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矩形，3m×2m×1.5m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224m</w:t>
            </w:r>
            <w:r>
              <w:rPr>
                <w:rFonts w:eastAsia="仿宋_GB2312"/>
                <w:kern w:val="0"/>
                <w:szCs w:val="21"/>
                <w:vertAlign w:val="superscript"/>
              </w:rPr>
              <w:t>3</w:t>
            </w:r>
            <w:r>
              <w:rPr>
                <w:rFonts w:eastAsia="仿宋_GB2312"/>
                <w:kern w:val="0"/>
                <w:szCs w:val="21"/>
              </w:rPr>
              <w:t>/20座</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矩形，25m×8m×1.5m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2013年12月~2015年5月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平台排水沟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矩形，0.5m×0.5m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3389m</w:t>
            </w:r>
            <w:r>
              <w:rPr>
                <w:rFonts w:eastAsia="仿宋_GB2312"/>
                <w:kern w:val="0"/>
                <w:szCs w:val="21"/>
                <w:vertAlign w:val="superscript"/>
              </w:rPr>
              <w:t>3</w:t>
            </w:r>
            <w:r>
              <w:rPr>
                <w:rFonts w:eastAsia="仿宋_GB2312"/>
                <w:kern w:val="0"/>
                <w:szCs w:val="21"/>
              </w:rPr>
              <w:t>/3290</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剥离表土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72180m</w:t>
            </w:r>
            <w:r>
              <w:rPr>
                <w:rFonts w:eastAsia="仿宋_GB2312"/>
                <w:kern w:val="0"/>
                <w:szCs w:val="21"/>
                <w:vertAlign w:val="superscript"/>
              </w:rPr>
              <w:t>3</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51660m</w:t>
            </w:r>
            <w:r>
              <w:rPr>
                <w:rFonts w:eastAsia="仿宋_GB2312"/>
                <w:kern w:val="0"/>
                <w:szCs w:val="21"/>
                <w:vertAlign w:val="superscript"/>
              </w:rPr>
              <w:t>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2013年4月~2015年2月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71.57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回填表土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130050m</w:t>
            </w:r>
            <w:r>
              <w:rPr>
                <w:rFonts w:eastAsia="仿宋_GB2312"/>
                <w:kern w:val="0"/>
                <w:szCs w:val="21"/>
                <w:vertAlign w:val="superscript"/>
              </w:rPr>
              <w:t>3</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110750m</w:t>
            </w:r>
            <w:r>
              <w:rPr>
                <w:rFonts w:eastAsia="仿宋_GB2312"/>
                <w:kern w:val="0"/>
                <w:szCs w:val="21"/>
                <w:vertAlign w:val="superscript"/>
              </w:rPr>
              <w:t>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2014年1月~2015年12月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85.16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场地平整</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土地整治</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43.35hm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弃渣场平台、边坡等平整</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30.00hm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2014年1月~2015年12月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69.2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复耕</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恢复耕作</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18.01hm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恢复耕作</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2.44hm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2014年1月~2016年2月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13.55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种植乔木</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株行距为2m×4m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11419株</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意杨、天竺桂等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2490株</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2015年1月~2016年9月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21.81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种植灌木</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株行距为1m×4m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51958株</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株行距为2m×2m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5843株</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2015年1月~2016年9月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植草</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25.36hm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撒播种草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19.71hm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2015年1月~2016年9月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77.72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幼林抚育</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25.36hm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19.71hm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77.72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编织土袋拦挡</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2497m3/2310m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1000m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2013年4月~2015年5月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43.29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底宽0.4m，顶宽1.2m，深0.4m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778m</w:t>
            </w:r>
            <w:r>
              <w:rPr>
                <w:rFonts w:eastAsia="仿宋_GB2312"/>
                <w:kern w:val="0"/>
                <w:szCs w:val="21"/>
                <w:vertAlign w:val="superscript"/>
              </w:rPr>
              <w:t>3</w:t>
            </w:r>
            <w:r>
              <w:rPr>
                <w:rFonts w:eastAsia="仿宋_GB2312"/>
                <w:kern w:val="0"/>
                <w:szCs w:val="21"/>
              </w:rPr>
              <w:t>/2423m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土质梯形断面</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2200m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2013年4月~2015年12月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90.8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简易沉砂池</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顶面3.5m×3.5m（长×宽）、底面2.0m×2.0m（长×宽）、深1.5m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240m</w:t>
            </w:r>
            <w:r>
              <w:rPr>
                <w:rFonts w:eastAsia="仿宋_GB2312"/>
                <w:kern w:val="0"/>
                <w:szCs w:val="21"/>
                <w:vertAlign w:val="superscript"/>
              </w:rPr>
              <w:t>3</w:t>
            </w:r>
            <w:r>
              <w:rPr>
                <w:rFonts w:eastAsia="仿宋_GB2312"/>
                <w:kern w:val="0"/>
                <w:szCs w:val="21"/>
              </w:rPr>
              <w:t>/20座</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13座</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2013年4月~2015年12月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撒播草籽临时防护</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2.40hm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1.80hm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2013年8月~2015年10月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restart"/>
            <w:shd w:val="clear" w:color="auto" w:fill="auto"/>
            <w:vAlign w:val="center"/>
          </w:tcPr>
          <w:p>
            <w:pPr>
              <w:widowControl/>
              <w:jc w:val="center"/>
              <w:rPr>
                <w:rFonts w:eastAsia="仿宋_GB2312"/>
                <w:kern w:val="0"/>
                <w:szCs w:val="21"/>
              </w:rPr>
            </w:pPr>
            <w:r>
              <w:rPr>
                <w:rFonts w:eastAsia="仿宋_GB2312"/>
                <w:kern w:val="0"/>
                <w:szCs w:val="21"/>
              </w:rPr>
              <w:t>施工便道区</w:t>
            </w: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挡墙</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1m×1m挡土墙</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1500 m</w:t>
            </w:r>
            <w:r>
              <w:rPr>
                <w:rFonts w:eastAsia="仿宋_GB2312"/>
                <w:kern w:val="0"/>
                <w:szCs w:val="21"/>
                <w:vertAlign w:val="superscript"/>
              </w:rPr>
              <w:t>3</w:t>
            </w:r>
            <w:r>
              <w:rPr>
                <w:rFonts w:eastAsia="仿宋_GB2312"/>
                <w:kern w:val="0"/>
                <w:szCs w:val="21"/>
              </w:rPr>
              <w:t xml:space="preserve"> /1500m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挡土墙高1m~2m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1430m</w:t>
            </w:r>
            <w:r>
              <w:rPr>
                <w:rFonts w:eastAsia="仿宋_GB2312"/>
                <w:kern w:val="0"/>
                <w:szCs w:val="21"/>
                <w:vertAlign w:val="superscript"/>
              </w:rPr>
              <w:t>3</w:t>
            </w:r>
            <w:r>
              <w:rPr>
                <w:rFonts w:eastAsia="仿宋_GB2312"/>
                <w:kern w:val="0"/>
                <w:szCs w:val="21"/>
              </w:rPr>
              <w:t>/1130m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2013年4月~2013年7月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75.33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回填表土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3.76万m</w:t>
            </w:r>
            <w:r>
              <w:rPr>
                <w:rFonts w:eastAsia="仿宋_GB2312"/>
                <w:kern w:val="0"/>
                <w:szCs w:val="21"/>
                <w:vertAlign w:val="superscript"/>
              </w:rPr>
              <w:t>3</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3.18万m</w:t>
            </w:r>
            <w:r>
              <w:rPr>
                <w:rFonts w:eastAsia="仿宋_GB2312"/>
                <w:kern w:val="0"/>
                <w:szCs w:val="21"/>
                <w:vertAlign w:val="superscript"/>
              </w:rPr>
              <w:t>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84.57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场地清理</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2.88hm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3.22hm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111.81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种植乔木</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株行距为2m×4m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5750株</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施工便道一侧或两侧</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860株</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14.96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种植灌木</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株行距为1m×4m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17250株</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株行距为2m×2m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1340株</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7.77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植草</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2.88hm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撒播种草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3.22hm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111.81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幼林抚育</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2.88hm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3.22hm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111.81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底宽0.4m，顶宽1.2m，深0.4m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1840m</w:t>
            </w:r>
            <w:r>
              <w:rPr>
                <w:rFonts w:eastAsia="仿宋_GB2312"/>
                <w:kern w:val="0"/>
                <w:szCs w:val="21"/>
                <w:vertAlign w:val="superscript"/>
              </w:rPr>
              <w:t>3</w:t>
            </w:r>
            <w:r>
              <w:rPr>
                <w:rFonts w:eastAsia="仿宋_GB2312"/>
                <w:kern w:val="0"/>
                <w:szCs w:val="21"/>
              </w:rPr>
              <w:t xml:space="preserve"> /5750m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土质梯形断面</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3980m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2013年4月~2014年12月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69.22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restart"/>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表土剥离</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20910m</w:t>
            </w:r>
            <w:r>
              <w:rPr>
                <w:rFonts w:eastAsia="仿宋_GB2312"/>
                <w:kern w:val="0"/>
                <w:szCs w:val="21"/>
                <w:vertAlign w:val="superscript"/>
              </w:rPr>
              <w:t>3</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表土剥离厚度20~30cm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23600m</w:t>
            </w:r>
            <w:r>
              <w:rPr>
                <w:rFonts w:eastAsia="仿宋_GB2312"/>
                <w:kern w:val="0"/>
                <w:szCs w:val="21"/>
                <w:vertAlign w:val="superscript"/>
              </w:rPr>
              <w:t>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2013年4月~2013年6月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112.86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场地清理</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17.24hm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施工场地清理</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7.08hm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41.07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表土回填</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55540m</w:t>
            </w:r>
            <w:r>
              <w:rPr>
                <w:rFonts w:eastAsia="仿宋_GB2312"/>
                <w:kern w:val="0"/>
                <w:szCs w:val="21"/>
                <w:vertAlign w:val="superscript"/>
              </w:rPr>
              <w:t>3</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覆土厚度30cm~50cm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31860m</w:t>
            </w:r>
            <w:r>
              <w:rPr>
                <w:rFonts w:eastAsia="仿宋_GB2312"/>
                <w:kern w:val="0"/>
                <w:szCs w:val="21"/>
                <w:vertAlign w:val="superscript"/>
              </w:rPr>
              <w:t>3</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57.36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复耕</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恢复耕作</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1.95hm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恢复耕作</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1.69hm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86.67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种植乔木</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株行距为2m×4m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9562株</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株行距为2m×3m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2390株</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24.99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种植灌木</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株行距为1m×4m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28674株</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株行距为2m×2m</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4300株</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植草</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15.29hm2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撒播种草</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5.39hm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2016年1月~2016年9月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完好</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35.25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幼林抚育</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15.29hm2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植被管护</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5.39hm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35.25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restart"/>
            <w:shd w:val="clear" w:color="auto" w:fill="auto"/>
            <w:vAlign w:val="center"/>
          </w:tcPr>
          <w:p>
            <w:pPr>
              <w:widowControl/>
              <w:jc w:val="center"/>
              <w:rPr>
                <w:rFonts w:eastAsia="仿宋_GB2312"/>
                <w:kern w:val="0"/>
                <w:szCs w:val="21"/>
              </w:rPr>
            </w:pPr>
            <w:r>
              <w:rPr>
                <w:rFonts w:eastAsia="仿宋_GB2312"/>
                <w:kern w:val="0"/>
                <w:szCs w:val="21"/>
              </w:rPr>
              <w:t>临时措施</w:t>
            </w: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编织土袋拦挡</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1533m</w:t>
            </w:r>
            <w:r>
              <w:rPr>
                <w:rFonts w:eastAsia="仿宋_GB2312"/>
                <w:kern w:val="0"/>
                <w:szCs w:val="21"/>
                <w:vertAlign w:val="superscript"/>
              </w:rPr>
              <w:t>3</w:t>
            </w:r>
            <w:r>
              <w:rPr>
                <w:rFonts w:eastAsia="仿宋_GB2312"/>
                <w:kern w:val="0"/>
                <w:szCs w:val="21"/>
              </w:rPr>
              <w:t>/1419m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梯形断面</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400m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2013年4月~2013年6月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28.19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简易排水沟</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底宽0.4m，顶宽1.2m，深0.4m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3315m</w:t>
            </w:r>
            <w:r>
              <w:rPr>
                <w:rFonts w:eastAsia="仿宋_GB2312"/>
                <w:kern w:val="0"/>
                <w:szCs w:val="21"/>
                <w:vertAlign w:val="superscript"/>
              </w:rPr>
              <w:t>3</w:t>
            </w:r>
            <w:r>
              <w:rPr>
                <w:rFonts w:eastAsia="仿宋_GB2312"/>
                <w:kern w:val="0"/>
                <w:szCs w:val="21"/>
              </w:rPr>
              <w:t>/10357m</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土质梯形断面</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6800m</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2013年4月~2013年6月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65.66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简易沉砂池</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顶面3.5m×3.5m（长×宽）、底面2.0m×2.0m（长×宽）、深1.5m</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348m</w:t>
            </w:r>
            <w:r>
              <w:rPr>
                <w:rFonts w:eastAsia="仿宋_GB2312"/>
                <w:kern w:val="0"/>
                <w:szCs w:val="21"/>
                <w:vertAlign w:val="superscript"/>
              </w:rPr>
              <w:t>3</w:t>
            </w:r>
            <w:r>
              <w:rPr>
                <w:rFonts w:eastAsia="仿宋_GB2312"/>
                <w:kern w:val="0"/>
                <w:szCs w:val="21"/>
              </w:rPr>
              <w:t xml:space="preserve"> /29座</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5座</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2013年4月~2013年6月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17.24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撒播草籽临时防护</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播种量13g/m</w:t>
            </w:r>
            <w:r>
              <w:rPr>
                <w:rFonts w:eastAsia="仿宋_GB2312"/>
                <w:kern w:val="0"/>
                <w:szCs w:val="21"/>
                <w:vertAlign w:val="superscript"/>
              </w:rPr>
              <w:t>2</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6200m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临时堆料防护</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30" w:hRule="atLeast"/>
        </w:trPr>
        <w:tc>
          <w:tcPr>
            <w:tcW w:w="764" w:type="dxa"/>
            <w:vMerge w:val="continue"/>
            <w:shd w:val="clear" w:color="auto" w:fill="auto"/>
            <w:vAlign w:val="center"/>
          </w:tcPr>
          <w:p>
            <w:pPr>
              <w:widowControl/>
              <w:jc w:val="left"/>
              <w:rPr>
                <w:rFonts w:eastAsia="仿宋_GB2312"/>
                <w:kern w:val="0"/>
                <w:szCs w:val="21"/>
              </w:rPr>
            </w:pPr>
          </w:p>
        </w:tc>
        <w:tc>
          <w:tcPr>
            <w:tcW w:w="525" w:type="dxa"/>
            <w:vMerge w:val="continue"/>
            <w:shd w:val="clear" w:color="auto" w:fill="auto"/>
            <w:vAlign w:val="center"/>
          </w:tcPr>
          <w:p>
            <w:pPr>
              <w:widowControl/>
              <w:jc w:val="left"/>
              <w:rPr>
                <w:rFonts w:eastAsia="仿宋_GB2312"/>
                <w:kern w:val="0"/>
                <w:szCs w:val="21"/>
              </w:rPr>
            </w:pPr>
          </w:p>
        </w:tc>
        <w:tc>
          <w:tcPr>
            <w:tcW w:w="1890" w:type="dxa"/>
            <w:shd w:val="clear" w:color="auto" w:fill="auto"/>
            <w:vAlign w:val="center"/>
          </w:tcPr>
          <w:p>
            <w:pPr>
              <w:widowControl/>
              <w:jc w:val="center"/>
              <w:rPr>
                <w:rFonts w:eastAsia="仿宋_GB2312"/>
                <w:kern w:val="0"/>
                <w:szCs w:val="21"/>
              </w:rPr>
            </w:pPr>
            <w:r>
              <w:rPr>
                <w:rFonts w:eastAsia="仿宋_GB2312"/>
                <w:kern w:val="0"/>
                <w:szCs w:val="21"/>
              </w:rPr>
              <w:t>彩条布覆盖</w:t>
            </w:r>
          </w:p>
        </w:tc>
        <w:tc>
          <w:tcPr>
            <w:tcW w:w="2520" w:type="dxa"/>
            <w:shd w:val="clear" w:color="auto" w:fill="auto"/>
            <w:vAlign w:val="center"/>
          </w:tcPr>
          <w:p>
            <w:pPr>
              <w:widowControl/>
              <w:jc w:val="center"/>
              <w:rPr>
                <w:rFonts w:eastAsia="仿宋_GB2312"/>
                <w:kern w:val="0"/>
                <w:szCs w:val="21"/>
              </w:rPr>
            </w:pPr>
            <w:r>
              <w:rPr>
                <w:rFonts w:eastAsia="仿宋_GB2312"/>
                <w:kern w:val="0"/>
                <w:szCs w:val="21"/>
              </w:rPr>
              <w:t>临时堆料防护</w:t>
            </w:r>
          </w:p>
        </w:tc>
        <w:tc>
          <w:tcPr>
            <w:tcW w:w="1521" w:type="dxa"/>
            <w:shd w:val="clear" w:color="auto" w:fill="auto"/>
            <w:vAlign w:val="center"/>
          </w:tcPr>
          <w:p>
            <w:pPr>
              <w:widowControl/>
              <w:jc w:val="center"/>
              <w:rPr>
                <w:rFonts w:eastAsia="仿宋_GB2312"/>
                <w:kern w:val="0"/>
                <w:szCs w:val="21"/>
              </w:rPr>
            </w:pPr>
            <w:r>
              <w:rPr>
                <w:rFonts w:eastAsia="仿宋_GB2312"/>
                <w:kern w:val="0"/>
                <w:szCs w:val="21"/>
              </w:rPr>
              <w:t>4.37 hm</w:t>
            </w:r>
            <w:r>
              <w:rPr>
                <w:rFonts w:eastAsia="仿宋_GB2312"/>
                <w:kern w:val="0"/>
                <w:szCs w:val="21"/>
                <w:vertAlign w:val="superscript"/>
              </w:rPr>
              <w:t>2</w:t>
            </w:r>
          </w:p>
        </w:tc>
        <w:tc>
          <w:tcPr>
            <w:tcW w:w="2679" w:type="dxa"/>
            <w:shd w:val="clear" w:color="auto" w:fill="auto"/>
            <w:vAlign w:val="center"/>
          </w:tcPr>
          <w:p>
            <w:pPr>
              <w:widowControl/>
              <w:jc w:val="center"/>
              <w:rPr>
                <w:rFonts w:eastAsia="仿宋_GB2312"/>
                <w:kern w:val="0"/>
                <w:szCs w:val="21"/>
              </w:rPr>
            </w:pPr>
            <w:r>
              <w:rPr>
                <w:rFonts w:eastAsia="仿宋_GB2312"/>
                <w:kern w:val="0"/>
                <w:szCs w:val="21"/>
              </w:rPr>
              <w:t>临时堆料防护</w:t>
            </w:r>
          </w:p>
        </w:tc>
        <w:tc>
          <w:tcPr>
            <w:tcW w:w="1155" w:type="dxa"/>
            <w:shd w:val="clear" w:color="auto" w:fill="auto"/>
            <w:vAlign w:val="center"/>
          </w:tcPr>
          <w:p>
            <w:pPr>
              <w:widowControl/>
              <w:jc w:val="center"/>
              <w:rPr>
                <w:rFonts w:eastAsia="仿宋_GB2312"/>
                <w:kern w:val="0"/>
                <w:szCs w:val="21"/>
              </w:rPr>
            </w:pPr>
            <w:r>
              <w:rPr>
                <w:rFonts w:eastAsia="仿宋_GB2312"/>
                <w:kern w:val="0"/>
                <w:szCs w:val="21"/>
              </w:rPr>
              <w:t>1.66 hm</w:t>
            </w:r>
            <w:r>
              <w:rPr>
                <w:rFonts w:eastAsia="仿宋_GB2312"/>
                <w:kern w:val="0"/>
                <w:szCs w:val="21"/>
                <w:vertAlign w:val="superscript"/>
              </w:rPr>
              <w:t>2</w:t>
            </w:r>
          </w:p>
        </w:tc>
        <w:tc>
          <w:tcPr>
            <w:tcW w:w="1260" w:type="dxa"/>
            <w:shd w:val="clear" w:color="auto" w:fill="auto"/>
            <w:vAlign w:val="center"/>
          </w:tcPr>
          <w:p>
            <w:pPr>
              <w:widowControl/>
              <w:jc w:val="center"/>
              <w:rPr>
                <w:rFonts w:eastAsia="仿宋_GB2312"/>
                <w:kern w:val="0"/>
                <w:szCs w:val="21"/>
              </w:rPr>
            </w:pPr>
            <w:r>
              <w:rPr>
                <w:rFonts w:eastAsia="仿宋_GB2312"/>
                <w:kern w:val="0"/>
                <w:szCs w:val="21"/>
              </w:rPr>
              <w:t>2013年4月~2016年5月</w:t>
            </w:r>
          </w:p>
        </w:tc>
        <w:tc>
          <w:tcPr>
            <w:tcW w:w="840" w:type="dxa"/>
            <w:shd w:val="clear" w:color="auto" w:fill="auto"/>
            <w:vAlign w:val="center"/>
          </w:tcPr>
          <w:p>
            <w:pPr>
              <w:widowControl/>
              <w:jc w:val="center"/>
              <w:rPr>
                <w:rFonts w:eastAsia="仿宋_GB2312"/>
                <w:kern w:val="0"/>
                <w:szCs w:val="21"/>
              </w:rPr>
            </w:pPr>
            <w:r>
              <w:rPr>
                <w:rFonts w:eastAsia="仿宋_GB2312"/>
                <w:kern w:val="0"/>
                <w:szCs w:val="21"/>
              </w:rPr>
              <w:t>　</w:t>
            </w:r>
          </w:p>
        </w:tc>
        <w:tc>
          <w:tcPr>
            <w:tcW w:w="945" w:type="dxa"/>
            <w:shd w:val="clear" w:color="auto" w:fill="auto"/>
            <w:vAlign w:val="center"/>
          </w:tcPr>
          <w:p>
            <w:pPr>
              <w:widowControl/>
              <w:jc w:val="center"/>
              <w:rPr>
                <w:rFonts w:eastAsia="仿宋_GB2312"/>
                <w:kern w:val="0"/>
                <w:szCs w:val="21"/>
              </w:rPr>
            </w:pPr>
            <w:r>
              <w:rPr>
                <w:rFonts w:eastAsia="仿宋_GB2312"/>
                <w:kern w:val="0"/>
                <w:szCs w:val="21"/>
              </w:rPr>
              <w:t>37.99</w:t>
            </w:r>
          </w:p>
        </w:tc>
      </w:tr>
    </w:tbl>
    <w:p>
      <w:pPr>
        <w:autoSpaceDE w:val="0"/>
        <w:autoSpaceDN w:val="0"/>
        <w:adjustRightInd w:val="0"/>
        <w:jc w:val="left"/>
        <w:rPr>
          <w:rFonts w:eastAsia="仿宋_GB2312"/>
          <w:kern w:val="0"/>
          <w:szCs w:val="21"/>
        </w:rPr>
      </w:pPr>
    </w:p>
    <w:p>
      <w:pPr>
        <w:autoSpaceDE w:val="0"/>
        <w:autoSpaceDN w:val="0"/>
        <w:adjustRightInd w:val="0"/>
        <w:spacing w:line="360" w:lineRule="auto"/>
        <w:ind w:firstLine="480" w:firstLineChars="200"/>
        <w:jc w:val="left"/>
        <w:rPr>
          <w:rFonts w:eastAsia="仿宋_GB2312"/>
          <w:kern w:val="0"/>
          <w:sz w:val="24"/>
        </w:rPr>
        <w:sectPr>
          <w:pgSz w:w="16838" w:h="11906" w:orient="landscape"/>
          <w:pgMar w:top="1797" w:right="1440" w:bottom="1797" w:left="1440" w:header="851" w:footer="992" w:gutter="0"/>
          <w:cols w:space="720" w:num="1"/>
          <w:docGrid w:linePitch="312" w:charSpace="0"/>
        </w:sectPr>
      </w:pPr>
    </w:p>
    <w:p>
      <w:pPr>
        <w:autoSpaceDE w:val="0"/>
        <w:autoSpaceDN w:val="0"/>
        <w:adjustRightInd w:val="0"/>
        <w:spacing w:line="520" w:lineRule="exact"/>
        <w:jc w:val="center"/>
        <w:outlineLvl w:val="0"/>
        <w:rPr>
          <w:rFonts w:eastAsia="仿宋_GB2312"/>
          <w:b/>
          <w:kern w:val="0"/>
          <w:sz w:val="28"/>
          <w:szCs w:val="28"/>
        </w:rPr>
      </w:pPr>
      <w:bookmarkStart w:id="21" w:name="_Toc531899076"/>
      <w:r>
        <w:rPr>
          <w:rFonts w:eastAsia="仿宋_GB2312"/>
          <w:b/>
          <w:kern w:val="0"/>
          <w:sz w:val="28"/>
          <w:szCs w:val="28"/>
        </w:rPr>
        <w:t>5 土壤流失情况监测</w:t>
      </w:r>
      <w:bookmarkEnd w:id="21"/>
    </w:p>
    <w:p>
      <w:pPr>
        <w:autoSpaceDE w:val="0"/>
        <w:autoSpaceDN w:val="0"/>
        <w:adjustRightInd w:val="0"/>
        <w:spacing w:line="520" w:lineRule="exact"/>
        <w:jc w:val="left"/>
        <w:outlineLvl w:val="1"/>
        <w:rPr>
          <w:rFonts w:eastAsia="仿宋_GB2312"/>
          <w:b/>
          <w:kern w:val="0"/>
          <w:sz w:val="24"/>
        </w:rPr>
      </w:pPr>
      <w:bookmarkStart w:id="22" w:name="_Toc531899077"/>
      <w:r>
        <w:rPr>
          <w:rFonts w:eastAsia="仿宋_GB2312"/>
          <w:b/>
          <w:kern w:val="0"/>
          <w:sz w:val="24"/>
        </w:rPr>
        <w:t>5.1 水土流失面积</w:t>
      </w:r>
      <w:bookmarkEnd w:id="22"/>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由于本工程监测介入时间较晚，各阶段水土流失面积主要通过资料分析结合遥感影像资料判读方法获得。施工准备期的水土流失面积，主要根据批复的水土保持方案中的土壤侵蚀强度分布图获取，面积约187.14hm</w:t>
      </w:r>
      <w:r>
        <w:rPr>
          <w:rFonts w:eastAsia="仿宋_GB2312"/>
          <w:kern w:val="0"/>
          <w:sz w:val="24"/>
          <w:vertAlign w:val="superscript"/>
        </w:rPr>
        <w:t>2</w:t>
      </w:r>
      <w:r>
        <w:rPr>
          <w:rFonts w:eastAsia="仿宋_GB2312"/>
          <w:kern w:val="0"/>
          <w:sz w:val="24"/>
        </w:rPr>
        <w:t>；施工期水土流失面积按全部扰动计算，即施工期水土流失面积366.16hm</w:t>
      </w:r>
      <w:r>
        <w:rPr>
          <w:rFonts w:eastAsia="仿宋_GB2312"/>
          <w:kern w:val="0"/>
          <w:sz w:val="24"/>
          <w:vertAlign w:val="superscript"/>
        </w:rPr>
        <w:t>2</w:t>
      </w:r>
      <w:r>
        <w:rPr>
          <w:rFonts w:eastAsia="仿宋_GB2312"/>
          <w:kern w:val="0"/>
          <w:sz w:val="24"/>
        </w:rPr>
        <w:t>；试运行期水土流失面积主要为道路沿线植被恢复不佳的区域及未采取水土保持措施的区域，主要根据资料分析获得，面积约137.90hm</w:t>
      </w:r>
      <w:r>
        <w:rPr>
          <w:rFonts w:eastAsia="仿宋_GB2312"/>
          <w:kern w:val="0"/>
          <w:sz w:val="24"/>
          <w:vertAlign w:val="superscript"/>
        </w:rPr>
        <w:t>2</w:t>
      </w:r>
      <w:r>
        <w:rPr>
          <w:rFonts w:eastAsia="仿宋_GB2312"/>
          <w:kern w:val="0"/>
          <w:sz w:val="24"/>
        </w:rPr>
        <w:t>，各阶段水土流失面积详见表5.1。</w:t>
      </w:r>
    </w:p>
    <w:p>
      <w:pPr>
        <w:autoSpaceDE w:val="0"/>
        <w:autoSpaceDN w:val="0"/>
        <w:adjustRightInd w:val="0"/>
        <w:jc w:val="center"/>
        <w:rPr>
          <w:rFonts w:eastAsia="仿宋_GB2312"/>
          <w:kern w:val="0"/>
          <w:szCs w:val="21"/>
        </w:rPr>
      </w:pPr>
      <w:r>
        <w:rPr>
          <w:rFonts w:eastAsia="仿宋_GB2312"/>
          <w:b/>
          <w:kern w:val="0"/>
          <w:sz w:val="24"/>
        </w:rPr>
        <w:t>各阶段水土流失面积统计表</w:t>
      </w:r>
    </w:p>
    <w:p>
      <w:pPr>
        <w:autoSpaceDE w:val="0"/>
        <w:autoSpaceDN w:val="0"/>
        <w:adjustRightInd w:val="0"/>
        <w:jc w:val="left"/>
        <w:rPr>
          <w:rFonts w:eastAsia="仿宋_GB2312"/>
          <w:kern w:val="0"/>
          <w:szCs w:val="21"/>
        </w:rPr>
      </w:pPr>
      <w:r>
        <w:rPr>
          <w:rFonts w:eastAsia="仿宋_GB2312"/>
          <w:kern w:val="0"/>
          <w:szCs w:val="21"/>
        </w:rPr>
        <w:t xml:space="preserve">表5.1 </w:t>
      </w:r>
    </w:p>
    <w:tbl>
      <w:tblPr>
        <w:tblStyle w:val="16"/>
        <w:tblW w:w="8455" w:type="dxa"/>
        <w:tblInd w:w="0" w:type="dxa"/>
        <w:tblLayout w:type="fixed"/>
        <w:tblCellMar>
          <w:top w:w="0" w:type="dxa"/>
          <w:left w:w="108" w:type="dxa"/>
          <w:bottom w:w="0" w:type="dxa"/>
          <w:right w:w="108" w:type="dxa"/>
        </w:tblCellMar>
      </w:tblPr>
      <w:tblGrid>
        <w:gridCol w:w="740"/>
        <w:gridCol w:w="1889"/>
        <w:gridCol w:w="1777"/>
        <w:gridCol w:w="1349"/>
        <w:gridCol w:w="1351"/>
        <w:gridCol w:w="1349"/>
      </w:tblGrid>
      <w:tr>
        <w:tblPrEx>
          <w:tblLayout w:type="fixed"/>
          <w:tblCellMar>
            <w:top w:w="0" w:type="dxa"/>
            <w:left w:w="108" w:type="dxa"/>
            <w:bottom w:w="0" w:type="dxa"/>
            <w:right w:w="108" w:type="dxa"/>
          </w:tblCellMar>
        </w:tblPrEx>
        <w:trPr>
          <w:trHeight w:val="315" w:hRule="atLeast"/>
        </w:trPr>
        <w:tc>
          <w:tcPr>
            <w:tcW w:w="740" w:type="dxa"/>
            <w:vMerge w:val="restart"/>
            <w:tcBorders>
              <w:top w:val="single" w:color="000000" w:sz="12" w:space="0"/>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序号</w:t>
            </w:r>
          </w:p>
        </w:tc>
        <w:tc>
          <w:tcPr>
            <w:tcW w:w="1889"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防治区</w:t>
            </w:r>
          </w:p>
        </w:tc>
        <w:tc>
          <w:tcPr>
            <w:tcW w:w="4477" w:type="dxa"/>
            <w:gridSpan w:val="3"/>
            <w:tcBorders>
              <w:top w:val="single" w:color="000000" w:sz="12" w:space="0"/>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各阶段水土流失面积</w:t>
            </w:r>
          </w:p>
        </w:tc>
        <w:tc>
          <w:tcPr>
            <w:tcW w:w="1349" w:type="dxa"/>
            <w:vMerge w:val="restart"/>
            <w:tcBorders>
              <w:top w:val="single" w:color="000000" w:sz="12" w:space="0"/>
              <w:left w:val="single" w:color="000000" w:sz="8" w:space="0"/>
              <w:bottom w:val="single" w:color="000000" w:sz="8" w:space="0"/>
              <w:right w:val="single" w:color="000000" w:sz="12" w:space="0"/>
            </w:tcBorders>
            <w:shd w:val="clear" w:color="auto" w:fill="auto"/>
            <w:vAlign w:val="center"/>
          </w:tcPr>
          <w:p>
            <w:pPr>
              <w:widowControl/>
              <w:jc w:val="center"/>
              <w:rPr>
                <w:rFonts w:eastAsia="仿宋_GB2312"/>
                <w:kern w:val="0"/>
                <w:szCs w:val="21"/>
              </w:rPr>
            </w:pPr>
            <w:r>
              <w:rPr>
                <w:rFonts w:eastAsia="仿宋_GB2312"/>
                <w:kern w:val="0"/>
                <w:szCs w:val="21"/>
              </w:rPr>
              <w:t>备注</w:t>
            </w:r>
          </w:p>
        </w:tc>
      </w:tr>
      <w:tr>
        <w:tblPrEx>
          <w:tblLayout w:type="fixed"/>
          <w:tblCellMar>
            <w:top w:w="0" w:type="dxa"/>
            <w:left w:w="108" w:type="dxa"/>
            <w:bottom w:w="0" w:type="dxa"/>
            <w:right w:w="108" w:type="dxa"/>
          </w:tblCellMar>
        </w:tblPrEx>
        <w:trPr>
          <w:trHeight w:val="333" w:hRule="atLeast"/>
        </w:trPr>
        <w:tc>
          <w:tcPr>
            <w:tcW w:w="740" w:type="dxa"/>
            <w:vMerge w:val="continue"/>
            <w:tcBorders>
              <w:top w:val="single" w:color="000000" w:sz="12" w:space="0"/>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p>
        </w:tc>
        <w:tc>
          <w:tcPr>
            <w:tcW w:w="1889"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pPr>
              <w:widowControl/>
              <w:jc w:val="center"/>
              <w:rPr>
                <w:rFonts w:eastAsia="仿宋_GB2312"/>
                <w:kern w:val="0"/>
                <w:szCs w:val="21"/>
              </w:rPr>
            </w:pPr>
          </w:p>
        </w:tc>
        <w:tc>
          <w:tcPr>
            <w:tcW w:w="1777"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施工准备期</w:t>
            </w:r>
          </w:p>
        </w:tc>
        <w:tc>
          <w:tcPr>
            <w:tcW w:w="134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施工期</w:t>
            </w:r>
          </w:p>
        </w:tc>
        <w:tc>
          <w:tcPr>
            <w:tcW w:w="1351"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试运行期</w:t>
            </w:r>
          </w:p>
        </w:tc>
        <w:tc>
          <w:tcPr>
            <w:tcW w:w="1349" w:type="dxa"/>
            <w:vMerge w:val="continue"/>
            <w:tcBorders>
              <w:top w:val="single" w:color="000000" w:sz="12" w:space="0"/>
              <w:left w:val="single" w:color="000000" w:sz="8" w:space="0"/>
              <w:bottom w:val="single" w:color="000000" w:sz="8" w:space="0"/>
              <w:right w:val="single" w:color="000000" w:sz="12" w:space="0"/>
            </w:tcBorders>
            <w:vAlign w:val="center"/>
          </w:tcPr>
          <w:p>
            <w:pPr>
              <w:widowControl/>
              <w:jc w:val="center"/>
              <w:rPr>
                <w:rFonts w:eastAsia="仿宋_GB2312"/>
                <w:kern w:val="0"/>
                <w:szCs w:val="21"/>
              </w:rPr>
            </w:pPr>
          </w:p>
        </w:tc>
      </w:tr>
      <w:tr>
        <w:tblPrEx>
          <w:tblLayout w:type="fixed"/>
          <w:tblCellMar>
            <w:top w:w="0" w:type="dxa"/>
            <w:left w:w="108" w:type="dxa"/>
            <w:bottom w:w="0" w:type="dxa"/>
            <w:right w:w="108" w:type="dxa"/>
          </w:tblCellMar>
        </w:tblPrEx>
        <w:trPr>
          <w:trHeight w:val="433" w:hRule="atLeast"/>
        </w:trPr>
        <w:tc>
          <w:tcPr>
            <w:tcW w:w="740" w:type="dxa"/>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w:t>
            </w:r>
          </w:p>
        </w:tc>
        <w:tc>
          <w:tcPr>
            <w:tcW w:w="188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主体工程监测区</w:t>
            </w:r>
          </w:p>
        </w:tc>
        <w:tc>
          <w:tcPr>
            <w:tcW w:w="1777"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149.4</w:t>
            </w:r>
          </w:p>
        </w:tc>
        <w:tc>
          <w:tcPr>
            <w:tcW w:w="134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319.51</w:t>
            </w:r>
          </w:p>
        </w:tc>
        <w:tc>
          <w:tcPr>
            <w:tcW w:w="1351"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38.81</w:t>
            </w:r>
          </w:p>
        </w:tc>
        <w:tc>
          <w:tcPr>
            <w:tcW w:w="1349" w:type="dxa"/>
            <w:tcBorders>
              <w:top w:val="nil"/>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p>
        </w:tc>
      </w:tr>
      <w:tr>
        <w:tblPrEx>
          <w:tblLayout w:type="fixed"/>
          <w:tblCellMar>
            <w:top w:w="0" w:type="dxa"/>
            <w:left w:w="108" w:type="dxa"/>
            <w:bottom w:w="0" w:type="dxa"/>
            <w:right w:w="108" w:type="dxa"/>
          </w:tblCellMar>
        </w:tblPrEx>
        <w:trPr>
          <w:trHeight w:val="452" w:hRule="atLeast"/>
        </w:trPr>
        <w:tc>
          <w:tcPr>
            <w:tcW w:w="740" w:type="dxa"/>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188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弃渣场区</w:t>
            </w:r>
          </w:p>
        </w:tc>
        <w:tc>
          <w:tcPr>
            <w:tcW w:w="1777"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28.33</w:t>
            </w:r>
          </w:p>
        </w:tc>
        <w:tc>
          <w:tcPr>
            <w:tcW w:w="134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30.46</w:t>
            </w:r>
          </w:p>
        </w:tc>
        <w:tc>
          <w:tcPr>
            <w:tcW w:w="1351"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29.63</w:t>
            </w:r>
          </w:p>
        </w:tc>
        <w:tc>
          <w:tcPr>
            <w:tcW w:w="1349" w:type="dxa"/>
            <w:tcBorders>
              <w:top w:val="nil"/>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p>
        </w:tc>
      </w:tr>
      <w:tr>
        <w:tblPrEx>
          <w:tblLayout w:type="fixed"/>
          <w:tblCellMar>
            <w:top w:w="0" w:type="dxa"/>
            <w:left w:w="108" w:type="dxa"/>
            <w:bottom w:w="0" w:type="dxa"/>
            <w:right w:w="108" w:type="dxa"/>
          </w:tblCellMar>
        </w:tblPrEx>
        <w:trPr>
          <w:trHeight w:val="443" w:hRule="atLeast"/>
        </w:trPr>
        <w:tc>
          <w:tcPr>
            <w:tcW w:w="740" w:type="dxa"/>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w:t>
            </w:r>
          </w:p>
        </w:tc>
        <w:tc>
          <w:tcPr>
            <w:tcW w:w="188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施工便道防治区</w:t>
            </w:r>
          </w:p>
        </w:tc>
        <w:tc>
          <w:tcPr>
            <w:tcW w:w="1777"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3.05</w:t>
            </w:r>
          </w:p>
        </w:tc>
        <w:tc>
          <w:tcPr>
            <w:tcW w:w="134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4.39</w:t>
            </w:r>
          </w:p>
        </w:tc>
        <w:tc>
          <w:tcPr>
            <w:tcW w:w="1351"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3.26</w:t>
            </w:r>
          </w:p>
        </w:tc>
        <w:tc>
          <w:tcPr>
            <w:tcW w:w="1349" w:type="dxa"/>
            <w:tcBorders>
              <w:top w:val="nil"/>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p>
        </w:tc>
      </w:tr>
      <w:tr>
        <w:tblPrEx>
          <w:tblLayout w:type="fixed"/>
          <w:tblCellMar>
            <w:top w:w="0" w:type="dxa"/>
            <w:left w:w="108" w:type="dxa"/>
            <w:bottom w:w="0" w:type="dxa"/>
            <w:right w:w="108" w:type="dxa"/>
          </w:tblCellMar>
        </w:tblPrEx>
        <w:trPr>
          <w:trHeight w:val="381" w:hRule="atLeast"/>
        </w:trPr>
        <w:tc>
          <w:tcPr>
            <w:tcW w:w="740" w:type="dxa"/>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4</w:t>
            </w:r>
          </w:p>
        </w:tc>
        <w:tc>
          <w:tcPr>
            <w:tcW w:w="188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1777"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6.36</w:t>
            </w:r>
          </w:p>
        </w:tc>
        <w:tc>
          <w:tcPr>
            <w:tcW w:w="134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11.8</w:t>
            </w:r>
          </w:p>
        </w:tc>
        <w:tc>
          <w:tcPr>
            <w:tcW w:w="1351"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6.65</w:t>
            </w:r>
          </w:p>
        </w:tc>
        <w:tc>
          <w:tcPr>
            <w:tcW w:w="1349" w:type="dxa"/>
            <w:tcBorders>
              <w:top w:val="nil"/>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p>
        </w:tc>
      </w:tr>
      <w:tr>
        <w:tblPrEx>
          <w:tblLayout w:type="fixed"/>
          <w:tblCellMar>
            <w:top w:w="0" w:type="dxa"/>
            <w:left w:w="108" w:type="dxa"/>
            <w:bottom w:w="0" w:type="dxa"/>
            <w:right w:w="108" w:type="dxa"/>
          </w:tblCellMar>
        </w:tblPrEx>
        <w:trPr>
          <w:trHeight w:val="315" w:hRule="atLeast"/>
        </w:trPr>
        <w:tc>
          <w:tcPr>
            <w:tcW w:w="740" w:type="dxa"/>
            <w:tcBorders>
              <w:top w:val="nil"/>
              <w:left w:val="single" w:color="000000" w:sz="12" w:space="0"/>
              <w:bottom w:val="single" w:color="000000" w:sz="12" w:space="0"/>
              <w:right w:val="single" w:color="000000" w:sz="8" w:space="0"/>
            </w:tcBorders>
            <w:shd w:val="clear" w:color="auto" w:fill="auto"/>
            <w:vAlign w:val="center"/>
          </w:tcPr>
          <w:p>
            <w:pPr>
              <w:widowControl/>
              <w:jc w:val="center"/>
              <w:rPr>
                <w:rFonts w:eastAsia="仿宋_GB2312"/>
                <w:kern w:val="0"/>
                <w:szCs w:val="21"/>
              </w:rPr>
            </w:pPr>
          </w:p>
        </w:tc>
        <w:tc>
          <w:tcPr>
            <w:tcW w:w="1889" w:type="dxa"/>
            <w:tcBorders>
              <w:top w:val="nil"/>
              <w:left w:val="nil"/>
              <w:bottom w:val="single" w:color="000000" w:sz="12"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合计</w:t>
            </w:r>
          </w:p>
        </w:tc>
        <w:tc>
          <w:tcPr>
            <w:tcW w:w="1777" w:type="dxa"/>
            <w:tcBorders>
              <w:top w:val="nil"/>
              <w:left w:val="nil"/>
              <w:bottom w:val="single" w:color="000000" w:sz="12"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187.14</w:t>
            </w:r>
          </w:p>
        </w:tc>
        <w:tc>
          <w:tcPr>
            <w:tcW w:w="1349" w:type="dxa"/>
            <w:tcBorders>
              <w:top w:val="nil"/>
              <w:left w:val="nil"/>
              <w:bottom w:val="single" w:color="000000" w:sz="12"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366.16</w:t>
            </w:r>
          </w:p>
        </w:tc>
        <w:tc>
          <w:tcPr>
            <w:tcW w:w="1351" w:type="dxa"/>
            <w:tcBorders>
              <w:top w:val="nil"/>
              <w:left w:val="nil"/>
              <w:bottom w:val="single" w:color="000000" w:sz="12"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78.35</w:t>
            </w:r>
          </w:p>
        </w:tc>
        <w:tc>
          <w:tcPr>
            <w:tcW w:w="1349" w:type="dxa"/>
            <w:tcBorders>
              <w:top w:val="nil"/>
              <w:left w:val="nil"/>
              <w:bottom w:val="single" w:color="000000" w:sz="12" w:space="0"/>
              <w:right w:val="single" w:color="000000" w:sz="12" w:space="0"/>
            </w:tcBorders>
            <w:shd w:val="clear" w:color="auto" w:fill="auto"/>
            <w:vAlign w:val="center"/>
          </w:tcPr>
          <w:p>
            <w:pPr>
              <w:widowControl/>
              <w:jc w:val="center"/>
              <w:rPr>
                <w:rFonts w:eastAsia="仿宋_GB2312"/>
                <w:kern w:val="0"/>
                <w:szCs w:val="21"/>
              </w:rPr>
            </w:pPr>
          </w:p>
        </w:tc>
      </w:tr>
    </w:tbl>
    <w:p>
      <w:pPr>
        <w:autoSpaceDE w:val="0"/>
        <w:autoSpaceDN w:val="0"/>
        <w:adjustRightInd w:val="0"/>
        <w:spacing w:line="520" w:lineRule="exact"/>
        <w:jc w:val="left"/>
        <w:outlineLvl w:val="1"/>
        <w:rPr>
          <w:rFonts w:eastAsia="仿宋_GB2312"/>
          <w:b/>
          <w:kern w:val="0"/>
          <w:sz w:val="24"/>
        </w:rPr>
      </w:pPr>
      <w:bookmarkStart w:id="23" w:name="_Toc531899078"/>
      <w:r>
        <w:rPr>
          <w:rFonts w:eastAsia="仿宋_GB2312"/>
          <w:b/>
          <w:kern w:val="0"/>
          <w:sz w:val="24"/>
        </w:rPr>
        <w:t>5.2 土壤流失量</w:t>
      </w:r>
      <w:bookmarkEnd w:id="23"/>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由于水土保持监测工作介入时主体工程土建已经完工，对于施工期土壤流失量不能通过常规的实地监测和坡面监测方法获得。本监测总结报告参照结合《2012年重庆市水土保持公报》中重庆市水土保持生态环境监测总站在与西南大学构建的产学研共建平台的基础上开展的“生产建设项目弃土弃渣水土流失规律研究” 专项课题研究结论，根据重庆市不同侵蚀环境条件下堆渣体的土壤侵蚀模数及弃渣体稳定性特征及RUSLE方程各参数拟合值来计算本项目施工期土壤流失量。</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通用土壤流失方程(RUSLE)土壤侵蚀量计算考虑了降雨侵蚀力因子(R)、土壤可蚀性因子(K)、地形因子(LS)、植被覆盖与管理因子(C)以及水土保持措施因子(P)等因素，其计算式为：</w:t>
      </w:r>
    </w:p>
    <w:p>
      <w:pPr>
        <w:autoSpaceDE w:val="0"/>
        <w:autoSpaceDN w:val="0"/>
        <w:adjustRightInd w:val="0"/>
        <w:spacing w:line="360" w:lineRule="auto"/>
        <w:ind w:firstLine="3360" w:firstLineChars="1200"/>
        <w:rPr>
          <w:rFonts w:eastAsia="仿宋_GB2312"/>
          <w:kern w:val="0"/>
          <w:sz w:val="24"/>
        </w:rPr>
      </w:pPr>
      <w:r>
        <w:rPr>
          <w:rFonts w:eastAsia="仿宋_GB2312"/>
          <w:kern w:val="0"/>
          <w:sz w:val="28"/>
          <w:szCs w:val="28"/>
        </w:rPr>
        <w:t>A=R×K×LS×C×P</w:t>
      </w:r>
      <w:r>
        <w:rPr>
          <w:rFonts w:eastAsia="仿宋_GB2312"/>
          <w:kern w:val="0"/>
          <w:sz w:val="24"/>
        </w:rPr>
        <w:t xml:space="preserve">             (式5.1)</w:t>
      </w:r>
    </w:p>
    <w:p>
      <w:pPr>
        <w:pStyle w:val="18"/>
        <w:spacing w:line="520" w:lineRule="exact"/>
        <w:ind w:firstLine="0" w:firstLineChars="0"/>
        <w:jc w:val="both"/>
        <w:rPr>
          <w:rFonts w:eastAsia="仿宋_GB2312"/>
        </w:rPr>
      </w:pPr>
      <w:r>
        <w:rPr>
          <w:rFonts w:eastAsia="仿宋_GB2312"/>
        </w:rPr>
        <w:t>式中：</w:t>
      </w:r>
    </w:p>
    <w:p>
      <w:pPr>
        <w:pStyle w:val="18"/>
        <w:spacing w:line="520" w:lineRule="exact"/>
        <w:ind w:firstLine="960" w:firstLineChars="400"/>
        <w:rPr>
          <w:rFonts w:eastAsia="仿宋_GB2312"/>
        </w:rPr>
      </w:pPr>
      <w:r>
        <w:rPr>
          <w:rFonts w:eastAsia="仿宋_GB2312"/>
          <w:i/>
        </w:rPr>
        <w:t>A</w:t>
      </w:r>
      <w:r>
        <w:rPr>
          <w:rFonts w:eastAsia="仿宋_GB2312"/>
        </w:rPr>
        <w:t>——土壤流失量；</w:t>
      </w:r>
    </w:p>
    <w:p>
      <w:pPr>
        <w:pStyle w:val="18"/>
        <w:spacing w:line="520" w:lineRule="exact"/>
        <w:ind w:firstLine="960" w:firstLineChars="400"/>
        <w:rPr>
          <w:rFonts w:eastAsia="仿宋_GB2312"/>
        </w:rPr>
      </w:pPr>
      <w:r>
        <w:rPr>
          <w:rFonts w:eastAsia="仿宋_GB2312"/>
          <w:i/>
        </w:rPr>
        <w:t>R</w:t>
      </w:r>
      <w:r>
        <w:rPr>
          <w:rFonts w:eastAsia="仿宋_GB2312"/>
        </w:rPr>
        <w:t>——降水侵蚀力指标；</w:t>
      </w:r>
    </w:p>
    <w:p>
      <w:pPr>
        <w:pStyle w:val="18"/>
        <w:spacing w:line="520" w:lineRule="exact"/>
        <w:ind w:firstLine="960" w:firstLineChars="400"/>
        <w:rPr>
          <w:rFonts w:eastAsia="仿宋_GB2312"/>
        </w:rPr>
      </w:pPr>
      <w:r>
        <w:rPr>
          <w:rFonts w:eastAsia="仿宋_GB2312"/>
          <w:i/>
        </w:rPr>
        <w:t>K</w:t>
      </w:r>
      <w:r>
        <w:rPr>
          <w:rFonts w:eastAsia="仿宋_GB2312"/>
        </w:rPr>
        <w:t>——土壤可蚀性因子；</w:t>
      </w:r>
    </w:p>
    <w:p>
      <w:pPr>
        <w:pStyle w:val="18"/>
        <w:spacing w:line="520" w:lineRule="exact"/>
        <w:ind w:firstLine="960" w:firstLineChars="400"/>
        <w:rPr>
          <w:rFonts w:eastAsia="仿宋_GB2312"/>
        </w:rPr>
      </w:pPr>
      <w:r>
        <w:rPr>
          <w:rFonts w:eastAsia="仿宋_GB2312"/>
          <w:i/>
        </w:rPr>
        <w:t>LS</w:t>
      </w:r>
      <w:r>
        <w:rPr>
          <w:rFonts w:eastAsia="仿宋_GB2312"/>
        </w:rPr>
        <w:t>——地形因子（坡长、坡度）；</w:t>
      </w:r>
    </w:p>
    <w:p>
      <w:pPr>
        <w:pStyle w:val="18"/>
        <w:spacing w:line="520" w:lineRule="exact"/>
        <w:ind w:firstLine="960" w:firstLineChars="400"/>
        <w:rPr>
          <w:rFonts w:eastAsia="仿宋_GB2312"/>
        </w:rPr>
      </w:pPr>
      <w:r>
        <w:rPr>
          <w:rFonts w:eastAsia="仿宋_GB2312"/>
          <w:i/>
        </w:rPr>
        <w:t>C</w:t>
      </w:r>
      <w:r>
        <w:rPr>
          <w:rFonts w:eastAsia="仿宋_GB2312"/>
        </w:rPr>
        <w:t>——</w:t>
      </w:r>
      <w:r>
        <w:rPr>
          <w:rFonts w:eastAsia="仿宋_GB2312"/>
          <w:lang w:eastAsia="zh-CN"/>
        </w:rPr>
        <w:t>耕作</w:t>
      </w:r>
      <w:r>
        <w:rPr>
          <w:rFonts w:eastAsia="仿宋_GB2312"/>
        </w:rPr>
        <w:t>因子；</w:t>
      </w:r>
    </w:p>
    <w:p>
      <w:pPr>
        <w:pStyle w:val="18"/>
        <w:spacing w:line="520" w:lineRule="exact"/>
        <w:ind w:firstLine="960" w:firstLineChars="400"/>
        <w:rPr>
          <w:rFonts w:eastAsia="仿宋_GB2312"/>
        </w:rPr>
      </w:pPr>
      <w:r>
        <w:rPr>
          <w:rFonts w:eastAsia="仿宋_GB2312"/>
          <w:i/>
        </w:rPr>
        <w:t>P</w:t>
      </w:r>
      <w:r>
        <w:rPr>
          <w:rFonts w:eastAsia="仿宋_GB2312"/>
        </w:rPr>
        <w:t>——水土保持措施因子。</w:t>
      </w:r>
    </w:p>
    <w:p>
      <w:pPr>
        <w:spacing w:line="520" w:lineRule="exact"/>
        <w:ind w:firstLine="600" w:firstLineChars="250"/>
        <w:rPr>
          <w:rFonts w:eastAsia="仿宋_GB2312"/>
          <w:sz w:val="24"/>
        </w:rPr>
      </w:pPr>
      <w:r>
        <w:rPr>
          <w:rFonts w:eastAsia="仿宋_GB2312"/>
          <w:sz w:val="24"/>
        </w:rPr>
        <w:t>现就各因子计算过程简述如下：</w:t>
      </w:r>
    </w:p>
    <w:p>
      <w:pPr>
        <w:spacing w:line="520" w:lineRule="exact"/>
        <w:rPr>
          <w:rFonts w:eastAsia="仿宋_GB2312"/>
          <w:sz w:val="24"/>
        </w:rPr>
      </w:pPr>
      <w:r>
        <w:rPr>
          <w:rFonts w:eastAsia="仿宋_GB2312"/>
          <w:sz w:val="24"/>
        </w:rPr>
        <w:t>（1）降雨侵蚀力R因子计算</w:t>
      </w:r>
    </w:p>
    <w:p>
      <w:pPr>
        <w:spacing w:line="520" w:lineRule="exact"/>
        <w:ind w:firstLine="480" w:firstLineChars="200"/>
        <w:rPr>
          <w:rFonts w:eastAsia="仿宋_GB2312"/>
          <w:kern w:val="0"/>
          <w:sz w:val="24"/>
        </w:rPr>
      </w:pPr>
      <w:r>
        <w:rPr>
          <w:rFonts w:eastAsia="仿宋_GB2312"/>
          <w:sz w:val="24"/>
        </w:rPr>
        <w:t>根据西南大学</w:t>
      </w:r>
      <w:r>
        <w:rPr>
          <w:rFonts w:eastAsia="仿宋_GB2312"/>
          <w:kern w:val="0"/>
          <w:sz w:val="24"/>
        </w:rPr>
        <w:t>生产建设项目弃土弃渣水土流失规律研究专项课题研究结论，结合农业工程学报《紫色丘陵区降雨侵蚀力简易算法的模拟》关于降雨侵蚀力计算方法如下：</w:t>
      </w:r>
    </w:p>
    <w:p>
      <w:pPr>
        <w:spacing w:line="520" w:lineRule="exact"/>
        <w:ind w:firstLine="480" w:firstLineChars="200"/>
        <w:rPr>
          <w:rFonts w:eastAsia="仿宋_GB2312"/>
          <w:sz w:val="24"/>
        </w:rPr>
      </w:pPr>
      <w:r>
        <w:rPr>
          <w:rFonts w:eastAsia="仿宋_GB2312"/>
          <w:sz w:val="24"/>
        </w:rPr>
        <w:t>年降雨侵蚀力按下式计算：</w:t>
      </w:r>
    </w:p>
    <w:p>
      <w:pPr>
        <w:autoSpaceDE w:val="0"/>
        <w:autoSpaceDN w:val="0"/>
        <w:adjustRightInd w:val="0"/>
        <w:spacing w:line="360" w:lineRule="auto"/>
        <w:ind w:firstLine="2880" w:firstLineChars="1200"/>
        <w:rPr>
          <w:rFonts w:eastAsia="仿宋_GB2312"/>
          <w:kern w:val="0"/>
          <w:sz w:val="24"/>
        </w:rPr>
      </w:pPr>
      <w:r>
        <w:rPr>
          <w:rFonts w:eastAsia="仿宋_GB2312"/>
          <w:sz w:val="24"/>
        </w:rPr>
        <w:drawing>
          <wp:inline distT="0" distB="0" distL="114300" distR="114300">
            <wp:extent cx="1502410" cy="391160"/>
            <wp:effectExtent l="0" t="0" r="2540" b="8890"/>
            <wp:docPr id="11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7"/>
                    <pic:cNvPicPr>
                      <a:picLocks noChangeAspect="1"/>
                    </pic:cNvPicPr>
                  </pic:nvPicPr>
                  <pic:blipFill>
                    <a:blip r:embed="rId129"/>
                    <a:stretch>
                      <a:fillRect/>
                    </a:stretch>
                  </pic:blipFill>
                  <pic:spPr>
                    <a:xfrm>
                      <a:off x="0" y="0"/>
                      <a:ext cx="1502410" cy="391160"/>
                    </a:xfrm>
                    <a:prstGeom prst="rect">
                      <a:avLst/>
                    </a:prstGeom>
                    <a:noFill/>
                    <a:ln w="9525">
                      <a:noFill/>
                    </a:ln>
                  </pic:spPr>
                </pic:pic>
              </a:graphicData>
            </a:graphic>
          </wp:inline>
        </w:drawing>
      </w:r>
      <w:r>
        <w:rPr>
          <w:rFonts w:eastAsia="仿宋_GB2312"/>
          <w:sz w:val="24"/>
        </w:rPr>
        <w:t xml:space="preserve">              </w:t>
      </w:r>
      <w:r>
        <w:rPr>
          <w:rFonts w:eastAsia="仿宋_GB2312"/>
          <w:kern w:val="0"/>
          <w:sz w:val="24"/>
        </w:rPr>
        <w:t>(式5.2)</w:t>
      </w:r>
    </w:p>
    <w:p>
      <w:pPr>
        <w:autoSpaceDE w:val="0"/>
        <w:autoSpaceDN w:val="0"/>
        <w:adjustRightInd w:val="0"/>
        <w:spacing w:line="360" w:lineRule="auto"/>
        <w:ind w:firstLine="3000" w:firstLineChars="1250"/>
        <w:rPr>
          <w:rFonts w:eastAsia="仿宋_GB2312"/>
          <w:kern w:val="0"/>
          <w:sz w:val="24"/>
        </w:rPr>
      </w:pPr>
      <w:r>
        <w:rPr>
          <w:rFonts w:eastAsia="仿宋_GB2312"/>
          <w:kern w:val="0"/>
          <w:sz w:val="24"/>
        </w:rPr>
        <w:drawing>
          <wp:inline distT="0" distB="0" distL="114300" distR="114300">
            <wp:extent cx="1226820" cy="633095"/>
            <wp:effectExtent l="0" t="0" r="1905" b="5080"/>
            <wp:docPr id="120"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8"/>
                    <pic:cNvPicPr>
                      <a:picLocks noChangeAspect="1"/>
                    </pic:cNvPicPr>
                  </pic:nvPicPr>
                  <pic:blipFill>
                    <a:blip r:embed="rId130"/>
                    <a:stretch>
                      <a:fillRect/>
                    </a:stretch>
                  </pic:blipFill>
                  <pic:spPr>
                    <a:xfrm>
                      <a:off x="0" y="0"/>
                      <a:ext cx="1226820" cy="633095"/>
                    </a:xfrm>
                    <a:prstGeom prst="rect">
                      <a:avLst/>
                    </a:prstGeom>
                    <a:noFill/>
                    <a:ln w="9525">
                      <a:noFill/>
                    </a:ln>
                  </pic:spPr>
                </pic:pic>
              </a:graphicData>
            </a:graphic>
          </wp:inline>
        </w:drawing>
      </w:r>
      <w:r>
        <w:rPr>
          <w:rFonts w:eastAsia="仿宋_GB2312"/>
          <w:kern w:val="0"/>
          <w:sz w:val="24"/>
        </w:rPr>
        <w:t xml:space="preserve">                 (式5.3)</w:t>
      </w:r>
    </w:p>
    <w:p>
      <w:pPr>
        <w:pStyle w:val="18"/>
        <w:spacing w:line="520" w:lineRule="exact"/>
        <w:jc w:val="both"/>
        <w:rPr>
          <w:rFonts w:eastAsia="仿宋_GB2312"/>
        </w:rPr>
      </w:pPr>
      <w:r>
        <w:rPr>
          <w:rFonts w:eastAsia="仿宋_GB2312"/>
        </w:rPr>
        <w:t>式中：</w:t>
      </w:r>
    </w:p>
    <w:p>
      <w:pPr>
        <w:pStyle w:val="18"/>
        <w:spacing w:line="520" w:lineRule="exact"/>
        <w:ind w:firstLine="960" w:firstLineChars="400"/>
        <w:rPr>
          <w:rFonts w:eastAsia="仿宋_GB2312"/>
          <w:lang w:eastAsia="zh-CN"/>
        </w:rPr>
      </w:pPr>
      <w:r>
        <w:rPr>
          <w:rFonts w:eastAsia="仿宋_GB2312"/>
          <w:i/>
        </w:rPr>
        <w:t>R</w:t>
      </w:r>
      <w:r>
        <w:rPr>
          <w:rFonts w:eastAsia="仿宋_GB2312"/>
        </w:rPr>
        <w:t>——年平均降雨侵蚀力指标（</w:t>
      </w:r>
      <w:r>
        <w:rPr>
          <w:rFonts w:eastAsia="仿宋_GB2312"/>
          <w:lang w:val="en-US"/>
        </w:rPr>
        <w:t>MJ·mm·hm</w:t>
      </w:r>
      <w:r>
        <w:rPr>
          <w:rFonts w:eastAsia="仿宋_GB2312"/>
          <w:vertAlign w:val="superscript"/>
          <w:lang w:val="en-US"/>
        </w:rPr>
        <w:t>-2</w:t>
      </w:r>
      <w:r>
        <w:rPr>
          <w:rFonts w:eastAsia="仿宋_GB2312"/>
          <w:lang w:val="en-US"/>
        </w:rPr>
        <w:t>·h</w:t>
      </w:r>
      <w:r>
        <w:rPr>
          <w:rFonts w:eastAsia="仿宋_GB2312"/>
          <w:vertAlign w:val="superscript"/>
          <w:lang w:val="en-US"/>
        </w:rPr>
        <w:t>-1</w:t>
      </w:r>
      <w:r>
        <w:rPr>
          <w:rFonts w:eastAsia="仿宋_GB2312"/>
          <w:lang w:val="en-US"/>
        </w:rPr>
        <w:t>·a</w:t>
      </w:r>
      <w:r>
        <w:rPr>
          <w:rFonts w:eastAsia="仿宋_GB2312"/>
          <w:vertAlign w:val="superscript"/>
          <w:lang w:val="en-US"/>
        </w:rPr>
        <w:t>-1</w:t>
      </w:r>
      <w:r>
        <w:rPr>
          <w:rFonts w:eastAsia="仿宋_GB2312"/>
        </w:rPr>
        <w:t>）；</w:t>
      </w:r>
    </w:p>
    <w:p>
      <w:pPr>
        <w:spacing w:line="520" w:lineRule="exact"/>
        <w:ind w:firstLine="945" w:firstLineChars="450"/>
        <w:rPr>
          <w:rFonts w:eastAsia="仿宋_GB2312"/>
        </w:rPr>
      </w:pPr>
      <w:r>
        <w:rPr>
          <w:rFonts w:eastAsia="仿宋_GB2312"/>
          <w:i/>
        </w:rPr>
        <w:t>Pi</w:t>
      </w:r>
      <w:r>
        <w:rPr>
          <w:rFonts w:eastAsia="仿宋_GB2312"/>
        </w:rPr>
        <w:t>——月平均降雨量（mm）；</w:t>
      </w:r>
    </w:p>
    <w:p>
      <w:pPr>
        <w:pStyle w:val="18"/>
        <w:spacing w:line="520" w:lineRule="exact"/>
        <w:ind w:firstLine="960" w:firstLineChars="400"/>
        <w:rPr>
          <w:rFonts w:eastAsia="仿宋_GB2312"/>
          <w:lang w:eastAsia="zh-CN"/>
        </w:rPr>
      </w:pPr>
      <w:r>
        <w:rPr>
          <w:rFonts w:eastAsia="仿宋_GB2312"/>
          <w:i/>
        </w:rPr>
        <w:t>P</w:t>
      </w:r>
      <w:r>
        <w:rPr>
          <w:rFonts w:eastAsia="仿宋_GB2312"/>
        </w:rPr>
        <w:t>——</w:t>
      </w:r>
      <w:r>
        <w:rPr>
          <w:rFonts w:eastAsia="仿宋_GB2312"/>
          <w:lang w:eastAsia="zh-CN"/>
        </w:rPr>
        <w:t>年</w:t>
      </w:r>
      <w:r>
        <w:rPr>
          <w:rFonts w:eastAsia="仿宋_GB2312"/>
        </w:rPr>
        <w:t>降雨量（mm）。</w:t>
      </w:r>
    </w:p>
    <w:p>
      <w:pPr>
        <w:spacing w:line="520" w:lineRule="exact"/>
        <w:ind w:firstLine="480" w:firstLineChars="200"/>
        <w:rPr>
          <w:rFonts w:eastAsia="仿宋_GB2312"/>
          <w:sz w:val="24"/>
        </w:rPr>
      </w:pPr>
      <w:r>
        <w:rPr>
          <w:rFonts w:eastAsia="仿宋_GB2312"/>
          <w:sz w:val="24"/>
        </w:rPr>
        <w:t>本项目涉及重庆市江津区和綦江区，施工工期为2013年4月至2016年9月，通过查阅两个区县月平均降雨量和年降雨量，分别统计施工期间项目区的年降雨侵蚀力值。详见表5.2。</w:t>
      </w:r>
    </w:p>
    <w:p>
      <w:pPr>
        <w:autoSpaceDE w:val="0"/>
        <w:autoSpaceDN w:val="0"/>
        <w:adjustRightInd w:val="0"/>
        <w:jc w:val="center"/>
        <w:rPr>
          <w:rFonts w:eastAsia="仿宋_GB2312"/>
          <w:kern w:val="0"/>
          <w:szCs w:val="21"/>
        </w:rPr>
      </w:pPr>
      <w:r>
        <w:rPr>
          <w:rFonts w:eastAsia="仿宋_GB2312"/>
          <w:b/>
          <w:kern w:val="0"/>
          <w:sz w:val="24"/>
        </w:rPr>
        <w:br w:type="page"/>
      </w:r>
      <w:r>
        <w:rPr>
          <w:rFonts w:eastAsia="仿宋_GB2312"/>
          <w:b/>
          <w:kern w:val="0"/>
          <w:sz w:val="24"/>
        </w:rPr>
        <w:t>年降雨侵蚀力R值计算表</w:t>
      </w:r>
    </w:p>
    <w:p>
      <w:pPr>
        <w:autoSpaceDE w:val="0"/>
        <w:autoSpaceDN w:val="0"/>
        <w:adjustRightInd w:val="0"/>
        <w:jc w:val="left"/>
        <w:rPr>
          <w:rFonts w:eastAsia="仿宋_GB2312"/>
          <w:kern w:val="0"/>
          <w:szCs w:val="21"/>
        </w:rPr>
      </w:pPr>
      <w:r>
        <w:rPr>
          <w:rFonts w:eastAsia="仿宋_GB2312"/>
          <w:kern w:val="0"/>
          <w:szCs w:val="21"/>
        </w:rPr>
        <w:t xml:space="preserve">表5.2 </w:t>
      </w:r>
    </w:p>
    <w:tbl>
      <w:tblPr>
        <w:tblStyle w:val="16"/>
        <w:tblW w:w="8562" w:type="dxa"/>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212"/>
        <w:gridCol w:w="628"/>
        <w:gridCol w:w="423"/>
        <w:gridCol w:w="526"/>
        <w:gridCol w:w="510"/>
        <w:gridCol w:w="539"/>
        <w:gridCol w:w="529"/>
        <w:gridCol w:w="526"/>
        <w:gridCol w:w="526"/>
        <w:gridCol w:w="601"/>
        <w:gridCol w:w="579"/>
        <w:gridCol w:w="579"/>
        <w:gridCol w:w="579"/>
        <w:gridCol w:w="483"/>
        <w:gridCol w:w="663"/>
        <w:gridCol w:w="65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80" w:hRule="atLeast"/>
        </w:trPr>
        <w:tc>
          <w:tcPr>
            <w:tcW w:w="212" w:type="dxa"/>
            <w:shd w:val="clear" w:color="auto" w:fill="auto"/>
            <w:vAlign w:val="center"/>
          </w:tcPr>
          <w:p>
            <w:pPr>
              <w:widowControl/>
              <w:jc w:val="center"/>
              <w:rPr>
                <w:rFonts w:eastAsia="仿宋_GB2312"/>
                <w:kern w:val="0"/>
                <w:sz w:val="18"/>
                <w:szCs w:val="18"/>
              </w:rPr>
            </w:pPr>
            <w:r>
              <w:rPr>
                <w:rFonts w:eastAsia="仿宋_GB2312"/>
                <w:kern w:val="0"/>
                <w:sz w:val="18"/>
                <w:szCs w:val="18"/>
              </w:rPr>
              <w:t>区县</w:t>
            </w:r>
          </w:p>
        </w:tc>
        <w:tc>
          <w:tcPr>
            <w:tcW w:w="628" w:type="dxa"/>
            <w:shd w:val="clear" w:color="auto" w:fill="auto"/>
            <w:vAlign w:val="center"/>
          </w:tcPr>
          <w:p>
            <w:pPr>
              <w:widowControl/>
              <w:jc w:val="center"/>
              <w:rPr>
                <w:rFonts w:eastAsia="仿宋_GB2312"/>
                <w:kern w:val="0"/>
                <w:sz w:val="18"/>
                <w:szCs w:val="18"/>
              </w:rPr>
            </w:pPr>
            <w:r>
              <w:rPr>
                <w:rFonts w:eastAsia="仿宋_GB2312"/>
                <w:kern w:val="0"/>
                <w:sz w:val="18"/>
                <w:szCs w:val="18"/>
              </w:rPr>
              <w:t>年份</w:t>
            </w:r>
          </w:p>
        </w:tc>
        <w:tc>
          <w:tcPr>
            <w:tcW w:w="423" w:type="dxa"/>
            <w:shd w:val="clear" w:color="auto" w:fill="auto"/>
            <w:vAlign w:val="center"/>
          </w:tcPr>
          <w:p>
            <w:pPr>
              <w:widowControl/>
              <w:jc w:val="center"/>
              <w:rPr>
                <w:rFonts w:eastAsia="仿宋_GB2312"/>
                <w:kern w:val="0"/>
                <w:sz w:val="18"/>
                <w:szCs w:val="18"/>
              </w:rPr>
            </w:pPr>
            <w:r>
              <w:rPr>
                <w:rFonts w:eastAsia="仿宋_GB2312"/>
                <w:kern w:val="0"/>
                <w:sz w:val="18"/>
                <w:szCs w:val="18"/>
              </w:rPr>
              <w:t>1月</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2月</w:t>
            </w:r>
          </w:p>
        </w:tc>
        <w:tc>
          <w:tcPr>
            <w:tcW w:w="510" w:type="dxa"/>
            <w:shd w:val="clear" w:color="auto" w:fill="auto"/>
            <w:vAlign w:val="center"/>
          </w:tcPr>
          <w:p>
            <w:pPr>
              <w:widowControl/>
              <w:jc w:val="center"/>
              <w:rPr>
                <w:rFonts w:eastAsia="仿宋_GB2312"/>
                <w:kern w:val="0"/>
                <w:sz w:val="18"/>
                <w:szCs w:val="18"/>
              </w:rPr>
            </w:pPr>
            <w:r>
              <w:rPr>
                <w:rFonts w:eastAsia="仿宋_GB2312"/>
                <w:kern w:val="0"/>
                <w:sz w:val="18"/>
                <w:szCs w:val="18"/>
              </w:rPr>
              <w:t>3月</w:t>
            </w:r>
          </w:p>
        </w:tc>
        <w:tc>
          <w:tcPr>
            <w:tcW w:w="539" w:type="dxa"/>
            <w:shd w:val="clear" w:color="auto" w:fill="auto"/>
            <w:vAlign w:val="center"/>
          </w:tcPr>
          <w:p>
            <w:pPr>
              <w:widowControl/>
              <w:jc w:val="center"/>
              <w:rPr>
                <w:rFonts w:eastAsia="仿宋_GB2312"/>
                <w:kern w:val="0"/>
                <w:sz w:val="18"/>
                <w:szCs w:val="18"/>
              </w:rPr>
            </w:pPr>
            <w:r>
              <w:rPr>
                <w:rFonts w:eastAsia="仿宋_GB2312"/>
                <w:kern w:val="0"/>
                <w:sz w:val="18"/>
                <w:szCs w:val="18"/>
              </w:rPr>
              <w:t>4月</w:t>
            </w:r>
          </w:p>
        </w:tc>
        <w:tc>
          <w:tcPr>
            <w:tcW w:w="529" w:type="dxa"/>
            <w:shd w:val="clear" w:color="auto" w:fill="auto"/>
            <w:vAlign w:val="center"/>
          </w:tcPr>
          <w:p>
            <w:pPr>
              <w:widowControl/>
              <w:jc w:val="center"/>
              <w:rPr>
                <w:rFonts w:eastAsia="仿宋_GB2312"/>
                <w:kern w:val="0"/>
                <w:sz w:val="18"/>
                <w:szCs w:val="18"/>
              </w:rPr>
            </w:pPr>
            <w:r>
              <w:rPr>
                <w:rFonts w:eastAsia="仿宋_GB2312"/>
                <w:kern w:val="0"/>
                <w:sz w:val="18"/>
                <w:szCs w:val="18"/>
              </w:rPr>
              <w:t>5月</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6月</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7月</w:t>
            </w:r>
          </w:p>
        </w:tc>
        <w:tc>
          <w:tcPr>
            <w:tcW w:w="601" w:type="dxa"/>
            <w:shd w:val="clear" w:color="auto" w:fill="auto"/>
            <w:vAlign w:val="center"/>
          </w:tcPr>
          <w:p>
            <w:pPr>
              <w:widowControl/>
              <w:jc w:val="center"/>
              <w:rPr>
                <w:rFonts w:eastAsia="仿宋_GB2312"/>
                <w:kern w:val="0"/>
                <w:sz w:val="18"/>
                <w:szCs w:val="18"/>
              </w:rPr>
            </w:pPr>
            <w:r>
              <w:rPr>
                <w:rFonts w:eastAsia="仿宋_GB2312"/>
                <w:kern w:val="0"/>
                <w:sz w:val="18"/>
                <w:szCs w:val="18"/>
              </w:rPr>
              <w:t>8月</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9月</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10月</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11月</w:t>
            </w:r>
          </w:p>
        </w:tc>
        <w:tc>
          <w:tcPr>
            <w:tcW w:w="483" w:type="dxa"/>
            <w:shd w:val="clear" w:color="auto" w:fill="auto"/>
            <w:vAlign w:val="center"/>
          </w:tcPr>
          <w:p>
            <w:pPr>
              <w:widowControl/>
              <w:jc w:val="center"/>
              <w:rPr>
                <w:rFonts w:eastAsia="仿宋_GB2312"/>
                <w:kern w:val="0"/>
                <w:sz w:val="18"/>
                <w:szCs w:val="18"/>
              </w:rPr>
            </w:pPr>
            <w:r>
              <w:rPr>
                <w:rFonts w:eastAsia="仿宋_GB2312"/>
                <w:kern w:val="0"/>
                <w:sz w:val="18"/>
                <w:szCs w:val="18"/>
              </w:rPr>
              <w:t>12月</w:t>
            </w:r>
          </w:p>
        </w:tc>
        <w:tc>
          <w:tcPr>
            <w:tcW w:w="663" w:type="dxa"/>
            <w:shd w:val="clear" w:color="auto" w:fill="auto"/>
            <w:vAlign w:val="center"/>
          </w:tcPr>
          <w:p>
            <w:pPr>
              <w:widowControl/>
              <w:jc w:val="center"/>
              <w:rPr>
                <w:rFonts w:eastAsia="仿宋_GB2312"/>
                <w:kern w:val="0"/>
                <w:sz w:val="18"/>
                <w:szCs w:val="18"/>
              </w:rPr>
            </w:pPr>
            <w:r>
              <w:rPr>
                <w:rFonts w:eastAsia="仿宋_GB2312"/>
                <w:kern w:val="0"/>
                <w:sz w:val="18"/>
                <w:szCs w:val="18"/>
              </w:rPr>
              <w:t>全年</w:t>
            </w:r>
          </w:p>
          <w:p>
            <w:pPr>
              <w:jc w:val="center"/>
              <w:rPr>
                <w:rFonts w:eastAsia="仿宋_GB2312"/>
                <w:kern w:val="0"/>
                <w:sz w:val="18"/>
                <w:szCs w:val="18"/>
              </w:rPr>
            </w:pPr>
            <w:r>
              <w:rPr>
                <w:rFonts w:eastAsia="仿宋_GB2312"/>
                <w:kern w:val="0"/>
                <w:sz w:val="18"/>
                <w:szCs w:val="18"/>
              </w:rPr>
              <w:t>合计</w:t>
            </w:r>
          </w:p>
        </w:tc>
        <w:tc>
          <w:tcPr>
            <w:tcW w:w="659" w:type="dxa"/>
            <w:vAlign w:val="center"/>
          </w:tcPr>
          <w:p>
            <w:pPr>
              <w:widowControl/>
              <w:jc w:val="center"/>
              <w:rPr>
                <w:rFonts w:eastAsia="仿宋_GB2312"/>
                <w:kern w:val="0"/>
                <w:sz w:val="18"/>
                <w:szCs w:val="18"/>
              </w:rPr>
            </w:pPr>
            <w:r>
              <w:rPr>
                <w:rFonts w:eastAsia="仿宋_GB2312"/>
                <w:kern w:val="0"/>
                <w:sz w:val="18"/>
                <w:szCs w:val="18"/>
              </w:rPr>
              <w:t>平均值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212" w:type="dxa"/>
            <w:vMerge w:val="restart"/>
            <w:shd w:val="clear" w:color="auto" w:fill="auto"/>
            <w:vAlign w:val="center"/>
          </w:tcPr>
          <w:p>
            <w:pPr>
              <w:widowControl/>
              <w:jc w:val="center"/>
              <w:rPr>
                <w:rFonts w:eastAsia="仿宋_GB2312"/>
                <w:kern w:val="0"/>
                <w:sz w:val="18"/>
                <w:szCs w:val="18"/>
              </w:rPr>
            </w:pPr>
            <w:r>
              <w:rPr>
                <w:rFonts w:eastAsia="仿宋_GB2312"/>
                <w:kern w:val="0"/>
                <w:sz w:val="18"/>
                <w:szCs w:val="18"/>
              </w:rPr>
              <w:t>江津区</w:t>
            </w:r>
          </w:p>
        </w:tc>
        <w:tc>
          <w:tcPr>
            <w:tcW w:w="628" w:type="dxa"/>
            <w:shd w:val="clear" w:color="auto" w:fill="auto"/>
            <w:vAlign w:val="center"/>
          </w:tcPr>
          <w:p>
            <w:pPr>
              <w:widowControl/>
              <w:jc w:val="center"/>
              <w:rPr>
                <w:rFonts w:eastAsia="仿宋_GB2312"/>
                <w:kern w:val="0"/>
                <w:sz w:val="18"/>
                <w:szCs w:val="18"/>
              </w:rPr>
            </w:pPr>
            <w:r>
              <w:rPr>
                <w:rFonts w:eastAsia="仿宋_GB2312"/>
                <w:kern w:val="0"/>
                <w:sz w:val="18"/>
                <w:szCs w:val="18"/>
              </w:rPr>
              <w:t>2013年</w:t>
            </w:r>
          </w:p>
        </w:tc>
        <w:tc>
          <w:tcPr>
            <w:tcW w:w="423" w:type="dxa"/>
            <w:shd w:val="clear" w:color="auto" w:fill="auto"/>
            <w:vAlign w:val="center"/>
          </w:tcPr>
          <w:p>
            <w:pPr>
              <w:widowControl/>
              <w:jc w:val="center"/>
              <w:rPr>
                <w:rFonts w:eastAsia="仿宋_GB2312"/>
                <w:kern w:val="0"/>
                <w:sz w:val="18"/>
                <w:szCs w:val="18"/>
              </w:rPr>
            </w:pPr>
          </w:p>
        </w:tc>
        <w:tc>
          <w:tcPr>
            <w:tcW w:w="526" w:type="dxa"/>
            <w:shd w:val="clear" w:color="auto" w:fill="auto"/>
            <w:vAlign w:val="center"/>
          </w:tcPr>
          <w:p>
            <w:pPr>
              <w:widowControl/>
              <w:jc w:val="center"/>
              <w:rPr>
                <w:rFonts w:eastAsia="仿宋_GB2312"/>
                <w:kern w:val="0"/>
                <w:sz w:val="18"/>
                <w:szCs w:val="18"/>
              </w:rPr>
            </w:pPr>
          </w:p>
        </w:tc>
        <w:tc>
          <w:tcPr>
            <w:tcW w:w="510" w:type="dxa"/>
            <w:shd w:val="clear" w:color="auto" w:fill="auto"/>
            <w:vAlign w:val="center"/>
          </w:tcPr>
          <w:p>
            <w:pPr>
              <w:widowControl/>
              <w:jc w:val="center"/>
              <w:rPr>
                <w:rFonts w:eastAsia="仿宋_GB2312"/>
                <w:kern w:val="0"/>
                <w:sz w:val="18"/>
                <w:szCs w:val="18"/>
              </w:rPr>
            </w:pPr>
            <w:r>
              <w:rPr>
                <w:rFonts w:eastAsia="仿宋_GB2312"/>
                <w:kern w:val="0"/>
                <w:sz w:val="18"/>
                <w:szCs w:val="18"/>
              </w:rPr>
              <w:t>60.15</w:t>
            </w:r>
          </w:p>
        </w:tc>
        <w:tc>
          <w:tcPr>
            <w:tcW w:w="539" w:type="dxa"/>
            <w:shd w:val="clear" w:color="auto" w:fill="auto"/>
            <w:vAlign w:val="center"/>
          </w:tcPr>
          <w:p>
            <w:pPr>
              <w:widowControl/>
              <w:jc w:val="center"/>
              <w:rPr>
                <w:rFonts w:eastAsia="仿宋_GB2312"/>
                <w:kern w:val="0"/>
                <w:sz w:val="18"/>
                <w:szCs w:val="18"/>
              </w:rPr>
            </w:pPr>
            <w:r>
              <w:rPr>
                <w:rFonts w:eastAsia="仿宋_GB2312"/>
                <w:kern w:val="0"/>
                <w:sz w:val="18"/>
                <w:szCs w:val="18"/>
              </w:rPr>
              <w:t>154.33</w:t>
            </w:r>
          </w:p>
        </w:tc>
        <w:tc>
          <w:tcPr>
            <w:tcW w:w="529" w:type="dxa"/>
            <w:shd w:val="clear" w:color="auto" w:fill="auto"/>
            <w:vAlign w:val="center"/>
          </w:tcPr>
          <w:p>
            <w:pPr>
              <w:widowControl/>
              <w:jc w:val="center"/>
              <w:rPr>
                <w:rFonts w:eastAsia="仿宋_GB2312"/>
                <w:kern w:val="0"/>
                <w:sz w:val="18"/>
                <w:szCs w:val="18"/>
              </w:rPr>
            </w:pPr>
            <w:r>
              <w:rPr>
                <w:rFonts w:eastAsia="仿宋_GB2312"/>
                <w:kern w:val="0"/>
                <w:sz w:val="18"/>
                <w:szCs w:val="18"/>
              </w:rPr>
              <w:t>268.87</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303.44</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248.70</w:t>
            </w:r>
          </w:p>
        </w:tc>
        <w:tc>
          <w:tcPr>
            <w:tcW w:w="601" w:type="dxa"/>
            <w:shd w:val="clear" w:color="auto" w:fill="auto"/>
            <w:vAlign w:val="center"/>
          </w:tcPr>
          <w:p>
            <w:pPr>
              <w:widowControl/>
              <w:jc w:val="center"/>
              <w:rPr>
                <w:rFonts w:eastAsia="仿宋_GB2312"/>
                <w:kern w:val="0"/>
                <w:sz w:val="18"/>
                <w:szCs w:val="18"/>
              </w:rPr>
            </w:pPr>
            <w:r>
              <w:rPr>
                <w:rFonts w:eastAsia="仿宋_GB2312"/>
                <w:kern w:val="0"/>
                <w:sz w:val="18"/>
                <w:szCs w:val="18"/>
              </w:rPr>
              <w:t>229.97</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197.37</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142.63</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89.32</w:t>
            </w:r>
          </w:p>
        </w:tc>
        <w:tc>
          <w:tcPr>
            <w:tcW w:w="483" w:type="dxa"/>
            <w:shd w:val="clear" w:color="auto" w:fill="auto"/>
            <w:vAlign w:val="center"/>
          </w:tcPr>
          <w:p>
            <w:pPr>
              <w:widowControl/>
              <w:jc w:val="center"/>
              <w:rPr>
                <w:rFonts w:eastAsia="仿宋_GB2312"/>
                <w:kern w:val="0"/>
                <w:sz w:val="18"/>
                <w:szCs w:val="18"/>
              </w:rPr>
            </w:pPr>
            <w:r>
              <w:rPr>
                <w:rFonts w:eastAsia="仿宋_GB2312"/>
                <w:kern w:val="0"/>
                <w:sz w:val="18"/>
                <w:szCs w:val="18"/>
              </w:rPr>
              <w:t>40.70</w:t>
            </w:r>
          </w:p>
        </w:tc>
        <w:tc>
          <w:tcPr>
            <w:tcW w:w="663" w:type="dxa"/>
            <w:shd w:val="clear" w:color="auto" w:fill="auto"/>
            <w:vAlign w:val="center"/>
          </w:tcPr>
          <w:p>
            <w:pPr>
              <w:widowControl/>
              <w:jc w:val="center"/>
              <w:rPr>
                <w:rFonts w:eastAsia="仿宋_GB2312"/>
                <w:kern w:val="0"/>
                <w:sz w:val="18"/>
                <w:szCs w:val="18"/>
              </w:rPr>
            </w:pPr>
            <w:r>
              <w:rPr>
                <w:rFonts w:eastAsia="仿宋_GB2312"/>
                <w:kern w:val="0"/>
                <w:sz w:val="18"/>
                <w:szCs w:val="18"/>
              </w:rPr>
              <w:t>1800.84</w:t>
            </w:r>
          </w:p>
        </w:tc>
        <w:tc>
          <w:tcPr>
            <w:tcW w:w="659" w:type="dxa"/>
            <w:vMerge w:val="restart"/>
            <w:vAlign w:val="center"/>
          </w:tcPr>
          <w:p>
            <w:pPr>
              <w:widowControl/>
              <w:jc w:val="center"/>
              <w:rPr>
                <w:rFonts w:eastAsia="仿宋_GB2312"/>
                <w:kern w:val="0"/>
                <w:sz w:val="18"/>
                <w:szCs w:val="18"/>
              </w:rPr>
            </w:pPr>
            <w:r>
              <w:rPr>
                <w:rFonts w:eastAsia="仿宋_GB2312"/>
                <w:kern w:val="0"/>
                <w:sz w:val="18"/>
                <w:szCs w:val="18"/>
              </w:rPr>
              <w:t>1813.15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212" w:type="dxa"/>
            <w:vMerge w:val="continue"/>
            <w:shd w:val="clear" w:color="auto" w:fill="auto"/>
            <w:vAlign w:val="center"/>
          </w:tcPr>
          <w:p>
            <w:pPr>
              <w:widowControl/>
              <w:jc w:val="center"/>
              <w:rPr>
                <w:rFonts w:eastAsia="仿宋_GB2312"/>
                <w:kern w:val="0"/>
                <w:sz w:val="18"/>
                <w:szCs w:val="18"/>
              </w:rPr>
            </w:pPr>
          </w:p>
        </w:tc>
        <w:tc>
          <w:tcPr>
            <w:tcW w:w="628" w:type="dxa"/>
            <w:shd w:val="clear" w:color="auto" w:fill="auto"/>
            <w:vAlign w:val="center"/>
          </w:tcPr>
          <w:p>
            <w:pPr>
              <w:widowControl/>
              <w:jc w:val="center"/>
              <w:rPr>
                <w:rFonts w:eastAsia="仿宋_GB2312"/>
                <w:kern w:val="0"/>
                <w:sz w:val="18"/>
                <w:szCs w:val="18"/>
              </w:rPr>
            </w:pPr>
            <w:r>
              <w:rPr>
                <w:rFonts w:eastAsia="仿宋_GB2312"/>
                <w:kern w:val="0"/>
                <w:sz w:val="18"/>
                <w:szCs w:val="18"/>
              </w:rPr>
              <w:t>2014年</w:t>
            </w:r>
          </w:p>
        </w:tc>
        <w:tc>
          <w:tcPr>
            <w:tcW w:w="423" w:type="dxa"/>
            <w:shd w:val="clear" w:color="auto" w:fill="auto"/>
            <w:vAlign w:val="center"/>
          </w:tcPr>
          <w:p>
            <w:pPr>
              <w:widowControl/>
              <w:jc w:val="center"/>
              <w:rPr>
                <w:rFonts w:eastAsia="仿宋_GB2312"/>
                <w:kern w:val="0"/>
                <w:sz w:val="18"/>
                <w:szCs w:val="18"/>
              </w:rPr>
            </w:pPr>
            <w:r>
              <w:rPr>
                <w:rFonts w:eastAsia="仿宋_GB2312"/>
                <w:kern w:val="0"/>
                <w:sz w:val="18"/>
                <w:szCs w:val="18"/>
              </w:rPr>
              <w:t>33.55</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35.25</w:t>
            </w:r>
          </w:p>
        </w:tc>
        <w:tc>
          <w:tcPr>
            <w:tcW w:w="510" w:type="dxa"/>
            <w:shd w:val="clear" w:color="auto" w:fill="auto"/>
            <w:vAlign w:val="center"/>
          </w:tcPr>
          <w:p>
            <w:pPr>
              <w:widowControl/>
              <w:jc w:val="center"/>
              <w:rPr>
                <w:rFonts w:eastAsia="仿宋_GB2312"/>
                <w:kern w:val="0"/>
                <w:sz w:val="18"/>
                <w:szCs w:val="18"/>
              </w:rPr>
            </w:pPr>
            <w:r>
              <w:rPr>
                <w:rFonts w:eastAsia="仿宋_GB2312"/>
                <w:kern w:val="0"/>
                <w:sz w:val="18"/>
                <w:szCs w:val="18"/>
              </w:rPr>
              <w:t>63.31</w:t>
            </w:r>
          </w:p>
        </w:tc>
        <w:tc>
          <w:tcPr>
            <w:tcW w:w="539" w:type="dxa"/>
            <w:shd w:val="clear" w:color="auto" w:fill="auto"/>
            <w:vAlign w:val="center"/>
          </w:tcPr>
          <w:p>
            <w:pPr>
              <w:widowControl/>
              <w:jc w:val="center"/>
              <w:rPr>
                <w:rFonts w:eastAsia="仿宋_GB2312"/>
                <w:kern w:val="0"/>
                <w:sz w:val="18"/>
                <w:szCs w:val="18"/>
              </w:rPr>
            </w:pPr>
            <w:r>
              <w:rPr>
                <w:rFonts w:eastAsia="仿宋_GB2312"/>
                <w:kern w:val="0"/>
                <w:sz w:val="18"/>
                <w:szCs w:val="18"/>
              </w:rPr>
              <w:t>162.43</w:t>
            </w:r>
          </w:p>
        </w:tc>
        <w:tc>
          <w:tcPr>
            <w:tcW w:w="529" w:type="dxa"/>
            <w:shd w:val="clear" w:color="auto" w:fill="auto"/>
            <w:vAlign w:val="center"/>
          </w:tcPr>
          <w:p>
            <w:pPr>
              <w:widowControl/>
              <w:jc w:val="center"/>
              <w:rPr>
                <w:rFonts w:eastAsia="仿宋_GB2312"/>
                <w:kern w:val="0"/>
                <w:sz w:val="18"/>
                <w:szCs w:val="18"/>
              </w:rPr>
            </w:pPr>
            <w:r>
              <w:rPr>
                <w:rFonts w:eastAsia="仿宋_GB2312"/>
                <w:kern w:val="0"/>
                <w:sz w:val="18"/>
                <w:szCs w:val="18"/>
              </w:rPr>
              <w:t>282.98</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319.37</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261.75</w:t>
            </w:r>
          </w:p>
        </w:tc>
        <w:tc>
          <w:tcPr>
            <w:tcW w:w="601" w:type="dxa"/>
            <w:shd w:val="clear" w:color="auto" w:fill="auto"/>
            <w:vAlign w:val="center"/>
          </w:tcPr>
          <w:p>
            <w:pPr>
              <w:widowControl/>
              <w:jc w:val="center"/>
              <w:rPr>
                <w:rFonts w:eastAsia="仿宋_GB2312"/>
                <w:kern w:val="0"/>
                <w:sz w:val="18"/>
                <w:szCs w:val="18"/>
              </w:rPr>
            </w:pPr>
            <w:r>
              <w:rPr>
                <w:rFonts w:eastAsia="仿宋_GB2312"/>
                <w:kern w:val="0"/>
                <w:sz w:val="18"/>
                <w:szCs w:val="18"/>
              </w:rPr>
              <w:t>242.04</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207.73</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150.11</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94.01</w:t>
            </w:r>
          </w:p>
        </w:tc>
        <w:tc>
          <w:tcPr>
            <w:tcW w:w="483" w:type="dxa"/>
            <w:shd w:val="clear" w:color="auto" w:fill="auto"/>
            <w:vAlign w:val="center"/>
          </w:tcPr>
          <w:p>
            <w:pPr>
              <w:widowControl/>
              <w:jc w:val="center"/>
              <w:rPr>
                <w:rFonts w:eastAsia="仿宋_GB2312"/>
                <w:kern w:val="0"/>
                <w:sz w:val="18"/>
                <w:szCs w:val="18"/>
              </w:rPr>
            </w:pPr>
            <w:r>
              <w:rPr>
                <w:rFonts w:eastAsia="仿宋_GB2312"/>
                <w:kern w:val="0"/>
                <w:sz w:val="18"/>
                <w:szCs w:val="18"/>
              </w:rPr>
              <w:t>42.84</w:t>
            </w:r>
          </w:p>
        </w:tc>
        <w:tc>
          <w:tcPr>
            <w:tcW w:w="663" w:type="dxa"/>
            <w:shd w:val="clear" w:color="auto" w:fill="auto"/>
            <w:vAlign w:val="center"/>
          </w:tcPr>
          <w:p>
            <w:pPr>
              <w:widowControl/>
              <w:jc w:val="center"/>
              <w:rPr>
                <w:rFonts w:eastAsia="仿宋_GB2312"/>
                <w:kern w:val="0"/>
                <w:sz w:val="18"/>
                <w:szCs w:val="18"/>
              </w:rPr>
            </w:pPr>
            <w:r>
              <w:rPr>
                <w:rFonts w:eastAsia="仿宋_GB2312"/>
                <w:kern w:val="0"/>
                <w:sz w:val="18"/>
                <w:szCs w:val="18"/>
              </w:rPr>
              <w:t>1895.36</w:t>
            </w:r>
          </w:p>
        </w:tc>
        <w:tc>
          <w:tcPr>
            <w:tcW w:w="659" w:type="dxa"/>
            <w:vMerge w:val="continue"/>
            <w:vAlign w:val="center"/>
          </w:tcPr>
          <w:p>
            <w:pPr>
              <w:widowControl/>
              <w:jc w:val="center"/>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212" w:type="dxa"/>
            <w:vMerge w:val="continue"/>
            <w:shd w:val="clear" w:color="auto" w:fill="auto"/>
            <w:vAlign w:val="center"/>
          </w:tcPr>
          <w:p>
            <w:pPr>
              <w:widowControl/>
              <w:jc w:val="center"/>
              <w:rPr>
                <w:rFonts w:eastAsia="仿宋_GB2312"/>
                <w:kern w:val="0"/>
                <w:sz w:val="18"/>
                <w:szCs w:val="18"/>
              </w:rPr>
            </w:pPr>
          </w:p>
        </w:tc>
        <w:tc>
          <w:tcPr>
            <w:tcW w:w="628" w:type="dxa"/>
            <w:shd w:val="clear" w:color="auto" w:fill="auto"/>
            <w:vAlign w:val="center"/>
          </w:tcPr>
          <w:p>
            <w:pPr>
              <w:widowControl/>
              <w:jc w:val="center"/>
              <w:rPr>
                <w:rFonts w:eastAsia="仿宋_GB2312"/>
                <w:kern w:val="0"/>
                <w:sz w:val="18"/>
                <w:szCs w:val="18"/>
              </w:rPr>
            </w:pPr>
            <w:r>
              <w:rPr>
                <w:rFonts w:eastAsia="仿宋_GB2312"/>
                <w:kern w:val="0"/>
                <w:sz w:val="18"/>
                <w:szCs w:val="18"/>
              </w:rPr>
              <w:t>2015年</w:t>
            </w:r>
          </w:p>
        </w:tc>
        <w:tc>
          <w:tcPr>
            <w:tcW w:w="423" w:type="dxa"/>
            <w:shd w:val="clear" w:color="auto" w:fill="auto"/>
            <w:vAlign w:val="center"/>
          </w:tcPr>
          <w:p>
            <w:pPr>
              <w:widowControl/>
              <w:jc w:val="center"/>
              <w:rPr>
                <w:rFonts w:eastAsia="仿宋_GB2312"/>
                <w:kern w:val="0"/>
                <w:sz w:val="18"/>
                <w:szCs w:val="18"/>
              </w:rPr>
            </w:pPr>
            <w:r>
              <w:rPr>
                <w:rFonts w:eastAsia="仿宋_GB2312"/>
                <w:kern w:val="0"/>
                <w:sz w:val="18"/>
                <w:szCs w:val="18"/>
              </w:rPr>
              <w:t>34.63</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36.39</w:t>
            </w:r>
          </w:p>
        </w:tc>
        <w:tc>
          <w:tcPr>
            <w:tcW w:w="510" w:type="dxa"/>
            <w:shd w:val="clear" w:color="auto" w:fill="auto"/>
            <w:vAlign w:val="center"/>
          </w:tcPr>
          <w:p>
            <w:pPr>
              <w:widowControl/>
              <w:jc w:val="center"/>
              <w:rPr>
                <w:rFonts w:eastAsia="仿宋_GB2312"/>
                <w:kern w:val="0"/>
                <w:sz w:val="18"/>
                <w:szCs w:val="18"/>
              </w:rPr>
            </w:pPr>
            <w:r>
              <w:rPr>
                <w:rFonts w:eastAsia="仿宋_GB2312"/>
                <w:kern w:val="0"/>
                <w:sz w:val="18"/>
                <w:szCs w:val="18"/>
              </w:rPr>
              <w:t>65.34</w:t>
            </w:r>
          </w:p>
        </w:tc>
        <w:tc>
          <w:tcPr>
            <w:tcW w:w="539" w:type="dxa"/>
            <w:shd w:val="clear" w:color="auto" w:fill="auto"/>
            <w:vAlign w:val="center"/>
          </w:tcPr>
          <w:p>
            <w:pPr>
              <w:widowControl/>
              <w:jc w:val="center"/>
              <w:rPr>
                <w:rFonts w:eastAsia="仿宋_GB2312"/>
                <w:kern w:val="0"/>
                <w:sz w:val="18"/>
                <w:szCs w:val="18"/>
              </w:rPr>
            </w:pPr>
            <w:r>
              <w:rPr>
                <w:rFonts w:eastAsia="仿宋_GB2312"/>
                <w:kern w:val="0"/>
                <w:sz w:val="18"/>
                <w:szCs w:val="18"/>
              </w:rPr>
              <w:t>167.66</w:t>
            </w:r>
          </w:p>
        </w:tc>
        <w:tc>
          <w:tcPr>
            <w:tcW w:w="529" w:type="dxa"/>
            <w:shd w:val="clear" w:color="auto" w:fill="auto"/>
            <w:vAlign w:val="center"/>
          </w:tcPr>
          <w:p>
            <w:pPr>
              <w:widowControl/>
              <w:jc w:val="center"/>
              <w:rPr>
                <w:rFonts w:eastAsia="仿宋_GB2312"/>
                <w:kern w:val="0"/>
                <w:sz w:val="18"/>
                <w:szCs w:val="18"/>
              </w:rPr>
            </w:pPr>
            <w:r>
              <w:rPr>
                <w:rFonts w:eastAsia="仿宋_GB2312"/>
                <w:kern w:val="0"/>
                <w:sz w:val="18"/>
                <w:szCs w:val="18"/>
              </w:rPr>
              <w:t>292.08</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329.65</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270.17</w:t>
            </w:r>
          </w:p>
        </w:tc>
        <w:tc>
          <w:tcPr>
            <w:tcW w:w="601" w:type="dxa"/>
            <w:shd w:val="clear" w:color="auto" w:fill="auto"/>
            <w:vAlign w:val="center"/>
          </w:tcPr>
          <w:p>
            <w:pPr>
              <w:widowControl/>
              <w:jc w:val="center"/>
              <w:rPr>
                <w:rFonts w:eastAsia="仿宋_GB2312"/>
                <w:kern w:val="0"/>
                <w:sz w:val="18"/>
                <w:szCs w:val="18"/>
              </w:rPr>
            </w:pPr>
            <w:r>
              <w:rPr>
                <w:rFonts w:eastAsia="仿宋_GB2312"/>
                <w:kern w:val="0"/>
                <w:sz w:val="18"/>
                <w:szCs w:val="18"/>
              </w:rPr>
              <w:t>249.83</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214.42</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154.94</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97.04</w:t>
            </w:r>
          </w:p>
        </w:tc>
        <w:tc>
          <w:tcPr>
            <w:tcW w:w="483" w:type="dxa"/>
            <w:shd w:val="clear" w:color="auto" w:fill="auto"/>
            <w:vAlign w:val="center"/>
          </w:tcPr>
          <w:p>
            <w:pPr>
              <w:widowControl/>
              <w:jc w:val="center"/>
              <w:rPr>
                <w:rFonts w:eastAsia="仿宋_GB2312"/>
                <w:kern w:val="0"/>
                <w:sz w:val="18"/>
                <w:szCs w:val="18"/>
              </w:rPr>
            </w:pPr>
            <w:r>
              <w:rPr>
                <w:rFonts w:eastAsia="仿宋_GB2312"/>
                <w:kern w:val="0"/>
                <w:sz w:val="18"/>
                <w:szCs w:val="18"/>
              </w:rPr>
              <w:t>44.21</w:t>
            </w:r>
          </w:p>
        </w:tc>
        <w:tc>
          <w:tcPr>
            <w:tcW w:w="663" w:type="dxa"/>
            <w:shd w:val="clear" w:color="auto" w:fill="auto"/>
            <w:vAlign w:val="center"/>
          </w:tcPr>
          <w:p>
            <w:pPr>
              <w:widowControl/>
              <w:jc w:val="center"/>
              <w:rPr>
                <w:rFonts w:eastAsia="仿宋_GB2312"/>
                <w:kern w:val="0"/>
                <w:sz w:val="18"/>
                <w:szCs w:val="18"/>
              </w:rPr>
            </w:pPr>
            <w:r>
              <w:rPr>
                <w:rFonts w:eastAsia="仿宋_GB2312"/>
                <w:kern w:val="0"/>
                <w:sz w:val="18"/>
                <w:szCs w:val="18"/>
              </w:rPr>
              <w:t>1956.36</w:t>
            </w:r>
          </w:p>
        </w:tc>
        <w:tc>
          <w:tcPr>
            <w:tcW w:w="659" w:type="dxa"/>
            <w:vMerge w:val="continue"/>
            <w:vAlign w:val="center"/>
          </w:tcPr>
          <w:p>
            <w:pPr>
              <w:widowControl/>
              <w:jc w:val="center"/>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212" w:type="dxa"/>
            <w:vMerge w:val="continue"/>
            <w:shd w:val="clear" w:color="auto" w:fill="auto"/>
            <w:vAlign w:val="center"/>
          </w:tcPr>
          <w:p>
            <w:pPr>
              <w:widowControl/>
              <w:jc w:val="center"/>
              <w:rPr>
                <w:rFonts w:eastAsia="仿宋_GB2312"/>
                <w:kern w:val="0"/>
                <w:sz w:val="18"/>
                <w:szCs w:val="18"/>
              </w:rPr>
            </w:pPr>
          </w:p>
        </w:tc>
        <w:tc>
          <w:tcPr>
            <w:tcW w:w="628" w:type="dxa"/>
            <w:shd w:val="clear" w:color="auto" w:fill="auto"/>
            <w:vAlign w:val="center"/>
          </w:tcPr>
          <w:p>
            <w:pPr>
              <w:widowControl/>
              <w:jc w:val="center"/>
              <w:rPr>
                <w:rFonts w:eastAsia="仿宋_GB2312"/>
                <w:kern w:val="0"/>
                <w:sz w:val="18"/>
                <w:szCs w:val="18"/>
              </w:rPr>
            </w:pPr>
            <w:r>
              <w:rPr>
                <w:rFonts w:eastAsia="仿宋_GB2312"/>
                <w:kern w:val="0"/>
                <w:sz w:val="18"/>
                <w:szCs w:val="18"/>
              </w:rPr>
              <w:t>2016年</w:t>
            </w:r>
          </w:p>
        </w:tc>
        <w:tc>
          <w:tcPr>
            <w:tcW w:w="423" w:type="dxa"/>
            <w:shd w:val="clear" w:color="auto" w:fill="auto"/>
            <w:vAlign w:val="center"/>
          </w:tcPr>
          <w:p>
            <w:pPr>
              <w:widowControl/>
              <w:jc w:val="center"/>
              <w:rPr>
                <w:rFonts w:eastAsia="仿宋_GB2312"/>
                <w:kern w:val="0"/>
                <w:sz w:val="18"/>
                <w:szCs w:val="18"/>
              </w:rPr>
            </w:pPr>
            <w:r>
              <w:rPr>
                <w:rFonts w:eastAsia="仿宋_GB2312"/>
                <w:kern w:val="0"/>
                <w:sz w:val="18"/>
                <w:szCs w:val="18"/>
              </w:rPr>
              <w:t>28.32</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29.76</w:t>
            </w:r>
          </w:p>
        </w:tc>
        <w:tc>
          <w:tcPr>
            <w:tcW w:w="510" w:type="dxa"/>
            <w:shd w:val="clear" w:color="auto" w:fill="auto"/>
            <w:vAlign w:val="center"/>
          </w:tcPr>
          <w:p>
            <w:pPr>
              <w:widowControl/>
              <w:jc w:val="center"/>
              <w:rPr>
                <w:rFonts w:eastAsia="仿宋_GB2312"/>
                <w:kern w:val="0"/>
                <w:sz w:val="18"/>
                <w:szCs w:val="18"/>
              </w:rPr>
            </w:pPr>
            <w:r>
              <w:rPr>
                <w:rFonts w:eastAsia="仿宋_GB2312"/>
                <w:kern w:val="0"/>
                <w:sz w:val="18"/>
                <w:szCs w:val="18"/>
              </w:rPr>
              <w:t>53.44</w:t>
            </w:r>
          </w:p>
        </w:tc>
        <w:tc>
          <w:tcPr>
            <w:tcW w:w="539" w:type="dxa"/>
            <w:shd w:val="clear" w:color="auto" w:fill="auto"/>
            <w:vAlign w:val="center"/>
          </w:tcPr>
          <w:p>
            <w:pPr>
              <w:widowControl/>
              <w:jc w:val="center"/>
              <w:rPr>
                <w:rFonts w:eastAsia="仿宋_GB2312"/>
                <w:kern w:val="0"/>
                <w:sz w:val="18"/>
                <w:szCs w:val="18"/>
              </w:rPr>
            </w:pPr>
            <w:r>
              <w:rPr>
                <w:rFonts w:eastAsia="仿宋_GB2312"/>
                <w:kern w:val="0"/>
                <w:sz w:val="18"/>
                <w:szCs w:val="18"/>
              </w:rPr>
              <w:t>137.12</w:t>
            </w:r>
          </w:p>
        </w:tc>
        <w:tc>
          <w:tcPr>
            <w:tcW w:w="529" w:type="dxa"/>
            <w:shd w:val="clear" w:color="auto" w:fill="auto"/>
            <w:vAlign w:val="center"/>
          </w:tcPr>
          <w:p>
            <w:pPr>
              <w:widowControl/>
              <w:jc w:val="center"/>
              <w:rPr>
                <w:rFonts w:eastAsia="仿宋_GB2312"/>
                <w:kern w:val="0"/>
                <w:sz w:val="18"/>
                <w:szCs w:val="18"/>
              </w:rPr>
            </w:pPr>
            <w:r>
              <w:rPr>
                <w:rFonts w:eastAsia="仿宋_GB2312"/>
                <w:kern w:val="0"/>
                <w:sz w:val="18"/>
                <w:szCs w:val="18"/>
              </w:rPr>
              <w:t>238.89</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269.61</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220.97</w:t>
            </w:r>
          </w:p>
        </w:tc>
        <w:tc>
          <w:tcPr>
            <w:tcW w:w="601" w:type="dxa"/>
            <w:shd w:val="clear" w:color="auto" w:fill="auto"/>
            <w:vAlign w:val="center"/>
          </w:tcPr>
          <w:p>
            <w:pPr>
              <w:widowControl/>
              <w:jc w:val="center"/>
              <w:rPr>
                <w:rFonts w:eastAsia="仿宋_GB2312"/>
                <w:kern w:val="0"/>
                <w:sz w:val="18"/>
                <w:szCs w:val="18"/>
              </w:rPr>
            </w:pPr>
            <w:r>
              <w:rPr>
                <w:rFonts w:eastAsia="仿宋_GB2312"/>
                <w:kern w:val="0"/>
                <w:sz w:val="18"/>
                <w:szCs w:val="18"/>
              </w:rPr>
              <w:t>204.33</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175.37</w:t>
            </w:r>
          </w:p>
        </w:tc>
        <w:tc>
          <w:tcPr>
            <w:tcW w:w="579" w:type="dxa"/>
            <w:shd w:val="clear" w:color="auto" w:fill="auto"/>
            <w:vAlign w:val="center"/>
          </w:tcPr>
          <w:p>
            <w:pPr>
              <w:widowControl/>
              <w:jc w:val="center"/>
              <w:rPr>
                <w:rFonts w:eastAsia="仿宋_GB2312"/>
                <w:kern w:val="0"/>
                <w:sz w:val="18"/>
                <w:szCs w:val="18"/>
              </w:rPr>
            </w:pPr>
          </w:p>
        </w:tc>
        <w:tc>
          <w:tcPr>
            <w:tcW w:w="579" w:type="dxa"/>
            <w:shd w:val="clear" w:color="auto" w:fill="auto"/>
            <w:vAlign w:val="center"/>
          </w:tcPr>
          <w:p>
            <w:pPr>
              <w:widowControl/>
              <w:jc w:val="center"/>
              <w:rPr>
                <w:rFonts w:eastAsia="仿宋_GB2312"/>
                <w:kern w:val="0"/>
                <w:sz w:val="18"/>
                <w:szCs w:val="18"/>
              </w:rPr>
            </w:pPr>
          </w:p>
        </w:tc>
        <w:tc>
          <w:tcPr>
            <w:tcW w:w="483" w:type="dxa"/>
            <w:shd w:val="clear" w:color="auto" w:fill="auto"/>
            <w:vAlign w:val="center"/>
          </w:tcPr>
          <w:p>
            <w:pPr>
              <w:widowControl/>
              <w:jc w:val="center"/>
              <w:rPr>
                <w:rFonts w:eastAsia="仿宋_GB2312"/>
                <w:kern w:val="0"/>
                <w:sz w:val="18"/>
                <w:szCs w:val="18"/>
              </w:rPr>
            </w:pPr>
          </w:p>
        </w:tc>
        <w:tc>
          <w:tcPr>
            <w:tcW w:w="663" w:type="dxa"/>
            <w:shd w:val="clear" w:color="auto" w:fill="auto"/>
            <w:vAlign w:val="center"/>
          </w:tcPr>
          <w:p>
            <w:pPr>
              <w:widowControl/>
              <w:jc w:val="center"/>
              <w:rPr>
                <w:rFonts w:eastAsia="仿宋_GB2312"/>
                <w:kern w:val="0"/>
                <w:sz w:val="18"/>
                <w:szCs w:val="18"/>
              </w:rPr>
            </w:pPr>
            <w:r>
              <w:rPr>
                <w:rFonts w:eastAsia="仿宋_GB2312"/>
                <w:kern w:val="0"/>
                <w:sz w:val="18"/>
                <w:szCs w:val="18"/>
              </w:rPr>
              <w:t>1600.05</w:t>
            </w:r>
          </w:p>
        </w:tc>
        <w:tc>
          <w:tcPr>
            <w:tcW w:w="659" w:type="dxa"/>
            <w:vMerge w:val="continue"/>
            <w:vAlign w:val="center"/>
          </w:tcPr>
          <w:p>
            <w:pPr>
              <w:widowControl/>
              <w:jc w:val="center"/>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212" w:type="dxa"/>
            <w:vMerge w:val="restart"/>
            <w:shd w:val="clear" w:color="auto" w:fill="auto"/>
            <w:vAlign w:val="center"/>
          </w:tcPr>
          <w:p>
            <w:pPr>
              <w:widowControl/>
              <w:jc w:val="center"/>
              <w:rPr>
                <w:rFonts w:eastAsia="仿宋_GB2312"/>
                <w:kern w:val="0"/>
                <w:sz w:val="18"/>
                <w:szCs w:val="18"/>
              </w:rPr>
            </w:pPr>
            <w:r>
              <w:rPr>
                <w:rFonts w:eastAsia="仿宋_GB2312"/>
                <w:kern w:val="0"/>
                <w:sz w:val="18"/>
                <w:szCs w:val="18"/>
              </w:rPr>
              <w:t>綦江区</w:t>
            </w:r>
          </w:p>
        </w:tc>
        <w:tc>
          <w:tcPr>
            <w:tcW w:w="628" w:type="dxa"/>
            <w:shd w:val="clear" w:color="auto" w:fill="auto"/>
            <w:vAlign w:val="center"/>
          </w:tcPr>
          <w:p>
            <w:pPr>
              <w:widowControl/>
              <w:jc w:val="center"/>
              <w:rPr>
                <w:rFonts w:eastAsia="仿宋_GB2312"/>
                <w:kern w:val="0"/>
                <w:sz w:val="18"/>
                <w:szCs w:val="18"/>
              </w:rPr>
            </w:pPr>
            <w:r>
              <w:rPr>
                <w:rFonts w:eastAsia="仿宋_GB2312"/>
                <w:kern w:val="0"/>
                <w:sz w:val="18"/>
                <w:szCs w:val="18"/>
              </w:rPr>
              <w:t>2013年</w:t>
            </w:r>
          </w:p>
        </w:tc>
        <w:tc>
          <w:tcPr>
            <w:tcW w:w="423" w:type="dxa"/>
            <w:shd w:val="clear" w:color="auto" w:fill="auto"/>
            <w:vAlign w:val="center"/>
          </w:tcPr>
          <w:p>
            <w:pPr>
              <w:widowControl/>
              <w:jc w:val="center"/>
              <w:rPr>
                <w:rFonts w:eastAsia="仿宋_GB2312"/>
                <w:kern w:val="0"/>
                <w:sz w:val="18"/>
                <w:szCs w:val="18"/>
              </w:rPr>
            </w:pPr>
          </w:p>
        </w:tc>
        <w:tc>
          <w:tcPr>
            <w:tcW w:w="526" w:type="dxa"/>
            <w:shd w:val="clear" w:color="auto" w:fill="auto"/>
            <w:vAlign w:val="center"/>
          </w:tcPr>
          <w:p>
            <w:pPr>
              <w:widowControl/>
              <w:jc w:val="center"/>
              <w:rPr>
                <w:rFonts w:eastAsia="仿宋_GB2312"/>
                <w:kern w:val="0"/>
                <w:sz w:val="18"/>
                <w:szCs w:val="18"/>
              </w:rPr>
            </w:pPr>
          </w:p>
        </w:tc>
        <w:tc>
          <w:tcPr>
            <w:tcW w:w="510" w:type="dxa"/>
            <w:shd w:val="clear" w:color="auto" w:fill="auto"/>
            <w:vAlign w:val="center"/>
          </w:tcPr>
          <w:p>
            <w:pPr>
              <w:widowControl/>
              <w:jc w:val="center"/>
              <w:rPr>
                <w:rFonts w:eastAsia="仿宋_GB2312"/>
                <w:kern w:val="0"/>
                <w:sz w:val="18"/>
                <w:szCs w:val="18"/>
              </w:rPr>
            </w:pPr>
            <w:r>
              <w:rPr>
                <w:rFonts w:eastAsia="仿宋_GB2312"/>
                <w:kern w:val="0"/>
                <w:sz w:val="18"/>
                <w:szCs w:val="18"/>
              </w:rPr>
              <w:t>65.67</w:t>
            </w:r>
          </w:p>
        </w:tc>
        <w:tc>
          <w:tcPr>
            <w:tcW w:w="539" w:type="dxa"/>
            <w:shd w:val="clear" w:color="auto" w:fill="auto"/>
            <w:vAlign w:val="center"/>
          </w:tcPr>
          <w:p>
            <w:pPr>
              <w:widowControl/>
              <w:jc w:val="center"/>
              <w:rPr>
                <w:rFonts w:eastAsia="仿宋_GB2312"/>
                <w:kern w:val="0"/>
                <w:sz w:val="18"/>
                <w:szCs w:val="18"/>
              </w:rPr>
            </w:pPr>
            <w:r>
              <w:rPr>
                <w:rFonts w:eastAsia="仿宋_GB2312"/>
                <w:kern w:val="0"/>
                <w:sz w:val="18"/>
                <w:szCs w:val="18"/>
              </w:rPr>
              <w:t>168.51</w:t>
            </w:r>
          </w:p>
        </w:tc>
        <w:tc>
          <w:tcPr>
            <w:tcW w:w="529" w:type="dxa"/>
            <w:shd w:val="clear" w:color="auto" w:fill="auto"/>
            <w:vAlign w:val="center"/>
          </w:tcPr>
          <w:p>
            <w:pPr>
              <w:widowControl/>
              <w:jc w:val="center"/>
              <w:rPr>
                <w:rFonts w:eastAsia="仿宋_GB2312"/>
                <w:kern w:val="0"/>
                <w:sz w:val="18"/>
                <w:szCs w:val="18"/>
              </w:rPr>
            </w:pPr>
            <w:r>
              <w:rPr>
                <w:rFonts w:eastAsia="仿宋_GB2312"/>
                <w:kern w:val="0"/>
                <w:sz w:val="18"/>
                <w:szCs w:val="18"/>
              </w:rPr>
              <w:t>293.56</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331.32</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271.54</w:t>
            </w:r>
          </w:p>
        </w:tc>
        <w:tc>
          <w:tcPr>
            <w:tcW w:w="601" w:type="dxa"/>
            <w:shd w:val="clear" w:color="auto" w:fill="auto"/>
            <w:vAlign w:val="center"/>
          </w:tcPr>
          <w:p>
            <w:pPr>
              <w:widowControl/>
              <w:jc w:val="center"/>
              <w:rPr>
                <w:rFonts w:eastAsia="仿宋_GB2312"/>
                <w:kern w:val="0"/>
                <w:sz w:val="18"/>
                <w:szCs w:val="18"/>
              </w:rPr>
            </w:pPr>
            <w:r>
              <w:rPr>
                <w:rFonts w:eastAsia="仿宋_GB2312"/>
                <w:kern w:val="0"/>
                <w:sz w:val="18"/>
                <w:szCs w:val="18"/>
              </w:rPr>
              <w:t>251.09</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215.50</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155.73</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97.53</w:t>
            </w:r>
          </w:p>
        </w:tc>
        <w:tc>
          <w:tcPr>
            <w:tcW w:w="483" w:type="dxa"/>
            <w:shd w:val="clear" w:color="auto" w:fill="auto"/>
            <w:vAlign w:val="center"/>
          </w:tcPr>
          <w:p>
            <w:pPr>
              <w:widowControl/>
              <w:jc w:val="center"/>
              <w:rPr>
                <w:rFonts w:eastAsia="仿宋_GB2312"/>
                <w:kern w:val="0"/>
                <w:sz w:val="18"/>
                <w:szCs w:val="18"/>
              </w:rPr>
            </w:pPr>
            <w:r>
              <w:rPr>
                <w:rFonts w:eastAsia="仿宋_GB2312"/>
                <w:kern w:val="0"/>
                <w:sz w:val="18"/>
                <w:szCs w:val="18"/>
              </w:rPr>
              <w:t>44.44</w:t>
            </w:r>
          </w:p>
        </w:tc>
        <w:tc>
          <w:tcPr>
            <w:tcW w:w="663" w:type="dxa"/>
            <w:shd w:val="clear" w:color="auto" w:fill="auto"/>
            <w:vAlign w:val="center"/>
          </w:tcPr>
          <w:p>
            <w:pPr>
              <w:widowControl/>
              <w:jc w:val="center"/>
              <w:rPr>
                <w:rFonts w:eastAsia="仿宋_GB2312"/>
                <w:kern w:val="0"/>
                <w:sz w:val="18"/>
                <w:szCs w:val="18"/>
              </w:rPr>
            </w:pPr>
            <w:r>
              <w:rPr>
                <w:rFonts w:eastAsia="仿宋_GB2312"/>
                <w:kern w:val="0"/>
                <w:sz w:val="18"/>
                <w:szCs w:val="18"/>
              </w:rPr>
              <w:t>1966.27</w:t>
            </w:r>
          </w:p>
        </w:tc>
        <w:tc>
          <w:tcPr>
            <w:tcW w:w="659" w:type="dxa"/>
            <w:vMerge w:val="restart"/>
            <w:vAlign w:val="center"/>
          </w:tcPr>
          <w:p>
            <w:pPr>
              <w:widowControl/>
              <w:jc w:val="center"/>
              <w:rPr>
                <w:rFonts w:eastAsia="仿宋_GB2312"/>
                <w:kern w:val="0"/>
                <w:sz w:val="18"/>
                <w:szCs w:val="18"/>
              </w:rPr>
            </w:pPr>
            <w:r>
              <w:rPr>
                <w:rFonts w:eastAsia="仿宋_GB2312"/>
                <w:kern w:val="0"/>
                <w:sz w:val="18"/>
                <w:szCs w:val="18"/>
              </w:rPr>
              <w:t>1938.21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212" w:type="dxa"/>
            <w:vMerge w:val="continue"/>
            <w:shd w:val="clear" w:color="auto" w:fill="auto"/>
            <w:vAlign w:val="center"/>
          </w:tcPr>
          <w:p>
            <w:pPr>
              <w:widowControl/>
              <w:jc w:val="center"/>
              <w:rPr>
                <w:rFonts w:eastAsia="仿宋_GB2312"/>
                <w:kern w:val="0"/>
                <w:sz w:val="18"/>
                <w:szCs w:val="18"/>
              </w:rPr>
            </w:pPr>
          </w:p>
        </w:tc>
        <w:tc>
          <w:tcPr>
            <w:tcW w:w="628" w:type="dxa"/>
            <w:shd w:val="clear" w:color="auto" w:fill="auto"/>
            <w:vAlign w:val="center"/>
          </w:tcPr>
          <w:p>
            <w:pPr>
              <w:widowControl/>
              <w:jc w:val="center"/>
              <w:rPr>
                <w:rFonts w:eastAsia="仿宋_GB2312"/>
                <w:kern w:val="0"/>
                <w:sz w:val="18"/>
                <w:szCs w:val="18"/>
              </w:rPr>
            </w:pPr>
            <w:r>
              <w:rPr>
                <w:rFonts w:eastAsia="仿宋_GB2312"/>
                <w:kern w:val="0"/>
                <w:sz w:val="18"/>
                <w:szCs w:val="18"/>
              </w:rPr>
              <w:t>2014年</w:t>
            </w:r>
          </w:p>
        </w:tc>
        <w:tc>
          <w:tcPr>
            <w:tcW w:w="423" w:type="dxa"/>
            <w:shd w:val="clear" w:color="auto" w:fill="auto"/>
            <w:vAlign w:val="center"/>
          </w:tcPr>
          <w:p>
            <w:pPr>
              <w:widowControl/>
              <w:jc w:val="center"/>
              <w:rPr>
                <w:rFonts w:eastAsia="仿宋_GB2312"/>
                <w:kern w:val="0"/>
                <w:sz w:val="18"/>
                <w:szCs w:val="18"/>
              </w:rPr>
            </w:pPr>
            <w:r>
              <w:rPr>
                <w:rFonts w:eastAsia="仿宋_GB2312"/>
                <w:kern w:val="0"/>
                <w:sz w:val="18"/>
                <w:szCs w:val="18"/>
              </w:rPr>
              <w:t>36.05</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37.88</w:t>
            </w:r>
          </w:p>
        </w:tc>
        <w:tc>
          <w:tcPr>
            <w:tcW w:w="510" w:type="dxa"/>
            <w:shd w:val="clear" w:color="auto" w:fill="auto"/>
            <w:vAlign w:val="center"/>
          </w:tcPr>
          <w:p>
            <w:pPr>
              <w:widowControl/>
              <w:jc w:val="center"/>
              <w:rPr>
                <w:rFonts w:eastAsia="仿宋_GB2312"/>
                <w:kern w:val="0"/>
                <w:sz w:val="18"/>
                <w:szCs w:val="18"/>
              </w:rPr>
            </w:pPr>
            <w:r>
              <w:rPr>
                <w:rFonts w:eastAsia="仿宋_GB2312"/>
                <w:kern w:val="0"/>
                <w:sz w:val="18"/>
                <w:szCs w:val="18"/>
              </w:rPr>
              <w:t>68.02</w:t>
            </w:r>
          </w:p>
        </w:tc>
        <w:tc>
          <w:tcPr>
            <w:tcW w:w="539" w:type="dxa"/>
            <w:shd w:val="clear" w:color="auto" w:fill="auto"/>
            <w:vAlign w:val="center"/>
          </w:tcPr>
          <w:p>
            <w:pPr>
              <w:widowControl/>
              <w:jc w:val="center"/>
              <w:rPr>
                <w:rFonts w:eastAsia="仿宋_GB2312"/>
                <w:kern w:val="0"/>
                <w:sz w:val="18"/>
                <w:szCs w:val="18"/>
              </w:rPr>
            </w:pPr>
            <w:r>
              <w:rPr>
                <w:rFonts w:eastAsia="仿宋_GB2312"/>
                <w:kern w:val="0"/>
                <w:sz w:val="18"/>
                <w:szCs w:val="18"/>
              </w:rPr>
              <w:t>174.52</w:t>
            </w:r>
          </w:p>
        </w:tc>
        <w:tc>
          <w:tcPr>
            <w:tcW w:w="529" w:type="dxa"/>
            <w:shd w:val="clear" w:color="auto" w:fill="auto"/>
            <w:vAlign w:val="center"/>
          </w:tcPr>
          <w:p>
            <w:pPr>
              <w:widowControl/>
              <w:jc w:val="center"/>
              <w:rPr>
                <w:rFonts w:eastAsia="仿宋_GB2312"/>
                <w:kern w:val="0"/>
                <w:sz w:val="18"/>
                <w:szCs w:val="18"/>
              </w:rPr>
            </w:pPr>
            <w:r>
              <w:rPr>
                <w:rFonts w:eastAsia="仿宋_GB2312"/>
                <w:kern w:val="0"/>
                <w:sz w:val="18"/>
                <w:szCs w:val="18"/>
              </w:rPr>
              <w:t>304.04</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343.14</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281.23</w:t>
            </w:r>
          </w:p>
        </w:tc>
        <w:tc>
          <w:tcPr>
            <w:tcW w:w="601" w:type="dxa"/>
            <w:shd w:val="clear" w:color="auto" w:fill="auto"/>
            <w:vAlign w:val="center"/>
          </w:tcPr>
          <w:p>
            <w:pPr>
              <w:widowControl/>
              <w:jc w:val="center"/>
              <w:rPr>
                <w:rFonts w:eastAsia="仿宋_GB2312"/>
                <w:kern w:val="0"/>
                <w:sz w:val="18"/>
                <w:szCs w:val="18"/>
              </w:rPr>
            </w:pPr>
            <w:r>
              <w:rPr>
                <w:rFonts w:eastAsia="仿宋_GB2312"/>
                <w:kern w:val="0"/>
                <w:sz w:val="18"/>
                <w:szCs w:val="18"/>
              </w:rPr>
              <w:t>260.05</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223.19</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161.29</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101.01</w:t>
            </w:r>
          </w:p>
        </w:tc>
        <w:tc>
          <w:tcPr>
            <w:tcW w:w="483" w:type="dxa"/>
            <w:shd w:val="clear" w:color="auto" w:fill="auto"/>
            <w:vAlign w:val="center"/>
          </w:tcPr>
          <w:p>
            <w:pPr>
              <w:widowControl/>
              <w:jc w:val="center"/>
              <w:rPr>
                <w:rFonts w:eastAsia="仿宋_GB2312"/>
                <w:kern w:val="0"/>
                <w:sz w:val="18"/>
                <w:szCs w:val="18"/>
              </w:rPr>
            </w:pPr>
            <w:r>
              <w:rPr>
                <w:rFonts w:eastAsia="仿宋_GB2312"/>
                <w:kern w:val="0"/>
                <w:sz w:val="18"/>
                <w:szCs w:val="18"/>
              </w:rPr>
              <w:t>46.02</w:t>
            </w:r>
          </w:p>
        </w:tc>
        <w:tc>
          <w:tcPr>
            <w:tcW w:w="663" w:type="dxa"/>
            <w:shd w:val="clear" w:color="auto" w:fill="auto"/>
            <w:vAlign w:val="center"/>
          </w:tcPr>
          <w:p>
            <w:pPr>
              <w:widowControl/>
              <w:jc w:val="center"/>
              <w:rPr>
                <w:rFonts w:eastAsia="仿宋_GB2312"/>
                <w:kern w:val="0"/>
                <w:sz w:val="18"/>
                <w:szCs w:val="18"/>
              </w:rPr>
            </w:pPr>
            <w:r>
              <w:rPr>
                <w:rFonts w:eastAsia="仿宋_GB2312"/>
                <w:kern w:val="0"/>
                <w:sz w:val="18"/>
                <w:szCs w:val="18"/>
              </w:rPr>
              <w:t>2036.45</w:t>
            </w:r>
          </w:p>
        </w:tc>
        <w:tc>
          <w:tcPr>
            <w:tcW w:w="659" w:type="dxa"/>
            <w:vMerge w:val="continue"/>
            <w:vAlign w:val="top"/>
          </w:tcPr>
          <w:p>
            <w:pPr>
              <w:widowControl/>
              <w:jc w:val="center"/>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212" w:type="dxa"/>
            <w:vMerge w:val="continue"/>
            <w:shd w:val="clear" w:color="auto" w:fill="auto"/>
            <w:vAlign w:val="center"/>
          </w:tcPr>
          <w:p>
            <w:pPr>
              <w:widowControl/>
              <w:jc w:val="center"/>
              <w:rPr>
                <w:rFonts w:eastAsia="仿宋_GB2312"/>
                <w:kern w:val="0"/>
                <w:sz w:val="18"/>
                <w:szCs w:val="18"/>
              </w:rPr>
            </w:pPr>
          </w:p>
        </w:tc>
        <w:tc>
          <w:tcPr>
            <w:tcW w:w="628" w:type="dxa"/>
            <w:shd w:val="clear" w:color="auto" w:fill="auto"/>
            <w:vAlign w:val="center"/>
          </w:tcPr>
          <w:p>
            <w:pPr>
              <w:widowControl/>
              <w:jc w:val="center"/>
              <w:rPr>
                <w:rFonts w:eastAsia="仿宋_GB2312"/>
                <w:kern w:val="0"/>
                <w:sz w:val="18"/>
                <w:szCs w:val="18"/>
              </w:rPr>
            </w:pPr>
            <w:r>
              <w:rPr>
                <w:rFonts w:eastAsia="仿宋_GB2312"/>
                <w:kern w:val="0"/>
                <w:sz w:val="18"/>
                <w:szCs w:val="18"/>
              </w:rPr>
              <w:t>2015年</w:t>
            </w:r>
          </w:p>
        </w:tc>
        <w:tc>
          <w:tcPr>
            <w:tcW w:w="423" w:type="dxa"/>
            <w:shd w:val="clear" w:color="auto" w:fill="auto"/>
            <w:vAlign w:val="center"/>
          </w:tcPr>
          <w:p>
            <w:pPr>
              <w:widowControl/>
              <w:jc w:val="center"/>
              <w:rPr>
                <w:rFonts w:eastAsia="仿宋_GB2312"/>
                <w:kern w:val="0"/>
                <w:sz w:val="18"/>
                <w:szCs w:val="18"/>
              </w:rPr>
            </w:pPr>
            <w:r>
              <w:rPr>
                <w:rFonts w:eastAsia="仿宋_GB2312"/>
                <w:kern w:val="0"/>
                <w:sz w:val="18"/>
                <w:szCs w:val="18"/>
              </w:rPr>
              <w:t>35.88</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37.70</w:t>
            </w:r>
          </w:p>
        </w:tc>
        <w:tc>
          <w:tcPr>
            <w:tcW w:w="510" w:type="dxa"/>
            <w:shd w:val="clear" w:color="auto" w:fill="auto"/>
            <w:vAlign w:val="center"/>
          </w:tcPr>
          <w:p>
            <w:pPr>
              <w:widowControl/>
              <w:jc w:val="center"/>
              <w:rPr>
                <w:rFonts w:eastAsia="仿宋_GB2312"/>
                <w:kern w:val="0"/>
                <w:sz w:val="18"/>
                <w:szCs w:val="18"/>
              </w:rPr>
            </w:pPr>
            <w:r>
              <w:rPr>
                <w:rFonts w:eastAsia="仿宋_GB2312"/>
                <w:kern w:val="0"/>
                <w:sz w:val="18"/>
                <w:szCs w:val="18"/>
              </w:rPr>
              <w:t>67.70</w:t>
            </w:r>
          </w:p>
        </w:tc>
        <w:tc>
          <w:tcPr>
            <w:tcW w:w="539" w:type="dxa"/>
            <w:shd w:val="clear" w:color="auto" w:fill="auto"/>
            <w:vAlign w:val="center"/>
          </w:tcPr>
          <w:p>
            <w:pPr>
              <w:widowControl/>
              <w:jc w:val="center"/>
              <w:rPr>
                <w:rFonts w:eastAsia="仿宋_GB2312"/>
                <w:kern w:val="0"/>
                <w:sz w:val="18"/>
                <w:szCs w:val="18"/>
              </w:rPr>
            </w:pPr>
            <w:r>
              <w:rPr>
                <w:rFonts w:eastAsia="仿宋_GB2312"/>
                <w:kern w:val="0"/>
                <w:sz w:val="18"/>
                <w:szCs w:val="18"/>
              </w:rPr>
              <w:t>173.72</w:t>
            </w:r>
          </w:p>
        </w:tc>
        <w:tc>
          <w:tcPr>
            <w:tcW w:w="529" w:type="dxa"/>
            <w:shd w:val="clear" w:color="auto" w:fill="auto"/>
            <w:vAlign w:val="center"/>
          </w:tcPr>
          <w:p>
            <w:pPr>
              <w:widowControl/>
              <w:jc w:val="center"/>
              <w:rPr>
                <w:rFonts w:eastAsia="仿宋_GB2312"/>
                <w:kern w:val="0"/>
                <w:sz w:val="18"/>
                <w:szCs w:val="18"/>
              </w:rPr>
            </w:pPr>
            <w:r>
              <w:rPr>
                <w:rFonts w:eastAsia="仿宋_GB2312"/>
                <w:kern w:val="0"/>
                <w:sz w:val="18"/>
                <w:szCs w:val="18"/>
              </w:rPr>
              <w:t>302.64</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341.56</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279.94</w:t>
            </w:r>
          </w:p>
        </w:tc>
        <w:tc>
          <w:tcPr>
            <w:tcW w:w="601" w:type="dxa"/>
            <w:shd w:val="clear" w:color="auto" w:fill="auto"/>
            <w:vAlign w:val="center"/>
          </w:tcPr>
          <w:p>
            <w:pPr>
              <w:widowControl/>
              <w:jc w:val="center"/>
              <w:rPr>
                <w:rFonts w:eastAsia="仿宋_GB2312"/>
                <w:kern w:val="0"/>
                <w:sz w:val="18"/>
                <w:szCs w:val="18"/>
              </w:rPr>
            </w:pPr>
            <w:r>
              <w:rPr>
                <w:rFonts w:eastAsia="仿宋_GB2312"/>
                <w:kern w:val="0"/>
                <w:sz w:val="18"/>
                <w:szCs w:val="18"/>
              </w:rPr>
              <w:t>258.86</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222.17</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160.55</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100.54</w:t>
            </w:r>
          </w:p>
        </w:tc>
        <w:tc>
          <w:tcPr>
            <w:tcW w:w="483" w:type="dxa"/>
            <w:shd w:val="clear" w:color="auto" w:fill="auto"/>
            <w:vAlign w:val="center"/>
          </w:tcPr>
          <w:p>
            <w:pPr>
              <w:widowControl/>
              <w:jc w:val="center"/>
              <w:rPr>
                <w:rFonts w:eastAsia="仿宋_GB2312"/>
                <w:kern w:val="0"/>
                <w:sz w:val="18"/>
                <w:szCs w:val="18"/>
              </w:rPr>
            </w:pPr>
            <w:r>
              <w:rPr>
                <w:rFonts w:eastAsia="仿宋_GB2312"/>
                <w:kern w:val="0"/>
                <w:sz w:val="18"/>
                <w:szCs w:val="18"/>
              </w:rPr>
              <w:t>45.81</w:t>
            </w:r>
          </w:p>
        </w:tc>
        <w:tc>
          <w:tcPr>
            <w:tcW w:w="663" w:type="dxa"/>
            <w:shd w:val="clear" w:color="auto" w:fill="auto"/>
            <w:vAlign w:val="center"/>
          </w:tcPr>
          <w:p>
            <w:pPr>
              <w:widowControl/>
              <w:jc w:val="center"/>
              <w:rPr>
                <w:rFonts w:eastAsia="仿宋_GB2312"/>
                <w:kern w:val="0"/>
                <w:sz w:val="18"/>
                <w:szCs w:val="18"/>
              </w:rPr>
            </w:pPr>
            <w:r>
              <w:rPr>
                <w:rFonts w:eastAsia="仿宋_GB2312"/>
                <w:kern w:val="0"/>
                <w:sz w:val="18"/>
                <w:szCs w:val="18"/>
              </w:rPr>
              <w:t>2027.09</w:t>
            </w:r>
          </w:p>
        </w:tc>
        <w:tc>
          <w:tcPr>
            <w:tcW w:w="659" w:type="dxa"/>
            <w:vMerge w:val="continue"/>
            <w:vAlign w:val="top"/>
          </w:tcPr>
          <w:p>
            <w:pPr>
              <w:widowControl/>
              <w:jc w:val="center"/>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212" w:type="dxa"/>
            <w:vMerge w:val="continue"/>
            <w:shd w:val="clear" w:color="auto" w:fill="auto"/>
            <w:vAlign w:val="center"/>
          </w:tcPr>
          <w:p>
            <w:pPr>
              <w:widowControl/>
              <w:jc w:val="center"/>
              <w:rPr>
                <w:rFonts w:eastAsia="仿宋_GB2312"/>
                <w:kern w:val="0"/>
                <w:sz w:val="18"/>
                <w:szCs w:val="18"/>
              </w:rPr>
            </w:pPr>
          </w:p>
        </w:tc>
        <w:tc>
          <w:tcPr>
            <w:tcW w:w="628" w:type="dxa"/>
            <w:shd w:val="clear" w:color="auto" w:fill="auto"/>
            <w:vAlign w:val="center"/>
          </w:tcPr>
          <w:p>
            <w:pPr>
              <w:widowControl/>
              <w:jc w:val="center"/>
              <w:rPr>
                <w:rFonts w:eastAsia="仿宋_GB2312"/>
                <w:kern w:val="0"/>
                <w:sz w:val="18"/>
                <w:szCs w:val="18"/>
              </w:rPr>
            </w:pPr>
            <w:r>
              <w:rPr>
                <w:rFonts w:eastAsia="仿宋_GB2312"/>
                <w:kern w:val="0"/>
                <w:sz w:val="18"/>
                <w:szCs w:val="18"/>
              </w:rPr>
              <w:t>2016年</w:t>
            </w:r>
          </w:p>
        </w:tc>
        <w:tc>
          <w:tcPr>
            <w:tcW w:w="423" w:type="dxa"/>
            <w:shd w:val="clear" w:color="auto" w:fill="auto"/>
            <w:vAlign w:val="center"/>
          </w:tcPr>
          <w:p>
            <w:pPr>
              <w:widowControl/>
              <w:jc w:val="center"/>
              <w:rPr>
                <w:rFonts w:eastAsia="仿宋_GB2312"/>
                <w:kern w:val="0"/>
                <w:sz w:val="18"/>
                <w:szCs w:val="18"/>
              </w:rPr>
            </w:pPr>
            <w:r>
              <w:rPr>
                <w:rFonts w:eastAsia="仿宋_GB2312"/>
                <w:kern w:val="0"/>
                <w:sz w:val="18"/>
                <w:szCs w:val="18"/>
              </w:rPr>
              <w:t>30.50</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32.05</w:t>
            </w:r>
          </w:p>
        </w:tc>
        <w:tc>
          <w:tcPr>
            <w:tcW w:w="510" w:type="dxa"/>
            <w:shd w:val="clear" w:color="auto" w:fill="auto"/>
            <w:vAlign w:val="center"/>
          </w:tcPr>
          <w:p>
            <w:pPr>
              <w:widowControl/>
              <w:jc w:val="center"/>
              <w:rPr>
                <w:rFonts w:eastAsia="仿宋_GB2312"/>
                <w:kern w:val="0"/>
                <w:sz w:val="18"/>
                <w:szCs w:val="18"/>
              </w:rPr>
            </w:pPr>
            <w:r>
              <w:rPr>
                <w:rFonts w:eastAsia="仿宋_GB2312"/>
                <w:kern w:val="0"/>
                <w:sz w:val="18"/>
                <w:szCs w:val="18"/>
              </w:rPr>
              <w:t>57.55</w:t>
            </w:r>
          </w:p>
        </w:tc>
        <w:tc>
          <w:tcPr>
            <w:tcW w:w="539" w:type="dxa"/>
            <w:shd w:val="clear" w:color="auto" w:fill="auto"/>
            <w:vAlign w:val="center"/>
          </w:tcPr>
          <w:p>
            <w:pPr>
              <w:widowControl/>
              <w:jc w:val="center"/>
              <w:rPr>
                <w:rFonts w:eastAsia="仿宋_GB2312"/>
                <w:kern w:val="0"/>
                <w:sz w:val="18"/>
                <w:szCs w:val="18"/>
              </w:rPr>
            </w:pPr>
            <w:r>
              <w:rPr>
                <w:rFonts w:eastAsia="仿宋_GB2312"/>
                <w:kern w:val="0"/>
                <w:sz w:val="18"/>
                <w:szCs w:val="18"/>
              </w:rPr>
              <w:t>147.66</w:t>
            </w:r>
          </w:p>
        </w:tc>
        <w:tc>
          <w:tcPr>
            <w:tcW w:w="529" w:type="dxa"/>
            <w:shd w:val="clear" w:color="auto" w:fill="auto"/>
            <w:vAlign w:val="center"/>
          </w:tcPr>
          <w:p>
            <w:pPr>
              <w:widowControl/>
              <w:jc w:val="center"/>
              <w:rPr>
                <w:rFonts w:eastAsia="仿宋_GB2312"/>
                <w:kern w:val="0"/>
                <w:sz w:val="18"/>
                <w:szCs w:val="18"/>
              </w:rPr>
            </w:pPr>
            <w:r>
              <w:rPr>
                <w:rFonts w:eastAsia="仿宋_GB2312"/>
                <w:kern w:val="0"/>
                <w:sz w:val="18"/>
                <w:szCs w:val="18"/>
              </w:rPr>
              <w:t>257.25</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290.33</w:t>
            </w:r>
          </w:p>
        </w:tc>
        <w:tc>
          <w:tcPr>
            <w:tcW w:w="526" w:type="dxa"/>
            <w:shd w:val="clear" w:color="auto" w:fill="auto"/>
            <w:vAlign w:val="center"/>
          </w:tcPr>
          <w:p>
            <w:pPr>
              <w:widowControl/>
              <w:jc w:val="center"/>
              <w:rPr>
                <w:rFonts w:eastAsia="仿宋_GB2312"/>
                <w:kern w:val="0"/>
                <w:sz w:val="18"/>
                <w:szCs w:val="18"/>
              </w:rPr>
            </w:pPr>
            <w:r>
              <w:rPr>
                <w:rFonts w:eastAsia="仿宋_GB2312"/>
                <w:kern w:val="0"/>
                <w:sz w:val="18"/>
                <w:szCs w:val="18"/>
              </w:rPr>
              <w:t>237.95</w:t>
            </w:r>
          </w:p>
        </w:tc>
        <w:tc>
          <w:tcPr>
            <w:tcW w:w="601" w:type="dxa"/>
            <w:shd w:val="clear" w:color="auto" w:fill="auto"/>
            <w:vAlign w:val="center"/>
          </w:tcPr>
          <w:p>
            <w:pPr>
              <w:widowControl/>
              <w:jc w:val="center"/>
              <w:rPr>
                <w:rFonts w:eastAsia="仿宋_GB2312"/>
                <w:kern w:val="0"/>
                <w:sz w:val="18"/>
                <w:szCs w:val="18"/>
              </w:rPr>
            </w:pPr>
            <w:r>
              <w:rPr>
                <w:rFonts w:eastAsia="仿宋_GB2312"/>
                <w:kern w:val="0"/>
                <w:sz w:val="18"/>
                <w:szCs w:val="18"/>
              </w:rPr>
              <w:t>220.03</w:t>
            </w:r>
          </w:p>
        </w:tc>
        <w:tc>
          <w:tcPr>
            <w:tcW w:w="579" w:type="dxa"/>
            <w:shd w:val="clear" w:color="auto" w:fill="auto"/>
            <w:vAlign w:val="center"/>
          </w:tcPr>
          <w:p>
            <w:pPr>
              <w:widowControl/>
              <w:jc w:val="center"/>
              <w:rPr>
                <w:rFonts w:eastAsia="仿宋_GB2312"/>
                <w:kern w:val="0"/>
                <w:sz w:val="18"/>
                <w:szCs w:val="18"/>
              </w:rPr>
            </w:pPr>
            <w:r>
              <w:rPr>
                <w:rFonts w:eastAsia="仿宋_GB2312"/>
                <w:kern w:val="0"/>
                <w:sz w:val="18"/>
                <w:szCs w:val="18"/>
              </w:rPr>
              <w:t>188.84</w:t>
            </w:r>
          </w:p>
        </w:tc>
        <w:tc>
          <w:tcPr>
            <w:tcW w:w="579" w:type="dxa"/>
            <w:shd w:val="clear" w:color="auto" w:fill="auto"/>
            <w:vAlign w:val="center"/>
          </w:tcPr>
          <w:p>
            <w:pPr>
              <w:widowControl/>
              <w:jc w:val="center"/>
              <w:rPr>
                <w:rFonts w:eastAsia="仿宋_GB2312"/>
                <w:kern w:val="0"/>
                <w:sz w:val="18"/>
                <w:szCs w:val="18"/>
              </w:rPr>
            </w:pPr>
          </w:p>
        </w:tc>
        <w:tc>
          <w:tcPr>
            <w:tcW w:w="579" w:type="dxa"/>
            <w:shd w:val="clear" w:color="auto" w:fill="auto"/>
            <w:vAlign w:val="center"/>
          </w:tcPr>
          <w:p>
            <w:pPr>
              <w:widowControl/>
              <w:jc w:val="center"/>
              <w:rPr>
                <w:rFonts w:eastAsia="仿宋_GB2312"/>
                <w:kern w:val="0"/>
                <w:sz w:val="18"/>
                <w:szCs w:val="18"/>
              </w:rPr>
            </w:pPr>
          </w:p>
        </w:tc>
        <w:tc>
          <w:tcPr>
            <w:tcW w:w="483" w:type="dxa"/>
            <w:shd w:val="clear" w:color="auto" w:fill="auto"/>
            <w:vAlign w:val="center"/>
          </w:tcPr>
          <w:p>
            <w:pPr>
              <w:widowControl/>
              <w:jc w:val="center"/>
              <w:rPr>
                <w:rFonts w:eastAsia="仿宋_GB2312"/>
                <w:kern w:val="0"/>
                <w:sz w:val="18"/>
                <w:szCs w:val="18"/>
              </w:rPr>
            </w:pPr>
          </w:p>
        </w:tc>
        <w:tc>
          <w:tcPr>
            <w:tcW w:w="663" w:type="dxa"/>
            <w:shd w:val="clear" w:color="auto" w:fill="auto"/>
            <w:vAlign w:val="center"/>
          </w:tcPr>
          <w:p>
            <w:pPr>
              <w:widowControl/>
              <w:jc w:val="center"/>
              <w:rPr>
                <w:rFonts w:eastAsia="仿宋_GB2312"/>
                <w:kern w:val="0"/>
                <w:sz w:val="18"/>
                <w:szCs w:val="18"/>
              </w:rPr>
            </w:pPr>
            <w:r>
              <w:rPr>
                <w:rFonts w:eastAsia="仿宋_GB2312"/>
                <w:kern w:val="0"/>
                <w:sz w:val="18"/>
                <w:szCs w:val="18"/>
              </w:rPr>
              <w:t>1723.02</w:t>
            </w:r>
          </w:p>
        </w:tc>
        <w:tc>
          <w:tcPr>
            <w:tcW w:w="659" w:type="dxa"/>
            <w:vMerge w:val="continue"/>
            <w:vAlign w:val="top"/>
          </w:tcPr>
          <w:p>
            <w:pPr>
              <w:widowControl/>
              <w:jc w:val="center"/>
              <w:rPr>
                <w:rFonts w:eastAsia="仿宋_GB2312"/>
                <w:kern w:val="0"/>
                <w:sz w:val="18"/>
                <w:szCs w:val="18"/>
              </w:rPr>
            </w:pPr>
          </w:p>
        </w:tc>
      </w:tr>
    </w:tbl>
    <w:p>
      <w:pPr>
        <w:autoSpaceDE w:val="0"/>
        <w:autoSpaceDN w:val="0"/>
        <w:adjustRightInd w:val="0"/>
        <w:jc w:val="left"/>
        <w:rPr>
          <w:rFonts w:eastAsia="仿宋_GB2312"/>
          <w:kern w:val="0"/>
          <w:szCs w:val="21"/>
        </w:rPr>
      </w:pPr>
    </w:p>
    <w:p>
      <w:pPr>
        <w:spacing w:line="520" w:lineRule="exact"/>
        <w:rPr>
          <w:rFonts w:eastAsia="仿宋_GB2312"/>
          <w:sz w:val="24"/>
        </w:rPr>
      </w:pPr>
      <w:r>
        <w:rPr>
          <w:rFonts w:eastAsia="仿宋_GB2312"/>
          <w:sz w:val="24"/>
        </w:rPr>
        <w:t>（2）土壤可蚀性因子K值</w:t>
      </w:r>
    </w:p>
    <w:p>
      <w:pPr>
        <w:spacing w:line="520" w:lineRule="exact"/>
        <w:ind w:firstLine="480" w:firstLineChars="200"/>
        <w:rPr>
          <w:rFonts w:eastAsia="仿宋_GB2312"/>
          <w:sz w:val="24"/>
        </w:rPr>
      </w:pPr>
      <w:r>
        <w:rPr>
          <w:rFonts w:eastAsia="仿宋_GB2312"/>
          <w:sz w:val="24"/>
        </w:rPr>
        <w:t>土壤可蚀性因子K值是指标准小区上单位降雨侵蚀力引起的土壤流失率。土壤可蚀性反映土壤承受侵蚀动力剥蚀和搬运的敏感性，属于土壤侵蚀过程中土体抵抗力，是评价土壤对侵蚀敏感程度和建立土壤侵蚀预报模型的重要定量化参数。K值与土壤可蚀性有关的理化性质包括土壤的颗粒组成、团聚体的稳定性、有机质含量、渗透率、紧实度、粘土矿物的性质及化学成分等。本次监测结合紫色丘陵区几种土壤可蚀性 K 值估算方法的比较文献研究结论，采用诺谟法估算重庆地区土壤可蚀性。计算方法如下：</w:t>
      </w:r>
    </w:p>
    <w:p>
      <w:pPr>
        <w:spacing w:line="520" w:lineRule="exact"/>
        <w:rPr>
          <w:rFonts w:eastAsia="仿宋_GB2312"/>
          <w:sz w:val="24"/>
        </w:rPr>
      </w:pPr>
      <w:r>
        <w:rPr>
          <w:rFonts w:eastAsia="仿宋_GB2312"/>
          <w:sz w:val="24"/>
        </w:rPr>
        <w:drawing>
          <wp:inline distT="0" distB="0" distL="114300" distR="114300">
            <wp:extent cx="4530090" cy="312420"/>
            <wp:effectExtent l="0" t="0" r="3810" b="1905"/>
            <wp:docPr id="12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9"/>
                    <pic:cNvPicPr>
                      <a:picLocks noChangeAspect="1"/>
                    </pic:cNvPicPr>
                  </pic:nvPicPr>
                  <pic:blipFill>
                    <a:blip r:embed="rId131"/>
                    <a:stretch>
                      <a:fillRect/>
                    </a:stretch>
                  </pic:blipFill>
                  <pic:spPr>
                    <a:xfrm>
                      <a:off x="0" y="0"/>
                      <a:ext cx="4530090" cy="312420"/>
                    </a:xfrm>
                    <a:prstGeom prst="rect">
                      <a:avLst/>
                    </a:prstGeom>
                    <a:noFill/>
                    <a:ln w="9525">
                      <a:noFill/>
                    </a:ln>
                  </pic:spPr>
                </pic:pic>
              </a:graphicData>
            </a:graphic>
          </wp:inline>
        </w:drawing>
      </w:r>
      <w:r>
        <w:rPr>
          <w:rFonts w:eastAsia="仿宋_GB2312"/>
          <w:sz w:val="24"/>
        </w:rPr>
        <w:t xml:space="preserve">  （</w:t>
      </w:r>
      <w:r>
        <w:rPr>
          <w:rFonts w:eastAsia="仿宋_GB2312"/>
          <w:kern w:val="0"/>
          <w:sz w:val="24"/>
        </w:rPr>
        <w:t>式5.4)</w:t>
      </w:r>
    </w:p>
    <w:p>
      <w:pPr>
        <w:spacing w:line="520" w:lineRule="exact"/>
        <w:ind w:firstLine="480" w:firstLineChars="200"/>
        <w:rPr>
          <w:rFonts w:eastAsia="仿宋_GB2312"/>
          <w:sz w:val="24"/>
        </w:rPr>
      </w:pPr>
      <w:r>
        <w:rPr>
          <w:rFonts w:eastAsia="仿宋_GB2312"/>
          <w:sz w:val="24"/>
        </w:rPr>
        <w:t>试中，：K</w:t>
      </w:r>
      <w:r>
        <w:rPr>
          <w:rFonts w:eastAsia="仿宋_GB2312"/>
          <w:sz w:val="24"/>
          <w:vertAlign w:val="subscript"/>
        </w:rPr>
        <w:t>诺谟</w:t>
      </w:r>
      <w:r>
        <w:rPr>
          <w:rFonts w:eastAsia="仿宋_GB2312"/>
          <w:sz w:val="24"/>
        </w:rPr>
        <w:t>为土壤可蚀性K值；N1为粉砂(0.05～0．1mm)％+极细砂(0．002～0.05mm)％；N2=100-黏粒(&lt;0.002mm)％或者为N1+砂粒(0.1～2.0mm；O</w:t>
      </w:r>
      <w:r>
        <w:rPr>
          <w:rFonts w:eastAsia="仿宋_GB2312"/>
          <w:sz w:val="24"/>
          <w:vertAlign w:val="subscript"/>
        </w:rPr>
        <w:t>m</w:t>
      </w:r>
      <w:r>
        <w:rPr>
          <w:rFonts w:eastAsia="仿宋_GB2312"/>
          <w:sz w:val="24"/>
        </w:rPr>
        <w:t>为机质的百分含量；S为土壤结构参数；P为土壤渗透级别。介于本项目实际情况，结合水土保持监测要求，本项目区土壤以紫色土为主，紫色土土壤可蚀性K值直接采用</w:t>
      </w:r>
      <w:r>
        <w:rPr>
          <w:rFonts w:eastAsia="仿宋_GB2312"/>
          <w:kern w:val="0"/>
          <w:sz w:val="24"/>
        </w:rPr>
        <w:t>《2012年重庆市水土保持公报》中三峡库区土类及亚类的土壤可蚀性K值结果，取值0.0184，但由于施工期间对土壤结构及质地进行多次扰动，土壤结构破坏，多为松散土，因此土壤可</w:t>
      </w:r>
      <w:r>
        <w:rPr>
          <w:rFonts w:eastAsia="仿宋_GB2312"/>
          <w:sz w:val="24"/>
        </w:rPr>
        <w:t>蚀性K值不能按照未扰动土壤的情况取值，因此结合相关研究表明松散紫色土</w:t>
      </w:r>
      <w:r>
        <w:rPr>
          <w:rFonts w:eastAsia="仿宋_GB2312"/>
          <w:kern w:val="0"/>
          <w:sz w:val="24"/>
        </w:rPr>
        <w:t>可</w:t>
      </w:r>
      <w:r>
        <w:rPr>
          <w:rFonts w:eastAsia="仿宋_GB2312"/>
          <w:sz w:val="24"/>
        </w:rPr>
        <w:t>蚀性K值均值为0.1336</w:t>
      </w:r>
      <w:r>
        <w:rPr>
          <w:rFonts w:eastAsia="仿宋_GB2312"/>
          <w:kern w:val="0"/>
          <w:sz w:val="24"/>
        </w:rPr>
        <w:t>。</w:t>
      </w:r>
    </w:p>
    <w:p>
      <w:pPr>
        <w:spacing w:line="520" w:lineRule="exact"/>
        <w:rPr>
          <w:rFonts w:eastAsia="仿宋_GB2312"/>
          <w:sz w:val="24"/>
        </w:rPr>
      </w:pPr>
      <w:r>
        <w:rPr>
          <w:rFonts w:eastAsia="仿宋_GB2312"/>
          <w:sz w:val="24"/>
        </w:rPr>
        <w:t>（3）地形因子LS</w:t>
      </w:r>
    </w:p>
    <w:p>
      <w:pPr>
        <w:spacing w:line="520" w:lineRule="exact"/>
        <w:ind w:firstLine="480" w:firstLineChars="200"/>
        <w:rPr>
          <w:rFonts w:eastAsia="仿宋_GB2312"/>
          <w:sz w:val="24"/>
        </w:rPr>
      </w:pPr>
      <w:r>
        <w:rPr>
          <w:rFonts w:eastAsia="仿宋_GB2312"/>
          <w:sz w:val="24"/>
        </w:rPr>
        <w:t>结合项目实际情况，本项目施工过程中地形因素复杂，场地平整、边坡开挖与回填、弃土弃渣等活动均对地形采取地形因子有影响，因此本监测采用不规则坡面地形因子计算方法来计算LS值，非直型坡地形因子的计算方法采用Foster和Wischmeier于1974年提出的不规则坡地形因子LS计算方法，将一个单位宽度的非直型坡分割成若干个各段特征接近的小段。</w:t>
      </w:r>
    </w:p>
    <w:p>
      <w:pPr>
        <w:jc w:val="center"/>
        <w:rPr>
          <w:rFonts w:eastAsia="仿宋_GB2312"/>
          <w:sz w:val="24"/>
        </w:rPr>
      </w:pPr>
      <w:r>
        <w:rPr>
          <w:rFonts w:eastAsia="仿宋_GB2312"/>
          <w:sz w:val="24"/>
        </w:rPr>
        <w:t xml:space="preserve"> </w:t>
      </w:r>
      <w:r>
        <w:rPr>
          <w:rFonts w:eastAsia="仿宋_GB2312"/>
          <w:sz w:val="24"/>
        </w:rPr>
        <w:drawing>
          <wp:inline distT="0" distB="0" distL="114300" distR="114300">
            <wp:extent cx="2733040" cy="438150"/>
            <wp:effectExtent l="0" t="0" r="635" b="0"/>
            <wp:docPr id="12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0"/>
                    <pic:cNvPicPr>
                      <a:picLocks noChangeAspect="1"/>
                    </pic:cNvPicPr>
                  </pic:nvPicPr>
                  <pic:blipFill>
                    <a:blip r:embed="rId132"/>
                    <a:stretch>
                      <a:fillRect/>
                    </a:stretch>
                  </pic:blipFill>
                  <pic:spPr>
                    <a:xfrm>
                      <a:off x="0" y="0"/>
                      <a:ext cx="2733040" cy="438150"/>
                    </a:xfrm>
                    <a:prstGeom prst="rect">
                      <a:avLst/>
                    </a:prstGeom>
                    <a:noFill/>
                    <a:ln w="9525">
                      <a:noFill/>
                    </a:ln>
                  </pic:spPr>
                </pic:pic>
              </a:graphicData>
            </a:graphic>
          </wp:inline>
        </w:drawing>
      </w:r>
      <w:r>
        <w:rPr>
          <w:rFonts w:eastAsia="仿宋_GB2312"/>
          <w:sz w:val="24"/>
        </w:rPr>
        <w:t xml:space="preserve">    </w:t>
      </w:r>
      <w:r>
        <w:rPr>
          <w:rFonts w:hint="eastAsia" w:eastAsia="仿宋_GB2312"/>
          <w:sz w:val="24"/>
        </w:rPr>
        <w:t xml:space="preserve">  </w:t>
      </w:r>
      <w:r>
        <w:rPr>
          <w:rFonts w:eastAsia="仿宋_GB2312"/>
          <w:sz w:val="24"/>
        </w:rPr>
        <w:t xml:space="preserve"> </w:t>
      </w:r>
      <w:r>
        <w:rPr>
          <w:rFonts w:eastAsia="仿宋_GB2312"/>
          <w:kern w:val="0"/>
          <w:sz w:val="24"/>
        </w:rPr>
        <w:t>(式5.5)</w:t>
      </w:r>
    </w:p>
    <w:p>
      <w:pPr>
        <w:spacing w:line="520" w:lineRule="exact"/>
        <w:ind w:firstLine="480" w:firstLineChars="200"/>
        <w:rPr>
          <w:rFonts w:eastAsia="仿宋_GB2312"/>
          <w:kern w:val="0"/>
          <w:sz w:val="24"/>
        </w:rPr>
      </w:pPr>
      <w:r>
        <w:rPr>
          <w:rFonts w:eastAsia="仿宋_GB2312"/>
          <w:sz w:val="24"/>
        </w:rPr>
        <w:t>结合本工程实际情况，本项目坡度及坡长因子主要表现在高速公路两侧路堑边坡、回填边坡、隧道边坡、桥墩边坡、渣场边坡及部分施工道路边坡等，坡度分布在20°~80°之间，坡长在2~36m之间。因此结合项目实际情况，根据</w:t>
      </w:r>
      <w:r>
        <w:rPr>
          <w:rFonts w:eastAsia="仿宋_GB2312"/>
          <w:kern w:val="0"/>
          <w:sz w:val="24"/>
        </w:rPr>
        <w:t>《2012年重庆市水土保持公报》几种坡长和坡度组合的LS因子数值表进行取值。</w:t>
      </w:r>
    </w:p>
    <w:p>
      <w:pPr>
        <w:spacing w:line="520" w:lineRule="exact"/>
        <w:rPr>
          <w:rFonts w:eastAsia="仿宋_GB2312"/>
          <w:sz w:val="24"/>
        </w:rPr>
      </w:pPr>
      <w:r>
        <w:rPr>
          <w:rFonts w:eastAsia="仿宋_GB2312"/>
          <w:sz w:val="24"/>
        </w:rPr>
        <w:t>（4）耕作因子C</w:t>
      </w:r>
    </w:p>
    <w:p>
      <w:pPr>
        <w:spacing w:line="520" w:lineRule="exact"/>
        <w:ind w:firstLine="480" w:firstLineChars="200"/>
        <w:rPr>
          <w:rFonts w:eastAsia="仿宋_GB2312"/>
          <w:kern w:val="0"/>
          <w:sz w:val="24"/>
        </w:rPr>
      </w:pPr>
      <w:r>
        <w:rPr>
          <w:rFonts w:eastAsia="仿宋_GB2312"/>
          <w:sz w:val="24"/>
        </w:rPr>
        <w:t>耕作因子是根据地面植被覆盖状况不同而反映植被对土壤侵蚀影响的因素，与土地利用类型、覆盖度密切相关。对于施工期地表无植被覆盖时C取1.0。工程运行期及其他时段根据地表植被不同按</w:t>
      </w:r>
      <w:r>
        <w:rPr>
          <w:rFonts w:eastAsia="仿宋_GB2312"/>
          <w:kern w:val="0"/>
          <w:sz w:val="24"/>
        </w:rPr>
        <w:t>《2012年重庆市水土保持公报》不同土地利用类型的C值进行取值。</w:t>
      </w:r>
    </w:p>
    <w:p>
      <w:pPr>
        <w:autoSpaceDE w:val="0"/>
        <w:autoSpaceDN w:val="0"/>
        <w:adjustRightInd w:val="0"/>
        <w:jc w:val="center"/>
        <w:rPr>
          <w:rFonts w:eastAsia="仿宋_GB2312"/>
          <w:kern w:val="0"/>
          <w:szCs w:val="21"/>
        </w:rPr>
      </w:pPr>
      <w:r>
        <w:rPr>
          <w:rFonts w:eastAsia="仿宋_GB2312"/>
          <w:b/>
          <w:kern w:val="0"/>
          <w:sz w:val="24"/>
        </w:rPr>
        <w:t>不同植被盖度C值表</w:t>
      </w:r>
    </w:p>
    <w:p>
      <w:pPr>
        <w:autoSpaceDE w:val="0"/>
        <w:autoSpaceDN w:val="0"/>
        <w:adjustRightInd w:val="0"/>
        <w:jc w:val="left"/>
        <w:rPr>
          <w:rFonts w:eastAsia="仿宋_GB2312"/>
          <w:kern w:val="0"/>
          <w:szCs w:val="21"/>
        </w:rPr>
      </w:pPr>
      <w:r>
        <w:rPr>
          <w:rFonts w:eastAsia="仿宋_GB2312"/>
          <w:kern w:val="0"/>
          <w:szCs w:val="21"/>
        </w:rPr>
        <w:t>表5.3</w:t>
      </w: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8"/>
        <w:gridCol w:w="1030"/>
        <w:gridCol w:w="1030"/>
        <w:gridCol w:w="1030"/>
        <w:gridCol w:w="1030"/>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vMerge w:val="restart"/>
            <w:shd w:val="clear" w:color="auto" w:fill="auto"/>
            <w:vAlign w:val="center"/>
          </w:tcPr>
          <w:p>
            <w:pPr>
              <w:jc w:val="center"/>
              <w:rPr>
                <w:rFonts w:eastAsia="仿宋_GB2312"/>
                <w:kern w:val="0"/>
                <w:szCs w:val="21"/>
              </w:rPr>
            </w:pPr>
            <w:r>
              <w:rPr>
                <w:rFonts w:eastAsia="仿宋_GB2312"/>
                <w:kern w:val="0"/>
                <w:szCs w:val="21"/>
              </w:rPr>
              <w:t>植被类型/土地利用</w:t>
            </w:r>
          </w:p>
        </w:tc>
        <w:tc>
          <w:tcPr>
            <w:tcW w:w="5150" w:type="dxa"/>
            <w:gridSpan w:val="5"/>
            <w:shd w:val="clear" w:color="auto" w:fill="auto"/>
            <w:vAlign w:val="center"/>
          </w:tcPr>
          <w:p>
            <w:pPr>
              <w:widowControl/>
              <w:jc w:val="center"/>
              <w:rPr>
                <w:rFonts w:eastAsia="仿宋_GB2312"/>
                <w:kern w:val="0"/>
                <w:szCs w:val="21"/>
              </w:rPr>
            </w:pPr>
            <w:r>
              <w:rPr>
                <w:rFonts w:eastAsia="仿宋_GB2312"/>
                <w:kern w:val="0"/>
                <w:szCs w:val="21"/>
              </w:rPr>
              <w:t>地面覆盖度/%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vMerge w:val="continue"/>
            <w:shd w:val="clear" w:color="auto" w:fill="auto"/>
            <w:vAlign w:val="center"/>
          </w:tcPr>
          <w:p>
            <w:pPr>
              <w:widowControl/>
              <w:jc w:val="center"/>
              <w:rPr>
                <w:rFonts w:eastAsia="仿宋_GB2312"/>
                <w:kern w:val="0"/>
                <w:szCs w:val="21"/>
              </w:rPr>
            </w:pP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&gt;75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60~75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45~60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30~45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&lt;30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shd w:val="clear" w:color="auto" w:fill="auto"/>
            <w:vAlign w:val="center"/>
          </w:tcPr>
          <w:p>
            <w:pPr>
              <w:widowControl/>
              <w:jc w:val="center"/>
              <w:rPr>
                <w:rFonts w:eastAsia="仿宋_GB2312"/>
                <w:kern w:val="0"/>
                <w:szCs w:val="21"/>
              </w:rPr>
            </w:pPr>
            <w:r>
              <w:rPr>
                <w:rFonts w:eastAsia="仿宋_GB2312"/>
                <w:kern w:val="0"/>
                <w:szCs w:val="21"/>
              </w:rPr>
              <w:t>原始森林</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0.005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0.005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0.01</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0.015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shd w:val="clear" w:color="auto" w:fill="auto"/>
            <w:vAlign w:val="center"/>
          </w:tcPr>
          <w:p>
            <w:pPr>
              <w:widowControl/>
              <w:jc w:val="center"/>
              <w:rPr>
                <w:rFonts w:eastAsia="仿宋_GB2312"/>
                <w:kern w:val="0"/>
                <w:szCs w:val="21"/>
              </w:rPr>
            </w:pPr>
            <w:r>
              <w:rPr>
                <w:rFonts w:eastAsia="仿宋_GB2312"/>
                <w:kern w:val="0"/>
                <w:szCs w:val="21"/>
              </w:rPr>
              <w:t>次生林</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0.005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0.01</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0.015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0.02</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shd w:val="clear" w:color="auto" w:fill="auto"/>
            <w:vAlign w:val="center"/>
          </w:tcPr>
          <w:p>
            <w:pPr>
              <w:widowControl/>
              <w:jc w:val="center"/>
              <w:rPr>
                <w:rFonts w:eastAsia="仿宋_GB2312"/>
                <w:kern w:val="0"/>
                <w:szCs w:val="21"/>
              </w:rPr>
            </w:pPr>
            <w:r>
              <w:rPr>
                <w:rFonts w:eastAsia="仿宋_GB2312"/>
                <w:kern w:val="0"/>
                <w:szCs w:val="21"/>
              </w:rPr>
              <w:t>疏林地</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0.01</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0.012</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0.015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0.02</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shd w:val="clear" w:color="auto" w:fill="auto"/>
            <w:vAlign w:val="center"/>
          </w:tcPr>
          <w:p>
            <w:pPr>
              <w:widowControl/>
              <w:jc w:val="center"/>
              <w:rPr>
                <w:rFonts w:eastAsia="仿宋_GB2312"/>
                <w:kern w:val="0"/>
                <w:szCs w:val="21"/>
              </w:rPr>
            </w:pPr>
            <w:r>
              <w:rPr>
                <w:rFonts w:eastAsia="仿宋_GB2312"/>
                <w:kern w:val="0"/>
                <w:szCs w:val="21"/>
              </w:rPr>
              <w:t>荒地</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0.08</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0.12</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shd w:val="clear" w:color="auto" w:fill="auto"/>
            <w:vAlign w:val="center"/>
          </w:tcPr>
          <w:p>
            <w:pPr>
              <w:widowControl/>
              <w:jc w:val="center"/>
              <w:rPr>
                <w:rFonts w:eastAsia="仿宋_GB2312"/>
                <w:kern w:val="0"/>
                <w:szCs w:val="21"/>
              </w:rPr>
            </w:pPr>
            <w:r>
              <w:rPr>
                <w:rFonts w:eastAsia="仿宋_GB2312"/>
                <w:kern w:val="0"/>
                <w:szCs w:val="21"/>
              </w:rPr>
              <w:t>草地</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0.04</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0.045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0.06</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shd w:val="clear" w:color="auto" w:fill="auto"/>
            <w:vAlign w:val="center"/>
          </w:tcPr>
          <w:p>
            <w:pPr>
              <w:widowControl/>
              <w:jc w:val="center"/>
              <w:rPr>
                <w:rFonts w:eastAsia="仿宋_GB2312"/>
                <w:kern w:val="0"/>
                <w:szCs w:val="21"/>
              </w:rPr>
            </w:pPr>
            <w:r>
              <w:rPr>
                <w:rFonts w:eastAsia="仿宋_GB2312"/>
                <w:kern w:val="0"/>
                <w:szCs w:val="21"/>
              </w:rPr>
              <w:t>果园，经济林</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0.06</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0.07</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0.08</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shd w:val="clear" w:color="auto" w:fill="auto"/>
            <w:vAlign w:val="center"/>
          </w:tcPr>
          <w:p>
            <w:pPr>
              <w:widowControl/>
              <w:jc w:val="center"/>
              <w:rPr>
                <w:rFonts w:eastAsia="仿宋_GB2312"/>
                <w:kern w:val="0"/>
                <w:szCs w:val="21"/>
              </w:rPr>
            </w:pPr>
            <w:r>
              <w:rPr>
                <w:rFonts w:eastAsia="仿宋_GB2312"/>
                <w:kern w:val="0"/>
                <w:szCs w:val="21"/>
              </w:rPr>
              <w:t>稻田（大多数情况下梯田用P值）</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shd w:val="clear" w:color="auto" w:fill="auto"/>
            <w:vAlign w:val="center"/>
          </w:tcPr>
          <w:p>
            <w:pPr>
              <w:widowControl/>
              <w:jc w:val="center"/>
              <w:rPr>
                <w:rFonts w:eastAsia="仿宋_GB2312"/>
                <w:kern w:val="0"/>
                <w:szCs w:val="21"/>
              </w:rPr>
            </w:pPr>
            <w:r>
              <w:rPr>
                <w:rFonts w:eastAsia="仿宋_GB2312"/>
                <w:kern w:val="0"/>
                <w:szCs w:val="21"/>
              </w:rPr>
              <w:t>灌木</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0.12</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0.20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3378" w:type="dxa"/>
            <w:shd w:val="clear" w:color="auto" w:fill="auto"/>
            <w:vAlign w:val="center"/>
          </w:tcPr>
          <w:p>
            <w:pPr>
              <w:widowControl/>
              <w:jc w:val="center"/>
              <w:rPr>
                <w:rFonts w:eastAsia="仿宋_GB2312"/>
                <w:kern w:val="0"/>
                <w:szCs w:val="21"/>
              </w:rPr>
            </w:pPr>
            <w:r>
              <w:rPr>
                <w:rFonts w:eastAsia="仿宋_GB2312"/>
                <w:kern w:val="0"/>
                <w:szCs w:val="21"/>
              </w:rPr>
              <w:t>难利用地</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0.12</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0.15</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0.20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0.30</w:t>
            </w:r>
          </w:p>
        </w:tc>
        <w:tc>
          <w:tcPr>
            <w:tcW w:w="1030" w:type="dxa"/>
            <w:shd w:val="clear" w:color="auto" w:fill="auto"/>
            <w:vAlign w:val="center"/>
          </w:tcPr>
          <w:p>
            <w:pPr>
              <w:widowControl/>
              <w:jc w:val="center"/>
              <w:rPr>
                <w:rFonts w:eastAsia="仿宋_GB2312"/>
                <w:kern w:val="0"/>
                <w:szCs w:val="21"/>
              </w:rPr>
            </w:pPr>
            <w:r>
              <w:rPr>
                <w:rFonts w:eastAsia="仿宋_GB2312"/>
                <w:kern w:val="0"/>
                <w:szCs w:val="21"/>
              </w:rPr>
              <w:t>0.35</w:t>
            </w:r>
          </w:p>
        </w:tc>
      </w:tr>
    </w:tbl>
    <w:p>
      <w:pPr>
        <w:spacing w:line="520" w:lineRule="exact"/>
        <w:rPr>
          <w:rFonts w:eastAsia="仿宋_GB2312"/>
          <w:sz w:val="24"/>
        </w:rPr>
      </w:pPr>
      <w:r>
        <w:rPr>
          <w:rFonts w:eastAsia="仿宋_GB2312"/>
          <w:sz w:val="24"/>
        </w:rPr>
        <w:t>（5）水土保持措施因子P</w:t>
      </w:r>
    </w:p>
    <w:p>
      <w:pPr>
        <w:spacing w:line="520" w:lineRule="exact"/>
        <w:ind w:firstLine="480" w:firstLineChars="200"/>
        <w:rPr>
          <w:rFonts w:eastAsia="仿宋_GB2312"/>
          <w:sz w:val="24"/>
        </w:rPr>
      </w:pPr>
      <w:r>
        <w:rPr>
          <w:rFonts w:eastAsia="仿宋_GB2312"/>
          <w:sz w:val="24"/>
        </w:rPr>
        <w:t>P因子主要反映地表的处理状况，如压平、压实及其他构筑物对土壤的影响。施工场地地表被破坏无防护措施时，P取1.0；完工后经平整、夯实以及边坡防护工程与植被绿化等措施后，P=0.5~0.8。</w:t>
      </w:r>
    </w:p>
    <w:p>
      <w:pPr>
        <w:spacing w:line="520" w:lineRule="exact"/>
        <w:ind w:firstLine="480" w:firstLineChars="200"/>
        <w:rPr>
          <w:rFonts w:eastAsia="仿宋_GB2312"/>
          <w:sz w:val="24"/>
        </w:rPr>
      </w:pPr>
      <w:r>
        <w:rPr>
          <w:rFonts w:eastAsia="仿宋_GB2312"/>
          <w:sz w:val="24"/>
        </w:rPr>
        <w:t>本工程各防治区施工期间P取1.0，完工后取0.65。</w:t>
      </w:r>
    </w:p>
    <w:p>
      <w:pPr>
        <w:spacing w:line="520" w:lineRule="exact"/>
        <w:ind w:firstLine="480" w:firstLineChars="200"/>
        <w:rPr>
          <w:rFonts w:eastAsia="仿宋_GB2312"/>
          <w:sz w:val="24"/>
        </w:rPr>
      </w:pPr>
      <w:r>
        <w:rPr>
          <w:rFonts w:eastAsia="仿宋_GB2312"/>
          <w:sz w:val="24"/>
        </w:rPr>
        <w:t>结合本工程施工实际情况，通过施工期和自然恢复期水土流失面积分布情况，结合RUSLE模型计算成果计算出本工程施工期和自然恢复期水土流失量情况详见表5.4和表5.5。</w:t>
      </w:r>
    </w:p>
    <w:p>
      <w:pPr>
        <w:autoSpaceDE w:val="0"/>
        <w:autoSpaceDN w:val="0"/>
        <w:adjustRightInd w:val="0"/>
        <w:spacing w:line="360" w:lineRule="auto"/>
        <w:ind w:firstLine="480" w:firstLineChars="200"/>
        <w:jc w:val="left"/>
        <w:rPr>
          <w:rFonts w:eastAsia="仿宋_GB2312"/>
          <w:kern w:val="0"/>
          <w:sz w:val="24"/>
        </w:rPr>
      </w:pPr>
    </w:p>
    <w:p>
      <w:pPr>
        <w:autoSpaceDE w:val="0"/>
        <w:autoSpaceDN w:val="0"/>
        <w:adjustRightInd w:val="0"/>
        <w:jc w:val="center"/>
        <w:rPr>
          <w:rFonts w:eastAsia="仿宋_GB2312"/>
          <w:b/>
          <w:kern w:val="0"/>
          <w:sz w:val="24"/>
        </w:rPr>
        <w:sectPr>
          <w:pgSz w:w="11906" w:h="16838"/>
          <w:pgMar w:top="1440" w:right="1797" w:bottom="1440" w:left="1797" w:header="851" w:footer="992" w:gutter="0"/>
          <w:cols w:space="720" w:num="1"/>
          <w:docGrid w:linePitch="312" w:charSpace="0"/>
        </w:sectPr>
      </w:pPr>
    </w:p>
    <w:p>
      <w:pPr>
        <w:autoSpaceDE w:val="0"/>
        <w:autoSpaceDN w:val="0"/>
        <w:adjustRightInd w:val="0"/>
        <w:spacing w:line="240" w:lineRule="exact"/>
        <w:jc w:val="center"/>
        <w:rPr>
          <w:rFonts w:eastAsia="仿宋_GB2312"/>
          <w:kern w:val="0"/>
          <w:szCs w:val="21"/>
        </w:rPr>
      </w:pPr>
      <w:r>
        <w:rPr>
          <w:rFonts w:eastAsia="仿宋_GB2312"/>
          <w:b/>
          <w:kern w:val="0"/>
          <w:sz w:val="24"/>
        </w:rPr>
        <w:t>项目建设期水土流失量计算表</w:t>
      </w:r>
    </w:p>
    <w:p>
      <w:pPr>
        <w:autoSpaceDE w:val="0"/>
        <w:autoSpaceDN w:val="0"/>
        <w:adjustRightInd w:val="0"/>
        <w:spacing w:line="240" w:lineRule="exact"/>
        <w:jc w:val="left"/>
        <w:rPr>
          <w:rFonts w:eastAsia="仿宋_GB2312"/>
          <w:kern w:val="0"/>
          <w:szCs w:val="21"/>
        </w:rPr>
      </w:pPr>
      <w:r>
        <w:rPr>
          <w:rFonts w:eastAsia="仿宋_GB2312"/>
          <w:kern w:val="0"/>
          <w:szCs w:val="21"/>
        </w:rPr>
        <w:t xml:space="preserve">表5.4 </w:t>
      </w:r>
    </w:p>
    <w:tbl>
      <w:tblPr>
        <w:tblStyle w:val="16"/>
        <w:tblW w:w="13988"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92"/>
        <w:gridCol w:w="797"/>
        <w:gridCol w:w="1981"/>
        <w:gridCol w:w="2037"/>
        <w:gridCol w:w="1192"/>
        <w:gridCol w:w="993"/>
        <w:gridCol w:w="993"/>
        <w:gridCol w:w="845"/>
        <w:gridCol w:w="792"/>
        <w:gridCol w:w="878"/>
        <w:gridCol w:w="781"/>
        <w:gridCol w:w="761"/>
        <w:gridCol w:w="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blHeader/>
        </w:trPr>
        <w:tc>
          <w:tcPr>
            <w:tcW w:w="992" w:type="dxa"/>
            <w:vMerge w:val="restart"/>
            <w:shd w:val="clear" w:color="auto" w:fill="auto"/>
            <w:vAlign w:val="center"/>
          </w:tcPr>
          <w:p>
            <w:pPr>
              <w:jc w:val="center"/>
              <w:rPr>
                <w:rFonts w:eastAsia="仿宋_GB2312"/>
                <w:kern w:val="0"/>
                <w:szCs w:val="21"/>
              </w:rPr>
            </w:pPr>
            <w:r>
              <w:rPr>
                <w:rFonts w:eastAsia="仿宋_GB2312"/>
                <w:kern w:val="0"/>
                <w:szCs w:val="21"/>
              </w:rPr>
              <w:t>监测分区</w:t>
            </w:r>
          </w:p>
        </w:tc>
        <w:tc>
          <w:tcPr>
            <w:tcW w:w="797" w:type="dxa"/>
            <w:vMerge w:val="restart"/>
            <w:shd w:val="clear" w:color="auto" w:fill="auto"/>
            <w:vAlign w:val="center"/>
          </w:tcPr>
          <w:p>
            <w:pPr>
              <w:jc w:val="center"/>
              <w:rPr>
                <w:rFonts w:eastAsia="仿宋_GB2312"/>
                <w:kern w:val="0"/>
                <w:szCs w:val="21"/>
              </w:rPr>
            </w:pPr>
            <w:r>
              <w:rPr>
                <w:rFonts w:eastAsia="仿宋_GB2312"/>
                <w:kern w:val="0"/>
                <w:szCs w:val="21"/>
              </w:rPr>
              <w:t>行政</w:t>
            </w:r>
          </w:p>
          <w:p>
            <w:pPr>
              <w:jc w:val="center"/>
              <w:rPr>
                <w:rFonts w:eastAsia="仿宋_GB2312"/>
                <w:kern w:val="0"/>
                <w:szCs w:val="21"/>
              </w:rPr>
            </w:pPr>
            <w:r>
              <w:rPr>
                <w:rFonts w:eastAsia="仿宋_GB2312"/>
                <w:kern w:val="0"/>
                <w:szCs w:val="21"/>
              </w:rPr>
              <w:t>区划</w:t>
            </w:r>
          </w:p>
        </w:tc>
        <w:tc>
          <w:tcPr>
            <w:tcW w:w="5210" w:type="dxa"/>
            <w:gridSpan w:val="3"/>
            <w:shd w:val="clear" w:color="auto" w:fill="auto"/>
            <w:vAlign w:val="center"/>
          </w:tcPr>
          <w:p>
            <w:pPr>
              <w:widowControl/>
              <w:jc w:val="center"/>
              <w:rPr>
                <w:rFonts w:eastAsia="仿宋_GB2312"/>
                <w:kern w:val="0"/>
                <w:szCs w:val="21"/>
              </w:rPr>
            </w:pPr>
            <w:r>
              <w:rPr>
                <w:rFonts w:eastAsia="仿宋_GB2312"/>
                <w:kern w:val="0"/>
                <w:szCs w:val="21"/>
              </w:rPr>
              <w:t>地表物质组成</w:t>
            </w:r>
          </w:p>
        </w:tc>
        <w:tc>
          <w:tcPr>
            <w:tcW w:w="993" w:type="dxa"/>
            <w:vMerge w:val="restart"/>
            <w:shd w:val="clear" w:color="auto" w:fill="auto"/>
            <w:vAlign w:val="center"/>
          </w:tcPr>
          <w:p>
            <w:pPr>
              <w:widowControl/>
              <w:jc w:val="center"/>
              <w:rPr>
                <w:rFonts w:eastAsia="仿宋_GB2312"/>
                <w:kern w:val="0"/>
                <w:szCs w:val="21"/>
              </w:rPr>
            </w:pPr>
            <w:r>
              <w:rPr>
                <w:rFonts w:eastAsia="仿宋_GB2312"/>
                <w:kern w:val="0"/>
                <w:szCs w:val="21"/>
              </w:rPr>
              <w:t>施工时间</w:t>
            </w:r>
          </w:p>
          <w:p>
            <w:pPr>
              <w:widowControl/>
              <w:jc w:val="center"/>
              <w:rPr>
                <w:rFonts w:eastAsia="仿宋_GB2312"/>
                <w:kern w:val="0"/>
                <w:szCs w:val="21"/>
              </w:rPr>
            </w:pPr>
            <w:r>
              <w:rPr>
                <w:rFonts w:eastAsia="仿宋_GB2312"/>
                <w:kern w:val="0"/>
                <w:szCs w:val="21"/>
              </w:rPr>
              <w:t>（a）</w:t>
            </w:r>
          </w:p>
        </w:tc>
        <w:tc>
          <w:tcPr>
            <w:tcW w:w="993" w:type="dxa"/>
            <w:vMerge w:val="restart"/>
            <w:shd w:val="clear" w:color="auto" w:fill="auto"/>
            <w:vAlign w:val="center"/>
          </w:tcPr>
          <w:p>
            <w:pPr>
              <w:widowControl/>
              <w:jc w:val="center"/>
              <w:rPr>
                <w:rFonts w:eastAsia="仿宋_GB2312"/>
                <w:kern w:val="0"/>
                <w:szCs w:val="21"/>
              </w:rPr>
            </w:pPr>
            <w:r>
              <w:rPr>
                <w:rFonts w:eastAsia="仿宋_GB2312"/>
                <w:kern w:val="0"/>
                <w:szCs w:val="21"/>
              </w:rPr>
              <w:t>流失面积</w:t>
            </w:r>
          </w:p>
          <w:p>
            <w:pPr>
              <w:widowControl/>
              <w:jc w:val="center"/>
              <w:rPr>
                <w:rFonts w:eastAsia="仿宋_GB2312"/>
                <w:kern w:val="0"/>
                <w:szCs w:val="21"/>
              </w:rPr>
            </w:pPr>
            <w:r>
              <w:rPr>
                <w:rFonts w:eastAsia="仿宋_GB2312"/>
                <w:kern w:val="0"/>
                <w:szCs w:val="21"/>
              </w:rPr>
              <w:t>（hm</w:t>
            </w:r>
            <w:r>
              <w:rPr>
                <w:rFonts w:eastAsia="仿宋_GB2312"/>
                <w:kern w:val="0"/>
                <w:szCs w:val="21"/>
                <w:vertAlign w:val="superscript"/>
              </w:rPr>
              <w:t>2</w:t>
            </w:r>
            <w:r>
              <w:rPr>
                <w:rFonts w:eastAsia="仿宋_GB2312"/>
                <w:kern w:val="0"/>
                <w:szCs w:val="21"/>
              </w:rPr>
              <w:t>）</w:t>
            </w:r>
          </w:p>
        </w:tc>
        <w:tc>
          <w:tcPr>
            <w:tcW w:w="4057" w:type="dxa"/>
            <w:gridSpan w:val="5"/>
            <w:shd w:val="clear" w:color="auto" w:fill="auto"/>
            <w:vAlign w:val="center"/>
          </w:tcPr>
          <w:p>
            <w:pPr>
              <w:widowControl/>
              <w:jc w:val="center"/>
              <w:rPr>
                <w:rFonts w:eastAsia="仿宋_GB2312"/>
                <w:kern w:val="0"/>
                <w:szCs w:val="21"/>
              </w:rPr>
            </w:pPr>
            <w:r>
              <w:rPr>
                <w:rFonts w:eastAsia="仿宋_GB2312"/>
                <w:kern w:val="0"/>
                <w:szCs w:val="21"/>
              </w:rPr>
              <w:t>RUSLE方程系数</w:t>
            </w:r>
          </w:p>
        </w:tc>
        <w:tc>
          <w:tcPr>
            <w:tcW w:w="946" w:type="dxa"/>
            <w:vMerge w:val="restart"/>
            <w:shd w:val="clear" w:color="auto" w:fill="auto"/>
            <w:vAlign w:val="center"/>
          </w:tcPr>
          <w:p>
            <w:pPr>
              <w:widowControl/>
              <w:jc w:val="center"/>
              <w:rPr>
                <w:rFonts w:eastAsia="仿宋_GB2312"/>
                <w:kern w:val="0"/>
                <w:szCs w:val="21"/>
              </w:rPr>
            </w:pPr>
            <w:r>
              <w:rPr>
                <w:rFonts w:eastAsia="仿宋_GB2312"/>
                <w:kern w:val="0"/>
                <w:szCs w:val="21"/>
              </w:rPr>
              <w:t>流失量</w:t>
            </w:r>
          </w:p>
          <w:p>
            <w:pPr>
              <w:widowControl/>
              <w:jc w:val="center"/>
              <w:rPr>
                <w:rFonts w:eastAsia="仿宋_GB2312"/>
                <w:kern w:val="0"/>
                <w:szCs w:val="21"/>
              </w:rPr>
            </w:pPr>
            <w:r>
              <w:rPr>
                <w:rFonts w:eastAsia="仿宋_GB2312"/>
                <w:kern w:val="0"/>
                <w:szCs w:val="21"/>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blHeader/>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项目</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坡度/坡长</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植被覆盖度</w:t>
            </w:r>
          </w:p>
        </w:tc>
        <w:tc>
          <w:tcPr>
            <w:tcW w:w="993" w:type="dxa"/>
            <w:vMerge w:val="continue"/>
            <w:shd w:val="clear" w:color="auto" w:fill="auto"/>
            <w:vAlign w:val="center"/>
          </w:tcPr>
          <w:p>
            <w:pPr>
              <w:widowControl/>
              <w:jc w:val="center"/>
              <w:rPr>
                <w:rFonts w:eastAsia="仿宋_GB2312"/>
                <w:kern w:val="0"/>
                <w:szCs w:val="21"/>
              </w:rPr>
            </w:pPr>
          </w:p>
        </w:tc>
        <w:tc>
          <w:tcPr>
            <w:tcW w:w="993" w:type="dxa"/>
            <w:vMerge w:val="continue"/>
            <w:shd w:val="clear" w:color="auto" w:fill="auto"/>
            <w:vAlign w:val="center"/>
          </w:tcPr>
          <w:p>
            <w:pPr>
              <w:widowControl/>
              <w:jc w:val="center"/>
              <w:rPr>
                <w:rFonts w:eastAsia="仿宋_GB2312"/>
                <w:kern w:val="0"/>
                <w:szCs w:val="21"/>
              </w:rPr>
            </w:pPr>
          </w:p>
        </w:tc>
        <w:tc>
          <w:tcPr>
            <w:tcW w:w="845" w:type="dxa"/>
            <w:shd w:val="clear" w:color="auto" w:fill="auto"/>
            <w:vAlign w:val="center"/>
          </w:tcPr>
          <w:p>
            <w:pPr>
              <w:widowControl/>
              <w:jc w:val="center"/>
              <w:rPr>
                <w:rFonts w:eastAsia="仿宋_GB2312"/>
                <w:kern w:val="0"/>
                <w:szCs w:val="21"/>
              </w:rPr>
            </w:pPr>
            <w:r>
              <w:rPr>
                <w:rFonts w:eastAsia="仿宋_GB2312"/>
                <w:kern w:val="0"/>
                <w:szCs w:val="21"/>
              </w:rPr>
              <w:t>R因子</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K因子</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LS因子</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C因子</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P因子</w:t>
            </w:r>
          </w:p>
        </w:tc>
        <w:tc>
          <w:tcPr>
            <w:tcW w:w="946"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35" w:hRule="atLeast"/>
        </w:trPr>
        <w:tc>
          <w:tcPr>
            <w:tcW w:w="992" w:type="dxa"/>
            <w:vMerge w:val="restart"/>
            <w:shd w:val="clear" w:color="auto" w:fill="auto"/>
            <w:vAlign w:val="center"/>
          </w:tcPr>
          <w:p>
            <w:pPr>
              <w:widowControl/>
              <w:jc w:val="center"/>
              <w:rPr>
                <w:rFonts w:eastAsia="仿宋_GB2312"/>
                <w:kern w:val="0"/>
                <w:szCs w:val="21"/>
              </w:rPr>
            </w:pPr>
            <w:r>
              <w:rPr>
                <w:rFonts w:eastAsia="仿宋_GB2312"/>
                <w:kern w:val="0"/>
                <w:szCs w:val="21"/>
              </w:rPr>
              <w:t>主体工程监测区</w:t>
            </w:r>
          </w:p>
        </w:tc>
        <w:tc>
          <w:tcPr>
            <w:tcW w:w="797" w:type="dxa"/>
            <w:vMerge w:val="restart"/>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路基</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（0~5°）</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206.48</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1.039</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36377.41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0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挖填边坡及隧道洞脸</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&gt;60°/0~30m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12.37</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4.536</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9514.39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0"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填方边坡及桥墩边坡</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1：1.5（33.7°）/0~30m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8.82</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3.681</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5505.19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其他回填边坡</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1:2.0（26.6°）/0~30m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6.75</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2.056</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2353.23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234.42</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53750.23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restart"/>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路基</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（0~5°）</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77.62</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1.039</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14618.22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挖填边坡及隧道洞脸</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&gt;60°/0~30m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5.36</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4.536</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4407.00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填方边坡及桥墩边坡</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1：1.5（33.7°）/0~30m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1.08</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3.681</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720.60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其他边坡</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1:2.0（26.6°）/0~30m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1.03</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2.056</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383.85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85.09</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20129.68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restart"/>
            <w:shd w:val="clear" w:color="auto" w:fill="auto"/>
            <w:vAlign w:val="center"/>
          </w:tcPr>
          <w:p>
            <w:pPr>
              <w:widowControl/>
              <w:jc w:val="center"/>
              <w:rPr>
                <w:rFonts w:eastAsia="仿宋_GB2312"/>
                <w:kern w:val="0"/>
                <w:szCs w:val="21"/>
              </w:rPr>
            </w:pPr>
            <w:r>
              <w:rPr>
                <w:rFonts w:eastAsia="仿宋_GB2312"/>
                <w:kern w:val="0"/>
                <w:szCs w:val="21"/>
              </w:rPr>
              <w:t>弃渣场监测区</w:t>
            </w:r>
          </w:p>
        </w:tc>
        <w:tc>
          <w:tcPr>
            <w:tcW w:w="797" w:type="dxa"/>
            <w:vMerge w:val="restart"/>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弃渣平台</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（0~5°）</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12.68</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1.039</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2233.95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vMerge w:val="restart"/>
            <w:shd w:val="clear" w:color="auto" w:fill="auto"/>
            <w:vAlign w:val="center"/>
          </w:tcPr>
          <w:p>
            <w:pPr>
              <w:widowControl/>
              <w:jc w:val="center"/>
              <w:rPr>
                <w:rFonts w:eastAsia="仿宋_GB2312"/>
                <w:kern w:val="0"/>
                <w:szCs w:val="21"/>
              </w:rPr>
            </w:pPr>
            <w:r>
              <w:rPr>
                <w:rFonts w:eastAsia="仿宋_GB2312"/>
                <w:kern w:val="0"/>
                <w:szCs w:val="21"/>
              </w:rPr>
              <w:t>弃渣边坡</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1:2.0（26.6°）/0~30m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5.65</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2.056</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1969.74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vMerge w:val="continue"/>
            <w:shd w:val="clear" w:color="auto" w:fill="auto"/>
            <w:vAlign w:val="center"/>
          </w:tcPr>
          <w:p>
            <w:pPr>
              <w:widowControl/>
              <w:jc w:val="center"/>
              <w:rPr>
                <w:rFonts w:eastAsia="仿宋_GB2312"/>
                <w:kern w:val="0"/>
                <w:szCs w:val="21"/>
              </w:rPr>
            </w:pP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1:2.0（26.6°）/&gt;30m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3.59</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3.202</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1949.19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21.92</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6152.88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restart"/>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弃渣平台</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（0~5°）</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4.84</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1.039</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911.52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vMerge w:val="restart"/>
            <w:shd w:val="clear" w:color="auto" w:fill="auto"/>
            <w:vAlign w:val="center"/>
          </w:tcPr>
          <w:p>
            <w:pPr>
              <w:widowControl/>
              <w:jc w:val="center"/>
              <w:rPr>
                <w:rFonts w:eastAsia="仿宋_GB2312"/>
                <w:kern w:val="0"/>
                <w:szCs w:val="21"/>
              </w:rPr>
            </w:pPr>
            <w:r>
              <w:rPr>
                <w:rFonts w:eastAsia="仿宋_GB2312"/>
                <w:kern w:val="0"/>
                <w:szCs w:val="21"/>
              </w:rPr>
              <w:t>弃渣边坡</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1:2.0（26.6°）/0~30m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1.56</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2.056</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581.37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vMerge w:val="continue"/>
            <w:shd w:val="clear" w:color="auto" w:fill="auto"/>
            <w:vAlign w:val="center"/>
          </w:tcPr>
          <w:p>
            <w:pPr>
              <w:widowControl/>
              <w:jc w:val="center"/>
              <w:rPr>
                <w:rFonts w:eastAsia="仿宋_GB2312"/>
                <w:kern w:val="0"/>
                <w:szCs w:val="21"/>
              </w:rPr>
            </w:pP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1:2.0（26.6°）/&gt;30m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2.14</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3.202</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1242.05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8.54</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2734.94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restart"/>
            <w:shd w:val="clear" w:color="auto" w:fill="auto"/>
            <w:vAlign w:val="center"/>
          </w:tcPr>
          <w:p>
            <w:pPr>
              <w:widowControl/>
              <w:jc w:val="center"/>
              <w:rPr>
                <w:rFonts w:eastAsia="仿宋_GB2312"/>
                <w:kern w:val="0"/>
                <w:szCs w:val="21"/>
              </w:rPr>
            </w:pPr>
            <w:r>
              <w:rPr>
                <w:rFonts w:eastAsia="仿宋_GB2312"/>
                <w:kern w:val="0"/>
                <w:szCs w:val="21"/>
              </w:rPr>
              <w:t>施工便道监测区</w:t>
            </w:r>
          </w:p>
        </w:tc>
        <w:tc>
          <w:tcPr>
            <w:tcW w:w="797" w:type="dxa"/>
            <w:vMerge w:val="restart"/>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便道路基</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（0~5°）</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2.36</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1.039</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415.78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挖填边坡</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1:2.0（26.6°）/0~5m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0.51</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1.568</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135.60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2.87</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551.38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restart"/>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便道路基</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（0~5°）</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1.38</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1.039</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259.90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挖填边坡</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1:2.0（26.6°）/0~5m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0.14</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1.568</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0.2</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39.79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1.52</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299.69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5" w:hRule="atLeast"/>
        </w:trPr>
        <w:tc>
          <w:tcPr>
            <w:tcW w:w="992" w:type="dxa"/>
            <w:vMerge w:val="restart"/>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797" w:type="dxa"/>
            <w:vMerge w:val="restart"/>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平台</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（0~5°）</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20%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9.96</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1.039</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0.16</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1403.79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挖填边坡</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1:2.0（26.6°）/0~5m</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40%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0.22</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1813.15</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1.568</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0.13</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38.02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10.18</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1441.81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restart"/>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平台</w:t>
            </w:r>
          </w:p>
        </w:tc>
        <w:tc>
          <w:tcPr>
            <w:tcW w:w="2037" w:type="dxa"/>
            <w:shd w:val="clear" w:color="auto" w:fill="auto"/>
            <w:vAlign w:val="center"/>
          </w:tcPr>
          <w:p>
            <w:pPr>
              <w:widowControl/>
              <w:jc w:val="center"/>
              <w:rPr>
                <w:rFonts w:eastAsia="仿宋_GB2312"/>
                <w:kern w:val="0"/>
                <w:szCs w:val="21"/>
              </w:rPr>
            </w:pPr>
            <w:r>
              <w:rPr>
                <w:rFonts w:eastAsia="仿宋_GB2312"/>
                <w:kern w:val="0"/>
                <w:szCs w:val="21"/>
              </w:rPr>
              <w:t>（0~5°）</w:t>
            </w:r>
          </w:p>
        </w:tc>
        <w:tc>
          <w:tcPr>
            <w:tcW w:w="1192" w:type="dxa"/>
            <w:shd w:val="clear" w:color="auto" w:fill="auto"/>
            <w:vAlign w:val="center"/>
          </w:tcPr>
          <w:p>
            <w:pPr>
              <w:widowControl/>
              <w:jc w:val="center"/>
              <w:rPr>
                <w:rFonts w:eastAsia="仿宋_GB2312"/>
                <w:kern w:val="0"/>
                <w:szCs w:val="21"/>
              </w:rPr>
            </w:pPr>
            <w:r>
              <w:rPr>
                <w:rFonts w:eastAsia="仿宋_GB2312"/>
                <w:kern w:val="0"/>
                <w:szCs w:val="21"/>
              </w:rPr>
              <w:t>20%</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3.5</w:t>
            </w: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1.62</w:t>
            </w:r>
          </w:p>
        </w:tc>
        <w:tc>
          <w:tcPr>
            <w:tcW w:w="845" w:type="dxa"/>
            <w:shd w:val="clear" w:color="auto" w:fill="auto"/>
            <w:vAlign w:val="center"/>
          </w:tcPr>
          <w:p>
            <w:pPr>
              <w:widowControl/>
              <w:jc w:val="center"/>
              <w:rPr>
                <w:rFonts w:eastAsia="仿宋_GB2312"/>
                <w:kern w:val="0"/>
                <w:szCs w:val="21"/>
              </w:rPr>
            </w:pPr>
            <w:r>
              <w:rPr>
                <w:rFonts w:eastAsia="仿宋_GB2312"/>
                <w:kern w:val="0"/>
                <w:szCs w:val="21"/>
              </w:rPr>
              <w:t>1938.21</w:t>
            </w:r>
          </w:p>
        </w:tc>
        <w:tc>
          <w:tcPr>
            <w:tcW w:w="792" w:type="dxa"/>
            <w:shd w:val="clear" w:color="auto" w:fill="auto"/>
            <w:vAlign w:val="center"/>
          </w:tcPr>
          <w:p>
            <w:pPr>
              <w:widowControl/>
              <w:jc w:val="center"/>
              <w:rPr>
                <w:rFonts w:eastAsia="仿宋_GB2312"/>
                <w:kern w:val="0"/>
                <w:szCs w:val="21"/>
              </w:rPr>
            </w:pPr>
            <w:r>
              <w:rPr>
                <w:rFonts w:eastAsia="仿宋_GB2312"/>
                <w:kern w:val="0"/>
                <w:szCs w:val="21"/>
              </w:rPr>
              <w:t>0.1336</w:t>
            </w:r>
          </w:p>
        </w:tc>
        <w:tc>
          <w:tcPr>
            <w:tcW w:w="878" w:type="dxa"/>
            <w:shd w:val="clear" w:color="auto" w:fill="auto"/>
            <w:vAlign w:val="center"/>
          </w:tcPr>
          <w:p>
            <w:pPr>
              <w:widowControl/>
              <w:jc w:val="center"/>
              <w:rPr>
                <w:rFonts w:eastAsia="仿宋_GB2312"/>
                <w:kern w:val="0"/>
                <w:szCs w:val="21"/>
              </w:rPr>
            </w:pPr>
            <w:r>
              <w:rPr>
                <w:rFonts w:eastAsia="仿宋_GB2312"/>
                <w:kern w:val="0"/>
                <w:szCs w:val="21"/>
              </w:rPr>
              <w:t>1.039</w:t>
            </w:r>
          </w:p>
        </w:tc>
        <w:tc>
          <w:tcPr>
            <w:tcW w:w="781" w:type="dxa"/>
            <w:shd w:val="clear" w:color="auto" w:fill="auto"/>
            <w:vAlign w:val="center"/>
          </w:tcPr>
          <w:p>
            <w:pPr>
              <w:widowControl/>
              <w:jc w:val="center"/>
              <w:rPr>
                <w:rFonts w:eastAsia="仿宋_GB2312"/>
                <w:kern w:val="0"/>
                <w:szCs w:val="21"/>
              </w:rPr>
            </w:pPr>
            <w:r>
              <w:rPr>
                <w:rFonts w:eastAsia="仿宋_GB2312"/>
                <w:kern w:val="0"/>
                <w:szCs w:val="21"/>
              </w:rPr>
              <w:t>0.16</w:t>
            </w:r>
          </w:p>
        </w:tc>
        <w:tc>
          <w:tcPr>
            <w:tcW w:w="761"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946" w:type="dxa"/>
            <w:shd w:val="clear" w:color="auto" w:fill="auto"/>
            <w:vAlign w:val="center"/>
          </w:tcPr>
          <w:p>
            <w:pPr>
              <w:widowControl/>
              <w:jc w:val="center"/>
              <w:rPr>
                <w:rFonts w:eastAsia="仿宋_GB2312"/>
                <w:kern w:val="0"/>
                <w:szCs w:val="21"/>
              </w:rPr>
            </w:pPr>
            <w:r>
              <w:rPr>
                <w:rFonts w:eastAsia="仿宋_GB2312"/>
                <w:kern w:val="0"/>
                <w:szCs w:val="21"/>
              </w:rPr>
              <w:t>244.08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vMerge w:val="continue"/>
            <w:shd w:val="clear" w:color="auto" w:fill="auto"/>
            <w:vAlign w:val="center"/>
          </w:tcPr>
          <w:p>
            <w:pPr>
              <w:widowControl/>
              <w:jc w:val="center"/>
              <w:rPr>
                <w:rFonts w:eastAsia="仿宋_GB2312"/>
                <w:kern w:val="0"/>
                <w:szCs w:val="21"/>
              </w:rPr>
            </w:pPr>
          </w:p>
        </w:tc>
        <w:tc>
          <w:tcPr>
            <w:tcW w:w="1981"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1.62</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244.08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restart"/>
            <w:shd w:val="clear" w:color="auto" w:fill="auto"/>
            <w:vAlign w:val="center"/>
          </w:tcPr>
          <w:p>
            <w:pPr>
              <w:widowControl/>
              <w:jc w:val="center"/>
              <w:rPr>
                <w:rFonts w:eastAsia="仿宋_GB2312"/>
                <w:kern w:val="0"/>
                <w:szCs w:val="21"/>
              </w:rPr>
            </w:pPr>
            <w:r>
              <w:rPr>
                <w:rFonts w:eastAsia="仿宋_GB2312"/>
                <w:kern w:val="0"/>
                <w:szCs w:val="21"/>
              </w:rPr>
              <w:t>合计</w:t>
            </w:r>
          </w:p>
        </w:tc>
        <w:tc>
          <w:tcPr>
            <w:tcW w:w="797"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981" w:type="dxa"/>
            <w:shd w:val="clear" w:color="auto" w:fill="auto"/>
            <w:vAlign w:val="center"/>
          </w:tcPr>
          <w:p>
            <w:pPr>
              <w:widowControl/>
              <w:jc w:val="center"/>
              <w:rPr>
                <w:rFonts w:eastAsia="仿宋_GB2312"/>
                <w:kern w:val="0"/>
                <w:szCs w:val="21"/>
              </w:rPr>
            </w:pP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269.39</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61896.30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981" w:type="dxa"/>
            <w:shd w:val="clear" w:color="auto" w:fill="auto"/>
            <w:vAlign w:val="center"/>
          </w:tcPr>
          <w:p>
            <w:pPr>
              <w:widowControl/>
              <w:jc w:val="center"/>
              <w:rPr>
                <w:rFonts w:eastAsia="仿宋_GB2312"/>
                <w:kern w:val="0"/>
                <w:szCs w:val="21"/>
              </w:rPr>
            </w:pP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96.77</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23408.38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992" w:type="dxa"/>
            <w:vMerge w:val="continue"/>
            <w:shd w:val="clear" w:color="auto" w:fill="auto"/>
            <w:vAlign w:val="center"/>
          </w:tcPr>
          <w:p>
            <w:pPr>
              <w:widowControl/>
              <w:jc w:val="center"/>
              <w:rPr>
                <w:rFonts w:eastAsia="仿宋_GB2312"/>
                <w:kern w:val="0"/>
                <w:szCs w:val="21"/>
              </w:rPr>
            </w:pPr>
          </w:p>
        </w:tc>
        <w:tc>
          <w:tcPr>
            <w:tcW w:w="797" w:type="dxa"/>
            <w:shd w:val="clear" w:color="auto" w:fill="auto"/>
            <w:vAlign w:val="center"/>
          </w:tcPr>
          <w:p>
            <w:pPr>
              <w:widowControl/>
              <w:jc w:val="center"/>
              <w:rPr>
                <w:rFonts w:eastAsia="仿宋_GB2312"/>
                <w:kern w:val="0"/>
                <w:szCs w:val="21"/>
              </w:rPr>
            </w:pPr>
            <w:r>
              <w:rPr>
                <w:rFonts w:eastAsia="仿宋_GB2312"/>
                <w:kern w:val="0"/>
                <w:szCs w:val="21"/>
              </w:rPr>
              <w:t>总计</w:t>
            </w:r>
          </w:p>
        </w:tc>
        <w:tc>
          <w:tcPr>
            <w:tcW w:w="1981" w:type="dxa"/>
            <w:shd w:val="clear" w:color="auto" w:fill="auto"/>
            <w:vAlign w:val="center"/>
          </w:tcPr>
          <w:p>
            <w:pPr>
              <w:widowControl/>
              <w:jc w:val="center"/>
              <w:rPr>
                <w:rFonts w:eastAsia="仿宋_GB2312"/>
                <w:kern w:val="0"/>
                <w:szCs w:val="21"/>
              </w:rPr>
            </w:pPr>
          </w:p>
        </w:tc>
        <w:tc>
          <w:tcPr>
            <w:tcW w:w="2037" w:type="dxa"/>
            <w:shd w:val="clear" w:color="auto" w:fill="auto"/>
            <w:vAlign w:val="center"/>
          </w:tcPr>
          <w:p>
            <w:pPr>
              <w:widowControl/>
              <w:jc w:val="center"/>
              <w:rPr>
                <w:rFonts w:eastAsia="仿宋_GB2312"/>
                <w:kern w:val="0"/>
                <w:szCs w:val="21"/>
              </w:rPr>
            </w:pPr>
          </w:p>
        </w:tc>
        <w:tc>
          <w:tcPr>
            <w:tcW w:w="1192"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p>
        </w:tc>
        <w:tc>
          <w:tcPr>
            <w:tcW w:w="993" w:type="dxa"/>
            <w:shd w:val="clear" w:color="auto" w:fill="auto"/>
            <w:vAlign w:val="center"/>
          </w:tcPr>
          <w:p>
            <w:pPr>
              <w:widowControl/>
              <w:jc w:val="center"/>
              <w:rPr>
                <w:rFonts w:eastAsia="仿宋_GB2312"/>
                <w:kern w:val="0"/>
                <w:szCs w:val="21"/>
              </w:rPr>
            </w:pPr>
            <w:r>
              <w:rPr>
                <w:rFonts w:eastAsia="仿宋_GB2312"/>
                <w:kern w:val="0"/>
                <w:szCs w:val="21"/>
              </w:rPr>
              <w:t>366.16</w:t>
            </w:r>
          </w:p>
        </w:tc>
        <w:tc>
          <w:tcPr>
            <w:tcW w:w="845" w:type="dxa"/>
            <w:shd w:val="clear" w:color="auto" w:fill="auto"/>
            <w:vAlign w:val="center"/>
          </w:tcPr>
          <w:p>
            <w:pPr>
              <w:widowControl/>
              <w:jc w:val="center"/>
              <w:rPr>
                <w:rFonts w:eastAsia="仿宋_GB2312"/>
                <w:kern w:val="0"/>
                <w:szCs w:val="21"/>
              </w:rPr>
            </w:pPr>
          </w:p>
        </w:tc>
        <w:tc>
          <w:tcPr>
            <w:tcW w:w="792" w:type="dxa"/>
            <w:shd w:val="clear" w:color="auto" w:fill="auto"/>
            <w:vAlign w:val="center"/>
          </w:tcPr>
          <w:p>
            <w:pPr>
              <w:widowControl/>
              <w:jc w:val="center"/>
              <w:rPr>
                <w:rFonts w:eastAsia="仿宋_GB2312"/>
                <w:kern w:val="0"/>
                <w:szCs w:val="21"/>
              </w:rPr>
            </w:pPr>
          </w:p>
        </w:tc>
        <w:tc>
          <w:tcPr>
            <w:tcW w:w="878" w:type="dxa"/>
            <w:shd w:val="clear" w:color="auto" w:fill="auto"/>
            <w:vAlign w:val="center"/>
          </w:tcPr>
          <w:p>
            <w:pPr>
              <w:widowControl/>
              <w:jc w:val="center"/>
              <w:rPr>
                <w:rFonts w:eastAsia="仿宋_GB2312"/>
                <w:kern w:val="0"/>
                <w:szCs w:val="21"/>
              </w:rPr>
            </w:pPr>
          </w:p>
        </w:tc>
        <w:tc>
          <w:tcPr>
            <w:tcW w:w="781" w:type="dxa"/>
            <w:shd w:val="clear" w:color="auto" w:fill="auto"/>
            <w:vAlign w:val="center"/>
          </w:tcPr>
          <w:p>
            <w:pPr>
              <w:widowControl/>
              <w:jc w:val="center"/>
              <w:rPr>
                <w:rFonts w:eastAsia="仿宋_GB2312"/>
                <w:kern w:val="0"/>
                <w:szCs w:val="21"/>
              </w:rPr>
            </w:pPr>
          </w:p>
        </w:tc>
        <w:tc>
          <w:tcPr>
            <w:tcW w:w="761" w:type="dxa"/>
            <w:shd w:val="clear" w:color="auto" w:fill="auto"/>
            <w:vAlign w:val="center"/>
          </w:tcPr>
          <w:p>
            <w:pPr>
              <w:widowControl/>
              <w:jc w:val="center"/>
              <w:rPr>
                <w:rFonts w:eastAsia="仿宋_GB2312"/>
                <w:kern w:val="0"/>
                <w:szCs w:val="21"/>
              </w:rPr>
            </w:pPr>
          </w:p>
        </w:tc>
        <w:tc>
          <w:tcPr>
            <w:tcW w:w="946" w:type="dxa"/>
            <w:shd w:val="clear" w:color="auto" w:fill="auto"/>
            <w:vAlign w:val="center"/>
          </w:tcPr>
          <w:p>
            <w:pPr>
              <w:widowControl/>
              <w:jc w:val="center"/>
              <w:rPr>
                <w:rFonts w:eastAsia="仿宋_GB2312"/>
                <w:kern w:val="0"/>
                <w:szCs w:val="21"/>
              </w:rPr>
            </w:pPr>
            <w:r>
              <w:rPr>
                <w:rFonts w:eastAsia="仿宋_GB2312"/>
                <w:kern w:val="0"/>
                <w:szCs w:val="21"/>
              </w:rPr>
              <w:t>85304.69</w:t>
            </w:r>
          </w:p>
        </w:tc>
      </w:tr>
    </w:tbl>
    <w:p>
      <w:pPr>
        <w:autoSpaceDE w:val="0"/>
        <w:autoSpaceDN w:val="0"/>
        <w:adjustRightInd w:val="0"/>
        <w:jc w:val="center"/>
        <w:rPr>
          <w:rFonts w:eastAsia="仿宋_GB2312"/>
          <w:kern w:val="0"/>
          <w:szCs w:val="21"/>
        </w:rPr>
      </w:pPr>
      <w:r>
        <w:rPr>
          <w:rFonts w:eastAsia="仿宋_GB2312"/>
          <w:b/>
          <w:kern w:val="0"/>
          <w:sz w:val="24"/>
        </w:rPr>
        <w:t>项目自然恢复期水土流失量计算表</w:t>
      </w:r>
    </w:p>
    <w:p>
      <w:pPr>
        <w:adjustRightInd w:val="0"/>
        <w:snapToGrid w:val="0"/>
        <w:rPr>
          <w:rFonts w:eastAsia="仿宋_GB2312"/>
          <w:kern w:val="0"/>
          <w:szCs w:val="21"/>
        </w:rPr>
      </w:pPr>
      <w:r>
        <w:rPr>
          <w:rFonts w:eastAsia="仿宋_GB2312"/>
          <w:kern w:val="0"/>
          <w:szCs w:val="21"/>
        </w:rPr>
        <w:t xml:space="preserve">表5.5 </w:t>
      </w:r>
    </w:p>
    <w:tbl>
      <w:tblPr>
        <w:tblStyle w:val="16"/>
        <w:tblW w:w="14174" w:type="dxa"/>
        <w:tblInd w:w="0" w:type="dxa"/>
        <w:tblLayout w:type="fixed"/>
        <w:tblCellMar>
          <w:top w:w="0" w:type="dxa"/>
          <w:left w:w="108" w:type="dxa"/>
          <w:bottom w:w="0" w:type="dxa"/>
          <w:right w:w="108" w:type="dxa"/>
        </w:tblCellMar>
      </w:tblPr>
      <w:tblGrid>
        <w:gridCol w:w="905"/>
        <w:gridCol w:w="1131"/>
        <w:gridCol w:w="2106"/>
        <w:gridCol w:w="2164"/>
        <w:gridCol w:w="1043"/>
        <w:gridCol w:w="748"/>
        <w:gridCol w:w="975"/>
        <w:gridCol w:w="921"/>
        <w:gridCol w:w="938"/>
        <w:gridCol w:w="887"/>
        <w:gridCol w:w="819"/>
        <w:gridCol w:w="689"/>
        <w:gridCol w:w="848"/>
      </w:tblGrid>
      <w:tr>
        <w:tblPrEx>
          <w:tblLayout w:type="fixed"/>
          <w:tblCellMar>
            <w:top w:w="0" w:type="dxa"/>
            <w:left w:w="108" w:type="dxa"/>
            <w:bottom w:w="0" w:type="dxa"/>
            <w:right w:w="108" w:type="dxa"/>
          </w:tblCellMar>
        </w:tblPrEx>
        <w:trPr>
          <w:trHeight w:val="285" w:hRule="atLeast"/>
          <w:tblHeader/>
        </w:trPr>
        <w:tc>
          <w:tcPr>
            <w:tcW w:w="20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监测分区</w:t>
            </w:r>
          </w:p>
        </w:tc>
        <w:tc>
          <w:tcPr>
            <w:tcW w:w="531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地表物质组成</w:t>
            </w:r>
          </w:p>
        </w:tc>
        <w:tc>
          <w:tcPr>
            <w:tcW w:w="7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运行期时间（a）</w:t>
            </w:r>
          </w:p>
        </w:tc>
        <w:tc>
          <w:tcPr>
            <w:tcW w:w="9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流失面积（hm</w:t>
            </w:r>
            <w:r>
              <w:rPr>
                <w:rFonts w:eastAsia="仿宋_GB2312"/>
                <w:kern w:val="0"/>
                <w:szCs w:val="21"/>
                <w:vertAlign w:val="superscript"/>
              </w:rPr>
              <w:t>2</w:t>
            </w:r>
            <w:r>
              <w:rPr>
                <w:rFonts w:eastAsia="仿宋_GB2312"/>
                <w:kern w:val="0"/>
                <w:szCs w:val="21"/>
              </w:rPr>
              <w:t>）</w:t>
            </w:r>
          </w:p>
        </w:tc>
        <w:tc>
          <w:tcPr>
            <w:tcW w:w="4254"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RUSLE方程系数</w:t>
            </w:r>
          </w:p>
        </w:tc>
        <w:tc>
          <w:tcPr>
            <w:tcW w:w="8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流失量（t）</w:t>
            </w:r>
          </w:p>
        </w:tc>
      </w:tr>
      <w:tr>
        <w:tblPrEx>
          <w:tblLayout w:type="fixed"/>
          <w:tblCellMar>
            <w:top w:w="0" w:type="dxa"/>
            <w:left w:w="108" w:type="dxa"/>
            <w:bottom w:w="0" w:type="dxa"/>
            <w:right w:w="108" w:type="dxa"/>
          </w:tblCellMar>
        </w:tblPrEx>
        <w:trPr>
          <w:trHeight w:val="330" w:hRule="atLeast"/>
          <w:tblHeader/>
        </w:trPr>
        <w:tc>
          <w:tcPr>
            <w:tcW w:w="9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监测分区</w:t>
            </w:r>
          </w:p>
        </w:tc>
        <w:tc>
          <w:tcPr>
            <w:tcW w:w="11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行政区划</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项目</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坡度/坡长</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植被覆盖度</w:t>
            </w:r>
          </w:p>
        </w:tc>
        <w:tc>
          <w:tcPr>
            <w:tcW w:w="7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R因子</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K因子</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LS因子</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C因子</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P因子</w:t>
            </w:r>
          </w:p>
        </w:tc>
        <w:tc>
          <w:tcPr>
            <w:tcW w:w="84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kern w:val="0"/>
                <w:szCs w:val="21"/>
              </w:rPr>
            </w:pPr>
          </w:p>
        </w:tc>
      </w:tr>
      <w:tr>
        <w:tblPrEx>
          <w:tblLayout w:type="fixed"/>
          <w:tblCellMar>
            <w:top w:w="0" w:type="dxa"/>
            <w:left w:w="108" w:type="dxa"/>
            <w:bottom w:w="0" w:type="dxa"/>
            <w:right w:w="108" w:type="dxa"/>
          </w:tblCellMar>
        </w:tblPrEx>
        <w:trPr>
          <w:trHeight w:val="285" w:hRule="atLeast"/>
        </w:trPr>
        <w:tc>
          <w:tcPr>
            <w:tcW w:w="9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主体工程监测区</w:t>
            </w:r>
          </w:p>
        </w:tc>
        <w:tc>
          <w:tcPr>
            <w:tcW w:w="11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路基</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2.42</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1.039</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0.12</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16.99</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挖填边坡及隧道洞脸</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&gt;60°/0~30m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12.37</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nil"/>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4.536</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0.045</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142.19</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填方边坡及桥墩边坡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1：1.5（33.7°）/0~30m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8.82</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3.681</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0.045</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82.28</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其他回填边坡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1:2.0（26.6°）/0~30m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6.75</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2.056</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0.045</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35.17</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小计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30.36</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276.63</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路基</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0.98</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1.039</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0.12</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7.36</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挖填边坡及隧道洞脸</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&gt;60°/0~30m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5.36</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nil"/>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4.536</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0.045</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65.86</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填方边坡及桥墩边坡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1：1.5（33.7°）/0~30m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1.08</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3.681</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0.045</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10.77</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其他边坡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1:2.0（26.6°）/0~30m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2.056</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0.045</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5.74</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小计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8.45</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89.72</w:t>
            </w:r>
          </w:p>
        </w:tc>
      </w:tr>
      <w:tr>
        <w:tblPrEx>
          <w:tblLayout w:type="fixed"/>
          <w:tblCellMar>
            <w:top w:w="0" w:type="dxa"/>
            <w:left w:w="108" w:type="dxa"/>
            <w:bottom w:w="0" w:type="dxa"/>
            <w:right w:w="108" w:type="dxa"/>
          </w:tblCellMar>
        </w:tblPrEx>
        <w:trPr>
          <w:trHeight w:val="285" w:hRule="atLeast"/>
        </w:trPr>
        <w:tc>
          <w:tcPr>
            <w:tcW w:w="9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弃渣场监测区</w:t>
            </w:r>
          </w:p>
        </w:tc>
        <w:tc>
          <w:tcPr>
            <w:tcW w:w="11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弃渣平台</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12.32</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1.039</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0.2</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144.17</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弃渣边坡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1:2.0（26.6°）/0~30m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5.65</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2.056</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0.2</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130.84</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1:2.0（26.6°）/&gt;30m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3.59</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3.202</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0.2</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129.47</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小计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21.56</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404.48</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弃渣平台</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4.37</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1.039</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0.2</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54.67</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弃渣边坡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1:2.0（26.6°）/0~30m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1.56</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2.056</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0.2</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38.62</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1:2.0（26.6°）/&gt;30m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2.14</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3.202</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0.2</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82.50</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小计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8.07</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175.78</w:t>
            </w:r>
          </w:p>
        </w:tc>
      </w:tr>
      <w:tr>
        <w:tblPrEx>
          <w:tblLayout w:type="fixed"/>
          <w:tblCellMar>
            <w:top w:w="0" w:type="dxa"/>
            <w:left w:w="108" w:type="dxa"/>
            <w:bottom w:w="0" w:type="dxa"/>
            <w:right w:w="108" w:type="dxa"/>
          </w:tblCellMar>
        </w:tblPrEx>
        <w:trPr>
          <w:trHeight w:val="285" w:hRule="atLeast"/>
        </w:trPr>
        <w:tc>
          <w:tcPr>
            <w:tcW w:w="9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施工便道监测区</w:t>
            </w:r>
          </w:p>
        </w:tc>
        <w:tc>
          <w:tcPr>
            <w:tcW w:w="11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便道路基</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2.16</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1.039</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0.07</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8.85</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挖填边坡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1:2.0（26.6°）/0~5m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0.51</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1.568</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0.07</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3.15</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小计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2.67</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12.00</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便道路基</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0.45</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1.039</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0.07</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1.97</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挖填边坡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1:2.0（26.6°）/0~5m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0.14</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1.568</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0.07</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0.93</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小计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0.59</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2.90</w:t>
            </w:r>
          </w:p>
        </w:tc>
      </w:tr>
      <w:tr>
        <w:tblPrEx>
          <w:tblLayout w:type="fixed"/>
          <w:tblCellMar>
            <w:top w:w="0" w:type="dxa"/>
            <w:left w:w="108" w:type="dxa"/>
            <w:bottom w:w="0" w:type="dxa"/>
            <w:right w:w="108" w:type="dxa"/>
          </w:tblCellMar>
        </w:tblPrEx>
        <w:trPr>
          <w:trHeight w:val="285" w:hRule="atLeast"/>
        </w:trPr>
        <w:tc>
          <w:tcPr>
            <w:tcW w:w="9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11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平台</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5.15</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1.039</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0.07</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21.09</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挖填边坡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1:2.0（26.6°）/0~5m</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0.22</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1813.15</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1.568</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0.07</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1.36</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小计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5.37</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22.45</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平台</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（0~5°）</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60%</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1.28</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1938.21</w:t>
            </w: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0.0184</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1.039</w:t>
            </w: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0.07</w:t>
            </w: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0.844</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5.60</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1131"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center"/>
              <w:rPr>
                <w:rFonts w:eastAsia="仿宋_GB2312"/>
                <w:kern w:val="0"/>
                <w:szCs w:val="21"/>
              </w:rPr>
            </w:pP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小计</w:t>
            </w: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1.28</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5.60</w:t>
            </w:r>
          </w:p>
        </w:tc>
      </w:tr>
      <w:tr>
        <w:tblPrEx>
          <w:tblLayout w:type="fixed"/>
          <w:tblCellMar>
            <w:top w:w="0" w:type="dxa"/>
            <w:left w:w="108" w:type="dxa"/>
            <w:bottom w:w="0" w:type="dxa"/>
            <w:right w:w="108" w:type="dxa"/>
          </w:tblCellMar>
        </w:tblPrEx>
        <w:trPr>
          <w:trHeight w:val="285" w:hRule="atLeast"/>
        </w:trPr>
        <w:tc>
          <w:tcPr>
            <w:tcW w:w="90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合计</w:t>
            </w:r>
          </w:p>
        </w:tc>
        <w:tc>
          <w:tcPr>
            <w:tcW w:w="11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59.96</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715.56</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1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18.39</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274.01</w:t>
            </w:r>
          </w:p>
        </w:tc>
      </w:tr>
      <w:tr>
        <w:tblPrEx>
          <w:tblLayout w:type="fixed"/>
          <w:tblCellMar>
            <w:top w:w="0" w:type="dxa"/>
            <w:left w:w="108" w:type="dxa"/>
            <w:bottom w:w="0" w:type="dxa"/>
            <w:right w:w="108" w:type="dxa"/>
          </w:tblCellMar>
        </w:tblPrEx>
        <w:trPr>
          <w:trHeight w:val="285" w:hRule="atLeast"/>
        </w:trPr>
        <w:tc>
          <w:tcPr>
            <w:tcW w:w="905"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13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总计</w:t>
            </w:r>
          </w:p>
        </w:tc>
        <w:tc>
          <w:tcPr>
            <w:tcW w:w="2106"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2164"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75"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78.35</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93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1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689"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989.57</w:t>
            </w:r>
          </w:p>
        </w:tc>
      </w:tr>
    </w:tbl>
    <w:p>
      <w:pPr>
        <w:autoSpaceDE w:val="0"/>
        <w:autoSpaceDN w:val="0"/>
        <w:adjustRightInd w:val="0"/>
        <w:spacing w:line="360" w:lineRule="auto"/>
        <w:jc w:val="left"/>
        <w:outlineLvl w:val="1"/>
        <w:rPr>
          <w:rFonts w:eastAsia="仿宋_GB2312"/>
          <w:b/>
          <w:kern w:val="0"/>
          <w:sz w:val="24"/>
        </w:rPr>
        <w:sectPr>
          <w:pgSz w:w="16838" w:h="11906" w:orient="landscape"/>
          <w:pgMar w:top="1797" w:right="1440" w:bottom="1797" w:left="1440" w:header="851" w:footer="992" w:gutter="0"/>
          <w:cols w:space="720" w:num="1"/>
          <w:docGrid w:linePitch="312" w:charSpace="0"/>
        </w:sectPr>
      </w:pPr>
    </w:p>
    <w:p>
      <w:pPr>
        <w:autoSpaceDE w:val="0"/>
        <w:autoSpaceDN w:val="0"/>
        <w:adjustRightInd w:val="0"/>
        <w:jc w:val="center"/>
        <w:rPr>
          <w:rFonts w:eastAsia="仿宋_GB2312"/>
          <w:kern w:val="0"/>
          <w:szCs w:val="21"/>
        </w:rPr>
      </w:pPr>
      <w:r>
        <w:rPr>
          <w:rFonts w:eastAsia="仿宋_GB2312"/>
          <w:b/>
          <w:kern w:val="0"/>
          <w:sz w:val="24"/>
        </w:rPr>
        <w:t>项目建设造成的水土流失总量统计表</w:t>
      </w:r>
    </w:p>
    <w:p>
      <w:pPr>
        <w:autoSpaceDE w:val="0"/>
        <w:autoSpaceDN w:val="0"/>
        <w:adjustRightInd w:val="0"/>
        <w:jc w:val="left"/>
        <w:rPr>
          <w:rFonts w:eastAsia="仿宋_GB2312"/>
          <w:kern w:val="0"/>
          <w:szCs w:val="21"/>
        </w:rPr>
      </w:pPr>
      <w:r>
        <w:rPr>
          <w:rFonts w:eastAsia="仿宋_GB2312"/>
          <w:kern w:val="0"/>
          <w:szCs w:val="21"/>
        </w:rPr>
        <w:t>表5.6</w:t>
      </w:r>
    </w:p>
    <w:tbl>
      <w:tblPr>
        <w:tblStyle w:val="16"/>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4"/>
        <w:gridCol w:w="2286"/>
        <w:gridCol w:w="1035"/>
        <w:gridCol w:w="1153"/>
        <w:gridCol w:w="1479"/>
        <w:gridCol w:w="1090"/>
        <w:gridCol w:w="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784" w:type="dxa"/>
            <w:vMerge w:val="restart"/>
            <w:shd w:val="clear" w:color="auto" w:fill="auto"/>
            <w:vAlign w:val="center"/>
          </w:tcPr>
          <w:p>
            <w:pPr>
              <w:widowControl/>
              <w:jc w:val="center"/>
              <w:rPr>
                <w:rFonts w:eastAsia="仿宋_GB2312"/>
                <w:kern w:val="0"/>
                <w:szCs w:val="21"/>
              </w:rPr>
            </w:pPr>
            <w:r>
              <w:rPr>
                <w:rFonts w:eastAsia="仿宋_GB2312"/>
                <w:kern w:val="0"/>
                <w:szCs w:val="21"/>
              </w:rPr>
              <w:t>序号</w:t>
            </w:r>
          </w:p>
        </w:tc>
        <w:tc>
          <w:tcPr>
            <w:tcW w:w="2286" w:type="dxa"/>
            <w:vMerge w:val="restart"/>
            <w:shd w:val="clear" w:color="auto" w:fill="auto"/>
            <w:vAlign w:val="center"/>
          </w:tcPr>
          <w:p>
            <w:pPr>
              <w:widowControl/>
              <w:jc w:val="center"/>
              <w:rPr>
                <w:rFonts w:eastAsia="仿宋_GB2312"/>
                <w:kern w:val="0"/>
                <w:szCs w:val="21"/>
              </w:rPr>
            </w:pPr>
            <w:r>
              <w:rPr>
                <w:rFonts w:eastAsia="仿宋_GB2312"/>
                <w:kern w:val="0"/>
                <w:szCs w:val="21"/>
              </w:rPr>
              <w:t>防治分区</w:t>
            </w:r>
          </w:p>
        </w:tc>
        <w:tc>
          <w:tcPr>
            <w:tcW w:w="1035" w:type="dxa"/>
            <w:vMerge w:val="restart"/>
            <w:shd w:val="clear" w:color="auto" w:fill="auto"/>
            <w:vAlign w:val="center"/>
          </w:tcPr>
          <w:p>
            <w:pPr>
              <w:widowControl/>
              <w:jc w:val="center"/>
              <w:rPr>
                <w:rFonts w:eastAsia="仿宋_GB2312"/>
                <w:kern w:val="0"/>
                <w:szCs w:val="21"/>
              </w:rPr>
            </w:pPr>
            <w:r>
              <w:rPr>
                <w:rFonts w:eastAsia="仿宋_GB2312"/>
                <w:kern w:val="0"/>
                <w:szCs w:val="21"/>
              </w:rPr>
              <w:t>行政区</w:t>
            </w:r>
          </w:p>
        </w:tc>
        <w:tc>
          <w:tcPr>
            <w:tcW w:w="3722" w:type="dxa"/>
            <w:gridSpan w:val="3"/>
            <w:shd w:val="clear" w:color="auto" w:fill="auto"/>
            <w:vAlign w:val="center"/>
          </w:tcPr>
          <w:p>
            <w:pPr>
              <w:widowControl/>
              <w:jc w:val="center"/>
              <w:rPr>
                <w:rFonts w:eastAsia="仿宋_GB2312"/>
                <w:kern w:val="0"/>
                <w:szCs w:val="21"/>
              </w:rPr>
            </w:pPr>
            <w:r>
              <w:rPr>
                <w:rFonts w:eastAsia="仿宋_GB2312"/>
                <w:kern w:val="0"/>
                <w:szCs w:val="21"/>
              </w:rPr>
              <w:t>水土流失量（t）</w:t>
            </w:r>
          </w:p>
        </w:tc>
        <w:tc>
          <w:tcPr>
            <w:tcW w:w="701" w:type="dxa"/>
            <w:vMerge w:val="restart"/>
            <w:shd w:val="clear" w:color="auto" w:fill="auto"/>
            <w:vAlign w:val="center"/>
          </w:tcPr>
          <w:p>
            <w:pPr>
              <w:widowControl/>
              <w:jc w:val="center"/>
              <w:rPr>
                <w:rFonts w:eastAsia="仿宋_GB2312"/>
                <w:kern w:val="0"/>
                <w:szCs w:val="21"/>
              </w:rPr>
            </w:pPr>
            <w:r>
              <w:rPr>
                <w:rFonts w:eastAsia="仿宋_GB2312"/>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vMerge w:val="continue"/>
            <w:shd w:val="clear" w:color="auto" w:fill="auto"/>
            <w:vAlign w:val="center"/>
          </w:tcPr>
          <w:p>
            <w:pPr>
              <w:widowControl/>
              <w:jc w:val="center"/>
              <w:rPr>
                <w:rFonts w:eastAsia="仿宋_GB2312"/>
                <w:kern w:val="0"/>
                <w:szCs w:val="21"/>
              </w:rPr>
            </w:pPr>
          </w:p>
        </w:tc>
        <w:tc>
          <w:tcPr>
            <w:tcW w:w="2286" w:type="dxa"/>
            <w:vMerge w:val="continue"/>
            <w:shd w:val="clear" w:color="auto" w:fill="auto"/>
            <w:vAlign w:val="center"/>
          </w:tcPr>
          <w:p>
            <w:pPr>
              <w:widowControl/>
              <w:jc w:val="center"/>
              <w:rPr>
                <w:rFonts w:eastAsia="仿宋_GB2312"/>
                <w:kern w:val="0"/>
                <w:szCs w:val="21"/>
              </w:rPr>
            </w:pPr>
          </w:p>
        </w:tc>
        <w:tc>
          <w:tcPr>
            <w:tcW w:w="1035" w:type="dxa"/>
            <w:vMerge w:val="continue"/>
            <w:shd w:val="clear" w:color="auto" w:fill="auto"/>
            <w:vAlign w:val="center"/>
          </w:tcPr>
          <w:p>
            <w:pPr>
              <w:widowControl/>
              <w:jc w:val="center"/>
              <w:rPr>
                <w:rFonts w:eastAsia="仿宋_GB2312"/>
                <w:kern w:val="0"/>
                <w:szCs w:val="21"/>
              </w:rPr>
            </w:pP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建设期</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自然恢复期</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701"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1</w:t>
            </w:r>
          </w:p>
        </w:tc>
        <w:tc>
          <w:tcPr>
            <w:tcW w:w="2286" w:type="dxa"/>
            <w:vMerge w:val="restart"/>
            <w:shd w:val="clear" w:color="auto" w:fill="auto"/>
            <w:vAlign w:val="center"/>
          </w:tcPr>
          <w:p>
            <w:pPr>
              <w:widowControl/>
              <w:jc w:val="center"/>
              <w:rPr>
                <w:rFonts w:eastAsia="仿宋_GB2312"/>
                <w:kern w:val="0"/>
                <w:szCs w:val="21"/>
              </w:rPr>
            </w:pPr>
            <w:r>
              <w:rPr>
                <w:rFonts w:eastAsia="仿宋_GB2312"/>
                <w:kern w:val="0"/>
                <w:szCs w:val="21"/>
              </w:rPr>
              <w:t>主体工程监测区</w:t>
            </w: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53750.23</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276.63</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54026.86</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2</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20129.68</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89.72</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20219.40</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3</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73879.90</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366.35</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74246.26</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4</w:t>
            </w:r>
          </w:p>
        </w:tc>
        <w:tc>
          <w:tcPr>
            <w:tcW w:w="2286" w:type="dxa"/>
            <w:vMerge w:val="restart"/>
            <w:shd w:val="clear" w:color="auto" w:fill="auto"/>
            <w:vAlign w:val="center"/>
          </w:tcPr>
          <w:p>
            <w:pPr>
              <w:widowControl/>
              <w:jc w:val="center"/>
              <w:rPr>
                <w:rFonts w:eastAsia="仿宋_GB2312"/>
                <w:kern w:val="0"/>
                <w:szCs w:val="21"/>
              </w:rPr>
            </w:pPr>
            <w:r>
              <w:rPr>
                <w:rFonts w:eastAsia="仿宋_GB2312"/>
                <w:kern w:val="0"/>
                <w:szCs w:val="21"/>
              </w:rPr>
              <w:t>弃渣场监测区</w:t>
            </w: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6152.88</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404.48</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6557.36</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5</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2734.94</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175.78</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2910.73</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6</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8887.83</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580.26</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9468.09</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7</w:t>
            </w:r>
          </w:p>
        </w:tc>
        <w:tc>
          <w:tcPr>
            <w:tcW w:w="2286" w:type="dxa"/>
            <w:vMerge w:val="restart"/>
            <w:shd w:val="clear" w:color="auto" w:fill="auto"/>
            <w:vAlign w:val="center"/>
          </w:tcPr>
          <w:p>
            <w:pPr>
              <w:widowControl/>
              <w:jc w:val="center"/>
              <w:rPr>
                <w:rFonts w:eastAsia="仿宋_GB2312"/>
                <w:kern w:val="0"/>
                <w:szCs w:val="21"/>
              </w:rPr>
            </w:pPr>
            <w:r>
              <w:rPr>
                <w:rFonts w:eastAsia="仿宋_GB2312"/>
                <w:kern w:val="0"/>
                <w:szCs w:val="21"/>
              </w:rPr>
              <w:t>施工便道工程监测区</w:t>
            </w: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551.38</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12.00</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563.38</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8</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299.69</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2.90</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302.58</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9</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851.07</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14.89</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865.96</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10</w:t>
            </w:r>
          </w:p>
        </w:tc>
        <w:tc>
          <w:tcPr>
            <w:tcW w:w="2286" w:type="dxa"/>
            <w:vMerge w:val="restart"/>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1441.81</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22.45</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1464.27</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11</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244.08</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5.60</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249.68</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12</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1685.89</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28.06</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1713.95</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13</w:t>
            </w:r>
          </w:p>
        </w:tc>
        <w:tc>
          <w:tcPr>
            <w:tcW w:w="2286" w:type="dxa"/>
            <w:vMerge w:val="restart"/>
            <w:shd w:val="clear" w:color="auto" w:fill="auto"/>
            <w:vAlign w:val="center"/>
          </w:tcPr>
          <w:p>
            <w:pPr>
              <w:widowControl/>
              <w:jc w:val="center"/>
              <w:rPr>
                <w:rFonts w:eastAsia="仿宋_GB2312"/>
                <w:kern w:val="0"/>
                <w:szCs w:val="21"/>
              </w:rPr>
            </w:pPr>
            <w:r>
              <w:rPr>
                <w:rFonts w:eastAsia="仿宋_GB2312"/>
                <w:kern w:val="0"/>
                <w:szCs w:val="21"/>
              </w:rPr>
              <w:t>合计</w:t>
            </w: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江津区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61896.30</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715.56</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62611.86</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14</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綦江区</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23408.38</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274.01</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23682.39</w:t>
            </w:r>
          </w:p>
        </w:tc>
        <w:tc>
          <w:tcPr>
            <w:tcW w:w="701" w:type="dxa"/>
            <w:shd w:val="clear" w:color="auto" w:fill="auto"/>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784" w:type="dxa"/>
            <w:shd w:val="clear" w:color="auto" w:fill="auto"/>
            <w:vAlign w:val="center"/>
          </w:tcPr>
          <w:p>
            <w:pPr>
              <w:widowControl/>
              <w:jc w:val="center"/>
              <w:rPr>
                <w:rFonts w:eastAsia="仿宋_GB2312"/>
                <w:kern w:val="0"/>
                <w:szCs w:val="21"/>
              </w:rPr>
            </w:pPr>
            <w:r>
              <w:rPr>
                <w:rFonts w:eastAsia="仿宋_GB2312"/>
                <w:kern w:val="0"/>
                <w:szCs w:val="21"/>
              </w:rPr>
              <w:t>15</w:t>
            </w:r>
          </w:p>
        </w:tc>
        <w:tc>
          <w:tcPr>
            <w:tcW w:w="2286" w:type="dxa"/>
            <w:vMerge w:val="continue"/>
            <w:shd w:val="clear" w:color="auto" w:fill="auto"/>
            <w:vAlign w:val="center"/>
          </w:tcPr>
          <w:p>
            <w:pPr>
              <w:widowControl/>
              <w:jc w:val="center"/>
              <w:rPr>
                <w:rFonts w:eastAsia="仿宋_GB2312"/>
                <w:kern w:val="0"/>
                <w:szCs w:val="21"/>
              </w:rPr>
            </w:pPr>
          </w:p>
        </w:tc>
        <w:tc>
          <w:tcPr>
            <w:tcW w:w="1035"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153" w:type="dxa"/>
            <w:shd w:val="clear" w:color="auto" w:fill="auto"/>
            <w:vAlign w:val="center"/>
          </w:tcPr>
          <w:p>
            <w:pPr>
              <w:widowControl/>
              <w:jc w:val="center"/>
              <w:rPr>
                <w:rFonts w:eastAsia="仿宋_GB2312"/>
                <w:kern w:val="0"/>
                <w:szCs w:val="21"/>
              </w:rPr>
            </w:pPr>
            <w:r>
              <w:rPr>
                <w:rFonts w:eastAsia="仿宋_GB2312"/>
                <w:kern w:val="0"/>
                <w:szCs w:val="21"/>
              </w:rPr>
              <w:t>85304.69</w:t>
            </w:r>
          </w:p>
        </w:tc>
        <w:tc>
          <w:tcPr>
            <w:tcW w:w="1479" w:type="dxa"/>
            <w:shd w:val="clear" w:color="auto" w:fill="auto"/>
            <w:vAlign w:val="center"/>
          </w:tcPr>
          <w:p>
            <w:pPr>
              <w:widowControl/>
              <w:jc w:val="center"/>
              <w:rPr>
                <w:rFonts w:eastAsia="仿宋_GB2312"/>
                <w:kern w:val="0"/>
                <w:szCs w:val="21"/>
              </w:rPr>
            </w:pPr>
            <w:r>
              <w:rPr>
                <w:rFonts w:eastAsia="仿宋_GB2312"/>
                <w:kern w:val="0"/>
                <w:szCs w:val="21"/>
              </w:rPr>
              <w:t>989.57</w:t>
            </w:r>
          </w:p>
        </w:tc>
        <w:tc>
          <w:tcPr>
            <w:tcW w:w="1090" w:type="dxa"/>
            <w:shd w:val="clear" w:color="auto" w:fill="auto"/>
            <w:vAlign w:val="center"/>
          </w:tcPr>
          <w:p>
            <w:pPr>
              <w:widowControl/>
              <w:jc w:val="center"/>
              <w:rPr>
                <w:rFonts w:eastAsia="仿宋_GB2312"/>
                <w:kern w:val="0"/>
                <w:szCs w:val="21"/>
              </w:rPr>
            </w:pPr>
            <w:r>
              <w:rPr>
                <w:rFonts w:eastAsia="仿宋_GB2312"/>
                <w:kern w:val="0"/>
                <w:szCs w:val="21"/>
              </w:rPr>
              <w:t>86294.25</w:t>
            </w:r>
          </w:p>
        </w:tc>
        <w:tc>
          <w:tcPr>
            <w:tcW w:w="701" w:type="dxa"/>
            <w:shd w:val="clear" w:color="auto" w:fill="auto"/>
            <w:vAlign w:val="center"/>
          </w:tcPr>
          <w:p>
            <w:pPr>
              <w:widowControl/>
              <w:jc w:val="center"/>
              <w:rPr>
                <w:rFonts w:eastAsia="仿宋_GB2312"/>
                <w:kern w:val="0"/>
                <w:szCs w:val="21"/>
              </w:rPr>
            </w:pPr>
          </w:p>
        </w:tc>
      </w:tr>
    </w:tbl>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经上表计算可知，本工程施工造成土壤流失总量86294.25t，其中施工期间土壤流失量85304.69t，平均土壤侵蚀模数为6656t/km</w:t>
      </w:r>
      <w:r>
        <w:rPr>
          <w:rFonts w:eastAsia="仿宋_GB2312"/>
          <w:kern w:val="0"/>
          <w:sz w:val="24"/>
          <w:vertAlign w:val="superscript"/>
        </w:rPr>
        <w:t>2</w:t>
      </w:r>
      <w:r>
        <w:rPr>
          <w:rFonts w:eastAsia="仿宋_GB2312"/>
          <w:kern w:val="0"/>
          <w:sz w:val="24"/>
        </w:rPr>
        <w:t>.a；自然恢复期土壤流失量989.57t，平均土壤侵蚀模数为</w:t>
      </w:r>
      <w:r>
        <w:rPr>
          <w:rFonts w:hint="eastAsia" w:eastAsia="仿宋_GB2312"/>
          <w:kern w:val="0"/>
          <w:sz w:val="24"/>
        </w:rPr>
        <w:t>500</w:t>
      </w:r>
      <w:r>
        <w:rPr>
          <w:rFonts w:eastAsia="仿宋_GB2312"/>
          <w:kern w:val="0"/>
          <w:sz w:val="24"/>
        </w:rPr>
        <w:t>t/km</w:t>
      </w:r>
      <w:r>
        <w:rPr>
          <w:rFonts w:eastAsia="仿宋_GB2312"/>
          <w:kern w:val="0"/>
          <w:sz w:val="24"/>
          <w:vertAlign w:val="superscript"/>
        </w:rPr>
        <w:t>2</w:t>
      </w:r>
      <w:r>
        <w:rPr>
          <w:rFonts w:eastAsia="仿宋_GB2312"/>
          <w:kern w:val="0"/>
          <w:sz w:val="24"/>
        </w:rPr>
        <w:t>.a。施工期间以主体工程监测区和弃渣场监测区土壤流失最为严重，土壤流失量分别达到73879.90t和8887.83t；自然恢复期土壤流失主要表现为未硬化的绿化区域和植草护坡区域。</w:t>
      </w:r>
    </w:p>
    <w:p>
      <w:pPr>
        <w:autoSpaceDE w:val="0"/>
        <w:autoSpaceDN w:val="0"/>
        <w:adjustRightInd w:val="0"/>
        <w:spacing w:line="520" w:lineRule="exact"/>
        <w:jc w:val="left"/>
        <w:outlineLvl w:val="1"/>
        <w:rPr>
          <w:rFonts w:eastAsia="仿宋_GB2312"/>
          <w:b/>
          <w:kern w:val="0"/>
          <w:sz w:val="24"/>
        </w:rPr>
      </w:pPr>
      <w:bookmarkStart w:id="24" w:name="_Toc531899079"/>
      <w:r>
        <w:rPr>
          <w:rFonts w:eastAsia="仿宋_GB2312"/>
          <w:b/>
          <w:kern w:val="0"/>
          <w:sz w:val="24"/>
        </w:rPr>
        <w:t>5.3 取料、弃渣潜在土壤流失量</w:t>
      </w:r>
      <w:bookmarkEnd w:id="24"/>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本项目未设置取料场，不涉及取料场潜在土壤流失量。</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在项目建设过程中，本工程产生弃方227.99万m</w:t>
      </w:r>
      <w:r>
        <w:rPr>
          <w:rFonts w:eastAsia="仿宋_GB2312"/>
          <w:kern w:val="0"/>
          <w:sz w:val="24"/>
          <w:vertAlign w:val="superscript"/>
        </w:rPr>
        <w:t>3</w:t>
      </w:r>
      <w:r>
        <w:rPr>
          <w:rFonts w:eastAsia="仿宋_GB2312"/>
          <w:kern w:val="0"/>
          <w:sz w:val="24"/>
        </w:rPr>
        <w:t>，弃方分别堆放在道路沿线的17座弃渣场内，结合现场实际调查，本项目布设的17座弃渣场中，只有2#、3#、4#、8#、12#、13#及15#弃渣场等7座弃渣场布设了挡渣墙和接排水沟措施，其余渣场堆渣边缘均未采取拦挡措施，存在潜在土壤流失。经统计，本项目沿线各渣场潜在土壤流失量为92.31万m</w:t>
      </w:r>
      <w:r>
        <w:rPr>
          <w:rFonts w:eastAsia="仿宋_GB2312"/>
          <w:kern w:val="0"/>
          <w:sz w:val="24"/>
          <w:vertAlign w:val="superscript"/>
        </w:rPr>
        <w:t>3</w:t>
      </w:r>
      <w:r>
        <w:rPr>
          <w:rFonts w:eastAsia="仿宋_GB2312"/>
          <w:kern w:val="0"/>
          <w:sz w:val="24"/>
        </w:rPr>
        <w:t>，折合松散系数1.682，共155.27万t。详细见下表。</w:t>
      </w:r>
    </w:p>
    <w:p>
      <w:pPr>
        <w:autoSpaceDE w:val="0"/>
        <w:autoSpaceDN w:val="0"/>
        <w:adjustRightInd w:val="0"/>
        <w:jc w:val="center"/>
        <w:rPr>
          <w:rFonts w:eastAsia="仿宋_GB2312"/>
          <w:kern w:val="0"/>
          <w:szCs w:val="21"/>
        </w:rPr>
      </w:pPr>
      <w:r>
        <w:rPr>
          <w:rFonts w:eastAsia="仿宋_GB2312"/>
          <w:b/>
          <w:kern w:val="0"/>
          <w:sz w:val="24"/>
        </w:rPr>
        <w:br w:type="page"/>
      </w:r>
      <w:r>
        <w:rPr>
          <w:rFonts w:eastAsia="仿宋_GB2312"/>
          <w:b/>
          <w:kern w:val="0"/>
          <w:sz w:val="24"/>
        </w:rPr>
        <w:t>弃渣场潜在土壤流失总量统计表</w:t>
      </w:r>
    </w:p>
    <w:p>
      <w:pPr>
        <w:autoSpaceDE w:val="0"/>
        <w:autoSpaceDN w:val="0"/>
        <w:adjustRightInd w:val="0"/>
        <w:jc w:val="left"/>
        <w:rPr>
          <w:rFonts w:eastAsia="仿宋_GB2312"/>
          <w:kern w:val="0"/>
          <w:szCs w:val="21"/>
        </w:rPr>
      </w:pPr>
      <w:r>
        <w:rPr>
          <w:rFonts w:eastAsia="仿宋_GB2312"/>
          <w:kern w:val="0"/>
          <w:szCs w:val="21"/>
        </w:rPr>
        <w:t>表5.7</w:t>
      </w:r>
    </w:p>
    <w:tbl>
      <w:tblPr>
        <w:tblStyle w:val="16"/>
        <w:tblW w:w="8640" w:type="dxa"/>
        <w:tblInd w:w="89"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040"/>
        <w:gridCol w:w="1707"/>
        <w:gridCol w:w="2253"/>
        <w:gridCol w:w="1207"/>
        <w:gridCol w:w="143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vMerge w:val="restart"/>
            <w:shd w:val="clear" w:color="auto" w:fill="auto"/>
            <w:vAlign w:val="center"/>
          </w:tcPr>
          <w:p>
            <w:pPr>
              <w:widowControl/>
              <w:jc w:val="center"/>
              <w:rPr>
                <w:rFonts w:eastAsia="仿宋_GB2312"/>
                <w:kern w:val="0"/>
                <w:szCs w:val="21"/>
              </w:rPr>
            </w:pPr>
            <w:r>
              <w:rPr>
                <w:rFonts w:eastAsia="仿宋_GB2312"/>
                <w:kern w:val="0"/>
                <w:szCs w:val="21"/>
              </w:rPr>
              <w:t>弃渣场编号</w:t>
            </w:r>
          </w:p>
        </w:tc>
        <w:tc>
          <w:tcPr>
            <w:tcW w:w="3960" w:type="dxa"/>
            <w:gridSpan w:val="2"/>
            <w:shd w:val="clear" w:color="auto" w:fill="auto"/>
            <w:vAlign w:val="center"/>
          </w:tcPr>
          <w:p>
            <w:pPr>
              <w:widowControl/>
              <w:jc w:val="center"/>
              <w:rPr>
                <w:rFonts w:eastAsia="仿宋_GB2312"/>
                <w:kern w:val="0"/>
                <w:szCs w:val="21"/>
              </w:rPr>
            </w:pPr>
            <w:r>
              <w:rPr>
                <w:rFonts w:eastAsia="仿宋_GB2312"/>
                <w:kern w:val="0"/>
                <w:szCs w:val="21"/>
              </w:rPr>
              <w:t>位置</w:t>
            </w:r>
          </w:p>
        </w:tc>
        <w:tc>
          <w:tcPr>
            <w:tcW w:w="2640" w:type="dxa"/>
            <w:gridSpan w:val="2"/>
            <w:shd w:val="clear" w:color="auto" w:fill="auto"/>
            <w:vAlign w:val="center"/>
          </w:tcPr>
          <w:p>
            <w:pPr>
              <w:widowControl/>
              <w:jc w:val="center"/>
              <w:rPr>
                <w:rFonts w:eastAsia="仿宋_GB2312"/>
                <w:kern w:val="0"/>
                <w:szCs w:val="21"/>
              </w:rPr>
            </w:pPr>
            <w:r>
              <w:rPr>
                <w:rFonts w:eastAsia="仿宋_GB2312"/>
                <w:kern w:val="0"/>
                <w:szCs w:val="21"/>
              </w:rPr>
              <w:t>潜在土壤流失量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vMerge w:val="continue"/>
            <w:shd w:val="clear" w:color="auto" w:fill="auto"/>
            <w:vAlign w:val="center"/>
          </w:tcPr>
          <w:p>
            <w:pPr>
              <w:widowControl/>
              <w:jc w:val="center"/>
              <w:rPr>
                <w:rFonts w:eastAsia="仿宋_GB2312"/>
                <w:kern w:val="0"/>
                <w:szCs w:val="21"/>
              </w:rPr>
            </w:pP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桩号</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左（+）右（-）（m)</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万m3</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1#弃渣场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K1+900</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2.98</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5.01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5#弃渣场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K11+800</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4.23</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7.11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6#弃渣场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K15+281</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6.47</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10.88</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7#弃渣场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K19+500</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9.03</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15.19</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9#弃渣场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K27+950</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2.70</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4.54</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10#弃渣场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K29+730</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2.03</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3.41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11#弃渣场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K30+950</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7.21</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12.13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14#弃渣场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K39+600</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2.73</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4.59</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16#弃渣场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K43+900</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15.40</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25.90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300"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17#弃渣场</w:t>
            </w:r>
          </w:p>
        </w:tc>
        <w:tc>
          <w:tcPr>
            <w:tcW w:w="1707" w:type="dxa"/>
            <w:shd w:val="clear" w:color="auto" w:fill="auto"/>
            <w:vAlign w:val="center"/>
          </w:tcPr>
          <w:p>
            <w:pPr>
              <w:widowControl/>
              <w:jc w:val="center"/>
              <w:rPr>
                <w:rFonts w:eastAsia="仿宋_GB2312"/>
                <w:kern w:val="0"/>
                <w:szCs w:val="21"/>
              </w:rPr>
            </w:pPr>
            <w:r>
              <w:rPr>
                <w:rFonts w:eastAsia="仿宋_GB2312"/>
                <w:kern w:val="0"/>
                <w:szCs w:val="21"/>
              </w:rPr>
              <w:t>K46+700</w:t>
            </w:r>
          </w:p>
        </w:tc>
        <w:tc>
          <w:tcPr>
            <w:tcW w:w="2253" w:type="dxa"/>
            <w:shd w:val="clear" w:color="auto" w:fill="auto"/>
            <w:vAlign w:val="center"/>
          </w:tcPr>
          <w:p>
            <w:pPr>
              <w:widowControl/>
              <w:jc w:val="center"/>
              <w:rPr>
                <w:rFonts w:eastAsia="仿宋_GB2312"/>
                <w:kern w:val="0"/>
                <w:szCs w:val="21"/>
              </w:rPr>
            </w:pPr>
            <w:r>
              <w:rPr>
                <w:rFonts w:eastAsia="仿宋_GB2312"/>
                <w:kern w:val="0"/>
                <w:szCs w:val="21"/>
              </w:rPr>
              <w:t>+0</w:t>
            </w: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39.53</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66.49</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285" w:hRule="atLeast"/>
        </w:trPr>
        <w:tc>
          <w:tcPr>
            <w:tcW w:w="2040" w:type="dxa"/>
            <w:shd w:val="clear" w:color="auto" w:fill="auto"/>
            <w:vAlign w:val="center"/>
          </w:tcPr>
          <w:p>
            <w:pPr>
              <w:widowControl/>
              <w:jc w:val="center"/>
              <w:rPr>
                <w:rFonts w:eastAsia="仿宋_GB2312"/>
                <w:kern w:val="0"/>
                <w:szCs w:val="21"/>
              </w:rPr>
            </w:pPr>
            <w:r>
              <w:rPr>
                <w:rFonts w:eastAsia="仿宋_GB2312"/>
                <w:kern w:val="0"/>
                <w:szCs w:val="21"/>
              </w:rPr>
              <w:t>合计</w:t>
            </w:r>
          </w:p>
        </w:tc>
        <w:tc>
          <w:tcPr>
            <w:tcW w:w="1707" w:type="dxa"/>
            <w:shd w:val="clear" w:color="auto" w:fill="auto"/>
            <w:vAlign w:val="center"/>
          </w:tcPr>
          <w:p>
            <w:pPr>
              <w:widowControl/>
              <w:jc w:val="center"/>
              <w:rPr>
                <w:rFonts w:eastAsia="仿宋_GB2312"/>
                <w:kern w:val="0"/>
                <w:szCs w:val="21"/>
              </w:rPr>
            </w:pPr>
          </w:p>
        </w:tc>
        <w:tc>
          <w:tcPr>
            <w:tcW w:w="2253" w:type="dxa"/>
            <w:shd w:val="clear" w:color="auto" w:fill="auto"/>
            <w:vAlign w:val="center"/>
          </w:tcPr>
          <w:p>
            <w:pPr>
              <w:widowControl/>
              <w:jc w:val="center"/>
              <w:rPr>
                <w:rFonts w:eastAsia="仿宋_GB2312"/>
                <w:kern w:val="0"/>
                <w:szCs w:val="21"/>
              </w:rPr>
            </w:pPr>
          </w:p>
        </w:tc>
        <w:tc>
          <w:tcPr>
            <w:tcW w:w="1207" w:type="dxa"/>
            <w:shd w:val="clear" w:color="auto" w:fill="auto"/>
            <w:vAlign w:val="center"/>
          </w:tcPr>
          <w:p>
            <w:pPr>
              <w:widowControl/>
              <w:jc w:val="center"/>
              <w:rPr>
                <w:rFonts w:eastAsia="仿宋_GB2312"/>
                <w:kern w:val="0"/>
                <w:szCs w:val="21"/>
              </w:rPr>
            </w:pPr>
            <w:r>
              <w:rPr>
                <w:rFonts w:eastAsia="仿宋_GB2312"/>
                <w:kern w:val="0"/>
                <w:szCs w:val="21"/>
              </w:rPr>
              <w:t>92.31</w:t>
            </w:r>
          </w:p>
        </w:tc>
        <w:tc>
          <w:tcPr>
            <w:tcW w:w="1433" w:type="dxa"/>
            <w:shd w:val="clear" w:color="auto" w:fill="auto"/>
            <w:vAlign w:val="center"/>
          </w:tcPr>
          <w:p>
            <w:pPr>
              <w:widowControl/>
              <w:jc w:val="center"/>
              <w:rPr>
                <w:rFonts w:eastAsia="仿宋_GB2312"/>
                <w:kern w:val="0"/>
                <w:szCs w:val="21"/>
              </w:rPr>
            </w:pPr>
            <w:r>
              <w:rPr>
                <w:rFonts w:eastAsia="仿宋_GB2312"/>
                <w:kern w:val="0"/>
                <w:szCs w:val="21"/>
              </w:rPr>
              <w:t>155.27</w:t>
            </w:r>
          </w:p>
        </w:tc>
      </w:tr>
    </w:tbl>
    <w:p>
      <w:pPr>
        <w:autoSpaceDE w:val="0"/>
        <w:autoSpaceDN w:val="0"/>
        <w:adjustRightInd w:val="0"/>
        <w:spacing w:line="520" w:lineRule="exact"/>
        <w:jc w:val="left"/>
        <w:outlineLvl w:val="1"/>
        <w:rPr>
          <w:rFonts w:eastAsia="仿宋_GB2312"/>
          <w:b/>
          <w:kern w:val="0"/>
          <w:sz w:val="24"/>
        </w:rPr>
      </w:pPr>
      <w:bookmarkStart w:id="25" w:name="_Toc531899080"/>
      <w:r>
        <w:rPr>
          <w:rFonts w:eastAsia="仿宋_GB2312"/>
          <w:b/>
          <w:kern w:val="0"/>
          <w:sz w:val="24"/>
        </w:rPr>
        <w:t>5.5 水土流失危害</w:t>
      </w:r>
      <w:bookmarkEnd w:id="25"/>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因本项目水土保持监测介入时间晚，现有资料中无施工过程中的水土流失危害的相关记录。根据现阶段现场实际调查情况，主体工程内植被覆盖度高，截排水沟排水通畅，现场基本无土质裸露面，水土保持效果较好，未发现水土流失危害。</w:t>
      </w:r>
    </w:p>
    <w:p>
      <w:pPr>
        <w:autoSpaceDE w:val="0"/>
        <w:autoSpaceDN w:val="0"/>
        <w:adjustRightInd w:val="0"/>
        <w:spacing w:line="520" w:lineRule="exact"/>
        <w:ind w:firstLine="480" w:firstLineChars="200"/>
        <w:jc w:val="left"/>
        <w:rPr>
          <w:rFonts w:eastAsia="仿宋_GB2312"/>
          <w:kern w:val="0"/>
          <w:sz w:val="24"/>
        </w:rPr>
        <w:sectPr>
          <w:pgSz w:w="11906" w:h="16838"/>
          <w:pgMar w:top="1440" w:right="1797" w:bottom="1440" w:left="1797" w:header="851" w:footer="992" w:gutter="0"/>
          <w:cols w:space="720" w:num="1"/>
          <w:docGrid w:linePitch="312" w:charSpace="0"/>
        </w:sectPr>
      </w:pPr>
      <w:r>
        <w:rPr>
          <w:rFonts w:eastAsia="仿宋_GB2312"/>
          <w:kern w:val="0"/>
          <w:sz w:val="24"/>
        </w:rPr>
        <w:t>弃渣场区各渣场目前植被恢复效果不佳，部分渣场无拦挡和排水措施，经查阅相关施工和监理资料后，发现弃渣场施工期无重大的水土流失危害，运行期经监测项目部现场实地踏勘，发现本项目中堆渣结束后，各渣场防护效果一般，4#渣场和15#渣场下游200m范围内有敏感点，4#渣场下游存在居民点，虽然布设了挡渣墙措施，但存在安全隐患；15#渣场下游在堆渣结束后修建了农家乐，虽然是堆渣结束后修建的，但本渣场对农家乐存在威胁。因此建设单位应尽快完成对本项目4#、15#及其他4级渣场的稳定性评估，并结合评估结论完善后续手续。</w:t>
      </w:r>
    </w:p>
    <w:p>
      <w:pPr>
        <w:autoSpaceDE w:val="0"/>
        <w:autoSpaceDN w:val="0"/>
        <w:adjustRightInd w:val="0"/>
        <w:spacing w:line="520" w:lineRule="exact"/>
        <w:jc w:val="center"/>
        <w:outlineLvl w:val="0"/>
        <w:rPr>
          <w:rFonts w:eastAsia="仿宋_GB2312"/>
          <w:b/>
          <w:kern w:val="0"/>
          <w:sz w:val="28"/>
          <w:szCs w:val="28"/>
        </w:rPr>
      </w:pPr>
      <w:bookmarkStart w:id="26" w:name="_Toc531899081"/>
      <w:r>
        <w:rPr>
          <w:rFonts w:eastAsia="仿宋_GB2312"/>
          <w:b/>
          <w:kern w:val="0"/>
          <w:sz w:val="28"/>
          <w:szCs w:val="28"/>
        </w:rPr>
        <w:t>6 水土流失防治效果监测结果</w:t>
      </w:r>
      <w:bookmarkEnd w:id="26"/>
    </w:p>
    <w:p>
      <w:pPr>
        <w:autoSpaceDE w:val="0"/>
        <w:autoSpaceDN w:val="0"/>
        <w:adjustRightInd w:val="0"/>
        <w:spacing w:line="520" w:lineRule="exact"/>
        <w:jc w:val="left"/>
        <w:outlineLvl w:val="1"/>
        <w:rPr>
          <w:rFonts w:eastAsia="仿宋_GB2312"/>
          <w:b/>
          <w:kern w:val="0"/>
          <w:sz w:val="24"/>
        </w:rPr>
      </w:pPr>
      <w:bookmarkStart w:id="27" w:name="_Toc531899082"/>
      <w:r>
        <w:rPr>
          <w:rFonts w:eastAsia="仿宋_GB2312"/>
          <w:b/>
          <w:kern w:val="0"/>
          <w:sz w:val="24"/>
        </w:rPr>
        <w:t>6.1 扰动土地整治率</w:t>
      </w:r>
      <w:bookmarkEnd w:id="27"/>
    </w:p>
    <w:p>
      <w:pPr>
        <w:spacing w:line="520" w:lineRule="exact"/>
        <w:ind w:firstLine="570"/>
        <w:rPr>
          <w:rFonts w:eastAsia="仿宋_GB2312"/>
          <w:sz w:val="24"/>
        </w:rPr>
      </w:pPr>
      <w:r>
        <w:rPr>
          <w:rFonts w:eastAsia="仿宋_GB2312"/>
          <w:sz w:val="24"/>
        </w:rPr>
        <w:t>扰动土地整治率是指项目防治责任范围内的扰动土地整治面积占扰动土地面积的百分比。扰动土地是指开发建设项目在生产建设活动中形成的各类挖损、占压、填埋等用地，均以垂直投影面积计。扰动土地整治面积，指对扰动土地采取各类整治措施的面积，包括永久建筑物面积。</w:t>
      </w:r>
    </w:p>
    <w:p>
      <w:pPr>
        <w:spacing w:line="520" w:lineRule="exact"/>
        <w:ind w:firstLine="480" w:firstLineChars="200"/>
        <w:rPr>
          <w:rFonts w:eastAsia="仿宋_GB2312"/>
          <w:sz w:val="24"/>
        </w:rPr>
      </w:pPr>
      <w:r>
        <w:rPr>
          <w:rFonts w:eastAsia="仿宋_GB2312"/>
          <w:sz w:val="24"/>
        </w:rPr>
        <w:t>据监测结果，本项目扰动土地面积共计366.16hm</w:t>
      </w:r>
      <w:r>
        <w:rPr>
          <w:rFonts w:eastAsia="仿宋_GB2312"/>
          <w:sz w:val="24"/>
          <w:vertAlign w:val="superscript"/>
        </w:rPr>
        <w:t>2</w:t>
      </w:r>
      <w:r>
        <w:rPr>
          <w:rFonts w:eastAsia="仿宋_GB2312"/>
          <w:sz w:val="24"/>
        </w:rPr>
        <w:t>，其中建筑物及场地道路硬化面积约193.25hm</w:t>
      </w:r>
      <w:r>
        <w:rPr>
          <w:rFonts w:eastAsia="仿宋_GB2312"/>
          <w:sz w:val="24"/>
          <w:vertAlign w:val="superscript"/>
        </w:rPr>
        <w:t>2</w:t>
      </w:r>
      <w:r>
        <w:rPr>
          <w:rFonts w:eastAsia="仿宋_GB2312"/>
          <w:sz w:val="24"/>
        </w:rPr>
        <w:t>，实施植物措施面积140.14hm</w:t>
      </w:r>
      <w:r>
        <w:rPr>
          <w:rFonts w:eastAsia="仿宋_GB2312"/>
          <w:sz w:val="24"/>
          <w:vertAlign w:val="superscript"/>
        </w:rPr>
        <w:t>2</w:t>
      </w:r>
      <w:r>
        <w:rPr>
          <w:rFonts w:eastAsia="仿宋_GB2312"/>
          <w:sz w:val="24"/>
        </w:rPr>
        <w:t>，实施工程措施面积</w:t>
      </w:r>
      <w:r>
        <w:rPr>
          <w:rFonts w:hint="eastAsia" w:eastAsia="仿宋_GB2312"/>
          <w:sz w:val="24"/>
        </w:rPr>
        <w:t>18.14</w:t>
      </w:r>
      <w:r>
        <w:rPr>
          <w:rFonts w:eastAsia="仿宋_GB2312"/>
          <w:sz w:val="24"/>
        </w:rPr>
        <w:t>hm</w:t>
      </w:r>
      <w:r>
        <w:rPr>
          <w:rFonts w:eastAsia="仿宋_GB2312"/>
          <w:sz w:val="24"/>
          <w:vertAlign w:val="superscript"/>
        </w:rPr>
        <w:t>2</w:t>
      </w:r>
      <w:r>
        <w:rPr>
          <w:rFonts w:eastAsia="仿宋_GB2312"/>
          <w:sz w:val="24"/>
        </w:rPr>
        <w:t>，项目总扰动土地整治面积共154.15hm</w:t>
      </w:r>
      <w:r>
        <w:rPr>
          <w:rFonts w:eastAsia="仿宋_GB2312"/>
          <w:sz w:val="24"/>
          <w:vertAlign w:val="superscript"/>
        </w:rPr>
        <w:t>2</w:t>
      </w:r>
      <w:r>
        <w:rPr>
          <w:rFonts w:eastAsia="仿宋_GB2312"/>
          <w:sz w:val="24"/>
        </w:rPr>
        <w:t>。</w:t>
      </w:r>
    </w:p>
    <w:p>
      <w:pPr>
        <w:spacing w:line="520" w:lineRule="exact"/>
        <w:ind w:firstLine="480" w:firstLineChars="200"/>
        <w:rPr>
          <w:rFonts w:eastAsia="仿宋_GB2312"/>
          <w:kern w:val="0"/>
          <w:szCs w:val="21"/>
        </w:rPr>
      </w:pPr>
      <w:r>
        <w:rPr>
          <w:rFonts w:eastAsia="仿宋_GB2312"/>
          <w:sz w:val="24"/>
        </w:rPr>
        <w:t>经分析计算，项目总扰动土地整治率为96.00%，大于水保方案的防治目标值95%，项目各防治分区扰动土地整治率情况详见表6.1。</w:t>
      </w:r>
    </w:p>
    <w:p>
      <w:pPr>
        <w:autoSpaceDE w:val="0"/>
        <w:autoSpaceDN w:val="0"/>
        <w:adjustRightInd w:val="0"/>
        <w:jc w:val="center"/>
        <w:rPr>
          <w:rFonts w:eastAsia="仿宋_GB2312"/>
          <w:b/>
          <w:kern w:val="0"/>
          <w:sz w:val="24"/>
        </w:rPr>
      </w:pPr>
      <w:r>
        <w:rPr>
          <w:rFonts w:eastAsia="仿宋_GB2312"/>
          <w:b/>
          <w:kern w:val="0"/>
          <w:sz w:val="24"/>
        </w:rPr>
        <w:t>扰动土地整治率</w:t>
      </w:r>
    </w:p>
    <w:p>
      <w:pPr>
        <w:autoSpaceDE w:val="0"/>
        <w:autoSpaceDN w:val="0"/>
        <w:adjustRightInd w:val="0"/>
        <w:jc w:val="left"/>
        <w:rPr>
          <w:rFonts w:eastAsia="仿宋_GB2312"/>
          <w:kern w:val="0"/>
          <w:szCs w:val="21"/>
        </w:rPr>
      </w:pPr>
      <w:r>
        <w:rPr>
          <w:rFonts w:eastAsia="仿宋_GB2312"/>
          <w:kern w:val="0"/>
          <w:szCs w:val="21"/>
        </w:rPr>
        <w:t>表6.1</w:t>
      </w:r>
    </w:p>
    <w:tbl>
      <w:tblPr>
        <w:tblStyle w:val="16"/>
        <w:tblW w:w="8310"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38"/>
        <w:gridCol w:w="854"/>
        <w:gridCol w:w="849"/>
        <w:gridCol w:w="1483"/>
        <w:gridCol w:w="849"/>
        <w:gridCol w:w="849"/>
        <w:gridCol w:w="858"/>
        <w:gridCol w:w="1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0" w:hRule="atLeast"/>
        </w:trPr>
        <w:tc>
          <w:tcPr>
            <w:tcW w:w="1238" w:type="dxa"/>
            <w:vMerge w:val="restart"/>
            <w:shd w:val="clear" w:color="auto" w:fill="auto"/>
            <w:vAlign w:val="center"/>
          </w:tcPr>
          <w:p>
            <w:pPr>
              <w:widowControl/>
              <w:jc w:val="center"/>
              <w:rPr>
                <w:rFonts w:eastAsia="仿宋_GB2312"/>
                <w:kern w:val="0"/>
                <w:szCs w:val="21"/>
              </w:rPr>
            </w:pPr>
            <w:r>
              <w:rPr>
                <w:rFonts w:eastAsia="仿宋_GB2312"/>
                <w:kern w:val="0"/>
                <w:szCs w:val="21"/>
              </w:rPr>
              <w:t>分区</w:t>
            </w:r>
          </w:p>
        </w:tc>
        <w:tc>
          <w:tcPr>
            <w:tcW w:w="854" w:type="dxa"/>
            <w:vMerge w:val="restart"/>
            <w:shd w:val="clear" w:color="auto" w:fill="auto"/>
            <w:vAlign w:val="center"/>
          </w:tcPr>
          <w:p>
            <w:pPr>
              <w:widowControl/>
              <w:jc w:val="center"/>
              <w:rPr>
                <w:rFonts w:eastAsia="仿宋_GB2312"/>
                <w:kern w:val="0"/>
                <w:szCs w:val="21"/>
              </w:rPr>
            </w:pPr>
            <w:r>
              <w:rPr>
                <w:rFonts w:eastAsia="仿宋_GB2312"/>
                <w:kern w:val="0"/>
                <w:szCs w:val="21"/>
              </w:rPr>
              <w:t>项目建设区面积（hm</w:t>
            </w:r>
            <w:r>
              <w:rPr>
                <w:rFonts w:eastAsia="仿宋_GB2312"/>
                <w:kern w:val="0"/>
                <w:szCs w:val="21"/>
                <w:vertAlign w:val="superscript"/>
              </w:rPr>
              <w:t>2</w:t>
            </w:r>
            <w:r>
              <w:rPr>
                <w:rFonts w:eastAsia="仿宋_GB2312"/>
                <w:kern w:val="0"/>
                <w:szCs w:val="21"/>
              </w:rPr>
              <w:t>）</w:t>
            </w:r>
          </w:p>
        </w:tc>
        <w:tc>
          <w:tcPr>
            <w:tcW w:w="849" w:type="dxa"/>
            <w:vMerge w:val="restart"/>
            <w:shd w:val="clear" w:color="auto" w:fill="auto"/>
            <w:vAlign w:val="center"/>
          </w:tcPr>
          <w:p>
            <w:pPr>
              <w:widowControl/>
              <w:jc w:val="center"/>
              <w:rPr>
                <w:rFonts w:eastAsia="仿宋_GB2312"/>
                <w:kern w:val="0"/>
                <w:szCs w:val="21"/>
              </w:rPr>
            </w:pPr>
            <w:r>
              <w:rPr>
                <w:rFonts w:eastAsia="仿宋_GB2312"/>
                <w:kern w:val="0"/>
                <w:szCs w:val="21"/>
              </w:rPr>
              <w:t>扰动面积（hm</w:t>
            </w:r>
            <w:r>
              <w:rPr>
                <w:rFonts w:eastAsia="仿宋_GB2312"/>
                <w:kern w:val="0"/>
                <w:szCs w:val="21"/>
                <w:vertAlign w:val="superscript"/>
              </w:rPr>
              <w:t>2</w:t>
            </w:r>
            <w:r>
              <w:rPr>
                <w:rFonts w:eastAsia="仿宋_GB2312"/>
                <w:kern w:val="0"/>
                <w:szCs w:val="21"/>
              </w:rPr>
              <w:t>）</w:t>
            </w:r>
          </w:p>
        </w:tc>
        <w:tc>
          <w:tcPr>
            <w:tcW w:w="4039" w:type="dxa"/>
            <w:gridSpan w:val="4"/>
            <w:tcBorders>
              <w:bottom w:val="single" w:color="auto" w:sz="4" w:space="0"/>
            </w:tcBorders>
            <w:shd w:val="clear" w:color="auto" w:fill="auto"/>
            <w:vAlign w:val="center"/>
          </w:tcPr>
          <w:p>
            <w:pPr>
              <w:widowControl/>
              <w:jc w:val="center"/>
              <w:rPr>
                <w:rFonts w:eastAsia="仿宋_GB2312"/>
                <w:kern w:val="0"/>
                <w:szCs w:val="21"/>
              </w:rPr>
            </w:pPr>
            <w:r>
              <w:rPr>
                <w:rFonts w:hint="eastAsia" w:eastAsia="仿宋_GB2312"/>
                <w:kern w:val="0"/>
                <w:szCs w:val="21"/>
              </w:rPr>
              <w:t>扰动土地整治</w:t>
            </w:r>
            <w:r>
              <w:rPr>
                <w:rFonts w:eastAsia="仿宋_GB2312"/>
                <w:kern w:val="0"/>
                <w:szCs w:val="21"/>
              </w:rPr>
              <w:t>面积（hm</w:t>
            </w:r>
            <w:r>
              <w:rPr>
                <w:rFonts w:eastAsia="仿宋_GB2312"/>
                <w:kern w:val="0"/>
                <w:szCs w:val="21"/>
                <w:vertAlign w:val="superscript"/>
              </w:rPr>
              <w:t>2</w:t>
            </w:r>
            <w:r>
              <w:rPr>
                <w:rFonts w:eastAsia="仿宋_GB2312"/>
                <w:kern w:val="0"/>
                <w:szCs w:val="21"/>
              </w:rPr>
              <w:t>）</w:t>
            </w:r>
          </w:p>
        </w:tc>
        <w:tc>
          <w:tcPr>
            <w:tcW w:w="1330" w:type="dxa"/>
            <w:vMerge w:val="restart"/>
            <w:shd w:val="clear" w:color="auto" w:fill="auto"/>
            <w:vAlign w:val="center"/>
          </w:tcPr>
          <w:p>
            <w:pPr>
              <w:widowControl/>
              <w:jc w:val="center"/>
              <w:rPr>
                <w:rFonts w:eastAsia="仿宋_GB2312"/>
                <w:kern w:val="0"/>
                <w:szCs w:val="21"/>
              </w:rPr>
            </w:pPr>
            <w:r>
              <w:rPr>
                <w:rFonts w:eastAsia="仿宋_GB2312"/>
                <w:kern w:val="0"/>
                <w:szCs w:val="21"/>
              </w:rPr>
              <w:t>扰动土地整治率（%）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16" w:hRule="atLeast"/>
        </w:trPr>
        <w:tc>
          <w:tcPr>
            <w:tcW w:w="1238" w:type="dxa"/>
            <w:vMerge w:val="continue"/>
            <w:shd w:val="clear" w:color="auto" w:fill="auto"/>
            <w:vAlign w:val="center"/>
          </w:tcPr>
          <w:p>
            <w:pPr>
              <w:widowControl/>
              <w:jc w:val="center"/>
              <w:rPr>
                <w:rFonts w:eastAsia="仿宋_GB2312"/>
                <w:kern w:val="0"/>
                <w:szCs w:val="21"/>
              </w:rPr>
            </w:pPr>
          </w:p>
        </w:tc>
        <w:tc>
          <w:tcPr>
            <w:tcW w:w="854" w:type="dxa"/>
            <w:vMerge w:val="continue"/>
            <w:shd w:val="clear" w:color="auto" w:fill="auto"/>
            <w:vAlign w:val="center"/>
          </w:tcPr>
          <w:p>
            <w:pPr>
              <w:widowControl/>
              <w:jc w:val="center"/>
              <w:rPr>
                <w:rFonts w:eastAsia="仿宋_GB2312"/>
                <w:kern w:val="0"/>
                <w:szCs w:val="21"/>
              </w:rPr>
            </w:pPr>
          </w:p>
        </w:tc>
        <w:tc>
          <w:tcPr>
            <w:tcW w:w="849" w:type="dxa"/>
            <w:vMerge w:val="continue"/>
            <w:shd w:val="clear" w:color="auto" w:fill="auto"/>
            <w:vAlign w:val="center"/>
          </w:tcPr>
          <w:p>
            <w:pPr>
              <w:widowControl/>
              <w:jc w:val="center"/>
              <w:rPr>
                <w:rFonts w:eastAsia="仿宋_GB2312"/>
                <w:kern w:val="0"/>
                <w:szCs w:val="21"/>
              </w:rPr>
            </w:pPr>
          </w:p>
        </w:tc>
        <w:tc>
          <w:tcPr>
            <w:tcW w:w="1483" w:type="dxa"/>
            <w:tcBorders>
              <w:top w:val="single" w:color="auto" w:sz="4" w:space="0"/>
            </w:tcBorders>
            <w:shd w:val="clear" w:color="auto" w:fill="auto"/>
            <w:vAlign w:val="center"/>
          </w:tcPr>
          <w:p>
            <w:pPr>
              <w:jc w:val="center"/>
              <w:rPr>
                <w:rFonts w:eastAsia="仿宋_GB2312"/>
                <w:kern w:val="0"/>
                <w:szCs w:val="21"/>
              </w:rPr>
            </w:pPr>
            <w:r>
              <w:rPr>
                <w:rFonts w:eastAsia="仿宋_GB2312"/>
                <w:kern w:val="0"/>
                <w:szCs w:val="21"/>
              </w:rPr>
              <w:t>水域、建筑物及场地道路硬化</w:t>
            </w:r>
          </w:p>
        </w:tc>
        <w:tc>
          <w:tcPr>
            <w:tcW w:w="849" w:type="dxa"/>
            <w:tcBorders>
              <w:top w:val="single" w:color="auto" w:sz="4" w:space="0"/>
            </w:tcBorders>
            <w:shd w:val="clear" w:color="auto" w:fill="auto"/>
            <w:vAlign w:val="center"/>
          </w:tcPr>
          <w:p>
            <w:pPr>
              <w:widowControl/>
              <w:jc w:val="center"/>
              <w:rPr>
                <w:rFonts w:eastAsia="仿宋_GB2312"/>
                <w:kern w:val="0"/>
                <w:szCs w:val="21"/>
              </w:rPr>
            </w:pPr>
            <w:r>
              <w:rPr>
                <w:rFonts w:eastAsia="仿宋_GB2312"/>
                <w:kern w:val="0"/>
                <w:szCs w:val="21"/>
              </w:rPr>
              <w:t>植物</w:t>
            </w:r>
          </w:p>
          <w:p>
            <w:pPr>
              <w:jc w:val="center"/>
              <w:rPr>
                <w:rFonts w:eastAsia="仿宋_GB2312"/>
                <w:kern w:val="0"/>
                <w:szCs w:val="21"/>
              </w:rPr>
            </w:pPr>
            <w:r>
              <w:rPr>
                <w:rFonts w:eastAsia="仿宋_GB2312"/>
                <w:kern w:val="0"/>
                <w:szCs w:val="21"/>
              </w:rPr>
              <w:t>措施</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工程</w:t>
            </w:r>
          </w:p>
          <w:p>
            <w:pPr>
              <w:jc w:val="center"/>
              <w:rPr>
                <w:rFonts w:eastAsia="仿宋_GB2312"/>
                <w:kern w:val="0"/>
                <w:szCs w:val="21"/>
              </w:rPr>
            </w:pPr>
            <w:r>
              <w:rPr>
                <w:rFonts w:eastAsia="仿宋_GB2312"/>
                <w:kern w:val="0"/>
                <w:szCs w:val="21"/>
              </w:rPr>
              <w:t>措施</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1330"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1238" w:type="dxa"/>
            <w:shd w:val="clear" w:color="auto" w:fill="auto"/>
            <w:vAlign w:val="center"/>
          </w:tcPr>
          <w:p>
            <w:pPr>
              <w:widowControl/>
              <w:jc w:val="center"/>
              <w:rPr>
                <w:rFonts w:eastAsia="仿宋_GB2312"/>
                <w:kern w:val="0"/>
                <w:szCs w:val="21"/>
              </w:rPr>
            </w:pPr>
            <w:r>
              <w:rPr>
                <w:rFonts w:eastAsia="仿宋_GB2312"/>
                <w:kern w:val="0"/>
                <w:szCs w:val="21"/>
              </w:rPr>
              <w:t>主体工程防治区</w:t>
            </w:r>
          </w:p>
        </w:tc>
        <w:tc>
          <w:tcPr>
            <w:tcW w:w="854" w:type="dxa"/>
            <w:shd w:val="clear" w:color="auto" w:fill="auto"/>
            <w:vAlign w:val="center"/>
          </w:tcPr>
          <w:p>
            <w:pPr>
              <w:widowControl/>
              <w:jc w:val="center"/>
              <w:rPr>
                <w:rFonts w:eastAsia="仿宋_GB2312"/>
                <w:kern w:val="0"/>
                <w:szCs w:val="21"/>
              </w:rPr>
            </w:pPr>
            <w:r>
              <w:rPr>
                <w:rFonts w:eastAsia="仿宋_GB2312"/>
                <w:kern w:val="0"/>
                <w:szCs w:val="21"/>
              </w:rPr>
              <w:t>319.51</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319.51</w:t>
            </w:r>
          </w:p>
        </w:tc>
        <w:tc>
          <w:tcPr>
            <w:tcW w:w="1483" w:type="dxa"/>
            <w:shd w:val="clear" w:color="auto" w:fill="auto"/>
            <w:vAlign w:val="center"/>
          </w:tcPr>
          <w:p>
            <w:pPr>
              <w:widowControl/>
              <w:jc w:val="center"/>
              <w:rPr>
                <w:rFonts w:eastAsia="仿宋_GB2312"/>
                <w:kern w:val="0"/>
                <w:szCs w:val="21"/>
              </w:rPr>
            </w:pPr>
            <w:r>
              <w:rPr>
                <w:rFonts w:eastAsia="仿宋_GB2312"/>
                <w:kern w:val="0"/>
                <w:szCs w:val="21"/>
              </w:rPr>
              <w:t>190</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111.82</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13.65</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315.47</w:t>
            </w:r>
          </w:p>
        </w:tc>
        <w:tc>
          <w:tcPr>
            <w:tcW w:w="1330" w:type="dxa"/>
            <w:shd w:val="clear" w:color="auto" w:fill="auto"/>
            <w:vAlign w:val="center"/>
          </w:tcPr>
          <w:p>
            <w:pPr>
              <w:widowControl/>
              <w:jc w:val="center"/>
              <w:rPr>
                <w:rFonts w:eastAsia="仿宋_GB2312"/>
                <w:kern w:val="0"/>
                <w:szCs w:val="21"/>
              </w:rPr>
            </w:pPr>
            <w:r>
              <w:rPr>
                <w:rFonts w:eastAsia="仿宋_GB2312"/>
                <w:kern w:val="0"/>
                <w:szCs w:val="21"/>
              </w:rPr>
              <w:t>98.74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1238" w:type="dxa"/>
            <w:shd w:val="clear" w:color="auto" w:fill="auto"/>
            <w:vAlign w:val="center"/>
          </w:tcPr>
          <w:p>
            <w:pPr>
              <w:widowControl/>
              <w:jc w:val="center"/>
              <w:rPr>
                <w:rFonts w:eastAsia="仿宋_GB2312"/>
                <w:kern w:val="0"/>
                <w:szCs w:val="21"/>
              </w:rPr>
            </w:pPr>
            <w:r>
              <w:rPr>
                <w:rFonts w:eastAsia="仿宋_GB2312"/>
                <w:kern w:val="0"/>
                <w:szCs w:val="21"/>
              </w:rPr>
              <w:t>弃渣场防治区</w:t>
            </w:r>
          </w:p>
        </w:tc>
        <w:tc>
          <w:tcPr>
            <w:tcW w:w="854" w:type="dxa"/>
            <w:shd w:val="clear" w:color="auto" w:fill="auto"/>
            <w:vAlign w:val="center"/>
          </w:tcPr>
          <w:p>
            <w:pPr>
              <w:widowControl/>
              <w:jc w:val="center"/>
              <w:rPr>
                <w:rFonts w:eastAsia="仿宋_GB2312"/>
                <w:kern w:val="0"/>
                <w:szCs w:val="21"/>
              </w:rPr>
            </w:pPr>
            <w:r>
              <w:rPr>
                <w:rFonts w:eastAsia="仿宋_GB2312"/>
                <w:kern w:val="0"/>
                <w:szCs w:val="21"/>
              </w:rPr>
              <w:t>30.46</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30.46</w:t>
            </w:r>
          </w:p>
        </w:tc>
        <w:tc>
          <w:tcPr>
            <w:tcW w:w="1483" w:type="dxa"/>
            <w:shd w:val="clear" w:color="auto" w:fill="auto"/>
            <w:vAlign w:val="center"/>
          </w:tcPr>
          <w:p>
            <w:pPr>
              <w:widowControl/>
              <w:jc w:val="center"/>
              <w:rPr>
                <w:rFonts w:eastAsia="仿宋_GB2312"/>
                <w:kern w:val="0"/>
                <w:szCs w:val="21"/>
              </w:rPr>
            </w:pPr>
          </w:p>
        </w:tc>
        <w:tc>
          <w:tcPr>
            <w:tcW w:w="849" w:type="dxa"/>
            <w:shd w:val="clear" w:color="auto" w:fill="auto"/>
            <w:vAlign w:val="center"/>
          </w:tcPr>
          <w:p>
            <w:pPr>
              <w:widowControl/>
              <w:jc w:val="center"/>
              <w:rPr>
                <w:rFonts w:eastAsia="仿宋_GB2312"/>
                <w:kern w:val="0"/>
                <w:szCs w:val="21"/>
              </w:rPr>
            </w:pPr>
            <w:r>
              <w:rPr>
                <w:rFonts w:eastAsia="仿宋_GB2312"/>
                <w:kern w:val="0"/>
                <w:szCs w:val="21"/>
              </w:rPr>
              <w:t>19.71</w:t>
            </w:r>
          </w:p>
        </w:tc>
        <w:tc>
          <w:tcPr>
            <w:tcW w:w="849" w:type="dxa"/>
            <w:shd w:val="clear" w:color="auto" w:fill="auto"/>
            <w:vAlign w:val="center"/>
          </w:tcPr>
          <w:p>
            <w:pPr>
              <w:widowControl/>
              <w:jc w:val="center"/>
              <w:rPr>
                <w:rFonts w:hint="eastAsia" w:eastAsia="仿宋_GB2312"/>
                <w:kern w:val="0"/>
                <w:szCs w:val="21"/>
              </w:rPr>
            </w:pPr>
            <w:r>
              <w:rPr>
                <w:rFonts w:hint="eastAsia" w:eastAsia="仿宋_GB2312"/>
                <w:kern w:val="0"/>
                <w:szCs w:val="21"/>
              </w:rPr>
              <w:t>2.80</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22.51</w:t>
            </w:r>
          </w:p>
        </w:tc>
        <w:tc>
          <w:tcPr>
            <w:tcW w:w="1330" w:type="dxa"/>
            <w:shd w:val="clear" w:color="auto" w:fill="auto"/>
            <w:vAlign w:val="center"/>
          </w:tcPr>
          <w:p>
            <w:pPr>
              <w:widowControl/>
              <w:jc w:val="center"/>
              <w:rPr>
                <w:rFonts w:eastAsia="仿宋_GB2312"/>
                <w:kern w:val="0"/>
                <w:szCs w:val="21"/>
              </w:rPr>
            </w:pPr>
            <w:r>
              <w:rPr>
                <w:rFonts w:eastAsia="仿宋_GB2312"/>
                <w:kern w:val="0"/>
                <w:szCs w:val="21"/>
              </w:rPr>
              <w:t>73.90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1238" w:type="dxa"/>
            <w:shd w:val="clear" w:color="auto" w:fill="auto"/>
            <w:vAlign w:val="center"/>
          </w:tcPr>
          <w:p>
            <w:pPr>
              <w:widowControl/>
              <w:jc w:val="center"/>
              <w:rPr>
                <w:rFonts w:eastAsia="仿宋_GB2312"/>
                <w:kern w:val="0"/>
                <w:szCs w:val="21"/>
              </w:rPr>
            </w:pPr>
            <w:r>
              <w:rPr>
                <w:rFonts w:eastAsia="仿宋_GB2312"/>
                <w:kern w:val="0"/>
                <w:szCs w:val="21"/>
              </w:rPr>
              <w:t>施工便道防治区</w:t>
            </w:r>
          </w:p>
        </w:tc>
        <w:tc>
          <w:tcPr>
            <w:tcW w:w="854" w:type="dxa"/>
            <w:shd w:val="clear" w:color="auto" w:fill="auto"/>
            <w:vAlign w:val="center"/>
          </w:tcPr>
          <w:p>
            <w:pPr>
              <w:widowControl/>
              <w:jc w:val="center"/>
              <w:rPr>
                <w:rFonts w:eastAsia="仿宋_GB2312"/>
                <w:kern w:val="0"/>
                <w:szCs w:val="21"/>
              </w:rPr>
            </w:pPr>
            <w:r>
              <w:rPr>
                <w:rFonts w:eastAsia="仿宋_GB2312"/>
                <w:kern w:val="0"/>
                <w:szCs w:val="21"/>
              </w:rPr>
              <w:t>4.39</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4.39</w:t>
            </w:r>
          </w:p>
        </w:tc>
        <w:tc>
          <w:tcPr>
            <w:tcW w:w="1483" w:type="dxa"/>
            <w:shd w:val="clear" w:color="auto" w:fill="auto"/>
            <w:vAlign w:val="center"/>
          </w:tcPr>
          <w:p>
            <w:pPr>
              <w:widowControl/>
              <w:jc w:val="center"/>
              <w:rPr>
                <w:rFonts w:eastAsia="仿宋_GB2312"/>
                <w:kern w:val="0"/>
                <w:szCs w:val="21"/>
              </w:rPr>
            </w:pPr>
            <w:r>
              <w:rPr>
                <w:rFonts w:eastAsia="仿宋_GB2312"/>
                <w:kern w:val="0"/>
                <w:szCs w:val="21"/>
              </w:rPr>
              <w:t>1.02</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3.22</w:t>
            </w:r>
          </w:p>
        </w:tc>
        <w:tc>
          <w:tcPr>
            <w:tcW w:w="849" w:type="dxa"/>
            <w:shd w:val="clear" w:color="auto" w:fill="auto"/>
            <w:vAlign w:val="center"/>
          </w:tcPr>
          <w:p>
            <w:pPr>
              <w:widowControl/>
              <w:jc w:val="center"/>
              <w:rPr>
                <w:rFonts w:eastAsia="仿宋_GB2312"/>
                <w:kern w:val="0"/>
                <w:szCs w:val="21"/>
              </w:rPr>
            </w:pPr>
          </w:p>
        </w:tc>
        <w:tc>
          <w:tcPr>
            <w:tcW w:w="858" w:type="dxa"/>
            <w:shd w:val="clear" w:color="auto" w:fill="auto"/>
            <w:vAlign w:val="center"/>
          </w:tcPr>
          <w:p>
            <w:pPr>
              <w:widowControl/>
              <w:jc w:val="center"/>
              <w:rPr>
                <w:rFonts w:eastAsia="仿宋_GB2312"/>
                <w:kern w:val="0"/>
                <w:szCs w:val="21"/>
              </w:rPr>
            </w:pPr>
            <w:r>
              <w:rPr>
                <w:rFonts w:eastAsia="仿宋_GB2312"/>
                <w:kern w:val="0"/>
                <w:szCs w:val="21"/>
              </w:rPr>
              <w:t>4.24</w:t>
            </w:r>
          </w:p>
        </w:tc>
        <w:tc>
          <w:tcPr>
            <w:tcW w:w="1330" w:type="dxa"/>
            <w:shd w:val="clear" w:color="auto" w:fill="auto"/>
            <w:vAlign w:val="center"/>
          </w:tcPr>
          <w:p>
            <w:pPr>
              <w:widowControl/>
              <w:jc w:val="center"/>
              <w:rPr>
                <w:rFonts w:eastAsia="仿宋_GB2312"/>
                <w:kern w:val="0"/>
                <w:szCs w:val="21"/>
              </w:rPr>
            </w:pPr>
            <w:r>
              <w:rPr>
                <w:rFonts w:eastAsia="仿宋_GB2312"/>
                <w:kern w:val="0"/>
                <w:szCs w:val="21"/>
              </w:rPr>
              <w:t>96.58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 w:hRule="atLeast"/>
        </w:trPr>
        <w:tc>
          <w:tcPr>
            <w:tcW w:w="1238" w:type="dxa"/>
            <w:shd w:val="clear" w:color="auto" w:fill="auto"/>
            <w:vAlign w:val="center"/>
          </w:tcPr>
          <w:p>
            <w:pPr>
              <w:widowControl/>
              <w:jc w:val="center"/>
              <w:rPr>
                <w:rFonts w:eastAsia="仿宋_GB2312"/>
                <w:kern w:val="0"/>
                <w:szCs w:val="21"/>
              </w:rPr>
            </w:pPr>
            <w:r>
              <w:rPr>
                <w:rFonts w:eastAsia="仿宋_GB2312"/>
                <w:kern w:val="0"/>
                <w:szCs w:val="21"/>
              </w:rPr>
              <w:t>施工生产生活区</w:t>
            </w:r>
          </w:p>
        </w:tc>
        <w:tc>
          <w:tcPr>
            <w:tcW w:w="854" w:type="dxa"/>
            <w:shd w:val="clear" w:color="auto" w:fill="auto"/>
            <w:vAlign w:val="center"/>
          </w:tcPr>
          <w:p>
            <w:pPr>
              <w:widowControl/>
              <w:jc w:val="center"/>
              <w:rPr>
                <w:rFonts w:eastAsia="仿宋_GB2312"/>
                <w:kern w:val="0"/>
                <w:szCs w:val="21"/>
              </w:rPr>
            </w:pPr>
            <w:r>
              <w:rPr>
                <w:rFonts w:eastAsia="仿宋_GB2312"/>
                <w:kern w:val="0"/>
                <w:szCs w:val="21"/>
              </w:rPr>
              <w:t>11.8</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11.8</w:t>
            </w:r>
          </w:p>
        </w:tc>
        <w:tc>
          <w:tcPr>
            <w:tcW w:w="1483" w:type="dxa"/>
            <w:shd w:val="clear" w:color="auto" w:fill="auto"/>
            <w:vAlign w:val="center"/>
          </w:tcPr>
          <w:p>
            <w:pPr>
              <w:widowControl/>
              <w:jc w:val="center"/>
              <w:rPr>
                <w:rFonts w:eastAsia="仿宋_GB2312"/>
                <w:kern w:val="0"/>
                <w:szCs w:val="21"/>
              </w:rPr>
            </w:pPr>
            <w:r>
              <w:rPr>
                <w:rFonts w:eastAsia="仿宋_GB2312"/>
                <w:kern w:val="0"/>
                <w:szCs w:val="21"/>
              </w:rPr>
              <w:t>2.23</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5.39</w:t>
            </w:r>
          </w:p>
        </w:tc>
        <w:tc>
          <w:tcPr>
            <w:tcW w:w="849" w:type="dxa"/>
            <w:shd w:val="clear" w:color="auto" w:fill="auto"/>
            <w:vAlign w:val="center"/>
          </w:tcPr>
          <w:p>
            <w:pPr>
              <w:widowControl/>
              <w:jc w:val="center"/>
              <w:rPr>
                <w:rFonts w:hint="eastAsia" w:eastAsia="仿宋_GB2312"/>
                <w:kern w:val="0"/>
                <w:szCs w:val="21"/>
              </w:rPr>
            </w:pPr>
            <w:r>
              <w:rPr>
                <w:rFonts w:hint="eastAsia" w:eastAsia="仿宋_GB2312"/>
                <w:kern w:val="0"/>
                <w:szCs w:val="21"/>
              </w:rPr>
              <w:t>1.69</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9.31</w:t>
            </w:r>
          </w:p>
        </w:tc>
        <w:tc>
          <w:tcPr>
            <w:tcW w:w="1330" w:type="dxa"/>
            <w:shd w:val="clear" w:color="auto" w:fill="auto"/>
            <w:vAlign w:val="center"/>
          </w:tcPr>
          <w:p>
            <w:pPr>
              <w:widowControl/>
              <w:jc w:val="center"/>
              <w:rPr>
                <w:rFonts w:eastAsia="仿宋_GB2312"/>
                <w:kern w:val="0"/>
                <w:szCs w:val="21"/>
              </w:rPr>
            </w:pPr>
            <w:r>
              <w:rPr>
                <w:rFonts w:eastAsia="仿宋_GB2312"/>
                <w:kern w:val="0"/>
                <w:szCs w:val="21"/>
              </w:rPr>
              <w:t>78.90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15" w:hRule="atLeast"/>
        </w:trPr>
        <w:tc>
          <w:tcPr>
            <w:tcW w:w="1238" w:type="dxa"/>
            <w:shd w:val="clear" w:color="auto" w:fill="auto"/>
            <w:vAlign w:val="center"/>
          </w:tcPr>
          <w:p>
            <w:pPr>
              <w:widowControl/>
              <w:jc w:val="center"/>
              <w:rPr>
                <w:rFonts w:eastAsia="仿宋_GB2312"/>
                <w:kern w:val="0"/>
                <w:szCs w:val="21"/>
              </w:rPr>
            </w:pPr>
            <w:r>
              <w:rPr>
                <w:rFonts w:eastAsia="仿宋_GB2312"/>
                <w:kern w:val="0"/>
                <w:szCs w:val="21"/>
              </w:rPr>
              <w:t>合计</w:t>
            </w:r>
          </w:p>
        </w:tc>
        <w:tc>
          <w:tcPr>
            <w:tcW w:w="854" w:type="dxa"/>
            <w:shd w:val="clear" w:color="auto" w:fill="auto"/>
            <w:vAlign w:val="center"/>
          </w:tcPr>
          <w:p>
            <w:pPr>
              <w:widowControl/>
              <w:jc w:val="center"/>
              <w:rPr>
                <w:rFonts w:eastAsia="仿宋_GB2312"/>
                <w:kern w:val="0"/>
                <w:szCs w:val="21"/>
              </w:rPr>
            </w:pPr>
            <w:r>
              <w:rPr>
                <w:rFonts w:eastAsia="仿宋_GB2312"/>
                <w:kern w:val="0"/>
                <w:szCs w:val="21"/>
              </w:rPr>
              <w:t>366.16</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366.16</w:t>
            </w:r>
          </w:p>
        </w:tc>
        <w:tc>
          <w:tcPr>
            <w:tcW w:w="1483" w:type="dxa"/>
            <w:shd w:val="clear" w:color="auto" w:fill="auto"/>
            <w:vAlign w:val="center"/>
          </w:tcPr>
          <w:p>
            <w:pPr>
              <w:widowControl/>
              <w:jc w:val="center"/>
              <w:rPr>
                <w:rFonts w:eastAsia="仿宋_GB2312"/>
                <w:kern w:val="0"/>
                <w:szCs w:val="21"/>
              </w:rPr>
            </w:pPr>
            <w:r>
              <w:rPr>
                <w:rFonts w:eastAsia="仿宋_GB2312"/>
                <w:kern w:val="0"/>
                <w:szCs w:val="21"/>
              </w:rPr>
              <w:t>193.25</w:t>
            </w:r>
          </w:p>
        </w:tc>
        <w:tc>
          <w:tcPr>
            <w:tcW w:w="849" w:type="dxa"/>
            <w:shd w:val="clear" w:color="auto" w:fill="auto"/>
            <w:vAlign w:val="center"/>
          </w:tcPr>
          <w:p>
            <w:pPr>
              <w:widowControl/>
              <w:jc w:val="center"/>
              <w:rPr>
                <w:rFonts w:eastAsia="仿宋_GB2312"/>
                <w:kern w:val="0"/>
                <w:szCs w:val="21"/>
              </w:rPr>
            </w:pPr>
            <w:r>
              <w:rPr>
                <w:rFonts w:eastAsia="仿宋_GB2312"/>
                <w:kern w:val="0"/>
                <w:szCs w:val="21"/>
              </w:rPr>
              <w:t>140.14</w:t>
            </w:r>
          </w:p>
        </w:tc>
        <w:tc>
          <w:tcPr>
            <w:tcW w:w="849" w:type="dxa"/>
            <w:shd w:val="clear" w:color="auto" w:fill="auto"/>
            <w:vAlign w:val="center"/>
          </w:tcPr>
          <w:p>
            <w:pPr>
              <w:widowControl/>
              <w:jc w:val="center"/>
              <w:rPr>
                <w:rFonts w:hint="eastAsia" w:eastAsia="仿宋_GB2312"/>
                <w:kern w:val="0"/>
                <w:szCs w:val="21"/>
              </w:rPr>
            </w:pPr>
            <w:r>
              <w:rPr>
                <w:rFonts w:hint="eastAsia" w:eastAsia="仿宋_GB2312"/>
                <w:kern w:val="0"/>
                <w:szCs w:val="21"/>
              </w:rPr>
              <w:t>18.14</w:t>
            </w:r>
          </w:p>
        </w:tc>
        <w:tc>
          <w:tcPr>
            <w:tcW w:w="858" w:type="dxa"/>
            <w:shd w:val="clear" w:color="auto" w:fill="auto"/>
            <w:vAlign w:val="center"/>
          </w:tcPr>
          <w:p>
            <w:pPr>
              <w:widowControl/>
              <w:jc w:val="center"/>
              <w:rPr>
                <w:rFonts w:eastAsia="仿宋_GB2312"/>
                <w:kern w:val="0"/>
                <w:szCs w:val="21"/>
              </w:rPr>
            </w:pPr>
            <w:r>
              <w:rPr>
                <w:rFonts w:eastAsia="仿宋_GB2312"/>
                <w:kern w:val="0"/>
                <w:szCs w:val="21"/>
              </w:rPr>
              <w:t>351.53</w:t>
            </w:r>
          </w:p>
        </w:tc>
        <w:tc>
          <w:tcPr>
            <w:tcW w:w="1330" w:type="dxa"/>
            <w:shd w:val="clear" w:color="auto" w:fill="auto"/>
            <w:vAlign w:val="center"/>
          </w:tcPr>
          <w:p>
            <w:pPr>
              <w:widowControl/>
              <w:jc w:val="center"/>
              <w:rPr>
                <w:rFonts w:eastAsia="仿宋_GB2312"/>
                <w:kern w:val="0"/>
                <w:szCs w:val="21"/>
              </w:rPr>
            </w:pPr>
            <w:r>
              <w:rPr>
                <w:rFonts w:eastAsia="仿宋_GB2312"/>
                <w:kern w:val="0"/>
                <w:szCs w:val="21"/>
              </w:rPr>
              <w:t>96.00</w:t>
            </w:r>
          </w:p>
        </w:tc>
      </w:tr>
    </w:tbl>
    <w:p>
      <w:pPr>
        <w:autoSpaceDE w:val="0"/>
        <w:autoSpaceDN w:val="0"/>
        <w:adjustRightInd w:val="0"/>
        <w:spacing w:line="520" w:lineRule="exact"/>
        <w:jc w:val="left"/>
        <w:outlineLvl w:val="1"/>
        <w:rPr>
          <w:rFonts w:eastAsia="仿宋_GB2312"/>
          <w:b/>
          <w:kern w:val="0"/>
          <w:sz w:val="24"/>
        </w:rPr>
      </w:pPr>
      <w:bookmarkStart w:id="28" w:name="_Toc531899083"/>
      <w:r>
        <w:rPr>
          <w:rFonts w:eastAsia="仿宋_GB2312"/>
          <w:b/>
          <w:kern w:val="0"/>
          <w:sz w:val="24"/>
        </w:rPr>
        <w:t>6.2 水土流失总治理度</w:t>
      </w:r>
      <w:bookmarkEnd w:id="28"/>
    </w:p>
    <w:p>
      <w:pPr>
        <w:autoSpaceDE w:val="0"/>
        <w:autoSpaceDN w:val="0"/>
        <w:adjustRightInd w:val="0"/>
        <w:spacing w:line="520" w:lineRule="exact"/>
        <w:ind w:firstLine="480" w:firstLineChars="200"/>
        <w:jc w:val="left"/>
        <w:rPr>
          <w:rFonts w:eastAsia="仿宋_GB2312"/>
          <w:b/>
          <w:kern w:val="0"/>
          <w:sz w:val="24"/>
        </w:rPr>
        <w:sectPr>
          <w:pgSz w:w="11906" w:h="16838"/>
          <w:pgMar w:top="1440" w:right="1797" w:bottom="1440" w:left="1797" w:header="851" w:footer="992" w:gutter="0"/>
          <w:cols w:space="720" w:num="1"/>
          <w:docGrid w:linePitch="312" w:charSpace="0"/>
        </w:sectPr>
      </w:pPr>
      <w:r>
        <w:rPr>
          <w:rFonts w:eastAsia="仿宋_GB2312"/>
          <w:kern w:val="0"/>
          <w:sz w:val="24"/>
        </w:rPr>
        <w:t>水土流失总治理度指项目建设区内的水土流失防治面积占水土流失总面积的百分比（不含永久建构筑物及硬化占地面积）。根据监测结果，项目区施工期间水土流失面积</w:t>
      </w:r>
      <w:r>
        <w:rPr>
          <w:rFonts w:hint="eastAsia" w:eastAsia="仿宋_GB2312"/>
          <w:kern w:val="0"/>
          <w:sz w:val="24"/>
        </w:rPr>
        <w:t>161</w:t>
      </w:r>
      <w:r>
        <w:rPr>
          <w:rFonts w:eastAsia="仿宋_GB2312"/>
          <w:kern w:val="0"/>
          <w:sz w:val="24"/>
        </w:rPr>
        <w:t>.90</w:t>
      </w:r>
      <w:r>
        <w:rPr>
          <w:rFonts w:eastAsia="仿宋_GB2312"/>
          <w:sz w:val="24"/>
        </w:rPr>
        <w:t xml:space="preserve"> hm</w:t>
      </w:r>
      <w:r>
        <w:rPr>
          <w:rFonts w:eastAsia="仿宋_GB2312"/>
          <w:sz w:val="24"/>
          <w:vertAlign w:val="superscript"/>
        </w:rPr>
        <w:t>2</w:t>
      </w:r>
      <w:r>
        <w:rPr>
          <w:rFonts w:eastAsia="仿宋_GB2312"/>
          <w:kern w:val="0"/>
          <w:sz w:val="24"/>
        </w:rPr>
        <w:t>，水土流失治理面积15</w:t>
      </w:r>
      <w:r>
        <w:rPr>
          <w:rFonts w:hint="eastAsia" w:eastAsia="仿宋_GB2312"/>
          <w:kern w:val="0"/>
          <w:sz w:val="24"/>
        </w:rPr>
        <w:t>8.28</w:t>
      </w:r>
      <w:r>
        <w:rPr>
          <w:rFonts w:eastAsia="仿宋_GB2312"/>
          <w:sz w:val="24"/>
        </w:rPr>
        <w:t>hm</w:t>
      </w:r>
      <w:r>
        <w:rPr>
          <w:rFonts w:eastAsia="仿宋_GB2312"/>
          <w:sz w:val="24"/>
          <w:vertAlign w:val="superscript"/>
        </w:rPr>
        <w:t>2</w:t>
      </w:r>
      <w:r>
        <w:rPr>
          <w:rFonts w:eastAsia="仿宋_GB2312"/>
          <w:kern w:val="0"/>
          <w:sz w:val="24"/>
        </w:rPr>
        <w:t>，水土流失总治理度为97.</w:t>
      </w:r>
      <w:r>
        <w:rPr>
          <w:rFonts w:hint="eastAsia" w:eastAsia="仿宋_GB2312"/>
          <w:kern w:val="0"/>
          <w:sz w:val="24"/>
        </w:rPr>
        <w:t>76</w:t>
      </w:r>
      <w:r>
        <w:rPr>
          <w:rFonts w:eastAsia="仿宋_GB2312"/>
          <w:kern w:val="0"/>
          <w:sz w:val="24"/>
        </w:rPr>
        <w:t>%，达到水保方案的防治目标值97%，详见表6.2。</w:t>
      </w:r>
    </w:p>
    <w:p>
      <w:pPr>
        <w:autoSpaceDE w:val="0"/>
        <w:autoSpaceDN w:val="0"/>
        <w:adjustRightInd w:val="0"/>
        <w:jc w:val="center"/>
        <w:rPr>
          <w:rFonts w:eastAsia="仿宋_GB2312"/>
          <w:b/>
          <w:kern w:val="0"/>
          <w:sz w:val="24"/>
        </w:rPr>
      </w:pPr>
      <w:r>
        <w:rPr>
          <w:rFonts w:eastAsia="仿宋_GB2312"/>
          <w:b/>
          <w:kern w:val="0"/>
          <w:sz w:val="24"/>
        </w:rPr>
        <w:t>水土流失总治理度</w:t>
      </w:r>
    </w:p>
    <w:p>
      <w:pPr>
        <w:autoSpaceDE w:val="0"/>
        <w:autoSpaceDN w:val="0"/>
        <w:adjustRightInd w:val="0"/>
        <w:jc w:val="left"/>
        <w:rPr>
          <w:rFonts w:eastAsia="仿宋_GB2312"/>
          <w:kern w:val="0"/>
          <w:szCs w:val="21"/>
        </w:rPr>
      </w:pPr>
      <w:r>
        <w:rPr>
          <w:rFonts w:eastAsia="仿宋_GB2312"/>
          <w:kern w:val="0"/>
          <w:szCs w:val="21"/>
        </w:rPr>
        <w:t>表6.2</w:t>
      </w:r>
    </w:p>
    <w:tbl>
      <w:tblPr>
        <w:tblStyle w:val="16"/>
        <w:tblW w:w="7995"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61"/>
        <w:gridCol w:w="803"/>
        <w:gridCol w:w="801"/>
        <w:gridCol w:w="966"/>
        <w:gridCol w:w="801"/>
        <w:gridCol w:w="879"/>
        <w:gridCol w:w="919"/>
        <w:gridCol w:w="806"/>
        <w:gridCol w:w="9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49" w:hRule="atLeast"/>
        </w:trPr>
        <w:tc>
          <w:tcPr>
            <w:tcW w:w="1061" w:type="dxa"/>
            <w:vMerge w:val="restart"/>
            <w:shd w:val="clear" w:color="auto" w:fill="auto"/>
            <w:vAlign w:val="center"/>
          </w:tcPr>
          <w:p>
            <w:pPr>
              <w:widowControl/>
              <w:jc w:val="center"/>
              <w:rPr>
                <w:rFonts w:eastAsia="仿宋_GB2312"/>
                <w:kern w:val="0"/>
                <w:szCs w:val="21"/>
              </w:rPr>
            </w:pPr>
            <w:r>
              <w:rPr>
                <w:rFonts w:eastAsia="仿宋_GB2312"/>
                <w:kern w:val="0"/>
                <w:szCs w:val="21"/>
              </w:rPr>
              <w:t>分区</w:t>
            </w:r>
          </w:p>
        </w:tc>
        <w:tc>
          <w:tcPr>
            <w:tcW w:w="803" w:type="dxa"/>
            <w:vMerge w:val="restart"/>
            <w:shd w:val="clear" w:color="auto" w:fill="auto"/>
            <w:vAlign w:val="center"/>
          </w:tcPr>
          <w:p>
            <w:pPr>
              <w:widowControl/>
              <w:jc w:val="center"/>
              <w:rPr>
                <w:rFonts w:eastAsia="仿宋_GB2312"/>
                <w:kern w:val="0"/>
                <w:szCs w:val="21"/>
              </w:rPr>
            </w:pPr>
            <w:r>
              <w:rPr>
                <w:rFonts w:eastAsia="仿宋_GB2312"/>
                <w:kern w:val="0"/>
                <w:szCs w:val="21"/>
              </w:rPr>
              <w:t>项目建设区面积（hm</w:t>
            </w:r>
            <w:r>
              <w:rPr>
                <w:rFonts w:eastAsia="仿宋_GB2312"/>
                <w:kern w:val="0"/>
                <w:szCs w:val="21"/>
                <w:vertAlign w:val="superscript"/>
              </w:rPr>
              <w:t>2</w:t>
            </w:r>
            <w:r>
              <w:rPr>
                <w:rFonts w:eastAsia="仿宋_GB2312"/>
                <w:kern w:val="0"/>
                <w:szCs w:val="21"/>
              </w:rPr>
              <w:t>）</w:t>
            </w:r>
          </w:p>
        </w:tc>
        <w:tc>
          <w:tcPr>
            <w:tcW w:w="801" w:type="dxa"/>
            <w:vMerge w:val="restart"/>
            <w:shd w:val="clear" w:color="auto" w:fill="auto"/>
            <w:vAlign w:val="center"/>
          </w:tcPr>
          <w:p>
            <w:pPr>
              <w:widowControl/>
              <w:jc w:val="center"/>
              <w:rPr>
                <w:rFonts w:eastAsia="仿宋_GB2312"/>
                <w:kern w:val="0"/>
                <w:szCs w:val="21"/>
              </w:rPr>
            </w:pPr>
            <w:r>
              <w:rPr>
                <w:rFonts w:eastAsia="仿宋_GB2312"/>
                <w:kern w:val="0"/>
                <w:szCs w:val="21"/>
              </w:rPr>
              <w:t>扰动面积（hm</w:t>
            </w:r>
            <w:r>
              <w:rPr>
                <w:rFonts w:eastAsia="仿宋_GB2312"/>
                <w:kern w:val="0"/>
                <w:szCs w:val="21"/>
                <w:vertAlign w:val="superscript"/>
              </w:rPr>
              <w:t>2</w:t>
            </w:r>
            <w:r>
              <w:rPr>
                <w:rFonts w:eastAsia="仿宋_GB2312"/>
                <w:kern w:val="0"/>
                <w:szCs w:val="21"/>
              </w:rPr>
              <w:t>）</w:t>
            </w:r>
          </w:p>
        </w:tc>
        <w:tc>
          <w:tcPr>
            <w:tcW w:w="966" w:type="dxa"/>
            <w:vMerge w:val="restart"/>
            <w:shd w:val="clear" w:color="auto" w:fill="auto"/>
            <w:vAlign w:val="center"/>
          </w:tcPr>
          <w:p>
            <w:pPr>
              <w:widowControl/>
              <w:jc w:val="center"/>
              <w:rPr>
                <w:rFonts w:eastAsia="仿宋_GB2312"/>
                <w:kern w:val="0"/>
                <w:szCs w:val="21"/>
              </w:rPr>
            </w:pPr>
            <w:r>
              <w:rPr>
                <w:rFonts w:eastAsia="仿宋_GB2312"/>
                <w:kern w:val="0"/>
                <w:szCs w:val="21"/>
              </w:rPr>
              <w:t>水域、建筑物及场地道路硬化（hm</w:t>
            </w:r>
            <w:r>
              <w:rPr>
                <w:rFonts w:eastAsia="仿宋_GB2312"/>
                <w:kern w:val="0"/>
                <w:szCs w:val="21"/>
                <w:vertAlign w:val="superscript"/>
              </w:rPr>
              <w:t>2</w:t>
            </w:r>
            <w:r>
              <w:rPr>
                <w:rFonts w:eastAsia="仿宋_GB2312"/>
                <w:kern w:val="0"/>
                <w:szCs w:val="21"/>
              </w:rPr>
              <w:t>）</w:t>
            </w:r>
          </w:p>
        </w:tc>
        <w:tc>
          <w:tcPr>
            <w:tcW w:w="801" w:type="dxa"/>
            <w:vMerge w:val="restart"/>
            <w:shd w:val="clear" w:color="auto" w:fill="auto"/>
            <w:vAlign w:val="center"/>
          </w:tcPr>
          <w:p>
            <w:pPr>
              <w:widowControl/>
              <w:jc w:val="center"/>
              <w:rPr>
                <w:rFonts w:eastAsia="仿宋_GB2312"/>
                <w:kern w:val="0"/>
                <w:szCs w:val="21"/>
              </w:rPr>
            </w:pPr>
            <w:r>
              <w:rPr>
                <w:rFonts w:eastAsia="仿宋_GB2312"/>
                <w:kern w:val="0"/>
                <w:szCs w:val="21"/>
              </w:rPr>
              <w:t>水土流失面积（hm</w:t>
            </w:r>
            <w:r>
              <w:rPr>
                <w:rFonts w:eastAsia="仿宋_GB2312"/>
                <w:kern w:val="0"/>
                <w:szCs w:val="21"/>
                <w:vertAlign w:val="superscript"/>
              </w:rPr>
              <w:t>2</w:t>
            </w:r>
            <w:r>
              <w:rPr>
                <w:rFonts w:eastAsia="仿宋_GB2312"/>
                <w:kern w:val="0"/>
                <w:szCs w:val="21"/>
              </w:rPr>
              <w:t>）</w:t>
            </w:r>
          </w:p>
        </w:tc>
        <w:tc>
          <w:tcPr>
            <w:tcW w:w="2604" w:type="dxa"/>
            <w:gridSpan w:val="3"/>
            <w:shd w:val="clear" w:color="auto" w:fill="auto"/>
            <w:vAlign w:val="center"/>
          </w:tcPr>
          <w:p>
            <w:pPr>
              <w:widowControl/>
              <w:jc w:val="center"/>
              <w:rPr>
                <w:rFonts w:eastAsia="仿宋_GB2312"/>
                <w:kern w:val="0"/>
                <w:szCs w:val="21"/>
              </w:rPr>
            </w:pPr>
            <w:r>
              <w:rPr>
                <w:rFonts w:eastAsia="仿宋_GB2312"/>
                <w:kern w:val="0"/>
                <w:szCs w:val="21"/>
              </w:rPr>
              <w:t>水土流失治理面积（hm</w:t>
            </w:r>
            <w:r>
              <w:rPr>
                <w:rFonts w:eastAsia="仿宋_GB2312"/>
                <w:kern w:val="0"/>
                <w:szCs w:val="21"/>
                <w:vertAlign w:val="superscript"/>
              </w:rPr>
              <w:t>2</w:t>
            </w:r>
            <w:r>
              <w:rPr>
                <w:rFonts w:eastAsia="仿宋_GB2312"/>
                <w:kern w:val="0"/>
                <w:szCs w:val="21"/>
              </w:rPr>
              <w:t>）</w:t>
            </w:r>
          </w:p>
        </w:tc>
        <w:tc>
          <w:tcPr>
            <w:tcW w:w="959" w:type="dxa"/>
            <w:vMerge w:val="restart"/>
            <w:shd w:val="clear" w:color="auto" w:fill="auto"/>
            <w:vAlign w:val="center"/>
          </w:tcPr>
          <w:p>
            <w:pPr>
              <w:widowControl/>
              <w:jc w:val="center"/>
              <w:rPr>
                <w:rFonts w:eastAsia="仿宋_GB2312"/>
                <w:kern w:val="0"/>
                <w:szCs w:val="21"/>
              </w:rPr>
            </w:pPr>
            <w:r>
              <w:rPr>
                <w:rFonts w:eastAsia="仿宋_GB2312"/>
                <w:kern w:val="0"/>
                <w:szCs w:val="21"/>
              </w:rPr>
              <w:t>水土流失总治理度（%）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trPr>
        <w:tc>
          <w:tcPr>
            <w:tcW w:w="1061" w:type="dxa"/>
            <w:vMerge w:val="continue"/>
            <w:shd w:val="clear" w:color="auto" w:fill="auto"/>
            <w:vAlign w:val="center"/>
          </w:tcPr>
          <w:p>
            <w:pPr>
              <w:widowControl/>
              <w:jc w:val="center"/>
              <w:rPr>
                <w:rFonts w:eastAsia="仿宋_GB2312"/>
                <w:kern w:val="0"/>
                <w:szCs w:val="21"/>
              </w:rPr>
            </w:pPr>
          </w:p>
        </w:tc>
        <w:tc>
          <w:tcPr>
            <w:tcW w:w="803" w:type="dxa"/>
            <w:vMerge w:val="continue"/>
            <w:shd w:val="clear" w:color="auto" w:fill="auto"/>
            <w:vAlign w:val="center"/>
          </w:tcPr>
          <w:p>
            <w:pPr>
              <w:widowControl/>
              <w:jc w:val="center"/>
              <w:rPr>
                <w:rFonts w:eastAsia="仿宋_GB2312"/>
                <w:kern w:val="0"/>
                <w:szCs w:val="21"/>
              </w:rPr>
            </w:pPr>
          </w:p>
        </w:tc>
        <w:tc>
          <w:tcPr>
            <w:tcW w:w="801" w:type="dxa"/>
            <w:vMerge w:val="continue"/>
            <w:shd w:val="clear" w:color="auto" w:fill="auto"/>
            <w:vAlign w:val="center"/>
          </w:tcPr>
          <w:p>
            <w:pPr>
              <w:widowControl/>
              <w:jc w:val="center"/>
              <w:rPr>
                <w:rFonts w:eastAsia="仿宋_GB2312"/>
                <w:kern w:val="0"/>
                <w:szCs w:val="21"/>
              </w:rPr>
            </w:pPr>
          </w:p>
        </w:tc>
        <w:tc>
          <w:tcPr>
            <w:tcW w:w="966" w:type="dxa"/>
            <w:vMerge w:val="continue"/>
            <w:shd w:val="clear" w:color="auto" w:fill="auto"/>
            <w:vAlign w:val="center"/>
          </w:tcPr>
          <w:p>
            <w:pPr>
              <w:widowControl/>
              <w:jc w:val="center"/>
              <w:rPr>
                <w:rFonts w:eastAsia="仿宋_GB2312"/>
                <w:kern w:val="0"/>
                <w:szCs w:val="21"/>
              </w:rPr>
            </w:pPr>
          </w:p>
        </w:tc>
        <w:tc>
          <w:tcPr>
            <w:tcW w:w="801" w:type="dxa"/>
            <w:vMerge w:val="continue"/>
            <w:shd w:val="clear" w:color="auto" w:fill="auto"/>
            <w:vAlign w:val="center"/>
          </w:tcPr>
          <w:p>
            <w:pPr>
              <w:widowControl/>
              <w:jc w:val="center"/>
              <w:rPr>
                <w:rFonts w:eastAsia="仿宋_GB2312"/>
                <w:kern w:val="0"/>
                <w:szCs w:val="21"/>
              </w:rPr>
            </w:pPr>
          </w:p>
        </w:tc>
        <w:tc>
          <w:tcPr>
            <w:tcW w:w="879" w:type="dxa"/>
            <w:shd w:val="clear" w:color="auto" w:fill="auto"/>
            <w:vAlign w:val="center"/>
          </w:tcPr>
          <w:p>
            <w:pPr>
              <w:widowControl/>
              <w:jc w:val="center"/>
              <w:rPr>
                <w:rFonts w:eastAsia="仿宋_GB2312"/>
                <w:kern w:val="0"/>
                <w:szCs w:val="21"/>
              </w:rPr>
            </w:pPr>
            <w:r>
              <w:rPr>
                <w:rFonts w:eastAsia="仿宋_GB2312"/>
                <w:kern w:val="0"/>
                <w:szCs w:val="21"/>
              </w:rPr>
              <w:t>植物措施</w:t>
            </w:r>
          </w:p>
        </w:tc>
        <w:tc>
          <w:tcPr>
            <w:tcW w:w="919" w:type="dxa"/>
            <w:shd w:val="clear" w:color="auto" w:fill="auto"/>
            <w:vAlign w:val="center"/>
          </w:tcPr>
          <w:p>
            <w:pPr>
              <w:widowControl/>
              <w:jc w:val="center"/>
              <w:rPr>
                <w:rFonts w:eastAsia="仿宋_GB2312"/>
                <w:kern w:val="0"/>
                <w:szCs w:val="21"/>
              </w:rPr>
            </w:pPr>
            <w:r>
              <w:rPr>
                <w:rFonts w:eastAsia="仿宋_GB2312"/>
                <w:kern w:val="0"/>
                <w:szCs w:val="21"/>
              </w:rPr>
              <w:t>工程措施</w:t>
            </w:r>
          </w:p>
        </w:tc>
        <w:tc>
          <w:tcPr>
            <w:tcW w:w="806" w:type="dxa"/>
            <w:shd w:val="clear" w:color="auto" w:fill="auto"/>
            <w:vAlign w:val="center"/>
          </w:tcPr>
          <w:p>
            <w:pPr>
              <w:widowControl/>
              <w:jc w:val="center"/>
              <w:rPr>
                <w:rFonts w:eastAsia="仿宋_GB2312"/>
                <w:kern w:val="0"/>
                <w:szCs w:val="21"/>
              </w:rPr>
            </w:pPr>
            <w:r>
              <w:rPr>
                <w:rFonts w:eastAsia="仿宋_GB2312"/>
                <w:kern w:val="0"/>
                <w:szCs w:val="21"/>
              </w:rPr>
              <w:t>小计</w:t>
            </w:r>
          </w:p>
        </w:tc>
        <w:tc>
          <w:tcPr>
            <w:tcW w:w="959" w:type="dxa"/>
            <w:vMerge w:val="continue"/>
            <w:vAlign w:val="center"/>
          </w:tcPr>
          <w:p>
            <w:pPr>
              <w:widowControl/>
              <w:jc w:val="center"/>
              <w:rPr>
                <w:rFonts w:eastAsia="仿宋_GB2312"/>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25" w:hRule="atLeast"/>
        </w:trPr>
        <w:tc>
          <w:tcPr>
            <w:tcW w:w="1061" w:type="dxa"/>
            <w:shd w:val="clear" w:color="auto" w:fill="auto"/>
            <w:vAlign w:val="center"/>
          </w:tcPr>
          <w:p>
            <w:pPr>
              <w:widowControl/>
              <w:jc w:val="center"/>
              <w:rPr>
                <w:rFonts w:eastAsia="仿宋_GB2312"/>
                <w:kern w:val="0"/>
                <w:szCs w:val="21"/>
              </w:rPr>
            </w:pPr>
            <w:r>
              <w:rPr>
                <w:rFonts w:eastAsia="仿宋_GB2312"/>
                <w:kern w:val="0"/>
                <w:szCs w:val="21"/>
              </w:rPr>
              <w:t>主体工程防治区</w:t>
            </w:r>
          </w:p>
        </w:tc>
        <w:tc>
          <w:tcPr>
            <w:tcW w:w="803" w:type="dxa"/>
            <w:shd w:val="clear" w:color="auto" w:fill="auto"/>
            <w:vAlign w:val="center"/>
          </w:tcPr>
          <w:p>
            <w:pPr>
              <w:widowControl/>
              <w:jc w:val="center"/>
              <w:rPr>
                <w:rFonts w:eastAsia="仿宋_GB2312"/>
                <w:kern w:val="0"/>
                <w:szCs w:val="21"/>
              </w:rPr>
            </w:pPr>
            <w:r>
              <w:rPr>
                <w:rFonts w:eastAsia="仿宋_GB2312"/>
                <w:kern w:val="0"/>
                <w:szCs w:val="21"/>
              </w:rPr>
              <w:t>319.51</w:t>
            </w:r>
          </w:p>
        </w:tc>
        <w:tc>
          <w:tcPr>
            <w:tcW w:w="801" w:type="dxa"/>
            <w:shd w:val="clear" w:color="auto" w:fill="auto"/>
            <w:vAlign w:val="center"/>
          </w:tcPr>
          <w:p>
            <w:pPr>
              <w:widowControl/>
              <w:jc w:val="center"/>
              <w:rPr>
                <w:rFonts w:eastAsia="仿宋_GB2312"/>
                <w:kern w:val="0"/>
                <w:szCs w:val="21"/>
              </w:rPr>
            </w:pPr>
            <w:r>
              <w:rPr>
                <w:rFonts w:eastAsia="仿宋_GB2312"/>
                <w:kern w:val="0"/>
                <w:szCs w:val="21"/>
              </w:rPr>
              <w:t>319.51</w:t>
            </w:r>
          </w:p>
        </w:tc>
        <w:tc>
          <w:tcPr>
            <w:tcW w:w="966" w:type="dxa"/>
            <w:shd w:val="clear" w:color="auto" w:fill="auto"/>
            <w:vAlign w:val="center"/>
          </w:tcPr>
          <w:p>
            <w:pPr>
              <w:widowControl/>
              <w:jc w:val="center"/>
              <w:rPr>
                <w:rFonts w:eastAsia="仿宋_GB2312"/>
                <w:kern w:val="0"/>
                <w:szCs w:val="21"/>
              </w:rPr>
            </w:pPr>
            <w:r>
              <w:rPr>
                <w:rFonts w:eastAsia="仿宋_GB2312"/>
                <w:kern w:val="0"/>
                <w:szCs w:val="21"/>
              </w:rPr>
              <w:t>190</w:t>
            </w:r>
          </w:p>
        </w:tc>
        <w:tc>
          <w:tcPr>
            <w:tcW w:w="801" w:type="dxa"/>
            <w:shd w:val="clear" w:color="auto" w:fill="auto"/>
            <w:vAlign w:val="center"/>
          </w:tcPr>
          <w:p>
            <w:pPr>
              <w:widowControl/>
              <w:jc w:val="center"/>
              <w:rPr>
                <w:rFonts w:eastAsia="仿宋_GB2312"/>
                <w:kern w:val="0"/>
                <w:szCs w:val="21"/>
              </w:rPr>
            </w:pPr>
            <w:r>
              <w:rPr>
                <w:rFonts w:eastAsia="仿宋_GB2312"/>
                <w:kern w:val="0"/>
                <w:szCs w:val="21"/>
              </w:rPr>
              <w:t>125.47</w:t>
            </w:r>
          </w:p>
        </w:tc>
        <w:tc>
          <w:tcPr>
            <w:tcW w:w="879" w:type="dxa"/>
            <w:shd w:val="clear" w:color="auto" w:fill="auto"/>
            <w:vAlign w:val="center"/>
          </w:tcPr>
          <w:p>
            <w:pPr>
              <w:widowControl/>
              <w:jc w:val="center"/>
              <w:rPr>
                <w:rFonts w:eastAsia="仿宋_GB2312"/>
                <w:kern w:val="0"/>
                <w:szCs w:val="21"/>
              </w:rPr>
            </w:pPr>
            <w:r>
              <w:rPr>
                <w:rFonts w:eastAsia="仿宋_GB2312"/>
                <w:kern w:val="0"/>
                <w:szCs w:val="21"/>
              </w:rPr>
              <w:t>111.82</w:t>
            </w:r>
          </w:p>
        </w:tc>
        <w:tc>
          <w:tcPr>
            <w:tcW w:w="919" w:type="dxa"/>
            <w:shd w:val="clear" w:color="auto" w:fill="auto"/>
            <w:vAlign w:val="center"/>
          </w:tcPr>
          <w:p>
            <w:pPr>
              <w:widowControl/>
              <w:jc w:val="center"/>
              <w:rPr>
                <w:rFonts w:eastAsia="仿宋_GB2312"/>
                <w:kern w:val="0"/>
                <w:szCs w:val="21"/>
              </w:rPr>
            </w:pPr>
            <w:r>
              <w:rPr>
                <w:rFonts w:eastAsia="仿宋_GB2312"/>
                <w:kern w:val="0"/>
                <w:szCs w:val="21"/>
              </w:rPr>
              <w:t>13.65</w:t>
            </w:r>
          </w:p>
        </w:tc>
        <w:tc>
          <w:tcPr>
            <w:tcW w:w="806" w:type="dxa"/>
            <w:shd w:val="clear" w:color="auto" w:fill="auto"/>
            <w:vAlign w:val="center"/>
          </w:tcPr>
          <w:p>
            <w:pPr>
              <w:widowControl/>
              <w:jc w:val="center"/>
              <w:rPr>
                <w:rFonts w:eastAsia="仿宋_GB2312"/>
                <w:kern w:val="0"/>
                <w:szCs w:val="21"/>
              </w:rPr>
            </w:pPr>
            <w:r>
              <w:rPr>
                <w:rFonts w:eastAsia="仿宋_GB2312"/>
                <w:kern w:val="0"/>
                <w:szCs w:val="21"/>
              </w:rPr>
              <w:t>125.47</w:t>
            </w:r>
          </w:p>
        </w:tc>
        <w:tc>
          <w:tcPr>
            <w:tcW w:w="959" w:type="dxa"/>
            <w:shd w:val="clear" w:color="auto" w:fill="auto"/>
            <w:vAlign w:val="center"/>
          </w:tcPr>
          <w:p>
            <w:pPr>
              <w:widowControl/>
              <w:jc w:val="center"/>
              <w:rPr>
                <w:rFonts w:eastAsia="仿宋_GB2312"/>
                <w:kern w:val="0"/>
                <w:szCs w:val="21"/>
              </w:rPr>
            </w:pPr>
            <w:r>
              <w:rPr>
                <w:rFonts w:eastAsia="仿宋_GB2312"/>
                <w:kern w:val="0"/>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25" w:hRule="atLeast"/>
        </w:trPr>
        <w:tc>
          <w:tcPr>
            <w:tcW w:w="1061" w:type="dxa"/>
            <w:shd w:val="clear" w:color="auto" w:fill="auto"/>
            <w:vAlign w:val="center"/>
          </w:tcPr>
          <w:p>
            <w:pPr>
              <w:widowControl/>
              <w:jc w:val="center"/>
              <w:rPr>
                <w:rFonts w:eastAsia="仿宋_GB2312"/>
                <w:kern w:val="0"/>
                <w:szCs w:val="21"/>
              </w:rPr>
            </w:pPr>
            <w:r>
              <w:rPr>
                <w:rFonts w:eastAsia="仿宋_GB2312"/>
                <w:kern w:val="0"/>
                <w:szCs w:val="21"/>
              </w:rPr>
              <w:t>弃渣场防治区</w:t>
            </w:r>
          </w:p>
        </w:tc>
        <w:tc>
          <w:tcPr>
            <w:tcW w:w="803" w:type="dxa"/>
            <w:shd w:val="clear" w:color="auto" w:fill="auto"/>
            <w:vAlign w:val="center"/>
          </w:tcPr>
          <w:p>
            <w:pPr>
              <w:widowControl/>
              <w:jc w:val="center"/>
              <w:rPr>
                <w:rFonts w:eastAsia="仿宋_GB2312"/>
                <w:kern w:val="0"/>
                <w:szCs w:val="21"/>
              </w:rPr>
            </w:pPr>
            <w:r>
              <w:rPr>
                <w:rFonts w:eastAsia="仿宋_GB2312"/>
                <w:kern w:val="0"/>
                <w:szCs w:val="21"/>
              </w:rPr>
              <w:t>30.46</w:t>
            </w:r>
          </w:p>
        </w:tc>
        <w:tc>
          <w:tcPr>
            <w:tcW w:w="801" w:type="dxa"/>
            <w:shd w:val="clear" w:color="auto" w:fill="auto"/>
            <w:vAlign w:val="center"/>
          </w:tcPr>
          <w:p>
            <w:pPr>
              <w:widowControl/>
              <w:jc w:val="center"/>
              <w:rPr>
                <w:rFonts w:eastAsia="仿宋_GB2312"/>
                <w:kern w:val="0"/>
                <w:szCs w:val="21"/>
              </w:rPr>
            </w:pPr>
            <w:r>
              <w:rPr>
                <w:rFonts w:eastAsia="仿宋_GB2312"/>
                <w:kern w:val="0"/>
                <w:szCs w:val="21"/>
              </w:rPr>
              <w:t>30.46</w:t>
            </w:r>
          </w:p>
        </w:tc>
        <w:tc>
          <w:tcPr>
            <w:tcW w:w="966" w:type="dxa"/>
            <w:shd w:val="clear" w:color="auto" w:fill="auto"/>
            <w:vAlign w:val="center"/>
          </w:tcPr>
          <w:p>
            <w:pPr>
              <w:widowControl/>
              <w:jc w:val="center"/>
              <w:rPr>
                <w:rFonts w:eastAsia="仿宋_GB2312"/>
                <w:kern w:val="0"/>
                <w:szCs w:val="21"/>
              </w:rPr>
            </w:pPr>
          </w:p>
        </w:tc>
        <w:tc>
          <w:tcPr>
            <w:tcW w:w="801" w:type="dxa"/>
            <w:shd w:val="clear" w:color="auto" w:fill="auto"/>
            <w:vAlign w:val="center"/>
          </w:tcPr>
          <w:p>
            <w:pPr>
              <w:widowControl/>
              <w:jc w:val="center"/>
              <w:rPr>
                <w:rFonts w:hint="eastAsia" w:eastAsia="仿宋_GB2312"/>
                <w:kern w:val="0"/>
                <w:szCs w:val="21"/>
              </w:rPr>
            </w:pPr>
            <w:r>
              <w:rPr>
                <w:rFonts w:hint="eastAsia" w:eastAsia="仿宋_GB2312"/>
                <w:kern w:val="0"/>
                <w:szCs w:val="21"/>
              </w:rPr>
              <w:t>25.38</w:t>
            </w:r>
          </w:p>
        </w:tc>
        <w:tc>
          <w:tcPr>
            <w:tcW w:w="879" w:type="dxa"/>
            <w:shd w:val="clear" w:color="auto" w:fill="auto"/>
            <w:vAlign w:val="center"/>
          </w:tcPr>
          <w:p>
            <w:pPr>
              <w:widowControl/>
              <w:jc w:val="center"/>
              <w:rPr>
                <w:rFonts w:eastAsia="仿宋_GB2312"/>
                <w:kern w:val="0"/>
                <w:szCs w:val="21"/>
              </w:rPr>
            </w:pPr>
            <w:r>
              <w:rPr>
                <w:rFonts w:eastAsia="仿宋_GB2312"/>
                <w:kern w:val="0"/>
                <w:szCs w:val="21"/>
              </w:rPr>
              <w:t>19.71</w:t>
            </w:r>
          </w:p>
        </w:tc>
        <w:tc>
          <w:tcPr>
            <w:tcW w:w="919" w:type="dxa"/>
            <w:shd w:val="clear" w:color="auto" w:fill="auto"/>
            <w:vAlign w:val="center"/>
          </w:tcPr>
          <w:p>
            <w:pPr>
              <w:widowControl/>
              <w:jc w:val="center"/>
              <w:rPr>
                <w:rFonts w:hint="eastAsia" w:eastAsia="仿宋_GB2312"/>
                <w:kern w:val="0"/>
                <w:szCs w:val="21"/>
              </w:rPr>
            </w:pPr>
            <w:r>
              <w:rPr>
                <w:rFonts w:hint="eastAsia" w:eastAsia="仿宋_GB2312"/>
                <w:kern w:val="0"/>
                <w:szCs w:val="21"/>
              </w:rPr>
              <w:t>2.80</w:t>
            </w:r>
          </w:p>
        </w:tc>
        <w:tc>
          <w:tcPr>
            <w:tcW w:w="806" w:type="dxa"/>
            <w:shd w:val="clear" w:color="auto" w:fill="auto"/>
            <w:vAlign w:val="center"/>
          </w:tcPr>
          <w:p>
            <w:pPr>
              <w:widowControl/>
              <w:jc w:val="center"/>
              <w:rPr>
                <w:rFonts w:hint="eastAsia" w:eastAsia="仿宋_GB2312"/>
                <w:kern w:val="0"/>
                <w:szCs w:val="21"/>
              </w:rPr>
            </w:pPr>
            <w:r>
              <w:rPr>
                <w:rFonts w:hint="eastAsia" w:eastAsia="仿宋_GB2312"/>
                <w:kern w:val="0"/>
                <w:szCs w:val="21"/>
              </w:rPr>
              <w:t>22.51</w:t>
            </w:r>
          </w:p>
        </w:tc>
        <w:tc>
          <w:tcPr>
            <w:tcW w:w="959" w:type="dxa"/>
            <w:shd w:val="clear" w:color="auto" w:fill="auto"/>
            <w:vAlign w:val="center"/>
          </w:tcPr>
          <w:p>
            <w:pPr>
              <w:widowControl/>
              <w:jc w:val="center"/>
              <w:rPr>
                <w:rFonts w:hint="eastAsia" w:eastAsia="仿宋_GB2312"/>
                <w:kern w:val="0"/>
                <w:szCs w:val="21"/>
              </w:rPr>
            </w:pPr>
            <w:r>
              <w:rPr>
                <w:rFonts w:hint="eastAsia" w:eastAsia="仿宋_GB2312"/>
                <w:kern w:val="0"/>
                <w:szCs w:val="21"/>
              </w:rPr>
              <w:t>88.69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25" w:hRule="atLeast"/>
        </w:trPr>
        <w:tc>
          <w:tcPr>
            <w:tcW w:w="1061" w:type="dxa"/>
            <w:shd w:val="clear" w:color="auto" w:fill="auto"/>
            <w:vAlign w:val="center"/>
          </w:tcPr>
          <w:p>
            <w:pPr>
              <w:widowControl/>
              <w:jc w:val="center"/>
              <w:rPr>
                <w:rFonts w:eastAsia="仿宋_GB2312"/>
                <w:kern w:val="0"/>
                <w:szCs w:val="21"/>
              </w:rPr>
            </w:pPr>
            <w:r>
              <w:rPr>
                <w:rFonts w:eastAsia="仿宋_GB2312"/>
                <w:kern w:val="0"/>
                <w:szCs w:val="21"/>
              </w:rPr>
              <w:t>施工便道防治区</w:t>
            </w:r>
          </w:p>
        </w:tc>
        <w:tc>
          <w:tcPr>
            <w:tcW w:w="803" w:type="dxa"/>
            <w:shd w:val="clear" w:color="auto" w:fill="auto"/>
            <w:vAlign w:val="center"/>
          </w:tcPr>
          <w:p>
            <w:pPr>
              <w:widowControl/>
              <w:jc w:val="center"/>
              <w:rPr>
                <w:rFonts w:eastAsia="仿宋_GB2312"/>
                <w:kern w:val="0"/>
                <w:szCs w:val="21"/>
              </w:rPr>
            </w:pPr>
            <w:r>
              <w:rPr>
                <w:rFonts w:eastAsia="仿宋_GB2312"/>
                <w:kern w:val="0"/>
                <w:szCs w:val="21"/>
              </w:rPr>
              <w:t>4.39</w:t>
            </w:r>
          </w:p>
        </w:tc>
        <w:tc>
          <w:tcPr>
            <w:tcW w:w="801" w:type="dxa"/>
            <w:shd w:val="clear" w:color="auto" w:fill="auto"/>
            <w:vAlign w:val="center"/>
          </w:tcPr>
          <w:p>
            <w:pPr>
              <w:widowControl/>
              <w:jc w:val="center"/>
              <w:rPr>
                <w:rFonts w:eastAsia="仿宋_GB2312"/>
                <w:kern w:val="0"/>
                <w:szCs w:val="21"/>
              </w:rPr>
            </w:pPr>
            <w:r>
              <w:rPr>
                <w:rFonts w:eastAsia="仿宋_GB2312"/>
                <w:kern w:val="0"/>
                <w:szCs w:val="21"/>
              </w:rPr>
              <w:t>4.39</w:t>
            </w:r>
          </w:p>
        </w:tc>
        <w:tc>
          <w:tcPr>
            <w:tcW w:w="966" w:type="dxa"/>
            <w:shd w:val="clear" w:color="auto" w:fill="auto"/>
            <w:vAlign w:val="center"/>
          </w:tcPr>
          <w:p>
            <w:pPr>
              <w:widowControl/>
              <w:jc w:val="center"/>
              <w:rPr>
                <w:rFonts w:eastAsia="仿宋_GB2312"/>
                <w:kern w:val="0"/>
                <w:szCs w:val="21"/>
              </w:rPr>
            </w:pPr>
            <w:r>
              <w:rPr>
                <w:rFonts w:eastAsia="仿宋_GB2312"/>
                <w:kern w:val="0"/>
                <w:szCs w:val="21"/>
              </w:rPr>
              <w:t>1.02</w:t>
            </w:r>
          </w:p>
        </w:tc>
        <w:tc>
          <w:tcPr>
            <w:tcW w:w="801" w:type="dxa"/>
            <w:shd w:val="clear" w:color="auto" w:fill="auto"/>
            <w:vAlign w:val="center"/>
          </w:tcPr>
          <w:p>
            <w:pPr>
              <w:widowControl/>
              <w:jc w:val="center"/>
              <w:rPr>
                <w:rFonts w:eastAsia="仿宋_GB2312"/>
                <w:kern w:val="0"/>
                <w:szCs w:val="21"/>
              </w:rPr>
            </w:pPr>
            <w:r>
              <w:rPr>
                <w:rFonts w:eastAsia="仿宋_GB2312"/>
                <w:kern w:val="0"/>
                <w:szCs w:val="21"/>
              </w:rPr>
              <w:t>3.37</w:t>
            </w:r>
          </w:p>
        </w:tc>
        <w:tc>
          <w:tcPr>
            <w:tcW w:w="879" w:type="dxa"/>
            <w:shd w:val="clear" w:color="auto" w:fill="auto"/>
            <w:vAlign w:val="center"/>
          </w:tcPr>
          <w:p>
            <w:pPr>
              <w:widowControl/>
              <w:jc w:val="center"/>
              <w:rPr>
                <w:rFonts w:eastAsia="仿宋_GB2312"/>
                <w:kern w:val="0"/>
                <w:szCs w:val="21"/>
              </w:rPr>
            </w:pPr>
            <w:r>
              <w:rPr>
                <w:rFonts w:eastAsia="仿宋_GB2312"/>
                <w:kern w:val="0"/>
                <w:szCs w:val="21"/>
              </w:rPr>
              <w:t>3.22</w:t>
            </w:r>
          </w:p>
        </w:tc>
        <w:tc>
          <w:tcPr>
            <w:tcW w:w="919" w:type="dxa"/>
            <w:shd w:val="clear" w:color="auto" w:fill="auto"/>
            <w:vAlign w:val="center"/>
          </w:tcPr>
          <w:p>
            <w:pPr>
              <w:widowControl/>
              <w:jc w:val="center"/>
              <w:rPr>
                <w:rFonts w:eastAsia="仿宋_GB2312"/>
                <w:kern w:val="0"/>
                <w:szCs w:val="21"/>
              </w:rPr>
            </w:pPr>
          </w:p>
        </w:tc>
        <w:tc>
          <w:tcPr>
            <w:tcW w:w="806" w:type="dxa"/>
            <w:shd w:val="clear" w:color="auto" w:fill="auto"/>
            <w:vAlign w:val="center"/>
          </w:tcPr>
          <w:p>
            <w:pPr>
              <w:widowControl/>
              <w:jc w:val="center"/>
              <w:rPr>
                <w:rFonts w:eastAsia="仿宋_GB2312"/>
                <w:kern w:val="0"/>
                <w:szCs w:val="21"/>
              </w:rPr>
            </w:pPr>
            <w:r>
              <w:rPr>
                <w:rFonts w:eastAsia="仿宋_GB2312"/>
                <w:kern w:val="0"/>
                <w:szCs w:val="21"/>
              </w:rPr>
              <w:t>3.22</w:t>
            </w:r>
          </w:p>
        </w:tc>
        <w:tc>
          <w:tcPr>
            <w:tcW w:w="959" w:type="dxa"/>
            <w:shd w:val="clear" w:color="auto" w:fill="auto"/>
            <w:vAlign w:val="center"/>
          </w:tcPr>
          <w:p>
            <w:pPr>
              <w:widowControl/>
              <w:jc w:val="center"/>
              <w:rPr>
                <w:rFonts w:eastAsia="仿宋_GB2312"/>
                <w:kern w:val="0"/>
                <w:szCs w:val="21"/>
              </w:rPr>
            </w:pPr>
            <w:r>
              <w:rPr>
                <w:rFonts w:eastAsia="仿宋_GB2312"/>
                <w:kern w:val="0"/>
                <w:szCs w:val="21"/>
              </w:rPr>
              <w:t>95.55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25" w:hRule="atLeast"/>
        </w:trPr>
        <w:tc>
          <w:tcPr>
            <w:tcW w:w="1061" w:type="dxa"/>
            <w:shd w:val="clear" w:color="auto" w:fill="auto"/>
            <w:vAlign w:val="center"/>
          </w:tcPr>
          <w:p>
            <w:pPr>
              <w:widowControl/>
              <w:jc w:val="center"/>
              <w:rPr>
                <w:rFonts w:eastAsia="仿宋_GB2312"/>
                <w:kern w:val="0"/>
                <w:szCs w:val="21"/>
              </w:rPr>
            </w:pPr>
            <w:r>
              <w:rPr>
                <w:rFonts w:eastAsia="仿宋_GB2312"/>
                <w:kern w:val="0"/>
                <w:szCs w:val="21"/>
              </w:rPr>
              <w:t>施工营地防治区</w:t>
            </w:r>
          </w:p>
        </w:tc>
        <w:tc>
          <w:tcPr>
            <w:tcW w:w="803" w:type="dxa"/>
            <w:shd w:val="clear" w:color="auto" w:fill="auto"/>
            <w:vAlign w:val="center"/>
          </w:tcPr>
          <w:p>
            <w:pPr>
              <w:widowControl/>
              <w:jc w:val="center"/>
              <w:rPr>
                <w:rFonts w:eastAsia="仿宋_GB2312"/>
                <w:kern w:val="0"/>
                <w:szCs w:val="21"/>
              </w:rPr>
            </w:pPr>
            <w:r>
              <w:rPr>
                <w:rFonts w:eastAsia="仿宋_GB2312"/>
                <w:kern w:val="0"/>
                <w:szCs w:val="21"/>
              </w:rPr>
              <w:t>11.8</w:t>
            </w:r>
          </w:p>
        </w:tc>
        <w:tc>
          <w:tcPr>
            <w:tcW w:w="801" w:type="dxa"/>
            <w:shd w:val="clear" w:color="auto" w:fill="auto"/>
            <w:vAlign w:val="center"/>
          </w:tcPr>
          <w:p>
            <w:pPr>
              <w:widowControl/>
              <w:jc w:val="center"/>
              <w:rPr>
                <w:rFonts w:eastAsia="仿宋_GB2312"/>
                <w:kern w:val="0"/>
                <w:szCs w:val="21"/>
              </w:rPr>
            </w:pPr>
            <w:r>
              <w:rPr>
                <w:rFonts w:eastAsia="仿宋_GB2312"/>
                <w:kern w:val="0"/>
                <w:szCs w:val="21"/>
              </w:rPr>
              <w:t>11.8</w:t>
            </w:r>
          </w:p>
        </w:tc>
        <w:tc>
          <w:tcPr>
            <w:tcW w:w="966" w:type="dxa"/>
            <w:shd w:val="clear" w:color="auto" w:fill="auto"/>
            <w:vAlign w:val="center"/>
          </w:tcPr>
          <w:p>
            <w:pPr>
              <w:widowControl/>
              <w:jc w:val="center"/>
              <w:rPr>
                <w:rFonts w:eastAsia="仿宋_GB2312"/>
                <w:kern w:val="0"/>
                <w:szCs w:val="21"/>
              </w:rPr>
            </w:pPr>
            <w:r>
              <w:rPr>
                <w:rFonts w:eastAsia="仿宋_GB2312"/>
                <w:kern w:val="0"/>
                <w:szCs w:val="21"/>
              </w:rPr>
              <w:t>2.23</w:t>
            </w:r>
          </w:p>
        </w:tc>
        <w:tc>
          <w:tcPr>
            <w:tcW w:w="801" w:type="dxa"/>
            <w:shd w:val="clear" w:color="auto" w:fill="auto"/>
            <w:vAlign w:val="center"/>
          </w:tcPr>
          <w:p>
            <w:pPr>
              <w:widowControl/>
              <w:jc w:val="center"/>
              <w:rPr>
                <w:rFonts w:eastAsia="仿宋_GB2312"/>
                <w:kern w:val="0"/>
                <w:szCs w:val="21"/>
              </w:rPr>
            </w:pPr>
            <w:r>
              <w:rPr>
                <w:rFonts w:eastAsia="仿宋_GB2312"/>
                <w:kern w:val="0"/>
                <w:szCs w:val="21"/>
              </w:rPr>
              <w:t>7.68</w:t>
            </w:r>
          </w:p>
        </w:tc>
        <w:tc>
          <w:tcPr>
            <w:tcW w:w="879" w:type="dxa"/>
            <w:shd w:val="clear" w:color="auto" w:fill="auto"/>
            <w:vAlign w:val="center"/>
          </w:tcPr>
          <w:p>
            <w:pPr>
              <w:widowControl/>
              <w:jc w:val="center"/>
              <w:rPr>
                <w:rFonts w:eastAsia="仿宋_GB2312"/>
                <w:kern w:val="0"/>
                <w:szCs w:val="21"/>
              </w:rPr>
            </w:pPr>
            <w:r>
              <w:rPr>
                <w:rFonts w:eastAsia="仿宋_GB2312"/>
                <w:kern w:val="0"/>
                <w:szCs w:val="21"/>
              </w:rPr>
              <w:t>5.39</w:t>
            </w:r>
          </w:p>
        </w:tc>
        <w:tc>
          <w:tcPr>
            <w:tcW w:w="919" w:type="dxa"/>
            <w:shd w:val="clear" w:color="auto" w:fill="auto"/>
            <w:vAlign w:val="center"/>
          </w:tcPr>
          <w:p>
            <w:pPr>
              <w:widowControl/>
              <w:jc w:val="center"/>
              <w:rPr>
                <w:rFonts w:hint="eastAsia" w:eastAsia="仿宋_GB2312"/>
                <w:kern w:val="0"/>
                <w:szCs w:val="21"/>
              </w:rPr>
            </w:pPr>
            <w:r>
              <w:rPr>
                <w:rFonts w:hint="eastAsia" w:eastAsia="仿宋_GB2312"/>
                <w:kern w:val="0"/>
                <w:szCs w:val="21"/>
              </w:rPr>
              <w:t>1.69</w:t>
            </w:r>
          </w:p>
        </w:tc>
        <w:tc>
          <w:tcPr>
            <w:tcW w:w="806" w:type="dxa"/>
            <w:shd w:val="clear" w:color="auto" w:fill="auto"/>
            <w:vAlign w:val="center"/>
          </w:tcPr>
          <w:p>
            <w:pPr>
              <w:widowControl/>
              <w:jc w:val="center"/>
              <w:rPr>
                <w:rFonts w:hint="eastAsia" w:eastAsia="仿宋_GB2312"/>
                <w:kern w:val="0"/>
                <w:szCs w:val="21"/>
              </w:rPr>
            </w:pPr>
            <w:r>
              <w:rPr>
                <w:rFonts w:hint="eastAsia" w:eastAsia="仿宋_GB2312"/>
                <w:kern w:val="0"/>
                <w:szCs w:val="21"/>
              </w:rPr>
              <w:t>7.08</w:t>
            </w:r>
          </w:p>
        </w:tc>
        <w:tc>
          <w:tcPr>
            <w:tcW w:w="959" w:type="dxa"/>
            <w:shd w:val="clear" w:color="auto" w:fill="auto"/>
            <w:vAlign w:val="center"/>
          </w:tcPr>
          <w:p>
            <w:pPr>
              <w:widowControl/>
              <w:jc w:val="center"/>
              <w:rPr>
                <w:rFonts w:hint="eastAsia" w:eastAsia="仿宋_GB2312"/>
                <w:kern w:val="0"/>
                <w:szCs w:val="21"/>
              </w:rPr>
            </w:pPr>
            <w:r>
              <w:rPr>
                <w:rFonts w:hint="eastAsia" w:eastAsia="仿宋_GB2312"/>
                <w:kern w:val="0"/>
                <w:szCs w:val="21"/>
              </w:rPr>
              <w:t>92.19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1061" w:type="dxa"/>
            <w:shd w:val="clear" w:color="auto" w:fill="auto"/>
            <w:vAlign w:val="center"/>
          </w:tcPr>
          <w:p>
            <w:pPr>
              <w:widowControl/>
              <w:jc w:val="center"/>
              <w:rPr>
                <w:rFonts w:eastAsia="仿宋_GB2312"/>
                <w:kern w:val="0"/>
                <w:szCs w:val="21"/>
              </w:rPr>
            </w:pPr>
            <w:r>
              <w:rPr>
                <w:rFonts w:eastAsia="仿宋_GB2312"/>
                <w:kern w:val="0"/>
                <w:szCs w:val="21"/>
              </w:rPr>
              <w:t>合计</w:t>
            </w:r>
          </w:p>
        </w:tc>
        <w:tc>
          <w:tcPr>
            <w:tcW w:w="803" w:type="dxa"/>
            <w:shd w:val="clear" w:color="auto" w:fill="auto"/>
            <w:vAlign w:val="center"/>
          </w:tcPr>
          <w:p>
            <w:pPr>
              <w:widowControl/>
              <w:jc w:val="center"/>
              <w:rPr>
                <w:rFonts w:eastAsia="仿宋_GB2312"/>
                <w:kern w:val="0"/>
                <w:szCs w:val="21"/>
              </w:rPr>
            </w:pPr>
            <w:r>
              <w:rPr>
                <w:rFonts w:eastAsia="仿宋_GB2312"/>
                <w:kern w:val="0"/>
                <w:szCs w:val="21"/>
              </w:rPr>
              <w:t>366.16</w:t>
            </w:r>
          </w:p>
        </w:tc>
        <w:tc>
          <w:tcPr>
            <w:tcW w:w="801" w:type="dxa"/>
            <w:shd w:val="clear" w:color="auto" w:fill="auto"/>
            <w:vAlign w:val="center"/>
          </w:tcPr>
          <w:p>
            <w:pPr>
              <w:widowControl/>
              <w:jc w:val="center"/>
              <w:rPr>
                <w:rFonts w:eastAsia="仿宋_GB2312"/>
                <w:kern w:val="0"/>
                <w:szCs w:val="21"/>
              </w:rPr>
            </w:pPr>
            <w:r>
              <w:rPr>
                <w:rFonts w:eastAsia="仿宋_GB2312"/>
                <w:kern w:val="0"/>
                <w:szCs w:val="21"/>
              </w:rPr>
              <w:t>366.16</w:t>
            </w:r>
          </w:p>
        </w:tc>
        <w:tc>
          <w:tcPr>
            <w:tcW w:w="966" w:type="dxa"/>
            <w:shd w:val="clear" w:color="auto" w:fill="auto"/>
            <w:vAlign w:val="center"/>
          </w:tcPr>
          <w:p>
            <w:pPr>
              <w:widowControl/>
              <w:jc w:val="center"/>
              <w:rPr>
                <w:rFonts w:eastAsia="仿宋_GB2312"/>
                <w:kern w:val="0"/>
                <w:szCs w:val="21"/>
              </w:rPr>
            </w:pPr>
            <w:r>
              <w:rPr>
                <w:rFonts w:eastAsia="仿宋_GB2312"/>
                <w:kern w:val="0"/>
                <w:szCs w:val="21"/>
              </w:rPr>
              <w:t>193.25</w:t>
            </w:r>
          </w:p>
        </w:tc>
        <w:tc>
          <w:tcPr>
            <w:tcW w:w="801" w:type="dxa"/>
            <w:shd w:val="clear" w:color="auto" w:fill="auto"/>
            <w:vAlign w:val="center"/>
          </w:tcPr>
          <w:p>
            <w:pPr>
              <w:widowControl/>
              <w:jc w:val="center"/>
              <w:rPr>
                <w:rFonts w:hint="eastAsia" w:eastAsia="仿宋_GB2312"/>
                <w:kern w:val="0"/>
                <w:szCs w:val="21"/>
              </w:rPr>
            </w:pPr>
            <w:r>
              <w:rPr>
                <w:rFonts w:hint="eastAsia" w:eastAsia="仿宋_GB2312"/>
                <w:kern w:val="0"/>
                <w:szCs w:val="21"/>
              </w:rPr>
              <w:t>161.90</w:t>
            </w:r>
          </w:p>
        </w:tc>
        <w:tc>
          <w:tcPr>
            <w:tcW w:w="879" w:type="dxa"/>
            <w:shd w:val="clear" w:color="auto" w:fill="auto"/>
            <w:vAlign w:val="center"/>
          </w:tcPr>
          <w:p>
            <w:pPr>
              <w:widowControl/>
              <w:jc w:val="center"/>
              <w:rPr>
                <w:rFonts w:eastAsia="仿宋_GB2312"/>
                <w:kern w:val="0"/>
                <w:szCs w:val="21"/>
              </w:rPr>
            </w:pPr>
            <w:r>
              <w:rPr>
                <w:rFonts w:eastAsia="仿宋_GB2312"/>
                <w:kern w:val="0"/>
                <w:szCs w:val="21"/>
              </w:rPr>
              <w:t>140.14</w:t>
            </w:r>
          </w:p>
        </w:tc>
        <w:tc>
          <w:tcPr>
            <w:tcW w:w="919" w:type="dxa"/>
            <w:shd w:val="clear" w:color="auto" w:fill="auto"/>
            <w:vAlign w:val="center"/>
          </w:tcPr>
          <w:p>
            <w:pPr>
              <w:widowControl/>
              <w:jc w:val="center"/>
              <w:rPr>
                <w:rFonts w:hint="eastAsia" w:eastAsia="仿宋_GB2312"/>
                <w:kern w:val="0"/>
                <w:szCs w:val="21"/>
              </w:rPr>
            </w:pPr>
            <w:r>
              <w:rPr>
                <w:rFonts w:hint="eastAsia" w:eastAsia="仿宋_GB2312"/>
                <w:kern w:val="0"/>
                <w:szCs w:val="21"/>
              </w:rPr>
              <w:t>18.14</w:t>
            </w:r>
          </w:p>
        </w:tc>
        <w:tc>
          <w:tcPr>
            <w:tcW w:w="806" w:type="dxa"/>
            <w:shd w:val="clear" w:color="auto" w:fill="auto"/>
            <w:vAlign w:val="center"/>
          </w:tcPr>
          <w:p>
            <w:pPr>
              <w:widowControl/>
              <w:jc w:val="center"/>
              <w:rPr>
                <w:rFonts w:hint="eastAsia" w:eastAsia="仿宋_GB2312"/>
                <w:kern w:val="0"/>
                <w:szCs w:val="21"/>
              </w:rPr>
            </w:pPr>
            <w:r>
              <w:rPr>
                <w:rFonts w:eastAsia="仿宋_GB2312"/>
                <w:kern w:val="0"/>
                <w:szCs w:val="21"/>
              </w:rPr>
              <w:t>15</w:t>
            </w:r>
            <w:r>
              <w:rPr>
                <w:rFonts w:hint="eastAsia" w:eastAsia="仿宋_GB2312"/>
                <w:kern w:val="0"/>
                <w:szCs w:val="21"/>
              </w:rPr>
              <w:t>8.28</w:t>
            </w:r>
          </w:p>
        </w:tc>
        <w:tc>
          <w:tcPr>
            <w:tcW w:w="959" w:type="dxa"/>
            <w:shd w:val="clear" w:color="auto" w:fill="auto"/>
            <w:vAlign w:val="center"/>
          </w:tcPr>
          <w:p>
            <w:pPr>
              <w:widowControl/>
              <w:jc w:val="center"/>
              <w:rPr>
                <w:rFonts w:hint="eastAsia" w:eastAsia="仿宋_GB2312"/>
                <w:kern w:val="0"/>
                <w:szCs w:val="21"/>
              </w:rPr>
            </w:pPr>
            <w:r>
              <w:rPr>
                <w:rFonts w:eastAsia="仿宋_GB2312"/>
                <w:kern w:val="0"/>
                <w:szCs w:val="21"/>
              </w:rPr>
              <w:t>97.</w:t>
            </w:r>
            <w:r>
              <w:rPr>
                <w:rFonts w:hint="eastAsia" w:eastAsia="仿宋_GB2312"/>
                <w:kern w:val="0"/>
                <w:szCs w:val="21"/>
              </w:rPr>
              <w:t>76</w:t>
            </w:r>
          </w:p>
        </w:tc>
      </w:tr>
    </w:tbl>
    <w:p>
      <w:pPr>
        <w:autoSpaceDE w:val="0"/>
        <w:autoSpaceDN w:val="0"/>
        <w:adjustRightInd w:val="0"/>
        <w:spacing w:line="520" w:lineRule="exact"/>
        <w:jc w:val="left"/>
        <w:outlineLvl w:val="1"/>
        <w:rPr>
          <w:rFonts w:eastAsia="仿宋_GB2312"/>
          <w:b/>
          <w:kern w:val="0"/>
          <w:sz w:val="24"/>
        </w:rPr>
      </w:pPr>
      <w:bookmarkStart w:id="29" w:name="_Toc531899084"/>
      <w:r>
        <w:rPr>
          <w:rFonts w:eastAsia="仿宋_GB2312"/>
          <w:b/>
          <w:kern w:val="0"/>
          <w:sz w:val="24"/>
        </w:rPr>
        <w:t>6.3 拦渣率与弃渣利用情况</w:t>
      </w:r>
      <w:bookmarkEnd w:id="29"/>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拦渣率指项目防治责任范围内实际拦挡弃土弃渣量与防治责任范围内弃土弃渣总量的百分比。本项目共计产生约227.99万m</w:t>
      </w:r>
      <w:r>
        <w:rPr>
          <w:rFonts w:eastAsia="仿宋_GB2312"/>
          <w:kern w:val="0"/>
          <w:sz w:val="24"/>
          <w:vertAlign w:val="superscript"/>
        </w:rPr>
        <w:t>3</w:t>
      </w:r>
      <w:r>
        <w:rPr>
          <w:rFonts w:eastAsia="仿宋_GB2312"/>
          <w:kern w:val="0"/>
          <w:sz w:val="24"/>
        </w:rPr>
        <w:t>的弃渣，目前弃渣拟全部堆放在沿线的17座弃渣场内，弃渣全部运至本项目水土流失防治责任范围内。</w:t>
      </w:r>
      <w:r>
        <w:rPr>
          <w:rFonts w:eastAsia="仿宋_GB2312"/>
          <w:sz w:val="24"/>
        </w:rPr>
        <w:t>但本工程在施工过程中</w:t>
      </w:r>
      <w:r>
        <w:rPr>
          <w:rFonts w:eastAsia="仿宋_GB2312"/>
          <w:kern w:val="0"/>
          <w:sz w:val="24"/>
        </w:rPr>
        <w:t>不可避免会产生部分水土流失（根据表5.6，水土流失量约8.63万t，按1.</w:t>
      </w:r>
      <w:r>
        <w:rPr>
          <w:rFonts w:hint="eastAsia" w:eastAsia="仿宋_GB2312"/>
          <w:kern w:val="0"/>
          <w:sz w:val="24"/>
        </w:rPr>
        <w:t>30</w:t>
      </w:r>
      <w:r>
        <w:rPr>
          <w:rFonts w:eastAsia="仿宋_GB2312"/>
          <w:kern w:val="0"/>
          <w:sz w:val="24"/>
        </w:rPr>
        <w:t>t/m</w:t>
      </w:r>
      <w:r>
        <w:rPr>
          <w:rFonts w:eastAsia="仿宋_GB2312"/>
          <w:kern w:val="0"/>
          <w:sz w:val="24"/>
          <w:vertAlign w:val="superscript"/>
        </w:rPr>
        <w:t>3</w:t>
      </w:r>
      <w:r>
        <w:rPr>
          <w:rFonts w:eastAsia="仿宋_GB2312"/>
          <w:kern w:val="0"/>
          <w:sz w:val="24"/>
        </w:rPr>
        <w:t>折算后，流失量约</w:t>
      </w:r>
      <w:r>
        <w:rPr>
          <w:rFonts w:hint="eastAsia" w:eastAsia="仿宋_GB2312"/>
          <w:kern w:val="0"/>
          <w:sz w:val="24"/>
        </w:rPr>
        <w:t>11.29</w:t>
      </w:r>
      <w:r>
        <w:rPr>
          <w:rFonts w:eastAsia="仿宋_GB2312"/>
          <w:kern w:val="0"/>
          <w:sz w:val="24"/>
        </w:rPr>
        <w:t>万m</w:t>
      </w:r>
      <w:r>
        <w:rPr>
          <w:rFonts w:eastAsia="仿宋_GB2312"/>
          <w:kern w:val="0"/>
          <w:sz w:val="24"/>
          <w:vertAlign w:val="superscript"/>
        </w:rPr>
        <w:t>3</w:t>
      </w:r>
      <w:r>
        <w:rPr>
          <w:rFonts w:eastAsia="仿宋_GB2312"/>
          <w:kern w:val="0"/>
          <w:sz w:val="24"/>
        </w:rPr>
        <w:t>），因此本项目实际拦渣量为21</w:t>
      </w:r>
      <w:r>
        <w:rPr>
          <w:rFonts w:hint="eastAsia" w:eastAsia="仿宋_GB2312"/>
          <w:kern w:val="0"/>
          <w:sz w:val="24"/>
        </w:rPr>
        <w:t>6</w:t>
      </w:r>
      <w:r>
        <w:rPr>
          <w:rFonts w:eastAsia="仿宋_GB2312"/>
          <w:kern w:val="0"/>
          <w:sz w:val="24"/>
        </w:rPr>
        <w:t>.</w:t>
      </w:r>
      <w:r>
        <w:rPr>
          <w:rFonts w:hint="eastAsia" w:eastAsia="仿宋_GB2312"/>
          <w:kern w:val="0"/>
          <w:sz w:val="24"/>
        </w:rPr>
        <w:t>77</w:t>
      </w:r>
      <w:r>
        <w:rPr>
          <w:rFonts w:eastAsia="仿宋_GB2312"/>
          <w:kern w:val="0"/>
          <w:sz w:val="24"/>
        </w:rPr>
        <w:t>万m3，实际拦渣率为</w:t>
      </w:r>
      <w:r>
        <w:rPr>
          <w:rFonts w:hint="eastAsia" w:eastAsia="仿宋_GB2312"/>
          <w:kern w:val="0"/>
          <w:sz w:val="24"/>
        </w:rPr>
        <w:t>95.08</w:t>
      </w:r>
      <w:r>
        <w:rPr>
          <w:rFonts w:eastAsia="仿宋_GB2312"/>
          <w:kern w:val="0"/>
          <w:sz w:val="24"/>
        </w:rPr>
        <w:t>%，大于水保方案的防治目标值95%。</w:t>
      </w:r>
    </w:p>
    <w:p>
      <w:pPr>
        <w:autoSpaceDE w:val="0"/>
        <w:autoSpaceDN w:val="0"/>
        <w:adjustRightInd w:val="0"/>
        <w:spacing w:line="520" w:lineRule="exact"/>
        <w:jc w:val="left"/>
        <w:outlineLvl w:val="1"/>
        <w:rPr>
          <w:rFonts w:eastAsia="仿宋_GB2312"/>
          <w:b/>
          <w:kern w:val="0"/>
          <w:sz w:val="24"/>
        </w:rPr>
      </w:pPr>
      <w:bookmarkStart w:id="30" w:name="_Toc531899085"/>
      <w:r>
        <w:rPr>
          <w:rFonts w:eastAsia="仿宋_GB2312"/>
          <w:b/>
          <w:kern w:val="0"/>
          <w:sz w:val="24"/>
        </w:rPr>
        <w:t>6.4 土壤流失控制比</w:t>
      </w:r>
      <w:bookmarkEnd w:id="30"/>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土壤流失控制比是指项目建设区内容许土壤流失量与治理后的平均土壤流失强度之比。</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截止2018年12月，由于各项水土保持措施完全发挥效益，</w:t>
      </w:r>
      <w:r>
        <w:rPr>
          <w:rFonts w:hint="eastAsia" w:eastAsia="仿宋_GB2312"/>
          <w:kern w:val="0"/>
          <w:sz w:val="24"/>
        </w:rPr>
        <w:t>根据5.2节运行期土壤流失量结果换算本项目</w:t>
      </w:r>
      <w:r>
        <w:rPr>
          <w:rFonts w:eastAsia="仿宋_GB2312"/>
          <w:kern w:val="0"/>
          <w:sz w:val="24"/>
        </w:rPr>
        <w:t>目前项目区的平均土壤侵蚀强度</w:t>
      </w:r>
      <w:r>
        <w:rPr>
          <w:rFonts w:hint="eastAsia" w:eastAsia="仿宋_GB2312"/>
          <w:kern w:val="0"/>
          <w:sz w:val="24"/>
        </w:rPr>
        <w:t>为</w:t>
      </w:r>
      <w:r>
        <w:rPr>
          <w:rFonts w:eastAsia="仿宋_GB2312"/>
          <w:kern w:val="0"/>
          <w:sz w:val="24"/>
        </w:rPr>
        <w:t>500[t/(km</w:t>
      </w:r>
      <w:r>
        <w:rPr>
          <w:rFonts w:eastAsia="仿宋_GB2312"/>
          <w:kern w:val="0"/>
          <w:sz w:val="24"/>
          <w:vertAlign w:val="superscript"/>
        </w:rPr>
        <w:t>2</w:t>
      </w:r>
      <w:r>
        <w:rPr>
          <w:rFonts w:eastAsia="仿宋_GB2312"/>
          <w:kern w:val="0"/>
          <w:sz w:val="24"/>
        </w:rPr>
        <w:t>·a)]以下。根据《土壤侵蚀分类分级标准》（SL190-2007），项目工程所在区域属西南紫色土区，容许土壤流失量为500[t/(km</w:t>
      </w:r>
      <w:r>
        <w:rPr>
          <w:rFonts w:eastAsia="仿宋_GB2312"/>
          <w:kern w:val="0"/>
          <w:sz w:val="24"/>
          <w:vertAlign w:val="superscript"/>
        </w:rPr>
        <w:t>2</w:t>
      </w:r>
      <w:r>
        <w:rPr>
          <w:rFonts w:eastAsia="仿宋_GB2312"/>
          <w:kern w:val="0"/>
          <w:sz w:val="24"/>
        </w:rPr>
        <w:t>·a)]。即得：</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土壤流失控制比＝容许土壤流失量/治理后的平均土壤流失强度＝500/500＝1.0，达到水保方案的防治目标值1.0。</w:t>
      </w:r>
    </w:p>
    <w:p>
      <w:pPr>
        <w:autoSpaceDE w:val="0"/>
        <w:autoSpaceDN w:val="0"/>
        <w:adjustRightInd w:val="0"/>
        <w:spacing w:line="520" w:lineRule="exact"/>
        <w:jc w:val="left"/>
        <w:outlineLvl w:val="1"/>
        <w:rPr>
          <w:rFonts w:eastAsia="仿宋_GB2312"/>
          <w:b/>
          <w:kern w:val="0"/>
          <w:sz w:val="24"/>
        </w:rPr>
      </w:pPr>
      <w:bookmarkStart w:id="31" w:name="_Toc531899086"/>
      <w:r>
        <w:rPr>
          <w:rFonts w:eastAsia="仿宋_GB2312"/>
          <w:b/>
          <w:kern w:val="0"/>
          <w:sz w:val="24"/>
        </w:rPr>
        <w:t>6.5 林草植被恢复率</w:t>
      </w:r>
      <w:bookmarkEnd w:id="31"/>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林草植被恢复率是指项目建设区内林草类植被面积占可恢复林草植被(在目前经济、技术条件下适宜于恢复林草植被)面积的百分比。</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经资料分析和现场实地量测，本项目可恢复植被面积为140.73hm</w:t>
      </w:r>
      <w:r>
        <w:rPr>
          <w:rFonts w:eastAsia="仿宋_GB2312"/>
          <w:kern w:val="0"/>
          <w:sz w:val="24"/>
          <w:vertAlign w:val="superscript"/>
        </w:rPr>
        <w:t>2</w:t>
      </w:r>
      <w:r>
        <w:rPr>
          <w:rFonts w:eastAsia="仿宋_GB2312"/>
          <w:kern w:val="0"/>
          <w:sz w:val="24"/>
        </w:rPr>
        <w:t>，实际采取植物措施的面积为140.14hm</w:t>
      </w:r>
      <w:r>
        <w:rPr>
          <w:rFonts w:eastAsia="仿宋_GB2312"/>
          <w:kern w:val="0"/>
          <w:sz w:val="24"/>
          <w:vertAlign w:val="superscript"/>
        </w:rPr>
        <w:t>2</w:t>
      </w:r>
      <w:r>
        <w:rPr>
          <w:rFonts w:eastAsia="仿宋_GB2312"/>
          <w:kern w:val="0"/>
          <w:sz w:val="24"/>
        </w:rPr>
        <w:t>。经计算，林草植被恢复率达99.58%，达到水保方案的防治目标值99%，详见表6.3。</w:t>
      </w:r>
    </w:p>
    <w:p>
      <w:pPr>
        <w:autoSpaceDE w:val="0"/>
        <w:autoSpaceDN w:val="0"/>
        <w:adjustRightInd w:val="0"/>
        <w:spacing w:line="360" w:lineRule="auto"/>
        <w:jc w:val="center"/>
        <w:rPr>
          <w:rFonts w:eastAsia="仿宋_GB2312"/>
          <w:b/>
          <w:kern w:val="0"/>
          <w:sz w:val="24"/>
        </w:rPr>
      </w:pPr>
      <w:r>
        <w:rPr>
          <w:rFonts w:eastAsia="仿宋_GB2312"/>
          <w:b/>
          <w:kern w:val="0"/>
          <w:sz w:val="24"/>
        </w:rPr>
        <w:t>林草植被恢复率计算表</w:t>
      </w:r>
    </w:p>
    <w:p>
      <w:pPr>
        <w:autoSpaceDE w:val="0"/>
        <w:autoSpaceDN w:val="0"/>
        <w:adjustRightInd w:val="0"/>
        <w:jc w:val="left"/>
        <w:rPr>
          <w:rFonts w:eastAsia="仿宋_GB2312"/>
          <w:kern w:val="0"/>
          <w:szCs w:val="21"/>
        </w:rPr>
      </w:pPr>
      <w:r>
        <w:rPr>
          <w:rFonts w:eastAsia="仿宋_GB2312"/>
          <w:kern w:val="0"/>
          <w:szCs w:val="21"/>
        </w:rPr>
        <w:t>表6.3</w:t>
      </w:r>
    </w:p>
    <w:tbl>
      <w:tblPr>
        <w:tblStyle w:val="16"/>
        <w:tblW w:w="8528" w:type="dxa"/>
        <w:tblInd w:w="0" w:type="dxa"/>
        <w:tblLayout w:type="fixed"/>
        <w:tblCellMar>
          <w:top w:w="0" w:type="dxa"/>
          <w:left w:w="108" w:type="dxa"/>
          <w:bottom w:w="0" w:type="dxa"/>
          <w:right w:w="108" w:type="dxa"/>
        </w:tblCellMar>
      </w:tblPr>
      <w:tblGrid>
        <w:gridCol w:w="2042"/>
        <w:gridCol w:w="1289"/>
        <w:gridCol w:w="1503"/>
        <w:gridCol w:w="2019"/>
        <w:gridCol w:w="1675"/>
      </w:tblGrid>
      <w:tr>
        <w:tblPrEx>
          <w:tblLayout w:type="fixed"/>
          <w:tblCellMar>
            <w:top w:w="0" w:type="dxa"/>
            <w:left w:w="108" w:type="dxa"/>
            <w:bottom w:w="0" w:type="dxa"/>
            <w:right w:w="108" w:type="dxa"/>
          </w:tblCellMar>
        </w:tblPrEx>
        <w:trPr>
          <w:trHeight w:val="870" w:hRule="atLeast"/>
        </w:trPr>
        <w:tc>
          <w:tcPr>
            <w:tcW w:w="2042" w:type="dxa"/>
            <w:tcBorders>
              <w:top w:val="single" w:color="000000" w:sz="12" w:space="0"/>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分区</w:t>
            </w:r>
          </w:p>
        </w:tc>
        <w:tc>
          <w:tcPr>
            <w:tcW w:w="1289" w:type="dxa"/>
            <w:tcBorders>
              <w:top w:val="single" w:color="000000" w:sz="12" w:space="0"/>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项目建设区面积（hm</w:t>
            </w:r>
            <w:r>
              <w:rPr>
                <w:rFonts w:eastAsia="仿宋_GB2312"/>
                <w:kern w:val="0"/>
                <w:szCs w:val="21"/>
                <w:vertAlign w:val="superscript"/>
              </w:rPr>
              <w:t>2</w:t>
            </w:r>
            <w:r>
              <w:rPr>
                <w:rFonts w:eastAsia="仿宋_GB2312"/>
                <w:kern w:val="0"/>
                <w:szCs w:val="21"/>
              </w:rPr>
              <w:t>）</w:t>
            </w:r>
          </w:p>
        </w:tc>
        <w:tc>
          <w:tcPr>
            <w:tcW w:w="1503" w:type="dxa"/>
            <w:tcBorders>
              <w:top w:val="single" w:color="000000" w:sz="12" w:space="0"/>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可恢复植被面积（hm</w:t>
            </w:r>
            <w:r>
              <w:rPr>
                <w:rFonts w:eastAsia="仿宋_GB2312"/>
                <w:kern w:val="0"/>
                <w:szCs w:val="21"/>
                <w:vertAlign w:val="superscript"/>
              </w:rPr>
              <w:t>2</w:t>
            </w:r>
            <w:r>
              <w:rPr>
                <w:rFonts w:eastAsia="仿宋_GB2312"/>
                <w:kern w:val="0"/>
                <w:szCs w:val="21"/>
              </w:rPr>
              <w:t>）</w:t>
            </w:r>
          </w:p>
        </w:tc>
        <w:tc>
          <w:tcPr>
            <w:tcW w:w="2019" w:type="dxa"/>
            <w:tcBorders>
              <w:top w:val="single" w:color="000000" w:sz="12" w:space="0"/>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已恢复植被面积（hm</w:t>
            </w:r>
            <w:r>
              <w:rPr>
                <w:rFonts w:eastAsia="仿宋_GB2312"/>
                <w:kern w:val="0"/>
                <w:szCs w:val="21"/>
                <w:vertAlign w:val="superscript"/>
              </w:rPr>
              <w:t>2</w:t>
            </w:r>
            <w:r>
              <w:rPr>
                <w:rFonts w:eastAsia="仿宋_GB2312"/>
                <w:kern w:val="0"/>
                <w:szCs w:val="21"/>
              </w:rPr>
              <w:t>）</w:t>
            </w:r>
          </w:p>
        </w:tc>
        <w:tc>
          <w:tcPr>
            <w:tcW w:w="1675" w:type="dxa"/>
            <w:tcBorders>
              <w:top w:val="single" w:color="000000" w:sz="12" w:space="0"/>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r>
              <w:rPr>
                <w:rFonts w:eastAsia="仿宋_GB2312"/>
                <w:kern w:val="0"/>
                <w:szCs w:val="21"/>
              </w:rPr>
              <w:t>林草植被恢复率（%）</w:t>
            </w:r>
          </w:p>
        </w:tc>
      </w:tr>
      <w:tr>
        <w:tblPrEx>
          <w:tblLayout w:type="fixed"/>
          <w:tblCellMar>
            <w:top w:w="0" w:type="dxa"/>
            <w:left w:w="108" w:type="dxa"/>
            <w:bottom w:w="0" w:type="dxa"/>
            <w:right w:w="108" w:type="dxa"/>
          </w:tblCellMar>
        </w:tblPrEx>
        <w:trPr>
          <w:trHeight w:val="540" w:hRule="atLeast"/>
        </w:trPr>
        <w:tc>
          <w:tcPr>
            <w:tcW w:w="2042" w:type="dxa"/>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主体工程防治区</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319.51</w:t>
            </w:r>
          </w:p>
        </w:tc>
        <w:tc>
          <w:tcPr>
            <w:tcW w:w="1503"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111.82</w:t>
            </w:r>
          </w:p>
        </w:tc>
        <w:tc>
          <w:tcPr>
            <w:tcW w:w="201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111.82</w:t>
            </w:r>
          </w:p>
        </w:tc>
        <w:tc>
          <w:tcPr>
            <w:tcW w:w="1675" w:type="dxa"/>
            <w:tcBorders>
              <w:top w:val="nil"/>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r>
              <w:rPr>
                <w:rFonts w:eastAsia="仿宋_GB2312"/>
                <w:kern w:val="0"/>
                <w:szCs w:val="21"/>
              </w:rPr>
              <w:t>100</w:t>
            </w:r>
          </w:p>
        </w:tc>
      </w:tr>
      <w:tr>
        <w:tblPrEx>
          <w:tblLayout w:type="fixed"/>
          <w:tblCellMar>
            <w:top w:w="0" w:type="dxa"/>
            <w:left w:w="108" w:type="dxa"/>
            <w:bottom w:w="0" w:type="dxa"/>
            <w:right w:w="108" w:type="dxa"/>
          </w:tblCellMar>
        </w:tblPrEx>
        <w:trPr>
          <w:trHeight w:val="540" w:hRule="atLeast"/>
        </w:trPr>
        <w:tc>
          <w:tcPr>
            <w:tcW w:w="2042" w:type="dxa"/>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弃渣场防治区</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30.46</w:t>
            </w:r>
          </w:p>
        </w:tc>
        <w:tc>
          <w:tcPr>
            <w:tcW w:w="1503"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20.3</w:t>
            </w:r>
          </w:p>
        </w:tc>
        <w:tc>
          <w:tcPr>
            <w:tcW w:w="201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19.71</w:t>
            </w:r>
          </w:p>
        </w:tc>
        <w:tc>
          <w:tcPr>
            <w:tcW w:w="1675" w:type="dxa"/>
            <w:tcBorders>
              <w:top w:val="nil"/>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r>
              <w:rPr>
                <w:rFonts w:eastAsia="仿宋_GB2312"/>
                <w:kern w:val="0"/>
                <w:szCs w:val="21"/>
              </w:rPr>
              <w:t>97.09</w:t>
            </w:r>
          </w:p>
        </w:tc>
      </w:tr>
      <w:tr>
        <w:tblPrEx>
          <w:tblLayout w:type="fixed"/>
          <w:tblCellMar>
            <w:top w:w="0" w:type="dxa"/>
            <w:left w:w="108" w:type="dxa"/>
            <w:bottom w:w="0" w:type="dxa"/>
            <w:right w:w="108" w:type="dxa"/>
          </w:tblCellMar>
        </w:tblPrEx>
        <w:trPr>
          <w:trHeight w:val="540" w:hRule="atLeast"/>
        </w:trPr>
        <w:tc>
          <w:tcPr>
            <w:tcW w:w="2042" w:type="dxa"/>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施工便道防治区</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4.39</w:t>
            </w:r>
          </w:p>
        </w:tc>
        <w:tc>
          <w:tcPr>
            <w:tcW w:w="1503"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3.22</w:t>
            </w:r>
          </w:p>
        </w:tc>
        <w:tc>
          <w:tcPr>
            <w:tcW w:w="201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3.22</w:t>
            </w:r>
          </w:p>
        </w:tc>
        <w:tc>
          <w:tcPr>
            <w:tcW w:w="1675" w:type="dxa"/>
            <w:tcBorders>
              <w:top w:val="nil"/>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r>
              <w:rPr>
                <w:rFonts w:eastAsia="仿宋_GB2312"/>
                <w:kern w:val="0"/>
                <w:szCs w:val="21"/>
              </w:rPr>
              <w:t>100</w:t>
            </w:r>
          </w:p>
        </w:tc>
      </w:tr>
      <w:tr>
        <w:tblPrEx>
          <w:tblLayout w:type="fixed"/>
          <w:tblCellMar>
            <w:top w:w="0" w:type="dxa"/>
            <w:left w:w="108" w:type="dxa"/>
            <w:bottom w:w="0" w:type="dxa"/>
            <w:right w:w="108" w:type="dxa"/>
          </w:tblCellMar>
        </w:tblPrEx>
        <w:trPr>
          <w:trHeight w:val="540" w:hRule="atLeast"/>
        </w:trPr>
        <w:tc>
          <w:tcPr>
            <w:tcW w:w="2042" w:type="dxa"/>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施工营地防治区</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11.8</w:t>
            </w:r>
          </w:p>
        </w:tc>
        <w:tc>
          <w:tcPr>
            <w:tcW w:w="1503"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5.39</w:t>
            </w:r>
          </w:p>
        </w:tc>
        <w:tc>
          <w:tcPr>
            <w:tcW w:w="201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5.39</w:t>
            </w:r>
          </w:p>
        </w:tc>
        <w:tc>
          <w:tcPr>
            <w:tcW w:w="1675" w:type="dxa"/>
            <w:tcBorders>
              <w:top w:val="nil"/>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r>
              <w:rPr>
                <w:rFonts w:eastAsia="仿宋_GB2312"/>
                <w:kern w:val="0"/>
                <w:szCs w:val="21"/>
              </w:rPr>
              <w:t>100</w:t>
            </w:r>
          </w:p>
        </w:tc>
      </w:tr>
      <w:tr>
        <w:tblPrEx>
          <w:tblLayout w:type="fixed"/>
          <w:tblCellMar>
            <w:top w:w="0" w:type="dxa"/>
            <w:left w:w="108" w:type="dxa"/>
            <w:bottom w:w="0" w:type="dxa"/>
            <w:right w:w="108" w:type="dxa"/>
          </w:tblCellMar>
        </w:tblPrEx>
        <w:trPr>
          <w:trHeight w:val="315" w:hRule="atLeast"/>
        </w:trPr>
        <w:tc>
          <w:tcPr>
            <w:tcW w:w="2042" w:type="dxa"/>
            <w:tcBorders>
              <w:top w:val="nil"/>
              <w:left w:val="single" w:color="000000" w:sz="12" w:space="0"/>
              <w:bottom w:val="single" w:color="000000" w:sz="12"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合计</w:t>
            </w:r>
          </w:p>
        </w:tc>
        <w:tc>
          <w:tcPr>
            <w:tcW w:w="128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366.16</w:t>
            </w:r>
          </w:p>
        </w:tc>
        <w:tc>
          <w:tcPr>
            <w:tcW w:w="1503"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140.73</w:t>
            </w:r>
          </w:p>
        </w:tc>
        <w:tc>
          <w:tcPr>
            <w:tcW w:w="2019" w:type="dxa"/>
            <w:tcBorders>
              <w:top w:val="nil"/>
              <w:left w:val="nil"/>
              <w:bottom w:val="single" w:color="000000" w:sz="8" w:space="0"/>
              <w:right w:val="single" w:color="000000" w:sz="8" w:space="0"/>
            </w:tcBorders>
            <w:shd w:val="clear" w:color="auto" w:fill="auto"/>
            <w:vAlign w:val="center"/>
          </w:tcPr>
          <w:p>
            <w:pPr>
              <w:widowControl/>
              <w:jc w:val="center"/>
              <w:rPr>
                <w:rFonts w:eastAsia="仿宋_GB2312"/>
                <w:kern w:val="0"/>
                <w:szCs w:val="21"/>
              </w:rPr>
            </w:pPr>
            <w:r>
              <w:rPr>
                <w:rFonts w:eastAsia="仿宋_GB2312"/>
                <w:kern w:val="0"/>
                <w:szCs w:val="21"/>
              </w:rPr>
              <w:t>140.14</w:t>
            </w:r>
          </w:p>
        </w:tc>
        <w:tc>
          <w:tcPr>
            <w:tcW w:w="1675" w:type="dxa"/>
            <w:tcBorders>
              <w:top w:val="nil"/>
              <w:left w:val="nil"/>
              <w:bottom w:val="single" w:color="000000" w:sz="8" w:space="0"/>
              <w:right w:val="single" w:color="000000" w:sz="12" w:space="0"/>
            </w:tcBorders>
            <w:shd w:val="clear" w:color="auto" w:fill="auto"/>
            <w:vAlign w:val="center"/>
          </w:tcPr>
          <w:p>
            <w:pPr>
              <w:widowControl/>
              <w:jc w:val="center"/>
              <w:rPr>
                <w:rFonts w:eastAsia="仿宋_GB2312"/>
                <w:kern w:val="0"/>
                <w:szCs w:val="21"/>
              </w:rPr>
            </w:pPr>
            <w:r>
              <w:rPr>
                <w:rFonts w:eastAsia="仿宋_GB2312"/>
                <w:kern w:val="0"/>
                <w:szCs w:val="21"/>
              </w:rPr>
              <w:t>99.58</w:t>
            </w:r>
          </w:p>
        </w:tc>
      </w:tr>
    </w:tbl>
    <w:p>
      <w:pPr>
        <w:autoSpaceDE w:val="0"/>
        <w:autoSpaceDN w:val="0"/>
        <w:adjustRightInd w:val="0"/>
        <w:spacing w:line="520" w:lineRule="exact"/>
        <w:jc w:val="left"/>
        <w:outlineLvl w:val="1"/>
        <w:rPr>
          <w:rFonts w:eastAsia="仿宋_GB2312"/>
          <w:b/>
          <w:kern w:val="0"/>
          <w:sz w:val="24"/>
        </w:rPr>
      </w:pPr>
      <w:bookmarkStart w:id="32" w:name="_Toc531899087"/>
      <w:r>
        <w:rPr>
          <w:rFonts w:eastAsia="仿宋_GB2312"/>
          <w:b/>
          <w:kern w:val="0"/>
          <w:sz w:val="24"/>
        </w:rPr>
        <w:t>6.6 林草覆盖率</w:t>
      </w:r>
      <w:bookmarkEnd w:id="32"/>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林草覆盖率是指林草类植被面积占项目建设区面积的百分比。本项目林草覆盖面积140.14hm</w:t>
      </w:r>
      <w:r>
        <w:rPr>
          <w:rFonts w:eastAsia="仿宋_GB2312"/>
          <w:kern w:val="0"/>
          <w:sz w:val="24"/>
          <w:vertAlign w:val="superscript"/>
        </w:rPr>
        <w:t>2</w:t>
      </w:r>
      <w:r>
        <w:rPr>
          <w:rFonts w:eastAsia="仿宋_GB2312"/>
          <w:kern w:val="0"/>
          <w:sz w:val="24"/>
        </w:rPr>
        <w:t>，项目建设区面366.16hm</w:t>
      </w:r>
      <w:r>
        <w:rPr>
          <w:rFonts w:eastAsia="仿宋_GB2312"/>
          <w:kern w:val="0"/>
          <w:sz w:val="24"/>
          <w:vertAlign w:val="superscript"/>
        </w:rPr>
        <w:t>2</w:t>
      </w:r>
      <w:r>
        <w:rPr>
          <w:rFonts w:eastAsia="仿宋_GB2312"/>
          <w:kern w:val="0"/>
          <w:sz w:val="24"/>
        </w:rPr>
        <w:t>，则林草覆盖率为38.27%，高于水保方案的防治目标值27%，详见表6.4。</w:t>
      </w:r>
    </w:p>
    <w:p>
      <w:pPr>
        <w:autoSpaceDE w:val="0"/>
        <w:autoSpaceDN w:val="0"/>
        <w:adjustRightInd w:val="0"/>
        <w:jc w:val="center"/>
        <w:rPr>
          <w:rFonts w:eastAsia="仿宋_GB2312"/>
          <w:b/>
          <w:kern w:val="0"/>
          <w:sz w:val="24"/>
        </w:rPr>
      </w:pPr>
      <w:r>
        <w:rPr>
          <w:rFonts w:eastAsia="仿宋_GB2312"/>
          <w:b/>
          <w:kern w:val="0"/>
          <w:sz w:val="24"/>
        </w:rPr>
        <w:t>林草覆盖率计算表</w:t>
      </w:r>
    </w:p>
    <w:p>
      <w:pPr>
        <w:autoSpaceDE w:val="0"/>
        <w:autoSpaceDN w:val="0"/>
        <w:adjustRightInd w:val="0"/>
        <w:jc w:val="left"/>
        <w:rPr>
          <w:rFonts w:eastAsia="仿宋_GB2312"/>
          <w:kern w:val="0"/>
          <w:szCs w:val="21"/>
        </w:rPr>
      </w:pPr>
      <w:r>
        <w:rPr>
          <w:rFonts w:eastAsia="仿宋_GB2312"/>
          <w:kern w:val="0"/>
          <w:szCs w:val="21"/>
        </w:rPr>
        <w:t>表6.4</w:t>
      </w:r>
    </w:p>
    <w:tbl>
      <w:tblPr>
        <w:tblStyle w:val="16"/>
        <w:tblW w:w="8528"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29"/>
        <w:gridCol w:w="2030"/>
        <w:gridCol w:w="2028"/>
        <w:gridCol w:w="244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38" w:hRule="atLeast"/>
        </w:trPr>
        <w:tc>
          <w:tcPr>
            <w:tcW w:w="2029" w:type="dxa"/>
            <w:shd w:val="clear" w:color="auto" w:fill="auto"/>
            <w:vAlign w:val="center"/>
          </w:tcPr>
          <w:p>
            <w:pPr>
              <w:widowControl/>
              <w:jc w:val="center"/>
              <w:rPr>
                <w:rFonts w:eastAsia="仿宋_GB2312"/>
                <w:kern w:val="0"/>
                <w:szCs w:val="21"/>
              </w:rPr>
            </w:pPr>
            <w:r>
              <w:rPr>
                <w:rFonts w:eastAsia="仿宋_GB2312"/>
                <w:kern w:val="0"/>
                <w:szCs w:val="21"/>
              </w:rPr>
              <w:t>分区</w:t>
            </w:r>
          </w:p>
        </w:tc>
        <w:tc>
          <w:tcPr>
            <w:tcW w:w="2030" w:type="dxa"/>
            <w:shd w:val="clear" w:color="auto" w:fill="auto"/>
            <w:vAlign w:val="center"/>
          </w:tcPr>
          <w:p>
            <w:pPr>
              <w:widowControl/>
              <w:jc w:val="center"/>
              <w:rPr>
                <w:rFonts w:eastAsia="仿宋_GB2312"/>
                <w:kern w:val="0"/>
                <w:szCs w:val="21"/>
              </w:rPr>
            </w:pPr>
            <w:r>
              <w:rPr>
                <w:rFonts w:eastAsia="仿宋_GB2312"/>
                <w:kern w:val="0"/>
                <w:szCs w:val="21"/>
              </w:rPr>
              <w:t>项目建设区面积（hm</w:t>
            </w:r>
            <w:r>
              <w:rPr>
                <w:rFonts w:eastAsia="仿宋_GB2312"/>
                <w:kern w:val="0"/>
                <w:szCs w:val="21"/>
                <w:vertAlign w:val="superscript"/>
              </w:rPr>
              <w:t>2</w:t>
            </w:r>
            <w:r>
              <w:rPr>
                <w:rFonts w:eastAsia="仿宋_GB2312"/>
                <w:kern w:val="0"/>
                <w:szCs w:val="21"/>
              </w:rPr>
              <w:t>）</w:t>
            </w:r>
          </w:p>
        </w:tc>
        <w:tc>
          <w:tcPr>
            <w:tcW w:w="2028" w:type="dxa"/>
            <w:shd w:val="clear" w:color="auto" w:fill="auto"/>
            <w:vAlign w:val="center"/>
          </w:tcPr>
          <w:p>
            <w:pPr>
              <w:widowControl/>
              <w:jc w:val="center"/>
              <w:rPr>
                <w:rFonts w:eastAsia="仿宋_GB2312"/>
                <w:kern w:val="0"/>
                <w:szCs w:val="21"/>
              </w:rPr>
            </w:pPr>
            <w:r>
              <w:rPr>
                <w:rFonts w:eastAsia="仿宋_GB2312"/>
                <w:kern w:val="0"/>
                <w:szCs w:val="21"/>
              </w:rPr>
              <w:t>已恢复植被面积</w:t>
            </w:r>
          </w:p>
          <w:p>
            <w:pPr>
              <w:jc w:val="center"/>
              <w:rPr>
                <w:rFonts w:eastAsia="仿宋_GB2312"/>
                <w:kern w:val="0"/>
                <w:szCs w:val="21"/>
              </w:rPr>
            </w:pPr>
            <w:r>
              <w:rPr>
                <w:rFonts w:eastAsia="仿宋_GB2312"/>
                <w:kern w:val="0"/>
                <w:szCs w:val="21"/>
              </w:rPr>
              <w:t>（hm</w:t>
            </w:r>
            <w:r>
              <w:rPr>
                <w:rFonts w:eastAsia="仿宋_GB2312"/>
                <w:kern w:val="0"/>
                <w:szCs w:val="21"/>
                <w:vertAlign w:val="superscript"/>
              </w:rPr>
              <w:t>2</w:t>
            </w:r>
            <w:r>
              <w:rPr>
                <w:rFonts w:eastAsia="仿宋_GB2312"/>
                <w:kern w:val="0"/>
                <w:szCs w:val="21"/>
              </w:rPr>
              <w:t>）</w:t>
            </w:r>
          </w:p>
        </w:tc>
        <w:tc>
          <w:tcPr>
            <w:tcW w:w="2441" w:type="dxa"/>
            <w:shd w:val="clear" w:color="auto" w:fill="auto"/>
            <w:vAlign w:val="center"/>
          </w:tcPr>
          <w:p>
            <w:pPr>
              <w:widowControl/>
              <w:jc w:val="center"/>
              <w:rPr>
                <w:rFonts w:eastAsia="仿宋_GB2312"/>
                <w:kern w:val="0"/>
                <w:szCs w:val="21"/>
              </w:rPr>
            </w:pPr>
            <w:r>
              <w:rPr>
                <w:rFonts w:eastAsia="仿宋_GB2312"/>
                <w:kern w:val="0"/>
                <w:szCs w:val="21"/>
              </w:rPr>
              <w:t>林草植被</w:t>
            </w:r>
          </w:p>
          <w:p>
            <w:pPr>
              <w:widowControl/>
              <w:jc w:val="center"/>
              <w:rPr>
                <w:rFonts w:eastAsia="仿宋_GB2312"/>
                <w:kern w:val="0"/>
                <w:szCs w:val="21"/>
              </w:rPr>
            </w:pPr>
            <w:r>
              <w:rPr>
                <w:rFonts w:eastAsia="仿宋_GB2312"/>
                <w:kern w:val="0"/>
                <w:szCs w:val="21"/>
              </w:rPr>
              <w:t>覆盖率</w:t>
            </w:r>
          </w:p>
          <w:p>
            <w:pPr>
              <w:jc w:val="center"/>
              <w:rPr>
                <w:rFonts w:eastAsia="仿宋_GB2312"/>
                <w:kern w:val="0"/>
                <w:szCs w:val="21"/>
              </w:rPr>
            </w:pPr>
            <w:r>
              <w:rPr>
                <w:rFonts w:eastAsia="仿宋_GB2312"/>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40" w:hRule="atLeast"/>
        </w:trPr>
        <w:tc>
          <w:tcPr>
            <w:tcW w:w="2029" w:type="dxa"/>
            <w:shd w:val="clear" w:color="auto" w:fill="auto"/>
            <w:vAlign w:val="center"/>
          </w:tcPr>
          <w:p>
            <w:pPr>
              <w:widowControl/>
              <w:jc w:val="center"/>
              <w:rPr>
                <w:rFonts w:eastAsia="仿宋_GB2312"/>
                <w:kern w:val="0"/>
                <w:szCs w:val="21"/>
              </w:rPr>
            </w:pPr>
            <w:r>
              <w:rPr>
                <w:rFonts w:eastAsia="仿宋_GB2312"/>
                <w:kern w:val="0"/>
                <w:szCs w:val="21"/>
              </w:rPr>
              <w:t>主体工程防治区</w:t>
            </w:r>
          </w:p>
        </w:tc>
        <w:tc>
          <w:tcPr>
            <w:tcW w:w="2030" w:type="dxa"/>
            <w:shd w:val="clear" w:color="auto" w:fill="auto"/>
            <w:vAlign w:val="center"/>
          </w:tcPr>
          <w:p>
            <w:pPr>
              <w:widowControl/>
              <w:jc w:val="center"/>
              <w:rPr>
                <w:rFonts w:eastAsia="仿宋_GB2312"/>
                <w:kern w:val="0"/>
                <w:szCs w:val="21"/>
              </w:rPr>
            </w:pPr>
            <w:r>
              <w:rPr>
                <w:rFonts w:eastAsia="仿宋_GB2312"/>
                <w:kern w:val="0"/>
                <w:szCs w:val="21"/>
              </w:rPr>
              <w:t>319.51</w:t>
            </w:r>
          </w:p>
        </w:tc>
        <w:tc>
          <w:tcPr>
            <w:tcW w:w="2028" w:type="dxa"/>
            <w:shd w:val="clear" w:color="auto" w:fill="auto"/>
            <w:vAlign w:val="center"/>
          </w:tcPr>
          <w:p>
            <w:pPr>
              <w:widowControl/>
              <w:jc w:val="center"/>
              <w:rPr>
                <w:rFonts w:eastAsia="仿宋_GB2312"/>
                <w:kern w:val="0"/>
                <w:szCs w:val="21"/>
              </w:rPr>
            </w:pPr>
            <w:r>
              <w:rPr>
                <w:rFonts w:eastAsia="仿宋_GB2312"/>
                <w:kern w:val="0"/>
                <w:szCs w:val="21"/>
              </w:rPr>
              <w:t>111.82</w:t>
            </w:r>
          </w:p>
        </w:tc>
        <w:tc>
          <w:tcPr>
            <w:tcW w:w="2441" w:type="dxa"/>
            <w:shd w:val="clear" w:color="auto" w:fill="auto"/>
            <w:vAlign w:val="center"/>
          </w:tcPr>
          <w:p>
            <w:pPr>
              <w:widowControl/>
              <w:jc w:val="center"/>
              <w:rPr>
                <w:rFonts w:eastAsia="仿宋_GB2312"/>
                <w:kern w:val="0"/>
                <w:szCs w:val="21"/>
              </w:rPr>
            </w:pPr>
            <w:r>
              <w:rPr>
                <w:rFonts w:eastAsia="仿宋_GB2312"/>
                <w:kern w:val="0"/>
                <w:szCs w:val="21"/>
              </w:rPr>
              <w:t>35.00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40" w:hRule="atLeast"/>
        </w:trPr>
        <w:tc>
          <w:tcPr>
            <w:tcW w:w="2029" w:type="dxa"/>
            <w:shd w:val="clear" w:color="auto" w:fill="auto"/>
            <w:vAlign w:val="center"/>
          </w:tcPr>
          <w:p>
            <w:pPr>
              <w:widowControl/>
              <w:jc w:val="center"/>
              <w:rPr>
                <w:rFonts w:eastAsia="仿宋_GB2312"/>
                <w:kern w:val="0"/>
                <w:szCs w:val="21"/>
              </w:rPr>
            </w:pPr>
            <w:r>
              <w:rPr>
                <w:rFonts w:eastAsia="仿宋_GB2312"/>
                <w:kern w:val="0"/>
                <w:szCs w:val="21"/>
              </w:rPr>
              <w:t>弃渣场防治区</w:t>
            </w:r>
          </w:p>
        </w:tc>
        <w:tc>
          <w:tcPr>
            <w:tcW w:w="2030" w:type="dxa"/>
            <w:shd w:val="clear" w:color="auto" w:fill="auto"/>
            <w:vAlign w:val="center"/>
          </w:tcPr>
          <w:p>
            <w:pPr>
              <w:widowControl/>
              <w:jc w:val="center"/>
              <w:rPr>
                <w:rFonts w:eastAsia="仿宋_GB2312"/>
                <w:kern w:val="0"/>
                <w:szCs w:val="21"/>
              </w:rPr>
            </w:pPr>
            <w:r>
              <w:rPr>
                <w:rFonts w:eastAsia="仿宋_GB2312"/>
                <w:kern w:val="0"/>
                <w:szCs w:val="21"/>
              </w:rPr>
              <w:t>30.46</w:t>
            </w:r>
          </w:p>
        </w:tc>
        <w:tc>
          <w:tcPr>
            <w:tcW w:w="2028" w:type="dxa"/>
            <w:shd w:val="clear" w:color="auto" w:fill="auto"/>
            <w:vAlign w:val="center"/>
          </w:tcPr>
          <w:p>
            <w:pPr>
              <w:widowControl/>
              <w:jc w:val="center"/>
              <w:rPr>
                <w:rFonts w:eastAsia="仿宋_GB2312"/>
                <w:kern w:val="0"/>
                <w:szCs w:val="21"/>
              </w:rPr>
            </w:pPr>
            <w:r>
              <w:rPr>
                <w:rFonts w:eastAsia="仿宋_GB2312"/>
                <w:kern w:val="0"/>
                <w:szCs w:val="21"/>
              </w:rPr>
              <w:t>19.71</w:t>
            </w:r>
          </w:p>
        </w:tc>
        <w:tc>
          <w:tcPr>
            <w:tcW w:w="2441" w:type="dxa"/>
            <w:shd w:val="clear" w:color="auto" w:fill="auto"/>
            <w:vAlign w:val="center"/>
          </w:tcPr>
          <w:p>
            <w:pPr>
              <w:widowControl/>
              <w:jc w:val="center"/>
              <w:rPr>
                <w:rFonts w:eastAsia="仿宋_GB2312"/>
                <w:kern w:val="0"/>
                <w:szCs w:val="21"/>
              </w:rPr>
            </w:pPr>
            <w:r>
              <w:rPr>
                <w:rFonts w:eastAsia="仿宋_GB2312"/>
                <w:kern w:val="0"/>
                <w:szCs w:val="21"/>
              </w:rPr>
              <w:t>64.71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40" w:hRule="atLeast"/>
        </w:trPr>
        <w:tc>
          <w:tcPr>
            <w:tcW w:w="2029" w:type="dxa"/>
            <w:shd w:val="clear" w:color="auto" w:fill="auto"/>
            <w:vAlign w:val="center"/>
          </w:tcPr>
          <w:p>
            <w:pPr>
              <w:widowControl/>
              <w:jc w:val="center"/>
              <w:rPr>
                <w:rFonts w:eastAsia="仿宋_GB2312"/>
                <w:kern w:val="0"/>
                <w:szCs w:val="21"/>
              </w:rPr>
            </w:pPr>
            <w:r>
              <w:rPr>
                <w:rFonts w:eastAsia="仿宋_GB2312"/>
                <w:kern w:val="0"/>
                <w:szCs w:val="21"/>
              </w:rPr>
              <w:t>施工便道防治区</w:t>
            </w:r>
          </w:p>
        </w:tc>
        <w:tc>
          <w:tcPr>
            <w:tcW w:w="2030" w:type="dxa"/>
            <w:shd w:val="clear" w:color="auto" w:fill="auto"/>
            <w:vAlign w:val="center"/>
          </w:tcPr>
          <w:p>
            <w:pPr>
              <w:widowControl/>
              <w:jc w:val="center"/>
              <w:rPr>
                <w:rFonts w:eastAsia="仿宋_GB2312"/>
                <w:kern w:val="0"/>
                <w:szCs w:val="21"/>
              </w:rPr>
            </w:pPr>
            <w:r>
              <w:rPr>
                <w:rFonts w:eastAsia="仿宋_GB2312"/>
                <w:kern w:val="0"/>
                <w:szCs w:val="21"/>
              </w:rPr>
              <w:t>4.39</w:t>
            </w:r>
          </w:p>
        </w:tc>
        <w:tc>
          <w:tcPr>
            <w:tcW w:w="2028" w:type="dxa"/>
            <w:shd w:val="clear" w:color="auto" w:fill="auto"/>
            <w:vAlign w:val="center"/>
          </w:tcPr>
          <w:p>
            <w:pPr>
              <w:widowControl/>
              <w:jc w:val="center"/>
              <w:rPr>
                <w:rFonts w:eastAsia="仿宋_GB2312"/>
                <w:kern w:val="0"/>
                <w:szCs w:val="21"/>
              </w:rPr>
            </w:pPr>
            <w:r>
              <w:rPr>
                <w:rFonts w:eastAsia="仿宋_GB2312"/>
                <w:kern w:val="0"/>
                <w:szCs w:val="21"/>
              </w:rPr>
              <w:t>3.22</w:t>
            </w:r>
          </w:p>
        </w:tc>
        <w:tc>
          <w:tcPr>
            <w:tcW w:w="2441" w:type="dxa"/>
            <w:shd w:val="clear" w:color="auto" w:fill="auto"/>
            <w:vAlign w:val="center"/>
          </w:tcPr>
          <w:p>
            <w:pPr>
              <w:widowControl/>
              <w:jc w:val="center"/>
              <w:rPr>
                <w:rFonts w:eastAsia="仿宋_GB2312"/>
                <w:kern w:val="0"/>
                <w:szCs w:val="21"/>
              </w:rPr>
            </w:pPr>
            <w:r>
              <w:rPr>
                <w:rFonts w:eastAsia="仿宋_GB2312"/>
                <w:kern w:val="0"/>
                <w:szCs w:val="21"/>
              </w:rPr>
              <w:t>73.35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40" w:hRule="atLeast"/>
        </w:trPr>
        <w:tc>
          <w:tcPr>
            <w:tcW w:w="2029" w:type="dxa"/>
            <w:shd w:val="clear" w:color="auto" w:fill="auto"/>
            <w:vAlign w:val="center"/>
          </w:tcPr>
          <w:p>
            <w:pPr>
              <w:widowControl/>
              <w:jc w:val="center"/>
              <w:rPr>
                <w:rFonts w:eastAsia="仿宋_GB2312"/>
                <w:kern w:val="0"/>
                <w:szCs w:val="21"/>
              </w:rPr>
            </w:pPr>
            <w:r>
              <w:rPr>
                <w:rFonts w:eastAsia="仿宋_GB2312"/>
                <w:kern w:val="0"/>
                <w:szCs w:val="21"/>
              </w:rPr>
              <w:t>施工营地防治区</w:t>
            </w:r>
          </w:p>
        </w:tc>
        <w:tc>
          <w:tcPr>
            <w:tcW w:w="2030" w:type="dxa"/>
            <w:shd w:val="clear" w:color="auto" w:fill="auto"/>
            <w:vAlign w:val="center"/>
          </w:tcPr>
          <w:p>
            <w:pPr>
              <w:widowControl/>
              <w:jc w:val="center"/>
              <w:rPr>
                <w:rFonts w:eastAsia="仿宋_GB2312"/>
                <w:kern w:val="0"/>
                <w:szCs w:val="21"/>
              </w:rPr>
            </w:pPr>
            <w:r>
              <w:rPr>
                <w:rFonts w:eastAsia="仿宋_GB2312"/>
                <w:kern w:val="0"/>
                <w:szCs w:val="21"/>
              </w:rPr>
              <w:t>11.8</w:t>
            </w:r>
          </w:p>
        </w:tc>
        <w:tc>
          <w:tcPr>
            <w:tcW w:w="2028" w:type="dxa"/>
            <w:shd w:val="clear" w:color="auto" w:fill="auto"/>
            <w:vAlign w:val="center"/>
          </w:tcPr>
          <w:p>
            <w:pPr>
              <w:widowControl/>
              <w:jc w:val="center"/>
              <w:rPr>
                <w:rFonts w:eastAsia="仿宋_GB2312"/>
                <w:kern w:val="0"/>
                <w:szCs w:val="21"/>
              </w:rPr>
            </w:pPr>
            <w:r>
              <w:rPr>
                <w:rFonts w:eastAsia="仿宋_GB2312"/>
                <w:kern w:val="0"/>
                <w:szCs w:val="21"/>
              </w:rPr>
              <w:t>5.39</w:t>
            </w:r>
          </w:p>
        </w:tc>
        <w:tc>
          <w:tcPr>
            <w:tcW w:w="2441" w:type="dxa"/>
            <w:shd w:val="clear" w:color="auto" w:fill="auto"/>
            <w:vAlign w:val="center"/>
          </w:tcPr>
          <w:p>
            <w:pPr>
              <w:widowControl/>
              <w:jc w:val="center"/>
              <w:rPr>
                <w:rFonts w:eastAsia="仿宋_GB2312"/>
                <w:kern w:val="0"/>
                <w:szCs w:val="21"/>
              </w:rPr>
            </w:pPr>
            <w:r>
              <w:rPr>
                <w:rFonts w:eastAsia="仿宋_GB2312"/>
                <w:kern w:val="0"/>
                <w:szCs w:val="21"/>
              </w:rPr>
              <w:t>45.68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5" w:hRule="atLeast"/>
        </w:trPr>
        <w:tc>
          <w:tcPr>
            <w:tcW w:w="2029" w:type="dxa"/>
            <w:shd w:val="clear" w:color="auto" w:fill="auto"/>
            <w:vAlign w:val="center"/>
          </w:tcPr>
          <w:p>
            <w:pPr>
              <w:widowControl/>
              <w:jc w:val="center"/>
              <w:rPr>
                <w:rFonts w:eastAsia="仿宋_GB2312"/>
                <w:kern w:val="0"/>
                <w:szCs w:val="21"/>
              </w:rPr>
            </w:pPr>
            <w:r>
              <w:rPr>
                <w:rFonts w:eastAsia="仿宋_GB2312"/>
                <w:kern w:val="0"/>
                <w:szCs w:val="21"/>
              </w:rPr>
              <w:t>合计</w:t>
            </w:r>
          </w:p>
        </w:tc>
        <w:tc>
          <w:tcPr>
            <w:tcW w:w="2030" w:type="dxa"/>
            <w:shd w:val="clear" w:color="auto" w:fill="auto"/>
            <w:vAlign w:val="center"/>
          </w:tcPr>
          <w:p>
            <w:pPr>
              <w:widowControl/>
              <w:jc w:val="center"/>
              <w:rPr>
                <w:rFonts w:eastAsia="仿宋_GB2312"/>
                <w:kern w:val="0"/>
                <w:szCs w:val="21"/>
              </w:rPr>
            </w:pPr>
            <w:r>
              <w:rPr>
                <w:rFonts w:eastAsia="仿宋_GB2312"/>
                <w:kern w:val="0"/>
                <w:szCs w:val="21"/>
              </w:rPr>
              <w:t>366.16</w:t>
            </w:r>
          </w:p>
        </w:tc>
        <w:tc>
          <w:tcPr>
            <w:tcW w:w="2028" w:type="dxa"/>
            <w:shd w:val="clear" w:color="auto" w:fill="auto"/>
            <w:vAlign w:val="center"/>
          </w:tcPr>
          <w:p>
            <w:pPr>
              <w:widowControl/>
              <w:jc w:val="center"/>
              <w:rPr>
                <w:rFonts w:eastAsia="仿宋_GB2312"/>
                <w:kern w:val="0"/>
                <w:szCs w:val="21"/>
              </w:rPr>
            </w:pPr>
            <w:r>
              <w:rPr>
                <w:rFonts w:eastAsia="仿宋_GB2312"/>
                <w:kern w:val="0"/>
                <w:szCs w:val="21"/>
              </w:rPr>
              <w:t>140.14</w:t>
            </w:r>
          </w:p>
        </w:tc>
        <w:tc>
          <w:tcPr>
            <w:tcW w:w="2441" w:type="dxa"/>
            <w:shd w:val="clear" w:color="auto" w:fill="auto"/>
            <w:vAlign w:val="center"/>
          </w:tcPr>
          <w:p>
            <w:pPr>
              <w:widowControl/>
              <w:jc w:val="center"/>
              <w:rPr>
                <w:rFonts w:eastAsia="仿宋_GB2312"/>
                <w:kern w:val="0"/>
                <w:szCs w:val="21"/>
              </w:rPr>
            </w:pPr>
            <w:r>
              <w:rPr>
                <w:rFonts w:eastAsia="仿宋_GB2312"/>
                <w:kern w:val="0"/>
                <w:szCs w:val="21"/>
              </w:rPr>
              <w:t>38.27</w:t>
            </w:r>
          </w:p>
        </w:tc>
      </w:tr>
    </w:tbl>
    <w:p>
      <w:pPr>
        <w:autoSpaceDE w:val="0"/>
        <w:autoSpaceDN w:val="0"/>
        <w:adjustRightInd w:val="0"/>
        <w:jc w:val="left"/>
        <w:rPr>
          <w:rFonts w:eastAsia="仿宋_GB2312"/>
          <w:kern w:val="0"/>
          <w:szCs w:val="21"/>
        </w:rPr>
      </w:pPr>
    </w:p>
    <w:p>
      <w:pPr>
        <w:autoSpaceDE w:val="0"/>
        <w:autoSpaceDN w:val="0"/>
        <w:adjustRightInd w:val="0"/>
        <w:jc w:val="left"/>
        <w:rPr>
          <w:rFonts w:eastAsia="仿宋_GB2312"/>
          <w:kern w:val="0"/>
          <w:szCs w:val="21"/>
        </w:rPr>
      </w:pPr>
    </w:p>
    <w:p>
      <w:pPr>
        <w:autoSpaceDE w:val="0"/>
        <w:autoSpaceDN w:val="0"/>
        <w:adjustRightInd w:val="0"/>
        <w:spacing w:line="360" w:lineRule="auto"/>
        <w:jc w:val="center"/>
        <w:outlineLvl w:val="0"/>
        <w:rPr>
          <w:rFonts w:eastAsia="仿宋_GB2312"/>
          <w:b/>
          <w:kern w:val="0"/>
          <w:sz w:val="28"/>
          <w:szCs w:val="28"/>
        </w:rPr>
        <w:sectPr>
          <w:pgSz w:w="11906" w:h="16838"/>
          <w:pgMar w:top="1440" w:right="1797" w:bottom="1440" w:left="1797" w:header="851" w:footer="992" w:gutter="0"/>
          <w:cols w:space="720" w:num="1"/>
          <w:docGrid w:linePitch="312" w:charSpace="0"/>
        </w:sectPr>
      </w:pPr>
    </w:p>
    <w:p>
      <w:pPr>
        <w:autoSpaceDE w:val="0"/>
        <w:autoSpaceDN w:val="0"/>
        <w:adjustRightInd w:val="0"/>
        <w:spacing w:line="520" w:lineRule="exact"/>
        <w:jc w:val="center"/>
        <w:outlineLvl w:val="0"/>
        <w:rPr>
          <w:rFonts w:eastAsia="仿宋_GB2312"/>
          <w:b/>
          <w:kern w:val="0"/>
          <w:sz w:val="28"/>
          <w:szCs w:val="28"/>
        </w:rPr>
      </w:pPr>
      <w:bookmarkStart w:id="33" w:name="_Toc531899088"/>
      <w:r>
        <w:rPr>
          <w:rFonts w:eastAsia="仿宋_GB2312"/>
          <w:b/>
          <w:kern w:val="0"/>
          <w:sz w:val="28"/>
          <w:szCs w:val="28"/>
        </w:rPr>
        <w:t>7 结论</w:t>
      </w:r>
      <w:bookmarkEnd w:id="33"/>
    </w:p>
    <w:p>
      <w:pPr>
        <w:autoSpaceDE w:val="0"/>
        <w:autoSpaceDN w:val="0"/>
        <w:adjustRightInd w:val="0"/>
        <w:spacing w:line="520" w:lineRule="exact"/>
        <w:jc w:val="left"/>
        <w:outlineLvl w:val="1"/>
        <w:rPr>
          <w:rFonts w:eastAsia="仿宋_GB2312"/>
          <w:b/>
          <w:kern w:val="0"/>
          <w:sz w:val="24"/>
        </w:rPr>
      </w:pPr>
      <w:bookmarkStart w:id="34" w:name="_Toc531899089"/>
      <w:r>
        <w:rPr>
          <w:rFonts w:eastAsia="仿宋_GB2312"/>
          <w:b/>
          <w:kern w:val="0"/>
          <w:sz w:val="24"/>
        </w:rPr>
        <w:t>7.1 水土流失动态变化</w:t>
      </w:r>
      <w:bookmarkEnd w:id="34"/>
    </w:p>
    <w:p>
      <w:pPr>
        <w:autoSpaceDE w:val="0"/>
        <w:autoSpaceDN w:val="0"/>
        <w:adjustRightInd w:val="0"/>
        <w:spacing w:line="520" w:lineRule="exact"/>
        <w:ind w:firstLine="480" w:firstLineChars="200"/>
        <w:rPr>
          <w:rFonts w:eastAsia="仿宋_GB2312"/>
          <w:sz w:val="24"/>
        </w:rPr>
      </w:pPr>
      <w:r>
        <w:rPr>
          <w:rFonts w:eastAsia="仿宋_GB2312"/>
          <w:kern w:val="0"/>
          <w:sz w:val="24"/>
        </w:rPr>
        <w:t>（1）</w:t>
      </w:r>
      <w:r>
        <w:rPr>
          <w:rFonts w:eastAsia="仿宋_GB2312"/>
          <w:sz w:val="24"/>
        </w:rPr>
        <w:t>本工程监测的防治责任范围较水土保持方案确定的防治责任范围减少了43.25hm</w:t>
      </w:r>
      <w:r>
        <w:rPr>
          <w:rFonts w:eastAsia="仿宋_GB2312"/>
          <w:sz w:val="24"/>
          <w:vertAlign w:val="superscript"/>
        </w:rPr>
        <w:t>2</w:t>
      </w:r>
      <w:r>
        <w:rPr>
          <w:rFonts w:eastAsia="仿宋_GB2312"/>
          <w:sz w:val="24"/>
        </w:rPr>
        <w:t>，主要原因是施工过程中建设单位和施工单位严格按照文明施工的基本原则，严格控制施工作业范围，未对项目区以外的区域产生扰动影响，减少了直接影响区面积，同时优化主体设计，减少主体工程施工扰动范围。但本项目施工过程中在方案批复以外的区域新增13处弃渣场，与批复水土保持方案不一致。水土防治责任范围的减少有利于水土保持，变化合理。</w:t>
      </w:r>
    </w:p>
    <w:p>
      <w:pPr>
        <w:autoSpaceDE w:val="0"/>
        <w:autoSpaceDN w:val="0"/>
        <w:spacing w:line="520" w:lineRule="exact"/>
        <w:ind w:firstLine="465"/>
        <w:jc w:val="left"/>
        <w:rPr>
          <w:rFonts w:eastAsia="仿宋_GB2312"/>
          <w:sz w:val="24"/>
        </w:rPr>
      </w:pPr>
      <w:r>
        <w:rPr>
          <w:rFonts w:eastAsia="仿宋_GB2312"/>
          <w:kern w:val="0"/>
          <w:sz w:val="24"/>
        </w:rPr>
        <w:t>（2）本工程全线挖填土石方共1988.39万m</w:t>
      </w:r>
      <w:r>
        <w:rPr>
          <w:rFonts w:eastAsia="仿宋_GB2312"/>
          <w:kern w:val="0"/>
          <w:sz w:val="24"/>
          <w:vertAlign w:val="superscript"/>
        </w:rPr>
        <w:t>3</w:t>
      </w:r>
      <w:r>
        <w:rPr>
          <w:rFonts w:eastAsia="仿宋_GB2312"/>
          <w:kern w:val="0"/>
          <w:sz w:val="24"/>
        </w:rPr>
        <w:t>，</w:t>
      </w:r>
      <w:r>
        <w:rPr>
          <w:rFonts w:eastAsia="仿宋_GB2312"/>
          <w:sz w:val="24"/>
        </w:rPr>
        <w:t>产生永久弃方227.99万m</w:t>
      </w:r>
      <w:r>
        <w:rPr>
          <w:rFonts w:eastAsia="仿宋_GB2312"/>
          <w:sz w:val="24"/>
          <w:vertAlign w:val="superscript"/>
        </w:rPr>
        <w:t>3</w:t>
      </w:r>
      <w:r>
        <w:rPr>
          <w:rFonts w:eastAsia="仿宋_GB2312"/>
          <w:sz w:val="24"/>
        </w:rPr>
        <w:t>，实际布设17座弃渣场。</w:t>
      </w:r>
      <w:r>
        <w:rPr>
          <w:rFonts w:eastAsia="仿宋_GB2312"/>
          <w:kern w:val="0"/>
          <w:sz w:val="24"/>
        </w:rPr>
        <w:t>与批复的水土保持方案相比，本工程土石方挖填总量增加了1068.72万m</w:t>
      </w:r>
      <w:r>
        <w:rPr>
          <w:rFonts w:eastAsia="仿宋_GB2312"/>
          <w:kern w:val="0"/>
          <w:sz w:val="24"/>
          <w:vertAlign w:val="superscript"/>
        </w:rPr>
        <w:t>3</w:t>
      </w:r>
      <w:r>
        <w:rPr>
          <w:rFonts w:eastAsia="仿宋_GB2312"/>
          <w:kern w:val="0"/>
          <w:sz w:val="24"/>
        </w:rPr>
        <w:t>，开挖填筑土石方总量增加116.21%，弃方量减少了145.19万m</w:t>
      </w:r>
      <w:r>
        <w:rPr>
          <w:rFonts w:eastAsia="仿宋_GB2312"/>
          <w:kern w:val="0"/>
          <w:sz w:val="24"/>
          <w:vertAlign w:val="superscript"/>
        </w:rPr>
        <w:t>3</w:t>
      </w:r>
      <w:r>
        <w:rPr>
          <w:rFonts w:eastAsia="仿宋_GB2312"/>
          <w:kern w:val="0"/>
          <w:sz w:val="24"/>
        </w:rPr>
        <w:t>，新增弃渣场13座，4座弃渣场与方案批复的位置一致。造成土石方及弃渣场变化的原因主要受到水土保持方案编制深度的影响以及后期原始地貌的变化。</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（3）本工程施工造成土壤流失总量86294.25t，其中施工期间土壤流失量85304.69t，平均土壤侵蚀模数为6656t/km</w:t>
      </w:r>
      <w:r>
        <w:rPr>
          <w:rFonts w:eastAsia="仿宋_GB2312"/>
          <w:kern w:val="0"/>
          <w:sz w:val="24"/>
          <w:vertAlign w:val="superscript"/>
        </w:rPr>
        <w:t>2</w:t>
      </w:r>
      <w:r>
        <w:rPr>
          <w:rFonts w:eastAsia="仿宋_GB2312"/>
          <w:kern w:val="0"/>
          <w:sz w:val="24"/>
        </w:rPr>
        <w:t>.a；自然恢复期土壤流失量989.57t，平均土壤侵蚀模数为</w:t>
      </w:r>
      <w:r>
        <w:rPr>
          <w:rFonts w:hint="eastAsia" w:eastAsia="仿宋_GB2312"/>
          <w:kern w:val="0"/>
          <w:sz w:val="24"/>
        </w:rPr>
        <w:t>500</w:t>
      </w:r>
      <w:r>
        <w:rPr>
          <w:rFonts w:eastAsia="仿宋_GB2312"/>
          <w:kern w:val="0"/>
          <w:sz w:val="24"/>
        </w:rPr>
        <w:t>t/km</w:t>
      </w:r>
      <w:r>
        <w:rPr>
          <w:rFonts w:eastAsia="仿宋_GB2312"/>
          <w:kern w:val="0"/>
          <w:sz w:val="24"/>
          <w:vertAlign w:val="superscript"/>
        </w:rPr>
        <w:t>2</w:t>
      </w:r>
      <w:r>
        <w:rPr>
          <w:rFonts w:eastAsia="仿宋_GB2312"/>
          <w:kern w:val="0"/>
          <w:sz w:val="24"/>
        </w:rPr>
        <w:t>.a。</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（4）根据对六项防治指标的计算，各项指标均达到了水土保持方案批复的指标值，各项水土保持措施均达到了很好的防治效果。</w:t>
      </w:r>
    </w:p>
    <w:p>
      <w:pPr>
        <w:autoSpaceDE w:val="0"/>
        <w:autoSpaceDN w:val="0"/>
        <w:adjustRightInd w:val="0"/>
        <w:spacing w:line="520" w:lineRule="exact"/>
        <w:jc w:val="left"/>
        <w:outlineLvl w:val="1"/>
        <w:rPr>
          <w:rFonts w:eastAsia="仿宋_GB2312"/>
          <w:b/>
          <w:kern w:val="0"/>
          <w:sz w:val="24"/>
        </w:rPr>
      </w:pPr>
      <w:bookmarkStart w:id="35" w:name="_Toc531899090"/>
      <w:r>
        <w:rPr>
          <w:rFonts w:eastAsia="仿宋_GB2312"/>
          <w:b/>
          <w:kern w:val="0"/>
          <w:sz w:val="24"/>
        </w:rPr>
        <w:t>7.2 水土保持措施评价</w:t>
      </w:r>
      <w:bookmarkEnd w:id="35"/>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（1）主体工程各类型水土保持措施布局基本合理，防治效果好，均能有效减少因本项目建设产生的水土流失。</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2）弃渣场、施工便道及施工生产生活区等施工临时用地水土流失防治责任范围内，建设单位采取了土地整治、截排水沟、挡渣墙及复耕等防护措施，并进行了植被恢复，目前各区域已采取的水土保持措施保存效果较好，但林草植被恢复效果较差，且部分弃渣场无拦挡和排水措施，下游存在安全隐患，潜在土壤流失量达到155.27万t。</w:t>
      </w:r>
    </w:p>
    <w:p>
      <w:pPr>
        <w:autoSpaceDE w:val="0"/>
        <w:autoSpaceDN w:val="0"/>
        <w:adjustRightInd w:val="0"/>
        <w:spacing w:line="520" w:lineRule="exact"/>
        <w:jc w:val="left"/>
        <w:outlineLvl w:val="1"/>
        <w:rPr>
          <w:rFonts w:eastAsia="仿宋_GB2312"/>
          <w:b/>
          <w:kern w:val="0"/>
          <w:sz w:val="24"/>
        </w:rPr>
      </w:pPr>
      <w:bookmarkStart w:id="36" w:name="_Toc531899091"/>
      <w:r>
        <w:rPr>
          <w:rFonts w:eastAsia="仿宋_GB2312"/>
          <w:b/>
          <w:kern w:val="0"/>
          <w:sz w:val="24"/>
        </w:rPr>
        <w:t>7.3 存在问题及建议</w:t>
      </w:r>
      <w:bookmarkEnd w:id="36"/>
    </w:p>
    <w:p>
      <w:pPr>
        <w:autoSpaceDE w:val="0"/>
        <w:autoSpaceDN w:val="0"/>
        <w:adjustRightInd w:val="0"/>
        <w:spacing w:line="520" w:lineRule="exact"/>
        <w:ind w:firstLine="480" w:firstLineChars="200"/>
        <w:jc w:val="left"/>
        <w:rPr>
          <w:rFonts w:hint="eastAsia" w:eastAsia="仿宋_GB2312"/>
          <w:kern w:val="0"/>
          <w:sz w:val="24"/>
        </w:rPr>
      </w:pPr>
      <w:r>
        <w:rPr>
          <w:rFonts w:eastAsia="仿宋_GB2312"/>
          <w:kern w:val="0"/>
          <w:sz w:val="24"/>
        </w:rPr>
        <w:t>（1）本项目在实际施工过程中，与批复的水土保持方案相比，主体线路进行优化调整，弃渣场多数位置进行变更，实际挖填土石方量比方案增加了116.21%，这些变更都涉及到了重庆市水利局关于转发《水利部生产建设项目水土保持方案变更管理规定（试行）》中多条变更</w:t>
      </w:r>
      <w:r>
        <w:rPr>
          <w:rFonts w:hint="eastAsia" w:eastAsia="仿宋_GB2312"/>
          <w:kern w:val="0"/>
          <w:sz w:val="24"/>
        </w:rPr>
        <w:t>条例</w:t>
      </w:r>
      <w:r>
        <w:rPr>
          <w:rFonts w:eastAsia="仿宋_GB2312"/>
          <w:kern w:val="0"/>
          <w:sz w:val="24"/>
        </w:rPr>
        <w:t>，</w:t>
      </w:r>
      <w:r>
        <w:rPr>
          <w:rFonts w:hint="eastAsia" w:eastAsia="仿宋_GB2312"/>
          <w:kern w:val="0"/>
          <w:sz w:val="24"/>
        </w:rPr>
        <w:t>考虑变更文件发布时弃渣场堆渣等已基本完成，建设单位未编报有关的水土保持方案变更报告</w:t>
      </w:r>
      <w:r>
        <w:rPr>
          <w:rFonts w:eastAsia="仿宋_GB2312"/>
          <w:kern w:val="0"/>
          <w:sz w:val="24"/>
        </w:rPr>
        <w:t>。</w:t>
      </w:r>
    </w:p>
    <w:p>
      <w:pPr>
        <w:autoSpaceDE w:val="0"/>
        <w:autoSpaceDN w:val="0"/>
        <w:adjustRightInd w:val="0"/>
        <w:spacing w:line="520" w:lineRule="exact"/>
        <w:ind w:firstLine="480" w:firstLineChars="200"/>
        <w:jc w:val="left"/>
        <w:rPr>
          <w:rFonts w:hint="eastAsia" w:eastAsia="仿宋_GB2312"/>
          <w:kern w:val="0"/>
          <w:sz w:val="24"/>
        </w:rPr>
      </w:pPr>
      <w:r>
        <w:rPr>
          <w:rFonts w:eastAsia="仿宋_GB2312"/>
          <w:kern w:val="0"/>
          <w:sz w:val="24"/>
        </w:rPr>
        <w:t>（2）</w:t>
      </w:r>
      <w:r>
        <w:rPr>
          <w:rFonts w:hint="eastAsia" w:eastAsia="仿宋_GB2312"/>
          <w:kern w:val="0"/>
          <w:sz w:val="24"/>
        </w:rPr>
        <w:t>根据</w:t>
      </w:r>
      <w:r>
        <w:rPr>
          <w:rFonts w:eastAsia="仿宋_GB2312"/>
          <w:kern w:val="0"/>
          <w:sz w:val="24"/>
        </w:rPr>
        <w:t>四川省交通运输厅公路规划勘察设计研究院出具的《关于重庆三环高速公路江津至綦江段金泉隧道出口弃土场以及南山1、2#隧道间弃土场勘察设计情况的说明》，对</w:t>
      </w:r>
      <w:r>
        <w:rPr>
          <w:rFonts w:hint="eastAsia" w:eastAsia="仿宋_GB2312"/>
          <w:kern w:val="0"/>
          <w:sz w:val="24"/>
        </w:rPr>
        <w:t>本项目</w:t>
      </w:r>
      <w:r>
        <w:rPr>
          <w:rFonts w:eastAsia="仿宋_GB2312"/>
          <w:kern w:val="0"/>
          <w:sz w:val="24"/>
        </w:rPr>
        <w:t>4#弃渣场</w:t>
      </w:r>
      <w:r>
        <w:rPr>
          <w:rFonts w:hint="eastAsia" w:eastAsia="仿宋_GB2312"/>
          <w:kern w:val="0"/>
          <w:sz w:val="24"/>
        </w:rPr>
        <w:t>和</w:t>
      </w:r>
      <w:r>
        <w:rPr>
          <w:rFonts w:eastAsia="仿宋_GB2312"/>
          <w:kern w:val="0"/>
          <w:sz w:val="24"/>
        </w:rPr>
        <w:t>15#弃渣场</w:t>
      </w:r>
      <w:r>
        <w:rPr>
          <w:rFonts w:hint="eastAsia" w:eastAsia="仿宋_GB2312"/>
          <w:kern w:val="0"/>
          <w:sz w:val="24"/>
        </w:rPr>
        <w:t>进行了稳定性验算，建议建设单位在运行期间应加强对渣场的安全稳定性监控，确保弃渣场无安全隐患。</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3）工程建设中，最易产生水土流失的阶段为施工阶段，而本工程水土保持监测介入时，工程已经完工，已错过水土流失最为严重阶段，建议建设单位在今后的项目中，根据“三同时原则”让水土保持监测工作与工程建设同步开展，尽可能将施工过程中的水土流失控制在最低限度。</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（4）本项目已建成的边坡综合防护措施、截排水沟、植被恢复等水土保持措施应加强管护，确保排水通畅及植被良好生长，使其能够长时间、稳定地发挥水土保持效益。</w:t>
      </w:r>
    </w:p>
    <w:p>
      <w:pPr>
        <w:autoSpaceDE w:val="0"/>
        <w:autoSpaceDN w:val="0"/>
        <w:adjustRightInd w:val="0"/>
        <w:spacing w:line="520" w:lineRule="exact"/>
        <w:ind w:firstLine="480" w:firstLineChars="200"/>
        <w:rPr>
          <w:rFonts w:eastAsia="仿宋_GB2312"/>
          <w:kern w:val="0"/>
          <w:sz w:val="24"/>
        </w:rPr>
      </w:pPr>
      <w:r>
        <w:rPr>
          <w:rFonts w:eastAsia="仿宋_GB2312"/>
          <w:kern w:val="0"/>
          <w:sz w:val="24"/>
        </w:rPr>
        <w:t>（5）在后续其他项目中，建议建设单位加强施工过程中水土保持临时措施档案资料的建立和保存，以备查阅。</w:t>
      </w:r>
    </w:p>
    <w:p>
      <w:pPr>
        <w:autoSpaceDE w:val="0"/>
        <w:autoSpaceDN w:val="0"/>
        <w:adjustRightInd w:val="0"/>
        <w:spacing w:line="520" w:lineRule="exact"/>
        <w:jc w:val="left"/>
        <w:outlineLvl w:val="1"/>
        <w:rPr>
          <w:rFonts w:eastAsia="仿宋_GB2312"/>
          <w:b/>
          <w:kern w:val="0"/>
          <w:sz w:val="24"/>
        </w:rPr>
      </w:pPr>
      <w:bookmarkStart w:id="37" w:name="_Toc531899092"/>
      <w:r>
        <w:rPr>
          <w:rFonts w:eastAsia="仿宋_GB2312"/>
          <w:b/>
          <w:kern w:val="0"/>
          <w:sz w:val="24"/>
        </w:rPr>
        <w:t>7.4 综合结论</w:t>
      </w:r>
      <w:bookmarkEnd w:id="37"/>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本项目在建设过程中基本落实了水土保持工程措施及植物措施，在施工过程中采取工程措施、植物措施和临时防护措施相结合综合防治水土流失，对工程建设造成的水土流失进行了治理并得到有效控制。</w:t>
      </w:r>
    </w:p>
    <w:p>
      <w:pPr>
        <w:autoSpaceDE w:val="0"/>
        <w:autoSpaceDN w:val="0"/>
        <w:adjustRightInd w:val="0"/>
        <w:spacing w:line="520" w:lineRule="exact"/>
        <w:ind w:firstLine="480" w:firstLineChars="200"/>
        <w:jc w:val="left"/>
        <w:rPr>
          <w:rFonts w:eastAsia="仿宋_GB2312"/>
          <w:kern w:val="0"/>
          <w:sz w:val="24"/>
        </w:rPr>
      </w:pPr>
      <w:r>
        <w:rPr>
          <w:rFonts w:eastAsia="仿宋_GB2312"/>
          <w:kern w:val="0"/>
          <w:sz w:val="24"/>
        </w:rPr>
        <w:t>根据水土流失防治效果监测结果，本项目水土流失总治理度为97.</w:t>
      </w:r>
      <w:r>
        <w:rPr>
          <w:rFonts w:hint="eastAsia" w:eastAsia="仿宋_GB2312"/>
          <w:kern w:val="0"/>
          <w:sz w:val="24"/>
        </w:rPr>
        <w:t>76</w:t>
      </w:r>
      <w:r>
        <w:rPr>
          <w:rFonts w:eastAsia="仿宋_GB2312"/>
          <w:kern w:val="0"/>
          <w:sz w:val="24"/>
        </w:rPr>
        <w:t>%，拦渣率为</w:t>
      </w:r>
      <w:r>
        <w:rPr>
          <w:rFonts w:hint="eastAsia" w:eastAsia="仿宋_GB2312"/>
          <w:kern w:val="0"/>
          <w:sz w:val="24"/>
        </w:rPr>
        <w:t>95.08</w:t>
      </w:r>
      <w:r>
        <w:rPr>
          <w:rFonts w:eastAsia="仿宋_GB2312"/>
          <w:kern w:val="0"/>
          <w:sz w:val="24"/>
        </w:rPr>
        <w:t>%，林草植被恢复率为99.58%，林草覆盖率为38.27%，水土流失控制比为1.0，扰动土地整治率为96.0%，各项水土流失防治指标基本符合预期防治目标要求，基本达到了批复规定的建设类项目一级标准的防治目标。因项目已于2016年9月完工，试运行至今，现场无明显的水土流失危害，截排水沟排水通畅，水土流失防治效果较为显著。</w:t>
      </w:r>
    </w:p>
    <w:p>
      <w:pPr>
        <w:autoSpaceDE w:val="0"/>
        <w:autoSpaceDN w:val="0"/>
        <w:adjustRightInd w:val="0"/>
        <w:spacing w:line="520" w:lineRule="exact"/>
        <w:ind w:firstLine="480" w:firstLineChars="200"/>
        <w:jc w:val="left"/>
        <w:rPr>
          <w:rFonts w:eastAsia="仿宋_GB2312"/>
          <w:kern w:val="0"/>
          <w:sz w:val="24"/>
        </w:rPr>
      </w:pPr>
    </w:p>
    <w:p>
      <w:pPr>
        <w:autoSpaceDE w:val="0"/>
        <w:autoSpaceDN w:val="0"/>
        <w:adjustRightInd w:val="0"/>
        <w:spacing w:line="360" w:lineRule="auto"/>
        <w:jc w:val="left"/>
        <w:rPr>
          <w:rFonts w:eastAsia="仿宋_GB2312"/>
          <w:kern w:val="0"/>
          <w:szCs w:val="21"/>
        </w:rPr>
        <w:sectPr>
          <w:pgSz w:w="11906" w:h="16838"/>
          <w:pgMar w:top="1440" w:right="1797" w:bottom="1440" w:left="1797" w:header="851" w:footer="992" w:gutter="0"/>
          <w:cols w:space="720" w:num="1"/>
          <w:docGrid w:linePitch="312" w:charSpace="0"/>
        </w:sectPr>
      </w:pPr>
    </w:p>
    <w:p>
      <w:pPr>
        <w:autoSpaceDE w:val="0"/>
        <w:autoSpaceDN w:val="0"/>
        <w:adjustRightInd w:val="0"/>
        <w:spacing w:line="360" w:lineRule="auto"/>
        <w:jc w:val="center"/>
        <w:outlineLvl w:val="0"/>
        <w:rPr>
          <w:rFonts w:eastAsia="仿宋_GB2312"/>
          <w:b/>
          <w:kern w:val="0"/>
          <w:sz w:val="28"/>
          <w:szCs w:val="28"/>
        </w:rPr>
      </w:pPr>
      <w:bookmarkStart w:id="38" w:name="_Toc531899093"/>
      <w:r>
        <w:rPr>
          <w:rFonts w:eastAsia="仿宋_GB2312"/>
          <w:b/>
          <w:kern w:val="0"/>
          <w:sz w:val="28"/>
          <w:szCs w:val="28"/>
        </w:rPr>
        <w:t>8 附图及有关资料</w:t>
      </w:r>
      <w:bookmarkEnd w:id="38"/>
    </w:p>
    <w:p>
      <w:pPr>
        <w:autoSpaceDE w:val="0"/>
        <w:autoSpaceDN w:val="0"/>
        <w:adjustRightInd w:val="0"/>
        <w:spacing w:line="360" w:lineRule="auto"/>
        <w:jc w:val="left"/>
        <w:outlineLvl w:val="1"/>
        <w:rPr>
          <w:rFonts w:eastAsia="仿宋_GB2312"/>
          <w:b/>
          <w:kern w:val="0"/>
          <w:sz w:val="24"/>
        </w:rPr>
      </w:pPr>
      <w:bookmarkStart w:id="39" w:name="_Toc531899094"/>
      <w:r>
        <w:rPr>
          <w:rFonts w:eastAsia="仿宋_GB2312"/>
          <w:b/>
          <w:kern w:val="0"/>
          <w:sz w:val="24"/>
        </w:rPr>
        <w:t>8.1 附图</w:t>
      </w:r>
      <w:bookmarkEnd w:id="39"/>
    </w:p>
    <w:p>
      <w:pPr>
        <w:autoSpaceDE w:val="0"/>
        <w:autoSpaceDN w:val="0"/>
        <w:adjustRightInd w:val="0"/>
        <w:spacing w:line="360" w:lineRule="auto"/>
        <w:jc w:val="left"/>
        <w:rPr>
          <w:rFonts w:eastAsia="仿宋_GB2312"/>
          <w:kern w:val="0"/>
          <w:sz w:val="24"/>
        </w:rPr>
      </w:pPr>
      <w:r>
        <w:rPr>
          <w:rFonts w:eastAsia="仿宋_GB2312"/>
          <w:kern w:val="0"/>
          <w:sz w:val="24"/>
        </w:rPr>
        <w:t>附图1</w:t>
      </w:r>
      <w:r>
        <w:rPr>
          <w:rFonts w:eastAsia="仿宋_GB2312"/>
          <w:kern w:val="0"/>
          <w:sz w:val="24"/>
        </w:rPr>
        <w:tab/>
      </w:r>
      <w:r>
        <w:rPr>
          <w:rFonts w:eastAsia="仿宋_GB2312"/>
          <w:kern w:val="0"/>
          <w:sz w:val="24"/>
        </w:rPr>
        <w:t>项目区地理位置图</w:t>
      </w:r>
    </w:p>
    <w:p>
      <w:pPr>
        <w:autoSpaceDE w:val="0"/>
        <w:autoSpaceDN w:val="0"/>
        <w:adjustRightInd w:val="0"/>
        <w:spacing w:line="360" w:lineRule="auto"/>
        <w:jc w:val="left"/>
        <w:rPr>
          <w:rFonts w:eastAsia="仿宋_GB2312"/>
          <w:kern w:val="0"/>
          <w:sz w:val="24"/>
        </w:rPr>
      </w:pPr>
      <w:r>
        <w:rPr>
          <w:rFonts w:eastAsia="仿宋_GB2312"/>
          <w:kern w:val="0"/>
          <w:sz w:val="24"/>
        </w:rPr>
        <w:t>附图2</w:t>
      </w:r>
      <w:r>
        <w:rPr>
          <w:rFonts w:eastAsia="仿宋_GB2312"/>
          <w:kern w:val="0"/>
          <w:sz w:val="24"/>
        </w:rPr>
        <w:tab/>
      </w:r>
      <w:r>
        <w:rPr>
          <w:rFonts w:eastAsia="仿宋_GB2312"/>
          <w:kern w:val="0"/>
          <w:sz w:val="24"/>
        </w:rPr>
        <w:t>项目区水土流失防治责任范围与分区及水土保持措施竣工图</w:t>
      </w:r>
    </w:p>
    <w:p>
      <w:pPr>
        <w:autoSpaceDE w:val="0"/>
        <w:autoSpaceDN w:val="0"/>
        <w:adjustRightInd w:val="0"/>
        <w:spacing w:line="360" w:lineRule="auto"/>
        <w:jc w:val="left"/>
        <w:outlineLvl w:val="1"/>
        <w:rPr>
          <w:rFonts w:eastAsia="仿宋_GB2312"/>
          <w:b/>
          <w:kern w:val="0"/>
          <w:sz w:val="24"/>
        </w:rPr>
      </w:pPr>
      <w:bookmarkStart w:id="40" w:name="_Toc531899095"/>
      <w:r>
        <w:rPr>
          <w:rFonts w:eastAsia="仿宋_GB2312"/>
          <w:b/>
          <w:kern w:val="0"/>
          <w:sz w:val="24"/>
        </w:rPr>
        <w:t>8.2 有关资料</w:t>
      </w:r>
      <w:bookmarkEnd w:id="40"/>
    </w:p>
    <w:p>
      <w:pPr>
        <w:topLinePunct/>
        <w:snapToGrid w:val="0"/>
        <w:spacing w:line="520" w:lineRule="exact"/>
        <w:ind w:firstLine="480" w:firstLineChars="200"/>
        <w:rPr>
          <w:rFonts w:eastAsia="仿宋_GB2312"/>
          <w:sz w:val="24"/>
        </w:rPr>
      </w:pPr>
      <w:r>
        <w:rPr>
          <w:rFonts w:eastAsia="仿宋_GB2312"/>
          <w:sz w:val="24"/>
        </w:rPr>
        <w:t>附件1《重庆市发展和改革委员会关于重庆三环高速公路江津至綦江段工程项目核准的批复》（渝发改交[2012]1636号）；</w:t>
      </w:r>
    </w:p>
    <w:p>
      <w:pPr>
        <w:topLinePunct/>
        <w:snapToGrid w:val="0"/>
        <w:spacing w:line="520" w:lineRule="exact"/>
        <w:ind w:firstLine="480" w:firstLineChars="200"/>
        <w:rPr>
          <w:rFonts w:eastAsia="仿宋_GB2312"/>
          <w:sz w:val="24"/>
        </w:rPr>
      </w:pPr>
      <w:r>
        <w:rPr>
          <w:rFonts w:eastAsia="仿宋_GB2312"/>
          <w:sz w:val="24"/>
        </w:rPr>
        <w:t>附件2《重庆市水利局关于重庆三环高速公路江津至綦江段工程水土保持方案的函》（渝水许可[2011]42号）；</w:t>
      </w:r>
    </w:p>
    <w:p>
      <w:pPr>
        <w:topLinePunct/>
        <w:snapToGrid w:val="0"/>
        <w:spacing w:line="520" w:lineRule="exact"/>
        <w:ind w:firstLine="480" w:firstLineChars="200"/>
        <w:rPr>
          <w:rFonts w:eastAsia="仿宋_GB2312"/>
          <w:sz w:val="24"/>
        </w:rPr>
      </w:pPr>
      <w:r>
        <w:rPr>
          <w:rFonts w:eastAsia="仿宋_GB2312"/>
          <w:sz w:val="24"/>
        </w:rPr>
        <w:t xml:space="preserve">附件3《重庆市发展和改革委员会关于重庆三环高速公路江津至綦江段工程可行性研究报告的批复》（渝发改交[2011]1603号）； </w:t>
      </w:r>
    </w:p>
    <w:p>
      <w:pPr>
        <w:topLinePunct/>
        <w:snapToGrid w:val="0"/>
        <w:spacing w:line="520" w:lineRule="exact"/>
        <w:ind w:firstLine="480" w:firstLineChars="200"/>
        <w:rPr>
          <w:rFonts w:eastAsia="仿宋_GB2312"/>
          <w:sz w:val="24"/>
        </w:rPr>
      </w:pPr>
      <w:r>
        <w:rPr>
          <w:rFonts w:eastAsia="仿宋_GB2312"/>
          <w:sz w:val="24"/>
        </w:rPr>
        <w:t>附件4《重庆市交通委员会关于重庆三环高速公路江津至綦江段初步设计的批复》（渝交委路[2011]89号）；</w:t>
      </w:r>
    </w:p>
    <w:p>
      <w:pPr>
        <w:topLinePunct/>
        <w:snapToGrid w:val="0"/>
        <w:spacing w:line="520" w:lineRule="exact"/>
        <w:ind w:firstLine="480" w:firstLineChars="200"/>
        <w:rPr>
          <w:rFonts w:eastAsia="仿宋_GB2312"/>
          <w:sz w:val="24"/>
        </w:rPr>
      </w:pPr>
      <w:r>
        <w:rPr>
          <w:rFonts w:eastAsia="仿宋_GB2312"/>
          <w:sz w:val="24"/>
        </w:rPr>
        <w:t>附件5 《重庆市交通委员会关于重庆三环高速公路江津至綦江段施工图设计的批复》（渝交委路[2012]60号）</w:t>
      </w:r>
      <w:r>
        <w:rPr>
          <w:rFonts w:hint="eastAsia" w:eastAsia="仿宋_GB2312"/>
          <w:sz w:val="24"/>
        </w:rPr>
        <w:t>。</w:t>
      </w:r>
    </w:p>
    <w:p>
      <w:pPr>
        <w:topLinePunct/>
        <w:snapToGrid w:val="0"/>
        <w:spacing w:line="520" w:lineRule="exact"/>
        <w:ind w:firstLine="480" w:firstLineChars="200"/>
        <w:rPr>
          <w:rFonts w:eastAsia="仿宋_GB2312"/>
          <w:sz w:val="24"/>
        </w:rPr>
      </w:pPr>
    </w:p>
    <w:p>
      <w:pPr>
        <w:autoSpaceDE w:val="0"/>
        <w:autoSpaceDN w:val="0"/>
        <w:adjustRightInd w:val="0"/>
        <w:spacing w:line="360" w:lineRule="auto"/>
        <w:jc w:val="left"/>
        <w:outlineLvl w:val="1"/>
        <w:rPr>
          <w:rFonts w:eastAsia="仿宋_GB2312"/>
          <w:b/>
          <w:kern w:val="0"/>
          <w:sz w:val="24"/>
        </w:rPr>
      </w:pPr>
    </w:p>
    <w:p>
      <w:pPr>
        <w:autoSpaceDE w:val="0"/>
        <w:autoSpaceDN w:val="0"/>
        <w:adjustRightInd w:val="0"/>
        <w:spacing w:line="360" w:lineRule="auto"/>
        <w:jc w:val="left"/>
        <w:outlineLvl w:val="1"/>
        <w:rPr>
          <w:rFonts w:eastAsia="仿宋_GB2312"/>
          <w:b/>
          <w:kern w:val="0"/>
          <w:sz w:val="24"/>
        </w:rPr>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1" w:usb1="080E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fldChar w:fldCharType="begin"/>
    </w:r>
    <w:r>
      <w:rPr>
        <w:rStyle w:val="13"/>
      </w:rPr>
      <w:instrText xml:space="preserve">PAGE  </w:instrTex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fldChar w:fldCharType="begin"/>
    </w:r>
    <w:r>
      <w:rPr>
        <w:rStyle w:val="13"/>
      </w:rPr>
      <w:instrText xml:space="preserve">PAGE  </w:instrText>
    </w:r>
    <w:r>
      <w:fldChar w:fldCharType="separate"/>
    </w:r>
    <w:r>
      <w:rPr>
        <w:rStyle w:val="13"/>
        <w:lang/>
      </w:rPr>
      <w:t>I</w: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fldChar w:fldCharType="begin"/>
    </w:r>
    <w:r>
      <w:rPr>
        <w:rStyle w:val="13"/>
      </w:rPr>
      <w:instrText xml:space="preserve">PAGE  </w:instrText>
    </w:r>
    <w:r>
      <w:fldChar w:fldCharType="separate"/>
    </w:r>
    <w:r>
      <w:rPr>
        <w:rStyle w:val="13"/>
        <w:lang/>
      </w:rPr>
      <w:t>6</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pacing w:val="-6"/>
      </w:rPr>
    </w:pPr>
    <w:r>
      <w:rPr>
        <w:rFonts w:hint="eastAsia"/>
        <w:spacing w:val="-6"/>
        <w:kern w:val="0"/>
        <w:lang w:eastAsia="zh-CN"/>
      </w:rPr>
      <w:t>重庆三环高速公路江津至綦江段工程</w:t>
    </w:r>
    <w:r>
      <w:rPr>
        <w:rFonts w:hint="eastAsia"/>
        <w:spacing w:val="-6"/>
        <w:kern w:val="0"/>
      </w:rPr>
      <w:t>水土保持监测总结报告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039"/>
    <w:rsid w:val="00000AF1"/>
    <w:rsid w:val="00001F0A"/>
    <w:rsid w:val="00002142"/>
    <w:rsid w:val="000027E7"/>
    <w:rsid w:val="0000673E"/>
    <w:rsid w:val="00006C0A"/>
    <w:rsid w:val="00007352"/>
    <w:rsid w:val="0001003F"/>
    <w:rsid w:val="000123D3"/>
    <w:rsid w:val="000173D4"/>
    <w:rsid w:val="00017C3C"/>
    <w:rsid w:val="0002353B"/>
    <w:rsid w:val="0002628D"/>
    <w:rsid w:val="00026D79"/>
    <w:rsid w:val="00030B87"/>
    <w:rsid w:val="00031333"/>
    <w:rsid w:val="00031F4E"/>
    <w:rsid w:val="00034222"/>
    <w:rsid w:val="00034279"/>
    <w:rsid w:val="00034395"/>
    <w:rsid w:val="00036240"/>
    <w:rsid w:val="00036437"/>
    <w:rsid w:val="0003671F"/>
    <w:rsid w:val="0003691A"/>
    <w:rsid w:val="000418C2"/>
    <w:rsid w:val="00042E49"/>
    <w:rsid w:val="0004533A"/>
    <w:rsid w:val="00045E79"/>
    <w:rsid w:val="00046344"/>
    <w:rsid w:val="00046638"/>
    <w:rsid w:val="00047B8D"/>
    <w:rsid w:val="00051910"/>
    <w:rsid w:val="000528B6"/>
    <w:rsid w:val="00053BD0"/>
    <w:rsid w:val="00053D9E"/>
    <w:rsid w:val="000542D2"/>
    <w:rsid w:val="00057F2F"/>
    <w:rsid w:val="0006175D"/>
    <w:rsid w:val="00063646"/>
    <w:rsid w:val="00065734"/>
    <w:rsid w:val="000670CF"/>
    <w:rsid w:val="00067D62"/>
    <w:rsid w:val="00070E0C"/>
    <w:rsid w:val="00072C0B"/>
    <w:rsid w:val="00073F0D"/>
    <w:rsid w:val="00074A02"/>
    <w:rsid w:val="00074F89"/>
    <w:rsid w:val="00080A5E"/>
    <w:rsid w:val="0008406A"/>
    <w:rsid w:val="000843CE"/>
    <w:rsid w:val="0008488F"/>
    <w:rsid w:val="00084FB7"/>
    <w:rsid w:val="00087560"/>
    <w:rsid w:val="000930A1"/>
    <w:rsid w:val="00095BB4"/>
    <w:rsid w:val="000960E5"/>
    <w:rsid w:val="000A0DC6"/>
    <w:rsid w:val="000A14A2"/>
    <w:rsid w:val="000A20CC"/>
    <w:rsid w:val="000A4EE6"/>
    <w:rsid w:val="000A57DF"/>
    <w:rsid w:val="000A622D"/>
    <w:rsid w:val="000A70EC"/>
    <w:rsid w:val="000A732F"/>
    <w:rsid w:val="000A7997"/>
    <w:rsid w:val="000B01F8"/>
    <w:rsid w:val="000B0F4D"/>
    <w:rsid w:val="000B1B00"/>
    <w:rsid w:val="000B2021"/>
    <w:rsid w:val="000B27E6"/>
    <w:rsid w:val="000B33EB"/>
    <w:rsid w:val="000B35E7"/>
    <w:rsid w:val="000B4C42"/>
    <w:rsid w:val="000B6B6C"/>
    <w:rsid w:val="000B7EF7"/>
    <w:rsid w:val="000C0089"/>
    <w:rsid w:val="000C1DE4"/>
    <w:rsid w:val="000C219F"/>
    <w:rsid w:val="000C38A9"/>
    <w:rsid w:val="000C3942"/>
    <w:rsid w:val="000C4099"/>
    <w:rsid w:val="000C6A66"/>
    <w:rsid w:val="000D1456"/>
    <w:rsid w:val="000D28C5"/>
    <w:rsid w:val="000D38E1"/>
    <w:rsid w:val="000D4934"/>
    <w:rsid w:val="000D5CEF"/>
    <w:rsid w:val="000D6AF4"/>
    <w:rsid w:val="000D6F14"/>
    <w:rsid w:val="000D7C17"/>
    <w:rsid w:val="000E1670"/>
    <w:rsid w:val="000E3487"/>
    <w:rsid w:val="000E6107"/>
    <w:rsid w:val="000F1E4C"/>
    <w:rsid w:val="000F395B"/>
    <w:rsid w:val="000F438D"/>
    <w:rsid w:val="000F4468"/>
    <w:rsid w:val="000F45C1"/>
    <w:rsid w:val="000F4942"/>
    <w:rsid w:val="000F4E21"/>
    <w:rsid w:val="000F502F"/>
    <w:rsid w:val="000F6611"/>
    <w:rsid w:val="000F7B58"/>
    <w:rsid w:val="001008BD"/>
    <w:rsid w:val="00101768"/>
    <w:rsid w:val="00102FE2"/>
    <w:rsid w:val="00103A07"/>
    <w:rsid w:val="00103C70"/>
    <w:rsid w:val="00104F80"/>
    <w:rsid w:val="001051AC"/>
    <w:rsid w:val="001059F8"/>
    <w:rsid w:val="00106481"/>
    <w:rsid w:val="001070F5"/>
    <w:rsid w:val="001072EB"/>
    <w:rsid w:val="00107B3F"/>
    <w:rsid w:val="00110C5F"/>
    <w:rsid w:val="00111507"/>
    <w:rsid w:val="00112DD2"/>
    <w:rsid w:val="00124715"/>
    <w:rsid w:val="001249D7"/>
    <w:rsid w:val="0012779B"/>
    <w:rsid w:val="00130301"/>
    <w:rsid w:val="00132D34"/>
    <w:rsid w:val="0013554A"/>
    <w:rsid w:val="00136A37"/>
    <w:rsid w:val="00136EA3"/>
    <w:rsid w:val="00141E12"/>
    <w:rsid w:val="001478CD"/>
    <w:rsid w:val="001525D4"/>
    <w:rsid w:val="00152856"/>
    <w:rsid w:val="00155186"/>
    <w:rsid w:val="001565C5"/>
    <w:rsid w:val="00157411"/>
    <w:rsid w:val="00162E2B"/>
    <w:rsid w:val="00164066"/>
    <w:rsid w:val="001673E4"/>
    <w:rsid w:val="0017125D"/>
    <w:rsid w:val="00173BAB"/>
    <w:rsid w:val="001750BC"/>
    <w:rsid w:val="0018022F"/>
    <w:rsid w:val="00181D48"/>
    <w:rsid w:val="0018300F"/>
    <w:rsid w:val="00183628"/>
    <w:rsid w:val="00183E73"/>
    <w:rsid w:val="001916E2"/>
    <w:rsid w:val="00191D5E"/>
    <w:rsid w:val="00191E83"/>
    <w:rsid w:val="00192B2F"/>
    <w:rsid w:val="00195C83"/>
    <w:rsid w:val="001967D7"/>
    <w:rsid w:val="001A0877"/>
    <w:rsid w:val="001A3D0B"/>
    <w:rsid w:val="001A71CC"/>
    <w:rsid w:val="001B1B90"/>
    <w:rsid w:val="001B34C0"/>
    <w:rsid w:val="001B385E"/>
    <w:rsid w:val="001B6E56"/>
    <w:rsid w:val="001C0286"/>
    <w:rsid w:val="001C3188"/>
    <w:rsid w:val="001C4E90"/>
    <w:rsid w:val="001C4FE0"/>
    <w:rsid w:val="001C59E2"/>
    <w:rsid w:val="001C6A95"/>
    <w:rsid w:val="001D027F"/>
    <w:rsid w:val="001D05D0"/>
    <w:rsid w:val="001D2039"/>
    <w:rsid w:val="001D2533"/>
    <w:rsid w:val="001D37A6"/>
    <w:rsid w:val="001E3F2C"/>
    <w:rsid w:val="001E515A"/>
    <w:rsid w:val="001E68D4"/>
    <w:rsid w:val="001E6913"/>
    <w:rsid w:val="001F1026"/>
    <w:rsid w:val="001F4622"/>
    <w:rsid w:val="001F46CD"/>
    <w:rsid w:val="001F624B"/>
    <w:rsid w:val="001F6840"/>
    <w:rsid w:val="001F6CB1"/>
    <w:rsid w:val="00201A22"/>
    <w:rsid w:val="0020264D"/>
    <w:rsid w:val="002062F6"/>
    <w:rsid w:val="00207786"/>
    <w:rsid w:val="00210ADE"/>
    <w:rsid w:val="00212C6C"/>
    <w:rsid w:val="00213C25"/>
    <w:rsid w:val="00213D65"/>
    <w:rsid w:val="00216D85"/>
    <w:rsid w:val="00217FF3"/>
    <w:rsid w:val="00220214"/>
    <w:rsid w:val="002208EA"/>
    <w:rsid w:val="00222AFC"/>
    <w:rsid w:val="0022302E"/>
    <w:rsid w:val="0022353E"/>
    <w:rsid w:val="002244B0"/>
    <w:rsid w:val="002254D8"/>
    <w:rsid w:val="00231316"/>
    <w:rsid w:val="00233390"/>
    <w:rsid w:val="00234632"/>
    <w:rsid w:val="00234F9A"/>
    <w:rsid w:val="002360F8"/>
    <w:rsid w:val="002364F7"/>
    <w:rsid w:val="0023720B"/>
    <w:rsid w:val="0023731E"/>
    <w:rsid w:val="002374BC"/>
    <w:rsid w:val="00237AA3"/>
    <w:rsid w:val="00241476"/>
    <w:rsid w:val="002436E9"/>
    <w:rsid w:val="00243BFC"/>
    <w:rsid w:val="00246674"/>
    <w:rsid w:val="00247779"/>
    <w:rsid w:val="00251430"/>
    <w:rsid w:val="00252264"/>
    <w:rsid w:val="00252802"/>
    <w:rsid w:val="0025797C"/>
    <w:rsid w:val="00261415"/>
    <w:rsid w:val="00262158"/>
    <w:rsid w:val="0026252A"/>
    <w:rsid w:val="00264C4C"/>
    <w:rsid w:val="00266A89"/>
    <w:rsid w:val="00270BC1"/>
    <w:rsid w:val="0027308D"/>
    <w:rsid w:val="00273AEF"/>
    <w:rsid w:val="00274C77"/>
    <w:rsid w:val="00274D08"/>
    <w:rsid w:val="002765CF"/>
    <w:rsid w:val="002809DE"/>
    <w:rsid w:val="00281A8E"/>
    <w:rsid w:val="0028375F"/>
    <w:rsid w:val="00283D88"/>
    <w:rsid w:val="00283E64"/>
    <w:rsid w:val="002841C3"/>
    <w:rsid w:val="0028465B"/>
    <w:rsid w:val="002847D4"/>
    <w:rsid w:val="0029012A"/>
    <w:rsid w:val="002903DC"/>
    <w:rsid w:val="00290B29"/>
    <w:rsid w:val="002911C4"/>
    <w:rsid w:val="002921B8"/>
    <w:rsid w:val="002923C5"/>
    <w:rsid w:val="00295519"/>
    <w:rsid w:val="00295E3F"/>
    <w:rsid w:val="00295FD8"/>
    <w:rsid w:val="00296072"/>
    <w:rsid w:val="00296DAE"/>
    <w:rsid w:val="00297044"/>
    <w:rsid w:val="00297A35"/>
    <w:rsid w:val="002A01AA"/>
    <w:rsid w:val="002A209B"/>
    <w:rsid w:val="002A3EE8"/>
    <w:rsid w:val="002A58DA"/>
    <w:rsid w:val="002A6BEF"/>
    <w:rsid w:val="002A7F88"/>
    <w:rsid w:val="002B0035"/>
    <w:rsid w:val="002B0B0F"/>
    <w:rsid w:val="002B0F3E"/>
    <w:rsid w:val="002B1D8C"/>
    <w:rsid w:val="002B219D"/>
    <w:rsid w:val="002B38E8"/>
    <w:rsid w:val="002B40F3"/>
    <w:rsid w:val="002B4383"/>
    <w:rsid w:val="002B58D7"/>
    <w:rsid w:val="002C025A"/>
    <w:rsid w:val="002C0821"/>
    <w:rsid w:val="002C0CF5"/>
    <w:rsid w:val="002C158E"/>
    <w:rsid w:val="002C3ECC"/>
    <w:rsid w:val="002C4020"/>
    <w:rsid w:val="002C5488"/>
    <w:rsid w:val="002C620A"/>
    <w:rsid w:val="002D03B0"/>
    <w:rsid w:val="002D1D3F"/>
    <w:rsid w:val="002D25CD"/>
    <w:rsid w:val="002D3909"/>
    <w:rsid w:val="002D3C86"/>
    <w:rsid w:val="002D3F3D"/>
    <w:rsid w:val="002D4807"/>
    <w:rsid w:val="002D4981"/>
    <w:rsid w:val="002D5D76"/>
    <w:rsid w:val="002D6EF9"/>
    <w:rsid w:val="002E06A3"/>
    <w:rsid w:val="002E0753"/>
    <w:rsid w:val="002E27B6"/>
    <w:rsid w:val="002E4BAF"/>
    <w:rsid w:val="002E4C27"/>
    <w:rsid w:val="002E6326"/>
    <w:rsid w:val="002E71EF"/>
    <w:rsid w:val="002E72CE"/>
    <w:rsid w:val="002E78AD"/>
    <w:rsid w:val="002F013D"/>
    <w:rsid w:val="002F13C4"/>
    <w:rsid w:val="002F3477"/>
    <w:rsid w:val="002F4734"/>
    <w:rsid w:val="002F4884"/>
    <w:rsid w:val="002F49C6"/>
    <w:rsid w:val="002F7FBF"/>
    <w:rsid w:val="00300CE4"/>
    <w:rsid w:val="003018A3"/>
    <w:rsid w:val="00301F33"/>
    <w:rsid w:val="0030292C"/>
    <w:rsid w:val="00302E6A"/>
    <w:rsid w:val="00305311"/>
    <w:rsid w:val="003110BF"/>
    <w:rsid w:val="00311589"/>
    <w:rsid w:val="003117BF"/>
    <w:rsid w:val="00312F20"/>
    <w:rsid w:val="00314BDF"/>
    <w:rsid w:val="0031798D"/>
    <w:rsid w:val="003201FE"/>
    <w:rsid w:val="0032040F"/>
    <w:rsid w:val="00320A5D"/>
    <w:rsid w:val="0032119F"/>
    <w:rsid w:val="00321B16"/>
    <w:rsid w:val="00321BBC"/>
    <w:rsid w:val="00322078"/>
    <w:rsid w:val="00323977"/>
    <w:rsid w:val="00324AF6"/>
    <w:rsid w:val="00326767"/>
    <w:rsid w:val="00326F4D"/>
    <w:rsid w:val="003270EF"/>
    <w:rsid w:val="00330B39"/>
    <w:rsid w:val="00331F69"/>
    <w:rsid w:val="00332546"/>
    <w:rsid w:val="00334A44"/>
    <w:rsid w:val="00334F7A"/>
    <w:rsid w:val="0033668C"/>
    <w:rsid w:val="00336C57"/>
    <w:rsid w:val="00337F21"/>
    <w:rsid w:val="003401B5"/>
    <w:rsid w:val="00342130"/>
    <w:rsid w:val="00343633"/>
    <w:rsid w:val="00344E35"/>
    <w:rsid w:val="00345462"/>
    <w:rsid w:val="00345A8D"/>
    <w:rsid w:val="00345F1C"/>
    <w:rsid w:val="003467F1"/>
    <w:rsid w:val="003468B3"/>
    <w:rsid w:val="003468C3"/>
    <w:rsid w:val="00351734"/>
    <w:rsid w:val="00352072"/>
    <w:rsid w:val="003551A7"/>
    <w:rsid w:val="00355DAD"/>
    <w:rsid w:val="0035693C"/>
    <w:rsid w:val="00361F60"/>
    <w:rsid w:val="0036212E"/>
    <w:rsid w:val="00364716"/>
    <w:rsid w:val="003664CC"/>
    <w:rsid w:val="00367872"/>
    <w:rsid w:val="0037161E"/>
    <w:rsid w:val="00371908"/>
    <w:rsid w:val="003728E5"/>
    <w:rsid w:val="00372926"/>
    <w:rsid w:val="0037410D"/>
    <w:rsid w:val="003760DE"/>
    <w:rsid w:val="003760F5"/>
    <w:rsid w:val="003775FC"/>
    <w:rsid w:val="0038051E"/>
    <w:rsid w:val="0038181C"/>
    <w:rsid w:val="0038211A"/>
    <w:rsid w:val="00382562"/>
    <w:rsid w:val="003829F5"/>
    <w:rsid w:val="00382E24"/>
    <w:rsid w:val="00383BB3"/>
    <w:rsid w:val="00383E6B"/>
    <w:rsid w:val="003848F3"/>
    <w:rsid w:val="003851B7"/>
    <w:rsid w:val="003857B0"/>
    <w:rsid w:val="00387829"/>
    <w:rsid w:val="00390493"/>
    <w:rsid w:val="0039240A"/>
    <w:rsid w:val="00393436"/>
    <w:rsid w:val="003936D3"/>
    <w:rsid w:val="003936F7"/>
    <w:rsid w:val="00394F24"/>
    <w:rsid w:val="0039620C"/>
    <w:rsid w:val="00396373"/>
    <w:rsid w:val="00396951"/>
    <w:rsid w:val="003A1099"/>
    <w:rsid w:val="003A3116"/>
    <w:rsid w:val="003A3346"/>
    <w:rsid w:val="003A4ED6"/>
    <w:rsid w:val="003A54BC"/>
    <w:rsid w:val="003A7363"/>
    <w:rsid w:val="003B0EFD"/>
    <w:rsid w:val="003B2119"/>
    <w:rsid w:val="003B29BE"/>
    <w:rsid w:val="003B2B93"/>
    <w:rsid w:val="003B49DC"/>
    <w:rsid w:val="003B510D"/>
    <w:rsid w:val="003B5F4F"/>
    <w:rsid w:val="003B66C5"/>
    <w:rsid w:val="003B7632"/>
    <w:rsid w:val="003C0261"/>
    <w:rsid w:val="003C4A34"/>
    <w:rsid w:val="003C630A"/>
    <w:rsid w:val="003D2045"/>
    <w:rsid w:val="003D297B"/>
    <w:rsid w:val="003D40AB"/>
    <w:rsid w:val="003D514D"/>
    <w:rsid w:val="003D5226"/>
    <w:rsid w:val="003D65C9"/>
    <w:rsid w:val="003D7656"/>
    <w:rsid w:val="003E26B7"/>
    <w:rsid w:val="003E386F"/>
    <w:rsid w:val="003E693A"/>
    <w:rsid w:val="003F10FA"/>
    <w:rsid w:val="003F1CE0"/>
    <w:rsid w:val="00400E62"/>
    <w:rsid w:val="0040284D"/>
    <w:rsid w:val="0040349A"/>
    <w:rsid w:val="0040350E"/>
    <w:rsid w:val="00403A80"/>
    <w:rsid w:val="00407E4B"/>
    <w:rsid w:val="004106D2"/>
    <w:rsid w:val="004112D1"/>
    <w:rsid w:val="00412A67"/>
    <w:rsid w:val="004132C6"/>
    <w:rsid w:val="00413D4F"/>
    <w:rsid w:val="004145E8"/>
    <w:rsid w:val="00414750"/>
    <w:rsid w:val="004147B8"/>
    <w:rsid w:val="0041505B"/>
    <w:rsid w:val="00415CB6"/>
    <w:rsid w:val="004160E2"/>
    <w:rsid w:val="004160F8"/>
    <w:rsid w:val="00416DCD"/>
    <w:rsid w:val="00417990"/>
    <w:rsid w:val="00420517"/>
    <w:rsid w:val="00423746"/>
    <w:rsid w:val="00423CD6"/>
    <w:rsid w:val="00425676"/>
    <w:rsid w:val="0042719C"/>
    <w:rsid w:val="0043230A"/>
    <w:rsid w:val="00432DB3"/>
    <w:rsid w:val="004331B6"/>
    <w:rsid w:val="00434663"/>
    <w:rsid w:val="0043546C"/>
    <w:rsid w:val="00435FF5"/>
    <w:rsid w:val="004360E7"/>
    <w:rsid w:val="004369A1"/>
    <w:rsid w:val="00437391"/>
    <w:rsid w:val="004400FD"/>
    <w:rsid w:val="00440335"/>
    <w:rsid w:val="00443081"/>
    <w:rsid w:val="00451B97"/>
    <w:rsid w:val="004522D4"/>
    <w:rsid w:val="00452826"/>
    <w:rsid w:val="0045656F"/>
    <w:rsid w:val="00457BE3"/>
    <w:rsid w:val="004619B1"/>
    <w:rsid w:val="004649E1"/>
    <w:rsid w:val="00466872"/>
    <w:rsid w:val="0046687E"/>
    <w:rsid w:val="0047053D"/>
    <w:rsid w:val="00471D1F"/>
    <w:rsid w:val="00471E4D"/>
    <w:rsid w:val="00473137"/>
    <w:rsid w:val="00473E1A"/>
    <w:rsid w:val="004740FD"/>
    <w:rsid w:val="0047411F"/>
    <w:rsid w:val="00475E06"/>
    <w:rsid w:val="00475E35"/>
    <w:rsid w:val="004764E0"/>
    <w:rsid w:val="00482E68"/>
    <w:rsid w:val="004847FD"/>
    <w:rsid w:val="004856C7"/>
    <w:rsid w:val="004871D1"/>
    <w:rsid w:val="0049310F"/>
    <w:rsid w:val="004962E9"/>
    <w:rsid w:val="00497E43"/>
    <w:rsid w:val="004A085A"/>
    <w:rsid w:val="004A13E3"/>
    <w:rsid w:val="004A3912"/>
    <w:rsid w:val="004A6353"/>
    <w:rsid w:val="004B0AA1"/>
    <w:rsid w:val="004B4403"/>
    <w:rsid w:val="004B4B29"/>
    <w:rsid w:val="004B4BD7"/>
    <w:rsid w:val="004B5607"/>
    <w:rsid w:val="004B5DEB"/>
    <w:rsid w:val="004B6998"/>
    <w:rsid w:val="004B6C2E"/>
    <w:rsid w:val="004B7771"/>
    <w:rsid w:val="004B7BE5"/>
    <w:rsid w:val="004C0066"/>
    <w:rsid w:val="004C16F2"/>
    <w:rsid w:val="004C297E"/>
    <w:rsid w:val="004C3976"/>
    <w:rsid w:val="004C6B12"/>
    <w:rsid w:val="004C6C82"/>
    <w:rsid w:val="004D0208"/>
    <w:rsid w:val="004D021A"/>
    <w:rsid w:val="004D0BF1"/>
    <w:rsid w:val="004D1087"/>
    <w:rsid w:val="004D24B0"/>
    <w:rsid w:val="004D2AD6"/>
    <w:rsid w:val="004D3678"/>
    <w:rsid w:val="004D4E35"/>
    <w:rsid w:val="004D7648"/>
    <w:rsid w:val="004D76C0"/>
    <w:rsid w:val="004E1301"/>
    <w:rsid w:val="004E37E8"/>
    <w:rsid w:val="004E3B0F"/>
    <w:rsid w:val="004E4412"/>
    <w:rsid w:val="004E57F5"/>
    <w:rsid w:val="004F0E50"/>
    <w:rsid w:val="004F1062"/>
    <w:rsid w:val="004F231E"/>
    <w:rsid w:val="004F3182"/>
    <w:rsid w:val="004F52C5"/>
    <w:rsid w:val="004F5351"/>
    <w:rsid w:val="004F622D"/>
    <w:rsid w:val="00500136"/>
    <w:rsid w:val="0050309A"/>
    <w:rsid w:val="00504691"/>
    <w:rsid w:val="0050534E"/>
    <w:rsid w:val="005063C7"/>
    <w:rsid w:val="005110F6"/>
    <w:rsid w:val="00511F10"/>
    <w:rsid w:val="00513EBC"/>
    <w:rsid w:val="005141A0"/>
    <w:rsid w:val="00514B7D"/>
    <w:rsid w:val="00516192"/>
    <w:rsid w:val="00516450"/>
    <w:rsid w:val="00517341"/>
    <w:rsid w:val="005179AC"/>
    <w:rsid w:val="00517D39"/>
    <w:rsid w:val="00520260"/>
    <w:rsid w:val="005205EE"/>
    <w:rsid w:val="005228F4"/>
    <w:rsid w:val="00523782"/>
    <w:rsid w:val="00524873"/>
    <w:rsid w:val="00525636"/>
    <w:rsid w:val="00527E41"/>
    <w:rsid w:val="00530C26"/>
    <w:rsid w:val="00531D0E"/>
    <w:rsid w:val="00532431"/>
    <w:rsid w:val="00534667"/>
    <w:rsid w:val="005347ED"/>
    <w:rsid w:val="00536323"/>
    <w:rsid w:val="00536C1C"/>
    <w:rsid w:val="0053749B"/>
    <w:rsid w:val="00537A7D"/>
    <w:rsid w:val="00542E31"/>
    <w:rsid w:val="00552664"/>
    <w:rsid w:val="00552B1B"/>
    <w:rsid w:val="00552FA6"/>
    <w:rsid w:val="005532D8"/>
    <w:rsid w:val="005542B9"/>
    <w:rsid w:val="00561495"/>
    <w:rsid w:val="00561AA1"/>
    <w:rsid w:val="00562F24"/>
    <w:rsid w:val="00562FD4"/>
    <w:rsid w:val="00564EA4"/>
    <w:rsid w:val="0056735F"/>
    <w:rsid w:val="005707EA"/>
    <w:rsid w:val="00570E7F"/>
    <w:rsid w:val="0057259A"/>
    <w:rsid w:val="00573106"/>
    <w:rsid w:val="005742E4"/>
    <w:rsid w:val="00574A05"/>
    <w:rsid w:val="005764A0"/>
    <w:rsid w:val="00576CF9"/>
    <w:rsid w:val="00580C8F"/>
    <w:rsid w:val="00582AB9"/>
    <w:rsid w:val="00583983"/>
    <w:rsid w:val="00584B6E"/>
    <w:rsid w:val="00585443"/>
    <w:rsid w:val="00585AFC"/>
    <w:rsid w:val="0058685E"/>
    <w:rsid w:val="00586948"/>
    <w:rsid w:val="00591A09"/>
    <w:rsid w:val="005977E5"/>
    <w:rsid w:val="005A219F"/>
    <w:rsid w:val="005A315B"/>
    <w:rsid w:val="005A4F3A"/>
    <w:rsid w:val="005A674F"/>
    <w:rsid w:val="005A6DC9"/>
    <w:rsid w:val="005B0D81"/>
    <w:rsid w:val="005B1C7F"/>
    <w:rsid w:val="005B229B"/>
    <w:rsid w:val="005B2B33"/>
    <w:rsid w:val="005B2B68"/>
    <w:rsid w:val="005B2F84"/>
    <w:rsid w:val="005B5951"/>
    <w:rsid w:val="005B5ADC"/>
    <w:rsid w:val="005B77FC"/>
    <w:rsid w:val="005C02EE"/>
    <w:rsid w:val="005C037F"/>
    <w:rsid w:val="005C1109"/>
    <w:rsid w:val="005C434F"/>
    <w:rsid w:val="005C4399"/>
    <w:rsid w:val="005C5109"/>
    <w:rsid w:val="005C5176"/>
    <w:rsid w:val="005C5AD5"/>
    <w:rsid w:val="005C73C5"/>
    <w:rsid w:val="005D2783"/>
    <w:rsid w:val="005D28B9"/>
    <w:rsid w:val="005D2A37"/>
    <w:rsid w:val="005D370A"/>
    <w:rsid w:val="005D5F0D"/>
    <w:rsid w:val="005D7E53"/>
    <w:rsid w:val="005E093E"/>
    <w:rsid w:val="005E10DC"/>
    <w:rsid w:val="005E1136"/>
    <w:rsid w:val="005E478B"/>
    <w:rsid w:val="005E4B3E"/>
    <w:rsid w:val="005E4D66"/>
    <w:rsid w:val="005E5132"/>
    <w:rsid w:val="005E5CB4"/>
    <w:rsid w:val="005E63C7"/>
    <w:rsid w:val="005E701F"/>
    <w:rsid w:val="005E7BF9"/>
    <w:rsid w:val="005F2196"/>
    <w:rsid w:val="005F6205"/>
    <w:rsid w:val="005F66AA"/>
    <w:rsid w:val="006017B2"/>
    <w:rsid w:val="00601CAF"/>
    <w:rsid w:val="0060358F"/>
    <w:rsid w:val="00604874"/>
    <w:rsid w:val="0060530B"/>
    <w:rsid w:val="006068B1"/>
    <w:rsid w:val="00607D2D"/>
    <w:rsid w:val="00611059"/>
    <w:rsid w:val="00611578"/>
    <w:rsid w:val="00611DF4"/>
    <w:rsid w:val="006136E9"/>
    <w:rsid w:val="00613C3A"/>
    <w:rsid w:val="0061589C"/>
    <w:rsid w:val="00615B02"/>
    <w:rsid w:val="006212CE"/>
    <w:rsid w:val="00623626"/>
    <w:rsid w:val="006239F9"/>
    <w:rsid w:val="006245C1"/>
    <w:rsid w:val="00625187"/>
    <w:rsid w:val="00626168"/>
    <w:rsid w:val="00632330"/>
    <w:rsid w:val="0063263B"/>
    <w:rsid w:val="00633CEF"/>
    <w:rsid w:val="00633E8E"/>
    <w:rsid w:val="006406F3"/>
    <w:rsid w:val="00640A33"/>
    <w:rsid w:val="00640EAB"/>
    <w:rsid w:val="0064185D"/>
    <w:rsid w:val="00641FF1"/>
    <w:rsid w:val="0064212F"/>
    <w:rsid w:val="0064342A"/>
    <w:rsid w:val="00644D12"/>
    <w:rsid w:val="006467E0"/>
    <w:rsid w:val="00650D02"/>
    <w:rsid w:val="00651D77"/>
    <w:rsid w:val="0065252E"/>
    <w:rsid w:val="00653419"/>
    <w:rsid w:val="0065599A"/>
    <w:rsid w:val="00656EBD"/>
    <w:rsid w:val="00660814"/>
    <w:rsid w:val="00660BDF"/>
    <w:rsid w:val="00660DEF"/>
    <w:rsid w:val="006618DA"/>
    <w:rsid w:val="00662327"/>
    <w:rsid w:val="00663D2B"/>
    <w:rsid w:val="0066617E"/>
    <w:rsid w:val="006668A0"/>
    <w:rsid w:val="00667AB1"/>
    <w:rsid w:val="006702FB"/>
    <w:rsid w:val="0067127F"/>
    <w:rsid w:val="006759DA"/>
    <w:rsid w:val="00675D57"/>
    <w:rsid w:val="00675FEA"/>
    <w:rsid w:val="006760A3"/>
    <w:rsid w:val="00677ED6"/>
    <w:rsid w:val="00680CD2"/>
    <w:rsid w:val="00682AE8"/>
    <w:rsid w:val="006832C9"/>
    <w:rsid w:val="00690B35"/>
    <w:rsid w:val="00690E05"/>
    <w:rsid w:val="0069350E"/>
    <w:rsid w:val="006935FF"/>
    <w:rsid w:val="00694657"/>
    <w:rsid w:val="00697184"/>
    <w:rsid w:val="00697EB3"/>
    <w:rsid w:val="006A0B7A"/>
    <w:rsid w:val="006A1F6B"/>
    <w:rsid w:val="006A238A"/>
    <w:rsid w:val="006A38FC"/>
    <w:rsid w:val="006A39AA"/>
    <w:rsid w:val="006A3DD5"/>
    <w:rsid w:val="006A48F8"/>
    <w:rsid w:val="006A64CA"/>
    <w:rsid w:val="006B0A4F"/>
    <w:rsid w:val="006B1B6F"/>
    <w:rsid w:val="006B216A"/>
    <w:rsid w:val="006B3202"/>
    <w:rsid w:val="006B3639"/>
    <w:rsid w:val="006B5031"/>
    <w:rsid w:val="006B54F4"/>
    <w:rsid w:val="006B57A3"/>
    <w:rsid w:val="006B5938"/>
    <w:rsid w:val="006C0C77"/>
    <w:rsid w:val="006C1D9E"/>
    <w:rsid w:val="006C4416"/>
    <w:rsid w:val="006C5FAD"/>
    <w:rsid w:val="006C676C"/>
    <w:rsid w:val="006D07CD"/>
    <w:rsid w:val="006D219A"/>
    <w:rsid w:val="006D3DA0"/>
    <w:rsid w:val="006D4937"/>
    <w:rsid w:val="006D541A"/>
    <w:rsid w:val="006D59B3"/>
    <w:rsid w:val="006D71CB"/>
    <w:rsid w:val="006D7EEF"/>
    <w:rsid w:val="006E154D"/>
    <w:rsid w:val="006E2328"/>
    <w:rsid w:val="006E2A4E"/>
    <w:rsid w:val="006E35B7"/>
    <w:rsid w:val="006E3624"/>
    <w:rsid w:val="006E5D3C"/>
    <w:rsid w:val="006E6475"/>
    <w:rsid w:val="006E6A54"/>
    <w:rsid w:val="006F3318"/>
    <w:rsid w:val="006F4B77"/>
    <w:rsid w:val="006F4CB1"/>
    <w:rsid w:val="006F76F4"/>
    <w:rsid w:val="00700EA5"/>
    <w:rsid w:val="00702E4B"/>
    <w:rsid w:val="00703C74"/>
    <w:rsid w:val="00705416"/>
    <w:rsid w:val="00707306"/>
    <w:rsid w:val="0071166D"/>
    <w:rsid w:val="00716404"/>
    <w:rsid w:val="00717C92"/>
    <w:rsid w:val="00720ADA"/>
    <w:rsid w:val="0072266F"/>
    <w:rsid w:val="00724D10"/>
    <w:rsid w:val="0072737E"/>
    <w:rsid w:val="0073158E"/>
    <w:rsid w:val="00731AD6"/>
    <w:rsid w:val="00732465"/>
    <w:rsid w:val="00732E49"/>
    <w:rsid w:val="00733A72"/>
    <w:rsid w:val="00736CAA"/>
    <w:rsid w:val="007411D4"/>
    <w:rsid w:val="007414AA"/>
    <w:rsid w:val="00741C5E"/>
    <w:rsid w:val="00743F97"/>
    <w:rsid w:val="00744266"/>
    <w:rsid w:val="00745E2C"/>
    <w:rsid w:val="007464BE"/>
    <w:rsid w:val="00746591"/>
    <w:rsid w:val="00747A18"/>
    <w:rsid w:val="00747E90"/>
    <w:rsid w:val="00750722"/>
    <w:rsid w:val="00751F3B"/>
    <w:rsid w:val="007530F9"/>
    <w:rsid w:val="00754749"/>
    <w:rsid w:val="0075574F"/>
    <w:rsid w:val="00755E0D"/>
    <w:rsid w:val="00760288"/>
    <w:rsid w:val="0076094D"/>
    <w:rsid w:val="007631CD"/>
    <w:rsid w:val="00763643"/>
    <w:rsid w:val="00763794"/>
    <w:rsid w:val="0076569A"/>
    <w:rsid w:val="007656F5"/>
    <w:rsid w:val="00765E64"/>
    <w:rsid w:val="00766ED4"/>
    <w:rsid w:val="00767F41"/>
    <w:rsid w:val="00770524"/>
    <w:rsid w:val="007707A5"/>
    <w:rsid w:val="00770B43"/>
    <w:rsid w:val="00771102"/>
    <w:rsid w:val="0077538B"/>
    <w:rsid w:val="00775AB7"/>
    <w:rsid w:val="00781F2B"/>
    <w:rsid w:val="007827F4"/>
    <w:rsid w:val="00782DB6"/>
    <w:rsid w:val="00784143"/>
    <w:rsid w:val="00785919"/>
    <w:rsid w:val="00786E62"/>
    <w:rsid w:val="00793EBA"/>
    <w:rsid w:val="00795A12"/>
    <w:rsid w:val="007968AB"/>
    <w:rsid w:val="007A0410"/>
    <w:rsid w:val="007A2E52"/>
    <w:rsid w:val="007A3B97"/>
    <w:rsid w:val="007A552A"/>
    <w:rsid w:val="007A777B"/>
    <w:rsid w:val="007B25EF"/>
    <w:rsid w:val="007B2E25"/>
    <w:rsid w:val="007B4D6D"/>
    <w:rsid w:val="007B58E8"/>
    <w:rsid w:val="007B7DA4"/>
    <w:rsid w:val="007B7F2E"/>
    <w:rsid w:val="007C0815"/>
    <w:rsid w:val="007C19C1"/>
    <w:rsid w:val="007C62EF"/>
    <w:rsid w:val="007C70A7"/>
    <w:rsid w:val="007D5842"/>
    <w:rsid w:val="007D5E4C"/>
    <w:rsid w:val="007D5F5C"/>
    <w:rsid w:val="007D6240"/>
    <w:rsid w:val="007D6D59"/>
    <w:rsid w:val="007D73F5"/>
    <w:rsid w:val="007D7D5D"/>
    <w:rsid w:val="007E2EA8"/>
    <w:rsid w:val="007E308B"/>
    <w:rsid w:val="007E3165"/>
    <w:rsid w:val="007E3D72"/>
    <w:rsid w:val="007E6D2C"/>
    <w:rsid w:val="007E6E68"/>
    <w:rsid w:val="007E72E1"/>
    <w:rsid w:val="007F2890"/>
    <w:rsid w:val="007F2C1C"/>
    <w:rsid w:val="007F442C"/>
    <w:rsid w:val="007F4644"/>
    <w:rsid w:val="007F77B9"/>
    <w:rsid w:val="007F7C61"/>
    <w:rsid w:val="008006D4"/>
    <w:rsid w:val="00800916"/>
    <w:rsid w:val="00802551"/>
    <w:rsid w:val="00803213"/>
    <w:rsid w:val="008035B6"/>
    <w:rsid w:val="008052DB"/>
    <w:rsid w:val="008056C3"/>
    <w:rsid w:val="0080571E"/>
    <w:rsid w:val="00806FE6"/>
    <w:rsid w:val="00810293"/>
    <w:rsid w:val="0081485F"/>
    <w:rsid w:val="00814890"/>
    <w:rsid w:val="0081526D"/>
    <w:rsid w:val="00815F05"/>
    <w:rsid w:val="00816E63"/>
    <w:rsid w:val="008204AF"/>
    <w:rsid w:val="00822343"/>
    <w:rsid w:val="00823460"/>
    <w:rsid w:val="0082411D"/>
    <w:rsid w:val="00825F9E"/>
    <w:rsid w:val="00826707"/>
    <w:rsid w:val="00827EA5"/>
    <w:rsid w:val="00830116"/>
    <w:rsid w:val="0083259B"/>
    <w:rsid w:val="00833C01"/>
    <w:rsid w:val="0083564D"/>
    <w:rsid w:val="0083581D"/>
    <w:rsid w:val="00835CDE"/>
    <w:rsid w:val="008365E5"/>
    <w:rsid w:val="00837C85"/>
    <w:rsid w:val="00843465"/>
    <w:rsid w:val="008436CD"/>
    <w:rsid w:val="00844946"/>
    <w:rsid w:val="008453C2"/>
    <w:rsid w:val="00845D80"/>
    <w:rsid w:val="008465E6"/>
    <w:rsid w:val="00850A01"/>
    <w:rsid w:val="00853C03"/>
    <w:rsid w:val="00854977"/>
    <w:rsid w:val="00856A36"/>
    <w:rsid w:val="00861F5C"/>
    <w:rsid w:val="0086229C"/>
    <w:rsid w:val="00865339"/>
    <w:rsid w:val="008665AA"/>
    <w:rsid w:val="00872F9D"/>
    <w:rsid w:val="00873439"/>
    <w:rsid w:val="008735C8"/>
    <w:rsid w:val="00873C52"/>
    <w:rsid w:val="0088088C"/>
    <w:rsid w:val="00880F61"/>
    <w:rsid w:val="00883323"/>
    <w:rsid w:val="00890BA6"/>
    <w:rsid w:val="00892610"/>
    <w:rsid w:val="0089342D"/>
    <w:rsid w:val="00893A47"/>
    <w:rsid w:val="008942EB"/>
    <w:rsid w:val="008A09B4"/>
    <w:rsid w:val="008A0B38"/>
    <w:rsid w:val="008A119E"/>
    <w:rsid w:val="008A2BAE"/>
    <w:rsid w:val="008A5E7E"/>
    <w:rsid w:val="008A6E2E"/>
    <w:rsid w:val="008A7CDE"/>
    <w:rsid w:val="008B143E"/>
    <w:rsid w:val="008B1992"/>
    <w:rsid w:val="008B2CDD"/>
    <w:rsid w:val="008B4E6C"/>
    <w:rsid w:val="008B5B26"/>
    <w:rsid w:val="008B5BA5"/>
    <w:rsid w:val="008B676A"/>
    <w:rsid w:val="008C0B63"/>
    <w:rsid w:val="008C171B"/>
    <w:rsid w:val="008C2932"/>
    <w:rsid w:val="008C3863"/>
    <w:rsid w:val="008C3BD4"/>
    <w:rsid w:val="008D0B8B"/>
    <w:rsid w:val="008D54E3"/>
    <w:rsid w:val="008D6A6C"/>
    <w:rsid w:val="008D6A9D"/>
    <w:rsid w:val="008D6CB7"/>
    <w:rsid w:val="008D7FD2"/>
    <w:rsid w:val="008E032D"/>
    <w:rsid w:val="008E4501"/>
    <w:rsid w:val="008E59AF"/>
    <w:rsid w:val="008E6207"/>
    <w:rsid w:val="008F05DE"/>
    <w:rsid w:val="008F1A3A"/>
    <w:rsid w:val="008F3BA6"/>
    <w:rsid w:val="008F417F"/>
    <w:rsid w:val="008F4F26"/>
    <w:rsid w:val="008F7D43"/>
    <w:rsid w:val="00900E99"/>
    <w:rsid w:val="00901A71"/>
    <w:rsid w:val="00903BE2"/>
    <w:rsid w:val="00913013"/>
    <w:rsid w:val="00913CFE"/>
    <w:rsid w:val="00913EBD"/>
    <w:rsid w:val="009148A8"/>
    <w:rsid w:val="00916515"/>
    <w:rsid w:val="00921D0F"/>
    <w:rsid w:val="00923DAF"/>
    <w:rsid w:val="00926E46"/>
    <w:rsid w:val="00927FEA"/>
    <w:rsid w:val="00932588"/>
    <w:rsid w:val="009333C3"/>
    <w:rsid w:val="00934A84"/>
    <w:rsid w:val="00934FB1"/>
    <w:rsid w:val="009352E5"/>
    <w:rsid w:val="0094052B"/>
    <w:rsid w:val="00942387"/>
    <w:rsid w:val="0094328E"/>
    <w:rsid w:val="00943A73"/>
    <w:rsid w:val="00943F2E"/>
    <w:rsid w:val="00943FF1"/>
    <w:rsid w:val="009460BE"/>
    <w:rsid w:val="00951052"/>
    <w:rsid w:val="009515DF"/>
    <w:rsid w:val="00951D08"/>
    <w:rsid w:val="0095308D"/>
    <w:rsid w:val="00953283"/>
    <w:rsid w:val="009536FB"/>
    <w:rsid w:val="00953C40"/>
    <w:rsid w:val="00954A37"/>
    <w:rsid w:val="00955345"/>
    <w:rsid w:val="00955AD0"/>
    <w:rsid w:val="009571BF"/>
    <w:rsid w:val="009573B7"/>
    <w:rsid w:val="00957F93"/>
    <w:rsid w:val="009600B4"/>
    <w:rsid w:val="00963145"/>
    <w:rsid w:val="00967AE2"/>
    <w:rsid w:val="00970C42"/>
    <w:rsid w:val="0097272F"/>
    <w:rsid w:val="00972769"/>
    <w:rsid w:val="009727AD"/>
    <w:rsid w:val="0097293E"/>
    <w:rsid w:val="00972A50"/>
    <w:rsid w:val="00973B0D"/>
    <w:rsid w:val="00973BA2"/>
    <w:rsid w:val="00976536"/>
    <w:rsid w:val="0098222F"/>
    <w:rsid w:val="009822CB"/>
    <w:rsid w:val="009827E5"/>
    <w:rsid w:val="009845C8"/>
    <w:rsid w:val="00984AFA"/>
    <w:rsid w:val="0098518A"/>
    <w:rsid w:val="00986616"/>
    <w:rsid w:val="0098726A"/>
    <w:rsid w:val="00987C6F"/>
    <w:rsid w:val="00990088"/>
    <w:rsid w:val="00990979"/>
    <w:rsid w:val="009909A2"/>
    <w:rsid w:val="00990F24"/>
    <w:rsid w:val="009917F6"/>
    <w:rsid w:val="0099222D"/>
    <w:rsid w:val="009925AC"/>
    <w:rsid w:val="00994936"/>
    <w:rsid w:val="00994FD9"/>
    <w:rsid w:val="00995331"/>
    <w:rsid w:val="009A0781"/>
    <w:rsid w:val="009A56EF"/>
    <w:rsid w:val="009A624E"/>
    <w:rsid w:val="009A7A92"/>
    <w:rsid w:val="009A7EDA"/>
    <w:rsid w:val="009A7EEC"/>
    <w:rsid w:val="009B222B"/>
    <w:rsid w:val="009B5EB4"/>
    <w:rsid w:val="009B60AC"/>
    <w:rsid w:val="009B7E4A"/>
    <w:rsid w:val="009C1267"/>
    <w:rsid w:val="009C4055"/>
    <w:rsid w:val="009C58AC"/>
    <w:rsid w:val="009C73CF"/>
    <w:rsid w:val="009D16D8"/>
    <w:rsid w:val="009D19E9"/>
    <w:rsid w:val="009D2958"/>
    <w:rsid w:val="009D2CF0"/>
    <w:rsid w:val="009D3014"/>
    <w:rsid w:val="009D43CA"/>
    <w:rsid w:val="009D5661"/>
    <w:rsid w:val="009D6BD9"/>
    <w:rsid w:val="009E0B7A"/>
    <w:rsid w:val="009E43F8"/>
    <w:rsid w:val="009E46A1"/>
    <w:rsid w:val="009E4DB0"/>
    <w:rsid w:val="009E6EF6"/>
    <w:rsid w:val="009F358B"/>
    <w:rsid w:val="009F3B73"/>
    <w:rsid w:val="009F4EDF"/>
    <w:rsid w:val="009F5425"/>
    <w:rsid w:val="009F5E8A"/>
    <w:rsid w:val="00A00042"/>
    <w:rsid w:val="00A00D58"/>
    <w:rsid w:val="00A02450"/>
    <w:rsid w:val="00A02C3A"/>
    <w:rsid w:val="00A04F14"/>
    <w:rsid w:val="00A053EC"/>
    <w:rsid w:val="00A104B3"/>
    <w:rsid w:val="00A10836"/>
    <w:rsid w:val="00A129B6"/>
    <w:rsid w:val="00A158DF"/>
    <w:rsid w:val="00A17DC6"/>
    <w:rsid w:val="00A202E3"/>
    <w:rsid w:val="00A21A48"/>
    <w:rsid w:val="00A23785"/>
    <w:rsid w:val="00A23994"/>
    <w:rsid w:val="00A24140"/>
    <w:rsid w:val="00A24EDC"/>
    <w:rsid w:val="00A250C3"/>
    <w:rsid w:val="00A26C34"/>
    <w:rsid w:val="00A26CD3"/>
    <w:rsid w:val="00A270FD"/>
    <w:rsid w:val="00A271B2"/>
    <w:rsid w:val="00A30317"/>
    <w:rsid w:val="00A3315A"/>
    <w:rsid w:val="00A3322B"/>
    <w:rsid w:val="00A35974"/>
    <w:rsid w:val="00A36033"/>
    <w:rsid w:val="00A360BA"/>
    <w:rsid w:val="00A371BC"/>
    <w:rsid w:val="00A3725B"/>
    <w:rsid w:val="00A40150"/>
    <w:rsid w:val="00A407B9"/>
    <w:rsid w:val="00A41D04"/>
    <w:rsid w:val="00A4408C"/>
    <w:rsid w:val="00A5456A"/>
    <w:rsid w:val="00A56209"/>
    <w:rsid w:val="00A6181D"/>
    <w:rsid w:val="00A6370C"/>
    <w:rsid w:val="00A66275"/>
    <w:rsid w:val="00A66A59"/>
    <w:rsid w:val="00A67183"/>
    <w:rsid w:val="00A67241"/>
    <w:rsid w:val="00A67539"/>
    <w:rsid w:val="00A67F99"/>
    <w:rsid w:val="00A7065B"/>
    <w:rsid w:val="00A7379C"/>
    <w:rsid w:val="00A74041"/>
    <w:rsid w:val="00A75CF5"/>
    <w:rsid w:val="00A77814"/>
    <w:rsid w:val="00A81136"/>
    <w:rsid w:val="00A833D7"/>
    <w:rsid w:val="00A8383B"/>
    <w:rsid w:val="00A83E0F"/>
    <w:rsid w:val="00A842F2"/>
    <w:rsid w:val="00A8488E"/>
    <w:rsid w:val="00A85068"/>
    <w:rsid w:val="00A87052"/>
    <w:rsid w:val="00A90E83"/>
    <w:rsid w:val="00A93F32"/>
    <w:rsid w:val="00A9456A"/>
    <w:rsid w:val="00A94F86"/>
    <w:rsid w:val="00A95989"/>
    <w:rsid w:val="00AA067A"/>
    <w:rsid w:val="00AA06BD"/>
    <w:rsid w:val="00AA2FCE"/>
    <w:rsid w:val="00AA336A"/>
    <w:rsid w:val="00AA3F98"/>
    <w:rsid w:val="00AA3FA3"/>
    <w:rsid w:val="00AA4989"/>
    <w:rsid w:val="00AA7037"/>
    <w:rsid w:val="00AA7503"/>
    <w:rsid w:val="00AB0427"/>
    <w:rsid w:val="00AB126C"/>
    <w:rsid w:val="00AB17E9"/>
    <w:rsid w:val="00AB31F9"/>
    <w:rsid w:val="00AB488F"/>
    <w:rsid w:val="00AB4EF7"/>
    <w:rsid w:val="00AB5FA2"/>
    <w:rsid w:val="00AB65BF"/>
    <w:rsid w:val="00AB6BDE"/>
    <w:rsid w:val="00AB7FC6"/>
    <w:rsid w:val="00AC3E47"/>
    <w:rsid w:val="00AC5779"/>
    <w:rsid w:val="00AD25E4"/>
    <w:rsid w:val="00AD267C"/>
    <w:rsid w:val="00AD4507"/>
    <w:rsid w:val="00AD45B0"/>
    <w:rsid w:val="00AD5F91"/>
    <w:rsid w:val="00AD7633"/>
    <w:rsid w:val="00AD795B"/>
    <w:rsid w:val="00AE09E0"/>
    <w:rsid w:val="00AE27A8"/>
    <w:rsid w:val="00AE3495"/>
    <w:rsid w:val="00AE5FDE"/>
    <w:rsid w:val="00AF451E"/>
    <w:rsid w:val="00AF6029"/>
    <w:rsid w:val="00AF676A"/>
    <w:rsid w:val="00AF7328"/>
    <w:rsid w:val="00B00971"/>
    <w:rsid w:val="00B00CF3"/>
    <w:rsid w:val="00B01155"/>
    <w:rsid w:val="00B020DA"/>
    <w:rsid w:val="00B03125"/>
    <w:rsid w:val="00B0341F"/>
    <w:rsid w:val="00B05C03"/>
    <w:rsid w:val="00B11D07"/>
    <w:rsid w:val="00B12073"/>
    <w:rsid w:val="00B12504"/>
    <w:rsid w:val="00B1253D"/>
    <w:rsid w:val="00B12C30"/>
    <w:rsid w:val="00B15A55"/>
    <w:rsid w:val="00B15E21"/>
    <w:rsid w:val="00B16736"/>
    <w:rsid w:val="00B16A01"/>
    <w:rsid w:val="00B17370"/>
    <w:rsid w:val="00B21FCC"/>
    <w:rsid w:val="00B24ACA"/>
    <w:rsid w:val="00B254B8"/>
    <w:rsid w:val="00B268E8"/>
    <w:rsid w:val="00B30033"/>
    <w:rsid w:val="00B30335"/>
    <w:rsid w:val="00B32BF8"/>
    <w:rsid w:val="00B3389E"/>
    <w:rsid w:val="00B34BBA"/>
    <w:rsid w:val="00B377B4"/>
    <w:rsid w:val="00B37E57"/>
    <w:rsid w:val="00B41E7E"/>
    <w:rsid w:val="00B42C8D"/>
    <w:rsid w:val="00B4478C"/>
    <w:rsid w:val="00B456BF"/>
    <w:rsid w:val="00B46499"/>
    <w:rsid w:val="00B47CA0"/>
    <w:rsid w:val="00B50D56"/>
    <w:rsid w:val="00B51500"/>
    <w:rsid w:val="00B517D2"/>
    <w:rsid w:val="00B545BF"/>
    <w:rsid w:val="00B5708A"/>
    <w:rsid w:val="00B57502"/>
    <w:rsid w:val="00B62B36"/>
    <w:rsid w:val="00B63245"/>
    <w:rsid w:val="00B63C6E"/>
    <w:rsid w:val="00B67C83"/>
    <w:rsid w:val="00B70716"/>
    <w:rsid w:val="00B70D22"/>
    <w:rsid w:val="00B7100C"/>
    <w:rsid w:val="00B71F4C"/>
    <w:rsid w:val="00B721B2"/>
    <w:rsid w:val="00B72B99"/>
    <w:rsid w:val="00B75EEC"/>
    <w:rsid w:val="00B7697D"/>
    <w:rsid w:val="00B77697"/>
    <w:rsid w:val="00B80444"/>
    <w:rsid w:val="00B8496B"/>
    <w:rsid w:val="00B85751"/>
    <w:rsid w:val="00B90863"/>
    <w:rsid w:val="00B91F8B"/>
    <w:rsid w:val="00B91FD2"/>
    <w:rsid w:val="00B930D9"/>
    <w:rsid w:val="00B9422A"/>
    <w:rsid w:val="00B9513F"/>
    <w:rsid w:val="00B95A1F"/>
    <w:rsid w:val="00BA3153"/>
    <w:rsid w:val="00BA37FE"/>
    <w:rsid w:val="00BA5443"/>
    <w:rsid w:val="00BB5283"/>
    <w:rsid w:val="00BB5724"/>
    <w:rsid w:val="00BB63BF"/>
    <w:rsid w:val="00BB6A6A"/>
    <w:rsid w:val="00BB784F"/>
    <w:rsid w:val="00BC1331"/>
    <w:rsid w:val="00BC236C"/>
    <w:rsid w:val="00BC2F34"/>
    <w:rsid w:val="00BC3A87"/>
    <w:rsid w:val="00BD3135"/>
    <w:rsid w:val="00BD4F50"/>
    <w:rsid w:val="00BD73F1"/>
    <w:rsid w:val="00BE298C"/>
    <w:rsid w:val="00BE3BA6"/>
    <w:rsid w:val="00BE3FEA"/>
    <w:rsid w:val="00BE6598"/>
    <w:rsid w:val="00BF1C88"/>
    <w:rsid w:val="00BF4F1D"/>
    <w:rsid w:val="00BF5B06"/>
    <w:rsid w:val="00C006C6"/>
    <w:rsid w:val="00C00B0A"/>
    <w:rsid w:val="00C00B42"/>
    <w:rsid w:val="00C01102"/>
    <w:rsid w:val="00C0372F"/>
    <w:rsid w:val="00C04536"/>
    <w:rsid w:val="00C04A9E"/>
    <w:rsid w:val="00C04ECD"/>
    <w:rsid w:val="00C0666D"/>
    <w:rsid w:val="00C11E8A"/>
    <w:rsid w:val="00C123A9"/>
    <w:rsid w:val="00C129E2"/>
    <w:rsid w:val="00C152EC"/>
    <w:rsid w:val="00C16479"/>
    <w:rsid w:val="00C20592"/>
    <w:rsid w:val="00C2119B"/>
    <w:rsid w:val="00C22A8F"/>
    <w:rsid w:val="00C235DA"/>
    <w:rsid w:val="00C243F6"/>
    <w:rsid w:val="00C274DB"/>
    <w:rsid w:val="00C27DF9"/>
    <w:rsid w:val="00C3026D"/>
    <w:rsid w:val="00C303BE"/>
    <w:rsid w:val="00C35038"/>
    <w:rsid w:val="00C3545A"/>
    <w:rsid w:val="00C36966"/>
    <w:rsid w:val="00C400AD"/>
    <w:rsid w:val="00C427B2"/>
    <w:rsid w:val="00C4562E"/>
    <w:rsid w:val="00C47796"/>
    <w:rsid w:val="00C47BB3"/>
    <w:rsid w:val="00C50B01"/>
    <w:rsid w:val="00C515ED"/>
    <w:rsid w:val="00C518CA"/>
    <w:rsid w:val="00C5307F"/>
    <w:rsid w:val="00C55958"/>
    <w:rsid w:val="00C56EC2"/>
    <w:rsid w:val="00C57832"/>
    <w:rsid w:val="00C6372A"/>
    <w:rsid w:val="00C63EF2"/>
    <w:rsid w:val="00C65540"/>
    <w:rsid w:val="00C704A5"/>
    <w:rsid w:val="00C804A2"/>
    <w:rsid w:val="00C8136B"/>
    <w:rsid w:val="00C83936"/>
    <w:rsid w:val="00C8394D"/>
    <w:rsid w:val="00C848F5"/>
    <w:rsid w:val="00C85052"/>
    <w:rsid w:val="00C87753"/>
    <w:rsid w:val="00C87EEA"/>
    <w:rsid w:val="00C90BB5"/>
    <w:rsid w:val="00C91BE2"/>
    <w:rsid w:val="00C92638"/>
    <w:rsid w:val="00C95318"/>
    <w:rsid w:val="00C96B0C"/>
    <w:rsid w:val="00C97532"/>
    <w:rsid w:val="00C97F21"/>
    <w:rsid w:val="00CA3289"/>
    <w:rsid w:val="00CA4DAE"/>
    <w:rsid w:val="00CA7841"/>
    <w:rsid w:val="00CB2B10"/>
    <w:rsid w:val="00CB3952"/>
    <w:rsid w:val="00CB63AF"/>
    <w:rsid w:val="00CB656A"/>
    <w:rsid w:val="00CC288A"/>
    <w:rsid w:val="00CC2E26"/>
    <w:rsid w:val="00CC378E"/>
    <w:rsid w:val="00CC4C31"/>
    <w:rsid w:val="00CC6061"/>
    <w:rsid w:val="00CC77B7"/>
    <w:rsid w:val="00CD0069"/>
    <w:rsid w:val="00CD076B"/>
    <w:rsid w:val="00CD2C77"/>
    <w:rsid w:val="00CD4C5B"/>
    <w:rsid w:val="00CD6408"/>
    <w:rsid w:val="00CE0CB6"/>
    <w:rsid w:val="00CE50D3"/>
    <w:rsid w:val="00CE7588"/>
    <w:rsid w:val="00CF0E93"/>
    <w:rsid w:val="00CF2007"/>
    <w:rsid w:val="00CF20BE"/>
    <w:rsid w:val="00CF3EE1"/>
    <w:rsid w:val="00CF4034"/>
    <w:rsid w:val="00CF41B4"/>
    <w:rsid w:val="00CF453B"/>
    <w:rsid w:val="00CF589A"/>
    <w:rsid w:val="00CF5E4F"/>
    <w:rsid w:val="00CF7CC8"/>
    <w:rsid w:val="00D007DB"/>
    <w:rsid w:val="00D01BFB"/>
    <w:rsid w:val="00D02D45"/>
    <w:rsid w:val="00D03BC5"/>
    <w:rsid w:val="00D0401B"/>
    <w:rsid w:val="00D06650"/>
    <w:rsid w:val="00D077D0"/>
    <w:rsid w:val="00D07A3D"/>
    <w:rsid w:val="00D10900"/>
    <w:rsid w:val="00D124FB"/>
    <w:rsid w:val="00D15A8E"/>
    <w:rsid w:val="00D15BE2"/>
    <w:rsid w:val="00D16B07"/>
    <w:rsid w:val="00D23522"/>
    <w:rsid w:val="00D2416D"/>
    <w:rsid w:val="00D26F5C"/>
    <w:rsid w:val="00D30404"/>
    <w:rsid w:val="00D3076C"/>
    <w:rsid w:val="00D3101B"/>
    <w:rsid w:val="00D33E6C"/>
    <w:rsid w:val="00D36A86"/>
    <w:rsid w:val="00D404D0"/>
    <w:rsid w:val="00D40DE2"/>
    <w:rsid w:val="00D4159B"/>
    <w:rsid w:val="00D444F3"/>
    <w:rsid w:val="00D45707"/>
    <w:rsid w:val="00D45743"/>
    <w:rsid w:val="00D474C5"/>
    <w:rsid w:val="00D47506"/>
    <w:rsid w:val="00D47984"/>
    <w:rsid w:val="00D52701"/>
    <w:rsid w:val="00D53764"/>
    <w:rsid w:val="00D5418A"/>
    <w:rsid w:val="00D544CA"/>
    <w:rsid w:val="00D548FA"/>
    <w:rsid w:val="00D55754"/>
    <w:rsid w:val="00D57324"/>
    <w:rsid w:val="00D60A01"/>
    <w:rsid w:val="00D62318"/>
    <w:rsid w:val="00D62DC8"/>
    <w:rsid w:val="00D63D2B"/>
    <w:rsid w:val="00D641A7"/>
    <w:rsid w:val="00D65770"/>
    <w:rsid w:val="00D66C8F"/>
    <w:rsid w:val="00D67016"/>
    <w:rsid w:val="00D67159"/>
    <w:rsid w:val="00D6754D"/>
    <w:rsid w:val="00D701B2"/>
    <w:rsid w:val="00D703A6"/>
    <w:rsid w:val="00D70AD6"/>
    <w:rsid w:val="00D71411"/>
    <w:rsid w:val="00D72870"/>
    <w:rsid w:val="00D72DD7"/>
    <w:rsid w:val="00D7306F"/>
    <w:rsid w:val="00D75B38"/>
    <w:rsid w:val="00D75D1C"/>
    <w:rsid w:val="00D7606D"/>
    <w:rsid w:val="00D80418"/>
    <w:rsid w:val="00D80D44"/>
    <w:rsid w:val="00D80F99"/>
    <w:rsid w:val="00D81A23"/>
    <w:rsid w:val="00D820C5"/>
    <w:rsid w:val="00D824BE"/>
    <w:rsid w:val="00D82E95"/>
    <w:rsid w:val="00D82F9C"/>
    <w:rsid w:val="00D83674"/>
    <w:rsid w:val="00D849BF"/>
    <w:rsid w:val="00D8734F"/>
    <w:rsid w:val="00D87D55"/>
    <w:rsid w:val="00D9121A"/>
    <w:rsid w:val="00D92ED0"/>
    <w:rsid w:val="00D93265"/>
    <w:rsid w:val="00DA0523"/>
    <w:rsid w:val="00DA27B0"/>
    <w:rsid w:val="00DA30E5"/>
    <w:rsid w:val="00DA3B33"/>
    <w:rsid w:val="00DA6828"/>
    <w:rsid w:val="00DA6A26"/>
    <w:rsid w:val="00DA7533"/>
    <w:rsid w:val="00DB04E9"/>
    <w:rsid w:val="00DB1FA8"/>
    <w:rsid w:val="00DB2F07"/>
    <w:rsid w:val="00DB3954"/>
    <w:rsid w:val="00DB450B"/>
    <w:rsid w:val="00DB5F47"/>
    <w:rsid w:val="00DB6C4C"/>
    <w:rsid w:val="00DC0D46"/>
    <w:rsid w:val="00DC339E"/>
    <w:rsid w:val="00DC63B9"/>
    <w:rsid w:val="00DC6413"/>
    <w:rsid w:val="00DC6A51"/>
    <w:rsid w:val="00DD1B88"/>
    <w:rsid w:val="00DD2E2C"/>
    <w:rsid w:val="00DD57A2"/>
    <w:rsid w:val="00DD6E79"/>
    <w:rsid w:val="00DD7C2B"/>
    <w:rsid w:val="00DD7F2B"/>
    <w:rsid w:val="00DE00AA"/>
    <w:rsid w:val="00DE3176"/>
    <w:rsid w:val="00DE4459"/>
    <w:rsid w:val="00DE559D"/>
    <w:rsid w:val="00DF0E73"/>
    <w:rsid w:val="00DF1A17"/>
    <w:rsid w:val="00DF1EF4"/>
    <w:rsid w:val="00DF2910"/>
    <w:rsid w:val="00DF6240"/>
    <w:rsid w:val="00E00484"/>
    <w:rsid w:val="00E0138C"/>
    <w:rsid w:val="00E01A6D"/>
    <w:rsid w:val="00E038D7"/>
    <w:rsid w:val="00E0679F"/>
    <w:rsid w:val="00E06DA7"/>
    <w:rsid w:val="00E0773D"/>
    <w:rsid w:val="00E111A8"/>
    <w:rsid w:val="00E122FF"/>
    <w:rsid w:val="00E12606"/>
    <w:rsid w:val="00E12E69"/>
    <w:rsid w:val="00E13941"/>
    <w:rsid w:val="00E1426C"/>
    <w:rsid w:val="00E16FDF"/>
    <w:rsid w:val="00E20449"/>
    <w:rsid w:val="00E20AF3"/>
    <w:rsid w:val="00E22855"/>
    <w:rsid w:val="00E23355"/>
    <w:rsid w:val="00E27E81"/>
    <w:rsid w:val="00E304A6"/>
    <w:rsid w:val="00E32810"/>
    <w:rsid w:val="00E34D2C"/>
    <w:rsid w:val="00E36EBE"/>
    <w:rsid w:val="00E37895"/>
    <w:rsid w:val="00E37C92"/>
    <w:rsid w:val="00E37E0D"/>
    <w:rsid w:val="00E41465"/>
    <w:rsid w:val="00E4269C"/>
    <w:rsid w:val="00E4303D"/>
    <w:rsid w:val="00E431AC"/>
    <w:rsid w:val="00E4566E"/>
    <w:rsid w:val="00E46307"/>
    <w:rsid w:val="00E474D0"/>
    <w:rsid w:val="00E47847"/>
    <w:rsid w:val="00E5414B"/>
    <w:rsid w:val="00E563A6"/>
    <w:rsid w:val="00E56C06"/>
    <w:rsid w:val="00E60881"/>
    <w:rsid w:val="00E61248"/>
    <w:rsid w:val="00E62333"/>
    <w:rsid w:val="00E62801"/>
    <w:rsid w:val="00E6386A"/>
    <w:rsid w:val="00E67B60"/>
    <w:rsid w:val="00E67BC9"/>
    <w:rsid w:val="00E7101B"/>
    <w:rsid w:val="00E71C6F"/>
    <w:rsid w:val="00E755DC"/>
    <w:rsid w:val="00E7572C"/>
    <w:rsid w:val="00E759C8"/>
    <w:rsid w:val="00E774E5"/>
    <w:rsid w:val="00E81EAA"/>
    <w:rsid w:val="00E846FA"/>
    <w:rsid w:val="00E84D54"/>
    <w:rsid w:val="00E900ED"/>
    <w:rsid w:val="00E91069"/>
    <w:rsid w:val="00E915AC"/>
    <w:rsid w:val="00E93817"/>
    <w:rsid w:val="00E969F1"/>
    <w:rsid w:val="00E9738B"/>
    <w:rsid w:val="00E9769D"/>
    <w:rsid w:val="00EA0343"/>
    <w:rsid w:val="00EA0375"/>
    <w:rsid w:val="00EA3E43"/>
    <w:rsid w:val="00EA5A65"/>
    <w:rsid w:val="00EA61B4"/>
    <w:rsid w:val="00EA7C4A"/>
    <w:rsid w:val="00EB107D"/>
    <w:rsid w:val="00EB2E7E"/>
    <w:rsid w:val="00EB31DD"/>
    <w:rsid w:val="00EB478C"/>
    <w:rsid w:val="00EB4C17"/>
    <w:rsid w:val="00EB6BB2"/>
    <w:rsid w:val="00EB7778"/>
    <w:rsid w:val="00EC398A"/>
    <w:rsid w:val="00EC4BFE"/>
    <w:rsid w:val="00EC5BB7"/>
    <w:rsid w:val="00EC6370"/>
    <w:rsid w:val="00EC6690"/>
    <w:rsid w:val="00ED1DFE"/>
    <w:rsid w:val="00ED2407"/>
    <w:rsid w:val="00ED3517"/>
    <w:rsid w:val="00ED3E2C"/>
    <w:rsid w:val="00ED4207"/>
    <w:rsid w:val="00ED4D5A"/>
    <w:rsid w:val="00ED5985"/>
    <w:rsid w:val="00ED5A18"/>
    <w:rsid w:val="00ED7659"/>
    <w:rsid w:val="00EE0F5D"/>
    <w:rsid w:val="00EE2012"/>
    <w:rsid w:val="00EE28E6"/>
    <w:rsid w:val="00EE3504"/>
    <w:rsid w:val="00EE49BA"/>
    <w:rsid w:val="00EE5997"/>
    <w:rsid w:val="00EE6F9B"/>
    <w:rsid w:val="00EE74E9"/>
    <w:rsid w:val="00EE7EA5"/>
    <w:rsid w:val="00EF0A18"/>
    <w:rsid w:val="00EF1956"/>
    <w:rsid w:val="00EF30CD"/>
    <w:rsid w:val="00EF3315"/>
    <w:rsid w:val="00EF3F3C"/>
    <w:rsid w:val="00EF63E5"/>
    <w:rsid w:val="00EF69F6"/>
    <w:rsid w:val="00EF6CFA"/>
    <w:rsid w:val="00EF6DCF"/>
    <w:rsid w:val="00EF7614"/>
    <w:rsid w:val="00F00949"/>
    <w:rsid w:val="00F029F5"/>
    <w:rsid w:val="00F02CD3"/>
    <w:rsid w:val="00F037BF"/>
    <w:rsid w:val="00F03F5F"/>
    <w:rsid w:val="00F04AE1"/>
    <w:rsid w:val="00F05BAF"/>
    <w:rsid w:val="00F10420"/>
    <w:rsid w:val="00F1132E"/>
    <w:rsid w:val="00F11A40"/>
    <w:rsid w:val="00F11EE1"/>
    <w:rsid w:val="00F1212B"/>
    <w:rsid w:val="00F1392B"/>
    <w:rsid w:val="00F14481"/>
    <w:rsid w:val="00F166FE"/>
    <w:rsid w:val="00F16810"/>
    <w:rsid w:val="00F174B5"/>
    <w:rsid w:val="00F215A2"/>
    <w:rsid w:val="00F21B6F"/>
    <w:rsid w:val="00F230ED"/>
    <w:rsid w:val="00F23595"/>
    <w:rsid w:val="00F25E0C"/>
    <w:rsid w:val="00F261D8"/>
    <w:rsid w:val="00F3099D"/>
    <w:rsid w:val="00F30F25"/>
    <w:rsid w:val="00F3157D"/>
    <w:rsid w:val="00F315DA"/>
    <w:rsid w:val="00F3164F"/>
    <w:rsid w:val="00F3273B"/>
    <w:rsid w:val="00F34B62"/>
    <w:rsid w:val="00F34CA9"/>
    <w:rsid w:val="00F352D7"/>
    <w:rsid w:val="00F357A6"/>
    <w:rsid w:val="00F41A3A"/>
    <w:rsid w:val="00F432ED"/>
    <w:rsid w:val="00F43810"/>
    <w:rsid w:val="00F43E76"/>
    <w:rsid w:val="00F4427E"/>
    <w:rsid w:val="00F44674"/>
    <w:rsid w:val="00F45C28"/>
    <w:rsid w:val="00F4735C"/>
    <w:rsid w:val="00F50BD2"/>
    <w:rsid w:val="00F51DF3"/>
    <w:rsid w:val="00F53041"/>
    <w:rsid w:val="00F53C4F"/>
    <w:rsid w:val="00F53CCC"/>
    <w:rsid w:val="00F53F29"/>
    <w:rsid w:val="00F54098"/>
    <w:rsid w:val="00F5441E"/>
    <w:rsid w:val="00F56082"/>
    <w:rsid w:val="00F57F01"/>
    <w:rsid w:val="00F609B9"/>
    <w:rsid w:val="00F60D8E"/>
    <w:rsid w:val="00F64AAF"/>
    <w:rsid w:val="00F731FB"/>
    <w:rsid w:val="00F75396"/>
    <w:rsid w:val="00F76CA7"/>
    <w:rsid w:val="00F81AC2"/>
    <w:rsid w:val="00F83643"/>
    <w:rsid w:val="00F84000"/>
    <w:rsid w:val="00F84C82"/>
    <w:rsid w:val="00F856C9"/>
    <w:rsid w:val="00F86DFA"/>
    <w:rsid w:val="00F9092C"/>
    <w:rsid w:val="00F90BA2"/>
    <w:rsid w:val="00F91128"/>
    <w:rsid w:val="00F9150B"/>
    <w:rsid w:val="00F91539"/>
    <w:rsid w:val="00F919DE"/>
    <w:rsid w:val="00F95881"/>
    <w:rsid w:val="00F95987"/>
    <w:rsid w:val="00F969B2"/>
    <w:rsid w:val="00FA0376"/>
    <w:rsid w:val="00FA0593"/>
    <w:rsid w:val="00FA0F84"/>
    <w:rsid w:val="00FA1415"/>
    <w:rsid w:val="00FA59A5"/>
    <w:rsid w:val="00FA77E5"/>
    <w:rsid w:val="00FB06D0"/>
    <w:rsid w:val="00FB3C6D"/>
    <w:rsid w:val="00FB4954"/>
    <w:rsid w:val="00FB5C11"/>
    <w:rsid w:val="00FC0970"/>
    <w:rsid w:val="00FC0C4F"/>
    <w:rsid w:val="00FC1DE9"/>
    <w:rsid w:val="00FC2037"/>
    <w:rsid w:val="00FC25F9"/>
    <w:rsid w:val="00FC306B"/>
    <w:rsid w:val="00FC374B"/>
    <w:rsid w:val="00FC4568"/>
    <w:rsid w:val="00FC4FD2"/>
    <w:rsid w:val="00FC616E"/>
    <w:rsid w:val="00FC752B"/>
    <w:rsid w:val="00FD0D92"/>
    <w:rsid w:val="00FD2503"/>
    <w:rsid w:val="00FD398B"/>
    <w:rsid w:val="00FD586F"/>
    <w:rsid w:val="00FD5A08"/>
    <w:rsid w:val="00FD76C5"/>
    <w:rsid w:val="00FE11C0"/>
    <w:rsid w:val="00FE18A4"/>
    <w:rsid w:val="00FE3845"/>
    <w:rsid w:val="00FE4363"/>
    <w:rsid w:val="00FE43E2"/>
    <w:rsid w:val="00FE533E"/>
    <w:rsid w:val="00FE57D3"/>
    <w:rsid w:val="00FF0CBF"/>
    <w:rsid w:val="00FF306B"/>
    <w:rsid w:val="00FF41C7"/>
    <w:rsid w:val="00FF6ACD"/>
    <w:rsid w:val="01DB7A18"/>
    <w:rsid w:val="031C4785"/>
    <w:rsid w:val="082052B8"/>
    <w:rsid w:val="0AAF7AAB"/>
    <w:rsid w:val="0B2873FF"/>
    <w:rsid w:val="0B4E7334"/>
    <w:rsid w:val="0B9E1D6B"/>
    <w:rsid w:val="0BBF4C16"/>
    <w:rsid w:val="0BD95EDC"/>
    <w:rsid w:val="0E157E08"/>
    <w:rsid w:val="0FB3762C"/>
    <w:rsid w:val="1003453C"/>
    <w:rsid w:val="119302F5"/>
    <w:rsid w:val="13E50CCA"/>
    <w:rsid w:val="144F6D2C"/>
    <w:rsid w:val="14D0631B"/>
    <w:rsid w:val="15BB39B9"/>
    <w:rsid w:val="17156CE1"/>
    <w:rsid w:val="1C365E68"/>
    <w:rsid w:val="1E6E2105"/>
    <w:rsid w:val="21240E18"/>
    <w:rsid w:val="22A331BA"/>
    <w:rsid w:val="26A22A3C"/>
    <w:rsid w:val="282A6BB9"/>
    <w:rsid w:val="29516C14"/>
    <w:rsid w:val="2AC00D29"/>
    <w:rsid w:val="2C9A010D"/>
    <w:rsid w:val="2D741886"/>
    <w:rsid w:val="2DCC78A5"/>
    <w:rsid w:val="332D270F"/>
    <w:rsid w:val="35525C71"/>
    <w:rsid w:val="36203869"/>
    <w:rsid w:val="37652777"/>
    <w:rsid w:val="39E26E21"/>
    <w:rsid w:val="442540E0"/>
    <w:rsid w:val="45210AE0"/>
    <w:rsid w:val="4B39718D"/>
    <w:rsid w:val="4B871975"/>
    <w:rsid w:val="4C925167"/>
    <w:rsid w:val="4D450450"/>
    <w:rsid w:val="4F1813A4"/>
    <w:rsid w:val="4F5021CD"/>
    <w:rsid w:val="4F5A1A38"/>
    <w:rsid w:val="50667B06"/>
    <w:rsid w:val="50907962"/>
    <w:rsid w:val="511B4C4A"/>
    <w:rsid w:val="51D274B3"/>
    <w:rsid w:val="52B5399E"/>
    <w:rsid w:val="54893076"/>
    <w:rsid w:val="595356E4"/>
    <w:rsid w:val="5AC535AC"/>
    <w:rsid w:val="5AFD1FF9"/>
    <w:rsid w:val="5B4F4A93"/>
    <w:rsid w:val="5BBB4F81"/>
    <w:rsid w:val="5CD13220"/>
    <w:rsid w:val="5DB55782"/>
    <w:rsid w:val="5DBA57D6"/>
    <w:rsid w:val="602A7BE0"/>
    <w:rsid w:val="60A42E70"/>
    <w:rsid w:val="623570E5"/>
    <w:rsid w:val="63941108"/>
    <w:rsid w:val="650B1674"/>
    <w:rsid w:val="660C57D5"/>
    <w:rsid w:val="668612BE"/>
    <w:rsid w:val="6C5E1C57"/>
    <w:rsid w:val="6C897084"/>
    <w:rsid w:val="6C90174A"/>
    <w:rsid w:val="705F6F94"/>
    <w:rsid w:val="70AA602F"/>
    <w:rsid w:val="73D57C45"/>
    <w:rsid w:val="765F6F8D"/>
    <w:rsid w:val="78B91E65"/>
    <w:rsid w:val="7C8D3E37"/>
    <w:rsid w:val="7D285FE3"/>
    <w:rsid w:val="7E33297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12">
    <w:name w:val="Default Paragraph Font"/>
    <w:semiHidden/>
    <w:uiPriority w:val="0"/>
  </w:style>
  <w:style w:type="table" w:default="1" w:styleId="16">
    <w:name w:val="Normal Table"/>
    <w:semiHidden/>
    <w:uiPriority w:val="0"/>
    <w:tblPr>
      <w:tblStyle w:val="16"/>
      <w:tblLayout w:type="fixed"/>
      <w:tblCellMar>
        <w:top w:w="0" w:type="dxa"/>
        <w:left w:w="108" w:type="dxa"/>
        <w:bottom w:w="0" w:type="dxa"/>
        <w:right w:w="108" w:type="dxa"/>
      </w:tblCellMar>
    </w:tblPr>
  </w:style>
  <w:style w:type="paragraph" w:styleId="2">
    <w:name w:val="annotation subject"/>
    <w:basedOn w:val="3"/>
    <w:next w:val="3"/>
    <w:semiHidden/>
    <w:uiPriority w:val="0"/>
    <w:rPr>
      <w:b/>
      <w:bCs/>
    </w:rPr>
  </w:style>
  <w:style w:type="paragraph" w:styleId="3">
    <w:name w:val="annotation text"/>
    <w:basedOn w:val="1"/>
    <w:semiHidden/>
    <w:uiPriority w:val="0"/>
    <w:pPr>
      <w:jc w:val="left"/>
    </w:pPr>
  </w:style>
  <w:style w:type="paragraph" w:styleId="4">
    <w:name w:val="Normal Indent"/>
    <w:basedOn w:val="1"/>
    <w:link w:val="33"/>
    <w:uiPriority w:val="0"/>
    <w:pPr>
      <w:spacing w:line="360" w:lineRule="auto"/>
      <w:ind w:firstLine="420" w:firstLineChars="200"/>
      <w:jc w:val="left"/>
    </w:pPr>
    <w:rPr>
      <w:sz w:val="24"/>
    </w:rPr>
  </w:style>
  <w:style w:type="paragraph" w:styleId="5">
    <w:name w:val="Document Map"/>
    <w:basedOn w:val="1"/>
    <w:semiHidden/>
    <w:uiPriority w:val="0"/>
    <w:pPr>
      <w:shd w:val="clear" w:color="auto" w:fill="000080"/>
    </w:pPr>
  </w:style>
  <w:style w:type="paragraph" w:styleId="6">
    <w:name w:val="Date"/>
    <w:basedOn w:val="1"/>
    <w:next w:val="1"/>
    <w:link w:val="20"/>
    <w:uiPriority w:val="0"/>
    <w:pPr>
      <w:ind w:left="100" w:leftChars="2500"/>
    </w:pPr>
  </w:style>
  <w:style w:type="paragraph" w:styleId="7">
    <w:name w:val="Balloon Text"/>
    <w:basedOn w:val="1"/>
    <w:semiHidden/>
    <w:uiPriority w:val="0"/>
    <w:rPr>
      <w:sz w:val="18"/>
      <w:szCs w:val="18"/>
    </w:rPr>
  </w:style>
  <w:style w:type="paragraph" w:styleId="8">
    <w:name w:val="footer"/>
    <w:basedOn w:val="1"/>
    <w:link w:val="24"/>
    <w:uiPriority w:val="0"/>
    <w:pPr>
      <w:tabs>
        <w:tab w:val="center" w:pos="4153"/>
        <w:tab w:val="right" w:pos="8306"/>
      </w:tabs>
      <w:snapToGrid w:val="0"/>
      <w:jc w:val="left"/>
    </w:pPr>
    <w:rPr>
      <w:sz w:val="18"/>
      <w:szCs w:val="18"/>
    </w:rPr>
  </w:style>
  <w:style w:type="paragraph" w:styleId="9">
    <w:name w:val="header"/>
    <w:basedOn w:val="1"/>
    <w:link w:val="21"/>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iPriority w:val="39"/>
    <w:pPr>
      <w:tabs>
        <w:tab w:val="right" w:leader="dot" w:pos="8296"/>
      </w:tabs>
    </w:pPr>
    <w:rPr>
      <w:b/>
      <w:kern w:val="0"/>
      <w:sz w:val="24"/>
      <w:lang/>
    </w:rPr>
  </w:style>
  <w:style w:type="paragraph" w:styleId="11">
    <w:name w:val="toc 2"/>
    <w:basedOn w:val="1"/>
    <w:next w:val="1"/>
    <w:uiPriority w:val="39"/>
    <w:pPr>
      <w:ind w:left="420" w:leftChars="200"/>
    </w:pPr>
  </w:style>
  <w:style w:type="character" w:styleId="13">
    <w:name w:val="page number"/>
    <w:basedOn w:val="12"/>
    <w:uiPriority w:val="0"/>
  </w:style>
  <w:style w:type="character" w:styleId="14">
    <w:name w:val="Hyperlink"/>
    <w:uiPriority w:val="99"/>
    <w:rPr>
      <w:color w:val="0000FF"/>
      <w:u w:val="single"/>
    </w:rPr>
  </w:style>
  <w:style w:type="character" w:styleId="15">
    <w:name w:val="annotation reference"/>
    <w:semiHidden/>
    <w:uiPriority w:val="0"/>
    <w:rPr>
      <w:sz w:val="21"/>
      <w:szCs w:val="21"/>
    </w:rPr>
  </w:style>
  <w:style w:type="table" w:styleId="17">
    <w:name w:val="Table Grid"/>
    <w:basedOn w:val="16"/>
    <w:uiPriority w:val="0"/>
    <w:pPr>
      <w:widowControl w:val="0"/>
      <w:jc w:val="both"/>
    </w:pPr>
    <w:tblPr>
      <w:tblStyle w:val="1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MTDisplayEquation"/>
    <w:basedOn w:val="1"/>
    <w:next w:val="1"/>
    <w:link w:val="23"/>
    <w:uiPriority w:val="0"/>
    <w:pPr>
      <w:tabs>
        <w:tab w:val="center" w:pos="4160"/>
        <w:tab w:val="right" w:pos="8300"/>
      </w:tabs>
      <w:autoSpaceDE w:val="0"/>
      <w:autoSpaceDN w:val="0"/>
      <w:adjustRightInd w:val="0"/>
      <w:spacing w:line="360" w:lineRule="auto"/>
      <w:ind w:firstLine="480" w:firstLineChars="200"/>
      <w:jc w:val="left"/>
    </w:pPr>
    <w:rPr>
      <w:kern w:val="0"/>
      <w:sz w:val="24"/>
    </w:rPr>
  </w:style>
  <w:style w:type="paragraph" w:customStyle="1" w:styleId="19">
    <w:name w:val="!正文(alt+c)"/>
    <w:link w:val="32"/>
    <w:uiPriority w:val="0"/>
    <w:pPr>
      <w:spacing w:line="420" w:lineRule="exact"/>
      <w:ind w:firstLine="480" w:firstLineChars="200"/>
    </w:pPr>
    <w:rPr>
      <w:sz w:val="24"/>
      <w:szCs w:val="24"/>
      <w:lang w:val="en-US" w:eastAsia="zh-CN" w:bidi="ar-SA"/>
    </w:rPr>
  </w:style>
  <w:style w:type="character" w:customStyle="1" w:styleId="20">
    <w:name w:val="日期 Char"/>
    <w:link w:val="6"/>
    <w:uiPriority w:val="0"/>
    <w:rPr>
      <w:kern w:val="2"/>
      <w:sz w:val="21"/>
      <w:szCs w:val="24"/>
    </w:rPr>
  </w:style>
  <w:style w:type="character" w:customStyle="1" w:styleId="21">
    <w:name w:val="页眉 Char"/>
    <w:link w:val="9"/>
    <w:uiPriority w:val="0"/>
    <w:rPr>
      <w:kern w:val="2"/>
      <w:sz w:val="18"/>
      <w:szCs w:val="18"/>
    </w:rPr>
  </w:style>
  <w:style w:type="character" w:customStyle="1" w:styleId="22">
    <w:name w:val="font11"/>
    <w:uiPriority w:val="0"/>
    <w:rPr>
      <w:rFonts w:hint="default" w:ascii="Times New Roman" w:hAnsi="Times New Roman" w:cs="Times New Roman"/>
      <w:color w:val="000000"/>
      <w:sz w:val="20"/>
      <w:szCs w:val="20"/>
      <w:u w:val="none"/>
    </w:rPr>
  </w:style>
  <w:style w:type="character" w:customStyle="1" w:styleId="23">
    <w:name w:val="MTDisplayEquation Char"/>
    <w:link w:val="18"/>
    <w:uiPriority w:val="0"/>
    <w:rPr>
      <w:sz w:val="24"/>
      <w:szCs w:val="24"/>
    </w:rPr>
  </w:style>
  <w:style w:type="character" w:customStyle="1" w:styleId="24">
    <w:name w:val="页脚 Char"/>
    <w:link w:val="8"/>
    <w:uiPriority w:val="0"/>
    <w:rPr>
      <w:kern w:val="2"/>
      <w:sz w:val="18"/>
      <w:szCs w:val="18"/>
    </w:rPr>
  </w:style>
  <w:style w:type="character" w:customStyle="1" w:styleId="25">
    <w:name w:val="font21"/>
    <w:uiPriority w:val="0"/>
    <w:rPr>
      <w:rFonts w:hint="eastAsia" w:ascii="宋体" w:hAnsi="宋体" w:eastAsia="宋体" w:cs="宋体"/>
      <w:color w:val="000000"/>
      <w:sz w:val="20"/>
      <w:szCs w:val="20"/>
      <w:u w:val="none"/>
    </w:rPr>
  </w:style>
  <w:style w:type="character" w:customStyle="1" w:styleId="26">
    <w:name w:val="font31"/>
    <w:uiPriority w:val="0"/>
    <w:rPr>
      <w:rFonts w:hint="eastAsia" w:ascii="宋体" w:hAnsi="宋体" w:eastAsia="宋体" w:cs="宋体"/>
      <w:color w:val="000000"/>
      <w:sz w:val="20"/>
      <w:szCs w:val="20"/>
      <w:u w:val="none"/>
    </w:rPr>
  </w:style>
  <w:style w:type="character" w:customStyle="1" w:styleId="27">
    <w:name w:val="日期 Char1"/>
    <w:uiPriority w:val="0"/>
    <w:rPr>
      <w:kern w:val="2"/>
      <w:sz w:val="21"/>
      <w:szCs w:val="24"/>
    </w:rPr>
  </w:style>
  <w:style w:type="character" w:customStyle="1" w:styleId="28">
    <w:name w:val="font51"/>
    <w:uiPriority w:val="0"/>
    <w:rPr>
      <w:rFonts w:hint="default" w:ascii="Times New Roman" w:hAnsi="Times New Roman" w:cs="Times New Roman"/>
      <w:b/>
      <w:color w:val="000000"/>
      <w:sz w:val="20"/>
      <w:szCs w:val="20"/>
      <w:u w:val="none"/>
    </w:rPr>
  </w:style>
  <w:style w:type="character" w:customStyle="1" w:styleId="29">
    <w:name w:val="font41"/>
    <w:uiPriority w:val="0"/>
    <w:rPr>
      <w:rFonts w:hint="default" w:ascii="Times New Roman" w:hAnsi="Times New Roman" w:cs="Times New Roman"/>
      <w:color w:val="000000"/>
      <w:sz w:val="21"/>
      <w:szCs w:val="21"/>
      <w:u w:val="none"/>
    </w:rPr>
  </w:style>
  <w:style w:type="character" w:customStyle="1" w:styleId="30">
    <w:name w:val="font01"/>
    <w:uiPriority w:val="0"/>
    <w:rPr>
      <w:rFonts w:hint="default" w:ascii="Times New Roman" w:hAnsi="Times New Roman" w:cs="Times New Roman"/>
      <w:b/>
      <w:color w:val="000000"/>
      <w:sz w:val="20"/>
      <w:szCs w:val="20"/>
      <w:u w:val="none"/>
      <w:vertAlign w:val="superscript"/>
    </w:rPr>
  </w:style>
  <w:style w:type="character" w:customStyle="1" w:styleId="31">
    <w:name w:val="font61"/>
    <w:uiPriority w:val="0"/>
    <w:rPr>
      <w:rFonts w:hint="eastAsia" w:ascii="宋体" w:hAnsi="宋体" w:eastAsia="宋体" w:cs="宋体"/>
      <w:b/>
      <w:color w:val="000000"/>
      <w:sz w:val="20"/>
      <w:szCs w:val="20"/>
      <w:u w:val="none"/>
    </w:rPr>
  </w:style>
  <w:style w:type="character" w:customStyle="1" w:styleId="32">
    <w:name w:val="!正文(alt+c) Char4"/>
    <w:link w:val="19"/>
    <w:uiPriority w:val="0"/>
    <w:rPr>
      <w:sz w:val="24"/>
      <w:szCs w:val="24"/>
      <w:lang w:val="en-US" w:eastAsia="zh-CN" w:bidi="ar-SA"/>
    </w:rPr>
  </w:style>
  <w:style w:type="character" w:customStyle="1" w:styleId="33">
    <w:name w:val="正文缩进 Char1"/>
    <w:aliases w:val="正文缩进 Char Char Char Char Char Char,正文缩进 Char Char Char Char Char1,正文缩进 Char Char Char Char1,正文缩进 Char Char,正文（首行缩进两字） Char Char Char Char Char Char,正文（首行缩进两字） Char Char Char Char Char Char Char Char Char,正文（首行缩进两字） Char Char Char Char Char1"/>
    <w:link w:val="4"/>
    <w:uiPriority w:val="0"/>
    <w:rPr>
      <w:rFonts w:eastAsia="宋体"/>
      <w:kern w:val="2"/>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9.jpeg"/><Relationship Id="rId98" Type="http://schemas.openxmlformats.org/officeDocument/2006/relationships/image" Target="media/image88.jpeg"/><Relationship Id="rId97" Type="http://schemas.openxmlformats.org/officeDocument/2006/relationships/image" Target="media/image87.jpeg"/><Relationship Id="rId96" Type="http://schemas.openxmlformats.org/officeDocument/2006/relationships/image" Target="media/image86.jpeg"/><Relationship Id="rId95" Type="http://schemas.openxmlformats.org/officeDocument/2006/relationships/image" Target="media/image85.jpeg"/><Relationship Id="rId94" Type="http://schemas.openxmlformats.org/officeDocument/2006/relationships/image" Target="media/image84.jpeg"/><Relationship Id="rId93" Type="http://schemas.openxmlformats.org/officeDocument/2006/relationships/image" Target="media/image83.jpeg"/><Relationship Id="rId92" Type="http://schemas.openxmlformats.org/officeDocument/2006/relationships/image" Target="media/image82.jpeg"/><Relationship Id="rId91" Type="http://schemas.openxmlformats.org/officeDocument/2006/relationships/image" Target="media/image81.jpeg"/><Relationship Id="rId90" Type="http://schemas.openxmlformats.org/officeDocument/2006/relationships/image" Target="media/image80.jpeg"/><Relationship Id="rId9" Type="http://schemas.openxmlformats.org/officeDocument/2006/relationships/footer" Target="footer3.xml"/><Relationship Id="rId89" Type="http://schemas.openxmlformats.org/officeDocument/2006/relationships/image" Target="media/image79.jpeg"/><Relationship Id="rId88" Type="http://schemas.openxmlformats.org/officeDocument/2006/relationships/image" Target="media/image78.jpeg"/><Relationship Id="rId87" Type="http://schemas.openxmlformats.org/officeDocument/2006/relationships/image" Target="media/image77.jpeg"/><Relationship Id="rId86" Type="http://schemas.openxmlformats.org/officeDocument/2006/relationships/image" Target="media/image76.jpeg"/><Relationship Id="rId85" Type="http://schemas.openxmlformats.org/officeDocument/2006/relationships/image" Target="media/image75.jpeg"/><Relationship Id="rId84" Type="http://schemas.openxmlformats.org/officeDocument/2006/relationships/image" Target="media/image74.jpeg"/><Relationship Id="rId83" Type="http://schemas.openxmlformats.org/officeDocument/2006/relationships/image" Target="media/image73.jpeg"/><Relationship Id="rId82" Type="http://schemas.openxmlformats.org/officeDocument/2006/relationships/image" Target="media/image72.jpeg"/><Relationship Id="rId81" Type="http://schemas.openxmlformats.org/officeDocument/2006/relationships/image" Target="media/image71.jpeg"/><Relationship Id="rId80" Type="http://schemas.openxmlformats.org/officeDocument/2006/relationships/image" Target="media/image70.jpeg"/><Relationship Id="rId8" Type="http://schemas.openxmlformats.org/officeDocument/2006/relationships/footer" Target="footer2.xml"/><Relationship Id="rId79" Type="http://schemas.openxmlformats.org/officeDocument/2006/relationships/image" Target="media/image69.jpeg"/><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header" Target="header4.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header" Target="header3.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2.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4" Type="http://schemas.openxmlformats.org/officeDocument/2006/relationships/fontTable" Target="fontTable.xml"/><Relationship Id="rId133" Type="http://schemas.openxmlformats.org/officeDocument/2006/relationships/customXml" Target="../customXml/item1.xml"/><Relationship Id="rId132" Type="http://schemas.openxmlformats.org/officeDocument/2006/relationships/image" Target="media/image122.png"/><Relationship Id="rId131" Type="http://schemas.openxmlformats.org/officeDocument/2006/relationships/image" Target="media/image121.png"/><Relationship Id="rId130" Type="http://schemas.openxmlformats.org/officeDocument/2006/relationships/image" Target="media/image120.png"/><Relationship Id="rId13" Type="http://schemas.openxmlformats.org/officeDocument/2006/relationships/image" Target="media/image3.jpeg"/><Relationship Id="rId129" Type="http://schemas.openxmlformats.org/officeDocument/2006/relationships/image" Target="media/image119.png"/><Relationship Id="rId128" Type="http://schemas.openxmlformats.org/officeDocument/2006/relationships/image" Target="media/image118.jpeg"/><Relationship Id="rId127" Type="http://schemas.openxmlformats.org/officeDocument/2006/relationships/image" Target="media/image117.jpeg"/><Relationship Id="rId126" Type="http://schemas.openxmlformats.org/officeDocument/2006/relationships/image" Target="media/image116.jpeg"/><Relationship Id="rId125" Type="http://schemas.openxmlformats.org/officeDocument/2006/relationships/image" Target="media/image115.jpeg"/><Relationship Id="rId124" Type="http://schemas.openxmlformats.org/officeDocument/2006/relationships/image" Target="media/image114.jpeg"/><Relationship Id="rId123" Type="http://schemas.openxmlformats.org/officeDocument/2006/relationships/image" Target="media/image113.jpeg"/><Relationship Id="rId122" Type="http://schemas.openxmlformats.org/officeDocument/2006/relationships/image" Target="media/image112.jpeg"/><Relationship Id="rId121" Type="http://schemas.openxmlformats.org/officeDocument/2006/relationships/image" Target="media/image111.jpeg"/><Relationship Id="rId120" Type="http://schemas.openxmlformats.org/officeDocument/2006/relationships/image" Target="media/image110.jpeg"/><Relationship Id="rId12" Type="http://schemas.openxmlformats.org/officeDocument/2006/relationships/image" Target="media/image2.jpeg"/><Relationship Id="rId119" Type="http://schemas.openxmlformats.org/officeDocument/2006/relationships/image" Target="media/image109.jpeg"/><Relationship Id="rId118" Type="http://schemas.openxmlformats.org/officeDocument/2006/relationships/image" Target="media/image108.png"/><Relationship Id="rId117" Type="http://schemas.openxmlformats.org/officeDocument/2006/relationships/image" Target="media/image107.jpeg"/><Relationship Id="rId116" Type="http://schemas.openxmlformats.org/officeDocument/2006/relationships/image" Target="media/image106.jpeg"/><Relationship Id="rId115" Type="http://schemas.openxmlformats.org/officeDocument/2006/relationships/image" Target="media/image105.jpeg"/><Relationship Id="rId114" Type="http://schemas.openxmlformats.org/officeDocument/2006/relationships/image" Target="media/image104.png"/><Relationship Id="rId113" Type="http://schemas.openxmlformats.org/officeDocument/2006/relationships/image" Target="media/image103.jpeg"/><Relationship Id="rId112" Type="http://schemas.openxmlformats.org/officeDocument/2006/relationships/image" Target="media/image102.jpeg"/><Relationship Id="rId111" Type="http://schemas.openxmlformats.org/officeDocument/2006/relationships/image" Target="media/image101.jpeg"/><Relationship Id="rId110" Type="http://schemas.openxmlformats.org/officeDocument/2006/relationships/image" Target="media/image100.jpeg"/><Relationship Id="rId11" Type="http://schemas.openxmlformats.org/officeDocument/2006/relationships/image" Target="media/image1.jpeg"/><Relationship Id="rId109" Type="http://schemas.openxmlformats.org/officeDocument/2006/relationships/image" Target="media/image99.jpeg"/><Relationship Id="rId108" Type="http://schemas.openxmlformats.org/officeDocument/2006/relationships/image" Target="media/image98.jpeg"/><Relationship Id="rId107" Type="http://schemas.openxmlformats.org/officeDocument/2006/relationships/image" Target="media/image97.jpeg"/><Relationship Id="rId106" Type="http://schemas.openxmlformats.org/officeDocument/2006/relationships/image" Target="media/image96.jpeg"/><Relationship Id="rId105" Type="http://schemas.openxmlformats.org/officeDocument/2006/relationships/image" Target="media/image95.jpeg"/><Relationship Id="rId104" Type="http://schemas.openxmlformats.org/officeDocument/2006/relationships/image" Target="media/image94.jpeg"/><Relationship Id="rId103" Type="http://schemas.openxmlformats.org/officeDocument/2006/relationships/image" Target="media/image93.jpeg"/><Relationship Id="rId102" Type="http://schemas.openxmlformats.org/officeDocument/2006/relationships/image" Target="media/image92.jpeg"/><Relationship Id="rId101" Type="http://schemas.openxmlformats.org/officeDocument/2006/relationships/image" Target="media/image91.jpeg"/><Relationship Id="rId100" Type="http://schemas.openxmlformats.org/officeDocument/2006/relationships/image" Target="media/image90.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84</Pages>
  <Words>8508</Words>
  <Characters>48496</Characters>
  <Lines>404</Lines>
  <Paragraphs>113</Paragraphs>
  <TotalTime>0</TotalTime>
  <ScaleCrop>false</ScaleCrop>
  <LinksUpToDate>false</LinksUpToDate>
  <CharactersWithSpaces>56891</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2018-04-25T02:02:00Z</dcterms:created>
  <dc:creator>aa</dc:creator>
  <cp:lastModifiedBy>马达</cp:lastModifiedBy>
  <cp:lastPrinted>2017-06-20T02:12:00Z</cp:lastPrinted>
  <dcterms:modified xsi:type="dcterms:W3CDTF">2019-01-05T04:50:58Z</dcterms:modified>
  <dc:title>水保监测乙字第206号</dc:title>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MTWinEqns">
    <vt:bool>true</vt:bool>
  </property>
</Properties>
</file>