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宋体" w:hAnsi="宋体" w:eastAsia="宋体" w:cs="宋体"/>
          <w:b/>
          <w:bCs/>
          <w:sz w:val="48"/>
          <w:szCs w:val="48"/>
        </w:rPr>
        <w:t>涪江船闸智能交互系统APP</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tabs>
                <w:tab w:val="left" w:pos="3806"/>
              </w:tabs>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9</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16</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pStyle w:val="4"/>
        <w:bidi w:val="0"/>
        <w:rPr>
          <w:rFonts w:hint="default"/>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宋体" w:hAnsi="宋体" w:eastAsia="宋体" w:cs="宋体"/>
          <w:b/>
          <w:bCs/>
          <w:sz w:val="36"/>
          <w:szCs w:val="36"/>
          <w:lang w:eastAsia="zh-CN"/>
        </w:rPr>
      </w:pPr>
      <w:r>
        <w:rPr>
          <w:rFonts w:hint="eastAsia" w:ascii="宋体" w:hAnsi="宋体" w:eastAsia="宋体" w:cs="宋体"/>
          <w:b/>
          <w:bCs/>
          <w:sz w:val="36"/>
          <w:szCs w:val="36"/>
        </w:rPr>
        <w:t>涪江船闸智能交互系统APP</w:t>
      </w:r>
      <w:r>
        <w:rPr>
          <w:rFonts w:hint="default" w:ascii="宋体" w:hAnsi="宋体" w:eastAsia="宋体" w:cs="宋体"/>
          <w:b/>
          <w:bCs/>
          <w:sz w:val="36"/>
          <w:szCs w:val="36"/>
          <w:lang w:val="en-US" w:eastAsia="zh-CN"/>
        </w:rPr>
        <w:t>项目</w:t>
      </w:r>
      <w:r>
        <w:rPr>
          <w:rFonts w:hint="default" w:ascii="宋体" w:hAnsi="宋体" w:eastAsia="宋体" w:cs="宋体"/>
          <w:b/>
          <w:bCs/>
          <w:sz w:val="36"/>
          <w:szCs w:val="36"/>
          <w:lang w:eastAsia="zh-CN"/>
        </w:rPr>
        <w:t>询价公告</w:t>
      </w:r>
    </w:p>
    <w:p>
      <w:pPr>
        <w:spacing w:line="510" w:lineRule="exact"/>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涪江船闸智能交互系统APP项目</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lang w:val="en-US" w:eastAsia="zh-CN"/>
        </w:rPr>
        <w:t>重庆航运建设发展（集团）有限公司</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lang w:val="en-US" w:eastAsia="zh-CN"/>
        </w:rPr>
        <w:t>涪江船闸智能交互系统 APP项目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1"/>
      <w:bookmarkStart w:id="3" w:name="_Toc29194682"/>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val="en-US" w:eastAsia="zh-CN"/>
        </w:rPr>
      </w:pPr>
      <w:bookmarkStart w:id="5" w:name="_Toc323734100"/>
      <w:bookmarkStart w:id="6" w:name="_Toc21092"/>
      <w:bookmarkStart w:id="7"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地址：涪江船闸智能交互系统APP计划以潼南航电枢纽船闸为APP试点，后续推广应用于涪江各梯级枢纽船闸。</w:t>
      </w:r>
    </w:p>
    <w:p>
      <w:pPr>
        <w:spacing w:line="510" w:lineRule="exact"/>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2020年9月，交通部批复了《关于重庆市开展内陆国际物流枢纽高质量发展等交通强国建设试点工作的意见》，明确了打造涪江智能美丽航道的试点任务，推进涪江航道感知网络智能实时、多维覆盖，船闸运行智能协同、多级联动，航运服务精确便利、高效便民，管理决策精准智能、科学有据，航运环境安全高效、保障有力。</w:t>
      </w:r>
    </w:p>
    <w:p>
      <w:pPr>
        <w:spacing w:line="510" w:lineRule="exact"/>
        <w:ind w:firstLine="640" w:firstLineChars="200"/>
        <w:jc w:val="both"/>
        <w:rPr>
          <w:rFonts w:hint="eastAsia" w:ascii="Times New Roman" w:hAnsi="Times New Roman" w:eastAsia="仿宋"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船闸是航道的重要节点，本项目拟在全面建设涪江智能美丽航道之前，以涪江潼南船闸为试点，</w:t>
      </w:r>
      <w:r>
        <w:rPr>
          <w:rFonts w:hint="eastAsia" w:ascii="Times New Roman" w:hAnsi="Times New Roman" w:eastAsia="仿宋" w:cs="Times New Roman"/>
          <w:color w:val="000000" w:themeColor="text1"/>
          <w:sz w:val="32"/>
          <w:szCs w:val="32"/>
          <w14:textFill>
            <w14:solidFill>
              <w14:schemeClr w14:val="tx1"/>
            </w14:solidFill>
          </w14:textFill>
        </w:rPr>
        <w:t>针对船闸调度运行存在船闸运行单位与过闸船舶之间的信息交互效率低、信息不对称</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问题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auto"/>
          <w:sz w:val="32"/>
          <w:szCs w:val="32"/>
          <w:highlight w:val="none"/>
          <w:lang w:val="en-US" w:eastAsia="zh-CN"/>
        </w:rPr>
        <w:t>研制开发涪江船闸智能交互系统APP，</w:t>
      </w:r>
      <w:r>
        <w:rPr>
          <w:rFonts w:hint="eastAsia" w:ascii="Times New Roman" w:hAnsi="Times New Roman" w:eastAsia="仿宋" w:cs="Times New Roman"/>
          <w:color w:val="000000" w:themeColor="text1"/>
          <w:sz w:val="32"/>
          <w:szCs w:val="32"/>
          <w14:textFill>
            <w14:solidFill>
              <w14:schemeClr w14:val="tx1"/>
            </w14:solidFill>
          </w14:textFill>
        </w:rPr>
        <w:t>通过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该项目</w:t>
      </w:r>
      <w:r>
        <w:rPr>
          <w:rFonts w:hint="eastAsia" w:ascii="Times New Roman" w:hAnsi="Times New Roman" w:eastAsia="仿宋" w:cs="Times New Roman"/>
          <w:color w:val="000000" w:themeColor="text1"/>
          <w:sz w:val="32"/>
          <w:szCs w:val="32"/>
          <w14:textFill>
            <w14:solidFill>
              <w14:schemeClr w14:val="tx1"/>
            </w14:solidFill>
          </w14:textFill>
        </w:rPr>
        <w:t>提高信息互通水平、优化过闸业务流程，提升船舶过闸效率与质量</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yellow"/>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316940</w:t>
      </w:r>
      <w:r>
        <w:rPr>
          <w:rFonts w:hint="default" w:ascii="Times New Roman" w:hAnsi="Times New Roman" w:eastAsia="方正仿宋_GBK" w:cs="Times New Roman"/>
          <w:bCs/>
          <w:color w:val="auto"/>
          <w:sz w:val="32"/>
          <w:szCs w:val="32"/>
          <w:highlight w:val="none"/>
          <w:lang w:eastAsia="zh-CN"/>
        </w:rPr>
        <w:t>元。</w:t>
      </w:r>
    </w:p>
    <w:p>
      <w:pPr>
        <w:pStyle w:val="2"/>
        <w:rPr>
          <w:rFonts w:hint="default"/>
          <w:lang w:eastAsia="zh-CN"/>
        </w:rPr>
      </w:pPr>
    </w:p>
    <w:p>
      <w:pPr>
        <w:spacing w:line="510" w:lineRule="exact"/>
        <w:ind w:firstLine="640" w:firstLineChars="200"/>
        <w:jc w:val="both"/>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针对涪江船舶过闸调度业务规程和信息服务需求，基于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船舶过闸服务流程，在4G网络及手机、电脑等终端的操作系统平台上，</w:t>
      </w:r>
      <w:r>
        <w:rPr>
          <w:rFonts w:hint="eastAsia" w:ascii="Times New Roman" w:hAnsi="Times New Roman" w:eastAsia="方正仿宋_GBK" w:cs="Times New Roman"/>
          <w:bCs/>
          <w:color w:val="auto"/>
          <w:sz w:val="32"/>
          <w:szCs w:val="32"/>
          <w:highlight w:val="none"/>
          <w:lang w:val="en-US" w:eastAsia="zh-CN"/>
        </w:rPr>
        <w:t>研发涪江船闸智能交互系统APP，设计过闸申报及信息交互等功能模块，</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满足船闸过闸</w:t>
      </w:r>
      <w:r>
        <w:rPr>
          <w:rFonts w:ascii="Times New Roman" w:hAnsi="Times New Roman" w:eastAsia="仿宋" w:cs="Times New Roman"/>
          <w:color w:val="000000" w:themeColor="text1"/>
          <w:sz w:val="32"/>
          <w:szCs w:val="32"/>
          <w:highlight w:val="none"/>
          <w14:textFill>
            <w14:solidFill>
              <w14:schemeClr w14:val="tx1"/>
            </w14:solidFill>
          </w14:textFill>
        </w:rPr>
        <w:t>的功能性、安全性、兼容性及后期的拓展性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APP系统板块应包括但不限于:登录、注册、过闸申报、航线、过闸记录、船闸信息、航道地图、用户管理、船闸管理、申报管理、港航动态等板块。</w:t>
      </w:r>
    </w:p>
    <w:p>
      <w:pPr>
        <w:pStyle w:val="2"/>
        <w:rPr>
          <w:rFonts w:hint="default"/>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APP研发期90天：</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9</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12</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（2）APP试用调试期90天：2022年12月21日至2023年3月21日</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暂定</w:t>
      </w:r>
      <w:bookmarkStart w:id="47" w:name="_GoBack"/>
      <w:bookmarkEnd w:id="47"/>
      <w:r>
        <w:rPr>
          <w:rFonts w:hint="eastAsia"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29194683"/>
      <w:bookmarkStart w:id="10" w:name="_Toc623045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lang w:val="en-US" w:eastAsia="zh-CN"/>
        </w:rPr>
        <w:t>水上交通管制（专业甲级）或水运行业甲级或工程综合甲级</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lang w:val="en-US" w:eastAsia="zh-CN"/>
        </w:rPr>
        <w:t>2019</w:t>
      </w:r>
      <w:r>
        <w:rPr>
          <w:rFonts w:hint="default" w:ascii="Times New Roman" w:hAnsi="Times New Roman" w:eastAsia="方正仿宋_GBK" w:cs="Times New Roman"/>
          <w:bCs/>
          <w:color w:val="auto"/>
          <w:sz w:val="32"/>
          <w:szCs w:val="32"/>
          <w:highlight w:val="none"/>
          <w:lang w:eastAsia="zh-CN"/>
        </w:rPr>
        <w:t>年1月1日至报价截止日（以合同签订时间为准），至少</w:t>
      </w:r>
      <w:r>
        <w:rPr>
          <w:rFonts w:hint="eastAsia" w:ascii="Times New Roman" w:hAnsi="Times New Roman" w:eastAsia="方正仿宋_GBK" w:cs="Times New Roman"/>
          <w:bCs/>
          <w:color w:val="auto"/>
          <w:sz w:val="32"/>
          <w:szCs w:val="32"/>
          <w:highlight w:val="none"/>
          <w:lang w:val="en-US" w:eastAsia="zh-CN"/>
        </w:rPr>
        <w:t>完成1项水运类智能协同指挥研究和1个电子航道图制作</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val="en-US" w:eastAsia="zh-CN"/>
        </w:rPr>
        <w:t>奖项要求：获得省级及以上行政部门颁发“专精特新”企业或为省级及以上行政部门认定的企业技术中心。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1" w:name="_Toc13014"/>
      <w:bookmarkStart w:id="12" w:name="_Toc29194684"/>
      <w:bookmarkStart w:id="13" w:name="_Toc324429696"/>
      <w:bookmarkStart w:id="14" w:name="_Toc6230453"/>
      <w:bookmarkStart w:id="15" w:name="_Toc52097503"/>
      <w:bookmarkStart w:id="16"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val="en-US" w:eastAsia="zh-CN"/>
        </w:rPr>
        <w:t>重庆航运建设发展（集团）有限公司总工办</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9</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29</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eastAsia="zh-CN"/>
        </w:rPr>
        <w:t>时00分（</w:t>
      </w:r>
      <w:r>
        <w:rPr>
          <w:rFonts w:hint="eastAsia" w:ascii="Times New Roman" w:hAnsi="Times New Roman" w:eastAsia="方正仿宋_GBK" w:cs="Times New Roman"/>
          <w:bCs/>
          <w:color w:val="auto"/>
          <w:sz w:val="32"/>
          <w:szCs w:val="32"/>
          <w:highlight w:val="none"/>
          <w:lang w:val="en-US" w:eastAsia="zh-CN"/>
        </w:rPr>
        <w:t>暂定，以实际挂网时间顺延三天为准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2"/>
        <w:rPr>
          <w:rFonts w:hint="default"/>
          <w:color w:val="auto"/>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安泓吉</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监督部门：重庆航运建设发展(集团)有限公司审计法务部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联系电话：023-89076368</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2022年9月26日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316940</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lang w:val="en-US" w:eastAsia="zh-CN"/>
        </w:rPr>
        <w:t>31.694</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lang w:val="en-US" w:eastAsia="zh-CN"/>
        </w:rPr>
        <w:t>涪江船闸智能交互系统APP项目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u w:val="none"/>
          <w:lang w:val="en-US" w:eastAsia="zh-CN"/>
        </w:rPr>
        <w:t>2022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9</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29</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暂定</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numPr>
          <w:ilvl w:val="0"/>
          <w:numId w:val="1"/>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pacing w:line="510" w:lineRule="exact"/>
        <w:ind w:firstLine="640" w:firstLineChars="200"/>
        <w:jc w:val="both"/>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针对涪江船舶过闸调度业务规程和信息服务需求，基于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船舶过闸服务流程，在4G网络及手机、电脑等终端的操作系统平台上，</w:t>
      </w:r>
      <w:r>
        <w:rPr>
          <w:rFonts w:hint="eastAsia" w:ascii="Times New Roman" w:hAnsi="Times New Roman" w:eastAsia="方正仿宋_GBK" w:cs="Times New Roman"/>
          <w:bCs/>
          <w:color w:val="auto"/>
          <w:sz w:val="32"/>
          <w:szCs w:val="32"/>
          <w:highlight w:val="none"/>
          <w:lang w:val="en-US" w:eastAsia="zh-CN"/>
        </w:rPr>
        <w:t>研发涪江船闸智能交互系统APP，设计过闸申报及信息交互等功能模块，</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满足船闸过闸</w:t>
      </w:r>
      <w:r>
        <w:rPr>
          <w:rFonts w:ascii="Times New Roman" w:hAnsi="Times New Roman" w:eastAsia="仿宋" w:cs="Times New Roman"/>
          <w:color w:val="000000" w:themeColor="text1"/>
          <w:sz w:val="32"/>
          <w:szCs w:val="32"/>
          <w:highlight w:val="none"/>
          <w14:textFill>
            <w14:solidFill>
              <w14:schemeClr w14:val="tx1"/>
            </w14:solidFill>
          </w14:textFill>
        </w:rPr>
        <w:t>的功能性、安全性、兼容性及后期的拓展性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spacing w:line="510" w:lineRule="exact"/>
        <w:ind w:firstLine="640" w:firstLineChars="200"/>
        <w:jc w:val="both"/>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APP系统板块应包括但不限于:登录、注册、过闸申报、航线、过闸记录、船闸信息、航道地图、用户管理、船闸管理、申报管理、港航动态等板块。</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发包人：重庆航运建设发展（集团）有限公司</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承包人：_________</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lang w:val="en-US" w:eastAsia="zh-CN"/>
        </w:rPr>
        <w:t>重庆航运建设发展（集团）有限</w:t>
      </w:r>
      <w:r>
        <w:rPr>
          <w:rFonts w:hint="default" w:ascii="Times New Roman" w:hAnsi="Times New Roman" w:eastAsia="方正仿宋_GBK" w:cs="Times New Roman"/>
          <w:color w:val="auto"/>
          <w:sz w:val="32"/>
          <w:szCs w:val="32"/>
          <w:highlight w:val="none"/>
          <w:lang w:val="zh-CN" w:eastAsia="zh-CN"/>
        </w:rPr>
        <w:t>公司）签订合同。</w:t>
      </w:r>
      <w:r>
        <w:rPr>
          <w:rFonts w:hint="eastAsia" w:ascii="Times New Roman" w:hAnsi="Times New Roman" w:eastAsia="方正仿宋_GBK" w:cs="Times New Roman"/>
          <w:color w:val="auto"/>
          <w:sz w:val="32"/>
          <w:szCs w:val="32"/>
          <w:highlight w:val="none"/>
          <w:lang w:val="en-US" w:eastAsia="zh-CN"/>
        </w:rPr>
        <w:t>按照相关</w:t>
      </w:r>
      <w:r>
        <w:rPr>
          <w:rFonts w:hint="default" w:ascii="Times New Roman" w:hAnsi="Times New Roman" w:eastAsia="方正仿宋_GBK" w:cs="Times New Roman"/>
          <w:color w:val="auto"/>
          <w:sz w:val="32"/>
          <w:szCs w:val="32"/>
          <w:highlight w:val="none"/>
          <w:lang w:val="zh-CN" w:eastAsia="zh-CN"/>
        </w:rPr>
        <w:t>管理办法，须包含安全和廉政合同。若报价人中标后，无正当理由放弃中标或不按时签订合同的，报价人将被列入黑名单。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3.1合同价格与计量</w:t>
      </w:r>
    </w:p>
    <w:p>
      <w:pPr>
        <w:spacing w:line="510" w:lineRule="exact"/>
        <w:ind w:firstLine="636" w:firstLineChars="199"/>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本项目为</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总价包干</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合同。卖方所报</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在合同有效期内固定不变，即合同</w:t>
      </w:r>
      <w:r>
        <w:rPr>
          <w:rFonts w:hint="eastAsia" w:ascii="Times New Roman" w:hAnsi="Times New Roman" w:eastAsia="方正仿宋_GBK" w:cs="Times New Roman"/>
          <w:b/>
          <w:bCs/>
          <w:i w:val="0"/>
          <w:iCs w:val="0"/>
          <w:color w:val="000000" w:themeColor="text1"/>
          <w:sz w:val="32"/>
          <w:szCs w:val="32"/>
          <w:highlight w:val="none"/>
          <w:lang w:val="en-US"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第一次支付：</w:t>
      </w:r>
      <w:r>
        <w:rPr>
          <w:rFonts w:hint="eastAsia" w:ascii="Times New Roman" w:hAnsi="Times New Roman" w:eastAsia="方正仿宋_GBK" w:cs="Times New Roman"/>
          <w:color w:val="auto"/>
          <w:sz w:val="32"/>
          <w:szCs w:val="32"/>
          <w:highlight w:val="none"/>
          <w:lang w:val="en-US" w:eastAsia="zh-CN"/>
        </w:rPr>
        <w:t>合同生效，支付比例为合同总价的20%</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第二次支付：</w:t>
      </w:r>
      <w:r>
        <w:rPr>
          <w:rFonts w:hint="eastAsia" w:ascii="Times New Roman" w:hAnsi="Times New Roman" w:eastAsia="方正仿宋_GBK" w:cs="Times New Roman"/>
          <w:color w:val="auto"/>
          <w:sz w:val="32"/>
          <w:szCs w:val="32"/>
          <w:highlight w:val="none"/>
          <w:lang w:val="en-US" w:eastAsia="zh-CN"/>
        </w:rPr>
        <w:t>APP研发成功，支付比例为合同总价的40%</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zh-CN" w:eastAsia="zh-CN"/>
        </w:rPr>
        <w:t>第三次支付：</w:t>
      </w:r>
      <w:r>
        <w:rPr>
          <w:rFonts w:hint="eastAsia" w:ascii="Times New Roman" w:hAnsi="Times New Roman" w:eastAsia="方正仿宋_GBK" w:cs="Times New Roman"/>
          <w:color w:val="auto"/>
          <w:sz w:val="32"/>
          <w:szCs w:val="32"/>
          <w:highlight w:val="none"/>
          <w:lang w:val="en-US" w:eastAsia="zh-CN"/>
        </w:rPr>
        <w:t>APP使用调试完并投入使用，支付比例为合同总价的40%</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4.验收与缺陷责任（质保期服务）</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bookmarkStart w:id="20" w:name="_Toc140303421"/>
      <w:bookmarkStart w:id="21" w:name="_Toc138143945"/>
      <w:bookmarkStart w:id="22" w:name="_Toc149722390"/>
      <w:bookmarkStart w:id="23" w:name="_Toc138217242"/>
      <w:bookmarkStart w:id="24" w:name="_Toc138218378"/>
      <w:r>
        <w:rPr>
          <w:rFonts w:hint="default" w:ascii="Times New Roman" w:hAnsi="Times New Roman" w:eastAsia="方正仿宋_GBK" w:cs="Times New Roman"/>
          <w:color w:val="auto"/>
          <w:sz w:val="32"/>
          <w:szCs w:val="32"/>
          <w:highlight w:val="none"/>
          <w:lang w:val="zh-CN" w:eastAsia="zh-CN"/>
        </w:rPr>
        <w:t xml:space="preserve">4.1 </w:t>
      </w:r>
      <w:bookmarkEnd w:id="20"/>
      <w:bookmarkEnd w:id="21"/>
      <w:bookmarkEnd w:id="22"/>
      <w:bookmarkEnd w:id="23"/>
      <w:bookmarkEnd w:id="24"/>
      <w:r>
        <w:rPr>
          <w:rFonts w:hint="eastAsia" w:ascii="Times New Roman" w:hAnsi="Times New Roman" w:eastAsia="方正仿宋_GBK" w:cs="Times New Roman"/>
          <w:color w:val="auto"/>
          <w:sz w:val="32"/>
          <w:szCs w:val="32"/>
          <w:highlight w:val="none"/>
          <w:lang w:val="en-US" w:eastAsia="zh-CN"/>
        </w:rPr>
        <w:t>验收要求</w:t>
      </w:r>
      <w:r>
        <w:rPr>
          <w:rFonts w:hint="default" w:ascii="Times New Roman" w:hAnsi="Times New Roman" w:eastAsia="方正仿宋_GBK" w:cs="Times New Roman"/>
          <w:color w:val="auto"/>
          <w:sz w:val="32"/>
          <w:szCs w:val="32"/>
          <w:highlight w:val="none"/>
          <w:lang w:val="zh-CN" w:eastAsia="zh-CN"/>
        </w:rPr>
        <w:t>；</w:t>
      </w:r>
    </w:p>
    <w:p>
      <w:pPr>
        <w:pStyle w:val="2"/>
        <w:rPr>
          <w:rFonts w:hint="default"/>
          <w:lang w:val="zh-CN" w:eastAsia="zh-CN"/>
        </w:rPr>
      </w:pPr>
    </w:p>
    <w:p>
      <w:pPr>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lang w:val="en-US" w:eastAsia="zh-CN"/>
        </w:rPr>
        <w:t>重庆航运建设发展（集团）有限公司</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5"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5"/>
    </w:p>
    <w:p>
      <w:pPr>
        <w:adjustRightInd w:val="0"/>
        <w:snapToGrid w:val="0"/>
        <w:spacing w:line="360" w:lineRule="auto"/>
        <w:jc w:val="center"/>
        <w:rPr>
          <w:rFonts w:ascii="Times New Roman" w:hAnsi="Times New Roman" w:eastAsia="宋体" w:cs="Times New Roman"/>
          <w:b/>
          <w:color w:val="auto"/>
          <w:szCs w:val="21"/>
          <w:highlight w:val="none"/>
        </w:rPr>
      </w:pPr>
      <w:bookmarkStart w:id="26" w:name="_Toc418517429"/>
      <w:bookmarkStart w:id="27" w:name="_Toc24117"/>
      <w:bookmarkStart w:id="28" w:name="_Toc420995074"/>
      <w:bookmarkStart w:id="29" w:name="_Toc416788188"/>
      <w:bookmarkStart w:id="30" w:name="_Toc421798219"/>
      <w:bookmarkStart w:id="31" w:name="_Toc420995178"/>
      <w:r>
        <w:rPr>
          <w:rFonts w:hint="default" w:ascii="Times New Roman" w:hAnsi="Times New Roman" w:eastAsia="宋体" w:cs="Times New Roman"/>
          <w:b/>
          <w:color w:val="auto"/>
          <w:szCs w:val="21"/>
          <w:highlight w:val="none"/>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r>
        <w:rPr>
          <w:rFonts w:hint="default" w:ascii="Times New Roman" w:hAnsi="Times New Roman" w:eastAsia="宋体" w:cs="Times New Roman"/>
          <w:color w:val="auto"/>
          <w:szCs w:val="24"/>
          <w:highlight w:val="none"/>
          <w:lang w:val="zh-CN"/>
        </w:rPr>
        <w:t>发包人监督单位：                承包人监督单位：</w:t>
      </w:r>
    </w:p>
    <w:p>
      <w:pPr>
        <w:numPr>
          <w:ilvl w:val="0"/>
          <w:numId w:val="2"/>
        </w:numPr>
        <w:autoSpaceDE w:val="0"/>
        <w:autoSpaceDN w:val="0"/>
        <w:adjustRightInd w:val="0"/>
        <w:spacing w:line="564" w:lineRule="exact"/>
        <w:ind w:left="1320" w:leftChars="0" w:right="117" w:firstLineChars="0"/>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both"/>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宋体" w:hAnsi="宋体" w:eastAsia="宋体" w:cs="宋体"/>
          <w:b/>
          <w:bCs/>
          <w:sz w:val="48"/>
          <w:szCs w:val="48"/>
        </w:rPr>
        <w:t>涪江船闸智能交互系统APP</w:t>
      </w:r>
      <w:r>
        <w:rPr>
          <w:rFonts w:hint="default" w:ascii="Times New Roman" w:hAnsi="Times New Roman" w:eastAsia="方正小标宋_GBK" w:cs="Times New Roman"/>
          <w:bCs/>
          <w:color w:val="auto"/>
          <w:sz w:val="48"/>
          <w:szCs w:val="48"/>
          <w:highlight w:val="none"/>
          <w:lang w:val="en-US" w:eastAsia="zh-CN"/>
        </w:rPr>
        <w:t>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32"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32"/>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3"/>
      <w:bookmarkStart w:id="34" w:name="bookmark292"/>
      <w:bookmarkStart w:id="35" w:name="_Toc10710824"/>
      <w:bookmarkStart w:id="36" w:name="_Toc29194793"/>
      <w:r>
        <w:rPr>
          <w:rFonts w:hint="default" w:ascii="Times New Roman" w:hAnsi="Times New Roman" w:eastAsia="方正小标宋_GBK" w:cs="Times New Roman"/>
          <w:color w:val="auto"/>
          <w:sz w:val="44"/>
          <w:szCs w:val="44"/>
          <w:highlight w:val="none"/>
        </w:rPr>
        <w:t>一、法定代表人身份证明或授权委托书</w:t>
      </w:r>
      <w:bookmarkEnd w:id="33"/>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37" w:name="_Toc52097544"/>
      <w:r>
        <w:rPr>
          <w:rFonts w:hint="default" w:ascii="Times New Roman" w:hAnsi="Times New Roman" w:eastAsia="方正小标宋_GBK" w:cs="Times New Roman"/>
          <w:color w:val="auto"/>
          <w:sz w:val="44"/>
          <w:szCs w:val="44"/>
          <w:highlight w:val="none"/>
        </w:rPr>
        <w:t>二、报价函</w:t>
      </w:r>
      <w:bookmarkEnd w:id="34"/>
      <w:bookmarkEnd w:id="35"/>
      <w:bookmarkEnd w:id="36"/>
      <w:bookmarkEnd w:id="37"/>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38"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38"/>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9" w:name="_Toc52097545"/>
      <w:bookmarkStart w:id="40" w:name="_Toc29194794"/>
      <w:bookmarkStart w:id="41"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9"/>
      <w:bookmarkEnd w:id="40"/>
      <w:bookmarkEnd w:id="41"/>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color w:val="auto"/>
          <w:sz w:val="32"/>
          <w:szCs w:val="32"/>
          <w:highlight w:val="none"/>
          <w:lang w:val="en-US" w:eastAsia="zh-CN"/>
        </w:rPr>
        <w:t>研发</w:t>
      </w:r>
      <w:r>
        <w:rPr>
          <w:rFonts w:hint="default" w:ascii="Times New Roman" w:hAnsi="Times New Roman" w:eastAsia="方正仿宋_GBK" w:cs="Times New Roman"/>
          <w:color w:val="auto"/>
          <w:sz w:val="32"/>
          <w:szCs w:val="32"/>
          <w:highlight w:val="none"/>
          <w:lang w:eastAsia="zh-CN"/>
        </w:rPr>
        <w:t>费、调试费、技术服务费、</w:t>
      </w:r>
      <w:r>
        <w:rPr>
          <w:rFonts w:hint="eastAsia" w:ascii="Times New Roman" w:hAnsi="Times New Roman" w:eastAsia="方正仿宋_GBK" w:cs="Times New Roman"/>
          <w:color w:val="auto"/>
          <w:sz w:val="32"/>
          <w:szCs w:val="32"/>
          <w:highlight w:val="none"/>
          <w:lang w:val="en-US" w:eastAsia="zh-CN"/>
        </w:rPr>
        <w:t>差旅费、专家评审费、</w:t>
      </w:r>
      <w:r>
        <w:rPr>
          <w:rFonts w:hint="default" w:ascii="Times New Roman" w:hAnsi="Times New Roman" w:eastAsia="方正仿宋_GBK" w:cs="Times New Roman"/>
          <w:color w:val="auto"/>
          <w:sz w:val="32"/>
          <w:szCs w:val="32"/>
          <w:highlight w:val="none"/>
          <w:lang w:eastAsia="zh-CN"/>
        </w:rPr>
        <w:t>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rPr>
          <w:rFonts w:hint="default" w:ascii="Times New Roman" w:hAnsi="Times New Roman" w:cs="Times New Roman"/>
          <w:color w:val="auto"/>
          <w:highlight w:val="none"/>
          <w:lang w:eastAsia="zh-CN"/>
        </w:rPr>
      </w:pPr>
    </w:p>
    <w:p>
      <w:pPr>
        <w:numPr>
          <w:ilvl w:val="0"/>
          <w:numId w:val="3"/>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jc w:val="right"/>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42" w:name="_Toc148779982"/>
            <w:bookmarkStart w:id="43" w:name="_Toc150847038"/>
            <w:bookmarkStart w:id="44"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eastAsia="宋体" w:cs="Times New Roman"/>
                <w:color w:val="auto"/>
                <w:highlight w:val="none"/>
                <w:shd w:val="clear" w:color="auto" w:fill="FFFFFF"/>
                <w:lang w:val="en-US" w:eastAsia="zh-CN"/>
              </w:rPr>
            </w:pPr>
            <w:r>
              <w:rPr>
                <w:rFonts w:hint="eastAsia" w:ascii="Times New Roman" w:hAnsi="Times New Roman" w:cs="Times New Roman"/>
                <w:color w:val="auto"/>
                <w:highlight w:val="none"/>
                <w:shd w:val="clear" w:color="auto" w:fill="FFFFFF"/>
                <w:lang w:val="en-US" w:eastAsia="zh-CN"/>
              </w:rPr>
              <w:t>APP研发费</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42"/>
      <w:bookmarkEnd w:id="43"/>
      <w:bookmarkEnd w:id="44"/>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45" w:name="_Toc52097546"/>
      <w:r>
        <w:rPr>
          <w:rFonts w:hint="default" w:ascii="Times New Roman" w:hAnsi="Times New Roman" w:eastAsia="方正小标宋_GBK" w:cs="Times New Roman"/>
          <w:color w:val="auto"/>
          <w:sz w:val="44"/>
          <w:szCs w:val="44"/>
          <w:highlight w:val="none"/>
        </w:rPr>
        <w:t>四、资格审查资料</w:t>
      </w:r>
      <w:bookmarkEnd w:id="45"/>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spacing w:line="510" w:lineRule="exact"/>
        <w:rPr>
          <w:rFonts w:hint="default"/>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bookmarkStart w:id="46" w:name="_Toc52097548"/>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rPr>
        <w:t>、其他资料</w:t>
      </w:r>
      <w:bookmarkEnd w:id="46"/>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1E9E"/>
    <w:multiLevelType w:val="singleLevel"/>
    <w:tmpl w:val="61381E9E"/>
    <w:lvl w:ilvl="0" w:tentative="0">
      <w:start w:val="1"/>
      <w:numFmt w:val="decimal"/>
      <w:suff w:val="nothing"/>
      <w:lvlText w:val="%1."/>
      <w:lvlJc w:val="left"/>
    </w:lvl>
  </w:abstractNum>
  <w:abstractNum w:abstractNumId="1">
    <w:nsid w:val="613823A3"/>
    <w:multiLevelType w:val="singleLevel"/>
    <w:tmpl w:val="613823A3"/>
    <w:lvl w:ilvl="0" w:tentative="0">
      <w:start w:val="4"/>
      <w:numFmt w:val="chineseCounting"/>
      <w:suff w:val="space"/>
      <w:lvlText w:val="第%1章"/>
      <w:lvlJc w:val="left"/>
      <w:pPr>
        <w:ind w:left="1320"/>
      </w:pPr>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5046867"/>
    <w:rsid w:val="0636605F"/>
    <w:rsid w:val="067A2C61"/>
    <w:rsid w:val="06ED263D"/>
    <w:rsid w:val="07501833"/>
    <w:rsid w:val="07C17712"/>
    <w:rsid w:val="08651193"/>
    <w:rsid w:val="08F93D5B"/>
    <w:rsid w:val="09CD7F8F"/>
    <w:rsid w:val="0A95138C"/>
    <w:rsid w:val="0BB95CD2"/>
    <w:rsid w:val="0BFE4292"/>
    <w:rsid w:val="0C292867"/>
    <w:rsid w:val="0CD07E15"/>
    <w:rsid w:val="0CFA4A65"/>
    <w:rsid w:val="0FB66909"/>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EB3111"/>
    <w:rsid w:val="1D1E25DF"/>
    <w:rsid w:val="1D652848"/>
    <w:rsid w:val="1DD736C3"/>
    <w:rsid w:val="1F712664"/>
    <w:rsid w:val="21CC3BA7"/>
    <w:rsid w:val="21E3769E"/>
    <w:rsid w:val="22102401"/>
    <w:rsid w:val="228765EB"/>
    <w:rsid w:val="241174C5"/>
    <w:rsid w:val="24304B96"/>
    <w:rsid w:val="24430E72"/>
    <w:rsid w:val="24B738C2"/>
    <w:rsid w:val="255178E6"/>
    <w:rsid w:val="255E1927"/>
    <w:rsid w:val="25F14B98"/>
    <w:rsid w:val="26710645"/>
    <w:rsid w:val="26A91696"/>
    <w:rsid w:val="26B97EE4"/>
    <w:rsid w:val="272F2851"/>
    <w:rsid w:val="274F3DB2"/>
    <w:rsid w:val="279C6923"/>
    <w:rsid w:val="27BD1AEB"/>
    <w:rsid w:val="28FC289D"/>
    <w:rsid w:val="2914405B"/>
    <w:rsid w:val="29156EF2"/>
    <w:rsid w:val="2AC40DF1"/>
    <w:rsid w:val="2B052B73"/>
    <w:rsid w:val="2B6948BD"/>
    <w:rsid w:val="2BF539B5"/>
    <w:rsid w:val="2C61237F"/>
    <w:rsid w:val="2D280A7E"/>
    <w:rsid w:val="2DCE3761"/>
    <w:rsid w:val="2FE97DA3"/>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E0A4684"/>
    <w:rsid w:val="3E2708BE"/>
    <w:rsid w:val="3E415AC4"/>
    <w:rsid w:val="3EC066EC"/>
    <w:rsid w:val="3ED20001"/>
    <w:rsid w:val="3EE322BE"/>
    <w:rsid w:val="3EED6A2E"/>
    <w:rsid w:val="3EF25A32"/>
    <w:rsid w:val="408814E1"/>
    <w:rsid w:val="40B55EA4"/>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B106456"/>
    <w:rsid w:val="4C6F2EDA"/>
    <w:rsid w:val="4E03626B"/>
    <w:rsid w:val="4F7B2533"/>
    <w:rsid w:val="508711A9"/>
    <w:rsid w:val="510E35CE"/>
    <w:rsid w:val="517B4EC0"/>
    <w:rsid w:val="51B322DA"/>
    <w:rsid w:val="51CC3CA7"/>
    <w:rsid w:val="51F850A8"/>
    <w:rsid w:val="526D2EBF"/>
    <w:rsid w:val="53366EE7"/>
    <w:rsid w:val="54271112"/>
    <w:rsid w:val="54523A5C"/>
    <w:rsid w:val="555C3065"/>
    <w:rsid w:val="55987088"/>
    <w:rsid w:val="56A32E66"/>
    <w:rsid w:val="56EF6751"/>
    <w:rsid w:val="57642A5F"/>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4761A1E"/>
    <w:rsid w:val="64CF6DDA"/>
    <w:rsid w:val="65585085"/>
    <w:rsid w:val="67015D83"/>
    <w:rsid w:val="676C3643"/>
    <w:rsid w:val="67B30A70"/>
    <w:rsid w:val="681E5C45"/>
    <w:rsid w:val="68466749"/>
    <w:rsid w:val="68562C5D"/>
    <w:rsid w:val="689313CC"/>
    <w:rsid w:val="69E81028"/>
    <w:rsid w:val="6D541C74"/>
    <w:rsid w:val="6DAD722E"/>
    <w:rsid w:val="6DE06576"/>
    <w:rsid w:val="70656815"/>
    <w:rsid w:val="70833368"/>
    <w:rsid w:val="709655A9"/>
    <w:rsid w:val="70D83866"/>
    <w:rsid w:val="710D7515"/>
    <w:rsid w:val="7139605B"/>
    <w:rsid w:val="71A4280E"/>
    <w:rsid w:val="71B25E42"/>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A3E4002"/>
    <w:rsid w:val="7AAF6562"/>
    <w:rsid w:val="7C4D729D"/>
    <w:rsid w:val="7D100213"/>
    <w:rsid w:val="7DCC7838"/>
    <w:rsid w:val="7E13693D"/>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7082</Words>
  <Characters>7492</Characters>
  <Lines>72</Lines>
  <Paragraphs>20</Paragraphs>
  <TotalTime>45</TotalTime>
  <ScaleCrop>false</ScaleCrop>
  <LinksUpToDate>false</LinksUpToDate>
  <CharactersWithSpaces>8026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LDS</cp:lastModifiedBy>
  <cp:lastPrinted>2022-09-06T02:34:00Z</cp:lastPrinted>
  <dcterms:modified xsi:type="dcterms:W3CDTF">2022-09-27T04:17:57Z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B98615D037264E20A4BDAED953E58C20</vt:lpwstr>
  </property>
</Properties>
</file>