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color w:val="000000" w:themeColor="text1"/>
        </w:rPr>
      </w:pPr>
    </w:p>
    <w:p>
      <w:pPr>
        <w:tabs>
          <w:tab w:val="left" w:pos="6025"/>
        </w:tabs>
        <w:autoSpaceDE w:val="0"/>
        <w:autoSpaceDN w:val="0"/>
        <w:jc w:val="left"/>
        <w:rPr>
          <w:rFonts w:hint="default" w:ascii="宋体" w:hAnsi="宋体" w:cs="宋体"/>
          <w:b/>
          <w:snapToGrid w:val="0"/>
          <w:color w:val="auto"/>
          <w:w w:val="99"/>
          <w:kern w:val="0"/>
          <w:sz w:val="30"/>
          <w:szCs w:val="30"/>
          <w:highlight w:val="none"/>
          <w:lang w:val="en-US"/>
        </w:rPr>
      </w:pPr>
      <w:r>
        <w:rPr>
          <w:rFonts w:hint="eastAsia" w:ascii="宋体" w:hAnsi="宋体" w:cs="宋体"/>
          <w:b/>
          <w:snapToGrid w:val="0"/>
          <w:color w:val="auto"/>
          <w:w w:val="99"/>
          <w:kern w:val="0"/>
          <w:sz w:val="32"/>
          <w:szCs w:val="32"/>
          <w:highlight w:val="none"/>
        </w:rPr>
        <w:t>项目名称：</w:t>
      </w:r>
      <w:r>
        <w:rPr>
          <w:rFonts w:hint="eastAsia" w:ascii="宋体" w:hAnsi="宋体" w:cs="宋体"/>
          <w:b/>
          <w:snapToGrid w:val="0"/>
          <w:color w:val="auto"/>
          <w:w w:val="99"/>
          <w:kern w:val="0"/>
          <w:sz w:val="32"/>
          <w:szCs w:val="32"/>
          <w:highlight w:val="none"/>
          <w:lang w:val="en-US" w:eastAsia="zh-CN"/>
        </w:rPr>
        <w:t>重庆高速公路集团有限公司南方营运分公司本部</w:t>
      </w:r>
      <w:r>
        <w:rPr>
          <w:rFonts w:hint="eastAsia" w:ascii="宋体" w:hAnsi="宋体" w:cs="宋体"/>
          <w:b/>
          <w:snapToGrid w:val="0"/>
          <w:color w:val="auto"/>
          <w:w w:val="99"/>
          <w:kern w:val="0"/>
          <w:sz w:val="32"/>
          <w:szCs w:val="32"/>
          <w:highlight w:val="none"/>
          <w:lang w:eastAsia="zh-CN"/>
        </w:rPr>
        <w:t>职工食堂</w:t>
      </w:r>
      <w:r>
        <w:rPr>
          <w:rFonts w:hint="eastAsia" w:ascii="宋体" w:hAnsi="宋体" w:cs="宋体"/>
          <w:b/>
          <w:snapToGrid w:val="0"/>
          <w:color w:val="auto"/>
          <w:w w:val="99"/>
          <w:kern w:val="0"/>
          <w:sz w:val="32"/>
          <w:szCs w:val="32"/>
          <w:highlight w:val="none"/>
          <w:lang w:val="en-US" w:eastAsia="zh-CN"/>
        </w:rPr>
        <w:t>食材配送</w:t>
      </w:r>
      <w:r>
        <w:rPr>
          <w:rFonts w:hint="eastAsia" w:ascii="宋体" w:hAnsi="宋体" w:cs="宋体"/>
          <w:b/>
          <w:snapToGrid w:val="0"/>
          <w:color w:val="auto"/>
          <w:w w:val="99"/>
          <w:kern w:val="0"/>
          <w:sz w:val="32"/>
          <w:szCs w:val="32"/>
          <w:highlight w:val="none"/>
          <w:lang w:eastAsia="zh-CN"/>
        </w:rPr>
        <w:t>服务</w:t>
      </w: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rPr>
          <w:rFonts w:hint="eastAsia"/>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rPr>
          <w:rFonts w:hint="eastAsia" w:ascii="宋体" w:hAnsi="宋体" w:cs="宋体"/>
          <w:b/>
          <w:bCs/>
          <w:color w:val="auto"/>
          <w:sz w:val="32"/>
          <w:szCs w:val="32"/>
          <w:highlight w:val="none"/>
        </w:rPr>
      </w:pPr>
    </w:p>
    <w:p>
      <w:pPr>
        <w:pStyle w:val="8"/>
        <w:rPr>
          <w:rFonts w:hint="eastAsia" w:ascii="宋体" w:hAnsi="宋体" w:cs="宋体"/>
          <w:color w:val="auto"/>
          <w:highlight w:val="none"/>
        </w:rPr>
      </w:pPr>
    </w:p>
    <w:p>
      <w:pPr>
        <w:jc w:val="center"/>
        <w:rPr>
          <w:rFonts w:hint="eastAsia" w:ascii="宋体" w:hAnsi="宋体" w:cs="宋体"/>
          <w:b/>
          <w:bCs/>
          <w:color w:val="auto"/>
          <w:sz w:val="28"/>
          <w:highlight w:val="none"/>
        </w:rPr>
      </w:pPr>
      <w:r>
        <w:rPr>
          <w:rFonts w:hint="eastAsia" w:ascii="宋体" w:hAnsi="宋体" w:cs="宋体"/>
          <w:b/>
          <w:color w:val="auto"/>
          <w:sz w:val="84"/>
          <w:szCs w:val="84"/>
          <w:highlight w:val="none"/>
        </w:rPr>
        <w:t>竞争性比选文件</w:t>
      </w:r>
    </w:p>
    <w:p>
      <w:pPr>
        <w:rPr>
          <w:rFonts w:hint="eastAsia" w:ascii="宋体" w:hAnsi="宋体" w:cs="宋体"/>
          <w:b/>
          <w:bCs/>
          <w:color w:val="auto"/>
          <w:sz w:val="28"/>
          <w:highlight w:val="none"/>
        </w:rPr>
      </w:pPr>
    </w:p>
    <w:p>
      <w:pPr>
        <w:rPr>
          <w:rFonts w:hint="eastAsia" w:ascii="宋体" w:hAnsi="宋体" w:cs="宋体"/>
          <w:color w:val="auto"/>
          <w:sz w:val="32"/>
          <w:highlight w:val="none"/>
        </w:rPr>
      </w:pPr>
    </w:p>
    <w:p>
      <w:pPr>
        <w:rPr>
          <w:rFonts w:hint="eastAsia" w:ascii="宋体" w:hAnsi="宋体" w:cs="宋体"/>
          <w:b/>
          <w:bCs/>
          <w:color w:val="auto"/>
          <w:sz w:val="28"/>
          <w:highlight w:val="none"/>
        </w:rPr>
      </w:pPr>
    </w:p>
    <w:p>
      <w:pPr>
        <w:rPr>
          <w:rFonts w:hint="eastAsia" w:ascii="宋体" w:hAnsi="宋体" w:cs="宋体"/>
          <w:b/>
          <w:bCs/>
          <w:color w:val="auto"/>
          <w:sz w:val="28"/>
          <w:highlight w:val="none"/>
        </w:rPr>
      </w:pPr>
    </w:p>
    <w:p>
      <w:pPr>
        <w:rPr>
          <w:rFonts w:hint="eastAsia" w:ascii="宋体" w:hAnsi="宋体" w:cs="宋体"/>
          <w:b/>
          <w:bCs/>
          <w:color w:val="auto"/>
          <w:sz w:val="28"/>
          <w:highlight w:val="none"/>
        </w:rPr>
      </w:pPr>
    </w:p>
    <w:p>
      <w:pPr>
        <w:rPr>
          <w:rFonts w:hint="eastAsia" w:ascii="宋体" w:hAnsi="宋体" w:cs="宋体"/>
          <w:color w:val="auto"/>
          <w:sz w:val="32"/>
          <w:highlight w:val="none"/>
        </w:rPr>
      </w:pPr>
    </w:p>
    <w:p>
      <w:pPr>
        <w:rPr>
          <w:rFonts w:hint="eastAsia" w:ascii="宋体" w:hAnsi="宋体" w:cs="宋体"/>
          <w:color w:val="auto"/>
          <w:sz w:val="32"/>
          <w:highlight w:val="none"/>
        </w:rPr>
      </w:pPr>
    </w:p>
    <w:p>
      <w:pPr>
        <w:jc w:val="center"/>
        <w:rPr>
          <w:rFonts w:hint="eastAsia" w:ascii="宋体" w:hAnsi="宋体" w:cs="宋体"/>
          <w:color w:val="auto"/>
          <w:sz w:val="32"/>
          <w:highlight w:val="none"/>
        </w:rPr>
      </w:pPr>
    </w:p>
    <w:p>
      <w:pPr>
        <w:spacing w:line="480" w:lineRule="auto"/>
        <w:ind w:firstLine="562" w:firstLineChars="200"/>
        <w:jc w:val="center"/>
        <w:rPr>
          <w:rFonts w:hint="eastAsia" w:ascii="宋体" w:hAnsi="宋体" w:cs="宋体"/>
          <w:b/>
          <w:bCs/>
          <w:color w:val="auto"/>
          <w:sz w:val="28"/>
          <w:szCs w:val="28"/>
          <w:highlight w:val="none"/>
          <w:u w:val="single"/>
        </w:rPr>
      </w:pPr>
      <w:r>
        <w:rPr>
          <w:rFonts w:hint="eastAsia" w:ascii="宋体" w:hAnsi="宋体" w:cs="宋体"/>
          <w:b/>
          <w:color w:val="auto"/>
          <w:sz w:val="28"/>
          <w:szCs w:val="22"/>
          <w:highlight w:val="none"/>
        </w:rPr>
        <w:t>比 选 人：</w:t>
      </w:r>
      <w:r>
        <w:rPr>
          <w:rFonts w:hint="eastAsia" w:ascii="宋体" w:hAnsi="宋体" w:cs="宋体"/>
          <w:b/>
          <w:color w:val="auto"/>
          <w:sz w:val="28"/>
          <w:szCs w:val="22"/>
          <w:highlight w:val="none"/>
          <w:u w:val="single"/>
        </w:rPr>
        <w:t xml:space="preserve">  </w:t>
      </w:r>
      <w:r>
        <w:rPr>
          <w:rFonts w:hint="eastAsia" w:ascii="宋体" w:hAnsi="宋体" w:cs="宋体"/>
          <w:b/>
          <w:color w:val="auto"/>
          <w:sz w:val="28"/>
          <w:szCs w:val="22"/>
          <w:highlight w:val="none"/>
          <w:u w:val="single"/>
          <w:lang w:val="en-US" w:eastAsia="zh-CN"/>
        </w:rPr>
        <w:t>重庆高速公路集团有限公司南方营运分公司</w:t>
      </w:r>
      <w:r>
        <w:rPr>
          <w:rFonts w:hint="eastAsia" w:ascii="宋体" w:hAnsi="宋体" w:cs="宋体"/>
          <w:b/>
          <w:color w:val="auto"/>
          <w:sz w:val="28"/>
          <w:szCs w:val="22"/>
          <w:highlight w:val="none"/>
          <w:u w:val="single"/>
        </w:rPr>
        <w:t xml:space="preserve">  </w:t>
      </w:r>
      <w:r>
        <w:rPr>
          <w:rFonts w:hint="eastAsia" w:ascii="宋体" w:hAnsi="宋体" w:cs="宋体"/>
          <w:b/>
          <w:color w:val="auto"/>
          <w:sz w:val="28"/>
          <w:szCs w:val="28"/>
          <w:highlight w:val="none"/>
          <w:u w:val="single"/>
        </w:rPr>
        <w:t>（盖章）</w:t>
      </w:r>
    </w:p>
    <w:p>
      <w:pPr>
        <w:autoSpaceDE w:val="0"/>
        <w:autoSpaceDN w:val="0"/>
        <w:adjustRightInd w:val="0"/>
        <w:snapToGrid w:val="0"/>
        <w:spacing w:line="480" w:lineRule="auto"/>
        <w:jc w:val="both"/>
        <w:rPr>
          <w:rFonts w:hint="eastAsia" w:ascii="宋体" w:hAnsi="宋体" w:cs="宋体"/>
          <w:b/>
          <w:color w:val="auto"/>
          <w:sz w:val="30"/>
          <w:szCs w:val="30"/>
          <w:highlight w:val="none"/>
        </w:rPr>
      </w:pPr>
    </w:p>
    <w:p>
      <w:pPr>
        <w:autoSpaceDE w:val="0"/>
        <w:autoSpaceDN w:val="0"/>
        <w:adjustRightInd w:val="0"/>
        <w:snapToGrid w:val="0"/>
        <w:spacing w:line="480" w:lineRule="auto"/>
        <w:jc w:val="center"/>
        <w:rPr>
          <w:rFonts w:hint="eastAsia" w:ascii="宋体" w:hAnsi="宋体" w:cs="宋体"/>
          <w:b/>
          <w:color w:val="auto"/>
          <w:sz w:val="30"/>
          <w:szCs w:val="30"/>
          <w:highlight w:val="none"/>
        </w:rPr>
        <w:sectPr>
          <w:headerReference r:id="rId3" w:type="first"/>
          <w:footerReference r:id="rId5" w:type="first"/>
          <w:footerReference r:id="rId4" w:type="default"/>
          <w:pgSz w:w="11906" w:h="16838"/>
          <w:pgMar w:top="1418" w:right="1028" w:bottom="1418" w:left="1218" w:header="851" w:footer="992" w:gutter="0"/>
          <w:pgNumType w:fmt="decimal" w:start="1"/>
          <w:cols w:space="720" w:num="1"/>
          <w:titlePg/>
          <w:docGrid w:linePitch="312" w:charSpace="0"/>
        </w:sectPr>
      </w:pPr>
      <w:r>
        <w:rPr>
          <w:rFonts w:hint="eastAsia" w:ascii="宋体" w:hAnsi="宋体" w:cs="宋体"/>
          <w:b/>
          <w:color w:val="auto"/>
          <w:sz w:val="30"/>
          <w:szCs w:val="30"/>
          <w:highlight w:val="none"/>
        </w:rPr>
        <w:t>二〇二</w:t>
      </w:r>
      <w:r>
        <w:rPr>
          <w:rFonts w:hint="eastAsia" w:ascii="宋体" w:hAnsi="宋体" w:cs="宋体"/>
          <w:b/>
          <w:color w:val="auto"/>
          <w:sz w:val="30"/>
          <w:szCs w:val="30"/>
          <w:highlight w:val="none"/>
          <w:lang w:eastAsia="zh-CN"/>
        </w:rPr>
        <w:t>二</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lang w:val="en-US" w:eastAsia="zh-CN"/>
        </w:rPr>
        <w:t>八</w:t>
      </w:r>
      <w:r>
        <w:rPr>
          <w:rFonts w:hint="eastAsia" w:ascii="宋体" w:hAnsi="宋体" w:cs="宋体"/>
          <w:b/>
          <w:color w:val="auto"/>
          <w:sz w:val="30"/>
          <w:szCs w:val="30"/>
          <w:highlight w:val="none"/>
        </w:rPr>
        <w:t>月</w:t>
      </w:r>
    </w:p>
    <w:p>
      <w:pPr>
        <w:spacing w:line="240" w:lineRule="auto"/>
        <w:jc w:val="center"/>
        <w:outlineLvl w:val="0"/>
        <w:rPr>
          <w:rFonts w:ascii="Times New Roman" w:hAnsi="Times New Roman" w:eastAsia="方正仿宋_GBK" w:cs="Times New Roman"/>
          <w:kern w:val="2"/>
          <w:sz w:val="24"/>
          <w:lang w:val="en-US" w:eastAsia="zh-CN" w:bidi="ar-SA"/>
        </w:rPr>
      </w:pPr>
      <w:r>
        <w:rPr>
          <w:rFonts w:hint="eastAsia" w:ascii="方正黑体_GBK" w:eastAsia="方正黑体_GBK"/>
          <w:color w:val="000000" w:themeColor="text1"/>
          <w:sz w:val="44"/>
          <w:szCs w:val="28"/>
        </w:rPr>
        <w:t>目   录</w:t>
      </w:r>
    </w:p>
    <w:p>
      <w:pPr>
        <w:pStyle w:val="16"/>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TOC \o "1-3" \h \z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_Toc20448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第一章 比选公告</w:t>
      </w:r>
      <w:r>
        <w:rPr>
          <w:rFonts w:ascii="Times New Roman" w:hAnsi="Times New Roman" w:eastAsia="方正仿宋_GBK" w:cs="Times New Roman"/>
          <w:kern w:val="2"/>
          <w:sz w:val="24"/>
          <w:lang w:val="en-US" w:eastAsia="zh-CN" w:bidi="ar-SA"/>
        </w:rPr>
        <w:tab/>
      </w:r>
      <w:r>
        <w:rPr>
          <w:rFonts w:hint="eastAsia" w:cs="Times New Roman"/>
          <w:kern w:val="2"/>
          <w:sz w:val="24"/>
          <w:lang w:val="en-US" w:eastAsia="zh-CN" w:bidi="ar-SA"/>
        </w:rPr>
        <w:t>1</w:t>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_Toc19226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一、竞争性比选内容</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_Toc19226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_Toc9286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二、资金来源</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_Toc9286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_Toc18276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三、供应商资格条件</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_Toc18276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_Toc25750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四、比选有关说明</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_Toc25750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_Toc528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五、比选保证金</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_Toc528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2</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_Toc28768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六、其它有关规定</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_Toc28768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2</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_Toc8040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七、联系方式</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_Toc8040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2</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_Toc31195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第二章  采购服务需求</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_Toc31195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3</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_Toc29580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一、项目基本概况介绍：</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_Toc29580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3</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_Toc27719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二、服务要求</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_Toc27719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3</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_Toc3551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zh-CN" w:eastAsia="zh-CN" w:bidi="ar-SA"/>
        </w:rPr>
        <w:t>三、其它要求</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_Toc3551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3</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_Toc3631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 xml:space="preserve">第三章  </w:t>
      </w:r>
      <w:r>
        <w:rPr>
          <w:rFonts w:hint="eastAsia" w:cs="Times New Roman"/>
          <w:kern w:val="2"/>
          <w:sz w:val="24"/>
          <w:lang w:val="en-US" w:eastAsia="zh-CN" w:bidi="ar-SA"/>
        </w:rPr>
        <w:t>采购商务</w:t>
      </w:r>
      <w:r>
        <w:rPr>
          <w:rFonts w:hint="eastAsia" w:ascii="Times New Roman" w:hAnsi="Times New Roman" w:eastAsia="方正仿宋_GBK" w:cs="Times New Roman"/>
          <w:kern w:val="2"/>
          <w:sz w:val="24"/>
          <w:lang w:val="en-US" w:eastAsia="zh-CN" w:bidi="ar-SA"/>
        </w:rPr>
        <w:t>需求</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_Toc3631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4</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_Toc1186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一、服务期限、实施时间、服务地点及验收方式</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_Toc1186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4</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_Toc1809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二、质量保证及售后服务</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_Toc1809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5</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_Toc10904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三、付款方式</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_Toc10904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5</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_Toc27383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四、知识产权</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_Toc27383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5</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_Toc26288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五、其他</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_Toc26288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6</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_Toc17399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第四章  比选程序及方法、评审标准、无效响应和采购终止</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_Toc17399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7</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_Toc26109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一、比选程序及方法</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_Toc26109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7</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_Toc4293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二、评审标准</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_Toc4293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9</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hint="eastAsia"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_Toc25232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三、无效响应</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_Toc25232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11</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rPr>
          <w:rFonts w:hint="default"/>
          <w:lang w:val="en-US" w:eastAsia="zh-CN"/>
        </w:rPr>
      </w:pPr>
      <w:r>
        <w:rPr>
          <w:rFonts w:hint="eastAsia" w:cs="Times New Roman"/>
          <w:kern w:val="2"/>
          <w:sz w:val="24"/>
          <w:lang w:val="en-US" w:eastAsia="zh-CN" w:bidi="ar-SA"/>
        </w:rPr>
        <w:t xml:space="preserve">        四、废标条款.................................................................................................................12</w:t>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_Toc10421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第五章 供应商须知</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_Toc10421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13</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_Toc19944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第六章  合同主要条款和格式合同（样本）</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_Toc19944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14</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0"/>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_Toc14554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一、合同主要条款</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_Toc14554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14</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_Toc25618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第七章 响应文件编制要求</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_Toc25618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w:t>
      </w:r>
      <w:r>
        <w:rPr>
          <w:rFonts w:hint="eastAsia" w:cs="Times New Roman"/>
          <w:kern w:val="2"/>
          <w:sz w:val="24"/>
          <w:lang w:val="en-US" w:eastAsia="zh-CN" w:bidi="ar-SA"/>
        </w:rPr>
        <w:t>7</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_Toc27440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一、经济文件</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_Toc27440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w:t>
      </w:r>
      <w:r>
        <w:rPr>
          <w:rFonts w:hint="eastAsia" w:cs="Times New Roman"/>
          <w:kern w:val="2"/>
          <w:sz w:val="24"/>
          <w:lang w:val="en-US" w:eastAsia="zh-CN" w:bidi="ar-SA"/>
        </w:rPr>
        <w:t>7</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_Toc5304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二、服务文件</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_Toc5304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1</w:t>
      </w:r>
      <w:r>
        <w:rPr>
          <w:rFonts w:hint="eastAsia" w:cs="Times New Roman"/>
          <w:kern w:val="2"/>
          <w:sz w:val="24"/>
          <w:lang w:val="en-US" w:eastAsia="zh-CN" w:bidi="ar-SA"/>
        </w:rPr>
        <w:t>8</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_Toc4074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三、商务文件</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_Toc4074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2</w:t>
      </w:r>
      <w:r>
        <w:rPr>
          <w:rFonts w:hint="eastAsia" w:cs="Times New Roman"/>
          <w:kern w:val="2"/>
          <w:sz w:val="24"/>
          <w:lang w:val="en-US" w:eastAsia="zh-CN" w:bidi="ar-SA"/>
        </w:rPr>
        <w:t>0</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_Toc22953 </w:instrText>
      </w:r>
      <w:r>
        <w:rPr>
          <w:rFonts w:hint="eastAsia" w:ascii="Times New Roman" w:hAnsi="Times New Roman" w:eastAsia="方正仿宋_GBK" w:cs="Times New Roman"/>
          <w:kern w:val="2"/>
          <w:sz w:val="24"/>
          <w:lang w:val="en-US" w:eastAsia="zh-CN" w:bidi="ar-SA"/>
        </w:rPr>
        <w:fldChar w:fldCharType="separate"/>
      </w:r>
      <w:r>
        <w:rPr>
          <w:rFonts w:hint="eastAsia" w:cs="Times New Roman"/>
          <w:kern w:val="2"/>
          <w:sz w:val="24"/>
          <w:lang w:val="en-US" w:eastAsia="zh-CN" w:bidi="ar-SA"/>
        </w:rPr>
        <w:t>四</w:t>
      </w:r>
      <w:r>
        <w:rPr>
          <w:rFonts w:hint="eastAsia" w:ascii="Times New Roman" w:hAnsi="Times New Roman" w:eastAsia="方正仿宋_GBK" w:cs="Times New Roman"/>
          <w:kern w:val="2"/>
          <w:sz w:val="24"/>
          <w:lang w:val="en-US" w:eastAsia="zh-CN" w:bidi="ar-SA"/>
        </w:rPr>
        <w:t>、</w:t>
      </w:r>
      <w:r>
        <w:rPr>
          <w:rFonts w:hint="eastAsia" w:cs="Times New Roman"/>
          <w:kern w:val="2"/>
          <w:sz w:val="24"/>
          <w:lang w:val="en-US" w:eastAsia="zh-CN" w:bidi="ar-SA"/>
        </w:rPr>
        <w:t>其他</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_Toc22953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2</w:t>
      </w:r>
      <w:r>
        <w:rPr>
          <w:rFonts w:hint="eastAsia" w:cs="Times New Roman"/>
          <w:kern w:val="2"/>
          <w:sz w:val="24"/>
          <w:lang w:val="en-US" w:eastAsia="zh-CN" w:bidi="ar-SA"/>
        </w:rPr>
        <w:t>2</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12"/>
        </w:tabs>
        <w:rPr>
          <w:rFonts w:ascii="Times New Roman" w:hAnsi="Times New Roman" w:eastAsia="方正仿宋_GBK" w:cs="Times New Roman"/>
          <w:kern w:val="2"/>
          <w:sz w:val="24"/>
          <w:lang w:val="en-US" w:eastAsia="zh-CN" w:bidi="ar-SA"/>
        </w:rPr>
      </w:pPr>
      <w:r>
        <w:rPr>
          <w:rFonts w:hint="eastAsia" w:ascii="Times New Roman" w:hAnsi="Times New Roman" w:eastAsia="方正仿宋_GBK" w:cs="Times New Roman"/>
          <w:kern w:val="2"/>
          <w:sz w:val="24"/>
          <w:lang w:val="en-US" w:eastAsia="zh-CN" w:bidi="ar-SA"/>
        </w:rPr>
        <w:fldChar w:fldCharType="end"/>
      </w:r>
      <w:bookmarkStart w:id="0" w:name="_Toc1512"/>
      <w:bookmarkStart w:id="1" w:name="_Toc31188"/>
      <w:bookmarkStart w:id="2" w:name="_Toc20448"/>
      <w:r>
        <w:rPr>
          <w:rFonts w:hint="eastAsia" w:ascii="Times New Roman" w:hAnsi="Times New Roman" w:eastAsia="方正仿宋_GBK" w:cs="Times New Roman"/>
          <w:kern w:val="2"/>
          <w:sz w:val="24"/>
          <w:lang w:val="en-US" w:eastAsia="zh-CN" w:bidi="ar-SA"/>
        </w:rPr>
        <w:fldChar w:fldCharType="begin"/>
      </w:r>
      <w:r>
        <w:rPr>
          <w:rFonts w:hint="eastAsia" w:ascii="Times New Roman" w:hAnsi="Times New Roman" w:eastAsia="方正仿宋_GBK" w:cs="Times New Roman"/>
          <w:kern w:val="2"/>
          <w:sz w:val="24"/>
          <w:lang w:val="en-US" w:eastAsia="zh-CN" w:bidi="ar-SA"/>
        </w:rPr>
        <w:instrText xml:space="preserve"> HYPERLINK \l _Toc22953 </w:instrText>
      </w:r>
      <w:r>
        <w:rPr>
          <w:rFonts w:hint="eastAsia" w:ascii="Times New Roman" w:hAnsi="Times New Roman" w:eastAsia="方正仿宋_GBK" w:cs="Times New Roman"/>
          <w:kern w:val="2"/>
          <w:sz w:val="24"/>
          <w:lang w:val="en-US" w:eastAsia="zh-CN" w:bidi="ar-SA"/>
        </w:rPr>
        <w:fldChar w:fldCharType="separate"/>
      </w:r>
      <w:r>
        <w:rPr>
          <w:rFonts w:hint="eastAsia" w:ascii="Times New Roman" w:hAnsi="Times New Roman" w:eastAsia="方正仿宋_GBK" w:cs="Times New Roman"/>
          <w:kern w:val="2"/>
          <w:sz w:val="24"/>
          <w:lang w:val="en-US" w:eastAsia="zh-CN" w:bidi="ar-SA"/>
        </w:rPr>
        <w:t>五、资格文件</w:t>
      </w:r>
      <w:r>
        <w:rPr>
          <w:rFonts w:ascii="Times New Roman" w:hAnsi="Times New Roman" w:eastAsia="方正仿宋_GBK" w:cs="Times New Roman"/>
          <w:kern w:val="2"/>
          <w:sz w:val="24"/>
          <w:lang w:val="en-US" w:eastAsia="zh-CN" w:bidi="ar-SA"/>
        </w:rPr>
        <w:tab/>
      </w:r>
      <w:r>
        <w:rPr>
          <w:rFonts w:ascii="Times New Roman" w:hAnsi="Times New Roman" w:eastAsia="方正仿宋_GBK" w:cs="Times New Roman"/>
          <w:kern w:val="2"/>
          <w:sz w:val="24"/>
          <w:lang w:val="en-US" w:eastAsia="zh-CN" w:bidi="ar-SA"/>
        </w:rPr>
        <w:fldChar w:fldCharType="begin"/>
      </w:r>
      <w:r>
        <w:rPr>
          <w:rFonts w:ascii="Times New Roman" w:hAnsi="Times New Roman" w:eastAsia="方正仿宋_GBK" w:cs="Times New Roman"/>
          <w:kern w:val="2"/>
          <w:sz w:val="24"/>
          <w:lang w:val="en-US" w:eastAsia="zh-CN" w:bidi="ar-SA"/>
        </w:rPr>
        <w:instrText xml:space="preserve"> PAGEREF _Toc22953 \h </w:instrText>
      </w:r>
      <w:r>
        <w:rPr>
          <w:rFonts w:ascii="Times New Roman" w:hAnsi="Times New Roman" w:eastAsia="方正仿宋_GBK" w:cs="Times New Roman"/>
          <w:kern w:val="2"/>
          <w:sz w:val="24"/>
          <w:lang w:val="en-US" w:eastAsia="zh-CN" w:bidi="ar-SA"/>
        </w:rPr>
        <w:fldChar w:fldCharType="separate"/>
      </w:r>
      <w:r>
        <w:rPr>
          <w:rFonts w:ascii="Times New Roman" w:hAnsi="Times New Roman" w:eastAsia="方正仿宋_GBK" w:cs="Times New Roman"/>
          <w:kern w:val="2"/>
          <w:sz w:val="24"/>
          <w:lang w:val="en-US" w:eastAsia="zh-CN" w:bidi="ar-SA"/>
        </w:rPr>
        <w:t>2</w:t>
      </w:r>
      <w:r>
        <w:rPr>
          <w:rFonts w:hint="eastAsia" w:cs="Times New Roman"/>
          <w:kern w:val="2"/>
          <w:sz w:val="24"/>
          <w:lang w:val="en-US" w:eastAsia="zh-CN" w:bidi="ar-SA"/>
        </w:rPr>
        <w:t>3</w:t>
      </w:r>
      <w:r>
        <w:rPr>
          <w:rFonts w:ascii="Times New Roman" w:hAnsi="Times New Roman" w:eastAsia="方正仿宋_GBK" w:cs="Times New Roman"/>
          <w:kern w:val="2"/>
          <w:sz w:val="24"/>
          <w:lang w:val="en-US" w:eastAsia="zh-CN" w:bidi="ar-SA"/>
        </w:rPr>
        <w:fldChar w:fldCharType="end"/>
      </w:r>
      <w:r>
        <w:rPr>
          <w:rFonts w:hint="eastAsia" w:ascii="Times New Roman" w:hAnsi="Times New Roman" w:eastAsia="方正仿宋_GBK" w:cs="Times New Roman"/>
          <w:kern w:val="2"/>
          <w:sz w:val="24"/>
          <w:lang w:val="en-US" w:eastAsia="zh-CN" w:bidi="ar-SA"/>
        </w:rPr>
        <w:fldChar w:fldCharType="end"/>
      </w:r>
    </w:p>
    <w:p>
      <w:pPr>
        <w:pStyle w:val="17"/>
        <w:tabs>
          <w:tab w:val="right" w:leader="dot" w:pos="9402"/>
        </w:tabs>
        <w:spacing w:line="240" w:lineRule="auto"/>
        <w:ind w:left="480"/>
        <w:jc w:val="center"/>
        <w:rPr>
          <w:rFonts w:ascii="方正仿宋_GBK" w:hAnsi="Calibri"/>
          <w:color w:val="000000" w:themeColor="text1"/>
          <w:sz w:val="18"/>
          <w:szCs w:val="22"/>
        </w:rPr>
      </w:pPr>
    </w:p>
    <w:p/>
    <w:p/>
    <w:p>
      <w:pPr>
        <w:tabs>
          <w:tab w:val="left" w:pos="8587"/>
        </w:tabs>
        <w:jc w:val="left"/>
        <w:rPr>
          <w:rFonts w:hint="eastAsia" w:eastAsia="方正仿宋_GBK"/>
          <w:lang w:eastAsia="zh-CN"/>
        </w:rPr>
        <w:sectPr>
          <w:headerReference r:id="rId6" w:type="default"/>
          <w:footerReference r:id="rId7" w:type="default"/>
          <w:pgSz w:w="11907" w:h="16840"/>
          <w:pgMar w:top="1134" w:right="1191" w:bottom="1134" w:left="1304" w:header="851" w:footer="992" w:gutter="0"/>
          <w:pgNumType w:fmt="decimal" w:start="1"/>
          <w:cols w:space="720" w:num="1"/>
          <w:docGrid w:linePitch="380" w:charSpace="-5735"/>
        </w:sectPr>
      </w:pPr>
      <w:r>
        <w:rPr>
          <w:rFonts w:hint="eastAsia"/>
          <w:lang w:eastAsia="zh-CN"/>
        </w:rPr>
        <w:tab/>
      </w:r>
      <w:bookmarkStart w:id="83" w:name="_GoBack"/>
      <w:bookmarkEnd w:id="83"/>
    </w:p>
    <w:p>
      <w:pPr>
        <w:pStyle w:val="17"/>
        <w:tabs>
          <w:tab w:val="right" w:leader="dot" w:pos="9402"/>
        </w:tabs>
        <w:spacing w:line="240" w:lineRule="auto"/>
        <w:ind w:left="480"/>
        <w:jc w:val="center"/>
        <w:rPr>
          <w:rFonts w:hint="eastAsia" w:ascii="方正小标宋_GBK" w:hAnsi="方正小标宋_GBK" w:eastAsia="方正小标宋_GBK" w:cs="方正小标宋_GBK"/>
          <w:b w:val="0"/>
          <w:color w:val="000000" w:themeColor="text1"/>
          <w:sz w:val="36"/>
          <w:szCs w:val="36"/>
        </w:rPr>
      </w:pPr>
      <w:r>
        <w:rPr>
          <w:rFonts w:hint="eastAsia" w:ascii="方正小标宋_GBK" w:hAnsi="方正小标宋_GBK" w:eastAsia="方正小标宋_GBK" w:cs="方正小标宋_GBK"/>
          <w:b/>
          <w:color w:val="auto"/>
          <w:kern w:val="0"/>
          <w:sz w:val="36"/>
          <w:szCs w:val="36"/>
          <w:highlight w:val="none"/>
        </w:rPr>
        <w:t xml:space="preserve">第一章 </w:t>
      </w:r>
      <w:bookmarkEnd w:id="0"/>
      <w:r>
        <w:rPr>
          <w:rFonts w:hint="eastAsia" w:ascii="方正小标宋_GBK" w:hAnsi="方正小标宋_GBK" w:eastAsia="方正小标宋_GBK" w:cs="方正小标宋_GBK"/>
          <w:b/>
          <w:color w:val="auto"/>
          <w:kern w:val="0"/>
          <w:sz w:val="36"/>
          <w:szCs w:val="36"/>
          <w:highlight w:val="none"/>
        </w:rPr>
        <w:t>比选公告</w:t>
      </w:r>
      <w:bookmarkEnd w:id="1"/>
      <w:bookmarkEnd w:id="2"/>
    </w:p>
    <w:p>
      <w:pPr>
        <w:snapToGrid w:val="0"/>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lang w:val="en-US" w:eastAsia="zh-CN"/>
        </w:rPr>
        <w:t>重庆高速公路集团有限公司南方营运分公司本部</w:t>
      </w:r>
      <w:r>
        <w:rPr>
          <w:rFonts w:hint="eastAsia" w:ascii="方正仿宋_GBK" w:hAnsi="宋体"/>
          <w:color w:val="000000" w:themeColor="text1"/>
          <w:szCs w:val="24"/>
          <w:lang w:eastAsia="zh-CN"/>
        </w:rPr>
        <w:t>职工食堂</w:t>
      </w:r>
      <w:r>
        <w:rPr>
          <w:rFonts w:hint="eastAsia" w:ascii="方正仿宋_GBK" w:hAnsi="宋体"/>
          <w:color w:val="000000" w:themeColor="text1"/>
          <w:szCs w:val="24"/>
          <w:lang w:val="en-US" w:eastAsia="zh-CN"/>
        </w:rPr>
        <w:t>食材配送</w:t>
      </w:r>
      <w:r>
        <w:rPr>
          <w:rFonts w:hint="eastAsia" w:ascii="方正仿宋_GBK" w:hAnsi="宋体"/>
          <w:color w:val="000000" w:themeColor="text1"/>
          <w:szCs w:val="24"/>
          <w:lang w:eastAsia="zh-CN"/>
        </w:rPr>
        <w:t>服务</w:t>
      </w:r>
      <w:r>
        <w:rPr>
          <w:rFonts w:hint="eastAsia" w:ascii="方正仿宋_GBK" w:hAnsi="宋体"/>
          <w:color w:val="000000" w:themeColor="text1"/>
          <w:szCs w:val="24"/>
        </w:rPr>
        <w:t>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采购。欢迎有资格的供应商前来参与</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w:t>
      </w:r>
    </w:p>
    <w:p>
      <w:pPr>
        <w:pStyle w:val="5"/>
        <w:spacing w:before="0" w:after="0" w:line="240" w:lineRule="auto"/>
        <w:ind w:firstLine="482" w:firstLineChars="200"/>
        <w:rPr>
          <w:rFonts w:ascii="方正仿宋_GBK" w:eastAsia="方正仿宋_GBK"/>
          <w:color w:val="000000" w:themeColor="text1"/>
          <w:sz w:val="24"/>
          <w:szCs w:val="24"/>
        </w:rPr>
      </w:pPr>
      <w:bookmarkStart w:id="3" w:name="_Toc313893526"/>
      <w:bookmarkStart w:id="4" w:name="_Toc499131146"/>
      <w:bookmarkStart w:id="5" w:name="_Toc19226"/>
      <w:bookmarkStart w:id="6" w:name="_Toc317775175"/>
      <w:r>
        <w:rPr>
          <w:rFonts w:hint="eastAsia" w:ascii="方正仿宋_GBK" w:eastAsia="方正仿宋_GBK"/>
          <w:color w:val="000000" w:themeColor="text1"/>
          <w:sz w:val="24"/>
          <w:szCs w:val="24"/>
        </w:rPr>
        <w:t>一、竞争性</w:t>
      </w:r>
      <w:r>
        <w:rPr>
          <w:rFonts w:hint="eastAsia" w:ascii="方正仿宋_GBK" w:eastAsia="方正仿宋_GBK"/>
          <w:color w:val="000000" w:themeColor="text1"/>
          <w:sz w:val="24"/>
          <w:szCs w:val="24"/>
          <w:lang w:eastAsia="zh-CN"/>
        </w:rPr>
        <w:t>比选</w:t>
      </w:r>
      <w:r>
        <w:rPr>
          <w:rFonts w:hint="eastAsia" w:ascii="方正仿宋_GBK" w:eastAsia="方正仿宋_GBK"/>
          <w:color w:val="000000" w:themeColor="text1"/>
          <w:sz w:val="24"/>
          <w:szCs w:val="24"/>
        </w:rPr>
        <w:t>内容</w:t>
      </w:r>
      <w:bookmarkEnd w:id="3"/>
      <w:bookmarkEnd w:id="4"/>
      <w:bookmarkEnd w:id="5"/>
      <w:bookmarkEnd w:id="6"/>
    </w:p>
    <w:tbl>
      <w:tblPr>
        <w:tblStyle w:val="22"/>
        <w:tblpPr w:leftFromText="180" w:rightFromText="180" w:vertAnchor="text" w:horzAnchor="page" w:tblpX="1418" w:tblpY="378"/>
        <w:tblOverlap w:val="never"/>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1719"/>
        <w:gridCol w:w="4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2860" w:type="dxa"/>
            <w:tcBorders>
              <w:top w:val="single" w:color="auto" w:sz="4" w:space="0"/>
              <w:left w:val="single" w:color="auto" w:sz="4" w:space="0"/>
              <w:right w:val="single" w:color="auto" w:sz="4" w:space="0"/>
            </w:tcBorders>
            <w:vAlign w:val="center"/>
          </w:tcPr>
          <w:p>
            <w:pPr>
              <w:snapToGrid w:val="0"/>
              <w:spacing w:line="240" w:lineRule="auto"/>
              <w:ind w:firstLine="480" w:firstLineChars="200"/>
              <w:jc w:val="center"/>
              <w:rPr>
                <w:rFonts w:ascii="方正仿宋_GBK" w:hAnsi="宋体"/>
                <w:color w:val="000000" w:themeColor="text1"/>
                <w:szCs w:val="24"/>
              </w:rPr>
            </w:pPr>
            <w:r>
              <w:rPr>
                <w:rFonts w:hint="eastAsia" w:ascii="方正仿宋_GBK" w:hAnsi="宋体"/>
                <w:color w:val="000000" w:themeColor="text1"/>
                <w:szCs w:val="24"/>
              </w:rPr>
              <w:t>项目名称</w:t>
            </w:r>
          </w:p>
        </w:tc>
        <w:tc>
          <w:tcPr>
            <w:tcW w:w="1719" w:type="dxa"/>
            <w:tcBorders>
              <w:top w:val="single" w:color="auto" w:sz="4" w:space="0"/>
              <w:left w:val="single" w:color="auto" w:sz="4" w:space="0"/>
              <w:right w:val="single" w:color="auto" w:sz="4" w:space="0"/>
            </w:tcBorders>
          </w:tcPr>
          <w:p>
            <w:pPr>
              <w:snapToGrid w:val="0"/>
              <w:spacing w:line="240" w:lineRule="auto"/>
              <w:rPr>
                <w:rFonts w:ascii="方正仿宋_GBK" w:hAnsi="宋体"/>
                <w:color w:val="000000" w:themeColor="text1"/>
                <w:szCs w:val="24"/>
              </w:rPr>
            </w:pPr>
            <w:r>
              <w:rPr>
                <w:rFonts w:hint="eastAsia" w:ascii="方正仿宋_GBK" w:hAnsi="宋体"/>
                <w:color w:val="auto"/>
                <w:szCs w:val="24"/>
                <w:lang w:eastAsia="zh-CN"/>
              </w:rPr>
              <w:t>中标</w:t>
            </w:r>
            <w:r>
              <w:rPr>
                <w:rFonts w:hint="eastAsia" w:ascii="方正仿宋_GBK" w:hAnsi="宋体"/>
                <w:color w:val="auto"/>
                <w:szCs w:val="24"/>
              </w:rPr>
              <w:t>供</w:t>
            </w:r>
            <w:r>
              <w:rPr>
                <w:rFonts w:hint="eastAsia" w:ascii="方正仿宋_GBK" w:hAnsi="宋体"/>
                <w:color w:val="000000" w:themeColor="text1"/>
                <w:szCs w:val="24"/>
              </w:rPr>
              <w:t>应商数量（名）</w:t>
            </w:r>
          </w:p>
        </w:tc>
        <w:tc>
          <w:tcPr>
            <w:tcW w:w="4359" w:type="dxa"/>
            <w:tcBorders>
              <w:top w:val="single" w:color="auto" w:sz="4" w:space="0"/>
              <w:left w:val="single" w:color="auto" w:sz="4" w:space="0"/>
              <w:right w:val="single" w:color="auto" w:sz="4" w:space="0"/>
            </w:tcBorders>
            <w:vAlign w:val="center"/>
          </w:tcPr>
          <w:p>
            <w:pPr>
              <w:snapToGrid w:val="0"/>
              <w:spacing w:line="240" w:lineRule="auto"/>
              <w:jc w:val="center"/>
              <w:rPr>
                <w:rFonts w:ascii="方正仿宋_GBK" w:hAnsi="宋体"/>
                <w:color w:val="000000" w:themeColor="text1"/>
                <w:szCs w:val="24"/>
              </w:rPr>
            </w:pPr>
            <w:r>
              <w:rPr>
                <w:rFonts w:hint="eastAsia" w:ascii="方正仿宋_GBK" w:hAnsi="宋体"/>
                <w:color w:val="000000" w:themeColor="text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trPr>
        <w:tc>
          <w:tcPr>
            <w:tcW w:w="286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方正仿宋_GBK" w:hAnsi="宋体"/>
                <w:color w:val="000000" w:themeColor="text1"/>
                <w:szCs w:val="24"/>
              </w:rPr>
            </w:pPr>
            <w:bookmarkStart w:id="7" w:name="_Hlk344477914"/>
            <w:r>
              <w:rPr>
                <w:rFonts w:hint="eastAsia" w:ascii="方正仿宋_GBK" w:hAnsi="宋体"/>
                <w:color w:val="000000" w:themeColor="text1"/>
                <w:szCs w:val="24"/>
                <w:lang w:val="en-US" w:eastAsia="zh-CN"/>
              </w:rPr>
              <w:t>重庆高速公路集团有限公司南方营运分公司本部</w:t>
            </w:r>
            <w:r>
              <w:rPr>
                <w:rFonts w:hint="eastAsia" w:ascii="方正仿宋_GBK" w:hAnsi="宋体"/>
                <w:color w:val="000000" w:themeColor="text1"/>
                <w:szCs w:val="24"/>
                <w:lang w:eastAsia="zh-CN"/>
              </w:rPr>
              <w:t>职工食堂</w:t>
            </w:r>
            <w:r>
              <w:rPr>
                <w:rFonts w:hint="eastAsia" w:ascii="方正仿宋_GBK" w:hAnsi="宋体"/>
                <w:color w:val="000000" w:themeColor="text1"/>
                <w:szCs w:val="24"/>
                <w:lang w:val="en-US" w:eastAsia="zh-CN"/>
              </w:rPr>
              <w:t>食材配送</w:t>
            </w:r>
            <w:r>
              <w:rPr>
                <w:rFonts w:hint="eastAsia" w:ascii="方正仿宋_GBK" w:hAnsi="宋体"/>
                <w:color w:val="000000" w:themeColor="text1"/>
                <w:szCs w:val="24"/>
                <w:lang w:eastAsia="zh-CN"/>
              </w:rPr>
              <w:t>服务</w:t>
            </w:r>
          </w:p>
        </w:tc>
        <w:tc>
          <w:tcPr>
            <w:tcW w:w="171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方正仿宋_GBK" w:hAnsi="宋体"/>
                <w:color w:val="000000" w:themeColor="text1"/>
                <w:szCs w:val="24"/>
              </w:rPr>
            </w:pPr>
            <w:r>
              <w:rPr>
                <w:rFonts w:hint="eastAsia" w:ascii="方正仿宋_GBK" w:hAnsi="宋体"/>
                <w:color w:val="000000" w:themeColor="text1"/>
                <w:szCs w:val="24"/>
              </w:rPr>
              <w:t>1</w:t>
            </w:r>
          </w:p>
        </w:tc>
        <w:tc>
          <w:tcPr>
            <w:tcW w:w="435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ascii="方正仿宋_GBK" w:hAnsi="宋体"/>
                <w:color w:val="000000" w:themeColor="text1"/>
                <w:szCs w:val="24"/>
              </w:rPr>
            </w:pPr>
            <w:r>
              <w:rPr>
                <w:rFonts w:hint="eastAsia" w:ascii="方正仿宋_GBK" w:hAnsi="宋体"/>
                <w:color w:val="000000" w:themeColor="text1"/>
                <w:szCs w:val="24"/>
              </w:rPr>
              <w:t>1</w:t>
            </w:r>
            <w:r>
              <w:rPr>
                <w:rFonts w:hint="eastAsia" w:ascii="方正仿宋_GBK" w:hAnsi="宋体"/>
                <w:color w:val="000000" w:themeColor="text1"/>
                <w:szCs w:val="24"/>
                <w:lang w:val="en-US" w:eastAsia="zh-CN"/>
              </w:rPr>
              <w:t>.</w:t>
            </w:r>
            <w:r>
              <w:rPr>
                <w:rFonts w:hint="eastAsia" w:ascii="方正仿宋_GBK" w:hAnsi="宋体"/>
                <w:color w:val="000000" w:themeColor="text1"/>
                <w:szCs w:val="24"/>
              </w:rPr>
              <w:t>本次采购金额按实际支出为准；</w:t>
            </w:r>
          </w:p>
          <w:p>
            <w:pPr>
              <w:snapToGrid w:val="0"/>
              <w:spacing w:line="240" w:lineRule="auto"/>
              <w:jc w:val="left"/>
              <w:rPr>
                <w:rFonts w:ascii="方正仿宋_GBK" w:hAnsi="宋体"/>
                <w:color w:val="000000" w:themeColor="text1"/>
                <w:szCs w:val="24"/>
              </w:rPr>
            </w:pPr>
            <w:r>
              <w:rPr>
                <w:rFonts w:hint="eastAsia" w:ascii="方正仿宋_GBK" w:hAnsi="宋体"/>
                <w:color w:val="000000" w:themeColor="text1"/>
                <w:szCs w:val="24"/>
              </w:rPr>
              <w:t>2</w:t>
            </w:r>
            <w:r>
              <w:rPr>
                <w:rFonts w:hint="eastAsia" w:ascii="方正仿宋_GBK" w:hAnsi="宋体"/>
                <w:color w:val="000000" w:themeColor="text1"/>
                <w:szCs w:val="24"/>
                <w:lang w:val="en-US" w:eastAsia="zh-CN"/>
              </w:rPr>
              <w:t>.</w:t>
            </w:r>
            <w:r>
              <w:rPr>
                <w:rFonts w:hint="eastAsia" w:ascii="方正仿宋_GBK" w:hAnsi="宋体"/>
                <w:color w:val="000000" w:themeColor="text1"/>
                <w:szCs w:val="24"/>
              </w:rPr>
              <w:t>本次采购必须3名以上供应商参加，如果通过资格性审查和符合性审查不足3家，</w:t>
            </w:r>
            <w:r>
              <w:rPr>
                <w:rFonts w:hint="eastAsia"/>
                <w:lang w:val="en-US" w:eastAsia="zh-CN"/>
              </w:rPr>
              <w:t>比选人可邀请资质条件符合要求且报价较低的投标人进行谈判，确定项目承担单位</w:t>
            </w:r>
            <w:r>
              <w:rPr>
                <w:rFonts w:hint="eastAsia" w:ascii="方正仿宋_GBK" w:hAnsi="宋体"/>
                <w:color w:val="000000" w:themeColor="text1"/>
                <w:szCs w:val="24"/>
              </w:rPr>
              <w:t>。</w:t>
            </w:r>
          </w:p>
        </w:tc>
      </w:tr>
      <w:bookmarkEnd w:id="7"/>
    </w:tbl>
    <w:p>
      <w:pPr>
        <w:pStyle w:val="5"/>
        <w:spacing w:before="0" w:after="0" w:line="240" w:lineRule="auto"/>
        <w:rPr>
          <w:rFonts w:ascii="方正仿宋_GBK" w:eastAsia="方正仿宋_GBK"/>
          <w:color w:val="000000" w:themeColor="text1"/>
          <w:sz w:val="24"/>
          <w:szCs w:val="24"/>
        </w:rPr>
      </w:pPr>
      <w:bookmarkStart w:id="8" w:name="_Toc499131147"/>
      <w:bookmarkStart w:id="9" w:name="_Toc317775178"/>
      <w:bookmarkStart w:id="10" w:name="_Toc373860293"/>
    </w:p>
    <w:p>
      <w:pPr>
        <w:pStyle w:val="5"/>
        <w:spacing w:before="0" w:after="0" w:line="240" w:lineRule="auto"/>
        <w:ind w:firstLine="482" w:firstLineChars="200"/>
        <w:rPr>
          <w:rFonts w:ascii="方正仿宋_GBK" w:eastAsia="方正仿宋_GBK"/>
          <w:color w:val="000000" w:themeColor="text1"/>
          <w:sz w:val="24"/>
          <w:szCs w:val="24"/>
        </w:rPr>
      </w:pPr>
      <w:bookmarkStart w:id="11" w:name="_Toc9286"/>
      <w:r>
        <w:rPr>
          <w:rFonts w:hint="eastAsia" w:ascii="方正仿宋_GBK" w:eastAsia="方正仿宋_GBK"/>
          <w:color w:val="000000" w:themeColor="text1"/>
          <w:sz w:val="24"/>
          <w:szCs w:val="24"/>
        </w:rPr>
        <w:t>二、资金来源</w:t>
      </w:r>
      <w:bookmarkEnd w:id="8"/>
      <w:bookmarkEnd w:id="11"/>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单位自筹资金</w:t>
      </w:r>
    </w:p>
    <w:p>
      <w:pPr>
        <w:pStyle w:val="5"/>
        <w:spacing w:before="0" w:after="0" w:line="240" w:lineRule="auto"/>
        <w:ind w:firstLine="482" w:firstLineChars="200"/>
        <w:rPr>
          <w:rFonts w:ascii="方正仿宋_GBK" w:eastAsia="方正仿宋_GBK"/>
          <w:color w:val="000000" w:themeColor="text1"/>
          <w:sz w:val="24"/>
          <w:szCs w:val="24"/>
        </w:rPr>
      </w:pPr>
      <w:bookmarkStart w:id="12" w:name="_Toc18276"/>
      <w:bookmarkStart w:id="13" w:name="_Toc499131148"/>
      <w:r>
        <w:rPr>
          <w:rFonts w:hint="eastAsia" w:ascii="方正仿宋_GBK" w:eastAsia="方正仿宋_GBK"/>
          <w:color w:val="000000" w:themeColor="text1"/>
          <w:sz w:val="24"/>
          <w:szCs w:val="24"/>
        </w:rPr>
        <w:t>三、供应商资格条件</w:t>
      </w:r>
      <w:bookmarkEnd w:id="12"/>
      <w:bookmarkEnd w:id="13"/>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供应商是指向采购人提供服务或者货物的法人、其他组织或者自然人。合格的供应商应首先符合政府采购法第二十二条规定的基本资格条件，同时符合根据该项目特殊要求设置的特定资格条件。</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（一）基本资格条件</w:t>
      </w:r>
    </w:p>
    <w:p>
      <w:pPr>
        <w:spacing w:line="240" w:lineRule="auto"/>
        <w:ind w:firstLine="480" w:firstLineChars="200"/>
        <w:rPr>
          <w:rFonts w:ascii="方正仿宋_GBK" w:hAnsi="宋体"/>
          <w:color w:val="000000" w:themeColor="text1"/>
          <w:szCs w:val="24"/>
        </w:rPr>
      </w:pPr>
      <w:r>
        <w:rPr>
          <w:rFonts w:hint="eastAsia" w:ascii="方正仿宋_GBK" w:hAnsi="方正仿宋_GBK" w:cs="方正仿宋_GBK"/>
          <w:sz w:val="24"/>
          <w:szCs w:val="24"/>
          <w:lang w:val="en-US" w:eastAsia="zh-CN"/>
        </w:rPr>
        <w:t>1.</w:t>
      </w:r>
      <w:r>
        <w:rPr>
          <w:rFonts w:hint="eastAsia" w:ascii="方正仿宋_GBK" w:hAnsi="宋体"/>
          <w:color w:val="000000" w:themeColor="text1"/>
          <w:szCs w:val="24"/>
        </w:rPr>
        <w:t>具有独立承担民事责任的能力；</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2</w:t>
      </w:r>
      <w:r>
        <w:rPr>
          <w:rFonts w:hint="eastAsia" w:ascii="方正仿宋_GBK" w:hAnsi="宋体"/>
          <w:color w:val="000000" w:themeColor="text1"/>
          <w:szCs w:val="24"/>
          <w:lang w:val="en-US" w:eastAsia="zh-CN"/>
        </w:rPr>
        <w:t>.</w:t>
      </w:r>
      <w:r>
        <w:rPr>
          <w:rFonts w:hint="eastAsia" w:ascii="方正仿宋_GBK" w:hAnsi="宋体"/>
          <w:color w:val="000000" w:themeColor="text1"/>
          <w:szCs w:val="24"/>
        </w:rPr>
        <w:t>具有良好的商业信誉和健全的财务会计制度；</w:t>
      </w:r>
    </w:p>
    <w:p>
      <w:pPr>
        <w:spacing w:line="240" w:lineRule="auto"/>
        <w:ind w:firstLine="480" w:firstLineChars="200"/>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3.</w:t>
      </w:r>
      <w:r>
        <w:rPr>
          <w:rFonts w:hint="eastAsia" w:ascii="方正仿宋_GBK" w:hAnsi="宋体"/>
          <w:color w:val="000000" w:themeColor="text1"/>
          <w:szCs w:val="24"/>
          <w:lang w:val="zh-CN"/>
        </w:rPr>
        <w:t>具有履行合同所必需的设备和专业技术能力；</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lang w:val="en-US" w:eastAsia="zh-CN"/>
        </w:rPr>
        <w:t>4.</w:t>
      </w:r>
      <w:r>
        <w:rPr>
          <w:rFonts w:hint="eastAsia" w:ascii="方正仿宋_GBK" w:hAnsi="宋体"/>
          <w:color w:val="000000" w:themeColor="text1"/>
          <w:szCs w:val="24"/>
        </w:rPr>
        <w:t>有依法缴纳税收和社会保障资金的良好记录；</w:t>
      </w:r>
    </w:p>
    <w:p>
      <w:pPr>
        <w:spacing w:line="240" w:lineRule="auto"/>
        <w:ind w:firstLine="480" w:firstLineChars="200"/>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5.参加政府采购活动前三年内，在经营活动中没有重大违法记录；</w:t>
      </w:r>
    </w:p>
    <w:p>
      <w:pPr>
        <w:spacing w:line="240" w:lineRule="auto"/>
        <w:ind w:firstLine="480" w:firstLineChars="200"/>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6.近2年（2020年1月1日至今）独立完成服务5个及以上重庆市内的大中型、事业单位、企业或供应大中型生活超市的业绩；</w:t>
      </w:r>
    </w:p>
    <w:p>
      <w:pPr>
        <w:spacing w:line="240" w:lineRule="auto"/>
        <w:ind w:firstLine="480" w:firstLineChars="200"/>
        <w:rPr>
          <w:rFonts w:hint="default"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7.法律、行政法规规定的其他条件。</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（二）特定资格条件：</w:t>
      </w:r>
    </w:p>
    <w:p>
      <w:pPr>
        <w:spacing w:line="240" w:lineRule="auto"/>
        <w:ind w:firstLine="480" w:firstLineChars="200"/>
        <w:rPr>
          <w:rFonts w:ascii="方正仿宋_GBK" w:hAnsi="宋体"/>
          <w:color w:val="auto"/>
          <w:szCs w:val="24"/>
        </w:rPr>
      </w:pPr>
      <w:r>
        <w:rPr>
          <w:rFonts w:hint="eastAsia" w:ascii="方正仿宋_GBK" w:hAnsi="宋体"/>
          <w:color w:val="auto"/>
          <w:szCs w:val="24"/>
        </w:rPr>
        <w:t xml:space="preserve">供应商应具备行业主管部门颁发的有效的《食品经营许可证》（注：供应商须提供有效的《食品经营许可证》复印件加盖供应商鲜章（公章），原件备查）。 </w:t>
      </w:r>
    </w:p>
    <w:bookmarkEnd w:id="9"/>
    <w:bookmarkEnd w:id="10"/>
    <w:p>
      <w:pPr>
        <w:pStyle w:val="5"/>
        <w:spacing w:before="0" w:after="0" w:line="240" w:lineRule="auto"/>
        <w:ind w:firstLine="482" w:firstLineChars="200"/>
        <w:rPr>
          <w:rFonts w:ascii="方正仿宋_GBK" w:eastAsia="方正仿宋_GBK"/>
          <w:color w:val="000000" w:themeColor="text1"/>
          <w:sz w:val="24"/>
          <w:szCs w:val="24"/>
        </w:rPr>
      </w:pPr>
      <w:bookmarkStart w:id="14" w:name="_Toc457584284"/>
      <w:bookmarkStart w:id="15" w:name="_Toc25750"/>
      <w:bookmarkStart w:id="16" w:name="_Toc499131149"/>
      <w:r>
        <w:rPr>
          <w:rFonts w:hint="eastAsia" w:ascii="方正仿宋_GBK" w:eastAsia="方正仿宋_GBK"/>
          <w:color w:val="000000" w:themeColor="text1"/>
          <w:sz w:val="24"/>
          <w:szCs w:val="24"/>
        </w:rPr>
        <w:t>四、</w:t>
      </w:r>
      <w:r>
        <w:rPr>
          <w:rFonts w:hint="eastAsia" w:ascii="方正仿宋_GBK" w:eastAsia="方正仿宋_GBK"/>
          <w:color w:val="000000" w:themeColor="text1"/>
          <w:sz w:val="24"/>
          <w:szCs w:val="24"/>
          <w:lang w:eastAsia="zh-CN"/>
        </w:rPr>
        <w:t>比选</w:t>
      </w:r>
      <w:r>
        <w:rPr>
          <w:rFonts w:hint="eastAsia" w:ascii="方正仿宋_GBK" w:eastAsia="方正仿宋_GBK"/>
          <w:color w:val="000000" w:themeColor="text1"/>
          <w:sz w:val="24"/>
          <w:szCs w:val="24"/>
        </w:rPr>
        <w:t>有关说明</w:t>
      </w:r>
      <w:bookmarkEnd w:id="14"/>
      <w:bookmarkEnd w:id="15"/>
      <w:bookmarkEnd w:id="16"/>
    </w:p>
    <w:p>
      <w:pPr>
        <w:keepNext w:val="0"/>
        <w:keepLines w:val="0"/>
        <w:pageBreakBefore w:val="0"/>
        <w:tabs>
          <w:tab w:val="left" w:pos="4950"/>
        </w:tabs>
        <w:kinsoku/>
        <w:overflowPunct/>
        <w:topLinePunct w:val="0"/>
        <w:autoSpaceDE w:val="0"/>
        <w:autoSpaceDN w:val="0"/>
        <w:bidi w:val="0"/>
        <w:adjustRightInd w:val="0"/>
        <w:snapToGrid w:val="0"/>
        <w:spacing w:line="400" w:lineRule="exact"/>
        <w:ind w:firstLine="482" w:firstLineChars="200"/>
        <w:jc w:val="left"/>
        <w:rPr>
          <w:rFonts w:ascii="方正仿宋_GBK" w:hAnsi="宋体"/>
          <w:b/>
          <w:bCs/>
          <w:color w:val="000000" w:themeColor="text1"/>
          <w:szCs w:val="24"/>
        </w:rPr>
      </w:pPr>
      <w:r>
        <w:rPr>
          <w:rFonts w:hint="eastAsia" w:ascii="方正仿宋_GBK" w:hAnsi="宋体"/>
          <w:b/>
          <w:bCs/>
          <w:color w:val="000000" w:themeColor="text1"/>
          <w:szCs w:val="24"/>
        </w:rPr>
        <w:t>（</w:t>
      </w:r>
      <w:r>
        <w:rPr>
          <w:rFonts w:hint="eastAsia" w:ascii="方正仿宋_GBK" w:hAnsi="宋体"/>
          <w:b/>
          <w:bCs/>
          <w:color w:val="000000" w:themeColor="text1"/>
          <w:szCs w:val="24"/>
          <w:lang w:val="en-US" w:eastAsia="zh-CN"/>
        </w:rPr>
        <w:t>一</w:t>
      </w:r>
      <w:r>
        <w:rPr>
          <w:rFonts w:hint="eastAsia" w:ascii="方正仿宋_GBK" w:hAnsi="宋体"/>
          <w:b/>
          <w:bCs/>
          <w:color w:val="000000" w:themeColor="text1"/>
          <w:szCs w:val="24"/>
        </w:rPr>
        <w:t>）递交响应文件地</w:t>
      </w:r>
      <w:r>
        <w:rPr>
          <w:rFonts w:hint="eastAsia" w:ascii="方正仿宋_GBK" w:hAnsi="宋体"/>
          <w:b/>
          <w:bCs/>
          <w:color w:val="auto"/>
          <w:szCs w:val="24"/>
        </w:rPr>
        <w:t>点：</w:t>
      </w:r>
      <w:r>
        <w:rPr>
          <w:rFonts w:hint="eastAsia" w:ascii="方正仿宋_GBK" w:hAnsi="方正仿宋_GBK" w:eastAsia="方正仿宋_GBK" w:cs="方正仿宋_GBK"/>
          <w:color w:val="auto"/>
          <w:sz w:val="24"/>
          <w:szCs w:val="24"/>
          <w:lang w:val="en-US" w:eastAsia="zh-CN"/>
        </w:rPr>
        <w:t>重庆市巴南区渝湘高速G65巴南收费站旁</w:t>
      </w:r>
    </w:p>
    <w:p>
      <w:pPr>
        <w:spacing w:line="240" w:lineRule="auto"/>
        <w:ind w:firstLine="482" w:firstLineChars="200"/>
        <w:rPr>
          <w:rFonts w:hint="eastAsia" w:ascii="方正仿宋_GBK" w:hAnsi="宋体"/>
          <w:b/>
          <w:bCs/>
          <w:color w:val="auto"/>
          <w:szCs w:val="24"/>
        </w:rPr>
      </w:pPr>
      <w:r>
        <w:rPr>
          <w:rFonts w:hint="eastAsia" w:ascii="方正仿宋_GBK" w:hAnsi="宋体"/>
          <w:b/>
          <w:bCs/>
          <w:color w:val="000000" w:themeColor="text1"/>
          <w:szCs w:val="24"/>
        </w:rPr>
        <w:t>（</w:t>
      </w:r>
      <w:r>
        <w:rPr>
          <w:rFonts w:hint="eastAsia" w:ascii="方正仿宋_GBK" w:hAnsi="宋体"/>
          <w:b/>
          <w:bCs/>
          <w:color w:val="000000" w:themeColor="text1"/>
          <w:szCs w:val="24"/>
          <w:lang w:val="en-US" w:eastAsia="zh-CN"/>
        </w:rPr>
        <w:t>二</w:t>
      </w:r>
      <w:r>
        <w:rPr>
          <w:rFonts w:hint="eastAsia" w:ascii="方正仿宋_GBK" w:hAnsi="宋体"/>
          <w:b/>
          <w:bCs/>
          <w:color w:val="000000" w:themeColor="text1"/>
          <w:szCs w:val="24"/>
        </w:rPr>
        <w:t>）响应文件递交截止时间：202</w:t>
      </w:r>
      <w:r>
        <w:rPr>
          <w:rFonts w:hint="eastAsia" w:ascii="方正仿宋_GBK" w:hAnsi="宋体"/>
          <w:b/>
          <w:bCs/>
          <w:color w:val="000000" w:themeColor="text1"/>
          <w:szCs w:val="24"/>
          <w:lang w:val="en-US" w:eastAsia="zh-CN"/>
        </w:rPr>
        <w:t>2</w:t>
      </w:r>
      <w:r>
        <w:rPr>
          <w:rFonts w:hint="eastAsia" w:ascii="方正仿宋_GBK" w:hAnsi="宋体"/>
          <w:b/>
          <w:bCs/>
          <w:color w:val="000000" w:themeColor="text1"/>
          <w:szCs w:val="24"/>
        </w:rPr>
        <w:t>年</w:t>
      </w:r>
      <w:r>
        <w:rPr>
          <w:rFonts w:hint="eastAsia" w:ascii="方正仿宋_GBK" w:hAnsi="宋体"/>
          <w:b/>
          <w:bCs/>
          <w:color w:val="auto"/>
          <w:szCs w:val="24"/>
          <w:lang w:val="en-US" w:eastAsia="zh-CN"/>
        </w:rPr>
        <w:t>8</w:t>
      </w:r>
      <w:r>
        <w:rPr>
          <w:rFonts w:hint="eastAsia" w:ascii="方正仿宋_GBK" w:hAnsi="宋体"/>
          <w:b/>
          <w:bCs/>
          <w:color w:val="auto"/>
          <w:szCs w:val="24"/>
        </w:rPr>
        <w:t>月</w:t>
      </w:r>
      <w:r>
        <w:rPr>
          <w:rFonts w:hint="eastAsia" w:ascii="方正仿宋_GBK" w:hAnsi="宋体"/>
          <w:b/>
          <w:bCs/>
          <w:color w:val="auto"/>
          <w:szCs w:val="24"/>
          <w:lang w:val="en-US" w:eastAsia="zh-CN"/>
        </w:rPr>
        <w:t>15</w:t>
      </w:r>
      <w:r>
        <w:rPr>
          <w:rFonts w:hint="eastAsia" w:ascii="方正仿宋_GBK" w:hAnsi="宋体"/>
          <w:b/>
          <w:bCs/>
          <w:color w:val="auto"/>
          <w:szCs w:val="24"/>
        </w:rPr>
        <w:t>日北京时间1</w:t>
      </w:r>
      <w:r>
        <w:rPr>
          <w:rFonts w:hint="eastAsia" w:ascii="方正仿宋_GBK" w:hAnsi="宋体"/>
          <w:b/>
          <w:bCs/>
          <w:color w:val="auto"/>
          <w:szCs w:val="24"/>
          <w:lang w:val="en-US" w:eastAsia="zh-CN"/>
        </w:rPr>
        <w:t>3</w:t>
      </w:r>
      <w:r>
        <w:rPr>
          <w:rFonts w:hint="eastAsia" w:ascii="方正仿宋_GBK" w:hAnsi="宋体"/>
          <w:b/>
          <w:bCs/>
          <w:color w:val="auto"/>
          <w:szCs w:val="24"/>
        </w:rPr>
        <w:t>:30</w:t>
      </w:r>
    </w:p>
    <w:p>
      <w:pPr>
        <w:spacing w:line="240" w:lineRule="auto"/>
        <w:ind w:firstLine="482" w:firstLineChars="200"/>
        <w:rPr>
          <w:rFonts w:ascii="方正仿宋_GBK" w:hAnsi="宋体"/>
          <w:b/>
          <w:bCs/>
          <w:color w:val="auto"/>
          <w:szCs w:val="24"/>
        </w:rPr>
      </w:pPr>
      <w:r>
        <w:rPr>
          <w:rFonts w:hint="eastAsia" w:ascii="方正仿宋_GBK" w:hAnsi="宋体"/>
          <w:b/>
          <w:bCs/>
          <w:color w:val="auto"/>
          <w:szCs w:val="24"/>
        </w:rPr>
        <w:t>（</w:t>
      </w:r>
      <w:r>
        <w:rPr>
          <w:rFonts w:hint="eastAsia" w:ascii="方正仿宋_GBK" w:hAnsi="宋体"/>
          <w:b/>
          <w:bCs/>
          <w:color w:val="auto"/>
          <w:szCs w:val="24"/>
          <w:lang w:val="en-US" w:eastAsia="zh-CN"/>
        </w:rPr>
        <w:t>三</w:t>
      </w:r>
      <w:r>
        <w:rPr>
          <w:rFonts w:hint="eastAsia" w:ascii="方正仿宋_GBK" w:hAnsi="宋体"/>
          <w:b/>
          <w:bCs/>
          <w:color w:val="auto"/>
          <w:szCs w:val="24"/>
        </w:rPr>
        <w:t>）响应文件开启时间：202</w:t>
      </w:r>
      <w:r>
        <w:rPr>
          <w:rFonts w:hint="eastAsia" w:ascii="方正仿宋_GBK" w:hAnsi="宋体"/>
          <w:b/>
          <w:bCs/>
          <w:color w:val="auto"/>
          <w:szCs w:val="24"/>
          <w:lang w:val="en-US" w:eastAsia="zh-CN"/>
        </w:rPr>
        <w:t>2</w:t>
      </w:r>
      <w:r>
        <w:rPr>
          <w:rFonts w:hint="eastAsia" w:ascii="方正仿宋_GBK" w:hAnsi="宋体"/>
          <w:b/>
          <w:bCs/>
          <w:color w:val="auto"/>
          <w:szCs w:val="24"/>
        </w:rPr>
        <w:t>年</w:t>
      </w:r>
      <w:r>
        <w:rPr>
          <w:rFonts w:hint="eastAsia" w:ascii="方正仿宋_GBK" w:hAnsi="宋体"/>
          <w:b/>
          <w:bCs/>
          <w:color w:val="auto"/>
          <w:szCs w:val="24"/>
          <w:lang w:val="en-US" w:eastAsia="zh-CN"/>
        </w:rPr>
        <w:t>8</w:t>
      </w:r>
      <w:r>
        <w:rPr>
          <w:rFonts w:hint="eastAsia" w:ascii="方正仿宋_GBK" w:hAnsi="宋体"/>
          <w:b/>
          <w:bCs/>
          <w:color w:val="auto"/>
          <w:szCs w:val="24"/>
        </w:rPr>
        <w:t>月</w:t>
      </w:r>
      <w:r>
        <w:rPr>
          <w:rFonts w:hint="eastAsia" w:ascii="方正仿宋_GBK" w:hAnsi="宋体"/>
          <w:b/>
          <w:bCs/>
          <w:color w:val="auto"/>
          <w:szCs w:val="24"/>
          <w:lang w:val="en-US" w:eastAsia="zh-CN"/>
        </w:rPr>
        <w:t>15</w:t>
      </w:r>
      <w:r>
        <w:rPr>
          <w:rFonts w:hint="eastAsia" w:ascii="方正仿宋_GBK" w:hAnsi="宋体"/>
          <w:b/>
          <w:bCs/>
          <w:color w:val="auto"/>
          <w:szCs w:val="24"/>
        </w:rPr>
        <w:t>日北京时间1</w:t>
      </w:r>
      <w:r>
        <w:rPr>
          <w:rFonts w:hint="eastAsia" w:ascii="方正仿宋_GBK" w:hAnsi="宋体"/>
          <w:b/>
          <w:bCs/>
          <w:color w:val="auto"/>
          <w:szCs w:val="24"/>
          <w:lang w:val="en-US" w:eastAsia="zh-CN"/>
        </w:rPr>
        <w:t>3</w:t>
      </w:r>
      <w:r>
        <w:rPr>
          <w:rFonts w:hint="eastAsia" w:ascii="方正仿宋_GBK" w:hAnsi="宋体"/>
          <w:b/>
          <w:bCs/>
          <w:color w:val="auto"/>
          <w:szCs w:val="24"/>
        </w:rPr>
        <w:t>:30</w:t>
      </w:r>
    </w:p>
    <w:p>
      <w:pPr>
        <w:spacing w:line="240" w:lineRule="auto"/>
        <w:ind w:firstLine="480" w:firstLineChars="200"/>
        <w:rPr>
          <w:rFonts w:hint="eastAsia" w:ascii="方正仿宋_GBK" w:hAnsi="宋体"/>
          <w:b/>
          <w:bCs/>
          <w:color w:val="000000" w:themeColor="text1"/>
          <w:szCs w:val="24"/>
        </w:rPr>
      </w:pPr>
      <w:r>
        <w:rPr>
          <w:rFonts w:hint="eastAsia" w:ascii="方正仿宋_GBK" w:hAnsi="宋体"/>
          <w:b w:val="0"/>
          <w:bCs w:val="0"/>
          <w:color w:val="000000" w:themeColor="text1"/>
          <w:szCs w:val="24"/>
        </w:rPr>
        <w:t>（</w:t>
      </w:r>
      <w:r>
        <w:rPr>
          <w:rFonts w:hint="eastAsia" w:ascii="方正仿宋_GBK" w:hAnsi="宋体"/>
          <w:b w:val="0"/>
          <w:bCs w:val="0"/>
          <w:color w:val="000000" w:themeColor="text1"/>
          <w:szCs w:val="24"/>
          <w:lang w:val="en-US" w:eastAsia="zh-CN"/>
        </w:rPr>
        <w:t>四</w:t>
      </w:r>
      <w:r>
        <w:rPr>
          <w:rFonts w:hint="eastAsia" w:ascii="方正仿宋_GBK" w:hAnsi="宋体"/>
          <w:b w:val="0"/>
          <w:bCs w:val="0"/>
          <w:color w:val="000000" w:themeColor="text1"/>
          <w:szCs w:val="24"/>
        </w:rPr>
        <w:t>）</w:t>
      </w:r>
      <w:r>
        <w:rPr>
          <w:rFonts w:hint="eastAsia" w:ascii="方正仿宋_GBK" w:hAnsi="宋体"/>
          <w:b/>
          <w:bCs/>
          <w:color w:val="000000" w:themeColor="text1"/>
          <w:szCs w:val="24"/>
          <w:lang w:eastAsia="zh-CN"/>
        </w:rPr>
        <w:t>比选</w:t>
      </w:r>
      <w:r>
        <w:rPr>
          <w:rFonts w:hint="eastAsia" w:ascii="方正仿宋_GBK" w:hAnsi="宋体"/>
          <w:b/>
          <w:bCs/>
          <w:color w:val="000000" w:themeColor="text1"/>
          <w:szCs w:val="24"/>
        </w:rPr>
        <w:t>地点：同递交响应文件地点</w:t>
      </w:r>
      <w:bookmarkStart w:id="17" w:name="_Toc460146763"/>
      <w:bookmarkStart w:id="18" w:name="_Toc499131150"/>
      <w:bookmarkStart w:id="19" w:name="_Toc373860294"/>
    </w:p>
    <w:p>
      <w:pPr>
        <w:spacing w:line="240" w:lineRule="auto"/>
        <w:ind w:firstLine="480" w:firstLineChars="200"/>
        <w:rPr>
          <w:rFonts w:hint="eastAsia" w:ascii="方正仿宋_GBK" w:hAnsi="宋体" w:cs="Times New Roman"/>
          <w:b/>
          <w:bCs/>
          <w:color w:val="000000" w:themeColor="text1"/>
          <w:szCs w:val="24"/>
        </w:rPr>
      </w:pPr>
      <w:r>
        <w:rPr>
          <w:rFonts w:hint="eastAsia" w:ascii="方正仿宋_GBK" w:hAnsi="宋体" w:cs="Times New Roman"/>
          <w:b w:val="0"/>
          <w:bCs w:val="0"/>
          <w:color w:val="000000" w:themeColor="text1"/>
          <w:szCs w:val="24"/>
          <w:lang w:eastAsia="zh-CN"/>
        </w:rPr>
        <w:t>（</w:t>
      </w:r>
      <w:r>
        <w:rPr>
          <w:rFonts w:hint="eastAsia" w:ascii="方正仿宋_GBK" w:hAnsi="宋体" w:cs="Times New Roman"/>
          <w:b w:val="0"/>
          <w:bCs w:val="0"/>
          <w:color w:val="000000" w:themeColor="text1"/>
          <w:szCs w:val="24"/>
          <w:lang w:val="en-US" w:eastAsia="zh-CN"/>
        </w:rPr>
        <w:t>五</w:t>
      </w:r>
      <w:r>
        <w:rPr>
          <w:rFonts w:hint="eastAsia" w:ascii="方正仿宋_GBK" w:hAnsi="宋体" w:cs="Times New Roman"/>
          <w:b w:val="0"/>
          <w:bCs w:val="0"/>
          <w:color w:val="000000" w:themeColor="text1"/>
          <w:szCs w:val="24"/>
          <w:lang w:eastAsia="zh-CN"/>
        </w:rPr>
        <w:t>）</w:t>
      </w:r>
      <w:r>
        <w:rPr>
          <w:rFonts w:hint="eastAsia" w:ascii="方正仿宋_GBK" w:hAnsi="宋体" w:cs="Times New Roman"/>
          <w:b/>
          <w:bCs/>
          <w:color w:val="000000" w:themeColor="text1"/>
          <w:szCs w:val="24"/>
        </w:rPr>
        <w:t>发布公告的媒介</w:t>
      </w:r>
      <w:r>
        <w:rPr>
          <w:rFonts w:hint="eastAsia" w:ascii="方正仿宋_GBK" w:hAnsi="宋体" w:cs="Times New Roman"/>
          <w:b/>
          <w:bCs/>
          <w:color w:val="000000" w:themeColor="text1"/>
          <w:szCs w:val="24"/>
          <w:lang w:eastAsia="zh-CN"/>
        </w:rPr>
        <w:t>：</w:t>
      </w:r>
      <w:r>
        <w:rPr>
          <w:rFonts w:hint="eastAsia" w:ascii="方正仿宋_GBK" w:hAnsi="宋体" w:cs="Times New Roman"/>
          <w:b/>
          <w:bCs/>
          <w:color w:val="000000" w:themeColor="text1"/>
          <w:szCs w:val="24"/>
        </w:rPr>
        <w:t>本次比</w:t>
      </w:r>
      <w:r>
        <w:rPr>
          <w:rFonts w:hint="eastAsia" w:ascii="方正仿宋_GBK" w:hAnsi="宋体" w:cs="Times New Roman"/>
          <w:b/>
          <w:bCs/>
          <w:color w:val="000000" w:themeColor="text1"/>
          <w:szCs w:val="24"/>
          <w:lang w:val="en-US" w:eastAsia="zh-CN"/>
        </w:rPr>
        <w:t>选公告在重庆高速集团官网（http://www.cegc.com.cn/gw）</w:t>
      </w:r>
      <w:r>
        <w:rPr>
          <w:rFonts w:hint="eastAsia" w:ascii="方正仿宋_GBK" w:hAnsi="宋体" w:cs="Times New Roman"/>
          <w:b/>
          <w:bCs/>
          <w:color w:val="000000" w:themeColor="text1"/>
          <w:szCs w:val="24"/>
        </w:rPr>
        <w:t>上发布。</w:t>
      </w:r>
    </w:p>
    <w:p>
      <w:pPr>
        <w:pStyle w:val="5"/>
        <w:spacing w:before="0" w:after="0" w:line="240" w:lineRule="auto"/>
        <w:ind w:firstLine="482" w:firstLineChars="200"/>
        <w:rPr>
          <w:rFonts w:hint="eastAsia" w:ascii="方正仿宋_GBK" w:hAnsi="方正仿宋_GBK" w:eastAsia="方正仿宋_GBK" w:cs="方正仿宋_GBK"/>
          <w:snapToGrid w:val="0"/>
          <w:color w:val="0000FF"/>
          <w:kern w:val="0"/>
          <w:sz w:val="24"/>
          <w:szCs w:val="24"/>
          <w:highlight w:val="none"/>
          <w:lang w:eastAsia="zh-CN"/>
        </w:rPr>
        <w:sectPr>
          <w:headerReference r:id="rId8" w:type="default"/>
          <w:footerReference r:id="rId9" w:type="default"/>
          <w:pgSz w:w="11907" w:h="16840"/>
          <w:pgMar w:top="1134" w:right="1418" w:bottom="1134" w:left="1418" w:header="964" w:footer="992" w:gutter="0"/>
          <w:pgNumType w:fmt="decimal" w:start="1"/>
          <w:cols w:space="720" w:num="1"/>
          <w:docGrid w:linePitch="312" w:charSpace="0"/>
        </w:sectPr>
      </w:pPr>
    </w:p>
    <w:p>
      <w:pPr>
        <w:rPr>
          <w:rFonts w:hint="eastAsia"/>
          <w:lang w:eastAsia="zh-CN"/>
        </w:rPr>
      </w:pPr>
    </w:p>
    <w:p>
      <w:pPr>
        <w:pStyle w:val="5"/>
        <w:spacing w:before="0" w:after="0" w:line="240" w:lineRule="auto"/>
        <w:ind w:firstLine="482" w:firstLineChars="200"/>
        <w:rPr>
          <w:rFonts w:ascii="方正仿宋_GBK" w:eastAsia="方正仿宋_GBK"/>
          <w:color w:val="000000" w:themeColor="text1"/>
          <w:sz w:val="24"/>
          <w:szCs w:val="24"/>
        </w:rPr>
      </w:pPr>
      <w:bookmarkStart w:id="20" w:name="_Toc528"/>
      <w:r>
        <w:rPr>
          <w:rFonts w:hint="eastAsia" w:ascii="方正仿宋_GBK" w:eastAsia="方正仿宋_GBK"/>
          <w:color w:val="000000" w:themeColor="text1"/>
          <w:sz w:val="24"/>
          <w:szCs w:val="24"/>
        </w:rPr>
        <w:t>五、</w:t>
      </w:r>
      <w:r>
        <w:rPr>
          <w:rFonts w:hint="eastAsia" w:ascii="方正仿宋_GBK" w:eastAsia="方正仿宋_GBK"/>
          <w:color w:val="000000" w:themeColor="text1"/>
          <w:sz w:val="24"/>
          <w:szCs w:val="24"/>
          <w:lang w:eastAsia="zh-CN"/>
        </w:rPr>
        <w:t>比选</w:t>
      </w:r>
      <w:r>
        <w:rPr>
          <w:rFonts w:hint="eastAsia" w:ascii="方正仿宋_GBK" w:eastAsia="方正仿宋_GBK"/>
          <w:color w:val="000000" w:themeColor="text1"/>
          <w:sz w:val="24"/>
          <w:szCs w:val="24"/>
        </w:rPr>
        <w:t>保证金</w:t>
      </w:r>
      <w:bookmarkEnd w:id="17"/>
      <w:bookmarkEnd w:id="18"/>
      <w:bookmarkEnd w:id="19"/>
      <w:bookmarkEnd w:id="20"/>
    </w:p>
    <w:p>
      <w:pPr>
        <w:snapToGrid w:val="0"/>
        <w:spacing w:line="240" w:lineRule="auto"/>
        <w:ind w:firstLine="480" w:firstLineChars="200"/>
        <w:rPr>
          <w:rFonts w:hint="eastAsia" w:ascii="方正仿宋_GBK" w:hAnsi="宋体"/>
          <w:color w:val="000000" w:themeColor="text1"/>
          <w:szCs w:val="24"/>
        </w:rPr>
      </w:pPr>
      <w:r>
        <w:rPr>
          <w:rFonts w:hint="eastAsia" w:ascii="方正仿宋_GBK" w:hAnsi="宋体"/>
          <w:color w:val="000000" w:themeColor="text1"/>
          <w:szCs w:val="24"/>
        </w:rPr>
        <w:t>本次</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不需要缴纳</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保证金。</w:t>
      </w:r>
    </w:p>
    <w:p>
      <w:pPr>
        <w:pStyle w:val="5"/>
        <w:spacing w:before="0" w:after="0" w:line="240" w:lineRule="auto"/>
        <w:ind w:firstLine="482" w:firstLineChars="200"/>
        <w:rPr>
          <w:rFonts w:ascii="方正仿宋_GBK" w:hAnsi="宋体" w:eastAsia="方正仿宋_GBK"/>
          <w:color w:val="000000" w:themeColor="text1"/>
          <w:sz w:val="24"/>
          <w:szCs w:val="24"/>
        </w:rPr>
      </w:pPr>
      <w:bookmarkStart w:id="21" w:name="_Toc28768"/>
      <w:bookmarkStart w:id="22" w:name="_Toc457584285"/>
      <w:bookmarkStart w:id="23" w:name="_Toc499131151"/>
      <w:r>
        <w:rPr>
          <w:rFonts w:hint="eastAsia" w:ascii="方正仿宋_GBK" w:hAnsi="宋体" w:eastAsia="方正仿宋_GBK"/>
          <w:color w:val="000000" w:themeColor="text1"/>
          <w:sz w:val="24"/>
          <w:szCs w:val="24"/>
        </w:rPr>
        <w:t>六、其它有关规定</w:t>
      </w:r>
      <w:bookmarkEnd w:id="21"/>
      <w:bookmarkEnd w:id="22"/>
      <w:bookmarkEnd w:id="23"/>
    </w:p>
    <w:p>
      <w:pPr>
        <w:snapToGrid w:val="0"/>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（一）单位负责人为同一人或者存在直接控股、管理关系的不同供应商，不得参加同一合同项下的采购活动，否则均为无效响应。</w:t>
      </w:r>
    </w:p>
    <w:p>
      <w:pPr>
        <w:snapToGrid w:val="0"/>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（二）</w:t>
      </w:r>
      <w:r>
        <w:rPr>
          <w:rFonts w:ascii="方正仿宋_GBK" w:hAnsi="宋体"/>
          <w:color w:val="000000" w:themeColor="text1"/>
          <w:szCs w:val="24"/>
        </w:rPr>
        <w:t>为采购项目提供整体设计、规范编制或者项目管理、监理、检测等服务的供应商，不得再参加</w:t>
      </w:r>
      <w:r>
        <w:rPr>
          <w:rFonts w:hint="eastAsia" w:ascii="方正仿宋_GBK" w:hAnsi="宋体"/>
          <w:color w:val="000000" w:themeColor="text1"/>
          <w:szCs w:val="24"/>
        </w:rPr>
        <w:t>该采购</w:t>
      </w:r>
      <w:r>
        <w:rPr>
          <w:rFonts w:ascii="方正仿宋_GBK" w:hAnsi="宋体"/>
          <w:color w:val="000000" w:themeColor="text1"/>
          <w:szCs w:val="24"/>
        </w:rPr>
        <w:t>项目的</w:t>
      </w:r>
      <w:r>
        <w:rPr>
          <w:rFonts w:hint="eastAsia" w:ascii="方正仿宋_GBK" w:hAnsi="宋体"/>
          <w:color w:val="000000" w:themeColor="text1"/>
          <w:szCs w:val="24"/>
        </w:rPr>
        <w:t>其他</w:t>
      </w:r>
      <w:r>
        <w:rPr>
          <w:rFonts w:ascii="方正仿宋_GBK" w:hAnsi="宋体"/>
          <w:color w:val="000000" w:themeColor="text1"/>
          <w:szCs w:val="24"/>
        </w:rPr>
        <w:t>采购活动</w:t>
      </w:r>
      <w:r>
        <w:rPr>
          <w:rFonts w:hint="eastAsia" w:ascii="方正仿宋_GBK" w:hAnsi="宋体"/>
          <w:color w:val="000000" w:themeColor="text1"/>
          <w:szCs w:val="24"/>
        </w:rPr>
        <w:t>，否则均为无效响应。</w:t>
      </w:r>
    </w:p>
    <w:p>
      <w:pPr>
        <w:snapToGrid w:val="0"/>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（三）本项目在响应文件提交截止时间前发布的竞争性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文件及补遗文件（如果有）一律在</w:t>
      </w:r>
      <w:r>
        <w:rPr>
          <w:rFonts w:hint="eastAsia" w:ascii="方正仿宋_GBK" w:hAnsi="宋体" w:cs="Times New Roman"/>
          <w:b/>
          <w:bCs/>
          <w:color w:val="000000" w:themeColor="text1"/>
          <w:szCs w:val="24"/>
          <w:lang w:val="en-US" w:eastAsia="zh-CN"/>
        </w:rPr>
        <w:t>重庆高速集团官网（http://www.cegc.com.cn/gw）</w:t>
      </w:r>
      <w:r>
        <w:rPr>
          <w:rFonts w:hint="eastAsia" w:ascii="方正仿宋_GBK" w:hAnsi="宋体"/>
          <w:color w:val="000000" w:themeColor="text1"/>
          <w:szCs w:val="24"/>
        </w:rPr>
        <w:t>发布，请各供应商注意关注；无论供应商关注与否，均视同供应商已知晓本项目竞争性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文件、补遗文件（如果有）的内容。</w:t>
      </w:r>
    </w:p>
    <w:p>
      <w:pPr>
        <w:snapToGrid w:val="0"/>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（四）超过响应文件截止时间递交的响应文件为无效文件，恕不接收。</w:t>
      </w:r>
    </w:p>
    <w:p>
      <w:pPr>
        <w:snapToGrid w:val="0"/>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（五）</w:t>
      </w:r>
      <w:r>
        <w:rPr>
          <w:rFonts w:hint="eastAsia" w:ascii="方正仿宋_GBK"/>
          <w:color w:val="000000" w:themeColor="text1"/>
          <w:szCs w:val="24"/>
          <w:lang w:eastAsia="zh-CN"/>
        </w:rPr>
        <w:t>比选</w:t>
      </w:r>
      <w:r>
        <w:rPr>
          <w:rFonts w:hint="eastAsia" w:ascii="方正仿宋_GBK" w:hAnsi="宋体"/>
          <w:color w:val="000000" w:themeColor="text1"/>
          <w:szCs w:val="24"/>
        </w:rPr>
        <w:t>费用：无论</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结果如何，供应商参与本项目</w:t>
      </w:r>
      <w:r>
        <w:rPr>
          <w:rFonts w:hint="eastAsia" w:ascii="方正仿宋_GBK"/>
          <w:color w:val="000000" w:themeColor="text1"/>
          <w:szCs w:val="24"/>
          <w:lang w:eastAsia="zh-CN"/>
        </w:rPr>
        <w:t>比选</w:t>
      </w:r>
      <w:r>
        <w:rPr>
          <w:rFonts w:hint="eastAsia" w:ascii="方正仿宋_GBK" w:hAnsi="宋体"/>
          <w:color w:val="000000" w:themeColor="text1"/>
          <w:szCs w:val="24"/>
        </w:rPr>
        <w:t>的所有费用均应由供应商自行承担。</w:t>
      </w:r>
    </w:p>
    <w:p>
      <w:pPr>
        <w:snapToGrid w:val="0"/>
        <w:spacing w:line="240" w:lineRule="auto"/>
        <w:ind w:firstLine="424" w:firstLineChars="177"/>
        <w:rPr>
          <w:rFonts w:ascii="方正仿宋_GBK"/>
          <w:color w:val="000000" w:themeColor="text1"/>
          <w:szCs w:val="24"/>
        </w:rPr>
      </w:pPr>
      <w:r>
        <w:rPr>
          <w:rFonts w:hint="eastAsia" w:ascii="方正仿宋_GBK" w:hAnsi="宋体"/>
          <w:color w:val="000000" w:themeColor="text1"/>
          <w:szCs w:val="24"/>
        </w:rPr>
        <w:t>（六）被</w:t>
      </w:r>
      <w:r>
        <w:rPr>
          <w:rFonts w:hint="eastAsia" w:ascii="方正仿宋_GBK"/>
          <w:color w:val="000000" w:themeColor="text1"/>
          <w:szCs w:val="24"/>
        </w:rPr>
        <w:t>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240" w:lineRule="auto"/>
        <w:ind w:firstLine="360" w:firstLineChars="150"/>
        <w:rPr>
          <w:rFonts w:ascii="方正仿宋_GBK" w:hAnsi="宋体"/>
          <w:color w:val="000000" w:themeColor="text1"/>
          <w:szCs w:val="24"/>
        </w:rPr>
      </w:pPr>
      <w:r>
        <w:rPr>
          <w:rFonts w:hint="eastAsia" w:ascii="方正仿宋_GBK" w:hAnsi="宋体"/>
          <w:color w:val="000000" w:themeColor="text1"/>
          <w:szCs w:val="24"/>
        </w:rPr>
        <w:t>1.供应商可通过信用中国网站（</w:t>
      </w:r>
      <w:r>
        <w:fldChar w:fldCharType="begin"/>
      </w:r>
      <w:r>
        <w:instrText xml:space="preserve"> HYPERLINK "http://www.creditchina.gov.cn" </w:instrText>
      </w:r>
      <w:r>
        <w:fldChar w:fldCharType="separate"/>
      </w:r>
      <w:r>
        <w:rPr>
          <w:rFonts w:hint="eastAsia" w:ascii="方正仿宋_GBK" w:hAnsi="宋体"/>
          <w:color w:val="000000" w:themeColor="text1"/>
          <w:szCs w:val="24"/>
        </w:rPr>
        <w:t>www.creditchina.gov.cn</w:t>
      </w:r>
      <w:r>
        <w:rPr>
          <w:rFonts w:hint="eastAsia" w:ascii="方正仿宋_GBK" w:hAnsi="宋体"/>
          <w:color w:val="000000" w:themeColor="text1"/>
          <w:szCs w:val="24"/>
        </w:rPr>
        <w:fldChar w:fldCharType="end"/>
      </w:r>
      <w:r>
        <w:rPr>
          <w:rFonts w:hint="eastAsia" w:ascii="方正仿宋_GBK" w:hAnsi="宋体"/>
          <w:color w:val="000000" w:themeColor="text1"/>
          <w:szCs w:val="24"/>
        </w:rPr>
        <w:t>）查询以下内容</w:t>
      </w:r>
    </w:p>
    <w:p>
      <w:pPr>
        <w:snapToGrid w:val="0"/>
        <w:spacing w:line="240" w:lineRule="auto"/>
        <w:ind w:firstLine="360" w:firstLineChars="150"/>
        <w:rPr>
          <w:rFonts w:ascii="方正仿宋_GBK" w:hAnsi="宋体"/>
          <w:color w:val="000000" w:themeColor="text1"/>
          <w:szCs w:val="24"/>
        </w:rPr>
      </w:pPr>
      <w:r>
        <w:rPr>
          <w:rFonts w:hint="eastAsia" w:ascii="方正仿宋_GBK" w:hAnsi="宋体"/>
          <w:color w:val="000000" w:themeColor="text1"/>
          <w:szCs w:val="24"/>
        </w:rPr>
        <w:t>1.1“失信被执行人”；</w:t>
      </w:r>
    </w:p>
    <w:p>
      <w:pPr>
        <w:snapToGrid w:val="0"/>
        <w:spacing w:line="240" w:lineRule="auto"/>
        <w:ind w:firstLine="360" w:firstLineChars="150"/>
        <w:rPr>
          <w:rFonts w:ascii="方正仿宋_GBK" w:hAnsi="宋体"/>
          <w:color w:val="000000" w:themeColor="text1"/>
          <w:szCs w:val="24"/>
        </w:rPr>
      </w:pPr>
      <w:r>
        <w:rPr>
          <w:rFonts w:hint="eastAsia" w:ascii="方正仿宋_GBK" w:hAnsi="宋体"/>
          <w:color w:val="000000" w:themeColor="text1"/>
          <w:szCs w:val="24"/>
        </w:rPr>
        <w:t>1.2“重大税收违法案件当事人名单”；</w:t>
      </w:r>
    </w:p>
    <w:p>
      <w:pPr>
        <w:numPr>
          <w:ilvl w:val="0"/>
          <w:numId w:val="2"/>
        </w:numPr>
        <w:snapToGrid w:val="0"/>
        <w:spacing w:line="240" w:lineRule="auto"/>
        <w:ind w:firstLine="360" w:firstLineChars="150"/>
        <w:rPr>
          <w:rFonts w:ascii="方正仿宋_GBK" w:hAnsi="宋体"/>
          <w:color w:val="000000" w:themeColor="text1"/>
          <w:szCs w:val="24"/>
        </w:rPr>
      </w:pPr>
      <w:r>
        <w:rPr>
          <w:rFonts w:hint="eastAsia" w:ascii="方正仿宋_GBK" w:hAnsi="宋体"/>
          <w:color w:val="000000" w:themeColor="text1"/>
          <w:szCs w:val="24"/>
        </w:rPr>
        <w:t>供应商可通过中国政府采购网（www.ccgp.gov.cn）查询“政府采购严重违法失信行为记录名单”</w:t>
      </w:r>
    </w:p>
    <w:p>
      <w:pPr>
        <w:snapToGrid w:val="0"/>
        <w:spacing w:line="240" w:lineRule="auto"/>
        <w:ind w:firstLine="240" w:firstLineChars="100"/>
        <w:rPr>
          <w:rFonts w:ascii="方正仿宋_GBK" w:hAnsi="宋体"/>
          <w:color w:val="000000" w:themeColor="text1"/>
          <w:szCs w:val="24"/>
        </w:rPr>
      </w:pPr>
      <w:r>
        <w:rPr>
          <w:rFonts w:hint="eastAsia" w:ascii="方正仿宋_GBK" w:hAnsi="宋体"/>
          <w:color w:val="000000" w:themeColor="text1"/>
          <w:szCs w:val="24"/>
        </w:rPr>
        <w:t>（七）</w:t>
      </w:r>
      <w:r>
        <w:rPr>
          <w:rFonts w:hint="eastAsia" w:ascii="方正仿宋_GBK" w:hAnsi="宋体"/>
          <w:b/>
          <w:color w:val="000000" w:themeColor="text1"/>
          <w:szCs w:val="24"/>
        </w:rPr>
        <w:t>本项目不接受联合体参与</w:t>
      </w:r>
      <w:r>
        <w:rPr>
          <w:rFonts w:hint="eastAsia" w:ascii="方正仿宋_GBK" w:hAnsi="宋体"/>
          <w:b/>
          <w:color w:val="000000" w:themeColor="text1"/>
          <w:szCs w:val="24"/>
          <w:lang w:eastAsia="zh-CN"/>
        </w:rPr>
        <w:t>比选</w:t>
      </w:r>
      <w:r>
        <w:rPr>
          <w:rFonts w:hint="eastAsia" w:ascii="方正仿宋_GBK" w:hAnsi="宋体"/>
          <w:b/>
          <w:color w:val="000000" w:themeColor="text1"/>
          <w:szCs w:val="24"/>
        </w:rPr>
        <w:t>。</w:t>
      </w:r>
    </w:p>
    <w:p>
      <w:pPr>
        <w:pStyle w:val="5"/>
        <w:spacing w:before="0" w:after="0" w:line="240" w:lineRule="auto"/>
        <w:ind w:firstLine="482" w:firstLineChars="200"/>
        <w:rPr>
          <w:rFonts w:ascii="方正仿宋_GBK" w:hAnsi="宋体" w:eastAsia="方正仿宋_GBK"/>
          <w:color w:val="000000" w:themeColor="text1"/>
          <w:sz w:val="24"/>
          <w:szCs w:val="24"/>
        </w:rPr>
      </w:pPr>
      <w:bookmarkStart w:id="24" w:name="_Toc8040"/>
      <w:bookmarkStart w:id="25" w:name="_Toc499131152"/>
      <w:r>
        <w:rPr>
          <w:rFonts w:hint="eastAsia" w:ascii="方正仿宋_GBK" w:hAnsi="宋体" w:eastAsia="方正仿宋_GBK"/>
          <w:color w:val="000000" w:themeColor="text1"/>
          <w:sz w:val="24"/>
          <w:szCs w:val="24"/>
        </w:rPr>
        <w:t>七、联系方式</w:t>
      </w:r>
      <w:bookmarkEnd w:id="24"/>
      <w:bookmarkEnd w:id="25"/>
    </w:p>
    <w:p>
      <w:pPr>
        <w:snapToGrid w:val="0"/>
        <w:spacing w:line="240" w:lineRule="auto"/>
        <w:ind w:firstLine="480" w:firstLineChars="200"/>
        <w:rPr>
          <w:rFonts w:hint="eastAsia" w:ascii="方正仿宋_GBK" w:hAnsi="宋体" w:eastAsia="方正仿宋_GBK"/>
          <w:color w:val="000000" w:themeColor="text1"/>
          <w:szCs w:val="24"/>
          <w:lang w:eastAsia="zh-CN"/>
        </w:rPr>
      </w:pPr>
      <w:r>
        <w:rPr>
          <w:rFonts w:hint="eastAsia" w:ascii="方正仿宋_GBK" w:hAnsi="宋体"/>
          <w:bCs/>
          <w:color w:val="000000" w:themeColor="text1"/>
          <w:szCs w:val="24"/>
        </w:rPr>
        <w:t>（一）</w:t>
      </w:r>
      <w:r>
        <w:rPr>
          <w:rFonts w:hint="eastAsia" w:ascii="方正仿宋_GBK" w:hAnsi="宋体"/>
          <w:bCs/>
          <w:color w:val="000000" w:themeColor="text1"/>
          <w:szCs w:val="24"/>
          <w:lang w:val="en-US" w:eastAsia="zh-CN"/>
        </w:rPr>
        <w:t>投标</w:t>
      </w:r>
      <w:r>
        <w:rPr>
          <w:rFonts w:hint="eastAsia" w:ascii="方正仿宋_GBK" w:hAnsi="宋体"/>
          <w:bCs/>
          <w:color w:val="000000" w:themeColor="text1"/>
          <w:szCs w:val="24"/>
        </w:rPr>
        <w:t>人：</w:t>
      </w:r>
      <w:r>
        <w:rPr>
          <w:rFonts w:hint="eastAsia" w:ascii="方正仿宋_GBK" w:hAnsi="宋体"/>
          <w:color w:val="000000" w:themeColor="text1"/>
          <w:szCs w:val="24"/>
          <w:lang w:eastAsia="zh-CN"/>
        </w:rPr>
        <w:t>重庆高速公路集团有限公司南方营运分公司</w:t>
      </w:r>
    </w:p>
    <w:p>
      <w:pPr>
        <w:snapToGrid w:val="0"/>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联系人：</w:t>
      </w:r>
      <w:r>
        <w:rPr>
          <w:rFonts w:hint="eastAsia" w:ascii="方正仿宋_GBK" w:hAnsi="宋体"/>
          <w:color w:val="000000" w:themeColor="text1"/>
          <w:szCs w:val="24"/>
          <w:lang w:eastAsia="zh-CN"/>
        </w:rPr>
        <w:t>李老师</w:t>
      </w:r>
      <w:r>
        <w:rPr>
          <w:rFonts w:hint="eastAsia" w:ascii="方正仿宋_GBK" w:hAnsi="宋体"/>
          <w:color w:val="000000" w:themeColor="text1"/>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textAlignment w:val="auto"/>
        <w:outlineLvl w:val="9"/>
        <w:rPr>
          <w:rFonts w:hint="eastAsia" w:ascii="方正仿宋_GBK" w:hAnsi="宋体" w:eastAsia="方正仿宋_GBK"/>
          <w:color w:val="auto"/>
          <w:szCs w:val="24"/>
          <w:lang w:val="en-US" w:eastAsia="zh-CN"/>
        </w:rPr>
      </w:pPr>
      <w:r>
        <w:rPr>
          <w:rFonts w:hint="eastAsia" w:ascii="方正仿宋_GBK" w:hAnsi="宋体"/>
          <w:color w:val="000000" w:themeColor="text1"/>
          <w:szCs w:val="24"/>
        </w:rPr>
        <w:t xml:space="preserve">电 </w:t>
      </w:r>
      <w:r>
        <w:rPr>
          <w:rFonts w:hint="eastAsia" w:ascii="方正仿宋_GBK" w:hAnsi="宋体"/>
          <w:color w:val="auto"/>
          <w:szCs w:val="24"/>
        </w:rPr>
        <w:t xml:space="preserve"> 话：</w:t>
      </w:r>
      <w:r>
        <w:rPr>
          <w:rFonts w:hint="eastAsia" w:ascii="方正仿宋_GBK" w:hAnsi="宋体"/>
          <w:color w:val="auto"/>
          <w:szCs w:val="24"/>
          <w:lang w:val="en-US" w:eastAsia="zh-CN"/>
        </w:rPr>
        <w:t>62846620</w:t>
      </w:r>
    </w:p>
    <w:p>
      <w:pPr>
        <w:keepNext w:val="0"/>
        <w:keepLines w:val="0"/>
        <w:pageBreakBefore w:val="0"/>
        <w:tabs>
          <w:tab w:val="left" w:pos="8520"/>
        </w:tabs>
        <w:kinsoku/>
        <w:overflowPunct/>
        <w:topLinePunct w:val="0"/>
        <w:autoSpaceDE w:val="0"/>
        <w:autoSpaceDN w:val="0"/>
        <w:bidi w:val="0"/>
        <w:adjustRightInd w:val="0"/>
        <w:snapToGrid w:val="0"/>
        <w:spacing w:line="400" w:lineRule="exact"/>
        <w:ind w:firstLine="410" w:firstLineChars="171"/>
        <w:jc w:val="left"/>
        <w:rPr>
          <w:rFonts w:hint="eastAsia" w:ascii="方正仿宋_GBK" w:hAnsi="方正仿宋_GBK" w:eastAsia="方正仿宋_GBK" w:cs="方正仿宋_GBK"/>
          <w:color w:val="auto"/>
          <w:sz w:val="24"/>
          <w:szCs w:val="24"/>
          <w:lang w:val="en-US" w:eastAsia="zh-CN"/>
        </w:rPr>
      </w:pPr>
      <w:r>
        <w:rPr>
          <w:rFonts w:hint="eastAsia" w:ascii="方正仿宋_GBK" w:hAnsi="宋体"/>
          <w:color w:val="auto"/>
          <w:szCs w:val="24"/>
        </w:rPr>
        <w:t>地  址：</w:t>
      </w:r>
      <w:r>
        <w:rPr>
          <w:rFonts w:hint="eastAsia" w:ascii="方正仿宋_GBK" w:hAnsi="方正仿宋_GBK" w:eastAsia="方正仿宋_GBK" w:cs="方正仿宋_GBK"/>
          <w:color w:val="auto"/>
          <w:sz w:val="24"/>
          <w:szCs w:val="24"/>
          <w:lang w:val="en-US" w:eastAsia="zh-CN"/>
        </w:rPr>
        <w:t>重庆市巴南区渝湘高速G65巴南收费站旁</w:t>
      </w:r>
    </w:p>
    <w:p>
      <w:pPr>
        <w:snapToGrid w:val="0"/>
        <w:spacing w:line="240" w:lineRule="auto"/>
        <w:ind w:firstLine="480" w:firstLineChars="200"/>
        <w:rPr>
          <w:rFonts w:ascii="方正仿宋_GBK" w:hAnsi="宋体"/>
          <w:color w:val="000000" w:themeColor="text1"/>
          <w:szCs w:val="24"/>
        </w:rPr>
      </w:pPr>
    </w:p>
    <w:p>
      <w:pPr>
        <w:snapToGrid w:val="0"/>
        <w:spacing w:line="240" w:lineRule="auto"/>
        <w:rPr>
          <w:rFonts w:ascii="宋体" w:hAnsi="宋体"/>
          <w:b/>
          <w:color w:val="000000" w:themeColor="text1"/>
          <w:szCs w:val="24"/>
        </w:rPr>
        <w:sectPr>
          <w:footerReference r:id="rId10" w:type="default"/>
          <w:pgSz w:w="11907" w:h="16840"/>
          <w:pgMar w:top="1134" w:right="1418" w:bottom="1134" w:left="1418" w:header="964" w:footer="992" w:gutter="0"/>
          <w:pgNumType w:fmt="decimal"/>
          <w:cols w:space="720" w:num="1"/>
          <w:docGrid w:linePitch="312" w:charSpace="0"/>
        </w:sectPr>
      </w:pPr>
    </w:p>
    <w:p>
      <w:pPr>
        <w:pStyle w:val="4"/>
        <w:spacing w:before="0" w:after="0" w:line="240" w:lineRule="auto"/>
        <w:jc w:val="center"/>
        <w:rPr>
          <w:rFonts w:hint="default" w:ascii="方正小标宋_GBK" w:hAnsi="宋体" w:eastAsia="方正小标宋_GBK"/>
          <w:b w:val="0"/>
          <w:color w:val="000000" w:themeColor="text1"/>
          <w:sz w:val="30"/>
          <w:szCs w:val="30"/>
          <w:lang w:val="en-US"/>
        </w:rPr>
      </w:pPr>
      <w:bookmarkStart w:id="26" w:name="_Toc31195"/>
      <w:bookmarkStart w:id="27" w:name="_Toc499131153"/>
      <w:bookmarkStart w:id="28" w:name="_Toc12789058"/>
      <w:r>
        <w:rPr>
          <w:rFonts w:hint="eastAsia" w:ascii="方正小标宋_GBK" w:hAnsi="宋体" w:eastAsia="方正小标宋_GBK"/>
          <w:b w:val="0"/>
          <w:color w:val="000000" w:themeColor="text1"/>
          <w:sz w:val="36"/>
          <w:szCs w:val="30"/>
        </w:rPr>
        <w:t>第二</w:t>
      </w:r>
      <w:r>
        <w:rPr>
          <w:rFonts w:hint="eastAsia" w:ascii="方正小标宋_GBK" w:hAnsi="宋体" w:eastAsia="方正小标宋_GBK"/>
          <w:b w:val="0"/>
          <w:color w:val="auto"/>
          <w:sz w:val="36"/>
          <w:szCs w:val="30"/>
          <w:lang w:eastAsia="zh-CN"/>
        </w:rPr>
        <w:t>章</w:t>
      </w:r>
      <w:r>
        <w:rPr>
          <w:rFonts w:hint="eastAsia" w:ascii="方正小标宋_GBK" w:hAnsi="宋体" w:eastAsia="方正小标宋_GBK"/>
          <w:b w:val="0"/>
          <w:color w:val="auto"/>
          <w:sz w:val="36"/>
          <w:szCs w:val="30"/>
        </w:rPr>
        <w:t xml:space="preserve">  </w:t>
      </w:r>
      <w:bookmarkEnd w:id="26"/>
      <w:bookmarkEnd w:id="27"/>
      <w:r>
        <w:rPr>
          <w:rFonts w:hint="eastAsia" w:ascii="宋体" w:hAnsi="宋体" w:cs="宋体"/>
          <w:b/>
          <w:snapToGrid w:val="0"/>
          <w:color w:val="auto"/>
          <w:w w:val="99"/>
          <w:kern w:val="0"/>
          <w:sz w:val="32"/>
          <w:szCs w:val="32"/>
          <w:highlight w:val="none"/>
          <w:lang w:val="en-US" w:eastAsia="zh-CN"/>
        </w:rPr>
        <w:t>采购</w:t>
      </w:r>
      <w:r>
        <w:rPr>
          <w:rFonts w:hint="eastAsia" w:ascii="宋体" w:hAnsi="宋体" w:cs="宋体"/>
          <w:b/>
          <w:snapToGrid w:val="0"/>
          <w:color w:val="auto"/>
          <w:w w:val="99"/>
          <w:kern w:val="0"/>
          <w:sz w:val="32"/>
          <w:szCs w:val="32"/>
          <w:highlight w:val="none"/>
          <w:lang w:eastAsia="zh-CN"/>
        </w:rPr>
        <w:t>服务</w:t>
      </w:r>
      <w:r>
        <w:rPr>
          <w:rFonts w:hint="eastAsia" w:ascii="宋体" w:hAnsi="宋体" w:cs="宋体"/>
          <w:b/>
          <w:snapToGrid w:val="0"/>
          <w:color w:val="auto"/>
          <w:w w:val="99"/>
          <w:kern w:val="0"/>
          <w:sz w:val="32"/>
          <w:szCs w:val="32"/>
          <w:highlight w:val="none"/>
          <w:lang w:val="en-US" w:eastAsia="zh-CN"/>
        </w:rPr>
        <w:t>需求</w:t>
      </w:r>
    </w:p>
    <w:p>
      <w:pPr>
        <w:pStyle w:val="5"/>
        <w:spacing w:before="0" w:after="0" w:line="240" w:lineRule="auto"/>
        <w:ind w:firstLine="482" w:firstLineChars="200"/>
        <w:rPr>
          <w:rFonts w:ascii="方正仿宋_GBK" w:hAnsi="宋体" w:eastAsia="方正仿宋_GBK"/>
          <w:color w:val="000000" w:themeColor="text1"/>
          <w:sz w:val="24"/>
          <w:szCs w:val="24"/>
        </w:rPr>
      </w:pPr>
      <w:bookmarkStart w:id="29" w:name="_Toc29580"/>
      <w:r>
        <w:rPr>
          <w:rFonts w:hint="eastAsia" w:ascii="方正仿宋_GBK" w:hAnsi="宋体" w:eastAsia="方正仿宋_GBK"/>
          <w:color w:val="000000" w:themeColor="text1"/>
          <w:sz w:val="24"/>
          <w:szCs w:val="24"/>
        </w:rPr>
        <w:t>一、项目基本概况介绍：</w:t>
      </w:r>
      <w:bookmarkEnd w:id="29"/>
    </w:p>
    <w:tbl>
      <w:tblPr>
        <w:tblStyle w:val="22"/>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654"/>
        <w:gridCol w:w="1512"/>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658" w:type="dxa"/>
            <w:vAlign w:val="center"/>
          </w:tcPr>
          <w:p>
            <w:pPr>
              <w:pStyle w:val="9"/>
              <w:spacing w:line="240" w:lineRule="auto"/>
              <w:ind w:left="0"/>
              <w:jc w:val="center"/>
              <w:outlineLvl w:val="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序号</w:t>
            </w:r>
          </w:p>
        </w:tc>
        <w:tc>
          <w:tcPr>
            <w:tcW w:w="2654" w:type="dxa"/>
            <w:vAlign w:val="center"/>
          </w:tcPr>
          <w:p>
            <w:pPr>
              <w:pStyle w:val="9"/>
              <w:spacing w:line="240" w:lineRule="auto"/>
              <w:ind w:left="0"/>
              <w:jc w:val="center"/>
              <w:outlineLvl w:val="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品目</w:t>
            </w:r>
          </w:p>
          <w:p>
            <w:pPr>
              <w:pStyle w:val="9"/>
              <w:spacing w:line="240" w:lineRule="auto"/>
              <w:ind w:left="0"/>
              <w:jc w:val="center"/>
              <w:outlineLvl w:val="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名称</w:t>
            </w:r>
          </w:p>
        </w:tc>
        <w:tc>
          <w:tcPr>
            <w:tcW w:w="1512" w:type="dxa"/>
            <w:vAlign w:val="center"/>
          </w:tcPr>
          <w:p>
            <w:pPr>
              <w:pStyle w:val="9"/>
              <w:spacing w:line="240" w:lineRule="auto"/>
              <w:ind w:left="0"/>
              <w:jc w:val="center"/>
              <w:outlineLvl w:val="0"/>
              <w:rPr>
                <w:rFonts w:ascii="方正仿宋_GBK" w:hAnsi="宋体" w:eastAsia="方正仿宋_GBK"/>
                <w:b/>
                <w:color w:val="000000" w:themeColor="text1"/>
                <w:sz w:val="24"/>
                <w:szCs w:val="24"/>
              </w:rPr>
            </w:pPr>
            <w:r>
              <w:rPr>
                <w:rFonts w:hint="eastAsia" w:ascii="方正仿宋_GBK" w:hAnsi="宋体" w:eastAsia="方正仿宋_GBK"/>
                <w:b/>
                <w:color w:val="auto"/>
                <w:sz w:val="24"/>
                <w:szCs w:val="24"/>
                <w:lang w:eastAsia="zh-CN"/>
              </w:rPr>
              <w:t>中标</w:t>
            </w:r>
            <w:r>
              <w:rPr>
                <w:rFonts w:hint="eastAsia" w:ascii="方正仿宋_GBK" w:hAnsi="宋体" w:eastAsia="方正仿宋_GBK"/>
                <w:b/>
                <w:color w:val="auto"/>
                <w:sz w:val="24"/>
                <w:szCs w:val="24"/>
              </w:rPr>
              <w:t>供应商数（名）</w:t>
            </w:r>
          </w:p>
        </w:tc>
        <w:tc>
          <w:tcPr>
            <w:tcW w:w="3648" w:type="dxa"/>
            <w:vAlign w:val="center"/>
          </w:tcPr>
          <w:p>
            <w:pPr>
              <w:pStyle w:val="9"/>
              <w:spacing w:line="240" w:lineRule="auto"/>
              <w:ind w:left="0"/>
              <w:jc w:val="center"/>
              <w:outlineLvl w:val="0"/>
              <w:rPr>
                <w:rFonts w:ascii="方正仿宋_GBK" w:hAnsi="宋体" w:eastAsia="方正仿宋_GBK"/>
                <w:b/>
                <w:color w:val="000000" w:themeColor="text1"/>
                <w:sz w:val="24"/>
                <w:szCs w:val="24"/>
              </w:rPr>
            </w:pPr>
            <w:r>
              <w:rPr>
                <w:rFonts w:hint="eastAsia" w:ascii="方正仿宋_GBK" w:hAnsi="宋体" w:eastAsia="方正仿宋_GBK"/>
                <w:b/>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58" w:type="dxa"/>
            <w:vAlign w:val="center"/>
          </w:tcPr>
          <w:p>
            <w:pPr>
              <w:pStyle w:val="6"/>
              <w:spacing w:line="240" w:lineRule="auto"/>
              <w:ind w:firstLine="0"/>
              <w:jc w:val="center"/>
              <w:outlineLvl w:val="0"/>
              <w:rPr>
                <w:rFonts w:ascii="方正仿宋_GBK" w:hAnsi="宋体"/>
                <w:color w:val="000000" w:themeColor="text1"/>
                <w:szCs w:val="24"/>
              </w:rPr>
            </w:pPr>
            <w:r>
              <w:rPr>
                <w:rFonts w:hint="eastAsia" w:ascii="方正仿宋_GBK" w:hAnsi="宋体"/>
                <w:color w:val="000000" w:themeColor="text1"/>
                <w:szCs w:val="24"/>
              </w:rPr>
              <w:t>1</w:t>
            </w:r>
          </w:p>
        </w:tc>
        <w:tc>
          <w:tcPr>
            <w:tcW w:w="2654" w:type="dxa"/>
            <w:vAlign w:val="center"/>
          </w:tcPr>
          <w:p>
            <w:pPr>
              <w:pStyle w:val="9"/>
              <w:spacing w:line="240" w:lineRule="auto"/>
              <w:ind w:left="0"/>
              <w:jc w:val="center"/>
              <w:outlineLvl w:val="0"/>
              <w:rPr>
                <w:rFonts w:ascii="方正仿宋_GBK" w:hAnsi="宋体" w:eastAsia="方正仿宋_GBK"/>
                <w:color w:val="000000" w:themeColor="text1"/>
                <w:sz w:val="24"/>
                <w:szCs w:val="24"/>
              </w:rPr>
            </w:pPr>
            <w:r>
              <w:rPr>
                <w:rFonts w:hint="eastAsia" w:ascii="方正仿宋_GBK" w:hAnsi="宋体" w:eastAsia="方正仿宋_GBK" w:cs="Times New Roman"/>
                <w:color w:val="000000" w:themeColor="text1"/>
                <w:kern w:val="2"/>
                <w:sz w:val="24"/>
                <w:szCs w:val="24"/>
                <w:lang w:val="en-US" w:eastAsia="zh-CN" w:bidi="ar-SA"/>
              </w:rPr>
              <w:t>重庆高速公路集团有限公司南方营运分公司本部职工食堂食材配送服务</w:t>
            </w:r>
          </w:p>
        </w:tc>
        <w:tc>
          <w:tcPr>
            <w:tcW w:w="1512" w:type="dxa"/>
            <w:vAlign w:val="center"/>
          </w:tcPr>
          <w:p>
            <w:pPr>
              <w:pStyle w:val="9"/>
              <w:spacing w:line="240" w:lineRule="auto"/>
              <w:ind w:left="0"/>
              <w:jc w:val="center"/>
              <w:outlineLvl w:val="0"/>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1</w:t>
            </w:r>
          </w:p>
        </w:tc>
        <w:tc>
          <w:tcPr>
            <w:tcW w:w="3648" w:type="dxa"/>
            <w:vAlign w:val="center"/>
          </w:tcPr>
          <w:p>
            <w:pPr>
              <w:pStyle w:val="9"/>
              <w:spacing w:line="240" w:lineRule="auto"/>
              <w:ind w:left="0"/>
              <w:jc w:val="left"/>
              <w:outlineLvl w:val="0"/>
              <w:rPr>
                <w:rFonts w:ascii="方正仿宋_GBK" w:hAnsi="宋体"/>
                <w:color w:val="000000" w:themeColor="text1"/>
                <w:sz w:val="24"/>
                <w:szCs w:val="24"/>
              </w:rPr>
            </w:pPr>
            <w:r>
              <w:rPr>
                <w:rFonts w:hint="eastAsia" w:ascii="方正仿宋_GBK" w:hAnsi="宋体" w:eastAsia="方正仿宋_GBK" w:cs="Times New Roman"/>
                <w:color w:val="000000" w:themeColor="text1"/>
                <w:kern w:val="2"/>
                <w:sz w:val="24"/>
                <w:szCs w:val="24"/>
                <w:lang w:val="en-US" w:eastAsia="zh-CN" w:bidi="ar-SA"/>
              </w:rPr>
              <w:t>肉类（含各类鲜肉、冻品、水产、家禽）、蔬菜类（含禽蛋）、主食和调料类（含油、米、面粉、米线、面条、各类调料、干货、水果、奶制品和其他类物资）</w:t>
            </w:r>
          </w:p>
        </w:tc>
      </w:tr>
    </w:tbl>
    <w:p>
      <w:pPr>
        <w:spacing w:line="240" w:lineRule="auto"/>
        <w:ind w:firstLine="482" w:firstLineChars="200"/>
        <w:outlineLvl w:val="2"/>
        <w:rPr>
          <w:rFonts w:ascii="方正仿宋_GBK" w:hAnsi="宋体"/>
          <w:b/>
          <w:bCs/>
          <w:color w:val="000000" w:themeColor="text1"/>
          <w:szCs w:val="28"/>
        </w:rPr>
      </w:pPr>
    </w:p>
    <w:p>
      <w:pPr>
        <w:pStyle w:val="5"/>
        <w:spacing w:before="0" w:after="0" w:line="240" w:lineRule="auto"/>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 xml:space="preserve"> </w:t>
      </w:r>
      <w:bookmarkStart w:id="30" w:name="_Toc155"/>
      <w:bookmarkStart w:id="31" w:name="_Toc486861479"/>
      <w:bookmarkStart w:id="32" w:name="_Toc524083046"/>
      <w:r>
        <w:rPr>
          <w:rFonts w:hint="eastAsia" w:ascii="方正仿宋_GBK" w:hAnsi="宋体" w:eastAsia="方正仿宋_GBK"/>
          <w:color w:val="000000" w:themeColor="text1"/>
          <w:sz w:val="24"/>
          <w:szCs w:val="24"/>
          <w:lang w:val="en-US" w:eastAsia="zh-CN"/>
        </w:rPr>
        <w:t xml:space="preserve">    </w:t>
      </w:r>
      <w:bookmarkStart w:id="33" w:name="_Toc27719"/>
      <w:r>
        <w:rPr>
          <w:rFonts w:hint="eastAsia" w:ascii="方正仿宋_GBK" w:hAnsi="宋体" w:eastAsia="方正仿宋_GBK"/>
          <w:color w:val="000000" w:themeColor="text1"/>
          <w:sz w:val="24"/>
          <w:szCs w:val="24"/>
        </w:rPr>
        <w:t>二、服务要求</w:t>
      </w:r>
      <w:bookmarkEnd w:id="30"/>
      <w:bookmarkEnd w:id="31"/>
      <w:bookmarkEnd w:id="32"/>
      <w:bookmarkEnd w:id="33"/>
    </w:p>
    <w:p>
      <w:pPr>
        <w:spacing w:line="240" w:lineRule="auto"/>
        <w:ind w:firstLine="480" w:firstLineChars="200"/>
        <w:rPr>
          <w:rFonts w:ascii="方正仿宋_GBK" w:hAnsi="仿宋"/>
          <w:color w:val="000000" w:themeColor="text1"/>
          <w:szCs w:val="24"/>
        </w:rPr>
      </w:pPr>
      <w:r>
        <w:rPr>
          <w:rFonts w:hint="eastAsia" w:ascii="方正仿宋_GBK" w:hAnsi="宋体" w:cs="宋体"/>
          <w:color w:val="000000" w:themeColor="text1"/>
          <w:kern w:val="0"/>
          <w:szCs w:val="24"/>
        </w:rPr>
        <w:t>（一）</w:t>
      </w:r>
      <w:r>
        <w:rPr>
          <w:rFonts w:hint="eastAsia" w:ascii="方正仿宋_GBK" w:hAnsi="宋体" w:cs="宋体"/>
          <w:color w:val="000000" w:themeColor="text1"/>
          <w:kern w:val="0"/>
          <w:szCs w:val="24"/>
          <w:lang w:eastAsia="zh-CN"/>
        </w:rPr>
        <w:t>比选</w:t>
      </w:r>
      <w:r>
        <w:rPr>
          <w:rFonts w:hint="eastAsia" w:ascii="方正仿宋_GBK" w:hAnsi="仿宋" w:cs="宋体"/>
          <w:color w:val="000000" w:themeColor="text1"/>
          <w:kern w:val="0"/>
          <w:szCs w:val="24"/>
          <w:lang w:val="zh-CN"/>
        </w:rPr>
        <w:t>供应商</w:t>
      </w:r>
      <w:r>
        <w:rPr>
          <w:rFonts w:hint="eastAsia" w:ascii="方正仿宋_GBK" w:hAnsi="仿宋"/>
          <w:color w:val="000000" w:themeColor="text1"/>
          <w:szCs w:val="24"/>
        </w:rPr>
        <w:t>主要为</w:t>
      </w:r>
      <w:r>
        <w:rPr>
          <w:rFonts w:hint="eastAsia" w:ascii="方正仿宋_GBK" w:hAnsi="仿宋" w:cs="宋体"/>
          <w:color w:val="000000" w:themeColor="text1"/>
          <w:kern w:val="0"/>
          <w:szCs w:val="24"/>
          <w:lang w:eastAsia="zh-CN"/>
        </w:rPr>
        <w:t>重庆高速公路集团有限公司南方营运分公司</w:t>
      </w:r>
      <w:r>
        <w:rPr>
          <w:rFonts w:hint="eastAsia" w:ascii="方正仿宋_GBK" w:hAnsi="仿宋" w:cs="宋体"/>
          <w:color w:val="000000" w:themeColor="text1"/>
          <w:kern w:val="0"/>
          <w:szCs w:val="24"/>
          <w:lang w:val="en-US" w:eastAsia="zh-CN"/>
        </w:rPr>
        <w:t>本部职工食堂</w:t>
      </w:r>
      <w:r>
        <w:rPr>
          <w:rFonts w:hint="eastAsia" w:ascii="方正仿宋_GBK" w:hAnsi="仿宋"/>
          <w:color w:val="000000" w:themeColor="text1"/>
          <w:szCs w:val="24"/>
        </w:rPr>
        <w:t>配送蔬菜、肉类、水产、调料其他类餐饮食材及食堂所需物资。</w:t>
      </w:r>
    </w:p>
    <w:p>
      <w:pPr>
        <w:snapToGrid w:val="0"/>
        <w:spacing w:line="240" w:lineRule="auto"/>
        <w:ind w:firstLine="480" w:firstLineChars="200"/>
        <w:rPr>
          <w:rFonts w:ascii="方正仿宋_GBK" w:hAnsi="仿宋" w:cs="宋体"/>
          <w:color w:val="000000" w:themeColor="text1"/>
          <w:kern w:val="0"/>
          <w:szCs w:val="24"/>
          <w:lang w:val="zh-CN"/>
        </w:rPr>
      </w:pPr>
      <w:r>
        <w:rPr>
          <w:rFonts w:hint="eastAsia" w:ascii="方正仿宋_GBK" w:hAnsi="仿宋" w:cs="宋体"/>
          <w:color w:val="000000" w:themeColor="text1"/>
          <w:kern w:val="0"/>
          <w:szCs w:val="24"/>
        </w:rPr>
        <w:t>（二）</w:t>
      </w:r>
      <w:r>
        <w:rPr>
          <w:rFonts w:hint="eastAsia" w:ascii="方正仿宋_GBK" w:hAnsi="仿宋" w:cs="宋体"/>
          <w:color w:val="000000" w:themeColor="text1"/>
          <w:kern w:val="0"/>
          <w:szCs w:val="24"/>
          <w:lang w:val="zh-CN"/>
        </w:rPr>
        <w:t>特殊工作任务时，</w:t>
      </w:r>
      <w:r>
        <w:rPr>
          <w:rFonts w:hint="eastAsia" w:ascii="方正仿宋_GBK" w:hAnsi="宋体" w:cs="宋体"/>
          <w:color w:val="000000" w:themeColor="text1"/>
          <w:kern w:val="0"/>
          <w:szCs w:val="24"/>
          <w:lang w:eastAsia="zh-CN"/>
        </w:rPr>
        <w:t>比选</w:t>
      </w:r>
      <w:r>
        <w:rPr>
          <w:rFonts w:hint="eastAsia" w:ascii="方正仿宋_GBK" w:hAnsi="仿宋" w:cs="宋体"/>
          <w:color w:val="000000" w:themeColor="text1"/>
          <w:kern w:val="0"/>
          <w:szCs w:val="24"/>
          <w:lang w:val="zh-CN"/>
        </w:rPr>
        <w:t>供应商承担餐厨人员和物资转运工作，安排专人专车驻守采购人指定位置，任务结束后方可撤离。</w:t>
      </w:r>
    </w:p>
    <w:p>
      <w:pPr>
        <w:snapToGrid w:val="0"/>
        <w:spacing w:line="240" w:lineRule="auto"/>
        <w:ind w:firstLine="480" w:firstLineChars="200"/>
        <w:rPr>
          <w:rFonts w:ascii="方正仿宋_GBK" w:hAnsi="仿宋" w:cs="宋体"/>
          <w:color w:val="000000" w:themeColor="text1"/>
          <w:kern w:val="0"/>
          <w:szCs w:val="24"/>
          <w:lang w:val="zh-CN"/>
        </w:rPr>
      </w:pPr>
      <w:r>
        <w:rPr>
          <w:rFonts w:hint="eastAsia" w:ascii="方正仿宋_GBK" w:hAnsi="仿宋" w:cs="宋体"/>
          <w:color w:val="000000" w:themeColor="text1"/>
          <w:kern w:val="0"/>
          <w:szCs w:val="24"/>
          <w:lang w:val="zh-CN"/>
        </w:rPr>
        <w:t>（三）</w:t>
      </w:r>
      <w:r>
        <w:rPr>
          <w:rFonts w:hint="eastAsia" w:ascii="方正仿宋_GBK" w:hAnsi="宋体" w:cs="宋体"/>
          <w:color w:val="000000" w:themeColor="text1"/>
          <w:kern w:val="0"/>
          <w:szCs w:val="24"/>
          <w:lang w:eastAsia="zh-CN"/>
        </w:rPr>
        <w:t>比选</w:t>
      </w:r>
      <w:r>
        <w:rPr>
          <w:rFonts w:hint="eastAsia" w:ascii="方正仿宋_GBK" w:hAnsi="仿宋" w:cs="宋体"/>
          <w:color w:val="000000" w:themeColor="text1"/>
          <w:kern w:val="0"/>
          <w:szCs w:val="24"/>
          <w:lang w:val="zh-CN"/>
        </w:rPr>
        <w:t>供应商免费</w:t>
      </w:r>
      <w:r>
        <w:rPr>
          <w:rFonts w:hint="eastAsia" w:ascii="方正仿宋_GBK" w:hAnsi="仿宋"/>
          <w:color w:val="000000" w:themeColor="text1"/>
          <w:szCs w:val="24"/>
        </w:rPr>
        <w:t>代购采购人所需的相关餐饮物资。</w:t>
      </w:r>
    </w:p>
    <w:p>
      <w:pPr>
        <w:pStyle w:val="5"/>
        <w:spacing w:before="0" w:after="0" w:line="240" w:lineRule="auto"/>
        <w:ind w:firstLine="482" w:firstLineChars="200"/>
        <w:rPr>
          <w:rFonts w:ascii="方正仿宋_GBK" w:hAnsi="宋体" w:eastAsia="方正仿宋_GBK"/>
          <w:color w:val="000000" w:themeColor="text1"/>
          <w:sz w:val="24"/>
          <w:szCs w:val="24"/>
          <w:lang w:val="zh-CN"/>
        </w:rPr>
      </w:pPr>
      <w:bookmarkStart w:id="34" w:name="_Toc486861480"/>
      <w:bookmarkStart w:id="35" w:name="_Toc524083047"/>
      <w:bookmarkStart w:id="36" w:name="_Toc9725"/>
      <w:bookmarkStart w:id="37" w:name="_Toc3551"/>
      <w:r>
        <w:rPr>
          <w:rFonts w:hint="eastAsia" w:ascii="方正仿宋_GBK" w:hAnsi="宋体" w:eastAsia="方正仿宋_GBK"/>
          <w:color w:val="000000" w:themeColor="text1"/>
          <w:sz w:val="24"/>
          <w:szCs w:val="24"/>
          <w:lang w:val="zh-CN"/>
        </w:rPr>
        <w:t>三、其它要求</w:t>
      </w:r>
      <w:bookmarkEnd w:id="34"/>
      <w:bookmarkEnd w:id="35"/>
      <w:bookmarkEnd w:id="36"/>
      <w:bookmarkEnd w:id="37"/>
    </w:p>
    <w:p>
      <w:pPr>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（一）</w:t>
      </w:r>
      <w:r>
        <w:rPr>
          <w:rFonts w:hint="eastAsia" w:ascii="方正仿宋_GBK" w:hAnsi="宋体" w:cs="宋体"/>
          <w:color w:val="000000" w:themeColor="text1"/>
          <w:kern w:val="0"/>
          <w:szCs w:val="24"/>
          <w:lang w:eastAsia="zh-CN"/>
        </w:rPr>
        <w:t>比选</w:t>
      </w:r>
      <w:r>
        <w:rPr>
          <w:rFonts w:hint="eastAsia" w:ascii="方正仿宋_GBK" w:hAnsi="仿宋" w:cs="宋体"/>
          <w:color w:val="000000" w:themeColor="text1"/>
          <w:kern w:val="0"/>
          <w:szCs w:val="24"/>
          <w:lang w:val="zh-CN"/>
        </w:rPr>
        <w:t>供应商</w:t>
      </w:r>
      <w:r>
        <w:rPr>
          <w:rFonts w:hint="eastAsia" w:ascii="方正仿宋_GBK" w:hAnsi="宋体" w:cs="宋体"/>
          <w:color w:val="000000" w:themeColor="text1"/>
          <w:kern w:val="0"/>
          <w:szCs w:val="24"/>
        </w:rPr>
        <w:t>所提供的服务应当符合《中华人民共和国食品安全法》的相关规定；</w:t>
      </w:r>
    </w:p>
    <w:p>
      <w:pPr>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（二）</w:t>
      </w:r>
      <w:r>
        <w:rPr>
          <w:rFonts w:hint="eastAsia" w:ascii="方正仿宋_GBK" w:hAnsi="宋体" w:cs="宋体"/>
          <w:color w:val="000000" w:themeColor="text1"/>
          <w:kern w:val="0"/>
          <w:szCs w:val="24"/>
          <w:lang w:eastAsia="zh-CN"/>
        </w:rPr>
        <w:t>比选</w:t>
      </w:r>
      <w:r>
        <w:rPr>
          <w:rFonts w:hint="eastAsia" w:ascii="方正仿宋_GBK" w:hAnsi="仿宋" w:cs="宋体"/>
          <w:color w:val="000000" w:themeColor="text1"/>
          <w:kern w:val="0"/>
          <w:szCs w:val="24"/>
          <w:lang w:val="zh-CN"/>
        </w:rPr>
        <w:t>供应商</w:t>
      </w:r>
      <w:r>
        <w:rPr>
          <w:rFonts w:hint="eastAsia" w:ascii="方正仿宋_GBK" w:hAnsi="宋体" w:cs="宋体"/>
          <w:color w:val="000000" w:themeColor="text1"/>
          <w:kern w:val="0"/>
          <w:szCs w:val="24"/>
        </w:rPr>
        <w:t>所提供的服务应当符合国家及行业的相关标准及采购人的有关要求。</w:t>
      </w:r>
    </w:p>
    <w:p>
      <w:pPr>
        <w:spacing w:line="240" w:lineRule="auto"/>
        <w:ind w:firstLine="480" w:firstLineChars="200"/>
        <w:rPr>
          <w:rFonts w:ascii="Arial" w:hAnsi="Arial"/>
          <w:color w:val="000000" w:themeColor="text1"/>
        </w:rPr>
        <w:sectPr>
          <w:footerReference r:id="rId11" w:type="default"/>
          <w:footerReference r:id="rId12" w:type="even"/>
          <w:pgSz w:w="11907" w:h="16840"/>
          <w:pgMar w:top="1134" w:right="1191" w:bottom="1134" w:left="1304" w:header="964" w:footer="992" w:gutter="0"/>
          <w:pgNumType w:fmt="decimal"/>
          <w:cols w:space="720" w:num="1"/>
          <w:docGrid w:linePitch="312" w:charSpace="0"/>
        </w:sectPr>
      </w:pPr>
      <w:r>
        <w:rPr>
          <w:rFonts w:hint="eastAsia" w:ascii="方正仿宋_GBK" w:hAnsi="宋体" w:cs="宋体"/>
          <w:color w:val="000000" w:themeColor="text1"/>
          <w:kern w:val="0"/>
          <w:szCs w:val="24"/>
        </w:rPr>
        <w:t>（三）</w:t>
      </w:r>
      <w:r>
        <w:rPr>
          <w:rFonts w:hint="eastAsia" w:ascii="方正仿宋_GBK" w:hAnsi="宋体" w:cs="宋体"/>
          <w:color w:val="000000" w:themeColor="text1"/>
          <w:kern w:val="0"/>
          <w:szCs w:val="24"/>
          <w:lang w:eastAsia="zh-CN"/>
        </w:rPr>
        <w:t>比选</w:t>
      </w:r>
      <w:r>
        <w:rPr>
          <w:rFonts w:hint="eastAsia" w:ascii="方正仿宋_GBK" w:hAnsi="仿宋" w:cs="宋体"/>
          <w:color w:val="000000" w:themeColor="text1"/>
          <w:kern w:val="0"/>
          <w:szCs w:val="24"/>
          <w:lang w:val="zh-CN"/>
        </w:rPr>
        <w:t>供应商</w:t>
      </w:r>
      <w:r>
        <w:rPr>
          <w:rFonts w:hint="eastAsia" w:ascii="方正仿宋_GBK" w:hAnsi="宋体" w:cs="宋体"/>
          <w:color w:val="000000" w:themeColor="text1"/>
          <w:kern w:val="0"/>
          <w:szCs w:val="24"/>
        </w:rPr>
        <w:t>应按照上述服务内容的要求从管理组织机构、人员配备、质量及安全保证措施和合理化建议等方面制定服务方案。</w:t>
      </w:r>
    </w:p>
    <w:p>
      <w:pPr>
        <w:pStyle w:val="4"/>
        <w:spacing w:before="0" w:after="0" w:line="240" w:lineRule="auto"/>
        <w:jc w:val="center"/>
        <w:rPr>
          <w:rFonts w:hint="eastAsia" w:ascii="方正小标宋_GBK" w:hAnsi="宋体" w:eastAsia="方正小标宋_GBK"/>
          <w:b w:val="0"/>
          <w:color w:val="auto"/>
          <w:sz w:val="36"/>
          <w:szCs w:val="30"/>
          <w:lang w:eastAsia="zh-CN"/>
        </w:rPr>
      </w:pPr>
      <w:bookmarkStart w:id="38" w:name="_Toc499131154"/>
      <w:bookmarkStart w:id="39" w:name="_Toc3631"/>
      <w:r>
        <w:rPr>
          <w:rFonts w:hint="eastAsia" w:ascii="方正小标宋_GBK" w:hAnsi="宋体" w:eastAsia="方正小标宋_GBK"/>
          <w:b w:val="0"/>
          <w:color w:val="auto"/>
          <w:sz w:val="36"/>
          <w:szCs w:val="30"/>
        </w:rPr>
        <w:t>第三</w:t>
      </w:r>
      <w:r>
        <w:rPr>
          <w:rFonts w:hint="eastAsia" w:ascii="方正小标宋_GBK" w:hAnsi="宋体" w:eastAsia="方正小标宋_GBK"/>
          <w:b w:val="0"/>
          <w:color w:val="auto"/>
          <w:sz w:val="36"/>
          <w:szCs w:val="30"/>
          <w:lang w:eastAsia="zh-CN"/>
        </w:rPr>
        <w:t>章</w:t>
      </w:r>
      <w:r>
        <w:rPr>
          <w:rFonts w:hint="eastAsia" w:ascii="方正小标宋_GBK" w:hAnsi="宋体" w:eastAsia="方正小标宋_GBK"/>
          <w:b w:val="0"/>
          <w:color w:val="auto"/>
          <w:sz w:val="36"/>
          <w:szCs w:val="30"/>
        </w:rPr>
        <w:t xml:space="preserve">  </w:t>
      </w:r>
      <w:r>
        <w:rPr>
          <w:rFonts w:hint="eastAsia" w:ascii="方正小标宋_GBK" w:hAnsi="宋体" w:eastAsia="方正小标宋_GBK"/>
          <w:b w:val="0"/>
          <w:color w:val="auto"/>
          <w:sz w:val="36"/>
          <w:szCs w:val="30"/>
          <w:lang w:val="en-US" w:eastAsia="zh-CN"/>
        </w:rPr>
        <w:t>采购商务</w:t>
      </w:r>
      <w:r>
        <w:rPr>
          <w:rFonts w:hint="eastAsia" w:ascii="方正小标宋_GBK" w:hAnsi="宋体" w:eastAsia="方正小标宋_GBK"/>
          <w:b w:val="0"/>
          <w:color w:val="auto"/>
          <w:sz w:val="36"/>
          <w:szCs w:val="30"/>
        </w:rPr>
        <w:t>需求</w:t>
      </w:r>
      <w:bookmarkEnd w:id="28"/>
      <w:bookmarkEnd w:id="38"/>
      <w:bookmarkEnd w:id="39"/>
    </w:p>
    <w:p>
      <w:pPr>
        <w:pStyle w:val="5"/>
        <w:spacing w:before="0" w:after="0" w:line="240" w:lineRule="auto"/>
        <w:ind w:firstLine="723" w:firstLineChars="300"/>
        <w:rPr>
          <w:rFonts w:ascii="方正仿宋_GBK" w:hAnsi="宋体" w:eastAsia="方正仿宋_GBK"/>
          <w:color w:val="000000" w:themeColor="text1"/>
          <w:sz w:val="24"/>
          <w:szCs w:val="24"/>
        </w:rPr>
      </w:pPr>
      <w:bookmarkStart w:id="40" w:name="_Toc1186"/>
      <w:bookmarkStart w:id="41" w:name="_Toc499131155"/>
      <w:bookmarkStart w:id="42" w:name="_Toc344475120"/>
      <w:r>
        <w:rPr>
          <w:rFonts w:hint="eastAsia" w:ascii="方正仿宋_GBK" w:hAnsi="宋体" w:eastAsia="方正仿宋_GBK"/>
          <w:color w:val="000000" w:themeColor="text1"/>
          <w:sz w:val="24"/>
          <w:szCs w:val="24"/>
        </w:rPr>
        <w:t>一、服务期限、实施时间、服务地点及验收方式</w:t>
      </w:r>
      <w:bookmarkEnd w:id="40"/>
      <w:bookmarkEnd w:id="41"/>
      <w:bookmarkEnd w:id="42"/>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（一）服务期限：1年</w:t>
      </w:r>
    </w:p>
    <w:p>
      <w:pPr>
        <w:snapToGrid w:val="0"/>
        <w:spacing w:line="240" w:lineRule="auto"/>
        <w:ind w:firstLine="480" w:firstLineChars="200"/>
        <w:rPr>
          <w:rFonts w:hint="eastAsia" w:ascii="方正仿宋_GBK" w:hAnsi="宋体" w:cs="宋体"/>
          <w:color w:val="000000" w:themeColor="text1"/>
          <w:kern w:val="0"/>
          <w:szCs w:val="24"/>
          <w:lang w:eastAsia="zh-CN"/>
        </w:rPr>
      </w:pPr>
      <w:r>
        <w:rPr>
          <w:rFonts w:hint="eastAsia" w:ascii="方正仿宋_GBK" w:hAnsi="宋体" w:cs="宋体"/>
          <w:color w:val="000000" w:themeColor="text1"/>
          <w:kern w:val="0"/>
          <w:szCs w:val="24"/>
          <w:lang w:eastAsia="zh-CN"/>
        </w:rPr>
        <w:t>（二）实施时间：</w:t>
      </w:r>
      <w:r>
        <w:rPr>
          <w:rFonts w:hint="eastAsia" w:ascii="方正仿宋_GBK" w:hAnsi="宋体" w:cs="宋体"/>
          <w:color w:val="000000" w:themeColor="text1"/>
          <w:kern w:val="0"/>
          <w:szCs w:val="24"/>
          <w:lang w:val="en-US" w:eastAsia="zh-CN"/>
        </w:rPr>
        <w:t>比选</w:t>
      </w:r>
      <w:r>
        <w:rPr>
          <w:rFonts w:hint="eastAsia" w:ascii="方正仿宋_GBK" w:hAnsi="宋体" w:cs="宋体"/>
          <w:color w:val="000000" w:themeColor="text1"/>
          <w:kern w:val="0"/>
          <w:szCs w:val="24"/>
          <w:lang w:eastAsia="zh-CN"/>
        </w:rPr>
        <w:t>供应商应在采购合同签订后，按照合同约定的要求指定专人负</w:t>
      </w:r>
    </w:p>
    <w:p>
      <w:pPr>
        <w:snapToGrid w:val="0"/>
        <w:spacing w:line="240" w:lineRule="auto"/>
        <w:rPr>
          <w:rFonts w:hint="eastAsia" w:ascii="方正仿宋_GBK" w:hAnsi="宋体" w:cs="宋体"/>
          <w:color w:val="000000" w:themeColor="text1"/>
          <w:kern w:val="0"/>
          <w:szCs w:val="24"/>
        </w:rPr>
      </w:pPr>
      <w:r>
        <w:rPr>
          <w:rFonts w:hint="eastAsia" w:ascii="方正仿宋_GBK" w:hAnsi="宋体" w:cs="宋体"/>
          <w:color w:val="000000" w:themeColor="text1"/>
          <w:kern w:val="0"/>
          <w:szCs w:val="24"/>
          <w:lang w:eastAsia="zh-CN"/>
        </w:rPr>
        <w:t>责协调、联系，执行常态化采购任务，每月1日，</w:t>
      </w:r>
      <w:r>
        <w:rPr>
          <w:rFonts w:hint="eastAsia" w:ascii="方正仿宋_GBK" w:hAnsi="宋体" w:cs="宋体"/>
          <w:color w:val="000000" w:themeColor="text1"/>
          <w:kern w:val="0"/>
          <w:szCs w:val="24"/>
          <w:lang w:val="en-US" w:eastAsia="zh-CN"/>
        </w:rPr>
        <w:t>比选</w:t>
      </w:r>
      <w:r>
        <w:rPr>
          <w:rFonts w:hint="eastAsia" w:ascii="方正仿宋_GBK" w:hAnsi="宋体" w:cs="宋体"/>
          <w:color w:val="000000" w:themeColor="text1"/>
          <w:kern w:val="0"/>
          <w:szCs w:val="24"/>
          <w:lang w:eastAsia="zh-CN"/>
        </w:rPr>
        <w:t>供应商根据</w:t>
      </w:r>
      <w:r>
        <w:rPr>
          <w:rFonts w:hint="eastAsia" w:ascii="方正仿宋_GBK" w:hAnsi="宋体" w:cs="宋体"/>
          <w:color w:val="000000" w:themeColor="text1"/>
          <w:kern w:val="0"/>
          <w:szCs w:val="24"/>
          <w:lang w:val="en-US" w:eastAsia="zh-CN"/>
        </w:rPr>
        <w:t>采购</w:t>
      </w:r>
      <w:r>
        <w:rPr>
          <w:rFonts w:hint="eastAsia" w:ascii="方正仿宋_GBK" w:hAnsi="宋体" w:cs="宋体"/>
          <w:color w:val="000000" w:themeColor="text1"/>
          <w:kern w:val="0"/>
          <w:szCs w:val="24"/>
          <w:lang w:eastAsia="zh-CN"/>
        </w:rPr>
        <w:t>人提供的供货清单进行报价（价格</w:t>
      </w:r>
      <w:r>
        <w:rPr>
          <w:rFonts w:hint="eastAsia" w:ascii="方正仿宋_GBK" w:hAnsi="宋体" w:cs="宋体"/>
          <w:color w:val="000000" w:themeColor="text1"/>
          <w:kern w:val="0"/>
          <w:szCs w:val="24"/>
        </w:rPr>
        <w:t>当月不再变化，若后续配送中出现无报价食材，则按照采购人核定的市场价下浮一定比例为准），每日早上</w:t>
      </w:r>
      <w:r>
        <w:rPr>
          <w:rFonts w:hint="eastAsia" w:ascii="方正仿宋_GBK" w:hAnsi="宋体" w:cs="宋体"/>
          <w:color w:val="000000" w:themeColor="text1"/>
          <w:kern w:val="0"/>
          <w:szCs w:val="24"/>
          <w:lang w:val="en-US" w:eastAsia="zh-CN"/>
        </w:rPr>
        <w:t>7点</w:t>
      </w:r>
      <w:r>
        <w:rPr>
          <w:rFonts w:hint="eastAsia" w:ascii="方正仿宋_GBK" w:hAnsi="宋体" w:cs="宋体"/>
          <w:color w:val="000000" w:themeColor="text1"/>
          <w:kern w:val="0"/>
          <w:szCs w:val="24"/>
        </w:rPr>
        <w:t>前将配送货物送达</w:t>
      </w:r>
      <w:r>
        <w:rPr>
          <w:rFonts w:hint="eastAsia" w:ascii="方正仿宋_GBK" w:hAnsi="宋体" w:cs="宋体"/>
          <w:color w:val="000000" w:themeColor="text1"/>
          <w:kern w:val="0"/>
          <w:szCs w:val="24"/>
          <w:lang w:eastAsia="zh-CN"/>
        </w:rPr>
        <w:t>重庆高速公路集团有限公司南方营运分公司</w:t>
      </w:r>
      <w:r>
        <w:rPr>
          <w:rFonts w:hint="eastAsia" w:ascii="方正仿宋_GBK" w:hAnsi="宋体" w:cs="宋体"/>
          <w:color w:val="000000" w:themeColor="text1"/>
          <w:kern w:val="0"/>
          <w:szCs w:val="24"/>
          <w:lang w:val="en-US" w:eastAsia="zh-CN"/>
        </w:rPr>
        <w:t>本部职工</w:t>
      </w:r>
      <w:r>
        <w:rPr>
          <w:rFonts w:hint="eastAsia" w:ascii="方正仿宋_GBK" w:hAnsi="宋体" w:cs="宋体"/>
          <w:color w:val="000000" w:themeColor="text1"/>
          <w:kern w:val="0"/>
          <w:szCs w:val="24"/>
        </w:rPr>
        <w:t>食堂；</w:t>
      </w:r>
      <w:r>
        <w:rPr>
          <w:rFonts w:hint="eastAsia" w:ascii="方正仿宋_GBK" w:hAnsi="宋体" w:cs="宋体"/>
          <w:color w:val="000000" w:themeColor="text1"/>
          <w:kern w:val="0"/>
          <w:szCs w:val="24"/>
          <w:lang w:val="en-US" w:eastAsia="zh-CN"/>
        </w:rPr>
        <w:t>临时</w:t>
      </w:r>
      <w:r>
        <w:rPr>
          <w:rFonts w:hint="eastAsia" w:ascii="方正仿宋_GBK" w:hAnsi="宋体" w:cs="宋体"/>
          <w:color w:val="000000" w:themeColor="text1"/>
          <w:kern w:val="0"/>
          <w:szCs w:val="24"/>
        </w:rPr>
        <w:t>零星采购任务在工作时间</w:t>
      </w:r>
      <w:r>
        <w:rPr>
          <w:rFonts w:hint="eastAsia" w:ascii="方正仿宋_GBK" w:hAnsi="宋体" w:cs="宋体"/>
          <w:color w:val="000000" w:themeColor="text1"/>
          <w:kern w:val="0"/>
          <w:szCs w:val="24"/>
          <w:lang w:val="en-US" w:eastAsia="zh-CN"/>
        </w:rPr>
        <w:t>3</w:t>
      </w:r>
      <w:r>
        <w:rPr>
          <w:rFonts w:hint="eastAsia" w:ascii="方正仿宋_GBK" w:hAnsi="宋体" w:cs="宋体"/>
          <w:color w:val="000000" w:themeColor="text1"/>
          <w:kern w:val="0"/>
          <w:szCs w:val="24"/>
        </w:rPr>
        <w:t>小时</w:t>
      </w:r>
      <w:r>
        <w:rPr>
          <w:rFonts w:hint="eastAsia" w:ascii="方正仿宋_GBK" w:hAnsi="宋体" w:cs="宋体"/>
          <w:color w:val="000000" w:themeColor="text1"/>
          <w:kern w:val="0"/>
          <w:szCs w:val="24"/>
          <w:lang w:val="en-US" w:eastAsia="zh-CN"/>
        </w:rPr>
        <w:t>内</w:t>
      </w:r>
      <w:r>
        <w:rPr>
          <w:rFonts w:hint="eastAsia" w:ascii="方正仿宋_GBK" w:hAnsi="宋体" w:cs="宋体"/>
          <w:color w:val="000000" w:themeColor="text1"/>
          <w:kern w:val="0"/>
          <w:szCs w:val="24"/>
        </w:rPr>
        <w:t>按照</w:t>
      </w:r>
      <w:r>
        <w:rPr>
          <w:rFonts w:hint="eastAsia" w:ascii="方正仿宋_GBK" w:hAnsi="宋体" w:cs="宋体"/>
          <w:color w:val="000000" w:themeColor="text1"/>
          <w:kern w:val="0"/>
          <w:szCs w:val="24"/>
          <w:lang w:eastAsia="zh-CN"/>
        </w:rPr>
        <w:t>重庆高速公路集团有限公司南方营运分公司</w:t>
      </w:r>
      <w:r>
        <w:rPr>
          <w:rFonts w:hint="eastAsia" w:ascii="方正仿宋_GBK" w:hAnsi="宋体" w:cs="宋体"/>
          <w:color w:val="000000" w:themeColor="text1"/>
          <w:kern w:val="0"/>
          <w:szCs w:val="24"/>
        </w:rPr>
        <w:t>要求送达指定位置；特殊（应急）采购任务必须按照采购人规定的时间送达指定位置。</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供货商提供的食材符合采购人的验收标准。</w:t>
      </w:r>
    </w:p>
    <w:p>
      <w:pPr>
        <w:snapToGrid w:val="0"/>
        <w:spacing w:line="240" w:lineRule="auto"/>
        <w:ind w:firstLine="480" w:firstLineChars="200"/>
        <w:rPr>
          <w:rFonts w:hint="eastAsia" w:ascii="方正仿宋_GBK" w:hAnsi="宋体" w:cs="宋体"/>
          <w:color w:val="000000" w:themeColor="text1"/>
          <w:kern w:val="0"/>
          <w:szCs w:val="24"/>
        </w:rPr>
      </w:pPr>
      <w:r>
        <w:rPr>
          <w:rFonts w:hint="eastAsia" w:ascii="方正仿宋_GBK" w:hAnsi="宋体" w:cs="宋体"/>
          <w:color w:val="000000" w:themeColor="text1"/>
          <w:kern w:val="0"/>
          <w:szCs w:val="24"/>
        </w:rPr>
        <w:t>（</w:t>
      </w:r>
      <w:r>
        <w:rPr>
          <w:rFonts w:hint="eastAsia" w:ascii="方正仿宋_GBK" w:hAnsi="宋体" w:cs="宋体"/>
          <w:color w:val="000000" w:themeColor="text1"/>
          <w:kern w:val="0"/>
          <w:szCs w:val="24"/>
          <w:lang w:val="en-US" w:eastAsia="zh-CN"/>
        </w:rPr>
        <w:t>三</w:t>
      </w:r>
      <w:r>
        <w:rPr>
          <w:rFonts w:hint="eastAsia" w:ascii="方正仿宋_GBK" w:hAnsi="宋体" w:cs="宋体"/>
          <w:color w:val="000000" w:themeColor="text1"/>
          <w:kern w:val="0"/>
          <w:szCs w:val="24"/>
        </w:rPr>
        <w:t>）服务地点：</w:t>
      </w:r>
      <w:r>
        <w:rPr>
          <w:rFonts w:hint="eastAsia" w:ascii="方正仿宋_GBK" w:hAnsi="宋体" w:cs="宋体"/>
          <w:color w:val="000000" w:themeColor="text1"/>
          <w:kern w:val="0"/>
          <w:szCs w:val="24"/>
          <w:lang w:eastAsia="zh-CN"/>
        </w:rPr>
        <w:t>重庆高速公路集团有限公司南方营运分公司</w:t>
      </w:r>
      <w:r>
        <w:rPr>
          <w:rFonts w:hint="eastAsia" w:ascii="方正仿宋_GBK" w:hAnsi="宋体" w:cs="宋体"/>
          <w:color w:val="000000" w:themeColor="text1"/>
          <w:kern w:val="0"/>
          <w:szCs w:val="24"/>
          <w:lang w:val="en-US" w:eastAsia="zh-CN"/>
        </w:rPr>
        <w:t>本部职工</w:t>
      </w:r>
      <w:r>
        <w:rPr>
          <w:rFonts w:hint="eastAsia" w:ascii="方正仿宋_GBK" w:hAnsi="宋体" w:cs="宋体"/>
          <w:color w:val="000000" w:themeColor="text1"/>
          <w:kern w:val="0"/>
          <w:szCs w:val="24"/>
        </w:rPr>
        <w:t>食堂，特殊（应急）任务交货地点另行通知。</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w:t>
      </w:r>
      <w:r>
        <w:rPr>
          <w:rFonts w:hint="eastAsia" w:ascii="方正仿宋_GBK" w:hAnsi="宋体"/>
          <w:color w:val="000000" w:themeColor="text1"/>
          <w:szCs w:val="24"/>
          <w:lang w:val="en-US" w:eastAsia="zh-CN"/>
        </w:rPr>
        <w:t>四</w:t>
      </w:r>
      <w:r>
        <w:rPr>
          <w:rFonts w:hint="eastAsia" w:ascii="方正仿宋_GBK" w:hAnsi="宋体"/>
          <w:color w:val="000000" w:themeColor="text1"/>
          <w:szCs w:val="24"/>
        </w:rPr>
        <w:t>）验收方式：</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（1）验收方式</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1.货物到达现场后，使用单位人员应在</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供应商和质量监督员在场情况下当面进行感官检验、外观检验或试用检验，若产品外观、包装、质量不能达到收货标准，采购人拒收配送物资，</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供应商</w:t>
      </w:r>
      <w:r>
        <w:rPr>
          <w:rFonts w:hint="eastAsia" w:ascii="方正仿宋_GBK" w:hAnsi="宋体" w:cs="宋体"/>
          <w:color w:val="000000" w:themeColor="text1"/>
          <w:kern w:val="0"/>
          <w:szCs w:val="24"/>
        </w:rPr>
        <w:t>应无条件迅速补充合格产品，不得影响正常开餐。对符合要求的产品当场作出记录，双方签字确认。</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2.提供货物未达到</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文件规定和产品验收标准，且对采购人造成损失的，由</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供应商</w:t>
      </w:r>
      <w:r>
        <w:rPr>
          <w:rFonts w:hint="eastAsia" w:ascii="方正仿宋_GBK" w:hAnsi="宋体" w:cs="宋体"/>
          <w:color w:val="000000" w:themeColor="text1"/>
          <w:kern w:val="0"/>
          <w:szCs w:val="24"/>
        </w:rPr>
        <w:t>承担一切责任，并赔偿所造成损失。</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3.采购人组织定期或不定期货品抽检和送检。对检验不合格产品无条件退、换货外，需按双方约定予以处理。</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olor w:val="000000" w:themeColor="text1"/>
          <w:szCs w:val="24"/>
        </w:rPr>
        <w:t>4.</w:t>
      </w:r>
      <w:r>
        <w:rPr>
          <w:rFonts w:hint="eastAsia" w:ascii="方正仿宋_GBK" w:hAnsi="宋体" w:cs="宋体"/>
          <w:color w:val="000000" w:themeColor="text1"/>
          <w:kern w:val="0"/>
          <w:szCs w:val="24"/>
          <w:lang w:val="zh-CN"/>
        </w:rPr>
        <w:t>因验收货物时不能直接判断质量的（如南瓜等），在使用过程中发现不合格商品，</w:t>
      </w:r>
      <w:r>
        <w:rPr>
          <w:rFonts w:hint="eastAsia" w:ascii="方正仿宋_GBK" w:hAnsi="宋体"/>
          <w:color w:val="000000" w:themeColor="text1"/>
          <w:szCs w:val="24"/>
          <w:lang w:eastAsia="zh-CN"/>
        </w:rPr>
        <w:t>比选</w:t>
      </w:r>
      <w:r>
        <w:rPr>
          <w:rFonts w:hint="eastAsia" w:ascii="方正仿宋_GBK" w:hAnsi="宋体" w:cs="宋体"/>
          <w:color w:val="000000" w:themeColor="text1"/>
          <w:kern w:val="0"/>
          <w:szCs w:val="24"/>
          <w:lang w:val="zh-CN"/>
        </w:rPr>
        <w:t>供应商应按采购人要求作退货或换货处理。</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5.按双方约定的结算价，分品牌、品种、规格、型号、单价</w:t>
      </w:r>
      <w:r>
        <w:rPr>
          <w:rFonts w:hint="eastAsia" w:ascii="方正仿宋_GBK" w:hAnsi="宋体" w:cs="宋体"/>
          <w:color w:val="000000" w:themeColor="text1"/>
          <w:kern w:val="0"/>
          <w:szCs w:val="24"/>
          <w:lang w:eastAsia="zh-CN"/>
        </w:rPr>
        <w:t>、</w:t>
      </w:r>
      <w:r>
        <w:rPr>
          <w:rFonts w:hint="eastAsia" w:ascii="方正仿宋_GBK" w:hAnsi="宋体" w:cs="宋体"/>
          <w:color w:val="000000" w:themeColor="text1"/>
          <w:kern w:val="0"/>
          <w:szCs w:val="24"/>
        </w:rPr>
        <w:t>计量、计价结算。</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（2）验收标准</w:t>
      </w:r>
    </w:p>
    <w:p>
      <w:pPr>
        <w:snapToGrid w:val="0"/>
        <w:spacing w:line="240" w:lineRule="auto"/>
        <w:ind w:firstLine="480" w:firstLineChars="200"/>
        <w:rPr>
          <w:rFonts w:ascii="方正仿宋_GBK" w:hAnsi="方正仿宋_GBK" w:cs="方正仿宋_GBK"/>
          <w:color w:val="000000" w:themeColor="text1"/>
          <w:szCs w:val="24"/>
        </w:rPr>
      </w:pPr>
      <w:r>
        <w:rPr>
          <w:rFonts w:hint="eastAsia" w:ascii="方正仿宋_GBK" w:hAnsi="方正仿宋_GBK" w:cs="方正仿宋_GBK"/>
          <w:color w:val="000000" w:themeColor="text1"/>
          <w:szCs w:val="24"/>
        </w:rPr>
        <w:t>肉类须提供合法检验检疫证明；干副调料、冻品等物资包装完整，生产日期、保质期、生产厂家和QS标识齐全清晰；符合食品卫生安全要求和国家标准。</w:t>
      </w:r>
    </w:p>
    <w:p>
      <w:pPr>
        <w:snapToGrid w:val="0"/>
        <w:spacing w:line="240" w:lineRule="auto"/>
        <w:ind w:firstLine="480" w:firstLineChars="200"/>
        <w:rPr>
          <w:rFonts w:ascii="方正仿宋_GBK" w:hAnsi="方正仿宋_GBK" w:cs="方正仿宋_GBK"/>
          <w:color w:val="000000" w:themeColor="text1"/>
          <w:szCs w:val="24"/>
        </w:rPr>
      </w:pPr>
      <w:r>
        <w:rPr>
          <w:rFonts w:hint="eastAsia" w:ascii="方正仿宋_GBK" w:hAnsi="方正仿宋_GBK" w:cs="方正仿宋_GBK"/>
          <w:color w:val="000000" w:themeColor="text1"/>
          <w:szCs w:val="24"/>
        </w:rPr>
        <w:t>1</w:t>
      </w:r>
      <w:r>
        <w:rPr>
          <w:rFonts w:hint="eastAsia" w:ascii="方正仿宋_GBK" w:hAnsi="方正仿宋_GBK" w:cs="方正仿宋_GBK"/>
          <w:color w:val="000000" w:themeColor="text1"/>
          <w:szCs w:val="24"/>
          <w:lang w:val="en-US" w:eastAsia="zh-CN"/>
        </w:rPr>
        <w:t>.</w:t>
      </w:r>
      <w:r>
        <w:rPr>
          <w:rFonts w:hint="eastAsia" w:ascii="方正仿宋_GBK" w:hAnsi="方正仿宋_GBK" w:cs="方正仿宋_GBK"/>
          <w:color w:val="000000" w:themeColor="text1"/>
          <w:szCs w:val="24"/>
        </w:rPr>
        <w:t xml:space="preserve">鲜肉类：必须是放心肉，肉身须盖有卫生检疫章，提供有关检验合格证明；肉品须表皮洁净、新鲜、无异味；须为供货前12小时内宰杀; 符合食品卫生安全要求和国家标准。  </w:t>
      </w:r>
    </w:p>
    <w:p>
      <w:pPr>
        <w:snapToGrid w:val="0"/>
        <w:spacing w:line="240" w:lineRule="auto"/>
        <w:ind w:firstLine="480" w:firstLineChars="200"/>
        <w:rPr>
          <w:rFonts w:ascii="方正仿宋_GBK" w:hAnsi="方正仿宋_GBK" w:cs="方正仿宋_GBK"/>
          <w:color w:val="000000" w:themeColor="text1"/>
          <w:szCs w:val="24"/>
        </w:rPr>
      </w:pPr>
      <w:r>
        <w:rPr>
          <w:rFonts w:hint="eastAsia" w:ascii="方正仿宋_GBK" w:hAnsi="方正仿宋_GBK" w:cs="方正仿宋_GBK"/>
          <w:color w:val="000000" w:themeColor="text1"/>
          <w:szCs w:val="24"/>
        </w:rPr>
        <w:t>2</w:t>
      </w:r>
      <w:r>
        <w:rPr>
          <w:rFonts w:hint="eastAsia" w:ascii="方正仿宋_GBK" w:hAnsi="方正仿宋_GBK" w:cs="方正仿宋_GBK"/>
          <w:color w:val="000000" w:themeColor="text1"/>
          <w:szCs w:val="24"/>
          <w:lang w:val="en-US" w:eastAsia="zh-CN"/>
        </w:rPr>
        <w:t>.</w:t>
      </w:r>
      <w:r>
        <w:rPr>
          <w:rFonts w:hint="eastAsia" w:ascii="方正仿宋_GBK" w:hAnsi="方正仿宋_GBK" w:cs="方正仿宋_GBK"/>
          <w:color w:val="000000" w:themeColor="text1"/>
          <w:szCs w:val="24"/>
        </w:rPr>
        <w:t xml:space="preserve">水产类：必须鲜活。 </w:t>
      </w:r>
    </w:p>
    <w:p>
      <w:pPr>
        <w:snapToGrid w:val="0"/>
        <w:spacing w:line="240" w:lineRule="auto"/>
        <w:ind w:firstLine="480" w:firstLineChars="200"/>
        <w:rPr>
          <w:rFonts w:ascii="方正仿宋_GBK" w:hAnsi="方正仿宋_GBK" w:cs="方正仿宋_GBK"/>
          <w:color w:val="000000" w:themeColor="text1"/>
          <w:szCs w:val="24"/>
        </w:rPr>
      </w:pPr>
      <w:r>
        <w:rPr>
          <w:rFonts w:hint="eastAsia" w:ascii="方正仿宋_GBK" w:hAnsi="方正仿宋_GBK" w:cs="方正仿宋_GBK"/>
          <w:color w:val="000000" w:themeColor="text1"/>
          <w:szCs w:val="24"/>
        </w:rPr>
        <w:t>3</w:t>
      </w:r>
      <w:r>
        <w:rPr>
          <w:rFonts w:hint="eastAsia" w:ascii="方正仿宋_GBK" w:hAnsi="方正仿宋_GBK" w:cs="方正仿宋_GBK"/>
          <w:color w:val="000000" w:themeColor="text1"/>
          <w:szCs w:val="24"/>
          <w:lang w:val="en-US" w:eastAsia="zh-CN"/>
        </w:rPr>
        <w:t>.</w:t>
      </w:r>
      <w:r>
        <w:rPr>
          <w:rFonts w:hint="eastAsia" w:ascii="方正仿宋_GBK" w:hAnsi="方正仿宋_GBK" w:cs="方正仿宋_GBK"/>
          <w:color w:val="000000" w:themeColor="text1"/>
          <w:szCs w:val="24"/>
        </w:rPr>
        <w:t>冻品类：需有出厂日期，保质期、品质优良、包装完好、无异味、无杂质；符合食品卫生安全要求和国家标准。</w:t>
      </w:r>
    </w:p>
    <w:p>
      <w:pPr>
        <w:snapToGrid w:val="0"/>
        <w:spacing w:line="240" w:lineRule="auto"/>
        <w:ind w:firstLine="480" w:firstLineChars="200"/>
        <w:rPr>
          <w:rFonts w:ascii="方正仿宋_GBK" w:hAnsi="方正仿宋_GBK" w:cs="方正仿宋_GBK"/>
          <w:color w:val="000000" w:themeColor="text1"/>
          <w:szCs w:val="24"/>
        </w:rPr>
      </w:pPr>
      <w:r>
        <w:rPr>
          <w:rFonts w:hint="eastAsia" w:ascii="方正仿宋_GBK" w:hAnsi="方正仿宋_GBK" w:cs="方正仿宋_GBK"/>
          <w:color w:val="000000" w:themeColor="text1"/>
          <w:szCs w:val="24"/>
        </w:rPr>
        <w:t>4</w:t>
      </w:r>
      <w:r>
        <w:rPr>
          <w:rFonts w:hint="eastAsia" w:ascii="方正仿宋_GBK" w:hAnsi="方正仿宋_GBK" w:cs="方正仿宋_GBK"/>
          <w:color w:val="000000" w:themeColor="text1"/>
          <w:szCs w:val="24"/>
          <w:lang w:val="en-US" w:eastAsia="zh-CN"/>
        </w:rPr>
        <w:t>.</w:t>
      </w:r>
      <w:r>
        <w:rPr>
          <w:rFonts w:hint="eastAsia" w:ascii="方正仿宋_GBK" w:hAnsi="方正仿宋_GBK" w:cs="方正仿宋_GBK"/>
          <w:color w:val="000000" w:themeColor="text1"/>
          <w:szCs w:val="24"/>
        </w:rPr>
        <w:t>禽肉类：新鲜、肌肉有弹性、内脏干净；须为供货前12小时内宰杀；符合食品卫生安全要求和国家标准。</w:t>
      </w:r>
    </w:p>
    <w:p>
      <w:pPr>
        <w:snapToGrid w:val="0"/>
        <w:spacing w:line="240" w:lineRule="auto"/>
        <w:ind w:firstLine="480" w:firstLineChars="200"/>
        <w:rPr>
          <w:rFonts w:ascii="方正仿宋_GBK" w:hAnsi="方正仿宋_GBK" w:cs="方正仿宋_GBK"/>
          <w:color w:val="000000" w:themeColor="text1"/>
          <w:szCs w:val="24"/>
        </w:rPr>
      </w:pPr>
      <w:r>
        <w:rPr>
          <w:rFonts w:hint="eastAsia" w:ascii="方正仿宋_GBK" w:hAnsi="方正仿宋_GBK" w:cs="方正仿宋_GBK"/>
          <w:color w:val="000000" w:themeColor="text1"/>
          <w:szCs w:val="24"/>
        </w:rPr>
        <w:t>5</w:t>
      </w:r>
      <w:r>
        <w:rPr>
          <w:rFonts w:hint="eastAsia" w:ascii="方正仿宋_GBK" w:hAnsi="方正仿宋_GBK" w:cs="方正仿宋_GBK"/>
          <w:color w:val="000000" w:themeColor="text1"/>
          <w:szCs w:val="24"/>
          <w:lang w:val="en-US" w:eastAsia="zh-CN"/>
        </w:rPr>
        <w:t>.</w:t>
      </w:r>
      <w:r>
        <w:rPr>
          <w:rFonts w:hint="eastAsia" w:ascii="方正仿宋_GBK" w:hAnsi="方正仿宋_GBK" w:cs="方正仿宋_GBK"/>
          <w:color w:val="000000" w:themeColor="text1"/>
          <w:szCs w:val="24"/>
        </w:rPr>
        <w:t>禽蛋类：鲜新、无破损、无臭蛋、色泽光滑；符合食品卫生安全要求和国家标准。</w:t>
      </w:r>
    </w:p>
    <w:p>
      <w:pPr>
        <w:snapToGrid w:val="0"/>
        <w:spacing w:line="240" w:lineRule="auto"/>
        <w:ind w:firstLine="480" w:firstLineChars="200"/>
        <w:rPr>
          <w:rFonts w:ascii="方正仿宋_GBK" w:hAnsi="方正仿宋_GBK" w:cs="方正仿宋_GBK"/>
          <w:color w:val="000000" w:themeColor="text1"/>
          <w:szCs w:val="24"/>
        </w:rPr>
      </w:pPr>
      <w:r>
        <w:rPr>
          <w:rFonts w:hint="eastAsia" w:ascii="方正仿宋_GBK" w:hAnsi="方正仿宋_GBK" w:cs="方正仿宋_GBK"/>
          <w:color w:val="000000" w:themeColor="text1"/>
          <w:szCs w:val="24"/>
        </w:rPr>
        <w:t>6</w:t>
      </w:r>
      <w:r>
        <w:rPr>
          <w:rFonts w:hint="eastAsia" w:ascii="方正仿宋_GBK" w:hAnsi="方正仿宋_GBK" w:cs="方正仿宋_GBK"/>
          <w:color w:val="000000" w:themeColor="text1"/>
          <w:szCs w:val="24"/>
          <w:lang w:val="en-US" w:eastAsia="zh-CN"/>
        </w:rPr>
        <w:t>.</w:t>
      </w:r>
      <w:r>
        <w:rPr>
          <w:rFonts w:hint="eastAsia" w:ascii="方正仿宋_GBK" w:hAnsi="方正仿宋_GBK" w:cs="方正仿宋_GBK"/>
          <w:color w:val="000000" w:themeColor="text1"/>
          <w:szCs w:val="24"/>
        </w:rPr>
        <w:t>蔬菜类：蔬菜须根据季节变换实施跟进，蔬菜类成熟度适中、新鲜脆嫩、无虫、无黄叶、无杂质，无农药残留超标；符合食品卫生安全要求和国家标准。</w:t>
      </w:r>
    </w:p>
    <w:p>
      <w:pPr>
        <w:snapToGrid w:val="0"/>
        <w:spacing w:line="240" w:lineRule="auto"/>
        <w:ind w:firstLine="480" w:firstLineChars="200"/>
        <w:rPr>
          <w:rFonts w:hint="eastAsia" w:ascii="方正仿宋_GBK" w:hAnsi="方正仿宋_GBK" w:cs="方正仿宋_GBK"/>
          <w:color w:val="000000" w:themeColor="text1"/>
          <w:szCs w:val="24"/>
        </w:rPr>
      </w:pPr>
      <w:r>
        <w:rPr>
          <w:rFonts w:hint="eastAsia" w:ascii="方正仿宋_GBK" w:hAnsi="方正仿宋_GBK" w:cs="方正仿宋_GBK"/>
          <w:color w:val="000000" w:themeColor="text1"/>
          <w:szCs w:val="24"/>
        </w:rPr>
        <w:t>7</w:t>
      </w:r>
      <w:r>
        <w:rPr>
          <w:rFonts w:hint="eastAsia" w:ascii="方正仿宋_GBK" w:hAnsi="方正仿宋_GBK" w:cs="方正仿宋_GBK"/>
          <w:color w:val="000000" w:themeColor="text1"/>
          <w:szCs w:val="24"/>
          <w:lang w:val="en-US" w:eastAsia="zh-CN"/>
        </w:rPr>
        <w:t>.</w:t>
      </w:r>
      <w:r>
        <w:rPr>
          <w:rFonts w:hint="eastAsia" w:ascii="方正仿宋_GBK" w:hAnsi="方正仿宋_GBK" w:cs="方正仿宋_GBK"/>
          <w:color w:val="000000" w:themeColor="text1"/>
          <w:szCs w:val="24"/>
        </w:rPr>
        <w:t>油、米、面粉、调味品、干货</w:t>
      </w:r>
      <w:r>
        <w:rPr>
          <w:rFonts w:hint="eastAsia" w:ascii="方正仿宋_GBK" w:hAnsi="方正仿宋_GBK" w:cs="方正仿宋_GBK"/>
          <w:color w:val="000000" w:themeColor="text1"/>
          <w:szCs w:val="24"/>
          <w:lang w:eastAsia="zh-CN"/>
        </w:rPr>
        <w:t>、</w:t>
      </w:r>
      <w:r>
        <w:rPr>
          <w:rFonts w:hint="eastAsia" w:ascii="方正仿宋_GBK" w:hAnsi="方正仿宋_GBK" w:cs="方正仿宋_GBK"/>
          <w:color w:val="000000" w:themeColor="text1"/>
          <w:szCs w:val="24"/>
          <w:lang w:val="en-US" w:eastAsia="zh-CN"/>
        </w:rPr>
        <w:t>奶制品</w:t>
      </w:r>
      <w:r>
        <w:rPr>
          <w:rFonts w:hint="eastAsia" w:ascii="方正仿宋_GBK" w:hAnsi="方正仿宋_GBK" w:cs="方正仿宋_GBK"/>
          <w:color w:val="000000" w:themeColor="text1"/>
          <w:szCs w:val="24"/>
        </w:rPr>
        <w:t>和其他类物资等：须从正规厂家或专业机构处购买（或生产），产品质量符合食品卫生安全要求和国家标准。有商标牌号，注明生产日期、产地、保质期、包装规格、有QS标志。不含非食品用化学物质、不掺假、不过期、不变质、不变味、无杂质、无毒害，包装完整。</w:t>
      </w:r>
    </w:p>
    <w:p>
      <w:pPr>
        <w:pStyle w:val="2"/>
        <w:rPr>
          <w:rFonts w:hint="default" w:eastAsia="宋体"/>
          <w:lang w:val="en-US" w:eastAsia="zh-CN"/>
        </w:rPr>
      </w:pPr>
      <w:r>
        <w:rPr>
          <w:rFonts w:hint="eastAsia"/>
          <w:lang w:val="en-US" w:eastAsia="zh-CN"/>
        </w:rPr>
        <w:t xml:space="preserve">    8.</w:t>
      </w:r>
      <w:r>
        <w:rPr>
          <w:rFonts w:hint="eastAsia" w:ascii="方正仿宋_GBK" w:hAnsi="方正仿宋_GBK" w:eastAsia="方正仿宋_GBK" w:cs="方正仿宋_GBK"/>
          <w:kern w:val="2"/>
          <w:sz w:val="24"/>
          <w:szCs w:val="24"/>
          <w:lang w:val="en-US" w:eastAsia="zh-CN" w:bidi="ar-SA"/>
        </w:rPr>
        <w:t>水果产品须符合现行食品安全国家标准《食品中农药最大残留限量》（GB2763-2016）要求。合格质量：指水果无病虫害、生理病害及严重污染，可通过视觉的判断和实验分析等手段来确认。外观质量：颜色、大小、形状、外表、整齐度、结构等，可通过视觉、触觉来进行判断。口感质量：指新鲜度、成熟度、多汁性、甜酸度、软硬度等，可通过味觉、视觉、触觉来进行判断。洁净质量：指清洁的程度和外包装的良好。检查外箱是否完好，内箱支持物是否够强。检查产地、等级、鲜度。检查是否腐烂、有虫、压伤。检查果皮光泽、皱纹。检查是否开裂、果汁流出。检查果实是否脱落。</w:t>
      </w:r>
    </w:p>
    <w:p>
      <w:pPr>
        <w:snapToGrid w:val="0"/>
        <w:spacing w:line="240" w:lineRule="auto"/>
        <w:ind w:firstLine="480" w:firstLineChars="200"/>
        <w:rPr>
          <w:rFonts w:hint="default" w:ascii="方正仿宋_GBK" w:hAnsi="宋体" w:eastAsia="方正仿宋_GBK" w:cs="宋体"/>
          <w:color w:val="000000" w:themeColor="text1"/>
          <w:kern w:val="0"/>
          <w:szCs w:val="24"/>
          <w:lang w:val="en-US" w:eastAsia="zh-CN"/>
        </w:rPr>
      </w:pPr>
      <w:r>
        <w:rPr>
          <w:rFonts w:hint="eastAsia" w:ascii="方正仿宋_GBK" w:hAnsi="宋体" w:cs="宋体"/>
          <w:color w:val="000000" w:themeColor="text1"/>
          <w:kern w:val="0"/>
          <w:szCs w:val="24"/>
        </w:rPr>
        <w:t>（3）考核要求</w:t>
      </w:r>
      <w:r>
        <w:rPr>
          <w:rFonts w:hint="eastAsia" w:ascii="方正仿宋_GBK" w:hAnsi="宋体" w:cs="宋体"/>
          <w:color w:val="000000" w:themeColor="text1"/>
          <w:kern w:val="0"/>
          <w:szCs w:val="24"/>
          <w:lang w:val="en-US" w:eastAsia="zh-CN"/>
        </w:rPr>
        <w:t xml:space="preserve">  </w:t>
      </w:r>
    </w:p>
    <w:p>
      <w:pPr>
        <w:spacing w:line="240" w:lineRule="auto"/>
        <w:ind w:firstLine="480" w:firstLineChars="200"/>
        <w:rPr>
          <w:rFonts w:hint="default"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1.</w:t>
      </w:r>
      <w:r>
        <w:rPr>
          <w:rFonts w:hint="eastAsia" w:ascii="方正仿宋_GBK" w:hAnsi="方正仿宋_GBK" w:cs="方正仿宋_GBK"/>
          <w:color w:val="000000"/>
          <w:kern w:val="2"/>
          <w:sz w:val="24"/>
          <w:szCs w:val="24"/>
          <w:lang w:val="en-US" w:eastAsia="zh-CN" w:bidi="ar-SA"/>
        </w:rPr>
        <w:t>双方每月中旬在新世纪百货龙洲湾店按照“同质同价”的原则共同采价，当月配送结算价按采价的货品价格×报价折扣率执行。</w:t>
      </w:r>
      <w:r>
        <w:rPr>
          <w:rFonts w:hint="eastAsia" w:ascii="方正仿宋_GBK" w:hAnsi="方正仿宋_GBK" w:eastAsia="方正仿宋_GBK" w:cs="方正仿宋_GBK"/>
          <w:color w:val="000000"/>
          <w:kern w:val="2"/>
          <w:sz w:val="24"/>
          <w:szCs w:val="24"/>
          <w:lang w:val="en-US" w:eastAsia="zh-CN" w:bidi="ar-SA"/>
        </w:rPr>
        <w:t>如发现商品结算价格与卖场价格不一致，发现一次扣除中标单位货款1000元作为违约金，出现3次及以上，采购方有权终止合同。</w:t>
      </w:r>
    </w:p>
    <w:p>
      <w:pPr>
        <w:pStyle w:val="2"/>
        <w:rPr>
          <w:rFonts w:hint="default"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 xml:space="preserve">    2.1个月内，出现配送产品不合格，采购方拒收配送物资1次，按月结算时扣除中标单位货款1000元作为违约金，出现3次及以上，采购方有权终止合同，其中如配送的产品对采购方造成食品安全问题，将由比选供应商承担一切责任、赔偿和损失，采购方将追究其法律责任，并立即终止合作。</w:t>
      </w:r>
    </w:p>
    <w:p>
      <w:pPr>
        <w:pStyle w:val="5"/>
        <w:spacing w:before="0" w:after="0" w:line="240" w:lineRule="auto"/>
        <w:ind w:firstLine="482" w:firstLineChars="200"/>
        <w:rPr>
          <w:rFonts w:ascii="方正仿宋_GBK" w:hAnsi="宋体" w:eastAsia="方正仿宋_GBK"/>
          <w:color w:val="000000" w:themeColor="text1"/>
          <w:sz w:val="24"/>
          <w:szCs w:val="24"/>
        </w:rPr>
      </w:pPr>
      <w:bookmarkStart w:id="43" w:name="_Toc499131157"/>
      <w:bookmarkStart w:id="44" w:name="_Toc1809"/>
      <w:r>
        <w:rPr>
          <w:rFonts w:hint="eastAsia" w:ascii="方正仿宋_GBK" w:hAnsi="宋体" w:eastAsia="方正仿宋_GBK"/>
          <w:color w:val="000000" w:themeColor="text1"/>
          <w:sz w:val="24"/>
          <w:szCs w:val="24"/>
        </w:rPr>
        <w:t>二、</w:t>
      </w:r>
      <w:bookmarkStart w:id="45" w:name="_Toc398650620"/>
      <w:bookmarkStart w:id="46" w:name="_Toc344475122"/>
      <w:r>
        <w:rPr>
          <w:rFonts w:hint="eastAsia" w:ascii="方正仿宋_GBK" w:hAnsi="宋体" w:eastAsia="方正仿宋_GBK"/>
          <w:color w:val="000000" w:themeColor="text1"/>
          <w:sz w:val="24"/>
          <w:szCs w:val="24"/>
        </w:rPr>
        <w:t>质量保证及售后服务</w:t>
      </w:r>
      <w:bookmarkEnd w:id="43"/>
      <w:bookmarkEnd w:id="44"/>
      <w:bookmarkEnd w:id="45"/>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（一）产品质量保证</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1.所有商品因验收货物时不能直接判断质量的，在使用过程中发现不合格商品，</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供应商应按采购人要求作退货或换货处理。</w:t>
      </w:r>
    </w:p>
    <w:p>
      <w:pPr>
        <w:snapToGrid w:val="0"/>
        <w:spacing w:line="240" w:lineRule="auto"/>
        <w:ind w:firstLine="480" w:firstLineChars="200"/>
        <w:rPr>
          <w:rFonts w:hint="eastAsia" w:ascii="方正仿宋_GBK" w:hAnsi="宋体" w:cs="宋体"/>
          <w:color w:val="000000" w:themeColor="text1"/>
          <w:kern w:val="0"/>
          <w:szCs w:val="24"/>
        </w:rPr>
      </w:pPr>
      <w:r>
        <w:rPr>
          <w:rFonts w:hint="eastAsia" w:ascii="方正仿宋_GBK" w:hAnsi="宋体" w:cs="宋体"/>
          <w:color w:val="000000" w:themeColor="text1"/>
          <w:kern w:val="0"/>
          <w:szCs w:val="24"/>
        </w:rPr>
        <w:t>2.因质量问题发生的食物中毒等事故，由</w:t>
      </w:r>
      <w:r>
        <w:rPr>
          <w:rFonts w:hint="eastAsia" w:ascii="方正仿宋_GBK" w:hAnsi="宋体"/>
          <w:color w:val="000000" w:themeColor="text1"/>
          <w:szCs w:val="24"/>
          <w:lang w:eastAsia="zh-CN"/>
        </w:rPr>
        <w:t>比选</w:t>
      </w:r>
      <w:r>
        <w:rPr>
          <w:rFonts w:hint="eastAsia" w:ascii="方正仿宋_GBK" w:hAnsi="宋体" w:cs="宋体"/>
          <w:color w:val="000000" w:themeColor="text1"/>
          <w:kern w:val="0"/>
          <w:szCs w:val="24"/>
        </w:rPr>
        <w:t>供应商承担经济赔偿责任以及全部法律责任。</w:t>
      </w:r>
    </w:p>
    <w:p>
      <w:pPr>
        <w:pStyle w:val="2"/>
        <w:rPr>
          <w:rFonts w:hint="default" w:eastAsia="宋体"/>
          <w:lang w:val="en-US" w:eastAsia="zh-CN"/>
        </w:rPr>
      </w:pPr>
      <w:r>
        <w:rPr>
          <w:rFonts w:hint="eastAsia" w:ascii="方正仿宋_GBK" w:hAnsi="宋体" w:cs="宋体"/>
          <w:color w:val="000000" w:themeColor="text1"/>
          <w:kern w:val="0"/>
          <w:szCs w:val="24"/>
          <w:lang w:val="en-US" w:eastAsia="zh-CN"/>
        </w:rPr>
        <w:t xml:space="preserve">    3.</w:t>
      </w:r>
      <w:r>
        <w:rPr>
          <w:rFonts w:hint="eastAsia" w:ascii="方正仿宋_GBK" w:hAnsi="方正仿宋_GBK" w:eastAsia="方正仿宋_GBK" w:cs="方正仿宋_GBK"/>
          <w:kern w:val="2"/>
          <w:sz w:val="24"/>
          <w:szCs w:val="24"/>
          <w:lang w:val="en-US" w:eastAsia="zh-CN" w:bidi="ar-SA"/>
        </w:rPr>
        <w:t>合同期内三次无故缺货或提供的食材出现严重质量问题，询价人有权立即终止合同。</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（二）售后服务内容</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1.因市场特殊原因，个别食材品种不能及时提供，</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供应商应主动与采购人沟通协调，更换品种，满足需要。</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s="宋体"/>
          <w:color w:val="000000" w:themeColor="text1"/>
          <w:kern w:val="0"/>
          <w:szCs w:val="24"/>
        </w:rPr>
        <w:t>2.物资验收中不合格产品，</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供应商按照采购人规定时间内调换，应不影响正常工作。未在规定时间内完成调换的，视为逾期供货，</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供应商应承担违约责任。</w:t>
      </w:r>
    </w:p>
    <w:p>
      <w:pPr>
        <w:snapToGrid w:val="0"/>
        <w:spacing w:line="240" w:lineRule="auto"/>
        <w:ind w:firstLine="480" w:firstLineChars="200"/>
        <w:rPr>
          <w:rFonts w:ascii="方正仿宋_GBK" w:hAnsi="宋体"/>
          <w:color w:val="000000" w:themeColor="text1"/>
          <w:szCs w:val="24"/>
        </w:rPr>
      </w:pPr>
      <w:r>
        <w:rPr>
          <w:rFonts w:hint="eastAsia" w:ascii="方正仿宋_GBK" w:hAnsi="宋体" w:cs="宋体"/>
          <w:color w:val="000000" w:themeColor="text1"/>
          <w:kern w:val="0"/>
          <w:szCs w:val="24"/>
        </w:rPr>
        <w:t>3.因配送物资质量导致出现食品安全事故，</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供应商有义务协助处理相关事宜，并承担相应责任</w:t>
      </w:r>
      <w:r>
        <w:rPr>
          <w:rFonts w:hint="eastAsia" w:ascii="方正仿宋_GBK" w:hAnsi="宋体"/>
          <w:color w:val="000000" w:themeColor="text1"/>
          <w:szCs w:val="24"/>
        </w:rPr>
        <w:t>。</w:t>
      </w:r>
    </w:p>
    <w:p>
      <w:pPr>
        <w:pStyle w:val="5"/>
        <w:spacing w:before="0" w:after="0" w:line="240" w:lineRule="auto"/>
        <w:ind w:firstLine="482" w:firstLineChars="200"/>
        <w:rPr>
          <w:color w:val="000000" w:themeColor="text1"/>
        </w:rPr>
      </w:pPr>
      <w:bookmarkStart w:id="47" w:name="_Toc10904"/>
      <w:bookmarkStart w:id="48" w:name="_Toc499131158"/>
      <w:r>
        <w:rPr>
          <w:rFonts w:hint="eastAsia" w:ascii="方正仿宋_GBK" w:hAnsi="宋体" w:eastAsia="方正仿宋_GBK"/>
          <w:color w:val="000000" w:themeColor="text1"/>
          <w:sz w:val="24"/>
          <w:szCs w:val="24"/>
        </w:rPr>
        <w:t>三、付款方式</w:t>
      </w:r>
      <w:bookmarkEnd w:id="46"/>
      <w:bookmarkEnd w:id="47"/>
      <w:bookmarkEnd w:id="48"/>
    </w:p>
    <w:p>
      <w:pPr>
        <w:spacing w:line="240" w:lineRule="auto"/>
        <w:ind w:firstLine="480" w:firstLineChars="200"/>
        <w:rPr>
          <w:rFonts w:ascii="方正仿宋_GBK" w:hAnsi="宋体"/>
          <w:color w:val="000000" w:themeColor="text1"/>
        </w:rPr>
      </w:pPr>
      <w:bookmarkStart w:id="49" w:name="_Toc344475123"/>
      <w:r>
        <w:rPr>
          <w:rFonts w:hint="eastAsia" w:ascii="方正仿宋_GBK" w:hAnsi="宋体"/>
          <w:bCs/>
          <w:color w:val="000000" w:themeColor="text1"/>
          <w:szCs w:val="24"/>
        </w:rPr>
        <w:t xml:space="preserve"> 按月支付，</w:t>
      </w:r>
      <w:r>
        <w:rPr>
          <w:rFonts w:hint="eastAsia" w:ascii="方正仿宋_GBK" w:hAnsi="方正仿宋_GBK" w:eastAsia="方正仿宋_GBK" w:cs="方正仿宋_GBK"/>
          <w:sz w:val="24"/>
          <w:szCs w:val="24"/>
          <w:lang w:val="en-US" w:eastAsia="zh-CN"/>
        </w:rPr>
        <w:t>货品验收合格正常使用，双方供货数量核实后，</w:t>
      </w:r>
      <w:r>
        <w:rPr>
          <w:rFonts w:hint="eastAsia" w:ascii="方正仿宋_GBK" w:hAnsi="方正仿宋_GBK" w:cs="方正仿宋_GBK"/>
          <w:sz w:val="24"/>
          <w:szCs w:val="24"/>
          <w:lang w:val="en-US" w:eastAsia="zh-CN"/>
        </w:rPr>
        <w:t>比选</w:t>
      </w:r>
      <w:r>
        <w:rPr>
          <w:rFonts w:hint="eastAsia" w:ascii="方正仿宋_GBK" w:hAnsi="方正仿宋_GBK" w:eastAsia="方正仿宋_GBK" w:cs="方正仿宋_GBK"/>
          <w:sz w:val="24"/>
          <w:szCs w:val="24"/>
          <w:lang w:val="en-US" w:eastAsia="zh-CN"/>
        </w:rPr>
        <w:t>人须于次月</w:t>
      </w:r>
      <w:r>
        <w:rPr>
          <w:rFonts w:hint="eastAsia" w:ascii="方正仿宋_GBK" w:hAnsi="方正仿宋_GBK" w:cs="方正仿宋_GBK"/>
          <w:sz w:val="24"/>
          <w:szCs w:val="24"/>
          <w:lang w:val="en-US" w:eastAsia="zh-CN"/>
        </w:rPr>
        <w:t>5号前</w:t>
      </w:r>
      <w:r>
        <w:rPr>
          <w:rFonts w:hint="eastAsia" w:ascii="方正仿宋_GBK" w:hAnsi="方正仿宋_GBK" w:eastAsia="方正仿宋_GBK" w:cs="方正仿宋_GBK"/>
          <w:sz w:val="24"/>
          <w:szCs w:val="24"/>
          <w:lang w:val="en-US" w:eastAsia="zh-CN"/>
        </w:rPr>
        <w:t>开具上月总货款的增值税普通发票，</w:t>
      </w:r>
      <w:r>
        <w:rPr>
          <w:rFonts w:hint="eastAsia" w:ascii="方正仿宋_GBK" w:hAnsi="方正仿宋_GBK" w:cs="方正仿宋_GBK"/>
          <w:sz w:val="24"/>
          <w:szCs w:val="24"/>
          <w:lang w:val="en-US" w:eastAsia="zh-CN"/>
        </w:rPr>
        <w:t>采购</w:t>
      </w:r>
      <w:r>
        <w:rPr>
          <w:rFonts w:hint="eastAsia" w:ascii="方正仿宋_GBK" w:hAnsi="方正仿宋_GBK" w:eastAsia="方正仿宋_GBK" w:cs="方正仿宋_GBK"/>
          <w:sz w:val="24"/>
          <w:szCs w:val="24"/>
          <w:lang w:val="en-US" w:eastAsia="zh-CN"/>
        </w:rPr>
        <w:t>人在收到发票后的二十个工作日内，</w:t>
      </w:r>
      <w:r>
        <w:rPr>
          <w:rFonts w:hint="eastAsia" w:ascii="方正仿宋_GBK" w:hAnsi="宋体"/>
          <w:bCs/>
          <w:color w:val="000000" w:themeColor="text1"/>
          <w:szCs w:val="24"/>
        </w:rPr>
        <w:t>采购人根据上月的配送单据及相应的考核</w:t>
      </w:r>
      <w:r>
        <w:rPr>
          <w:rFonts w:hint="eastAsia" w:ascii="方正仿宋_GBK" w:hAnsi="宋体"/>
          <w:bCs/>
          <w:color w:val="000000" w:themeColor="text1"/>
          <w:szCs w:val="24"/>
          <w:lang w:eastAsia="zh-CN"/>
        </w:rPr>
        <w:t>，</w:t>
      </w:r>
      <w:r>
        <w:rPr>
          <w:rFonts w:hint="eastAsia" w:ascii="方正仿宋_GBK" w:hAnsi="宋体"/>
          <w:bCs/>
          <w:color w:val="000000" w:themeColor="text1"/>
          <w:szCs w:val="24"/>
        </w:rPr>
        <w:t>据实</w:t>
      </w:r>
      <w:r>
        <w:rPr>
          <w:rFonts w:hint="eastAsia" w:ascii="方正仿宋_GBK" w:hAnsi="方正仿宋_GBK" w:eastAsia="方正仿宋_GBK" w:cs="方正仿宋_GBK"/>
          <w:sz w:val="24"/>
          <w:szCs w:val="24"/>
          <w:lang w:val="en-US" w:eastAsia="zh-CN"/>
        </w:rPr>
        <w:t>支付上月配送结算款到中标人指定的帐户。</w:t>
      </w:r>
    </w:p>
    <w:p>
      <w:pPr>
        <w:pStyle w:val="5"/>
        <w:spacing w:before="0" w:after="0" w:line="240" w:lineRule="auto"/>
        <w:ind w:firstLine="482" w:firstLineChars="200"/>
        <w:rPr>
          <w:rFonts w:ascii="方正仿宋_GBK" w:hAnsi="宋体" w:eastAsia="方正仿宋_GBK"/>
          <w:color w:val="000000" w:themeColor="text1"/>
          <w:sz w:val="24"/>
          <w:szCs w:val="24"/>
        </w:rPr>
      </w:pPr>
      <w:bookmarkStart w:id="50" w:name="_Toc499131159"/>
      <w:bookmarkStart w:id="51" w:name="_Toc27383"/>
      <w:r>
        <w:rPr>
          <w:rFonts w:hint="eastAsia" w:ascii="方正仿宋_GBK" w:hAnsi="宋体" w:eastAsia="方正仿宋_GBK"/>
          <w:color w:val="000000" w:themeColor="text1"/>
          <w:sz w:val="24"/>
          <w:szCs w:val="24"/>
        </w:rPr>
        <w:t>四、知识产权</w:t>
      </w:r>
      <w:bookmarkEnd w:id="49"/>
      <w:bookmarkEnd w:id="50"/>
      <w:bookmarkEnd w:id="51"/>
    </w:p>
    <w:p>
      <w:pPr>
        <w:snapToGrid w:val="0"/>
        <w:spacing w:line="240" w:lineRule="auto"/>
        <w:ind w:firstLine="540"/>
        <w:rPr>
          <w:rFonts w:ascii="方正仿宋_GBK" w:hAnsi="宋体"/>
          <w:color w:val="000000" w:themeColor="text1"/>
          <w:szCs w:val="24"/>
        </w:rPr>
      </w:pPr>
      <w:r>
        <w:rPr>
          <w:rFonts w:hint="eastAsia" w:ascii="方正仿宋_GBK" w:hAnsi="宋体"/>
          <w:color w:val="000000" w:themeColor="text1"/>
          <w:szCs w:val="24"/>
        </w:rPr>
        <w:t>采购人在中华人民共和国境内使用</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供应商提供的货物及服务时免受第三方提出的侵犯其专利权或其它知识产权的起诉。如果第三方提出侵权指控，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 xml:space="preserve">供应商应承担由此而引起的一切法律责任和费用。 </w:t>
      </w:r>
    </w:p>
    <w:p>
      <w:pPr>
        <w:pStyle w:val="5"/>
        <w:spacing w:before="0" w:after="0" w:line="240" w:lineRule="auto"/>
        <w:ind w:firstLine="482" w:firstLineChars="200"/>
        <w:rPr>
          <w:rFonts w:ascii="方正仿宋_GBK" w:hAnsi="宋体" w:eastAsia="方正仿宋_GBK"/>
          <w:color w:val="000000" w:themeColor="text1"/>
          <w:sz w:val="24"/>
          <w:szCs w:val="24"/>
        </w:rPr>
      </w:pPr>
      <w:bookmarkStart w:id="52" w:name="_Toc344475124"/>
      <w:bookmarkStart w:id="53" w:name="_Toc26288"/>
      <w:r>
        <w:rPr>
          <w:rFonts w:hint="eastAsia" w:ascii="方正仿宋_GBK" w:hAnsi="宋体" w:eastAsia="方正仿宋_GBK"/>
          <w:color w:val="000000" w:themeColor="text1"/>
          <w:sz w:val="24"/>
          <w:szCs w:val="24"/>
        </w:rPr>
        <w:t>五、</w:t>
      </w:r>
      <w:bookmarkEnd w:id="52"/>
      <w:bookmarkStart w:id="54" w:name="_Toc344475125"/>
      <w:r>
        <w:rPr>
          <w:rFonts w:hint="eastAsia" w:ascii="方正仿宋_GBK" w:hAnsi="宋体" w:eastAsia="方正仿宋_GBK"/>
          <w:color w:val="000000" w:themeColor="text1"/>
          <w:sz w:val="24"/>
          <w:szCs w:val="24"/>
        </w:rPr>
        <w:t>其他</w:t>
      </w:r>
      <w:bookmarkEnd w:id="53"/>
    </w:p>
    <w:bookmarkEnd w:id="54"/>
    <w:p>
      <w:pPr>
        <w:snapToGrid w:val="0"/>
        <w:spacing w:line="240" w:lineRule="auto"/>
        <w:ind w:firstLine="480" w:firstLineChars="200"/>
        <w:outlineLvl w:val="0"/>
        <w:rPr>
          <w:rFonts w:ascii="方正仿宋_GBK" w:hAnsi="宋体"/>
          <w:color w:val="000000" w:themeColor="text1"/>
          <w:szCs w:val="24"/>
        </w:rPr>
      </w:pPr>
      <w:r>
        <w:rPr>
          <w:rFonts w:hint="eastAsia" w:ascii="方正仿宋_GBK" w:hAnsi="宋体"/>
          <w:color w:val="000000" w:themeColor="text1"/>
          <w:szCs w:val="24"/>
        </w:rPr>
        <w:t>（一）</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供应商必须在响应文件中对以上条款和服务承诺明确列出，承诺内容必须达到本</w:t>
      </w:r>
      <w:r>
        <w:rPr>
          <w:rFonts w:hint="eastAsia" w:ascii="方正仿宋_GBK" w:hAnsi="宋体"/>
          <w:color w:val="000000" w:themeColor="text1"/>
          <w:szCs w:val="24"/>
          <w:lang w:eastAsia="zh-CN"/>
        </w:rPr>
        <w:t>章</w:t>
      </w:r>
      <w:r>
        <w:rPr>
          <w:rFonts w:hint="eastAsia" w:ascii="方正仿宋_GBK" w:hAnsi="宋体"/>
          <w:color w:val="000000" w:themeColor="text1"/>
          <w:szCs w:val="24"/>
        </w:rPr>
        <w:t>及竞争性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文件其他条款的要求。</w:t>
      </w:r>
    </w:p>
    <w:p>
      <w:pPr>
        <w:snapToGrid w:val="0"/>
        <w:spacing w:line="240" w:lineRule="auto"/>
        <w:ind w:firstLine="480" w:firstLineChars="200"/>
        <w:outlineLvl w:val="0"/>
        <w:rPr>
          <w:rFonts w:ascii="方正仿宋_GBK" w:hAnsi="宋体"/>
          <w:color w:val="000000" w:themeColor="text1"/>
          <w:szCs w:val="24"/>
        </w:rPr>
      </w:pPr>
      <w:r>
        <w:rPr>
          <w:rFonts w:hint="eastAsia" w:ascii="方正仿宋_GBK" w:hAnsi="宋体"/>
          <w:color w:val="000000" w:themeColor="text1"/>
          <w:szCs w:val="24"/>
        </w:rPr>
        <w:t>（二）其他未尽事宜由供需双方在采购合同中详细约定。</w:t>
      </w:r>
    </w:p>
    <w:p>
      <w:pPr>
        <w:snapToGrid w:val="0"/>
        <w:spacing w:line="240" w:lineRule="auto"/>
        <w:ind w:firstLine="480" w:firstLineChars="200"/>
        <w:outlineLvl w:val="0"/>
        <w:rPr>
          <w:rFonts w:ascii="方正仿宋_GBK" w:hAnsi="宋体"/>
          <w:color w:val="000000" w:themeColor="text1"/>
          <w:szCs w:val="24"/>
        </w:rPr>
      </w:pPr>
      <w:bookmarkStart w:id="55" w:name="_Toc499131160"/>
    </w:p>
    <w:p>
      <w:pPr>
        <w:snapToGrid w:val="0"/>
        <w:spacing w:line="240" w:lineRule="auto"/>
        <w:ind w:firstLine="723" w:firstLineChars="200"/>
        <w:outlineLvl w:val="0"/>
        <w:rPr>
          <w:rFonts w:ascii="方正小标宋_GBK" w:hAnsi="宋体" w:eastAsia="方正小标宋_GBK"/>
          <w:b/>
          <w:color w:val="000000" w:themeColor="text1"/>
          <w:sz w:val="36"/>
          <w:szCs w:val="30"/>
        </w:rPr>
        <w:sectPr>
          <w:footerReference r:id="rId13" w:type="default"/>
          <w:pgSz w:w="11907" w:h="16840"/>
          <w:pgMar w:top="1134" w:right="1191" w:bottom="1134" w:left="1304" w:header="964" w:footer="992" w:gutter="0"/>
          <w:pgNumType w:fmt="decimal"/>
          <w:cols w:space="720" w:num="1"/>
          <w:docGrid w:linePitch="312" w:charSpace="0"/>
        </w:sectPr>
      </w:pPr>
    </w:p>
    <w:p>
      <w:pPr>
        <w:pStyle w:val="4"/>
        <w:spacing w:before="0" w:after="0" w:line="240" w:lineRule="auto"/>
        <w:jc w:val="center"/>
        <w:rPr>
          <w:rFonts w:ascii="方正小标宋_GBK" w:hAnsi="宋体" w:eastAsia="方正小标宋_GBK"/>
          <w:b w:val="0"/>
          <w:color w:val="000000" w:themeColor="text1"/>
          <w:sz w:val="36"/>
          <w:szCs w:val="30"/>
        </w:rPr>
      </w:pPr>
      <w:bookmarkStart w:id="56" w:name="_Toc17399"/>
      <w:r>
        <w:rPr>
          <w:rFonts w:hint="eastAsia" w:ascii="方正小标宋_GBK" w:hAnsi="宋体" w:eastAsia="方正小标宋_GBK"/>
          <w:b w:val="0"/>
          <w:color w:val="000000" w:themeColor="text1"/>
          <w:sz w:val="36"/>
          <w:szCs w:val="30"/>
        </w:rPr>
        <w:t>第四</w:t>
      </w:r>
      <w:r>
        <w:rPr>
          <w:rFonts w:hint="eastAsia" w:ascii="方正小标宋_GBK" w:hAnsi="宋体" w:eastAsia="方正小标宋_GBK"/>
          <w:b w:val="0"/>
          <w:color w:val="000000" w:themeColor="text1"/>
          <w:sz w:val="36"/>
          <w:szCs w:val="30"/>
          <w:lang w:eastAsia="zh-CN"/>
        </w:rPr>
        <w:t>章</w:t>
      </w:r>
      <w:r>
        <w:rPr>
          <w:rFonts w:hint="eastAsia" w:ascii="方正小标宋_GBK" w:hAnsi="宋体" w:eastAsia="方正小标宋_GBK"/>
          <w:b w:val="0"/>
          <w:color w:val="000000" w:themeColor="text1"/>
          <w:sz w:val="36"/>
          <w:szCs w:val="30"/>
        </w:rPr>
        <w:t xml:space="preserve">  </w:t>
      </w:r>
      <w:r>
        <w:rPr>
          <w:rFonts w:hint="eastAsia" w:ascii="方正小标宋_GBK" w:hAnsi="宋体" w:eastAsia="方正小标宋_GBK"/>
          <w:b w:val="0"/>
          <w:color w:val="000000" w:themeColor="text1"/>
          <w:sz w:val="36"/>
          <w:szCs w:val="30"/>
          <w:lang w:eastAsia="zh-CN"/>
        </w:rPr>
        <w:t>比选</w:t>
      </w:r>
      <w:r>
        <w:rPr>
          <w:rFonts w:hint="eastAsia" w:ascii="方正小标宋_GBK" w:hAnsi="宋体" w:eastAsia="方正小标宋_GBK"/>
          <w:b w:val="0"/>
          <w:color w:val="000000" w:themeColor="text1"/>
          <w:sz w:val="36"/>
          <w:szCs w:val="30"/>
        </w:rPr>
        <w:t>程序及方法、评审标准、无效响应和采购终止</w:t>
      </w:r>
      <w:bookmarkEnd w:id="55"/>
      <w:bookmarkEnd w:id="56"/>
    </w:p>
    <w:p>
      <w:pPr>
        <w:pStyle w:val="5"/>
        <w:spacing w:before="0" w:after="0" w:line="240" w:lineRule="auto"/>
        <w:ind w:firstLine="482" w:firstLineChars="200"/>
        <w:rPr>
          <w:rFonts w:ascii="方正仿宋_GBK" w:hAnsi="宋体" w:eastAsia="方正仿宋_GBK"/>
          <w:color w:val="000000" w:themeColor="text1"/>
          <w:sz w:val="24"/>
          <w:szCs w:val="24"/>
        </w:rPr>
      </w:pPr>
      <w:bookmarkStart w:id="57" w:name="_Toc26109"/>
      <w:bookmarkStart w:id="58" w:name="_Toc499131161"/>
      <w:r>
        <w:rPr>
          <w:rFonts w:hint="eastAsia" w:ascii="方正仿宋_GBK" w:hAnsi="宋体" w:eastAsia="方正仿宋_GBK"/>
          <w:color w:val="000000" w:themeColor="text1"/>
          <w:sz w:val="24"/>
          <w:szCs w:val="24"/>
        </w:rPr>
        <w:t>一、</w:t>
      </w:r>
      <w:r>
        <w:rPr>
          <w:rFonts w:hint="eastAsia" w:ascii="方正仿宋_GBK" w:hAnsi="宋体" w:eastAsia="方正仿宋_GBK"/>
          <w:color w:val="000000" w:themeColor="text1"/>
          <w:sz w:val="24"/>
          <w:szCs w:val="24"/>
          <w:lang w:eastAsia="zh-CN"/>
        </w:rPr>
        <w:t>比选</w:t>
      </w:r>
      <w:r>
        <w:rPr>
          <w:rFonts w:hint="eastAsia" w:ascii="方正仿宋_GBK" w:hAnsi="宋体" w:eastAsia="方正仿宋_GBK"/>
          <w:color w:val="000000" w:themeColor="text1"/>
          <w:sz w:val="24"/>
          <w:szCs w:val="24"/>
        </w:rPr>
        <w:t>程序及方法</w:t>
      </w:r>
      <w:bookmarkEnd w:id="57"/>
      <w:bookmarkEnd w:id="58"/>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（一）</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按竞争性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文件规定的时间和地点进行，供应商须有法定代表人或其授权代表参加并签到。由本项目依法组建的</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小组分别与各供应商进行</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（二）</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小组对各供应商的资格条件、响应文件的有效性、完整性和响应程度进行审查。各供应商只有在完全符合要求的前提下，才能参与正式</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w:t>
      </w:r>
    </w:p>
    <w:p>
      <w:pPr>
        <w:snapToGrid w:val="0"/>
        <w:spacing w:line="240" w:lineRule="auto"/>
        <w:ind w:firstLine="480" w:firstLineChars="200"/>
        <w:rPr>
          <w:rFonts w:ascii="方正仿宋_GBK" w:hAnsi="宋体" w:cs="宋体"/>
          <w:color w:val="000000" w:themeColor="text1"/>
          <w:kern w:val="0"/>
          <w:szCs w:val="24"/>
        </w:rPr>
      </w:pPr>
      <w:r>
        <w:rPr>
          <w:rFonts w:hint="eastAsia" w:ascii="方正仿宋_GBK" w:hAnsi="宋体"/>
          <w:color w:val="000000" w:themeColor="text1"/>
          <w:szCs w:val="24"/>
        </w:rPr>
        <w:t>1、</w:t>
      </w:r>
      <w:r>
        <w:rPr>
          <w:rFonts w:hint="eastAsia" w:ascii="方正仿宋_GBK" w:hAnsi="宋体" w:cs="宋体"/>
          <w:color w:val="000000" w:themeColor="text1"/>
          <w:kern w:val="0"/>
          <w:szCs w:val="24"/>
        </w:rPr>
        <w:t>资格性检查。依据法律法规和竞争性</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文件的规定，对响应文件中的资格证明、</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保证金等进行审查，以确定供应商是否具备</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资格。资格性检查资料表如下：</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spacing w:line="240" w:lineRule="auto"/>
              <w:jc w:val="center"/>
              <w:rPr>
                <w:rFonts w:ascii="方正仿宋_GBK" w:hAnsi="宋体" w:cs="宋体"/>
                <w:b/>
                <w:color w:val="000000" w:themeColor="text1"/>
                <w:kern w:val="0"/>
                <w:sz w:val="21"/>
                <w:szCs w:val="21"/>
              </w:rPr>
            </w:pPr>
            <w:r>
              <w:rPr>
                <w:rFonts w:hint="eastAsia" w:ascii="方正仿宋_GBK" w:hAnsi="宋体" w:cs="宋体"/>
                <w:b/>
                <w:color w:val="000000" w:themeColor="text1"/>
                <w:kern w:val="0"/>
                <w:sz w:val="21"/>
                <w:szCs w:val="21"/>
              </w:rPr>
              <w:t>序号</w:t>
            </w:r>
          </w:p>
        </w:tc>
        <w:tc>
          <w:tcPr>
            <w:tcW w:w="5388" w:type="dxa"/>
            <w:gridSpan w:val="2"/>
            <w:vAlign w:val="center"/>
          </w:tcPr>
          <w:p>
            <w:pPr>
              <w:spacing w:line="240" w:lineRule="auto"/>
              <w:jc w:val="center"/>
              <w:rPr>
                <w:rFonts w:ascii="方正仿宋_GBK" w:hAnsi="宋体" w:cs="宋体"/>
                <w:b/>
                <w:color w:val="000000" w:themeColor="text1"/>
                <w:kern w:val="0"/>
                <w:sz w:val="21"/>
                <w:szCs w:val="21"/>
              </w:rPr>
            </w:pPr>
            <w:r>
              <w:rPr>
                <w:rFonts w:hint="eastAsia" w:ascii="方正仿宋_GBK" w:hAnsi="宋体" w:cs="宋体"/>
                <w:b/>
                <w:color w:val="000000" w:themeColor="text1"/>
                <w:kern w:val="0"/>
                <w:sz w:val="21"/>
                <w:szCs w:val="21"/>
              </w:rPr>
              <w:t>检查因素</w:t>
            </w:r>
          </w:p>
        </w:tc>
        <w:tc>
          <w:tcPr>
            <w:tcW w:w="3564" w:type="dxa"/>
            <w:vAlign w:val="center"/>
          </w:tcPr>
          <w:p>
            <w:pPr>
              <w:spacing w:line="240" w:lineRule="auto"/>
              <w:jc w:val="center"/>
              <w:rPr>
                <w:rFonts w:ascii="方正仿宋_GBK" w:hAnsi="宋体" w:cs="宋体"/>
                <w:b/>
                <w:color w:val="000000" w:themeColor="text1"/>
                <w:kern w:val="0"/>
                <w:sz w:val="21"/>
                <w:szCs w:val="21"/>
              </w:rPr>
            </w:pPr>
            <w:r>
              <w:rPr>
                <w:rFonts w:hint="eastAsia" w:ascii="方正仿宋_GBK" w:hAnsi="宋体" w:cs="宋体"/>
                <w:b/>
                <w:color w:val="000000" w:themeColor="text1"/>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restart"/>
            <w:vAlign w:val="center"/>
          </w:tcPr>
          <w:p>
            <w:pPr>
              <w:spacing w:line="240" w:lineRule="auto"/>
              <w:jc w:val="center"/>
              <w:rPr>
                <w:rFonts w:ascii="方正仿宋_GBK" w:hAnsi="宋体"/>
                <w:color w:val="000000" w:themeColor="text1"/>
                <w:sz w:val="21"/>
                <w:szCs w:val="21"/>
              </w:rPr>
            </w:pPr>
            <w:r>
              <w:rPr>
                <w:rFonts w:hint="eastAsia" w:ascii="方正仿宋_GBK" w:hAnsi="宋体"/>
                <w:color w:val="000000" w:themeColor="text1"/>
                <w:sz w:val="21"/>
                <w:szCs w:val="21"/>
              </w:rPr>
              <w:t>1</w:t>
            </w:r>
          </w:p>
        </w:tc>
        <w:tc>
          <w:tcPr>
            <w:tcW w:w="709" w:type="dxa"/>
            <w:vMerge w:val="restart"/>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s="仿宋_GB2312"/>
                <w:color w:val="000000" w:themeColor="text1"/>
                <w:sz w:val="21"/>
                <w:szCs w:val="21"/>
              </w:rPr>
              <w:t>供应商</w:t>
            </w:r>
            <w:r>
              <w:rPr>
                <w:rFonts w:hint="eastAsia" w:ascii="方正仿宋_GBK" w:hAnsi="宋体" w:cs="仿宋_GB2312"/>
                <w:color w:val="000000" w:themeColor="text1"/>
                <w:sz w:val="21"/>
                <w:szCs w:val="21"/>
                <w:lang w:val="zh-CN"/>
              </w:rPr>
              <w:t>应符合的基本资格条件</w:t>
            </w:r>
          </w:p>
        </w:tc>
        <w:tc>
          <w:tcPr>
            <w:tcW w:w="4679"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（1）具有独立承担民事责任的能力</w:t>
            </w:r>
          </w:p>
        </w:tc>
        <w:tc>
          <w:tcPr>
            <w:tcW w:w="3564" w:type="dxa"/>
            <w:vAlign w:val="center"/>
          </w:tcPr>
          <w:p>
            <w:pPr>
              <w:spacing w:line="240" w:lineRule="auto"/>
              <w:rPr>
                <w:rFonts w:ascii="方正仿宋_GBK" w:hAnsi="仿宋"/>
                <w:color w:val="000000" w:themeColor="text1"/>
                <w:sz w:val="21"/>
                <w:szCs w:val="21"/>
              </w:rPr>
            </w:pPr>
            <w:r>
              <w:rPr>
                <w:rFonts w:hint="eastAsia" w:ascii="方正仿宋_GBK" w:hAnsi="仿宋"/>
                <w:color w:val="000000" w:themeColor="text1"/>
                <w:sz w:val="21"/>
                <w:szCs w:val="21"/>
              </w:rPr>
              <w:t>供应商法人营业执照（副本）或事业单位法人证书（副本）或个体工商户营业执照或有效的自然人身份证明、组织机构代码证复印件（注</w:t>
            </w:r>
            <w:r>
              <w:rPr>
                <w:rFonts w:hint="eastAsia" w:ascii="方正仿宋_GBK" w:hAnsi="宋体" w:cs="宋体"/>
                <w:color w:val="000000" w:themeColor="text1"/>
                <w:kern w:val="0"/>
                <w:szCs w:val="24"/>
              </w:rPr>
              <w:fldChar w:fldCharType="begin"/>
            </w:r>
            <w:r>
              <w:rPr>
                <w:rFonts w:hint="eastAsia" w:ascii="方正仿宋_GBK" w:hAnsi="宋体" w:cs="宋体"/>
                <w:color w:val="000000" w:themeColor="text1"/>
                <w:kern w:val="0"/>
                <w:szCs w:val="24"/>
              </w:rPr>
              <w:instrText xml:space="preserve"> eq \o\ac(○,</w:instrText>
            </w:r>
            <w:r>
              <w:rPr>
                <w:rFonts w:hint="eastAsia" w:ascii="方正仿宋_GBK" w:hAnsi="宋体" w:cs="宋体"/>
                <w:color w:val="000000" w:themeColor="text1"/>
                <w:kern w:val="0"/>
                <w:position w:val="3"/>
                <w:sz w:val="16"/>
                <w:szCs w:val="24"/>
              </w:rPr>
              <w:instrText xml:space="preserve">1</w:instrText>
            </w:r>
            <w:r>
              <w:rPr>
                <w:rFonts w:hint="eastAsia" w:ascii="方正仿宋_GBK" w:hAnsi="宋体" w:cs="宋体"/>
                <w:color w:val="000000" w:themeColor="text1"/>
                <w:kern w:val="0"/>
                <w:szCs w:val="24"/>
              </w:rPr>
              <w:instrText xml:space="preserve">)</w:instrText>
            </w:r>
            <w:r>
              <w:rPr>
                <w:rFonts w:hint="eastAsia" w:ascii="方正仿宋_GBK" w:hAnsi="宋体" w:cs="宋体"/>
                <w:color w:val="000000" w:themeColor="text1"/>
                <w:kern w:val="0"/>
                <w:szCs w:val="24"/>
              </w:rPr>
              <w:fldChar w:fldCharType="end"/>
            </w:r>
            <w:r>
              <w:rPr>
                <w:rFonts w:hint="eastAsia" w:ascii="方正仿宋_GBK" w:hAnsi="仿宋"/>
                <w:color w:val="000000" w:themeColor="text1"/>
                <w:sz w:val="21"/>
                <w:szCs w:val="21"/>
              </w:rPr>
              <w:t xml:space="preserve">）； </w:t>
            </w:r>
          </w:p>
          <w:p>
            <w:pPr>
              <w:spacing w:line="240" w:lineRule="auto"/>
              <w:rPr>
                <w:rFonts w:ascii="方正仿宋_GBK" w:hAnsi="宋体"/>
                <w:color w:val="000000" w:themeColor="text1"/>
                <w:sz w:val="21"/>
                <w:szCs w:val="21"/>
              </w:rPr>
            </w:pPr>
            <w:r>
              <w:rPr>
                <w:rFonts w:hint="eastAsia" w:ascii="方正仿宋_GBK" w:hAnsi="仿宋"/>
                <w:color w:val="000000" w:themeColor="text1"/>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auto"/>
              <w:jc w:val="center"/>
              <w:rPr>
                <w:rFonts w:ascii="方正仿宋_GBK" w:hAnsi="宋体"/>
                <w:color w:val="000000" w:themeColor="text1"/>
                <w:sz w:val="21"/>
                <w:szCs w:val="21"/>
              </w:rPr>
            </w:pPr>
          </w:p>
        </w:tc>
        <w:tc>
          <w:tcPr>
            <w:tcW w:w="709" w:type="dxa"/>
            <w:vMerge w:val="continue"/>
            <w:vAlign w:val="center"/>
          </w:tcPr>
          <w:p>
            <w:pPr>
              <w:spacing w:line="240" w:lineRule="auto"/>
              <w:rPr>
                <w:rFonts w:ascii="方正仿宋_GBK" w:hAnsi="宋体" w:cs="仿宋_GB2312"/>
                <w:color w:val="000000" w:themeColor="text1"/>
                <w:sz w:val="21"/>
                <w:szCs w:val="21"/>
                <w:lang w:val="zh-CN"/>
              </w:rPr>
            </w:pPr>
          </w:p>
        </w:tc>
        <w:tc>
          <w:tcPr>
            <w:tcW w:w="4679" w:type="dxa"/>
            <w:vAlign w:val="center"/>
          </w:tcPr>
          <w:p>
            <w:pPr>
              <w:spacing w:line="240" w:lineRule="auto"/>
              <w:rPr>
                <w:rFonts w:ascii="方正仿宋_GBK" w:hAnsi="宋体"/>
                <w:color w:val="000000" w:themeColor="text1"/>
                <w:sz w:val="21"/>
                <w:szCs w:val="21"/>
              </w:rPr>
            </w:pPr>
            <w:r>
              <w:rPr>
                <w:rFonts w:hint="eastAsia" w:ascii="方正仿宋_GBK" w:hAnsi="宋体" w:cs="仿宋_GB2312"/>
                <w:color w:val="000000" w:themeColor="text1"/>
                <w:sz w:val="21"/>
                <w:szCs w:val="21"/>
                <w:lang w:val="zh-CN"/>
              </w:rPr>
              <w:t>（2）</w:t>
            </w:r>
            <w:r>
              <w:rPr>
                <w:rFonts w:hint="eastAsia" w:ascii="方正仿宋_GBK" w:hAnsi="宋体"/>
                <w:color w:val="000000" w:themeColor="text1"/>
                <w:sz w:val="21"/>
                <w:szCs w:val="21"/>
              </w:rPr>
              <w:t>具有良好的商业信誉和健全的财务会计制度</w:t>
            </w:r>
          </w:p>
        </w:tc>
        <w:tc>
          <w:tcPr>
            <w:tcW w:w="3564"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提供上一年度财务状况报告（表）或其基本开户银行出具的资信证明复印件，本年度新成立或成立不满一年的组织和自然人无法提供财务状况报告（表）的，可提供银行出具的资信证明复印件。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auto"/>
              <w:jc w:val="center"/>
              <w:rPr>
                <w:rFonts w:ascii="方正仿宋_GBK" w:hAnsi="宋体"/>
                <w:color w:val="000000" w:themeColor="text1"/>
                <w:sz w:val="21"/>
                <w:szCs w:val="21"/>
              </w:rPr>
            </w:pPr>
          </w:p>
        </w:tc>
        <w:tc>
          <w:tcPr>
            <w:tcW w:w="709" w:type="dxa"/>
            <w:vMerge w:val="continue"/>
            <w:vAlign w:val="center"/>
          </w:tcPr>
          <w:p>
            <w:pPr>
              <w:spacing w:line="240" w:lineRule="auto"/>
              <w:rPr>
                <w:rFonts w:ascii="方正仿宋_GBK" w:hAnsi="宋体" w:cs="仿宋_GB2312"/>
                <w:color w:val="000000" w:themeColor="text1"/>
                <w:sz w:val="21"/>
                <w:szCs w:val="21"/>
                <w:lang w:val="zh-CN"/>
              </w:rPr>
            </w:pPr>
          </w:p>
        </w:tc>
        <w:tc>
          <w:tcPr>
            <w:tcW w:w="4679" w:type="dxa"/>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s="仿宋_GB2312"/>
                <w:color w:val="000000" w:themeColor="text1"/>
                <w:sz w:val="21"/>
                <w:szCs w:val="21"/>
                <w:lang w:val="zh-CN"/>
              </w:rPr>
              <w:t>（3）具有履行合同所必需的设备和专业技术能力</w:t>
            </w:r>
          </w:p>
        </w:tc>
        <w:tc>
          <w:tcPr>
            <w:tcW w:w="3564"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auto"/>
              <w:jc w:val="center"/>
              <w:rPr>
                <w:rFonts w:ascii="方正仿宋_GBK" w:hAnsi="宋体"/>
                <w:color w:val="000000" w:themeColor="text1"/>
                <w:sz w:val="21"/>
                <w:szCs w:val="21"/>
              </w:rPr>
            </w:pPr>
          </w:p>
        </w:tc>
        <w:tc>
          <w:tcPr>
            <w:tcW w:w="709" w:type="dxa"/>
            <w:vMerge w:val="continue"/>
            <w:vAlign w:val="center"/>
          </w:tcPr>
          <w:p>
            <w:pPr>
              <w:spacing w:line="240" w:lineRule="auto"/>
              <w:rPr>
                <w:rFonts w:ascii="方正仿宋_GBK" w:hAnsi="宋体" w:cs="仿宋_GB2312"/>
                <w:color w:val="000000" w:themeColor="text1"/>
                <w:sz w:val="21"/>
                <w:szCs w:val="21"/>
                <w:lang w:val="zh-CN"/>
              </w:rPr>
            </w:pPr>
          </w:p>
        </w:tc>
        <w:tc>
          <w:tcPr>
            <w:tcW w:w="4679" w:type="dxa"/>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s="仿宋_GB2312"/>
                <w:color w:val="000000" w:themeColor="text1"/>
                <w:sz w:val="21"/>
                <w:szCs w:val="21"/>
                <w:lang w:val="zh-CN"/>
              </w:rPr>
              <w:t>（4）有依法缴纳税收和社会保障金的良好记录</w:t>
            </w:r>
          </w:p>
        </w:tc>
        <w:tc>
          <w:tcPr>
            <w:tcW w:w="3564" w:type="dxa"/>
            <w:vAlign w:val="center"/>
          </w:tcPr>
          <w:p>
            <w:pPr>
              <w:spacing w:line="240" w:lineRule="auto"/>
              <w:rPr>
                <w:rFonts w:ascii="方正仿宋_GBK" w:hAnsi="仿宋"/>
                <w:color w:val="000000" w:themeColor="text1"/>
                <w:sz w:val="21"/>
                <w:szCs w:val="21"/>
              </w:rPr>
            </w:pPr>
            <w:r>
              <w:rPr>
                <w:rFonts w:hint="eastAsia" w:ascii="方正仿宋_GBK" w:hAnsi="仿宋"/>
                <w:color w:val="000000" w:themeColor="text1"/>
                <w:sz w:val="21"/>
                <w:szCs w:val="21"/>
              </w:rPr>
              <w:t>1.税务登记证（副本）复印件（注</w:t>
            </w:r>
            <w:r>
              <w:rPr>
                <w:rFonts w:hint="eastAsia" w:ascii="方正仿宋_GBK" w:hAnsi="宋体" w:cs="宋体"/>
                <w:color w:val="000000" w:themeColor="text1"/>
                <w:kern w:val="0"/>
                <w:szCs w:val="24"/>
              </w:rPr>
              <w:fldChar w:fldCharType="begin"/>
            </w:r>
            <w:r>
              <w:rPr>
                <w:rFonts w:hint="eastAsia" w:ascii="方正仿宋_GBK" w:hAnsi="宋体" w:cs="宋体"/>
                <w:color w:val="000000" w:themeColor="text1"/>
                <w:kern w:val="0"/>
                <w:szCs w:val="24"/>
              </w:rPr>
              <w:instrText xml:space="preserve"> eq \o\ac(○,</w:instrText>
            </w:r>
            <w:r>
              <w:rPr>
                <w:rFonts w:hint="eastAsia" w:ascii="方正仿宋_GBK" w:hAnsi="宋体" w:cs="宋体"/>
                <w:color w:val="000000" w:themeColor="text1"/>
                <w:kern w:val="0"/>
                <w:position w:val="3"/>
                <w:sz w:val="16"/>
                <w:szCs w:val="24"/>
              </w:rPr>
              <w:instrText xml:space="preserve">1</w:instrText>
            </w:r>
            <w:r>
              <w:rPr>
                <w:rFonts w:hint="eastAsia" w:ascii="方正仿宋_GBK" w:hAnsi="宋体" w:cs="宋体"/>
                <w:color w:val="000000" w:themeColor="text1"/>
                <w:kern w:val="0"/>
                <w:szCs w:val="24"/>
              </w:rPr>
              <w:instrText xml:space="preserve">)</w:instrText>
            </w:r>
            <w:r>
              <w:rPr>
                <w:rFonts w:hint="eastAsia" w:ascii="方正仿宋_GBK" w:hAnsi="宋体" w:cs="宋体"/>
                <w:color w:val="000000" w:themeColor="text1"/>
                <w:kern w:val="0"/>
                <w:szCs w:val="24"/>
              </w:rPr>
              <w:fldChar w:fldCharType="end"/>
            </w:r>
            <w:r>
              <w:rPr>
                <w:rFonts w:hint="eastAsia" w:ascii="方正仿宋_GBK" w:hAnsi="仿宋"/>
                <w:color w:val="000000" w:themeColor="text1"/>
                <w:sz w:val="21"/>
                <w:szCs w:val="21"/>
              </w:rPr>
              <w:t>）</w:t>
            </w:r>
          </w:p>
          <w:p>
            <w:pPr>
              <w:spacing w:line="240" w:lineRule="auto"/>
              <w:rPr>
                <w:rFonts w:ascii="方正仿宋_GBK" w:hAnsi="宋体"/>
                <w:color w:val="000000" w:themeColor="text1"/>
                <w:sz w:val="21"/>
                <w:szCs w:val="21"/>
              </w:rPr>
            </w:pPr>
            <w:r>
              <w:rPr>
                <w:rFonts w:hint="eastAsia" w:ascii="方正仿宋_GBK" w:hAnsi="仿宋"/>
                <w:color w:val="000000" w:themeColor="text1"/>
                <w:sz w:val="21"/>
                <w:szCs w:val="21"/>
              </w:rPr>
              <w:t>2.缴纳社会保障金的证明材料复印件（缴纳社会保障金的证明材料指：社会保险登记证（注</w:t>
            </w:r>
            <w:r>
              <w:rPr>
                <w:rFonts w:hint="eastAsia" w:ascii="方正仿宋_GBK" w:hAnsi="宋体" w:cs="宋体"/>
                <w:color w:val="000000" w:themeColor="text1"/>
                <w:kern w:val="0"/>
                <w:szCs w:val="24"/>
              </w:rPr>
              <w:fldChar w:fldCharType="begin"/>
            </w:r>
            <w:r>
              <w:rPr>
                <w:rFonts w:hint="eastAsia" w:ascii="方正仿宋_GBK" w:hAnsi="宋体" w:cs="宋体"/>
                <w:color w:val="000000" w:themeColor="text1"/>
                <w:kern w:val="0"/>
                <w:szCs w:val="24"/>
              </w:rPr>
              <w:instrText xml:space="preserve"> eq \o\ac(○,</w:instrText>
            </w:r>
            <w:r>
              <w:rPr>
                <w:rFonts w:hint="eastAsia" w:ascii="方正仿宋_GBK" w:hAnsi="宋体" w:cs="宋体"/>
                <w:color w:val="000000" w:themeColor="text1"/>
                <w:kern w:val="0"/>
                <w:position w:val="3"/>
                <w:sz w:val="16"/>
                <w:szCs w:val="24"/>
              </w:rPr>
              <w:instrText xml:space="preserve">1</w:instrText>
            </w:r>
            <w:r>
              <w:rPr>
                <w:rFonts w:hint="eastAsia" w:ascii="方正仿宋_GBK" w:hAnsi="宋体" w:cs="宋体"/>
                <w:color w:val="000000" w:themeColor="text1"/>
                <w:kern w:val="0"/>
                <w:szCs w:val="24"/>
              </w:rPr>
              <w:instrText xml:space="preserve">)</w:instrText>
            </w:r>
            <w:r>
              <w:rPr>
                <w:rFonts w:hint="eastAsia" w:ascii="方正仿宋_GBK" w:hAnsi="宋体" w:cs="宋体"/>
                <w:color w:val="000000" w:themeColor="text1"/>
                <w:kern w:val="0"/>
                <w:szCs w:val="24"/>
              </w:rPr>
              <w:fldChar w:fldCharType="end"/>
            </w:r>
            <w:r>
              <w:rPr>
                <w:rFonts w:hint="eastAsia" w:ascii="方正仿宋_GBK" w:hAnsi="仿宋"/>
                <w:color w:val="000000" w:themeColor="text1"/>
                <w:sz w:val="21"/>
                <w:szCs w:val="21"/>
              </w:rPr>
              <w:t>）或缴纳社会保险的凭据（专用收据或社会保险缴纳清单）。依法免税或不需要缴纳社会保障资金的供应商，应提供相应文件证明其依法免税或不需要缴纳社会保障资金。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auto"/>
              <w:jc w:val="center"/>
              <w:rPr>
                <w:rFonts w:ascii="方正仿宋_GBK" w:hAnsi="宋体"/>
                <w:color w:val="000000" w:themeColor="text1"/>
                <w:sz w:val="21"/>
                <w:szCs w:val="21"/>
              </w:rPr>
            </w:pPr>
          </w:p>
        </w:tc>
        <w:tc>
          <w:tcPr>
            <w:tcW w:w="709" w:type="dxa"/>
            <w:vMerge w:val="continue"/>
            <w:vAlign w:val="center"/>
          </w:tcPr>
          <w:p>
            <w:pPr>
              <w:spacing w:line="240" w:lineRule="auto"/>
              <w:rPr>
                <w:rFonts w:ascii="方正仿宋_GBK" w:hAnsi="宋体" w:cs="仿宋_GB2312"/>
                <w:color w:val="000000" w:themeColor="text1"/>
                <w:sz w:val="21"/>
                <w:szCs w:val="21"/>
                <w:lang w:val="zh-CN"/>
              </w:rPr>
            </w:pPr>
          </w:p>
        </w:tc>
        <w:tc>
          <w:tcPr>
            <w:tcW w:w="4679" w:type="dxa"/>
            <w:vAlign w:val="center"/>
          </w:tcPr>
          <w:p>
            <w:pPr>
              <w:spacing w:line="240" w:lineRule="auto"/>
              <w:rPr>
                <w:rFonts w:ascii="方正仿宋_GBK" w:hAnsi="宋体" w:cs="仿宋_GB2312"/>
                <w:color w:val="000000" w:themeColor="text1"/>
                <w:sz w:val="21"/>
                <w:szCs w:val="21"/>
                <w:lang w:val="zh-CN"/>
              </w:rPr>
            </w:pPr>
            <w:r>
              <w:rPr>
                <w:rFonts w:hint="eastAsia" w:ascii="方正仿宋_GBK" w:hAnsi="仿宋"/>
                <w:color w:val="000000" w:themeColor="text1"/>
                <w:sz w:val="21"/>
                <w:szCs w:val="21"/>
              </w:rPr>
              <w:t>（5）参加采购活动前三年内，在经营活动中没有重大违法记录（注</w:t>
            </w:r>
            <w:r>
              <w:rPr>
                <w:rFonts w:hint="eastAsia" w:ascii="方正仿宋_GBK" w:hAnsi="宋体" w:cs="宋体"/>
                <w:color w:val="000000" w:themeColor="text1"/>
                <w:kern w:val="0"/>
                <w:szCs w:val="24"/>
              </w:rPr>
              <w:fldChar w:fldCharType="begin"/>
            </w:r>
            <w:r>
              <w:rPr>
                <w:rFonts w:hint="eastAsia" w:ascii="方正仿宋_GBK" w:hAnsi="宋体" w:cs="宋体"/>
                <w:color w:val="000000" w:themeColor="text1"/>
                <w:kern w:val="0"/>
                <w:szCs w:val="24"/>
              </w:rPr>
              <w:instrText xml:space="preserve"> eq \o\ac(○,</w:instrText>
            </w:r>
            <w:r>
              <w:rPr>
                <w:rFonts w:hint="eastAsia" w:ascii="方正仿宋_GBK" w:hAnsi="宋体" w:cs="宋体"/>
                <w:color w:val="000000" w:themeColor="text1"/>
                <w:kern w:val="0"/>
                <w:position w:val="3"/>
                <w:sz w:val="16"/>
                <w:szCs w:val="24"/>
              </w:rPr>
              <w:instrText xml:space="preserve">2</w:instrText>
            </w:r>
            <w:r>
              <w:rPr>
                <w:rFonts w:hint="eastAsia" w:ascii="方正仿宋_GBK" w:hAnsi="宋体" w:cs="宋体"/>
                <w:color w:val="000000" w:themeColor="text1"/>
                <w:kern w:val="0"/>
                <w:szCs w:val="24"/>
              </w:rPr>
              <w:instrText xml:space="preserve">)</w:instrText>
            </w:r>
            <w:r>
              <w:rPr>
                <w:rFonts w:hint="eastAsia" w:ascii="方正仿宋_GBK" w:hAnsi="宋体" w:cs="宋体"/>
                <w:color w:val="000000" w:themeColor="text1"/>
                <w:kern w:val="0"/>
                <w:szCs w:val="24"/>
              </w:rPr>
              <w:fldChar w:fldCharType="end"/>
            </w:r>
            <w:r>
              <w:rPr>
                <w:rFonts w:hint="eastAsia" w:ascii="方正仿宋_GBK" w:hAnsi="仿宋"/>
                <w:color w:val="000000" w:themeColor="text1"/>
                <w:sz w:val="21"/>
                <w:szCs w:val="21"/>
              </w:rPr>
              <w:t>）</w:t>
            </w:r>
          </w:p>
        </w:tc>
        <w:tc>
          <w:tcPr>
            <w:tcW w:w="3564"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1.供应商提供书面声明（见格式文件）；</w:t>
            </w:r>
          </w:p>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2.采购人将通过“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auto"/>
              <w:jc w:val="center"/>
              <w:rPr>
                <w:rFonts w:ascii="方正仿宋_GBK" w:hAnsi="宋体"/>
                <w:color w:val="000000" w:themeColor="text1"/>
                <w:sz w:val="21"/>
                <w:szCs w:val="21"/>
              </w:rPr>
            </w:pPr>
          </w:p>
        </w:tc>
        <w:tc>
          <w:tcPr>
            <w:tcW w:w="709" w:type="dxa"/>
            <w:vMerge w:val="continue"/>
            <w:vAlign w:val="center"/>
          </w:tcPr>
          <w:p>
            <w:pPr>
              <w:spacing w:line="240" w:lineRule="auto"/>
              <w:rPr>
                <w:rFonts w:ascii="方正仿宋_GBK" w:hAnsi="宋体" w:cs="仿宋_GB2312"/>
                <w:color w:val="000000" w:themeColor="text1"/>
                <w:sz w:val="21"/>
                <w:szCs w:val="21"/>
                <w:lang w:val="zh-CN"/>
              </w:rPr>
            </w:pPr>
          </w:p>
        </w:tc>
        <w:tc>
          <w:tcPr>
            <w:tcW w:w="4679"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（6）法律、行政法规规定的其他条件</w:t>
            </w:r>
          </w:p>
        </w:tc>
        <w:tc>
          <w:tcPr>
            <w:tcW w:w="3564" w:type="dxa"/>
            <w:vAlign w:val="center"/>
          </w:tcPr>
          <w:p>
            <w:pPr>
              <w:spacing w:line="240" w:lineRule="auto"/>
              <w:rPr>
                <w:rFonts w:ascii="方正仿宋_GBK"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spacing w:line="240" w:lineRule="auto"/>
              <w:jc w:val="center"/>
              <w:rPr>
                <w:rFonts w:ascii="方正仿宋_GBK" w:hAnsi="宋体"/>
                <w:color w:val="000000" w:themeColor="text1"/>
                <w:sz w:val="21"/>
                <w:szCs w:val="21"/>
              </w:rPr>
            </w:pPr>
            <w:r>
              <w:rPr>
                <w:rFonts w:hint="eastAsia" w:ascii="方正仿宋_GBK" w:hAnsi="宋体"/>
                <w:color w:val="000000" w:themeColor="text1"/>
                <w:sz w:val="21"/>
                <w:szCs w:val="21"/>
              </w:rPr>
              <w:t>2</w:t>
            </w:r>
          </w:p>
        </w:tc>
        <w:tc>
          <w:tcPr>
            <w:tcW w:w="5388" w:type="dxa"/>
            <w:gridSpan w:val="2"/>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特定资格条件</w:t>
            </w:r>
          </w:p>
        </w:tc>
        <w:tc>
          <w:tcPr>
            <w:tcW w:w="3564"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按第一</w:t>
            </w:r>
            <w:r>
              <w:rPr>
                <w:rFonts w:hint="eastAsia" w:ascii="方正仿宋_GBK" w:hAnsi="宋体"/>
                <w:color w:val="000000" w:themeColor="text1"/>
                <w:sz w:val="21"/>
                <w:szCs w:val="21"/>
                <w:lang w:eastAsia="zh-CN"/>
              </w:rPr>
              <w:t>章</w:t>
            </w:r>
            <w:r>
              <w:rPr>
                <w:rFonts w:hint="eastAsia" w:ascii="方正仿宋_GBK" w:hAnsi="宋体"/>
                <w:color w:val="000000" w:themeColor="text1"/>
                <w:sz w:val="21"/>
                <w:szCs w:val="21"/>
              </w:rPr>
              <w:t>“三、（二）特定资格条件”的要求提交</w:t>
            </w:r>
          </w:p>
        </w:tc>
      </w:tr>
    </w:tbl>
    <w:p>
      <w:pPr>
        <w:snapToGrid w:val="0"/>
        <w:spacing w:line="240" w:lineRule="auto"/>
        <w:rPr>
          <w:rFonts w:ascii="方正仿宋_GBK" w:hAnsi="宋体" w:cs="宋体"/>
          <w:color w:val="000000" w:themeColor="text1"/>
          <w:kern w:val="0"/>
          <w:szCs w:val="24"/>
        </w:rPr>
      </w:pPr>
    </w:p>
    <w:p>
      <w:pPr>
        <w:snapToGrid w:val="0"/>
        <w:spacing w:line="240" w:lineRule="auto"/>
        <w:ind w:firstLine="480" w:firstLineChars="200"/>
        <w:rPr>
          <w:rFonts w:ascii="方正仿宋_GBK"/>
          <w:color w:val="000000" w:themeColor="text1"/>
          <w:kern w:val="0"/>
          <w:szCs w:val="24"/>
        </w:rPr>
      </w:pPr>
      <w:r>
        <w:rPr>
          <w:rFonts w:hint="eastAsia" w:ascii="方正仿宋_GBK" w:hAnsi="宋体" w:cs="宋体"/>
          <w:color w:val="000000" w:themeColor="text1"/>
          <w:kern w:val="0"/>
          <w:szCs w:val="24"/>
        </w:rPr>
        <w:t>2、符合性检查。依据竞争性</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文件的规定，从响应文件的有效性、完整性和对竞争性</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文件的响应程度进行审查，以确定是否对竞争性</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文件的实质性要求作出响应。</w:t>
      </w:r>
      <w:r>
        <w:rPr>
          <w:rFonts w:hint="eastAsia" w:ascii="方正仿宋_GBK"/>
          <w:color w:val="000000" w:themeColor="text1"/>
          <w:kern w:val="0"/>
          <w:szCs w:val="24"/>
        </w:rPr>
        <w:t>符合性检查资料表如下：</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spacing w:line="240" w:lineRule="auto"/>
              <w:jc w:val="center"/>
              <w:rPr>
                <w:rFonts w:ascii="方正仿宋_GBK" w:hAnsi="宋体" w:cs="宋体"/>
                <w:b/>
                <w:color w:val="000000" w:themeColor="text1"/>
                <w:kern w:val="0"/>
                <w:sz w:val="21"/>
                <w:szCs w:val="21"/>
              </w:rPr>
            </w:pPr>
            <w:r>
              <w:rPr>
                <w:rFonts w:hint="eastAsia" w:ascii="方正仿宋_GBK" w:hAnsi="宋体" w:cs="宋体"/>
                <w:b/>
                <w:color w:val="000000" w:themeColor="text1"/>
                <w:kern w:val="0"/>
                <w:sz w:val="21"/>
                <w:szCs w:val="21"/>
              </w:rPr>
              <w:t>序号</w:t>
            </w:r>
          </w:p>
        </w:tc>
        <w:tc>
          <w:tcPr>
            <w:tcW w:w="3544" w:type="dxa"/>
            <w:gridSpan w:val="2"/>
            <w:vAlign w:val="center"/>
          </w:tcPr>
          <w:p>
            <w:pPr>
              <w:spacing w:line="240" w:lineRule="auto"/>
              <w:jc w:val="center"/>
              <w:rPr>
                <w:rFonts w:ascii="方正仿宋_GBK" w:hAnsi="宋体" w:cs="宋体"/>
                <w:b/>
                <w:color w:val="000000" w:themeColor="text1"/>
                <w:kern w:val="0"/>
                <w:sz w:val="21"/>
                <w:szCs w:val="21"/>
              </w:rPr>
            </w:pPr>
            <w:r>
              <w:rPr>
                <w:rFonts w:hint="eastAsia" w:ascii="方正仿宋_GBK" w:hAnsi="宋体" w:cs="宋体"/>
                <w:b/>
                <w:color w:val="000000" w:themeColor="text1"/>
                <w:kern w:val="0"/>
                <w:sz w:val="21"/>
                <w:szCs w:val="21"/>
              </w:rPr>
              <w:t>评审因素</w:t>
            </w:r>
          </w:p>
        </w:tc>
        <w:tc>
          <w:tcPr>
            <w:tcW w:w="5409" w:type="dxa"/>
            <w:vAlign w:val="center"/>
          </w:tcPr>
          <w:p>
            <w:pPr>
              <w:spacing w:line="240" w:lineRule="auto"/>
              <w:jc w:val="center"/>
              <w:rPr>
                <w:rFonts w:ascii="方正仿宋_GBK" w:hAnsi="宋体" w:cs="宋体"/>
                <w:b/>
                <w:color w:val="000000" w:themeColor="text1"/>
                <w:kern w:val="0"/>
                <w:sz w:val="21"/>
                <w:szCs w:val="21"/>
              </w:rPr>
            </w:pPr>
            <w:r>
              <w:rPr>
                <w:rFonts w:hint="eastAsia" w:ascii="方正仿宋_GBK" w:hAnsi="宋体" w:cs="宋体"/>
                <w:b/>
                <w:color w:val="000000" w:themeColor="text1"/>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vAlign w:val="center"/>
          </w:tcPr>
          <w:p>
            <w:pPr>
              <w:spacing w:line="240" w:lineRule="auto"/>
              <w:jc w:val="center"/>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rPr>
              <w:t>1</w:t>
            </w:r>
          </w:p>
        </w:tc>
        <w:tc>
          <w:tcPr>
            <w:tcW w:w="1560" w:type="dxa"/>
            <w:vMerge w:val="restart"/>
            <w:vAlign w:val="center"/>
          </w:tcPr>
          <w:p>
            <w:pPr>
              <w:spacing w:line="240" w:lineRule="auto"/>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rPr>
              <w:t>有效性审查</w:t>
            </w:r>
          </w:p>
        </w:tc>
        <w:tc>
          <w:tcPr>
            <w:tcW w:w="1984"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olor w:val="000000" w:themeColor="text1"/>
                <w:sz w:val="21"/>
                <w:szCs w:val="21"/>
              </w:rPr>
              <w:t>响应文件签署</w:t>
            </w:r>
          </w:p>
        </w:tc>
        <w:tc>
          <w:tcPr>
            <w:tcW w:w="5409"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olor w:val="000000" w:themeColor="text1"/>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vAlign w:val="center"/>
          </w:tcPr>
          <w:p>
            <w:pPr>
              <w:spacing w:line="240" w:lineRule="auto"/>
              <w:jc w:val="center"/>
              <w:rPr>
                <w:rFonts w:ascii="方正仿宋_GBK" w:hAnsi="宋体" w:cs="宋体"/>
                <w:color w:val="000000" w:themeColor="text1"/>
                <w:kern w:val="0"/>
                <w:sz w:val="21"/>
                <w:szCs w:val="21"/>
              </w:rPr>
            </w:pPr>
          </w:p>
        </w:tc>
        <w:tc>
          <w:tcPr>
            <w:tcW w:w="1560" w:type="dxa"/>
            <w:vMerge w:val="continue"/>
            <w:vAlign w:val="center"/>
          </w:tcPr>
          <w:p>
            <w:pPr>
              <w:spacing w:line="240" w:lineRule="auto"/>
              <w:rPr>
                <w:rFonts w:ascii="方正仿宋_GBK" w:hAnsi="宋体" w:cs="宋体"/>
                <w:color w:val="000000" w:themeColor="text1"/>
                <w:kern w:val="0"/>
                <w:sz w:val="21"/>
                <w:szCs w:val="21"/>
              </w:rPr>
            </w:pPr>
          </w:p>
        </w:tc>
        <w:tc>
          <w:tcPr>
            <w:tcW w:w="1984"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法定代表人身份证明及授权委托书</w:t>
            </w:r>
          </w:p>
        </w:tc>
        <w:tc>
          <w:tcPr>
            <w:tcW w:w="5409" w:type="dxa"/>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法定代表人身份证明及授权委托书有效，符合竞争性</w:t>
            </w:r>
            <w:r>
              <w:rPr>
                <w:rFonts w:hint="eastAsia" w:ascii="方正仿宋_GBK" w:hAnsi="宋体"/>
                <w:color w:val="000000" w:themeColor="text1"/>
                <w:sz w:val="21"/>
                <w:szCs w:val="21"/>
                <w:lang w:eastAsia="zh-CN"/>
              </w:rPr>
              <w:t>比选</w:t>
            </w:r>
            <w:r>
              <w:rPr>
                <w:rFonts w:hint="eastAsia" w:ascii="方正仿宋_GBK" w:hAnsi="宋体"/>
                <w:color w:val="000000" w:themeColor="text1"/>
                <w:sz w:val="21"/>
                <w:szCs w:val="21"/>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spacing w:line="240" w:lineRule="auto"/>
              <w:jc w:val="center"/>
              <w:rPr>
                <w:rFonts w:ascii="方正仿宋_GBK" w:hAnsi="宋体" w:cs="宋体"/>
                <w:color w:val="000000" w:themeColor="text1"/>
                <w:kern w:val="0"/>
                <w:sz w:val="21"/>
                <w:szCs w:val="21"/>
              </w:rPr>
            </w:pPr>
          </w:p>
        </w:tc>
        <w:tc>
          <w:tcPr>
            <w:tcW w:w="1560" w:type="dxa"/>
            <w:vMerge w:val="continue"/>
            <w:vAlign w:val="center"/>
          </w:tcPr>
          <w:p>
            <w:pPr>
              <w:spacing w:line="240" w:lineRule="auto"/>
              <w:rPr>
                <w:rFonts w:ascii="方正仿宋_GBK" w:hAnsi="宋体" w:cs="宋体"/>
                <w:color w:val="000000" w:themeColor="text1"/>
                <w:kern w:val="0"/>
                <w:sz w:val="21"/>
                <w:szCs w:val="21"/>
              </w:rPr>
            </w:pPr>
          </w:p>
        </w:tc>
        <w:tc>
          <w:tcPr>
            <w:tcW w:w="1984" w:type="dxa"/>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s="仿宋_GB2312"/>
                <w:color w:val="000000" w:themeColor="text1"/>
                <w:sz w:val="21"/>
                <w:szCs w:val="21"/>
              </w:rPr>
              <w:t>响应</w:t>
            </w:r>
            <w:r>
              <w:rPr>
                <w:rFonts w:hint="eastAsia" w:ascii="方正仿宋_GBK" w:hAnsi="宋体" w:cs="仿宋_GB2312"/>
                <w:color w:val="000000" w:themeColor="text1"/>
                <w:sz w:val="21"/>
                <w:szCs w:val="21"/>
                <w:lang w:val="zh-CN"/>
              </w:rPr>
              <w:t>方案</w:t>
            </w:r>
          </w:p>
        </w:tc>
        <w:tc>
          <w:tcPr>
            <w:tcW w:w="5409"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s="仿宋_GB2312"/>
                <w:color w:val="000000" w:themeColor="text1"/>
                <w:sz w:val="21"/>
                <w:szCs w:val="21"/>
                <w:lang w:val="zh-CN"/>
              </w:rPr>
              <w:t>只能有一个</w:t>
            </w:r>
            <w:r>
              <w:rPr>
                <w:rFonts w:hint="eastAsia" w:ascii="方正仿宋_GBK" w:hAnsi="宋体" w:cs="仿宋_GB2312"/>
                <w:color w:val="000000" w:themeColor="text1"/>
                <w:sz w:val="21"/>
                <w:szCs w:val="21"/>
              </w:rPr>
              <w:t>响应</w:t>
            </w:r>
            <w:r>
              <w:rPr>
                <w:rFonts w:hint="eastAsia" w:ascii="方正仿宋_GBK" w:hAnsi="宋体" w:cs="仿宋_GB2312"/>
                <w:color w:val="000000" w:themeColor="text1"/>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vAlign w:val="center"/>
          </w:tcPr>
          <w:p>
            <w:pPr>
              <w:spacing w:line="240" w:lineRule="auto"/>
              <w:jc w:val="center"/>
              <w:rPr>
                <w:rFonts w:ascii="方正仿宋_GBK" w:hAnsi="宋体" w:cs="宋体"/>
                <w:color w:val="000000" w:themeColor="text1"/>
                <w:kern w:val="0"/>
                <w:sz w:val="21"/>
                <w:szCs w:val="21"/>
              </w:rPr>
            </w:pPr>
          </w:p>
        </w:tc>
        <w:tc>
          <w:tcPr>
            <w:tcW w:w="1560" w:type="dxa"/>
            <w:vMerge w:val="continue"/>
            <w:vAlign w:val="center"/>
          </w:tcPr>
          <w:p>
            <w:pPr>
              <w:spacing w:line="240" w:lineRule="auto"/>
              <w:rPr>
                <w:rFonts w:ascii="方正仿宋_GBK" w:hAnsi="宋体" w:cs="宋体"/>
                <w:color w:val="000000" w:themeColor="text1"/>
                <w:kern w:val="0"/>
                <w:sz w:val="21"/>
                <w:szCs w:val="21"/>
              </w:rPr>
            </w:pPr>
          </w:p>
        </w:tc>
        <w:tc>
          <w:tcPr>
            <w:tcW w:w="1984" w:type="dxa"/>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olor w:val="000000" w:themeColor="text1"/>
                <w:sz w:val="21"/>
                <w:szCs w:val="21"/>
              </w:rPr>
              <w:t>报价唯一</w:t>
            </w:r>
          </w:p>
        </w:tc>
        <w:tc>
          <w:tcPr>
            <w:tcW w:w="5409"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s="仿宋_GB2312"/>
                <w:color w:val="000000" w:themeColor="text1"/>
                <w:sz w:val="21"/>
                <w:szCs w:val="21"/>
                <w:lang w:val="zh-CN"/>
              </w:rPr>
              <w:t>只能在采购预算范围内报价，</w:t>
            </w:r>
            <w:r>
              <w:rPr>
                <w:rFonts w:hint="eastAsia" w:ascii="方正仿宋_GBK" w:hAnsi="宋体"/>
                <w:color w:val="000000" w:themeColor="text1"/>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675" w:type="dxa"/>
            <w:vMerge w:val="restart"/>
            <w:vAlign w:val="center"/>
          </w:tcPr>
          <w:p>
            <w:pPr>
              <w:spacing w:line="240" w:lineRule="auto"/>
              <w:jc w:val="center"/>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rPr>
              <w:t>2</w:t>
            </w:r>
          </w:p>
        </w:tc>
        <w:tc>
          <w:tcPr>
            <w:tcW w:w="1560" w:type="dxa"/>
            <w:vMerge w:val="restart"/>
            <w:vAlign w:val="center"/>
          </w:tcPr>
          <w:p>
            <w:pPr>
              <w:spacing w:line="240" w:lineRule="auto"/>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rPr>
              <w:t>完整性审查</w:t>
            </w:r>
          </w:p>
        </w:tc>
        <w:tc>
          <w:tcPr>
            <w:tcW w:w="1984"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s="仿宋_GB2312"/>
                <w:color w:val="000000" w:themeColor="text1"/>
                <w:sz w:val="21"/>
                <w:szCs w:val="21"/>
              </w:rPr>
              <w:t>响应</w:t>
            </w:r>
            <w:r>
              <w:rPr>
                <w:rFonts w:hint="eastAsia" w:ascii="方正仿宋_GBK" w:hAnsi="宋体" w:cs="仿宋_GB2312"/>
                <w:color w:val="000000" w:themeColor="text1"/>
                <w:sz w:val="21"/>
                <w:szCs w:val="21"/>
                <w:lang w:val="zh-CN"/>
              </w:rPr>
              <w:t>文件份数</w:t>
            </w:r>
          </w:p>
        </w:tc>
        <w:tc>
          <w:tcPr>
            <w:tcW w:w="5409"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s="仿宋_GB2312"/>
                <w:color w:val="000000" w:themeColor="text1"/>
                <w:sz w:val="21"/>
                <w:szCs w:val="21"/>
              </w:rPr>
              <w:t>响应</w:t>
            </w:r>
            <w:r>
              <w:rPr>
                <w:rFonts w:hint="eastAsia" w:ascii="方正仿宋_GBK" w:hAnsi="宋体" w:cs="仿宋_GB2312"/>
                <w:color w:val="000000" w:themeColor="text1"/>
                <w:sz w:val="21"/>
                <w:szCs w:val="21"/>
                <w:lang w:val="zh-CN"/>
              </w:rPr>
              <w:t>文件正、副本数量符合</w:t>
            </w:r>
            <w:r>
              <w:rPr>
                <w:rFonts w:hint="eastAsia" w:ascii="方正仿宋_GBK" w:hAnsi="宋体" w:cs="仿宋_GB2312"/>
                <w:color w:val="000000" w:themeColor="text1"/>
                <w:sz w:val="21"/>
                <w:szCs w:val="21"/>
              </w:rPr>
              <w:t>竞争性</w:t>
            </w:r>
            <w:r>
              <w:rPr>
                <w:rFonts w:hint="eastAsia" w:ascii="方正仿宋_GBK" w:hAnsi="宋体" w:cs="仿宋_GB2312"/>
                <w:color w:val="000000" w:themeColor="text1"/>
                <w:sz w:val="21"/>
                <w:szCs w:val="21"/>
                <w:lang w:eastAsia="zh-CN"/>
              </w:rPr>
              <w:t>比选</w:t>
            </w:r>
            <w:r>
              <w:rPr>
                <w:rFonts w:hint="eastAsia" w:ascii="方正仿宋_GBK" w:hAnsi="宋体" w:cs="仿宋_GB2312"/>
                <w:color w:val="000000" w:themeColor="text1"/>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675" w:type="dxa"/>
            <w:vMerge w:val="continue"/>
            <w:vAlign w:val="center"/>
          </w:tcPr>
          <w:p>
            <w:pPr>
              <w:spacing w:line="240" w:lineRule="auto"/>
              <w:jc w:val="center"/>
              <w:rPr>
                <w:rFonts w:ascii="方正仿宋_GBK" w:hAnsi="宋体" w:cs="宋体"/>
                <w:color w:val="000000" w:themeColor="text1"/>
                <w:kern w:val="0"/>
                <w:sz w:val="21"/>
                <w:szCs w:val="21"/>
              </w:rPr>
            </w:pPr>
          </w:p>
        </w:tc>
        <w:tc>
          <w:tcPr>
            <w:tcW w:w="1560" w:type="dxa"/>
            <w:vMerge w:val="continue"/>
            <w:vAlign w:val="center"/>
          </w:tcPr>
          <w:p>
            <w:pPr>
              <w:spacing w:line="240" w:lineRule="auto"/>
              <w:rPr>
                <w:rFonts w:ascii="方正仿宋_GBK" w:hAnsi="宋体" w:cs="宋体"/>
                <w:color w:val="000000" w:themeColor="text1"/>
                <w:kern w:val="0"/>
                <w:sz w:val="21"/>
                <w:szCs w:val="21"/>
              </w:rPr>
            </w:pPr>
          </w:p>
        </w:tc>
        <w:tc>
          <w:tcPr>
            <w:tcW w:w="1984" w:type="dxa"/>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s="仿宋_GB2312"/>
                <w:color w:val="000000" w:themeColor="text1"/>
                <w:sz w:val="21"/>
                <w:szCs w:val="21"/>
              </w:rPr>
              <w:t>响应</w:t>
            </w:r>
            <w:r>
              <w:rPr>
                <w:rFonts w:hint="eastAsia" w:ascii="方正仿宋_GBK" w:hAnsi="宋体" w:cs="仿宋_GB2312"/>
                <w:color w:val="000000" w:themeColor="text1"/>
                <w:sz w:val="21"/>
                <w:szCs w:val="21"/>
                <w:lang w:val="zh-CN"/>
              </w:rPr>
              <w:t>文件内容</w:t>
            </w:r>
          </w:p>
        </w:tc>
        <w:tc>
          <w:tcPr>
            <w:tcW w:w="5409" w:type="dxa"/>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s="仿宋_GB2312"/>
                <w:color w:val="000000" w:themeColor="text1"/>
                <w:sz w:val="21"/>
                <w:szCs w:val="21"/>
              </w:rPr>
              <w:t>响应</w:t>
            </w:r>
            <w:r>
              <w:rPr>
                <w:rFonts w:hint="eastAsia" w:ascii="方正仿宋_GBK" w:hAnsi="宋体" w:cs="仿宋_GB2312"/>
                <w:color w:val="000000" w:themeColor="text1"/>
                <w:sz w:val="21"/>
                <w:szCs w:val="21"/>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vAlign w:val="center"/>
          </w:tcPr>
          <w:p>
            <w:pPr>
              <w:spacing w:line="240" w:lineRule="auto"/>
              <w:jc w:val="center"/>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rPr>
              <w:t>3</w:t>
            </w:r>
          </w:p>
        </w:tc>
        <w:tc>
          <w:tcPr>
            <w:tcW w:w="1560" w:type="dxa"/>
            <w:vMerge w:val="restart"/>
            <w:vAlign w:val="center"/>
          </w:tcPr>
          <w:p>
            <w:pPr>
              <w:spacing w:line="240" w:lineRule="auto"/>
              <w:rPr>
                <w:rFonts w:ascii="方正仿宋_GBK" w:hAnsi="宋体" w:cs="仿宋_GB2312"/>
                <w:color w:val="000000" w:themeColor="text1"/>
                <w:sz w:val="21"/>
                <w:szCs w:val="21"/>
                <w:lang w:val="zh-CN"/>
              </w:rPr>
            </w:pPr>
            <w:r>
              <w:rPr>
                <w:rFonts w:hint="eastAsia" w:ascii="方正仿宋_GBK" w:hAnsi="宋体" w:cs="宋体"/>
                <w:color w:val="000000" w:themeColor="text1"/>
                <w:kern w:val="0"/>
                <w:sz w:val="21"/>
                <w:szCs w:val="21"/>
              </w:rPr>
              <w:t>竞争性</w:t>
            </w:r>
            <w:r>
              <w:rPr>
                <w:rFonts w:hint="eastAsia" w:ascii="方正仿宋_GBK" w:hAnsi="宋体" w:cs="宋体"/>
                <w:color w:val="000000" w:themeColor="text1"/>
                <w:kern w:val="0"/>
                <w:sz w:val="21"/>
                <w:szCs w:val="21"/>
                <w:lang w:eastAsia="zh-CN"/>
              </w:rPr>
              <w:t>比选</w:t>
            </w:r>
            <w:r>
              <w:rPr>
                <w:rFonts w:hint="eastAsia" w:ascii="方正仿宋_GBK" w:hAnsi="宋体" w:cs="宋体"/>
                <w:color w:val="000000" w:themeColor="text1"/>
                <w:kern w:val="0"/>
                <w:sz w:val="21"/>
                <w:szCs w:val="21"/>
              </w:rPr>
              <w:t>文件的响应程度审查</w:t>
            </w:r>
          </w:p>
        </w:tc>
        <w:tc>
          <w:tcPr>
            <w:tcW w:w="1984"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rPr>
              <w:t>响应文件内容</w:t>
            </w:r>
          </w:p>
        </w:tc>
        <w:tc>
          <w:tcPr>
            <w:tcW w:w="5409" w:type="dxa"/>
            <w:vAlign w:val="center"/>
          </w:tcPr>
          <w:p>
            <w:pPr>
              <w:pStyle w:val="12"/>
              <w:spacing w:line="240" w:lineRule="auto"/>
              <w:rPr>
                <w:rFonts w:ascii="方正仿宋_GBK" w:hAnsi="宋体" w:eastAsia="方正仿宋_GBK" w:cs="宋体"/>
                <w:color w:val="000000" w:themeColor="text1"/>
                <w:kern w:val="0"/>
                <w:sz w:val="21"/>
                <w:szCs w:val="21"/>
              </w:rPr>
            </w:pPr>
            <w:r>
              <w:rPr>
                <w:rFonts w:hint="eastAsia" w:ascii="方正仿宋_GBK" w:hAnsi="宋体" w:eastAsia="方正仿宋_GBK" w:cs="宋体"/>
                <w:color w:val="000000" w:themeColor="text1"/>
                <w:kern w:val="0"/>
                <w:sz w:val="21"/>
                <w:szCs w:val="21"/>
              </w:rPr>
              <w:t>对竞争性</w:t>
            </w:r>
            <w:r>
              <w:rPr>
                <w:rFonts w:hint="eastAsia" w:ascii="方正仿宋_GBK" w:hAnsi="宋体" w:eastAsia="方正仿宋_GBK" w:cs="宋体"/>
                <w:color w:val="000000" w:themeColor="text1"/>
                <w:kern w:val="0"/>
                <w:sz w:val="21"/>
                <w:szCs w:val="21"/>
                <w:lang w:eastAsia="zh-CN"/>
              </w:rPr>
              <w:t>比选</w:t>
            </w:r>
            <w:r>
              <w:rPr>
                <w:rFonts w:hint="eastAsia" w:ascii="方正仿宋_GBK" w:hAnsi="宋体" w:eastAsia="方正仿宋_GBK" w:cs="宋体"/>
                <w:color w:val="000000" w:themeColor="text1"/>
                <w:kern w:val="0"/>
                <w:sz w:val="21"/>
                <w:szCs w:val="21"/>
              </w:rPr>
              <w:t>文件第二</w:t>
            </w:r>
            <w:r>
              <w:rPr>
                <w:rFonts w:hint="eastAsia" w:ascii="方正仿宋_GBK" w:hAnsi="宋体" w:eastAsia="方正仿宋_GBK" w:cs="宋体"/>
                <w:color w:val="000000" w:themeColor="text1"/>
                <w:kern w:val="0"/>
                <w:sz w:val="21"/>
                <w:szCs w:val="21"/>
                <w:lang w:eastAsia="zh-CN"/>
              </w:rPr>
              <w:t>章</w:t>
            </w:r>
            <w:r>
              <w:rPr>
                <w:rFonts w:hint="eastAsia" w:ascii="方正仿宋_GBK" w:hAnsi="宋体" w:eastAsia="方正仿宋_GBK" w:cs="宋体"/>
                <w:color w:val="000000" w:themeColor="text1"/>
                <w:kern w:val="0"/>
                <w:sz w:val="21"/>
                <w:szCs w:val="21"/>
              </w:rPr>
              <w:t>规定的</w:t>
            </w:r>
            <w:r>
              <w:rPr>
                <w:rFonts w:hint="eastAsia" w:ascii="方正仿宋_GBK" w:hAnsi="宋体" w:eastAsia="方正仿宋_GBK" w:cs="宋体"/>
                <w:color w:val="000000" w:themeColor="text1"/>
                <w:kern w:val="0"/>
                <w:sz w:val="21"/>
                <w:szCs w:val="21"/>
                <w:lang w:eastAsia="zh-CN"/>
              </w:rPr>
              <w:t>比选</w:t>
            </w:r>
            <w:r>
              <w:rPr>
                <w:rFonts w:hint="eastAsia" w:ascii="方正仿宋_GBK" w:hAnsi="宋体" w:eastAsia="方正仿宋_GBK" w:cs="宋体"/>
                <w:color w:val="000000" w:themeColor="text1"/>
                <w:kern w:val="0"/>
                <w:sz w:val="21"/>
                <w:szCs w:val="21"/>
              </w:rPr>
              <w:t>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Merge w:val="continue"/>
            <w:vAlign w:val="center"/>
          </w:tcPr>
          <w:p>
            <w:pPr>
              <w:spacing w:line="240" w:lineRule="auto"/>
              <w:jc w:val="center"/>
              <w:rPr>
                <w:rFonts w:ascii="方正仿宋_GBK" w:hAnsi="宋体" w:cs="宋体"/>
                <w:color w:val="000000" w:themeColor="text1"/>
                <w:kern w:val="0"/>
                <w:sz w:val="21"/>
                <w:szCs w:val="21"/>
              </w:rPr>
            </w:pPr>
          </w:p>
        </w:tc>
        <w:tc>
          <w:tcPr>
            <w:tcW w:w="1560" w:type="dxa"/>
            <w:vMerge w:val="continue"/>
            <w:vAlign w:val="center"/>
          </w:tcPr>
          <w:p>
            <w:pPr>
              <w:spacing w:line="240" w:lineRule="auto"/>
              <w:rPr>
                <w:rFonts w:ascii="方正仿宋_GBK" w:hAnsi="宋体" w:cs="仿宋_GB2312"/>
                <w:color w:val="000000" w:themeColor="text1"/>
                <w:sz w:val="21"/>
                <w:szCs w:val="21"/>
                <w:lang w:val="zh-CN"/>
              </w:rPr>
            </w:pPr>
          </w:p>
        </w:tc>
        <w:tc>
          <w:tcPr>
            <w:tcW w:w="1984"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lang w:eastAsia="zh-CN"/>
              </w:rPr>
              <w:t>比选</w:t>
            </w:r>
            <w:r>
              <w:rPr>
                <w:rFonts w:hint="eastAsia" w:ascii="方正仿宋_GBK" w:hAnsi="宋体" w:cs="宋体"/>
                <w:color w:val="000000" w:themeColor="text1"/>
                <w:kern w:val="0"/>
                <w:sz w:val="21"/>
                <w:szCs w:val="21"/>
              </w:rPr>
              <w:t>有效期</w:t>
            </w:r>
          </w:p>
        </w:tc>
        <w:tc>
          <w:tcPr>
            <w:tcW w:w="5409" w:type="dxa"/>
            <w:vAlign w:val="center"/>
          </w:tcPr>
          <w:p>
            <w:pPr>
              <w:spacing w:line="240" w:lineRule="auto"/>
              <w:rPr>
                <w:rFonts w:ascii="方正仿宋_GBK" w:hAnsi="宋体" w:cs="宋体"/>
                <w:color w:val="000000" w:themeColor="text1"/>
                <w:kern w:val="0"/>
                <w:sz w:val="21"/>
                <w:szCs w:val="21"/>
              </w:rPr>
            </w:pPr>
            <w:r>
              <w:rPr>
                <w:rFonts w:hint="eastAsia" w:ascii="方正仿宋_GBK" w:hAnsi="宋体" w:cs="宋体"/>
                <w:color w:val="000000" w:themeColor="text1"/>
                <w:kern w:val="0"/>
                <w:sz w:val="21"/>
                <w:szCs w:val="21"/>
              </w:rPr>
              <w:t>满足</w:t>
            </w:r>
            <w:r>
              <w:rPr>
                <w:rFonts w:hint="eastAsia" w:ascii="方正仿宋_GBK" w:hAnsi="宋体" w:cs="宋体"/>
                <w:color w:val="000000" w:themeColor="text1"/>
                <w:kern w:val="0"/>
                <w:sz w:val="21"/>
                <w:szCs w:val="21"/>
                <w:lang w:eastAsia="zh-CN"/>
              </w:rPr>
              <w:t>比选</w:t>
            </w:r>
            <w:r>
              <w:rPr>
                <w:rFonts w:hint="eastAsia" w:ascii="方正仿宋_GBK" w:hAnsi="宋体" w:cs="宋体"/>
                <w:color w:val="000000" w:themeColor="text1"/>
                <w:kern w:val="0"/>
                <w:sz w:val="21"/>
                <w:szCs w:val="21"/>
              </w:rPr>
              <w:t>文件</w:t>
            </w:r>
            <w:r>
              <w:rPr>
                <w:rFonts w:hint="eastAsia" w:ascii="方正仿宋_GBK" w:hAnsi="宋体" w:cs="仿宋_GB2312"/>
                <w:color w:val="000000" w:themeColor="text1"/>
                <w:sz w:val="21"/>
                <w:szCs w:val="21"/>
                <w:lang w:val="zh-CN"/>
              </w:rPr>
              <w:t>规定。</w:t>
            </w:r>
          </w:p>
        </w:tc>
      </w:tr>
    </w:tbl>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（三）澄清有关问题。</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（四）</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小组要求供应商澄清、说明或者更正响应文件应当以书面形式作出。供应商的澄清、说明或者更正应当由法定代表人或其授权代表签字或者加盖公章。由授权代表签字的，应当附法定代表人授权书。</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（五）在</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过程中</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的任何一方不得向他人透露与</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有关的技术资料、价格或其他信息。</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（六）在</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过程中，</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小组可以根据竞争性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文件和</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情况实质性变动采购需求中的技术、服务要求以及合同草案条款，但不得变动竞争性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文件中的其他内容。实质性变动的内容，须经采购人代表确认。对竞争性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文件作出的实质性变动是竞争性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文件的有效组成部分，</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小组应当及时以书面形式同时通知所有参加</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的供应商。</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（七）供应商在</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时作出的所有书面承诺须由法定代表人或其授权代表签字。</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（八）经</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确定最终采购需求且</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结束后，供应商应当按照竞争性</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文件的变动情况和</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小组的要求重新提交响应文件或重新做出相关的书面承诺，最后书面提交最后报价及有关承诺（填写《最后报价表》并密封提交）。</w:t>
      </w:r>
      <w:r>
        <w:rPr>
          <w:rFonts w:ascii="方正仿宋_GBK" w:hAnsi="宋体"/>
          <w:color w:val="000000" w:themeColor="text1"/>
          <w:szCs w:val="24"/>
        </w:rPr>
        <w:t>已提交响应文件</w:t>
      </w:r>
      <w:r>
        <w:rPr>
          <w:rFonts w:hint="eastAsia" w:ascii="方正仿宋_GBK" w:hAnsi="宋体"/>
          <w:color w:val="000000" w:themeColor="text1"/>
          <w:szCs w:val="24"/>
        </w:rPr>
        <w:t>但未在规定时间内进行最后报价</w:t>
      </w:r>
      <w:r>
        <w:rPr>
          <w:rFonts w:ascii="方正仿宋_GBK" w:hAnsi="宋体"/>
          <w:color w:val="000000" w:themeColor="text1"/>
          <w:szCs w:val="24"/>
        </w:rPr>
        <w:t>的供应商，</w:t>
      </w:r>
      <w:r>
        <w:rPr>
          <w:rFonts w:hint="eastAsia" w:ascii="方正仿宋_GBK" w:hAnsi="宋体"/>
          <w:color w:val="000000" w:themeColor="text1"/>
          <w:szCs w:val="24"/>
        </w:rPr>
        <w:t>视为放弃最后报价，以供应商响应文件中的报价为准。</w:t>
      </w:r>
    </w:p>
    <w:p>
      <w:pPr>
        <w:spacing w:line="240" w:lineRule="auto"/>
        <w:ind w:firstLine="480" w:firstLineChars="200"/>
        <w:rPr>
          <w:rFonts w:ascii="方正仿宋_GBK" w:hAnsi="宋体"/>
          <w:color w:val="000000" w:themeColor="text1"/>
          <w:szCs w:val="24"/>
        </w:rPr>
      </w:pPr>
      <w:r>
        <w:rPr>
          <w:rFonts w:hint="eastAsia" w:ascii="方正仿宋_GBK" w:hAnsi="宋体"/>
          <w:color w:val="000000" w:themeColor="text1"/>
          <w:szCs w:val="24"/>
        </w:rPr>
        <w:t>（九）</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小组采用综合评分法对提交最后报价的供应商的响应文件和最后报价（含有效书面承诺）进行综合评分。</w:t>
      </w:r>
      <w:r>
        <w:rPr>
          <w:rFonts w:hint="eastAsia" w:ascii="方正仿宋_GBK" w:hAnsi="宋体" w:cs="宋体"/>
          <w:color w:val="000000" w:themeColor="text1"/>
          <w:kern w:val="0"/>
          <w:szCs w:val="24"/>
        </w:rPr>
        <w:t>综合评分法，是指响应</w:t>
      </w:r>
      <w:r>
        <w:rPr>
          <w:rFonts w:ascii="方正仿宋_GBK" w:hAnsi="宋体" w:cs="宋体"/>
          <w:color w:val="000000" w:themeColor="text1"/>
          <w:kern w:val="0"/>
          <w:szCs w:val="24"/>
        </w:rPr>
        <w:t>文件满足</w:t>
      </w:r>
      <w:r>
        <w:rPr>
          <w:rFonts w:hint="eastAsia" w:ascii="方正仿宋_GBK" w:hAnsi="宋体" w:cs="宋体"/>
          <w:color w:val="000000" w:themeColor="text1"/>
          <w:kern w:val="0"/>
          <w:szCs w:val="24"/>
        </w:rPr>
        <w:t>竞争性</w:t>
      </w:r>
      <w:r>
        <w:rPr>
          <w:rFonts w:hint="eastAsia" w:ascii="方正仿宋_GBK" w:hAnsi="宋体" w:cs="宋体"/>
          <w:color w:val="000000" w:themeColor="text1"/>
          <w:kern w:val="0"/>
          <w:szCs w:val="24"/>
          <w:lang w:eastAsia="zh-CN"/>
        </w:rPr>
        <w:t>比选</w:t>
      </w:r>
      <w:r>
        <w:rPr>
          <w:rFonts w:ascii="方正仿宋_GBK" w:hAnsi="宋体" w:cs="宋体"/>
          <w:color w:val="000000" w:themeColor="text1"/>
          <w:kern w:val="0"/>
          <w:szCs w:val="24"/>
        </w:rPr>
        <w:t>文件全部实质性要求且按照评审因素的量化指标评审得分最高的供应商为</w:t>
      </w:r>
      <w:r>
        <w:rPr>
          <w:rFonts w:hint="eastAsia" w:ascii="方正仿宋_GBK" w:hAnsi="宋体" w:cs="宋体"/>
          <w:color w:val="000000" w:themeColor="text1"/>
          <w:kern w:val="0"/>
          <w:szCs w:val="24"/>
          <w:lang w:eastAsia="zh-CN"/>
        </w:rPr>
        <w:t>比选</w:t>
      </w:r>
      <w:r>
        <w:rPr>
          <w:rFonts w:ascii="方正仿宋_GBK" w:hAnsi="宋体" w:cs="宋体"/>
          <w:color w:val="000000" w:themeColor="text1"/>
          <w:kern w:val="0"/>
          <w:szCs w:val="24"/>
        </w:rPr>
        <w:t>候选</w:t>
      </w:r>
      <w:r>
        <w:rPr>
          <w:rFonts w:hint="eastAsia" w:ascii="方正仿宋_GBK" w:hAnsi="宋体" w:cs="宋体"/>
          <w:color w:val="000000" w:themeColor="text1"/>
          <w:kern w:val="0"/>
          <w:szCs w:val="24"/>
        </w:rPr>
        <w:t>供应商</w:t>
      </w:r>
      <w:r>
        <w:rPr>
          <w:rFonts w:ascii="方正仿宋_GBK" w:hAnsi="宋体" w:cs="宋体"/>
          <w:color w:val="000000" w:themeColor="text1"/>
          <w:kern w:val="0"/>
          <w:szCs w:val="24"/>
        </w:rPr>
        <w:t>的</w:t>
      </w:r>
      <w:r>
        <w:rPr>
          <w:rFonts w:hint="eastAsia" w:ascii="方正仿宋_GBK" w:hAnsi="宋体" w:cs="宋体"/>
          <w:color w:val="000000" w:themeColor="text1"/>
          <w:kern w:val="0"/>
          <w:szCs w:val="24"/>
        </w:rPr>
        <w:t>评审</w:t>
      </w:r>
      <w:r>
        <w:rPr>
          <w:rFonts w:ascii="方正仿宋_GBK" w:hAnsi="宋体" w:cs="宋体"/>
          <w:color w:val="000000" w:themeColor="text1"/>
          <w:kern w:val="0"/>
          <w:szCs w:val="24"/>
        </w:rPr>
        <w:t>方法</w:t>
      </w:r>
      <w:r>
        <w:rPr>
          <w:rFonts w:hint="eastAsia" w:ascii="方正仿宋_GBK" w:hAnsi="宋体" w:cs="宋体"/>
          <w:color w:val="000000" w:themeColor="text1"/>
          <w:kern w:val="0"/>
          <w:szCs w:val="24"/>
        </w:rPr>
        <w:t>。供应商总得分为价格、商务、技术等评定因素分别按照相应权重值计算分项得分后相加，满分为100分</w:t>
      </w:r>
      <w:r>
        <w:rPr>
          <w:rFonts w:hint="eastAsia" w:ascii="方正仿宋_GBK" w:hAnsi="宋体"/>
          <w:color w:val="000000" w:themeColor="text1"/>
          <w:szCs w:val="24"/>
        </w:rPr>
        <w:t>。（详见评审标准）。</w:t>
      </w:r>
    </w:p>
    <w:p>
      <w:pPr>
        <w:spacing w:line="240" w:lineRule="auto"/>
        <w:ind w:firstLine="480" w:firstLineChars="200"/>
        <w:rPr>
          <w:rFonts w:hint="default" w:ascii="方正仿宋_GBK" w:eastAsia="方正仿宋_GBK"/>
          <w:color w:val="auto"/>
          <w:sz w:val="24"/>
          <w:szCs w:val="24"/>
          <w:lang w:val="en-US" w:eastAsia="zh-CN"/>
        </w:rPr>
      </w:pPr>
      <w:r>
        <w:rPr>
          <w:rFonts w:hint="eastAsia" w:ascii="方正仿宋_GBK" w:hAnsi="宋体"/>
          <w:color w:val="000000" w:themeColor="text1"/>
          <w:szCs w:val="24"/>
        </w:rPr>
        <w:t>（十）</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小组各成员独立对每个</w:t>
      </w:r>
      <w:r>
        <w:rPr>
          <w:rFonts w:ascii="方正仿宋_GBK" w:hAnsi="宋体" w:cs="宋体"/>
          <w:color w:val="000000" w:themeColor="text1"/>
          <w:kern w:val="0"/>
          <w:szCs w:val="24"/>
        </w:rPr>
        <w:t>实质性</w:t>
      </w:r>
      <w:r>
        <w:rPr>
          <w:rFonts w:hint="eastAsia" w:ascii="方正仿宋_GBK" w:hAnsi="宋体" w:cs="宋体"/>
          <w:color w:val="000000" w:themeColor="text1"/>
          <w:kern w:val="0"/>
          <w:szCs w:val="24"/>
        </w:rPr>
        <w:t>响应</w:t>
      </w:r>
      <w:r>
        <w:rPr>
          <w:rFonts w:hint="eastAsia" w:ascii="方正仿宋_GBK" w:hAnsi="宋体"/>
          <w:color w:val="000000" w:themeColor="text1"/>
          <w:szCs w:val="24"/>
        </w:rPr>
        <w:t>文件进行评价、打分，然后汇总每个供应商每项评分因素的得分，并根据综合评分情况按照评审得分由高到低顺序，按评审后得分由高到低的排列顺序</w:t>
      </w:r>
      <w:r>
        <w:rPr>
          <w:rFonts w:hint="eastAsia" w:ascii="方正仿宋_GBK" w:hAnsi="宋体" w:cs="宋体"/>
          <w:color w:val="000000" w:themeColor="text1"/>
          <w:kern w:val="0"/>
          <w:szCs w:val="24"/>
        </w:rPr>
        <w:t>推荐综合得分排名第一的供应商为本项目</w:t>
      </w:r>
      <w:r>
        <w:rPr>
          <w:rFonts w:hint="eastAsia" w:ascii="方正仿宋_GBK" w:hAnsi="宋体" w:cs="宋体"/>
          <w:color w:val="000000" w:themeColor="text1"/>
          <w:kern w:val="0"/>
          <w:szCs w:val="24"/>
          <w:lang w:eastAsia="zh-CN"/>
        </w:rPr>
        <w:t>比选</w:t>
      </w:r>
      <w:r>
        <w:rPr>
          <w:rFonts w:hint="eastAsia" w:ascii="方正仿宋_GBK" w:hAnsi="宋体" w:cs="宋体"/>
          <w:color w:val="000000" w:themeColor="text1"/>
          <w:kern w:val="0"/>
          <w:szCs w:val="24"/>
        </w:rPr>
        <w:t>供货商</w:t>
      </w:r>
      <w:r>
        <w:rPr>
          <w:rFonts w:hint="eastAsia" w:ascii="方正仿宋_GBK" w:hAnsi="宋体"/>
          <w:color w:val="000000" w:themeColor="text1"/>
          <w:szCs w:val="24"/>
        </w:rPr>
        <w:t>。若供应商的评审得分相同</w:t>
      </w:r>
      <w:r>
        <w:rPr>
          <w:rFonts w:hint="eastAsia" w:ascii="方正仿宋_GBK" w:hAnsi="宋体"/>
          <w:color w:val="auto"/>
          <w:szCs w:val="24"/>
        </w:rPr>
        <w:t>的，按照最后报价由低到高的顺序排列推荐。</w:t>
      </w:r>
      <w:r>
        <w:rPr>
          <w:rFonts w:hint="eastAsia" w:ascii="方正仿宋_GBK" w:hAnsi="宋体"/>
          <w:color w:val="000000" w:themeColor="text1"/>
          <w:szCs w:val="24"/>
        </w:rPr>
        <w:t>评审得分且最后报价相同的，按照服务指标优劣顺序排列推荐。若所</w:t>
      </w:r>
      <w:r>
        <w:rPr>
          <w:rFonts w:ascii="方正仿宋_GBK" w:hAnsi="宋体"/>
          <w:color w:val="000000" w:themeColor="text1"/>
          <w:szCs w:val="24"/>
        </w:rPr>
        <w:t>推荐的</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供应商的服务部分为0分，将失去成为</w:t>
      </w:r>
      <w:r>
        <w:rPr>
          <w:rFonts w:hint="eastAsia" w:ascii="方正仿宋_GBK" w:hAnsi="宋体"/>
          <w:color w:val="000000" w:themeColor="text1"/>
          <w:szCs w:val="24"/>
          <w:lang w:eastAsia="zh-CN"/>
        </w:rPr>
        <w:t>比选</w:t>
      </w:r>
      <w:r>
        <w:rPr>
          <w:rFonts w:hint="eastAsia" w:ascii="方正仿宋_GBK" w:hAnsi="宋体"/>
          <w:color w:val="000000" w:themeColor="text1"/>
          <w:szCs w:val="24"/>
        </w:rPr>
        <w:t>候选供应商的资格。</w:t>
      </w:r>
    </w:p>
    <w:p>
      <w:pPr>
        <w:pStyle w:val="5"/>
        <w:numPr>
          <w:ilvl w:val="0"/>
          <w:numId w:val="0"/>
        </w:numPr>
        <w:spacing w:before="0" w:after="0" w:line="240" w:lineRule="auto"/>
        <w:ind w:firstLine="482" w:firstLineChars="200"/>
        <w:jc w:val="left"/>
        <w:rPr>
          <w:rFonts w:hint="eastAsia" w:ascii="方正仿宋_GBK" w:eastAsia="方正仿宋_GBK"/>
          <w:color w:val="auto"/>
          <w:sz w:val="24"/>
          <w:szCs w:val="24"/>
        </w:rPr>
      </w:pPr>
      <w:bookmarkStart w:id="59" w:name="_Toc4293"/>
      <w:r>
        <w:rPr>
          <w:rFonts w:hint="eastAsia" w:ascii="方正仿宋_GBK" w:eastAsia="方正仿宋_GBK"/>
          <w:color w:val="auto"/>
          <w:sz w:val="24"/>
          <w:szCs w:val="24"/>
          <w:lang w:val="en-US" w:eastAsia="zh-CN"/>
        </w:rPr>
        <w:t>二、</w:t>
      </w:r>
      <w:r>
        <w:rPr>
          <w:rFonts w:hint="eastAsia" w:ascii="方正仿宋_GBK" w:eastAsia="方正仿宋_GBK"/>
          <w:color w:val="auto"/>
          <w:sz w:val="24"/>
          <w:szCs w:val="24"/>
        </w:rPr>
        <w:t>评审标准</w:t>
      </w:r>
      <w:bookmarkEnd w:id="59"/>
    </w:p>
    <w:p>
      <w:pPr>
        <w:spacing w:line="240" w:lineRule="auto"/>
        <w:ind w:firstLine="480" w:firstLineChars="200"/>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本项目采用综合评估法进行评标。</w:t>
      </w:r>
    </w:p>
    <w:p>
      <w:pPr>
        <w:spacing w:line="240" w:lineRule="auto"/>
        <w:ind w:firstLine="480" w:firstLineChars="200"/>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综合评估法，是指投标文件满足招标文件全部实质性要求且按照评审因素的量化指标评审得分最高的报价人为中标候选人的评标方法。报价人总得分为价格、技术、商务等评定因素分别按照相应权重值计算分项得分后相加，满分为100分。</w:t>
      </w: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p>
      <w:pPr>
        <w:pStyle w:val="2"/>
        <w:rPr>
          <w:rFonts w:hint="eastAsia" w:ascii="方正仿宋_GBK" w:hAnsi="宋体"/>
          <w:color w:val="000000" w:themeColor="text1"/>
          <w:szCs w:val="24"/>
          <w:lang w:val="en-US" w:eastAsia="zh-CN"/>
        </w:rPr>
      </w:pPr>
    </w:p>
    <w:tbl>
      <w:tblPr>
        <w:tblStyle w:val="22"/>
        <w:tblpPr w:leftFromText="180" w:rightFromText="180" w:vertAnchor="text" w:horzAnchor="page" w:tblpX="1284" w:tblpY="397"/>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243"/>
        <w:gridCol w:w="3884"/>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trPr>
        <w:tc>
          <w:tcPr>
            <w:tcW w:w="817" w:type="dxa"/>
            <w:vAlign w:val="center"/>
          </w:tcPr>
          <w:p>
            <w:pPr>
              <w:spacing w:line="240" w:lineRule="auto"/>
              <w:ind w:firstLine="28"/>
              <w:jc w:val="center"/>
              <w:rPr>
                <w:rFonts w:ascii="方正仿宋_GBK" w:hAnsi="宋体"/>
                <w:b/>
                <w:color w:val="000000" w:themeColor="text1"/>
                <w:sz w:val="21"/>
                <w:szCs w:val="21"/>
              </w:rPr>
            </w:pPr>
            <w:bookmarkStart w:id="60" w:name="_Toc499131162"/>
            <w:bookmarkStart w:id="61" w:name="_Toc102227320"/>
            <w:bookmarkStart w:id="62" w:name="_Toc342913394"/>
            <w:r>
              <w:rPr>
                <w:rFonts w:hint="eastAsia" w:ascii="方正仿宋_GBK" w:hAnsi="宋体"/>
                <w:b/>
                <w:color w:val="000000" w:themeColor="text1"/>
                <w:sz w:val="21"/>
                <w:szCs w:val="21"/>
              </w:rPr>
              <w:t>序号</w:t>
            </w:r>
          </w:p>
        </w:tc>
        <w:tc>
          <w:tcPr>
            <w:tcW w:w="1418" w:type="dxa"/>
            <w:vAlign w:val="center"/>
          </w:tcPr>
          <w:p>
            <w:pPr>
              <w:spacing w:line="240" w:lineRule="auto"/>
              <w:ind w:firstLine="28"/>
              <w:jc w:val="center"/>
              <w:rPr>
                <w:rFonts w:ascii="方正仿宋_GBK" w:hAnsi="宋体"/>
                <w:b/>
                <w:color w:val="000000" w:themeColor="text1"/>
                <w:sz w:val="21"/>
                <w:szCs w:val="21"/>
              </w:rPr>
            </w:pPr>
            <w:r>
              <w:rPr>
                <w:rFonts w:hint="eastAsia" w:ascii="方正仿宋_GBK" w:hAnsi="宋体"/>
                <w:b/>
                <w:color w:val="000000" w:themeColor="text1"/>
                <w:sz w:val="21"/>
                <w:szCs w:val="21"/>
              </w:rPr>
              <w:t>评分因素及权值</w:t>
            </w:r>
          </w:p>
        </w:tc>
        <w:tc>
          <w:tcPr>
            <w:tcW w:w="1243" w:type="dxa"/>
            <w:vAlign w:val="center"/>
          </w:tcPr>
          <w:p>
            <w:pPr>
              <w:spacing w:line="240" w:lineRule="auto"/>
              <w:ind w:firstLine="28"/>
              <w:jc w:val="center"/>
              <w:rPr>
                <w:rFonts w:ascii="方正仿宋_GBK" w:hAnsi="宋体"/>
                <w:b/>
                <w:color w:val="000000" w:themeColor="text1"/>
                <w:sz w:val="21"/>
                <w:szCs w:val="21"/>
              </w:rPr>
            </w:pPr>
            <w:r>
              <w:rPr>
                <w:rFonts w:hint="eastAsia" w:ascii="方正仿宋_GBK" w:hAnsi="宋体"/>
                <w:b/>
                <w:color w:val="000000" w:themeColor="text1"/>
                <w:sz w:val="21"/>
                <w:szCs w:val="21"/>
              </w:rPr>
              <w:t>分值</w:t>
            </w:r>
          </w:p>
        </w:tc>
        <w:tc>
          <w:tcPr>
            <w:tcW w:w="3884" w:type="dxa"/>
            <w:vAlign w:val="center"/>
          </w:tcPr>
          <w:p>
            <w:pPr>
              <w:spacing w:line="240" w:lineRule="auto"/>
              <w:ind w:firstLine="28"/>
              <w:jc w:val="center"/>
              <w:rPr>
                <w:rFonts w:ascii="方正仿宋_GBK" w:hAnsi="宋体"/>
                <w:b/>
                <w:color w:val="000000" w:themeColor="text1"/>
                <w:sz w:val="21"/>
                <w:szCs w:val="21"/>
              </w:rPr>
            </w:pPr>
            <w:r>
              <w:rPr>
                <w:rFonts w:hint="eastAsia" w:ascii="方正仿宋_GBK" w:hAnsi="宋体"/>
                <w:b/>
                <w:color w:val="000000" w:themeColor="text1"/>
                <w:sz w:val="21"/>
                <w:szCs w:val="21"/>
              </w:rPr>
              <w:t>评分标准</w:t>
            </w:r>
          </w:p>
        </w:tc>
        <w:tc>
          <w:tcPr>
            <w:tcW w:w="2374" w:type="dxa"/>
            <w:vAlign w:val="center"/>
          </w:tcPr>
          <w:p>
            <w:pPr>
              <w:pStyle w:val="25"/>
              <w:spacing w:before="0" w:after="0" w:line="240" w:lineRule="auto"/>
              <w:ind w:left="1540" w:hanging="420"/>
              <w:rPr>
                <w:rFonts w:ascii="方正仿宋_GBK" w:hAnsi="宋体" w:eastAsia="方正仿宋_GBK"/>
                <w:color w:val="000000" w:themeColor="text1"/>
                <w:sz w:val="21"/>
                <w:szCs w:val="21"/>
              </w:rPr>
            </w:pPr>
            <w:r>
              <w:rPr>
                <w:rFonts w:hint="eastAsia" w:ascii="方正仿宋_GBK" w:hAnsi="宋体" w:eastAsia="方正仿宋_GBK"/>
                <w:color w:val="000000" w:themeColor="text1"/>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0" w:hRule="atLeast"/>
        </w:trPr>
        <w:tc>
          <w:tcPr>
            <w:tcW w:w="817" w:type="dxa"/>
            <w:vAlign w:val="center"/>
          </w:tcPr>
          <w:p>
            <w:pPr>
              <w:rPr>
                <w:rFonts w:ascii="方正仿宋_GBK" w:hAnsi="方正仿宋_GBK" w:cs="方正仿宋_GBK"/>
                <w:color w:val="000000" w:themeColor="text1"/>
                <w:sz w:val="21"/>
                <w:szCs w:val="21"/>
              </w:rPr>
            </w:pPr>
            <w:r>
              <w:rPr>
                <w:rFonts w:hint="eastAsia" w:ascii="方正仿宋_GBK" w:hAnsi="方正仿宋_GBK" w:cs="方正仿宋_GBK"/>
                <w:color w:val="000000" w:themeColor="text1"/>
                <w:sz w:val="21"/>
                <w:szCs w:val="21"/>
              </w:rPr>
              <w:t>1</w:t>
            </w:r>
          </w:p>
        </w:tc>
        <w:tc>
          <w:tcPr>
            <w:tcW w:w="1418" w:type="dxa"/>
            <w:vAlign w:val="center"/>
          </w:tcPr>
          <w:p>
            <w:pPr>
              <w:snapToGrid w:val="0"/>
              <w:rPr>
                <w:rFonts w:ascii="方正仿宋_GBK" w:hAnsi="方正仿宋_GBK" w:cs="方正仿宋_GBK"/>
                <w:color w:val="auto"/>
                <w:sz w:val="21"/>
                <w:szCs w:val="21"/>
              </w:rPr>
            </w:pPr>
            <w:r>
              <w:rPr>
                <w:rFonts w:hint="eastAsia" w:hAnsi="宋体"/>
                <w:color w:val="auto"/>
                <w:szCs w:val="21"/>
              </w:rPr>
              <w:t>报价</w:t>
            </w:r>
            <w:r>
              <w:rPr>
                <w:rFonts w:hAnsi="宋体"/>
                <w:color w:val="auto"/>
                <w:szCs w:val="21"/>
              </w:rPr>
              <w:t>评分</w:t>
            </w:r>
            <w:r>
              <w:rPr>
                <w:rFonts w:hint="eastAsia" w:hAnsi="宋体"/>
                <w:color w:val="auto"/>
                <w:szCs w:val="21"/>
              </w:rPr>
              <w:t>标准</w:t>
            </w:r>
            <w:r>
              <w:rPr>
                <w:rFonts w:hAnsi="宋体"/>
                <w:color w:val="auto"/>
                <w:szCs w:val="21"/>
              </w:rPr>
              <w:t>（</w:t>
            </w:r>
            <w:r>
              <w:rPr>
                <w:rFonts w:hint="eastAsia"/>
                <w:color w:val="auto"/>
                <w:szCs w:val="21"/>
                <w:lang w:val="en-US" w:eastAsia="zh-CN"/>
              </w:rPr>
              <w:t>5</w:t>
            </w:r>
            <w:r>
              <w:rPr>
                <w:rFonts w:hint="eastAsia"/>
                <w:color w:val="auto"/>
                <w:szCs w:val="21"/>
              </w:rPr>
              <w:t>0</w:t>
            </w:r>
            <w:r>
              <w:rPr>
                <w:rFonts w:hint="eastAsia" w:ascii="方正仿宋_GBK" w:hAnsi="宋体"/>
                <w:color w:val="auto"/>
                <w:sz w:val="21"/>
                <w:szCs w:val="21"/>
              </w:rPr>
              <w:t>%</w:t>
            </w:r>
            <w:r>
              <w:rPr>
                <w:rFonts w:hAnsi="宋体"/>
                <w:color w:val="auto"/>
                <w:szCs w:val="21"/>
              </w:rPr>
              <w:t>）</w:t>
            </w:r>
          </w:p>
        </w:tc>
        <w:tc>
          <w:tcPr>
            <w:tcW w:w="1243" w:type="dxa"/>
            <w:vAlign w:val="center"/>
          </w:tcPr>
          <w:p>
            <w:pPr>
              <w:rPr>
                <w:rFonts w:hint="eastAsia" w:ascii="方正仿宋_GBK" w:hAnsi="方正仿宋_GBK" w:eastAsia="方正仿宋_GBK" w:cs="方正仿宋_GBK"/>
                <w:color w:val="auto"/>
                <w:sz w:val="21"/>
                <w:szCs w:val="21"/>
                <w:lang w:val="en-US" w:eastAsia="zh-CN"/>
              </w:rPr>
            </w:pPr>
            <w:r>
              <w:rPr>
                <w:rFonts w:hint="eastAsia" w:ascii="方正仿宋_GBK" w:hAnsi="方正仿宋_GBK" w:cs="方正仿宋_GBK"/>
                <w:color w:val="auto"/>
                <w:sz w:val="21"/>
                <w:szCs w:val="21"/>
                <w:lang w:val="en-US" w:eastAsia="zh-CN"/>
              </w:rPr>
              <w:t>报价5</w:t>
            </w:r>
            <w:r>
              <w:rPr>
                <w:rFonts w:hint="eastAsia" w:ascii="方正仿宋_GBK" w:hAnsi="方正仿宋_GBK" w:cs="方正仿宋_GBK"/>
                <w:color w:val="auto"/>
                <w:sz w:val="21"/>
                <w:szCs w:val="21"/>
              </w:rPr>
              <w:t>0</w:t>
            </w:r>
            <w:r>
              <w:rPr>
                <w:rFonts w:hint="eastAsia" w:ascii="方正仿宋_GBK" w:hAnsi="方正仿宋_GBK" w:cs="方正仿宋_GBK"/>
                <w:color w:val="auto"/>
                <w:sz w:val="21"/>
                <w:szCs w:val="21"/>
                <w:lang w:val="en-US" w:eastAsia="zh-CN"/>
              </w:rPr>
              <w:t>分</w:t>
            </w:r>
          </w:p>
        </w:tc>
        <w:tc>
          <w:tcPr>
            <w:tcW w:w="38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1、最高投标限价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询价人设立最高投标限价，投标报价高于最高投标限价或评标委员会认定投标人以低于成本价竞标的为无效投标。</w:t>
            </w:r>
          </w:p>
          <w:p>
            <w:pPr>
              <w:spacing w:line="240" w:lineRule="auto"/>
              <w:rPr>
                <w:rFonts w:ascii="方正仿宋_GBK" w:hAnsi="方正仿宋_GBK" w:cs="方正仿宋_GBK"/>
                <w:color w:val="0000FF"/>
                <w:sz w:val="21"/>
                <w:szCs w:val="21"/>
              </w:rPr>
            </w:pPr>
            <w:r>
              <w:rPr>
                <w:rFonts w:hint="eastAsia" w:ascii="方正仿宋_GBK" w:hAnsi="方正仿宋_GBK" w:eastAsia="方正仿宋_GBK" w:cs="方正仿宋_GBK"/>
                <w:color w:val="000000"/>
                <w:kern w:val="0"/>
                <w:sz w:val="18"/>
                <w:szCs w:val="18"/>
              </w:rPr>
              <w:t>2、以</w:t>
            </w:r>
            <w:r>
              <w:rPr>
                <w:rFonts w:hint="eastAsia" w:ascii="方正仿宋_GBK" w:hAnsi="方正仿宋_GBK" w:cs="方正仿宋_GBK"/>
                <w:color w:val="000000"/>
                <w:kern w:val="0"/>
                <w:sz w:val="18"/>
                <w:szCs w:val="18"/>
                <w:lang w:val="en-US" w:eastAsia="zh-CN"/>
              </w:rPr>
              <w:t>参与</w:t>
            </w:r>
            <w:r>
              <w:rPr>
                <w:rFonts w:hint="eastAsia" w:ascii="方正仿宋_GBK" w:hAnsi="方正仿宋_GBK" w:eastAsia="方正仿宋_GBK" w:cs="方正仿宋_GBK"/>
                <w:color w:val="000000"/>
                <w:kern w:val="0"/>
                <w:sz w:val="18"/>
                <w:szCs w:val="18"/>
              </w:rPr>
              <w:t>报价人的</w:t>
            </w:r>
            <w:r>
              <w:rPr>
                <w:rFonts w:hint="eastAsia" w:ascii="方正仿宋_GBK" w:hAnsi="方正仿宋_GBK" w:cs="方正仿宋_GBK"/>
                <w:color w:val="000000"/>
                <w:kern w:val="0"/>
                <w:sz w:val="18"/>
                <w:szCs w:val="18"/>
                <w:lang w:val="en-US" w:eastAsia="zh-CN"/>
              </w:rPr>
              <w:t>折扣率</w:t>
            </w:r>
            <w:r>
              <w:rPr>
                <w:rFonts w:hint="eastAsia" w:ascii="方正仿宋_GBK" w:hAnsi="方正仿宋_GBK" w:eastAsia="方正仿宋_GBK" w:cs="方正仿宋_GBK"/>
                <w:color w:val="000000"/>
                <w:kern w:val="0"/>
                <w:sz w:val="18"/>
                <w:szCs w:val="18"/>
              </w:rPr>
              <w:t>平均价作基准价，得满分</w:t>
            </w:r>
            <w:r>
              <w:rPr>
                <w:rFonts w:hint="eastAsia" w:ascii="方正仿宋_GBK" w:hAnsi="方正仿宋_GBK" w:cs="方正仿宋_GBK"/>
                <w:color w:val="000000"/>
                <w:kern w:val="0"/>
                <w:sz w:val="18"/>
                <w:szCs w:val="18"/>
                <w:lang w:val="en-US" w:eastAsia="zh-CN"/>
              </w:rPr>
              <w:t>50</w:t>
            </w:r>
            <w:r>
              <w:rPr>
                <w:rFonts w:hint="eastAsia" w:ascii="方正仿宋_GBK" w:hAnsi="方正仿宋_GBK" w:eastAsia="方正仿宋_GBK" w:cs="方正仿宋_GBK"/>
                <w:color w:val="000000"/>
                <w:kern w:val="0"/>
                <w:sz w:val="18"/>
                <w:szCs w:val="18"/>
              </w:rPr>
              <w:t>分，每低1%扣0.5分，每高1%扣1分，以此类推。</w:t>
            </w:r>
          </w:p>
        </w:tc>
        <w:tc>
          <w:tcPr>
            <w:tcW w:w="237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18"/>
                <w:szCs w:val="18"/>
                <w:lang w:eastAsia="zh-CN"/>
              </w:rPr>
            </w:pPr>
            <w:r>
              <w:rPr>
                <w:rFonts w:hint="eastAsia" w:ascii="方正仿宋_GBK" w:hAnsi="方正仿宋_GBK" w:cs="方正仿宋_GBK"/>
                <w:color w:val="000000"/>
                <w:kern w:val="0"/>
                <w:sz w:val="18"/>
                <w:szCs w:val="18"/>
                <w:lang w:val="en-US" w:eastAsia="zh-CN"/>
              </w:rPr>
              <w:t>1、采价地点</w:t>
            </w:r>
            <w:r>
              <w:rPr>
                <w:rFonts w:hint="eastAsia" w:ascii="方正仿宋_GBK" w:hAnsi="方正仿宋_GBK" w:eastAsia="方正仿宋_GBK" w:cs="方正仿宋_GBK"/>
                <w:color w:val="000000"/>
                <w:kern w:val="0"/>
                <w:sz w:val="18"/>
                <w:szCs w:val="18"/>
              </w:rPr>
              <w:t>:以重庆高速公路集团有限公司南方营运分公司</w:t>
            </w:r>
            <w:r>
              <w:rPr>
                <w:rFonts w:hint="eastAsia" w:ascii="方正仿宋_GBK" w:hAnsi="方正仿宋_GBK" w:cs="方正仿宋_GBK"/>
                <w:color w:val="auto"/>
                <w:kern w:val="0"/>
                <w:sz w:val="18"/>
                <w:szCs w:val="18"/>
                <w:lang w:eastAsia="zh-CN"/>
              </w:rPr>
              <w:t>附近重庆市巴南区龙洲湾新世纪超市价格为</w:t>
            </w:r>
            <w:r>
              <w:rPr>
                <w:rFonts w:hint="eastAsia" w:ascii="方正仿宋_GBK" w:hAnsi="方正仿宋_GBK" w:cs="方正仿宋_GBK"/>
                <w:color w:val="auto"/>
                <w:kern w:val="0"/>
                <w:sz w:val="18"/>
                <w:szCs w:val="18"/>
                <w:lang w:val="en-US" w:eastAsia="zh-CN"/>
              </w:rPr>
              <w:t>参照</w:t>
            </w:r>
            <w:r>
              <w:rPr>
                <w:rFonts w:hint="eastAsia" w:ascii="方正仿宋_GBK" w:hAnsi="方正仿宋_GBK" w:eastAsia="方正仿宋_GBK" w:cs="方正仿宋_GBK"/>
                <w:color w:val="auto"/>
                <w:kern w:val="0"/>
                <w:sz w:val="18"/>
                <w:szCs w:val="18"/>
              </w:rPr>
              <w:t>价格</w:t>
            </w:r>
            <w:r>
              <w:rPr>
                <w:rFonts w:hint="eastAsia" w:ascii="方正仿宋_GBK" w:hAnsi="方正仿宋_GBK" w:cs="方正仿宋_GBK"/>
                <w:color w:val="auto"/>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cs="方正仿宋_GBK"/>
                <w:color w:val="000000"/>
                <w:kern w:val="0"/>
                <w:sz w:val="18"/>
                <w:szCs w:val="18"/>
                <w:lang w:val="en-US" w:eastAsia="zh-CN"/>
              </w:rPr>
              <w:t>2、</w:t>
            </w:r>
            <w:r>
              <w:rPr>
                <w:rFonts w:hint="eastAsia" w:ascii="方正仿宋_GBK" w:hAnsi="方正仿宋_GBK" w:eastAsia="方正仿宋_GBK" w:cs="方正仿宋_GBK"/>
                <w:color w:val="000000"/>
                <w:kern w:val="0"/>
                <w:sz w:val="18"/>
                <w:szCs w:val="18"/>
              </w:rPr>
              <w:t>报价方式</w:t>
            </w:r>
            <w:r>
              <w:rPr>
                <w:rFonts w:hint="eastAsia" w:ascii="方正仿宋_GBK" w:hAnsi="方正仿宋_GBK" w:cs="方正仿宋_GBK"/>
                <w:color w:val="000000"/>
                <w:kern w:val="0"/>
                <w:sz w:val="18"/>
                <w:szCs w:val="18"/>
                <w:lang w:eastAsia="zh-CN"/>
              </w:rPr>
              <w:t>：</w:t>
            </w:r>
            <w:r>
              <w:rPr>
                <w:rFonts w:hint="eastAsia" w:ascii="方正仿宋_GBK" w:hAnsi="方正仿宋_GBK" w:cs="方正仿宋_GBK"/>
                <w:color w:val="000000"/>
                <w:kern w:val="0"/>
                <w:sz w:val="18"/>
                <w:szCs w:val="18"/>
                <w:lang w:val="en-US" w:eastAsia="zh-CN"/>
              </w:rPr>
              <w:t>折扣率</w:t>
            </w:r>
            <w:r>
              <w:rPr>
                <w:rFonts w:hint="eastAsia" w:ascii="方正仿宋_GBK" w:hAnsi="方正仿宋_GBK" w:eastAsia="方正仿宋_GBK" w:cs="方正仿宋_GBK"/>
                <w:color w:val="000000"/>
                <w:kern w:val="0"/>
                <w:sz w:val="18"/>
                <w:szCs w:val="18"/>
              </w:rPr>
              <w:t>为报价</w:t>
            </w:r>
            <w:r>
              <w:rPr>
                <w:rFonts w:hint="eastAsia" w:ascii="方正仿宋_GBK" w:hAnsi="方正仿宋_GBK" w:cs="方正仿宋_GBK"/>
                <w:color w:val="000000"/>
                <w:kern w:val="0"/>
                <w:sz w:val="18"/>
                <w:szCs w:val="18"/>
                <w:lang w:eastAsia="zh-CN"/>
              </w:rPr>
              <w:t>，</w:t>
            </w:r>
            <w:r>
              <w:rPr>
                <w:rFonts w:hint="eastAsia" w:ascii="方正仿宋_GBK" w:hAnsi="方正仿宋_GBK" w:cs="方正仿宋_GBK"/>
                <w:color w:val="000000"/>
                <w:kern w:val="0"/>
                <w:sz w:val="18"/>
                <w:szCs w:val="18"/>
                <w:lang w:val="en-US" w:eastAsia="zh-CN"/>
              </w:rPr>
              <w:t>商品品类</w:t>
            </w:r>
            <w:r>
              <w:rPr>
                <w:rFonts w:hint="eastAsia" w:ascii="方正仿宋_GBK" w:hAnsi="方正仿宋_GBK" w:eastAsia="方正仿宋_GBK" w:cs="方正仿宋_GBK"/>
                <w:color w:val="000000"/>
                <w:kern w:val="0"/>
                <w:sz w:val="18"/>
                <w:szCs w:val="18"/>
              </w:rPr>
              <w:t>分</w:t>
            </w:r>
            <w:r>
              <w:rPr>
                <w:rFonts w:hint="eastAsia" w:ascii="方正仿宋_GBK" w:hAnsi="方正仿宋_GBK" w:cs="方正仿宋_GBK"/>
                <w:color w:val="000000"/>
                <w:kern w:val="0"/>
                <w:sz w:val="18"/>
                <w:szCs w:val="18"/>
                <w:lang w:val="en-US" w:eastAsia="zh-CN"/>
              </w:rPr>
              <w:t>为以下三类</w:t>
            </w:r>
            <w:r>
              <w:rPr>
                <w:rFonts w:hint="eastAsia" w:ascii="方正仿宋_GBK" w:hAnsi="方正仿宋_GBK" w:eastAsia="方正仿宋_GBK" w:cs="方正仿宋_GBK"/>
                <w:color w:val="000000"/>
                <w:kern w:val="0"/>
                <w:sz w:val="18"/>
                <w:szCs w:val="18"/>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18"/>
                <w:szCs w:val="18"/>
              </w:rPr>
            </w:pPr>
            <w:r>
              <w:rPr>
                <w:rFonts w:hint="eastAsia" w:ascii="仿宋" w:hAnsi="仿宋" w:eastAsia="仿宋" w:cs="仿宋"/>
                <w:color w:val="auto"/>
                <w:kern w:val="0"/>
                <w:sz w:val="18"/>
                <w:szCs w:val="18"/>
              </w:rPr>
              <w:t>①</w:t>
            </w:r>
            <w:r>
              <w:rPr>
                <w:rFonts w:hint="eastAsia" w:ascii="方正仿宋_GBK" w:hAnsi="方正仿宋_GBK" w:eastAsia="方正仿宋_GBK" w:cs="方正仿宋_GBK"/>
                <w:color w:val="auto"/>
                <w:kern w:val="0"/>
                <w:sz w:val="18"/>
                <w:szCs w:val="18"/>
              </w:rPr>
              <w:t>.肉类(含各类鲜肉、冻品、水产、家禽)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cs="方正仿宋_GBK"/>
                <w:color w:val="auto"/>
                <w:kern w:val="0"/>
                <w:sz w:val="18"/>
                <w:szCs w:val="18"/>
                <w:lang w:eastAsia="zh-CN"/>
              </w:rPr>
            </w:pPr>
            <w:r>
              <w:rPr>
                <w:rFonts w:hint="eastAsia" w:ascii="仿宋" w:hAnsi="仿宋" w:eastAsia="仿宋" w:cs="仿宋"/>
                <w:color w:val="auto"/>
                <w:kern w:val="0"/>
                <w:sz w:val="18"/>
                <w:szCs w:val="18"/>
              </w:rPr>
              <w:t>②</w:t>
            </w:r>
            <w:r>
              <w:rPr>
                <w:rFonts w:hint="eastAsia" w:ascii="方正仿宋_GBK" w:hAnsi="方正仿宋_GBK" w:eastAsia="方正仿宋_GBK" w:cs="方正仿宋_GBK"/>
                <w:color w:val="auto"/>
                <w:kern w:val="0"/>
                <w:sz w:val="18"/>
                <w:szCs w:val="18"/>
              </w:rPr>
              <w:t>.蔬菜类(含禽蛋)</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18"/>
                <w:szCs w:val="18"/>
              </w:rPr>
            </w:pPr>
            <w:r>
              <w:rPr>
                <w:rFonts w:hint="default" w:ascii="仿宋" w:hAnsi="仿宋" w:eastAsia="仿宋" w:cs="仿宋"/>
                <w:color w:val="auto"/>
                <w:kern w:val="0"/>
                <w:sz w:val="18"/>
                <w:szCs w:val="18"/>
              </w:rPr>
              <w:t>③</w:t>
            </w:r>
            <w:r>
              <w:rPr>
                <w:rFonts w:hint="eastAsia" w:ascii="仿宋" w:hAnsi="仿宋" w:eastAsia="仿宋" w:cs="仿宋"/>
                <w:color w:val="auto"/>
                <w:kern w:val="0"/>
                <w:sz w:val="18"/>
                <w:szCs w:val="18"/>
                <w:lang w:val="en-US" w:eastAsia="zh-CN"/>
              </w:rPr>
              <w:t>.</w:t>
            </w:r>
            <w:r>
              <w:rPr>
                <w:rFonts w:hint="eastAsia" w:ascii="仿宋" w:hAnsi="仿宋" w:eastAsia="仿宋" w:cs="仿宋"/>
                <w:color w:val="auto"/>
                <w:kern w:val="0"/>
                <w:sz w:val="18"/>
                <w:szCs w:val="18"/>
              </w:rPr>
              <w:t>主食和调</w:t>
            </w:r>
            <w:r>
              <w:rPr>
                <w:rFonts w:hint="eastAsia" w:ascii="方正仿宋_GBK" w:hAnsi="方正仿宋_GBK" w:eastAsia="方正仿宋_GBK" w:cs="方正仿宋_GBK"/>
                <w:color w:val="auto"/>
                <w:kern w:val="0"/>
                <w:sz w:val="18"/>
                <w:szCs w:val="18"/>
              </w:rPr>
              <w:t>料类(含油、米、面粉、米线、面条、各类调料、干货和其他类物客)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cs="方正仿宋_GBK"/>
                <w:color w:val="auto"/>
                <w:kern w:val="0"/>
                <w:sz w:val="18"/>
                <w:szCs w:val="18"/>
                <w:lang w:val="en-US" w:eastAsia="zh-CN"/>
              </w:rPr>
              <w:t>评分时按以上三个品类平均折扣率为报价。</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cs="方正仿宋_GBK"/>
                <w:color w:val="auto"/>
                <w:kern w:val="2"/>
                <w:sz w:val="18"/>
                <w:szCs w:val="18"/>
                <w:lang w:val="en-US" w:eastAsia="zh-CN" w:bidi="ar-SA"/>
              </w:rPr>
              <w:t>3</w:t>
            </w:r>
            <w:r>
              <w:rPr>
                <w:rFonts w:hint="eastAsia" w:ascii="方正仿宋_GBK" w:hAnsi="方正仿宋_GBK" w:eastAsia="方正仿宋_GBK" w:cs="方正仿宋_GBK"/>
                <w:color w:val="auto"/>
                <w:kern w:val="2"/>
                <w:sz w:val="18"/>
                <w:szCs w:val="18"/>
                <w:lang w:val="en-US" w:eastAsia="zh-CN" w:bidi="ar-SA"/>
              </w:rPr>
              <w:t>、</w:t>
            </w:r>
            <w:r>
              <w:rPr>
                <w:rFonts w:hint="eastAsia" w:ascii="方正仿宋_GBK" w:hAnsi="方正仿宋_GBK" w:cs="方正仿宋_GBK"/>
                <w:color w:val="auto"/>
                <w:kern w:val="2"/>
                <w:sz w:val="18"/>
                <w:szCs w:val="18"/>
                <w:lang w:val="en-US" w:eastAsia="zh-CN" w:bidi="ar-SA"/>
              </w:rPr>
              <w:t>最高折扣率：</w:t>
            </w:r>
            <w:r>
              <w:rPr>
                <w:rFonts w:hint="eastAsia" w:ascii="方正仿宋_GBK" w:hAnsi="方正仿宋_GBK" w:eastAsia="方正仿宋_GBK" w:cs="方正仿宋_GBK"/>
                <w:color w:val="auto"/>
                <w:kern w:val="2"/>
                <w:sz w:val="18"/>
                <w:szCs w:val="18"/>
                <w:lang w:val="en-US" w:eastAsia="zh-CN" w:bidi="ar-SA"/>
              </w:rPr>
              <w:t>本项目</w:t>
            </w:r>
            <w:r>
              <w:rPr>
                <w:rFonts w:hint="eastAsia" w:ascii="方正仿宋_GBK" w:hAnsi="方正仿宋_GBK" w:cs="方正仿宋_GBK"/>
                <w:color w:val="auto"/>
                <w:kern w:val="2"/>
                <w:sz w:val="18"/>
                <w:szCs w:val="18"/>
                <w:lang w:val="en-US" w:eastAsia="zh-CN" w:bidi="ar-SA"/>
              </w:rPr>
              <w:t>各单项品类</w:t>
            </w:r>
            <w:r>
              <w:rPr>
                <w:rFonts w:hint="eastAsia" w:ascii="方正仿宋_GBK" w:hAnsi="方正仿宋_GBK" w:eastAsia="方正仿宋_GBK" w:cs="方正仿宋_GBK"/>
                <w:color w:val="auto"/>
                <w:kern w:val="2"/>
                <w:sz w:val="18"/>
                <w:szCs w:val="18"/>
                <w:lang w:val="en-US" w:eastAsia="zh-CN" w:bidi="ar-SA"/>
              </w:rPr>
              <w:t>最高折扣率为</w:t>
            </w:r>
            <w:r>
              <w:rPr>
                <w:rFonts w:hint="eastAsia" w:ascii="方正仿宋_GBK" w:hAnsi="方正仿宋_GBK" w:cs="方正仿宋_GBK"/>
                <w:color w:val="auto"/>
                <w:kern w:val="2"/>
                <w:sz w:val="18"/>
                <w:szCs w:val="18"/>
                <w:lang w:val="en-US" w:eastAsia="zh-CN" w:bidi="ar-SA"/>
              </w:rPr>
              <w:t>95</w:t>
            </w:r>
            <w:r>
              <w:rPr>
                <w:rFonts w:hint="eastAsia" w:ascii="方正仿宋_GBK" w:hAnsi="方正仿宋_GBK" w:eastAsia="方正仿宋_GBK" w:cs="方正仿宋_GBK"/>
                <w:color w:val="auto"/>
                <w:kern w:val="2"/>
                <w:sz w:val="18"/>
                <w:szCs w:val="18"/>
                <w:lang w:val="en-US" w:eastAsia="zh-CN" w:bidi="ar-SA"/>
              </w:rPr>
              <w:t>%，报价不得等于或大于</w:t>
            </w:r>
            <w:r>
              <w:rPr>
                <w:rFonts w:hint="eastAsia" w:ascii="方正仿宋_GBK" w:hAnsi="方正仿宋_GBK" w:cs="方正仿宋_GBK"/>
                <w:color w:val="auto"/>
                <w:kern w:val="2"/>
                <w:sz w:val="18"/>
                <w:szCs w:val="18"/>
                <w:lang w:val="en-US" w:eastAsia="zh-CN" w:bidi="ar-SA"/>
              </w:rPr>
              <w:t>95</w:t>
            </w:r>
            <w:r>
              <w:rPr>
                <w:rFonts w:hint="eastAsia" w:ascii="方正仿宋_GBK" w:hAnsi="方正仿宋_GBK" w:eastAsia="方正仿宋_GBK" w:cs="方正仿宋_GBK"/>
                <w:color w:val="auto"/>
                <w:kern w:val="2"/>
                <w:sz w:val="18"/>
                <w:szCs w:val="18"/>
                <w:lang w:val="en-US" w:eastAsia="zh-CN" w:bidi="ar-SA"/>
              </w:rPr>
              <w:t>%，否则报价文件将被否决。</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方正仿宋_GBK" w:hAnsi="方正仿宋_GBK" w:eastAsia="方正仿宋_GBK" w:cs="方正仿宋_GBK"/>
                <w:color w:val="0000FF"/>
                <w:sz w:val="21"/>
                <w:szCs w:val="21"/>
                <w:lang w:val="en-US" w:eastAsia="zh-CN"/>
              </w:rPr>
            </w:pPr>
            <w:r>
              <w:rPr>
                <w:rFonts w:hint="eastAsia" w:ascii="方正仿宋_GBK" w:hAnsi="方正仿宋_GBK" w:cs="方正仿宋_GBK"/>
                <w:color w:val="auto"/>
                <w:kern w:val="2"/>
                <w:sz w:val="18"/>
                <w:szCs w:val="18"/>
                <w:lang w:val="en-US" w:eastAsia="zh-CN" w:bidi="ar-SA"/>
              </w:rPr>
              <w:t>4</w:t>
            </w:r>
            <w:r>
              <w:rPr>
                <w:rFonts w:hint="eastAsia" w:ascii="方正仿宋_GBK" w:hAnsi="方正仿宋_GBK" w:eastAsia="方正仿宋_GBK" w:cs="方正仿宋_GBK"/>
                <w:color w:val="auto"/>
                <w:kern w:val="2"/>
                <w:sz w:val="18"/>
                <w:szCs w:val="18"/>
                <w:lang w:val="en-US" w:eastAsia="zh-CN" w:bidi="ar-SA"/>
              </w:rPr>
              <w:t>、当月配送结算价按采价的货品价格×报价折扣率（包括商品费用、人工费、运输费、税费、利润等直到用户正常使用为止的一切费用），询价人不再支付任何其它费用，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8" w:hRule="atLeast"/>
        </w:trPr>
        <w:tc>
          <w:tcPr>
            <w:tcW w:w="817" w:type="dxa"/>
            <w:vMerge w:val="restart"/>
            <w:vAlign w:val="center"/>
          </w:tcPr>
          <w:p>
            <w:pPr>
              <w:ind w:firstLine="28"/>
              <w:jc w:val="center"/>
              <w:rPr>
                <w:rFonts w:ascii="方正仿宋_GBK" w:hAnsi="宋体"/>
                <w:color w:val="000000" w:themeColor="text1"/>
                <w:sz w:val="21"/>
                <w:szCs w:val="21"/>
              </w:rPr>
            </w:pPr>
            <w:r>
              <w:rPr>
                <w:rFonts w:hint="eastAsia" w:ascii="方正仿宋_GBK" w:hAnsi="宋体"/>
                <w:color w:val="000000" w:themeColor="text1"/>
                <w:sz w:val="21"/>
                <w:szCs w:val="21"/>
              </w:rPr>
              <w:t>2</w:t>
            </w:r>
          </w:p>
        </w:tc>
        <w:tc>
          <w:tcPr>
            <w:tcW w:w="1418" w:type="dxa"/>
            <w:vMerge w:val="restart"/>
            <w:vAlign w:val="center"/>
          </w:tcPr>
          <w:p>
            <w:pPr>
              <w:ind w:firstLine="28"/>
              <w:jc w:val="center"/>
              <w:rPr>
                <w:rFonts w:ascii="方正仿宋_GBK" w:hAnsi="宋体"/>
                <w:color w:val="000000" w:themeColor="text1"/>
                <w:sz w:val="21"/>
                <w:szCs w:val="21"/>
              </w:rPr>
            </w:pPr>
            <w:r>
              <w:rPr>
                <w:rFonts w:hint="eastAsia" w:ascii="方正仿宋_GBK" w:hAnsi="宋体"/>
                <w:color w:val="000000" w:themeColor="text1"/>
                <w:sz w:val="21"/>
                <w:szCs w:val="21"/>
              </w:rPr>
              <w:t>技术部分（</w:t>
            </w:r>
            <w:r>
              <w:rPr>
                <w:rFonts w:hint="eastAsia" w:ascii="方正仿宋_GBK" w:hAnsi="宋体"/>
                <w:color w:val="000000" w:themeColor="text1"/>
                <w:sz w:val="21"/>
                <w:szCs w:val="21"/>
                <w:lang w:val="en-US" w:eastAsia="zh-CN"/>
              </w:rPr>
              <w:t>3</w:t>
            </w:r>
            <w:r>
              <w:rPr>
                <w:rFonts w:ascii="方正仿宋_GBK" w:hAnsi="宋体"/>
                <w:color w:val="000000" w:themeColor="text1"/>
                <w:sz w:val="21"/>
                <w:szCs w:val="21"/>
              </w:rPr>
              <w:t>0</w:t>
            </w:r>
            <w:r>
              <w:rPr>
                <w:rFonts w:hint="eastAsia" w:ascii="方正仿宋_GBK" w:hAnsi="宋体"/>
                <w:color w:val="000000" w:themeColor="text1"/>
                <w:sz w:val="21"/>
                <w:szCs w:val="21"/>
              </w:rPr>
              <w:t>%）</w:t>
            </w:r>
          </w:p>
        </w:tc>
        <w:tc>
          <w:tcPr>
            <w:tcW w:w="1243" w:type="dxa"/>
            <w:vMerge w:val="restart"/>
            <w:vAlign w:val="center"/>
          </w:tcPr>
          <w:p>
            <w:pPr>
              <w:spacing w:line="240" w:lineRule="auto"/>
              <w:ind w:firstLine="28"/>
              <w:jc w:val="center"/>
              <w:rPr>
                <w:rFonts w:ascii="方正仿宋_GBK" w:hAnsi="宋体"/>
                <w:color w:val="000000" w:themeColor="text1"/>
                <w:sz w:val="21"/>
                <w:szCs w:val="21"/>
              </w:rPr>
            </w:pPr>
            <w:r>
              <w:rPr>
                <w:rFonts w:hint="eastAsia" w:ascii="方正仿宋_GBK" w:hAnsi="宋体"/>
                <w:color w:val="000000" w:themeColor="text1"/>
                <w:sz w:val="21"/>
                <w:szCs w:val="21"/>
              </w:rPr>
              <w:t>服务方案</w:t>
            </w:r>
          </w:p>
          <w:p>
            <w:pPr>
              <w:ind w:firstLine="28"/>
              <w:jc w:val="center"/>
              <w:rPr>
                <w:rFonts w:ascii="方正仿宋_GBK" w:hAnsi="宋体"/>
                <w:color w:val="000000" w:themeColor="text1"/>
                <w:sz w:val="21"/>
                <w:szCs w:val="21"/>
              </w:rPr>
            </w:pPr>
            <w:r>
              <w:rPr>
                <w:rFonts w:hint="eastAsia" w:ascii="方正仿宋_GBK" w:hAnsi="宋体"/>
                <w:color w:val="000000" w:themeColor="text1"/>
                <w:sz w:val="21"/>
                <w:szCs w:val="21"/>
              </w:rPr>
              <w:t>（</w:t>
            </w:r>
            <w:r>
              <w:rPr>
                <w:rFonts w:hint="eastAsia" w:ascii="方正仿宋_GBK" w:hAnsi="宋体"/>
                <w:color w:val="000000" w:themeColor="text1"/>
                <w:sz w:val="21"/>
                <w:szCs w:val="21"/>
                <w:lang w:val="en-US" w:eastAsia="zh-CN"/>
              </w:rPr>
              <w:t>3</w:t>
            </w:r>
            <w:r>
              <w:rPr>
                <w:rFonts w:ascii="方正仿宋_GBK" w:hAnsi="宋体"/>
                <w:color w:val="000000" w:themeColor="text1"/>
                <w:sz w:val="21"/>
                <w:szCs w:val="21"/>
              </w:rPr>
              <w:t>0</w:t>
            </w:r>
            <w:r>
              <w:rPr>
                <w:rFonts w:hint="eastAsia" w:ascii="方正仿宋_GBK" w:hAnsi="宋体"/>
                <w:color w:val="000000" w:themeColor="text1"/>
                <w:sz w:val="21"/>
                <w:szCs w:val="21"/>
              </w:rPr>
              <w:t>分）</w:t>
            </w:r>
          </w:p>
        </w:tc>
        <w:tc>
          <w:tcPr>
            <w:tcW w:w="38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企业内部管理情况介绍（</w:t>
            </w:r>
            <w:r>
              <w:rPr>
                <w:rFonts w:hint="eastAsia" w:ascii="方正仿宋_GBK" w:hAnsi="方正仿宋_GBK" w:eastAsia="方正仿宋_GBK" w:cs="方正仿宋_GBK"/>
                <w:color w:val="000000"/>
                <w:kern w:val="0"/>
                <w:sz w:val="18"/>
                <w:szCs w:val="18"/>
                <w:lang w:val="en-US" w:eastAsia="zh-CN"/>
              </w:rPr>
              <w:t>5</w:t>
            </w:r>
            <w:r>
              <w:rPr>
                <w:rFonts w:hint="eastAsia" w:ascii="方正仿宋_GBK" w:hAnsi="方正仿宋_GBK" w:eastAsia="方正仿宋_GBK" w:cs="方正仿宋_GBK"/>
                <w:color w:val="000000"/>
                <w:kern w:val="0"/>
                <w:sz w:val="18"/>
                <w:szCs w:val="18"/>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供应商依据本项目实际情况，提供“企业内部管理情况”，包含但不限于企业内部各项管理制度，人员培训情况等有关内容；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hAnsi="宋体"/>
                <w:color w:val="000000" w:themeColor="text1"/>
                <w:sz w:val="21"/>
                <w:szCs w:val="21"/>
              </w:rPr>
            </w:pPr>
            <w:r>
              <w:rPr>
                <w:rFonts w:hint="eastAsia" w:ascii="方正仿宋_GBK" w:hAnsi="方正仿宋_GBK" w:eastAsia="方正仿宋_GBK" w:cs="方正仿宋_GBK"/>
                <w:color w:val="000000"/>
                <w:kern w:val="0"/>
                <w:sz w:val="18"/>
                <w:szCs w:val="18"/>
              </w:rPr>
              <w:t>评审小组根据供应商提供的上述内部管理情况的优劣进行评审，优得</w:t>
            </w:r>
            <w:r>
              <w:rPr>
                <w:rFonts w:hint="eastAsia" w:ascii="方正仿宋_GBK" w:hAnsi="方正仿宋_GBK" w:eastAsia="方正仿宋_GBK" w:cs="方正仿宋_GBK"/>
                <w:color w:val="000000"/>
                <w:kern w:val="0"/>
                <w:sz w:val="18"/>
                <w:szCs w:val="18"/>
                <w:lang w:val="en-US" w:eastAsia="zh-CN"/>
              </w:rPr>
              <w:t>5</w:t>
            </w:r>
            <w:r>
              <w:rPr>
                <w:rFonts w:hint="eastAsia" w:ascii="方正仿宋_GBK" w:hAnsi="方正仿宋_GBK" w:eastAsia="方正仿宋_GBK" w:cs="方正仿宋_GBK"/>
                <w:color w:val="000000"/>
                <w:kern w:val="0"/>
                <w:sz w:val="18"/>
                <w:szCs w:val="18"/>
              </w:rPr>
              <w:t>分，良得</w:t>
            </w:r>
            <w:r>
              <w:rPr>
                <w:rFonts w:hint="eastAsia" w:ascii="方正仿宋_GBK" w:hAnsi="方正仿宋_GBK" w:eastAsia="方正仿宋_GBK" w:cs="方正仿宋_GBK"/>
                <w:color w:val="000000"/>
                <w:kern w:val="0"/>
                <w:sz w:val="18"/>
                <w:szCs w:val="18"/>
                <w:lang w:val="en-US" w:eastAsia="zh-CN"/>
              </w:rPr>
              <w:t>3</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4</w:t>
            </w:r>
            <w:r>
              <w:rPr>
                <w:rFonts w:hint="eastAsia" w:ascii="方正仿宋_GBK" w:hAnsi="方正仿宋_GBK" w:eastAsia="方正仿宋_GBK" w:cs="方正仿宋_GBK"/>
                <w:color w:val="000000"/>
                <w:kern w:val="0"/>
                <w:sz w:val="18"/>
                <w:szCs w:val="18"/>
              </w:rPr>
              <w:t>分，一般得</w:t>
            </w: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3</w:t>
            </w:r>
            <w:r>
              <w:rPr>
                <w:rFonts w:hint="eastAsia" w:ascii="方正仿宋_GBK" w:hAnsi="方正仿宋_GBK" w:eastAsia="方正仿宋_GBK" w:cs="方正仿宋_GBK"/>
                <w:color w:val="000000"/>
                <w:kern w:val="0"/>
                <w:sz w:val="18"/>
                <w:szCs w:val="18"/>
              </w:rPr>
              <w:t>分，差得</w:t>
            </w:r>
            <w:r>
              <w:rPr>
                <w:rFonts w:hint="eastAsia" w:ascii="方正仿宋_GBK" w:hAnsi="方正仿宋_GBK" w:eastAsia="方正仿宋_GBK" w:cs="方正仿宋_GBK"/>
                <w:color w:val="000000"/>
                <w:kern w:val="0"/>
                <w:sz w:val="18"/>
                <w:szCs w:val="18"/>
                <w:lang w:val="en-US" w:eastAsia="zh-CN"/>
              </w:rPr>
              <w:t>1</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000000"/>
                <w:kern w:val="0"/>
                <w:sz w:val="18"/>
                <w:szCs w:val="18"/>
              </w:rPr>
              <w:t>分，无方案得分为0。</w:t>
            </w:r>
          </w:p>
        </w:tc>
        <w:tc>
          <w:tcPr>
            <w:tcW w:w="2374" w:type="dxa"/>
            <w:vMerge w:val="restart"/>
            <w:vAlign w:val="center"/>
          </w:tcPr>
          <w:p>
            <w:pPr>
              <w:rPr>
                <w:rFonts w:ascii="方正仿宋_GBK" w:hAnsi="宋体"/>
                <w:color w:val="000000" w:themeColor="text1"/>
                <w:sz w:val="21"/>
                <w:szCs w:val="21"/>
              </w:rPr>
            </w:pPr>
            <w:r>
              <w:rPr>
                <w:rFonts w:hint="eastAsia" w:ascii="方正仿宋_GBK" w:hAnsi="宋体"/>
                <w:color w:val="000000" w:themeColor="text1"/>
                <w:sz w:val="21"/>
                <w:szCs w:val="21"/>
              </w:rPr>
              <w:t>根据供应商提供服务方案评审。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9" w:hRule="atLeast"/>
        </w:trPr>
        <w:tc>
          <w:tcPr>
            <w:tcW w:w="817" w:type="dxa"/>
            <w:vMerge w:val="continue"/>
            <w:vAlign w:val="center"/>
          </w:tcPr>
          <w:p>
            <w:pPr>
              <w:spacing w:line="240" w:lineRule="auto"/>
              <w:ind w:firstLine="28"/>
              <w:jc w:val="center"/>
              <w:rPr>
                <w:rFonts w:ascii="方正仿宋_GBK" w:hAnsi="宋体"/>
                <w:color w:val="000000" w:themeColor="text1"/>
                <w:sz w:val="21"/>
                <w:szCs w:val="21"/>
              </w:rPr>
            </w:pPr>
          </w:p>
        </w:tc>
        <w:tc>
          <w:tcPr>
            <w:tcW w:w="1418" w:type="dxa"/>
            <w:vMerge w:val="continue"/>
            <w:vAlign w:val="center"/>
          </w:tcPr>
          <w:p>
            <w:pPr>
              <w:spacing w:line="240" w:lineRule="auto"/>
              <w:ind w:firstLine="28"/>
              <w:jc w:val="center"/>
              <w:rPr>
                <w:rFonts w:ascii="方正仿宋_GBK" w:hAnsi="宋体"/>
                <w:color w:val="000000" w:themeColor="text1"/>
                <w:sz w:val="21"/>
                <w:szCs w:val="21"/>
              </w:rPr>
            </w:pPr>
          </w:p>
        </w:tc>
        <w:tc>
          <w:tcPr>
            <w:tcW w:w="1243" w:type="dxa"/>
            <w:vMerge w:val="continue"/>
            <w:vAlign w:val="center"/>
          </w:tcPr>
          <w:p>
            <w:pPr>
              <w:spacing w:line="240" w:lineRule="auto"/>
              <w:ind w:firstLine="28"/>
              <w:jc w:val="center"/>
              <w:rPr>
                <w:rFonts w:ascii="方正仿宋_GBK" w:hAnsi="宋体"/>
                <w:color w:val="000000" w:themeColor="text1"/>
                <w:sz w:val="21"/>
                <w:szCs w:val="21"/>
              </w:rPr>
            </w:pPr>
          </w:p>
        </w:tc>
        <w:tc>
          <w:tcPr>
            <w:tcW w:w="38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日常物资保障方案（1</w:t>
            </w:r>
            <w:r>
              <w:rPr>
                <w:rFonts w:hint="eastAsia" w:ascii="方正仿宋_GBK" w:hAnsi="方正仿宋_GBK" w:eastAsia="方正仿宋_GBK" w:cs="方正仿宋_GBK"/>
                <w:color w:val="000000"/>
                <w:kern w:val="0"/>
                <w:sz w:val="18"/>
                <w:szCs w:val="18"/>
                <w:lang w:val="en-US" w:eastAsia="zh-CN"/>
              </w:rPr>
              <w:t>0</w:t>
            </w:r>
            <w:r>
              <w:rPr>
                <w:rFonts w:hint="eastAsia" w:ascii="方正仿宋_GBK" w:hAnsi="方正仿宋_GBK" w:eastAsia="方正仿宋_GBK" w:cs="方正仿宋_GBK"/>
                <w:color w:val="000000"/>
                <w:kern w:val="0"/>
                <w:sz w:val="18"/>
                <w:szCs w:val="18"/>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供应商提供“日常物资保障方案”；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hAnsi="宋体"/>
                <w:color w:val="000000" w:themeColor="text1"/>
                <w:sz w:val="21"/>
                <w:szCs w:val="21"/>
              </w:rPr>
            </w:pPr>
            <w:r>
              <w:rPr>
                <w:rFonts w:hint="eastAsia" w:ascii="方正仿宋_GBK" w:hAnsi="方正仿宋_GBK" w:eastAsia="方正仿宋_GBK" w:cs="方正仿宋_GBK"/>
                <w:color w:val="000000"/>
                <w:kern w:val="0"/>
                <w:sz w:val="18"/>
                <w:szCs w:val="18"/>
              </w:rPr>
              <w:t>评审小组根据供应商提供的上述方案的可行性、完整性、全面性、细化程度进行评审，优得</w:t>
            </w:r>
            <w:r>
              <w:rPr>
                <w:rFonts w:hint="eastAsia" w:ascii="方正仿宋_GBK" w:hAnsi="方正仿宋_GBK" w:eastAsia="方正仿宋_GBK" w:cs="方正仿宋_GBK"/>
                <w:color w:val="000000"/>
                <w:kern w:val="0"/>
                <w:sz w:val="18"/>
                <w:szCs w:val="18"/>
                <w:lang w:val="en-US" w:eastAsia="zh-CN"/>
              </w:rPr>
              <w:t>10</w:t>
            </w:r>
            <w:r>
              <w:rPr>
                <w:rFonts w:hint="eastAsia" w:ascii="方正仿宋_GBK" w:hAnsi="方正仿宋_GBK" w:eastAsia="方正仿宋_GBK" w:cs="方正仿宋_GBK"/>
                <w:color w:val="000000"/>
                <w:kern w:val="0"/>
                <w:sz w:val="18"/>
                <w:szCs w:val="18"/>
              </w:rPr>
              <w:t>分，良得</w:t>
            </w:r>
            <w:r>
              <w:rPr>
                <w:rFonts w:hint="eastAsia" w:ascii="方正仿宋_GBK" w:hAnsi="方正仿宋_GBK" w:eastAsia="方正仿宋_GBK" w:cs="方正仿宋_GBK"/>
                <w:color w:val="000000"/>
                <w:kern w:val="0"/>
                <w:sz w:val="18"/>
                <w:szCs w:val="18"/>
                <w:lang w:val="en-US" w:eastAsia="zh-CN"/>
              </w:rPr>
              <w:t>6</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8</w:t>
            </w:r>
            <w:r>
              <w:rPr>
                <w:rFonts w:hint="eastAsia" w:ascii="方正仿宋_GBK" w:hAnsi="方正仿宋_GBK" w:eastAsia="方正仿宋_GBK" w:cs="方正仿宋_GBK"/>
                <w:color w:val="000000"/>
                <w:kern w:val="0"/>
                <w:sz w:val="18"/>
                <w:szCs w:val="18"/>
              </w:rPr>
              <w:t>分，一般得</w:t>
            </w:r>
            <w:r>
              <w:rPr>
                <w:rFonts w:hint="eastAsia" w:ascii="方正仿宋_GBK" w:hAnsi="方正仿宋_GBK" w:eastAsia="方正仿宋_GBK" w:cs="方正仿宋_GBK"/>
                <w:color w:val="000000"/>
                <w:kern w:val="0"/>
                <w:sz w:val="18"/>
                <w:szCs w:val="18"/>
                <w:lang w:val="en-US" w:eastAsia="zh-CN"/>
              </w:rPr>
              <w:t>3</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5</w:t>
            </w:r>
            <w:r>
              <w:rPr>
                <w:rFonts w:hint="eastAsia" w:ascii="方正仿宋_GBK" w:hAnsi="方正仿宋_GBK" w:eastAsia="方正仿宋_GBK" w:cs="方正仿宋_GBK"/>
                <w:color w:val="000000"/>
                <w:kern w:val="0"/>
                <w:sz w:val="18"/>
                <w:szCs w:val="18"/>
              </w:rPr>
              <w:t>分，差得</w:t>
            </w:r>
            <w:r>
              <w:rPr>
                <w:rFonts w:hint="eastAsia" w:ascii="方正仿宋_GBK" w:hAnsi="方正仿宋_GBK" w:eastAsia="方正仿宋_GBK" w:cs="方正仿宋_GBK"/>
                <w:color w:val="000000"/>
                <w:kern w:val="0"/>
                <w:sz w:val="18"/>
                <w:szCs w:val="18"/>
                <w:lang w:val="en-US" w:eastAsia="zh-CN"/>
              </w:rPr>
              <w:t>1</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000000"/>
                <w:kern w:val="0"/>
                <w:sz w:val="18"/>
                <w:szCs w:val="18"/>
              </w:rPr>
              <w:t>分，无方案得分为0。</w:t>
            </w:r>
          </w:p>
        </w:tc>
        <w:tc>
          <w:tcPr>
            <w:tcW w:w="2374" w:type="dxa"/>
            <w:vMerge w:val="continue"/>
            <w:vAlign w:val="center"/>
          </w:tcPr>
          <w:p>
            <w:pPr>
              <w:spacing w:line="240" w:lineRule="auto"/>
              <w:rPr>
                <w:rFonts w:ascii="方正仿宋_GBK"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7" w:hRule="atLeast"/>
        </w:trPr>
        <w:tc>
          <w:tcPr>
            <w:tcW w:w="817" w:type="dxa"/>
            <w:vMerge w:val="continue"/>
            <w:vAlign w:val="center"/>
          </w:tcPr>
          <w:p>
            <w:pPr>
              <w:spacing w:line="240" w:lineRule="auto"/>
              <w:ind w:firstLine="28"/>
              <w:jc w:val="center"/>
              <w:rPr>
                <w:rFonts w:ascii="方正仿宋_GBK" w:hAnsi="宋体"/>
                <w:color w:val="000000" w:themeColor="text1"/>
                <w:sz w:val="21"/>
                <w:szCs w:val="21"/>
              </w:rPr>
            </w:pPr>
          </w:p>
        </w:tc>
        <w:tc>
          <w:tcPr>
            <w:tcW w:w="1418" w:type="dxa"/>
            <w:vMerge w:val="continue"/>
            <w:vAlign w:val="center"/>
          </w:tcPr>
          <w:p>
            <w:pPr>
              <w:spacing w:line="240" w:lineRule="auto"/>
              <w:ind w:firstLine="28"/>
              <w:jc w:val="center"/>
              <w:rPr>
                <w:rFonts w:ascii="方正仿宋_GBK" w:hAnsi="宋体"/>
                <w:color w:val="000000" w:themeColor="text1"/>
                <w:sz w:val="21"/>
                <w:szCs w:val="21"/>
              </w:rPr>
            </w:pPr>
          </w:p>
        </w:tc>
        <w:tc>
          <w:tcPr>
            <w:tcW w:w="1243" w:type="dxa"/>
            <w:vMerge w:val="continue"/>
            <w:vAlign w:val="center"/>
          </w:tcPr>
          <w:p>
            <w:pPr>
              <w:spacing w:line="240" w:lineRule="auto"/>
              <w:ind w:firstLine="28"/>
              <w:jc w:val="center"/>
              <w:rPr>
                <w:rFonts w:ascii="方正仿宋_GBK" w:hAnsi="宋体"/>
                <w:color w:val="000000" w:themeColor="text1"/>
                <w:sz w:val="21"/>
                <w:szCs w:val="21"/>
              </w:rPr>
            </w:pPr>
          </w:p>
        </w:tc>
        <w:tc>
          <w:tcPr>
            <w:tcW w:w="38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质量安全保证措施（1</w:t>
            </w:r>
            <w:r>
              <w:rPr>
                <w:rFonts w:hint="eastAsia" w:ascii="方正仿宋_GBK" w:hAnsi="方正仿宋_GBK" w:eastAsia="方正仿宋_GBK" w:cs="方正仿宋_GBK"/>
                <w:color w:val="000000"/>
                <w:kern w:val="0"/>
                <w:sz w:val="18"/>
                <w:szCs w:val="18"/>
                <w:lang w:val="en-US" w:eastAsia="zh-CN"/>
              </w:rPr>
              <w:t>0</w:t>
            </w:r>
            <w:r>
              <w:rPr>
                <w:rFonts w:hint="eastAsia" w:ascii="方正仿宋_GBK" w:hAnsi="方正仿宋_GBK" w:eastAsia="方正仿宋_GBK" w:cs="方正仿宋_GBK"/>
                <w:color w:val="000000"/>
                <w:kern w:val="0"/>
                <w:sz w:val="18"/>
                <w:szCs w:val="18"/>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供应商提供“质量安全保证措施”，包含但不限于食品卫生安全保障措施、食品安全培训计划等有关内容；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hAnsi="宋体"/>
                <w:color w:val="000000" w:themeColor="text1"/>
                <w:sz w:val="21"/>
                <w:szCs w:val="21"/>
              </w:rPr>
            </w:pPr>
            <w:r>
              <w:rPr>
                <w:rFonts w:hint="eastAsia" w:ascii="方正仿宋_GBK" w:hAnsi="方正仿宋_GBK" w:eastAsia="方正仿宋_GBK" w:cs="方正仿宋_GBK"/>
                <w:color w:val="000000"/>
                <w:kern w:val="0"/>
                <w:sz w:val="18"/>
                <w:szCs w:val="18"/>
              </w:rPr>
              <w:t>评审小组根据供应商提供的上述措施的可行性、完整性、全面性、细化程度进行评审，优得1</w:t>
            </w:r>
            <w:r>
              <w:rPr>
                <w:rFonts w:hint="eastAsia" w:ascii="方正仿宋_GBK" w:hAnsi="方正仿宋_GBK" w:eastAsia="方正仿宋_GBK" w:cs="方正仿宋_GBK"/>
                <w:color w:val="000000"/>
                <w:kern w:val="0"/>
                <w:sz w:val="18"/>
                <w:szCs w:val="18"/>
                <w:lang w:val="en-US" w:eastAsia="zh-CN"/>
              </w:rPr>
              <w:t>0</w:t>
            </w:r>
            <w:r>
              <w:rPr>
                <w:rFonts w:hint="eastAsia" w:ascii="方正仿宋_GBK" w:hAnsi="方正仿宋_GBK" w:eastAsia="方正仿宋_GBK" w:cs="方正仿宋_GBK"/>
                <w:color w:val="000000"/>
                <w:kern w:val="0"/>
                <w:sz w:val="18"/>
                <w:szCs w:val="18"/>
              </w:rPr>
              <w:t>分，良得</w:t>
            </w:r>
            <w:r>
              <w:rPr>
                <w:rFonts w:hint="eastAsia" w:ascii="方正仿宋_GBK" w:hAnsi="方正仿宋_GBK" w:eastAsia="方正仿宋_GBK" w:cs="方正仿宋_GBK"/>
                <w:color w:val="000000"/>
                <w:kern w:val="0"/>
                <w:sz w:val="18"/>
                <w:szCs w:val="18"/>
                <w:lang w:val="en-US" w:eastAsia="zh-CN"/>
              </w:rPr>
              <w:t>8</w:t>
            </w:r>
            <w:r>
              <w:rPr>
                <w:rFonts w:hint="eastAsia" w:ascii="方正仿宋_GBK" w:hAnsi="方正仿宋_GBK" w:eastAsia="方正仿宋_GBK" w:cs="方正仿宋_GBK"/>
                <w:color w:val="000000"/>
                <w:kern w:val="0"/>
                <w:sz w:val="18"/>
                <w:szCs w:val="18"/>
              </w:rPr>
              <w:t>-1</w:t>
            </w:r>
            <w:r>
              <w:rPr>
                <w:rFonts w:hint="eastAsia" w:ascii="方正仿宋_GBK" w:hAnsi="方正仿宋_GBK" w:eastAsia="方正仿宋_GBK" w:cs="方正仿宋_GBK"/>
                <w:color w:val="000000"/>
                <w:kern w:val="0"/>
                <w:sz w:val="18"/>
                <w:szCs w:val="18"/>
                <w:lang w:val="en-US" w:eastAsia="zh-CN"/>
              </w:rPr>
              <w:t>0</w:t>
            </w:r>
            <w:r>
              <w:rPr>
                <w:rFonts w:hint="eastAsia" w:ascii="方正仿宋_GBK" w:hAnsi="方正仿宋_GBK" w:eastAsia="方正仿宋_GBK" w:cs="方正仿宋_GBK"/>
                <w:color w:val="000000"/>
                <w:kern w:val="0"/>
                <w:sz w:val="18"/>
                <w:szCs w:val="18"/>
              </w:rPr>
              <w:t>分，一般得6-8分，差得</w:t>
            </w:r>
            <w:r>
              <w:rPr>
                <w:rFonts w:hint="eastAsia" w:ascii="方正仿宋_GBK" w:hAnsi="方正仿宋_GBK" w:eastAsia="方正仿宋_GBK" w:cs="方正仿宋_GBK"/>
                <w:color w:val="000000"/>
                <w:kern w:val="0"/>
                <w:sz w:val="18"/>
                <w:szCs w:val="18"/>
                <w:lang w:val="en-US" w:eastAsia="zh-CN"/>
              </w:rPr>
              <w:t>1</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3</w:t>
            </w:r>
            <w:r>
              <w:rPr>
                <w:rFonts w:hint="eastAsia" w:ascii="方正仿宋_GBK" w:hAnsi="方正仿宋_GBK" w:eastAsia="方正仿宋_GBK" w:cs="方正仿宋_GBK"/>
                <w:color w:val="000000"/>
                <w:kern w:val="0"/>
                <w:sz w:val="18"/>
                <w:szCs w:val="18"/>
              </w:rPr>
              <w:t>分，无方案得分为0。</w:t>
            </w:r>
          </w:p>
        </w:tc>
        <w:tc>
          <w:tcPr>
            <w:tcW w:w="2374" w:type="dxa"/>
            <w:vMerge w:val="continue"/>
            <w:vAlign w:val="center"/>
          </w:tcPr>
          <w:p>
            <w:pPr>
              <w:spacing w:line="240" w:lineRule="auto"/>
              <w:rPr>
                <w:rFonts w:ascii="方正仿宋_GBK"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5" w:hRule="atLeast"/>
        </w:trPr>
        <w:tc>
          <w:tcPr>
            <w:tcW w:w="817" w:type="dxa"/>
            <w:vMerge w:val="continue"/>
            <w:vAlign w:val="center"/>
          </w:tcPr>
          <w:p>
            <w:pPr>
              <w:spacing w:line="240" w:lineRule="auto"/>
              <w:ind w:firstLine="28"/>
              <w:jc w:val="center"/>
              <w:rPr>
                <w:rFonts w:ascii="方正仿宋_GBK" w:hAnsi="宋体"/>
                <w:color w:val="000000" w:themeColor="text1"/>
                <w:sz w:val="21"/>
                <w:szCs w:val="21"/>
              </w:rPr>
            </w:pPr>
          </w:p>
        </w:tc>
        <w:tc>
          <w:tcPr>
            <w:tcW w:w="1418" w:type="dxa"/>
            <w:vMerge w:val="continue"/>
            <w:vAlign w:val="center"/>
          </w:tcPr>
          <w:p>
            <w:pPr>
              <w:spacing w:line="240" w:lineRule="auto"/>
              <w:ind w:firstLine="28"/>
              <w:jc w:val="center"/>
              <w:rPr>
                <w:rFonts w:ascii="方正仿宋_GBK" w:hAnsi="宋体"/>
                <w:color w:val="000000" w:themeColor="text1"/>
                <w:sz w:val="21"/>
                <w:szCs w:val="21"/>
              </w:rPr>
            </w:pPr>
          </w:p>
        </w:tc>
        <w:tc>
          <w:tcPr>
            <w:tcW w:w="1243" w:type="dxa"/>
            <w:vMerge w:val="continue"/>
            <w:vAlign w:val="center"/>
          </w:tcPr>
          <w:p>
            <w:pPr>
              <w:spacing w:line="240" w:lineRule="auto"/>
              <w:ind w:firstLine="28"/>
              <w:jc w:val="center"/>
              <w:rPr>
                <w:rFonts w:ascii="方正仿宋_GBK" w:hAnsi="宋体"/>
                <w:color w:val="000000" w:themeColor="text1"/>
                <w:sz w:val="21"/>
                <w:szCs w:val="21"/>
              </w:rPr>
            </w:pPr>
          </w:p>
        </w:tc>
        <w:tc>
          <w:tcPr>
            <w:tcW w:w="38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应急处理方案（</w:t>
            </w:r>
            <w:r>
              <w:rPr>
                <w:rFonts w:hint="eastAsia" w:ascii="方正仿宋_GBK" w:hAnsi="方正仿宋_GBK" w:eastAsia="方正仿宋_GBK" w:cs="方正仿宋_GBK"/>
                <w:color w:val="000000"/>
                <w:kern w:val="0"/>
                <w:sz w:val="18"/>
                <w:szCs w:val="18"/>
                <w:lang w:val="en-US" w:eastAsia="zh-CN"/>
              </w:rPr>
              <w:t>5</w:t>
            </w:r>
            <w:r>
              <w:rPr>
                <w:rFonts w:hint="eastAsia" w:ascii="方正仿宋_GBK" w:hAnsi="方正仿宋_GBK" w:eastAsia="方正仿宋_GBK" w:cs="方正仿宋_GBK"/>
                <w:color w:val="000000"/>
                <w:kern w:val="0"/>
                <w:sz w:val="18"/>
                <w:szCs w:val="18"/>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供应商依据本项目实际情况，提供应急处理方案；方案内容包含但不限于：采购人发生突发事件需要增援时，能安排人员组织货源并及时送货；发生因食品质量安全问题导致的食物中毒等情况的应对措施等内容。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仿宋_GBK" w:hAnsi="宋体"/>
                <w:color w:val="000000" w:themeColor="text1"/>
                <w:sz w:val="21"/>
                <w:szCs w:val="21"/>
              </w:rPr>
            </w:pPr>
            <w:r>
              <w:rPr>
                <w:rFonts w:hint="eastAsia" w:ascii="方正仿宋_GBK" w:hAnsi="方正仿宋_GBK" w:eastAsia="方正仿宋_GBK" w:cs="方正仿宋_GBK"/>
                <w:color w:val="000000"/>
                <w:kern w:val="0"/>
                <w:sz w:val="18"/>
                <w:szCs w:val="18"/>
              </w:rPr>
              <w:t>评审小组根据供应商提供的上述方案的可行性、完整性、全面性、细化程度进行评审，优得</w:t>
            </w:r>
            <w:r>
              <w:rPr>
                <w:rFonts w:hint="eastAsia" w:ascii="方正仿宋_GBK" w:hAnsi="方正仿宋_GBK" w:eastAsia="方正仿宋_GBK" w:cs="方正仿宋_GBK"/>
                <w:color w:val="000000"/>
                <w:kern w:val="0"/>
                <w:sz w:val="18"/>
                <w:szCs w:val="18"/>
                <w:lang w:val="en-US" w:eastAsia="zh-CN"/>
              </w:rPr>
              <w:t>5</w:t>
            </w:r>
            <w:r>
              <w:rPr>
                <w:rFonts w:hint="eastAsia" w:ascii="方正仿宋_GBK" w:hAnsi="方正仿宋_GBK" w:eastAsia="方正仿宋_GBK" w:cs="方正仿宋_GBK"/>
                <w:color w:val="000000"/>
                <w:kern w:val="0"/>
                <w:sz w:val="18"/>
                <w:szCs w:val="18"/>
              </w:rPr>
              <w:t>分，良得</w:t>
            </w:r>
            <w:r>
              <w:rPr>
                <w:rFonts w:hint="eastAsia" w:ascii="方正仿宋_GBK" w:hAnsi="方正仿宋_GBK" w:eastAsia="方正仿宋_GBK" w:cs="方正仿宋_GBK"/>
                <w:color w:val="000000"/>
                <w:kern w:val="0"/>
                <w:sz w:val="18"/>
                <w:szCs w:val="18"/>
                <w:lang w:val="en-US" w:eastAsia="zh-CN"/>
              </w:rPr>
              <w:t>3</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4</w:t>
            </w:r>
            <w:r>
              <w:rPr>
                <w:rFonts w:hint="eastAsia" w:ascii="方正仿宋_GBK" w:hAnsi="方正仿宋_GBK" w:eastAsia="方正仿宋_GBK" w:cs="方正仿宋_GBK"/>
                <w:color w:val="000000"/>
                <w:kern w:val="0"/>
                <w:sz w:val="18"/>
                <w:szCs w:val="18"/>
              </w:rPr>
              <w:t>分，一般得</w:t>
            </w: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3</w:t>
            </w:r>
            <w:r>
              <w:rPr>
                <w:rFonts w:hint="eastAsia" w:ascii="方正仿宋_GBK" w:hAnsi="方正仿宋_GBK" w:eastAsia="方正仿宋_GBK" w:cs="方正仿宋_GBK"/>
                <w:color w:val="000000"/>
                <w:kern w:val="0"/>
                <w:sz w:val="18"/>
                <w:szCs w:val="18"/>
              </w:rPr>
              <w:t>分，差得</w:t>
            </w:r>
            <w:r>
              <w:rPr>
                <w:rFonts w:hint="eastAsia" w:ascii="方正仿宋_GBK" w:hAnsi="方正仿宋_GBK" w:eastAsia="方正仿宋_GBK" w:cs="方正仿宋_GBK"/>
                <w:color w:val="000000"/>
                <w:kern w:val="0"/>
                <w:sz w:val="18"/>
                <w:szCs w:val="18"/>
                <w:lang w:val="en-US" w:eastAsia="zh-CN"/>
              </w:rPr>
              <w:t>1</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000000"/>
                <w:kern w:val="0"/>
                <w:sz w:val="18"/>
                <w:szCs w:val="18"/>
              </w:rPr>
              <w:t>分，无方案得分为0。</w:t>
            </w:r>
          </w:p>
        </w:tc>
        <w:tc>
          <w:tcPr>
            <w:tcW w:w="2374" w:type="dxa"/>
            <w:vMerge w:val="continue"/>
            <w:vAlign w:val="center"/>
          </w:tcPr>
          <w:p>
            <w:pPr>
              <w:spacing w:line="240" w:lineRule="auto"/>
              <w:rPr>
                <w:rFonts w:ascii="方正仿宋_GBK" w:hAnsi="宋体"/>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6" w:hRule="atLeast"/>
        </w:trPr>
        <w:tc>
          <w:tcPr>
            <w:tcW w:w="9736" w:type="dxa"/>
            <w:gridSpan w:val="5"/>
            <w:vAlign w:val="center"/>
          </w:tcPr>
          <w:p>
            <w:pPr>
              <w:spacing w:line="240" w:lineRule="auto"/>
              <w:rPr>
                <w:rFonts w:ascii="方正仿宋_GBK" w:hAnsi="宋体"/>
                <w:color w:val="000000" w:themeColor="text1"/>
                <w:sz w:val="21"/>
                <w:szCs w:val="21"/>
              </w:rPr>
            </w:pPr>
            <w:r>
              <w:rPr>
                <w:rFonts w:hint="eastAsia" w:ascii="方正仿宋_GBK" w:hAnsi="宋体"/>
                <w:color w:val="000000" w:themeColor="text1"/>
                <w:sz w:val="21"/>
                <w:szCs w:val="21"/>
              </w:rPr>
              <w:t>供应商的应答应满足竞争性</w:t>
            </w:r>
            <w:r>
              <w:rPr>
                <w:rFonts w:hint="eastAsia" w:ascii="方正仿宋_GBK" w:hAnsi="宋体"/>
                <w:color w:val="000000" w:themeColor="text1"/>
                <w:sz w:val="21"/>
                <w:szCs w:val="21"/>
                <w:lang w:eastAsia="zh-CN"/>
              </w:rPr>
              <w:t>比选</w:t>
            </w:r>
            <w:r>
              <w:rPr>
                <w:rFonts w:hint="eastAsia" w:ascii="方正仿宋_GBK" w:hAnsi="宋体"/>
                <w:color w:val="000000" w:themeColor="text1"/>
                <w:sz w:val="21"/>
                <w:szCs w:val="21"/>
              </w:rPr>
              <w:t>文件“第三</w:t>
            </w:r>
            <w:r>
              <w:rPr>
                <w:rFonts w:hint="eastAsia" w:ascii="方正仿宋_GBK" w:hAnsi="宋体"/>
                <w:color w:val="000000" w:themeColor="text1"/>
                <w:sz w:val="21"/>
                <w:szCs w:val="21"/>
                <w:lang w:eastAsia="zh-CN"/>
              </w:rPr>
              <w:t>章</w:t>
            </w:r>
            <w:r>
              <w:rPr>
                <w:rFonts w:hint="eastAsia" w:ascii="方正仿宋_GBK" w:hAnsi="宋体"/>
                <w:color w:val="000000" w:themeColor="text1"/>
                <w:sz w:val="21"/>
                <w:szCs w:val="21"/>
              </w:rPr>
              <w:t xml:space="preserve"> 项目商务要求”，服务期、质量保证期不满足竞争性</w:t>
            </w:r>
            <w:r>
              <w:rPr>
                <w:rFonts w:hint="eastAsia" w:ascii="方正仿宋_GBK" w:hAnsi="宋体"/>
                <w:color w:val="000000" w:themeColor="text1"/>
                <w:sz w:val="21"/>
                <w:szCs w:val="21"/>
                <w:lang w:eastAsia="zh-CN"/>
              </w:rPr>
              <w:t>比选</w:t>
            </w:r>
            <w:r>
              <w:rPr>
                <w:rFonts w:hint="eastAsia" w:ascii="方正仿宋_GBK" w:hAnsi="宋体"/>
                <w:color w:val="000000" w:themeColor="text1"/>
                <w:sz w:val="21"/>
                <w:szCs w:val="21"/>
              </w:rPr>
              <w:t>文件要求的为无效响应，其它商务要求有一条不满足的，商务部分得分为0分，不再进入商务部分的评审。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817" w:type="dxa"/>
            <w:vMerge w:val="restart"/>
            <w:vAlign w:val="center"/>
          </w:tcPr>
          <w:p>
            <w:pPr>
              <w:spacing w:line="240" w:lineRule="auto"/>
              <w:ind w:firstLine="28"/>
              <w:jc w:val="center"/>
              <w:rPr>
                <w:rFonts w:ascii="方正仿宋_GBK" w:hAnsi="宋体"/>
                <w:color w:val="000000" w:themeColor="text1"/>
                <w:sz w:val="21"/>
                <w:szCs w:val="21"/>
              </w:rPr>
            </w:pPr>
            <w:r>
              <w:rPr>
                <w:rFonts w:hint="eastAsia" w:ascii="方正仿宋_GBK" w:hAnsi="宋体"/>
                <w:color w:val="000000" w:themeColor="text1"/>
                <w:sz w:val="21"/>
                <w:szCs w:val="21"/>
              </w:rPr>
              <w:t>3</w:t>
            </w:r>
          </w:p>
        </w:tc>
        <w:tc>
          <w:tcPr>
            <w:tcW w:w="1418" w:type="dxa"/>
            <w:vMerge w:val="restart"/>
            <w:vAlign w:val="center"/>
          </w:tcPr>
          <w:p>
            <w:pPr>
              <w:spacing w:line="240" w:lineRule="auto"/>
              <w:ind w:firstLine="28"/>
              <w:jc w:val="center"/>
              <w:rPr>
                <w:rFonts w:ascii="方正仿宋_GBK" w:hAnsi="宋体"/>
                <w:color w:val="000000" w:themeColor="text1"/>
                <w:sz w:val="21"/>
                <w:szCs w:val="21"/>
              </w:rPr>
            </w:pPr>
            <w:r>
              <w:rPr>
                <w:rFonts w:hint="eastAsia" w:ascii="方正仿宋_GBK" w:hAnsi="宋体"/>
                <w:color w:val="000000" w:themeColor="text1"/>
                <w:sz w:val="21"/>
                <w:szCs w:val="21"/>
              </w:rPr>
              <w:t>商务部分</w:t>
            </w:r>
          </w:p>
          <w:p>
            <w:pPr>
              <w:spacing w:line="240" w:lineRule="auto"/>
              <w:ind w:firstLine="28"/>
              <w:jc w:val="center"/>
              <w:rPr>
                <w:rFonts w:ascii="方正仿宋_GBK" w:hAnsi="宋体"/>
                <w:color w:val="000000" w:themeColor="text1"/>
                <w:sz w:val="21"/>
                <w:szCs w:val="21"/>
              </w:rPr>
            </w:pPr>
            <w:r>
              <w:rPr>
                <w:rFonts w:hint="eastAsia" w:ascii="方正仿宋_GBK" w:hAnsi="宋体"/>
                <w:color w:val="000000" w:themeColor="text1"/>
                <w:sz w:val="21"/>
                <w:szCs w:val="21"/>
              </w:rPr>
              <w:t>（</w:t>
            </w:r>
            <w:r>
              <w:rPr>
                <w:rFonts w:hint="eastAsia" w:ascii="方正仿宋_GBK" w:hAnsi="宋体"/>
                <w:color w:val="000000" w:themeColor="text1"/>
                <w:sz w:val="21"/>
                <w:szCs w:val="21"/>
                <w:lang w:val="en-US" w:eastAsia="zh-CN"/>
              </w:rPr>
              <w:t>2</w:t>
            </w:r>
            <w:r>
              <w:rPr>
                <w:rFonts w:hint="eastAsia" w:ascii="方正仿宋_GBK" w:hAnsi="宋体"/>
                <w:color w:val="000000" w:themeColor="text1"/>
                <w:sz w:val="21"/>
                <w:szCs w:val="21"/>
              </w:rPr>
              <w:t>0%）</w:t>
            </w:r>
          </w:p>
        </w:tc>
        <w:tc>
          <w:tcPr>
            <w:tcW w:w="1243" w:type="dxa"/>
            <w:vMerge w:val="restart"/>
            <w:vAlign w:val="center"/>
          </w:tcPr>
          <w:p>
            <w:pPr>
              <w:spacing w:line="240" w:lineRule="auto"/>
              <w:ind w:firstLine="28"/>
              <w:jc w:val="center"/>
              <w:rPr>
                <w:rFonts w:ascii="方正仿宋_GBK" w:hAnsi="宋体"/>
                <w:color w:val="000000" w:themeColor="text1"/>
                <w:sz w:val="21"/>
                <w:szCs w:val="21"/>
              </w:rPr>
            </w:pPr>
            <w:r>
              <w:rPr>
                <w:rFonts w:hint="eastAsia" w:ascii="方正仿宋_GBK" w:hAnsi="宋体"/>
                <w:color w:val="000000" w:themeColor="text1"/>
                <w:sz w:val="21"/>
                <w:szCs w:val="21"/>
              </w:rPr>
              <w:t>商务方案</w:t>
            </w:r>
          </w:p>
          <w:p>
            <w:pPr>
              <w:spacing w:line="240" w:lineRule="auto"/>
              <w:ind w:firstLine="28"/>
              <w:jc w:val="center"/>
              <w:rPr>
                <w:rFonts w:ascii="方正仿宋_GBK" w:hAnsi="宋体"/>
                <w:color w:val="000000" w:themeColor="text1"/>
                <w:sz w:val="21"/>
                <w:szCs w:val="21"/>
              </w:rPr>
            </w:pPr>
            <w:r>
              <w:rPr>
                <w:rFonts w:hint="eastAsia" w:ascii="方正仿宋_GBK" w:hAnsi="宋体"/>
                <w:color w:val="000000" w:themeColor="text1"/>
                <w:sz w:val="21"/>
                <w:szCs w:val="21"/>
              </w:rPr>
              <w:t>（</w:t>
            </w:r>
            <w:r>
              <w:rPr>
                <w:rFonts w:hint="eastAsia" w:ascii="方正仿宋_GBK" w:hAnsi="宋体"/>
                <w:color w:val="000000" w:themeColor="text1"/>
                <w:sz w:val="21"/>
                <w:szCs w:val="21"/>
                <w:lang w:val="en-US" w:eastAsia="zh-CN"/>
              </w:rPr>
              <w:t>2</w:t>
            </w:r>
            <w:r>
              <w:rPr>
                <w:rFonts w:hint="eastAsia" w:ascii="方正仿宋_GBK" w:hAnsi="宋体"/>
                <w:color w:val="000000" w:themeColor="text1"/>
                <w:sz w:val="21"/>
                <w:szCs w:val="21"/>
              </w:rPr>
              <w:t>0分）</w:t>
            </w:r>
          </w:p>
        </w:tc>
        <w:tc>
          <w:tcPr>
            <w:tcW w:w="38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业绩（</w:t>
            </w:r>
            <w:r>
              <w:rPr>
                <w:rFonts w:hint="eastAsia" w:ascii="方正仿宋_GBK" w:hAnsi="方正仿宋_GBK" w:eastAsia="方正仿宋_GBK" w:cs="方正仿宋_GBK"/>
                <w:color w:val="000000"/>
                <w:kern w:val="0"/>
                <w:sz w:val="18"/>
                <w:szCs w:val="18"/>
                <w:lang w:val="en-US" w:eastAsia="zh-CN"/>
              </w:rPr>
              <w:t>10</w:t>
            </w:r>
            <w:r>
              <w:rPr>
                <w:rFonts w:hint="eastAsia" w:ascii="方正仿宋_GBK" w:hAnsi="方正仿宋_GBK" w:eastAsia="方正仿宋_GBK" w:cs="方正仿宋_GBK"/>
                <w:color w:val="000000"/>
                <w:kern w:val="0"/>
                <w:sz w:val="18"/>
                <w:szCs w:val="18"/>
              </w:rPr>
              <w:t>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方正仿宋_GBK" w:hAnsi="宋体"/>
                <w:color w:val="000000" w:themeColor="text1"/>
                <w:sz w:val="21"/>
                <w:szCs w:val="21"/>
                <w:lang w:val="en-US"/>
              </w:rPr>
            </w:pPr>
            <w:r>
              <w:rPr>
                <w:rFonts w:hint="eastAsia" w:ascii="方正仿宋_GBK" w:hAnsi="方正仿宋_GBK" w:eastAsia="方正仿宋_GBK" w:cs="方正仿宋_GBK"/>
                <w:color w:val="000000"/>
                <w:kern w:val="0"/>
                <w:sz w:val="18"/>
                <w:szCs w:val="18"/>
              </w:rPr>
              <w:t>供应商在近三年（201</w:t>
            </w:r>
            <w:r>
              <w:rPr>
                <w:rFonts w:hint="eastAsia" w:ascii="方正仿宋_GBK" w:hAnsi="方正仿宋_GBK" w:eastAsia="方正仿宋_GBK" w:cs="方正仿宋_GBK"/>
                <w:color w:val="000000"/>
                <w:kern w:val="0"/>
                <w:sz w:val="18"/>
                <w:szCs w:val="18"/>
                <w:lang w:val="en-US" w:eastAsia="zh-CN"/>
              </w:rPr>
              <w:t>9</w:t>
            </w:r>
            <w:r>
              <w:rPr>
                <w:rFonts w:hint="eastAsia" w:ascii="方正仿宋_GBK" w:hAnsi="方正仿宋_GBK" w:eastAsia="方正仿宋_GBK" w:cs="方正仿宋_GBK"/>
                <w:color w:val="000000"/>
                <w:kern w:val="0"/>
                <w:sz w:val="18"/>
                <w:szCs w:val="18"/>
              </w:rPr>
              <w:t>年10月至202</w:t>
            </w: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000000"/>
                <w:kern w:val="0"/>
                <w:sz w:val="18"/>
                <w:szCs w:val="18"/>
              </w:rPr>
              <w:t>年</w:t>
            </w:r>
            <w:r>
              <w:rPr>
                <w:rFonts w:hint="eastAsia" w:ascii="方正仿宋_GBK" w:hAnsi="方正仿宋_GBK" w:eastAsia="方正仿宋_GBK" w:cs="方正仿宋_GBK"/>
                <w:color w:val="000000"/>
                <w:kern w:val="0"/>
                <w:sz w:val="18"/>
                <w:szCs w:val="18"/>
                <w:lang w:val="en-US" w:eastAsia="zh-CN"/>
              </w:rPr>
              <w:t>6</w:t>
            </w:r>
            <w:r>
              <w:rPr>
                <w:rFonts w:hint="eastAsia" w:ascii="方正仿宋_GBK" w:hAnsi="方正仿宋_GBK" w:eastAsia="方正仿宋_GBK" w:cs="方正仿宋_GBK"/>
                <w:color w:val="000000"/>
                <w:kern w:val="0"/>
                <w:sz w:val="18"/>
                <w:szCs w:val="18"/>
              </w:rPr>
              <w:t>月）内，完成或正在实施的食材配送服务的业绩，单个配送合同金额不低于</w:t>
            </w:r>
            <w:r>
              <w:rPr>
                <w:rFonts w:hint="eastAsia" w:ascii="方正仿宋_GBK" w:hAnsi="方正仿宋_GBK" w:eastAsia="方正仿宋_GBK" w:cs="方正仿宋_GBK"/>
                <w:color w:val="000000"/>
                <w:kern w:val="0"/>
                <w:sz w:val="18"/>
                <w:szCs w:val="18"/>
                <w:lang w:val="en-US" w:eastAsia="zh-CN"/>
              </w:rPr>
              <w:t>5</w:t>
            </w:r>
            <w:r>
              <w:rPr>
                <w:rFonts w:hint="eastAsia" w:ascii="方正仿宋_GBK" w:hAnsi="方正仿宋_GBK" w:eastAsia="方正仿宋_GBK" w:cs="方正仿宋_GBK"/>
                <w:color w:val="000000"/>
                <w:kern w:val="0"/>
                <w:sz w:val="18"/>
                <w:szCs w:val="18"/>
              </w:rPr>
              <w:t>0万元/年</w:t>
            </w:r>
            <w:r>
              <w:rPr>
                <w:rFonts w:hint="eastAsia" w:ascii="方正仿宋_GBK" w:hAnsi="方正仿宋_GBK" w:eastAsia="方正仿宋_GBK" w:cs="方正仿宋_GBK"/>
                <w:color w:val="000000"/>
                <w:kern w:val="0"/>
                <w:sz w:val="18"/>
                <w:szCs w:val="18"/>
                <w:lang w:eastAsia="zh-CN"/>
              </w:rPr>
              <w:t>，</w:t>
            </w:r>
            <w:r>
              <w:rPr>
                <w:rFonts w:hint="eastAsia" w:ascii="方正仿宋_GBK" w:hAnsi="方正仿宋_GBK" w:eastAsia="方正仿宋_GBK" w:cs="方正仿宋_GBK"/>
                <w:color w:val="000000"/>
                <w:kern w:val="0"/>
                <w:sz w:val="18"/>
                <w:szCs w:val="18"/>
              </w:rPr>
              <w:t>每提供1个得</w:t>
            </w:r>
            <w:r>
              <w:rPr>
                <w:rFonts w:hint="eastAsia" w:ascii="方正仿宋_GBK" w:hAnsi="方正仿宋_GBK" w:eastAsia="方正仿宋_GBK" w:cs="方正仿宋_GBK"/>
                <w:color w:val="000000"/>
                <w:kern w:val="0"/>
                <w:sz w:val="18"/>
                <w:szCs w:val="18"/>
                <w:lang w:val="en-US" w:eastAsia="zh-CN"/>
              </w:rPr>
              <w:t>2</w:t>
            </w:r>
            <w:r>
              <w:rPr>
                <w:rFonts w:hint="eastAsia" w:ascii="方正仿宋_GBK" w:hAnsi="方正仿宋_GBK" w:eastAsia="方正仿宋_GBK" w:cs="方正仿宋_GBK"/>
                <w:color w:val="000000"/>
                <w:kern w:val="0"/>
                <w:sz w:val="18"/>
                <w:szCs w:val="18"/>
              </w:rPr>
              <w:t>分，最多可得</w:t>
            </w:r>
            <w:r>
              <w:rPr>
                <w:rFonts w:hint="eastAsia" w:ascii="方正仿宋_GBK" w:hAnsi="方正仿宋_GBK" w:eastAsia="方正仿宋_GBK" w:cs="方正仿宋_GBK"/>
                <w:color w:val="000000"/>
                <w:kern w:val="0"/>
                <w:sz w:val="18"/>
                <w:szCs w:val="18"/>
                <w:lang w:val="en-US" w:eastAsia="zh-CN"/>
              </w:rPr>
              <w:t>6</w:t>
            </w:r>
            <w:r>
              <w:rPr>
                <w:rFonts w:hint="eastAsia" w:ascii="方正仿宋_GBK" w:hAnsi="方正仿宋_GBK" w:eastAsia="方正仿宋_GBK" w:cs="方正仿宋_GBK"/>
                <w:color w:val="000000"/>
                <w:kern w:val="0"/>
                <w:sz w:val="18"/>
                <w:szCs w:val="18"/>
              </w:rPr>
              <w:t>分</w:t>
            </w:r>
            <w:r>
              <w:rPr>
                <w:rFonts w:hint="eastAsia" w:ascii="方正仿宋_GBK" w:hAnsi="方正仿宋_GBK" w:eastAsia="方正仿宋_GBK" w:cs="方正仿宋_GBK"/>
                <w:color w:val="000000"/>
                <w:kern w:val="0"/>
                <w:sz w:val="18"/>
                <w:szCs w:val="18"/>
                <w:lang w:eastAsia="zh-CN"/>
              </w:rPr>
              <w:t>。</w:t>
            </w:r>
            <w:r>
              <w:rPr>
                <w:rFonts w:hint="eastAsia" w:ascii="方正仿宋_GBK" w:hAnsi="方正仿宋_GBK" w:eastAsia="方正仿宋_GBK" w:cs="方正仿宋_GBK"/>
                <w:color w:val="000000"/>
                <w:kern w:val="0"/>
                <w:sz w:val="18"/>
                <w:szCs w:val="18"/>
                <w:lang w:val="en-US" w:eastAsia="zh-CN"/>
              </w:rPr>
              <w:t>提供有效的</w:t>
            </w:r>
            <w:r>
              <w:rPr>
                <w:rFonts w:hint="eastAsia" w:ascii="方正仿宋_GBK" w:hAnsi="方正仿宋_GBK" w:eastAsia="方正仿宋_GBK" w:cs="方正仿宋_GBK"/>
                <w:color w:val="000000"/>
                <w:kern w:val="0"/>
                <w:sz w:val="18"/>
                <w:szCs w:val="18"/>
              </w:rPr>
              <w:t>政府、企事业单位提供同类服务</w:t>
            </w:r>
            <w:r>
              <w:rPr>
                <w:rFonts w:hint="eastAsia" w:ascii="方正仿宋_GBK" w:hAnsi="方正仿宋_GBK" w:eastAsia="方正仿宋_GBK" w:cs="方正仿宋_GBK"/>
                <w:color w:val="000000"/>
                <w:kern w:val="0"/>
                <w:sz w:val="18"/>
                <w:szCs w:val="18"/>
                <w:lang w:val="en-US" w:eastAsia="zh-CN"/>
              </w:rPr>
              <w:t>合同</w:t>
            </w:r>
            <w:r>
              <w:rPr>
                <w:rFonts w:hint="eastAsia"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lang w:val="en-US" w:eastAsia="zh-CN"/>
              </w:rPr>
              <w:t>每提供1个得2分，最多的4分。（提供的证明材料作为加分项只采纳1次，不重复加分）</w:t>
            </w:r>
          </w:p>
        </w:tc>
        <w:tc>
          <w:tcPr>
            <w:tcW w:w="2374" w:type="dxa"/>
            <w:vAlign w:val="center"/>
          </w:tcPr>
          <w:p>
            <w:pPr>
              <w:spacing w:line="240" w:lineRule="auto"/>
              <w:ind w:left="-38"/>
              <w:rPr>
                <w:rFonts w:ascii="方正仿宋_GBK" w:hAnsi="宋体"/>
                <w:bCs/>
                <w:color w:val="000000" w:themeColor="text1"/>
                <w:sz w:val="21"/>
                <w:szCs w:val="21"/>
              </w:rPr>
            </w:pPr>
            <w:r>
              <w:rPr>
                <w:rFonts w:hint="eastAsia" w:ascii="方正仿宋_GBK" w:hAnsi="方正仿宋_GBK" w:eastAsia="方正仿宋_GBK" w:cs="方正仿宋_GBK"/>
                <w:color w:val="000000"/>
                <w:kern w:val="0"/>
                <w:sz w:val="18"/>
                <w:szCs w:val="18"/>
              </w:rPr>
              <w:t>提供有效的配送合同复印件（原件备查）</w:t>
            </w:r>
            <w:r>
              <w:rPr>
                <w:rFonts w:hint="eastAsia" w:ascii="方正仿宋_GBK" w:hAnsi="方正仿宋_GBK" w:cs="方正仿宋_GBK"/>
                <w:color w:val="000000"/>
                <w:kern w:val="0"/>
                <w:sz w:val="18"/>
                <w:szCs w:val="18"/>
                <w:lang w:eastAsia="zh-CN"/>
              </w:rPr>
              <w:t>，</w:t>
            </w:r>
            <w:r>
              <w:rPr>
                <w:rFonts w:hint="eastAsia" w:ascii="方正仿宋_GBK" w:hAnsi="方正仿宋_GBK" w:cs="方正仿宋_GBK"/>
                <w:color w:val="000000"/>
                <w:kern w:val="0"/>
                <w:sz w:val="18"/>
                <w:szCs w:val="18"/>
                <w:lang w:val="en-US" w:eastAsia="zh-CN"/>
              </w:rPr>
              <w:t>复印件加盖供应商鲜章（公章）</w:t>
            </w:r>
            <w:r>
              <w:rPr>
                <w:rFonts w:hint="eastAsia" w:ascii="方正仿宋_GBK" w:hAnsi="方正仿宋_GBK" w:eastAsia="方正仿宋_GBK" w:cs="方正仿宋_GBK"/>
                <w:color w:val="000000"/>
                <w:kern w:val="0"/>
                <w:sz w:val="18"/>
                <w:szCs w:val="18"/>
              </w:rPr>
              <w:t>，以合同签订时间为准。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0" w:hRule="atLeast"/>
        </w:trPr>
        <w:tc>
          <w:tcPr>
            <w:tcW w:w="817" w:type="dxa"/>
            <w:vMerge w:val="continue"/>
            <w:vAlign w:val="center"/>
          </w:tcPr>
          <w:p>
            <w:pPr>
              <w:spacing w:line="240" w:lineRule="auto"/>
              <w:ind w:firstLine="28"/>
              <w:jc w:val="center"/>
              <w:rPr>
                <w:rFonts w:ascii="方正仿宋_GBK" w:hAnsi="宋体"/>
                <w:color w:val="000000" w:themeColor="text1"/>
                <w:sz w:val="21"/>
                <w:szCs w:val="21"/>
              </w:rPr>
            </w:pPr>
          </w:p>
        </w:tc>
        <w:tc>
          <w:tcPr>
            <w:tcW w:w="1418" w:type="dxa"/>
            <w:vMerge w:val="continue"/>
            <w:vAlign w:val="center"/>
          </w:tcPr>
          <w:p>
            <w:pPr>
              <w:spacing w:line="240" w:lineRule="auto"/>
              <w:jc w:val="center"/>
              <w:rPr>
                <w:rFonts w:ascii="方正仿宋_GBK" w:hAnsi="宋体"/>
                <w:color w:val="000000" w:themeColor="text1"/>
                <w:sz w:val="21"/>
                <w:szCs w:val="21"/>
              </w:rPr>
            </w:pPr>
          </w:p>
        </w:tc>
        <w:tc>
          <w:tcPr>
            <w:tcW w:w="1243" w:type="dxa"/>
            <w:vMerge w:val="continue"/>
            <w:vAlign w:val="center"/>
          </w:tcPr>
          <w:p>
            <w:pPr>
              <w:spacing w:line="240" w:lineRule="auto"/>
              <w:ind w:firstLine="28"/>
              <w:jc w:val="center"/>
              <w:rPr>
                <w:rFonts w:ascii="方正仿宋_GBK" w:hAnsi="宋体"/>
                <w:color w:val="000000" w:themeColor="text1"/>
                <w:sz w:val="21"/>
                <w:szCs w:val="21"/>
              </w:rPr>
            </w:pPr>
          </w:p>
        </w:tc>
        <w:tc>
          <w:tcPr>
            <w:tcW w:w="3884" w:type="dxa"/>
            <w:vAlign w:val="center"/>
          </w:tcPr>
          <w:p>
            <w:pPr>
              <w:spacing w:line="240" w:lineRule="auto"/>
              <w:ind w:left="-38"/>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货源保障能力（</w:t>
            </w:r>
            <w:r>
              <w:rPr>
                <w:rFonts w:hint="eastAsia" w:ascii="方正仿宋_GBK" w:hAnsi="方正仿宋_GBK" w:eastAsia="方正仿宋_GBK" w:cs="方正仿宋_GBK"/>
                <w:color w:val="000000"/>
                <w:kern w:val="0"/>
                <w:sz w:val="18"/>
                <w:szCs w:val="18"/>
                <w:lang w:val="en-US" w:eastAsia="zh-CN"/>
              </w:rPr>
              <w:t>10</w:t>
            </w:r>
            <w:r>
              <w:rPr>
                <w:rFonts w:hint="eastAsia" w:ascii="方正仿宋_GBK" w:hAnsi="方正仿宋_GBK" w:eastAsia="方正仿宋_GBK" w:cs="方正仿宋_GBK"/>
                <w:color w:val="000000"/>
                <w:kern w:val="0"/>
                <w:sz w:val="18"/>
                <w:szCs w:val="18"/>
              </w:rPr>
              <w:t>分）</w:t>
            </w:r>
          </w:p>
          <w:p>
            <w:pPr>
              <w:spacing w:line="240" w:lineRule="auto"/>
              <w:ind w:left="-38"/>
              <w:rPr>
                <w:rFonts w:hint="default"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rPr>
              <w:t>1</w:t>
            </w:r>
            <w:r>
              <w:rPr>
                <w:rFonts w:hint="eastAsia" w:ascii="方正仿宋_GBK" w:hAnsi="方正仿宋_GBK" w:cs="方正仿宋_GBK"/>
                <w:color w:val="000000"/>
                <w:kern w:val="0"/>
                <w:sz w:val="18"/>
                <w:szCs w:val="18"/>
                <w:lang w:eastAsia="zh-CN"/>
              </w:rPr>
              <w:t>.</w:t>
            </w:r>
            <w:r>
              <w:rPr>
                <w:rFonts w:hint="eastAsia" w:ascii="方正仿宋_GBK" w:hAnsi="方正仿宋_GBK" w:eastAsia="方正仿宋_GBK" w:cs="方正仿宋_GBK"/>
                <w:color w:val="000000"/>
                <w:kern w:val="0"/>
                <w:sz w:val="18"/>
                <w:szCs w:val="18"/>
              </w:rPr>
              <w:t>供应商在重庆市范围内，拥有建筑面积</w:t>
            </w:r>
            <w:r>
              <w:rPr>
                <w:rFonts w:hint="eastAsia" w:ascii="方正仿宋_GBK" w:hAnsi="方正仿宋_GBK" w:eastAsia="方正仿宋_GBK" w:cs="方正仿宋_GBK"/>
                <w:color w:val="000000"/>
                <w:kern w:val="0"/>
                <w:sz w:val="18"/>
                <w:szCs w:val="18"/>
                <w:lang w:val="en-US" w:eastAsia="zh-CN"/>
              </w:rPr>
              <w:t>4000</w:t>
            </w:r>
            <w:r>
              <w:rPr>
                <w:rFonts w:hint="eastAsia" w:ascii="方正仿宋_GBK" w:hAnsi="方正仿宋_GBK" w:eastAsia="方正仿宋_GBK" w:cs="方正仿宋_GBK"/>
                <w:color w:val="000000"/>
                <w:kern w:val="0"/>
                <w:sz w:val="18"/>
                <w:szCs w:val="18"/>
              </w:rPr>
              <w:t>平方米及以上的固定</w:t>
            </w:r>
            <w:r>
              <w:rPr>
                <w:rFonts w:hint="eastAsia" w:ascii="方正仿宋_GBK" w:hAnsi="方正仿宋_GBK" w:eastAsia="方正仿宋_GBK" w:cs="方正仿宋_GBK"/>
                <w:color w:val="000000"/>
                <w:kern w:val="0"/>
                <w:sz w:val="18"/>
                <w:szCs w:val="18"/>
                <w:lang w:val="en-US" w:eastAsia="zh-CN"/>
              </w:rPr>
              <w:t>卖场得5分，</w:t>
            </w:r>
            <w:r>
              <w:rPr>
                <w:rFonts w:hint="eastAsia" w:ascii="方正仿宋_GBK" w:hAnsi="方正仿宋_GBK" w:eastAsia="方正仿宋_GBK" w:cs="方正仿宋_GBK"/>
                <w:color w:val="000000"/>
                <w:kern w:val="0"/>
                <w:sz w:val="18"/>
                <w:szCs w:val="18"/>
              </w:rPr>
              <w:t>拥有建筑面积</w:t>
            </w:r>
            <w:r>
              <w:rPr>
                <w:rFonts w:hint="eastAsia" w:ascii="方正仿宋_GBK" w:hAnsi="方正仿宋_GBK" w:eastAsia="方正仿宋_GBK" w:cs="方正仿宋_GBK"/>
                <w:color w:val="000000"/>
                <w:kern w:val="0"/>
                <w:sz w:val="18"/>
                <w:szCs w:val="18"/>
                <w:lang w:val="en-US" w:eastAsia="zh-CN"/>
              </w:rPr>
              <w:t>3000</w:t>
            </w:r>
            <w:r>
              <w:rPr>
                <w:rFonts w:hint="eastAsia" w:ascii="方正仿宋_GBK" w:hAnsi="方正仿宋_GBK" w:eastAsia="方正仿宋_GBK" w:cs="方正仿宋_GBK"/>
                <w:color w:val="000000"/>
                <w:kern w:val="0"/>
                <w:sz w:val="18"/>
                <w:szCs w:val="18"/>
              </w:rPr>
              <w:t>平方米及以上的固定</w:t>
            </w:r>
            <w:r>
              <w:rPr>
                <w:rFonts w:hint="eastAsia" w:ascii="方正仿宋_GBK" w:hAnsi="方正仿宋_GBK" w:eastAsia="方正仿宋_GBK" w:cs="方正仿宋_GBK"/>
                <w:color w:val="000000"/>
                <w:kern w:val="0"/>
                <w:sz w:val="18"/>
                <w:szCs w:val="18"/>
                <w:lang w:val="en-US" w:eastAsia="zh-CN"/>
              </w:rPr>
              <w:t>卖场得2分，</w:t>
            </w:r>
            <w:r>
              <w:rPr>
                <w:rFonts w:hint="eastAsia" w:ascii="方正仿宋_GBK" w:hAnsi="方正仿宋_GBK" w:eastAsia="方正仿宋_GBK" w:cs="方正仿宋_GBK"/>
                <w:color w:val="000000"/>
                <w:kern w:val="0"/>
                <w:sz w:val="18"/>
                <w:szCs w:val="18"/>
              </w:rPr>
              <w:t>拥有建筑面积</w:t>
            </w:r>
            <w:r>
              <w:rPr>
                <w:rFonts w:hint="eastAsia" w:ascii="方正仿宋_GBK" w:hAnsi="方正仿宋_GBK" w:eastAsia="方正仿宋_GBK" w:cs="方正仿宋_GBK"/>
                <w:color w:val="000000"/>
                <w:kern w:val="0"/>
                <w:sz w:val="18"/>
                <w:szCs w:val="18"/>
                <w:lang w:val="en-US" w:eastAsia="zh-CN"/>
              </w:rPr>
              <w:t>1000</w:t>
            </w:r>
            <w:r>
              <w:rPr>
                <w:rFonts w:hint="eastAsia" w:ascii="方正仿宋_GBK" w:hAnsi="方正仿宋_GBK" w:eastAsia="方正仿宋_GBK" w:cs="方正仿宋_GBK"/>
                <w:color w:val="000000"/>
                <w:kern w:val="0"/>
                <w:sz w:val="18"/>
                <w:szCs w:val="18"/>
              </w:rPr>
              <w:t>平方米及以上的固定</w:t>
            </w:r>
            <w:r>
              <w:rPr>
                <w:rFonts w:hint="eastAsia" w:ascii="方正仿宋_GBK" w:hAnsi="方正仿宋_GBK" w:eastAsia="方正仿宋_GBK" w:cs="方正仿宋_GBK"/>
                <w:color w:val="000000"/>
                <w:kern w:val="0"/>
                <w:sz w:val="18"/>
                <w:szCs w:val="18"/>
                <w:lang w:val="en-US" w:eastAsia="zh-CN"/>
              </w:rPr>
              <w:t>卖场</w:t>
            </w:r>
            <w:r>
              <w:rPr>
                <w:rFonts w:hint="eastAsia" w:ascii="方正仿宋_GBK" w:hAnsi="方正仿宋_GBK" w:eastAsia="方正仿宋_GBK" w:cs="方正仿宋_GBK"/>
                <w:color w:val="000000"/>
                <w:kern w:val="0"/>
                <w:sz w:val="18"/>
                <w:szCs w:val="18"/>
              </w:rPr>
              <w:t>得</w:t>
            </w:r>
            <w:r>
              <w:rPr>
                <w:rFonts w:hint="eastAsia" w:ascii="方正仿宋_GBK" w:hAnsi="方正仿宋_GBK" w:eastAsia="方正仿宋_GBK" w:cs="方正仿宋_GBK"/>
                <w:color w:val="000000"/>
                <w:kern w:val="0"/>
                <w:sz w:val="18"/>
                <w:szCs w:val="18"/>
                <w:lang w:val="en-US" w:eastAsia="zh-CN"/>
              </w:rPr>
              <w:t>1</w:t>
            </w:r>
            <w:r>
              <w:rPr>
                <w:rFonts w:hint="eastAsia" w:ascii="方正仿宋_GBK" w:hAnsi="方正仿宋_GBK" w:eastAsia="方正仿宋_GBK" w:cs="方正仿宋_GBK"/>
                <w:color w:val="000000"/>
                <w:kern w:val="0"/>
                <w:sz w:val="18"/>
                <w:szCs w:val="18"/>
              </w:rPr>
              <w:t xml:space="preserve">分； </w:t>
            </w:r>
            <w:r>
              <w:rPr>
                <w:rFonts w:hint="eastAsia" w:ascii="方正仿宋_GBK" w:hAnsi="方正仿宋_GBK" w:eastAsia="方正仿宋_GBK" w:cs="方正仿宋_GBK"/>
                <w:color w:val="000000"/>
                <w:kern w:val="0"/>
                <w:sz w:val="18"/>
                <w:szCs w:val="18"/>
                <w:lang w:eastAsia="zh-CN"/>
              </w:rPr>
              <w:t>（</w:t>
            </w:r>
            <w:r>
              <w:rPr>
                <w:rFonts w:hint="eastAsia" w:ascii="方正仿宋_GBK" w:hAnsi="方正仿宋_GBK" w:eastAsia="方正仿宋_GBK" w:cs="方正仿宋_GBK"/>
                <w:color w:val="000000"/>
                <w:kern w:val="0"/>
                <w:sz w:val="18"/>
                <w:szCs w:val="18"/>
                <w:lang w:val="en-US" w:eastAsia="zh-CN"/>
              </w:rPr>
              <w:t>此项得分不重复得分</w:t>
            </w:r>
            <w:r>
              <w:rPr>
                <w:rFonts w:hint="eastAsia" w:ascii="方正仿宋_GBK" w:hAnsi="方正仿宋_GBK" w:eastAsia="方正仿宋_GBK" w:cs="方正仿宋_GBK"/>
                <w:color w:val="000000"/>
                <w:kern w:val="0"/>
                <w:sz w:val="18"/>
                <w:szCs w:val="18"/>
                <w:lang w:eastAsia="zh-CN"/>
              </w:rPr>
              <w:t>）</w:t>
            </w:r>
            <w:r>
              <w:rPr>
                <w:rFonts w:hint="eastAsia" w:ascii="方正仿宋_GBK" w:hAnsi="方正仿宋_GBK" w:cs="方正仿宋_GBK"/>
                <w:color w:val="000000"/>
                <w:kern w:val="0"/>
                <w:sz w:val="18"/>
                <w:szCs w:val="18"/>
                <w:lang w:val="en-US" w:eastAsia="zh-CN"/>
              </w:rPr>
              <w:t xml:space="preserve">                   2.供应商自有或与（加工基地签署合作协议）项目采购产品生产（种植）或加工基地的，1个基地得1分，共3分（提供土地产权证或租赁合同复印件或提供合作协议复印件加工鲜章）</w:t>
            </w:r>
          </w:p>
          <w:p>
            <w:pPr>
              <w:spacing w:line="240" w:lineRule="auto"/>
              <w:ind w:left="-38"/>
              <w:rPr>
                <w:rFonts w:hint="default" w:ascii="方正仿宋_GBK" w:hAnsi="方正仿宋_GBK" w:eastAsia="方正仿宋_GBK" w:cs="方正仿宋_GBK"/>
                <w:color w:val="000000"/>
                <w:kern w:val="0"/>
                <w:sz w:val="18"/>
                <w:szCs w:val="18"/>
                <w:lang w:val="en-US" w:eastAsia="zh-CN"/>
              </w:rPr>
            </w:pPr>
            <w:r>
              <w:rPr>
                <w:rFonts w:hint="eastAsia" w:ascii="方正仿宋_GBK" w:hAnsi="方正仿宋_GBK" w:cs="方正仿宋_GBK"/>
                <w:color w:val="000000"/>
                <w:kern w:val="0"/>
                <w:sz w:val="18"/>
                <w:szCs w:val="18"/>
                <w:lang w:val="en-US" w:eastAsia="zh-CN"/>
              </w:rPr>
              <w:t>3.</w:t>
            </w:r>
            <w:r>
              <w:rPr>
                <w:rFonts w:hint="eastAsia" w:ascii="方正仿宋_GBK" w:hAnsi="方正仿宋_GBK" w:eastAsia="方正仿宋_GBK" w:cs="方正仿宋_GBK"/>
                <w:color w:val="000000"/>
                <w:kern w:val="0"/>
                <w:sz w:val="18"/>
                <w:szCs w:val="18"/>
              </w:rPr>
              <w:t>供应商有冷藏冷冻库1个得1分，2个及以上得2分。</w:t>
            </w:r>
            <w:r>
              <w:rPr>
                <w:rFonts w:hint="eastAsia" w:ascii="方正仿宋_GBK" w:hAnsi="方正仿宋_GBK" w:cs="方正仿宋_GBK"/>
                <w:color w:val="000000"/>
                <w:kern w:val="0"/>
                <w:sz w:val="18"/>
                <w:szCs w:val="18"/>
                <w:lang w:val="en-US" w:eastAsia="zh-CN"/>
              </w:rPr>
              <w:t xml:space="preserve">                          </w:t>
            </w:r>
          </w:p>
        </w:tc>
        <w:tc>
          <w:tcPr>
            <w:tcW w:w="2374" w:type="dxa"/>
            <w:vAlign w:val="center"/>
          </w:tcPr>
          <w:p>
            <w:pPr>
              <w:spacing w:line="240" w:lineRule="auto"/>
              <w:ind w:left="-38"/>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须提供有效的固定场所房产证（或房屋租赁合同）复印件加盖供应商鲜章（公章），原件备查；</w:t>
            </w:r>
          </w:p>
          <w:p>
            <w:pPr>
              <w:spacing w:line="240" w:lineRule="auto"/>
              <w:ind w:left="-38"/>
              <w:rPr>
                <w:rFonts w:hint="eastAsia"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提供冷冻冷藏柜图片证明材料，若提供虚假材料者，采购人有权取消其</w:t>
            </w:r>
            <w:r>
              <w:rPr>
                <w:rFonts w:hint="eastAsia" w:ascii="方正仿宋_GBK" w:hAnsi="方正仿宋_GBK" w:eastAsia="方正仿宋_GBK" w:cs="方正仿宋_GBK"/>
                <w:color w:val="000000"/>
                <w:kern w:val="0"/>
                <w:sz w:val="18"/>
                <w:szCs w:val="18"/>
                <w:lang w:eastAsia="zh-CN"/>
              </w:rPr>
              <w:t>比选</w:t>
            </w:r>
            <w:r>
              <w:rPr>
                <w:rFonts w:hint="eastAsia" w:ascii="方正仿宋_GBK" w:hAnsi="方正仿宋_GBK" w:eastAsia="方正仿宋_GBK" w:cs="方正仿宋_GBK"/>
                <w:color w:val="000000"/>
                <w:kern w:val="0"/>
                <w:sz w:val="18"/>
                <w:szCs w:val="18"/>
              </w:rPr>
              <w:t>资格。</w:t>
            </w:r>
          </w:p>
        </w:tc>
      </w:tr>
      <w:bookmarkEnd w:id="60"/>
    </w:tbl>
    <w:p>
      <w:pPr>
        <w:pStyle w:val="5"/>
        <w:spacing w:before="0" w:after="0" w:line="240" w:lineRule="auto"/>
        <w:ind w:firstLine="482" w:firstLineChars="200"/>
        <w:rPr>
          <w:rFonts w:hint="eastAsia" w:ascii="方正仿宋_GBK" w:hAnsi="宋体"/>
          <w:color w:val="000000" w:themeColor="text1"/>
          <w:szCs w:val="24"/>
          <w:lang w:val="en-US" w:eastAsia="zh-CN"/>
        </w:rPr>
      </w:pPr>
      <w:bookmarkStart w:id="63" w:name="_Toc499131163"/>
      <w:bookmarkStart w:id="64" w:name="_Toc25232"/>
      <w:r>
        <w:rPr>
          <w:rFonts w:hint="eastAsia" w:ascii="方正仿宋_GBK" w:eastAsia="方正仿宋_GBK"/>
          <w:color w:val="000000" w:themeColor="text1"/>
          <w:sz w:val="24"/>
          <w:szCs w:val="24"/>
        </w:rPr>
        <w:t>三、无效响应</w:t>
      </w:r>
      <w:bookmarkEnd w:id="63"/>
      <w:bookmarkEnd w:id="64"/>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报价人或其报价文件出现下列情况之一者，应为无效报价：</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（一）报价文件未按询价文件要求签署、盖章的；</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（二）不具备询价文件中规定的资格要求的；</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（三）报价超过询价文件中规定的预算金额或者最高限价的；</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（四）报价文件含有询价人不能接受的附加条件的；</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（五）报价人串通投标的；</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（六）报价人以联合体形式参与报价的；</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（七）法律、法规和询价文件规定的其他无效情形。</w:t>
      </w:r>
    </w:p>
    <w:p>
      <w:pPr>
        <w:snapToGrid w:val="0"/>
        <w:spacing w:line="240" w:lineRule="auto"/>
        <w:ind w:firstLine="465"/>
        <w:rPr>
          <w:rFonts w:ascii="方正仿宋_GBK" w:hAnsi="宋体"/>
          <w:color w:val="000000" w:themeColor="text1"/>
          <w:szCs w:val="24"/>
        </w:rPr>
      </w:pPr>
      <w:r>
        <w:rPr>
          <w:rFonts w:hint="eastAsia" w:ascii="方正仿宋_GBK" w:hAnsi="宋体"/>
          <w:color w:val="000000" w:themeColor="text1"/>
          <w:szCs w:val="24"/>
          <w:lang w:val="en-US" w:eastAsia="zh-CN"/>
        </w:rPr>
        <w:t>（八）</w:t>
      </w:r>
      <w:r>
        <w:rPr>
          <w:rFonts w:hint="eastAsia" w:ascii="方正仿宋_GBK" w:hAnsi="宋体"/>
          <w:color w:val="000000" w:themeColor="text1"/>
          <w:szCs w:val="24"/>
        </w:rPr>
        <w:t>供应商响应文件内容有与国家现行法律法规相违背的内容，或附有采购人无法接受的条件。</w:t>
      </w:r>
    </w:p>
    <w:p>
      <w:pPr>
        <w:snapToGrid w:val="0"/>
        <w:spacing w:line="240" w:lineRule="auto"/>
        <w:ind w:firstLine="465"/>
        <w:rPr>
          <w:rFonts w:ascii="方正仿宋_GBK" w:hAnsi="宋体"/>
          <w:color w:val="000000" w:themeColor="text1"/>
          <w:szCs w:val="24"/>
        </w:rPr>
      </w:pPr>
      <w:r>
        <w:rPr>
          <w:rFonts w:ascii="方正仿宋_GBK" w:hAnsi="宋体"/>
          <w:color w:val="000000" w:themeColor="text1"/>
          <w:szCs w:val="24"/>
        </w:rPr>
        <w:t>采购人</w:t>
      </w:r>
      <w:r>
        <w:rPr>
          <w:rFonts w:hint="eastAsia" w:ascii="方正仿宋_GBK" w:hAnsi="宋体"/>
          <w:color w:val="000000" w:themeColor="text1"/>
          <w:szCs w:val="24"/>
        </w:rPr>
        <w:t>将</w:t>
      </w:r>
      <w:r>
        <w:rPr>
          <w:rFonts w:ascii="方正仿宋_GBK" w:hAnsi="宋体"/>
          <w:color w:val="000000" w:themeColor="text1"/>
          <w:szCs w:val="24"/>
        </w:rPr>
        <w:t>通过“信用中国”网站(www.creditchina.gov.cn)、中国政府采购网(www.ccgp.gov.cn)等渠道查询</w:t>
      </w:r>
      <w:r>
        <w:rPr>
          <w:rFonts w:hint="eastAsia" w:ascii="方正仿宋_GBK" w:hAnsi="宋体"/>
          <w:color w:val="000000" w:themeColor="text1"/>
          <w:szCs w:val="24"/>
        </w:rPr>
        <w:t>供应商</w:t>
      </w:r>
      <w:r>
        <w:rPr>
          <w:rFonts w:ascii="方正仿宋_GBK" w:hAnsi="宋体"/>
          <w:color w:val="000000" w:themeColor="text1"/>
          <w:szCs w:val="24"/>
        </w:rPr>
        <w:t>信用记录</w:t>
      </w:r>
      <w:r>
        <w:rPr>
          <w:rFonts w:hint="eastAsia" w:ascii="方正仿宋_GBK" w:hAnsi="宋体"/>
          <w:color w:val="000000" w:themeColor="text1"/>
          <w:szCs w:val="24"/>
        </w:rPr>
        <w:t>，</w:t>
      </w:r>
      <w:r>
        <w:rPr>
          <w:rFonts w:ascii="方正仿宋_GBK" w:hAnsi="宋体"/>
          <w:color w:val="000000" w:themeColor="text1"/>
          <w:szCs w:val="24"/>
        </w:rPr>
        <w:t>对列入失信被执行人、重大税收违法案件当事人名单、政府采购严重违法失信行为记录名单及其他不符合《中华人民共和国政府采购法》第二十二条规定条件的供应商，应当拒绝其参与政府采购活动。</w:t>
      </w:r>
    </w:p>
    <w:p>
      <w:pPr>
        <w:snapToGrid w:val="0"/>
        <w:spacing w:line="240" w:lineRule="auto"/>
        <w:ind w:firstLine="465"/>
        <w:rPr>
          <w:rFonts w:hint="eastAsia"/>
          <w:lang w:val="en-US" w:eastAsia="zh-CN"/>
        </w:rPr>
      </w:pPr>
      <w:r>
        <w:rPr>
          <w:rFonts w:ascii="方正仿宋_GBK" w:hAnsi="宋体"/>
          <w:color w:val="000000" w:themeColor="text1"/>
          <w:szCs w:val="24"/>
        </w:rPr>
        <w:t>两个以上的自然人、法人或者其他组织组成一个联合体，以一个供应商的身份共同参加政府采购活动的，</w:t>
      </w:r>
      <w:r>
        <w:rPr>
          <w:rFonts w:hint="eastAsia" w:ascii="方正仿宋_GBK" w:hAnsi="宋体"/>
          <w:color w:val="000000" w:themeColor="text1"/>
          <w:szCs w:val="24"/>
        </w:rPr>
        <w:t>将</w:t>
      </w:r>
      <w:r>
        <w:rPr>
          <w:rFonts w:ascii="方正仿宋_GBK" w:hAnsi="宋体"/>
          <w:color w:val="000000" w:themeColor="text1"/>
          <w:szCs w:val="24"/>
        </w:rPr>
        <w:t>对所有联合体成员进行信用记录查询，联合体成员存在不良信用记录的，视同联合体存在不良信用记录</w:t>
      </w:r>
      <w:r>
        <w:rPr>
          <w:rFonts w:hint="eastAsia" w:ascii="方正仿宋_GBK" w:hAnsi="宋体"/>
          <w:color w:val="000000" w:themeColor="text1"/>
          <w:szCs w:val="24"/>
        </w:rPr>
        <w:t>，将</w:t>
      </w:r>
      <w:r>
        <w:rPr>
          <w:rFonts w:ascii="方正仿宋_GBK" w:hAnsi="宋体"/>
          <w:color w:val="000000" w:themeColor="text1"/>
          <w:szCs w:val="24"/>
        </w:rPr>
        <w:t>拒绝</w:t>
      </w:r>
      <w:r>
        <w:rPr>
          <w:rFonts w:hint="eastAsia" w:ascii="方正仿宋_GBK" w:hAnsi="宋体"/>
          <w:color w:val="000000" w:themeColor="text1"/>
          <w:szCs w:val="24"/>
        </w:rPr>
        <w:t>该联合体</w:t>
      </w:r>
      <w:r>
        <w:rPr>
          <w:rFonts w:ascii="方正仿宋_GBK" w:hAnsi="宋体"/>
          <w:color w:val="000000" w:themeColor="text1"/>
          <w:szCs w:val="24"/>
        </w:rPr>
        <w:t>参与政府采购活动。</w:t>
      </w:r>
    </w:p>
    <w:p>
      <w:pPr>
        <w:snapToGrid w:val="0"/>
        <w:spacing w:line="240" w:lineRule="auto"/>
        <w:ind w:firstLine="465"/>
        <w:rPr>
          <w:rFonts w:hint="eastAsia" w:ascii="方正仿宋_GBK" w:hAnsi="Times New Roman" w:eastAsia="方正仿宋_GBK" w:cs="Times New Roman"/>
          <w:b/>
          <w:color w:val="000000" w:themeColor="text1"/>
          <w:kern w:val="2"/>
          <w:sz w:val="24"/>
          <w:szCs w:val="24"/>
          <w:lang w:val="en-US" w:eastAsia="zh-CN" w:bidi="ar-SA"/>
        </w:rPr>
      </w:pPr>
      <w:bookmarkStart w:id="65" w:name="_Toc67582337"/>
      <w:r>
        <w:rPr>
          <w:rFonts w:hint="eastAsia" w:ascii="方正仿宋_GBK" w:hAnsi="Times New Roman" w:eastAsia="方正仿宋_GBK" w:cs="Times New Roman"/>
          <w:b/>
          <w:color w:val="000000" w:themeColor="text1"/>
          <w:kern w:val="2"/>
          <w:sz w:val="24"/>
          <w:szCs w:val="24"/>
          <w:lang w:val="en-US" w:eastAsia="zh-CN" w:bidi="ar-SA"/>
        </w:rPr>
        <w:t>四、废标条款</w:t>
      </w:r>
      <w:bookmarkEnd w:id="65"/>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在招标采购中，出现下列情形之一的，应予废标：</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（一）报价人的报价超过了最高限价；</w:t>
      </w:r>
    </w:p>
    <w:p>
      <w:pPr>
        <w:snapToGrid w:val="0"/>
        <w:spacing w:line="240" w:lineRule="auto"/>
        <w:ind w:firstLine="465"/>
        <w:rPr>
          <w:rFonts w:hint="default"/>
          <w:lang w:val="en-US" w:eastAsia="zh-CN"/>
        </w:rPr>
      </w:pPr>
      <w:r>
        <w:rPr>
          <w:rFonts w:hint="eastAsia" w:ascii="方正仿宋_GBK" w:hAnsi="宋体"/>
          <w:color w:val="000000" w:themeColor="text1"/>
          <w:szCs w:val="24"/>
          <w:lang w:val="en-US" w:eastAsia="zh-CN"/>
        </w:rPr>
        <w:t>（二）出现影响采购公正的违法、违规行为的；</w:t>
      </w:r>
    </w:p>
    <w:p>
      <w:pPr>
        <w:snapToGrid w:val="0"/>
        <w:spacing w:line="240" w:lineRule="auto"/>
        <w:ind w:firstLine="465"/>
        <w:rPr>
          <w:rFonts w:hint="eastAsia" w:ascii="方正仿宋_GBK" w:hAnsi="宋体"/>
          <w:color w:val="000000" w:themeColor="text1"/>
          <w:szCs w:val="24"/>
          <w:lang w:val="en-US" w:eastAsia="zh-CN"/>
        </w:rPr>
      </w:pPr>
      <w:r>
        <w:rPr>
          <w:rFonts w:hint="eastAsia" w:ascii="方正仿宋_GBK" w:hAnsi="宋体"/>
          <w:color w:val="000000" w:themeColor="text1"/>
          <w:szCs w:val="24"/>
          <w:lang w:val="en-US" w:eastAsia="zh-CN"/>
        </w:rPr>
        <w:t>（三）因重大变故，采购任务取消的；</w:t>
      </w:r>
    </w:p>
    <w:p>
      <w:pPr>
        <w:pStyle w:val="2"/>
        <w:rPr>
          <w:rFonts w:hint="eastAsia" w:eastAsia="宋体"/>
          <w:lang w:val="en-US" w:eastAsia="zh-CN"/>
        </w:rPr>
      </w:pPr>
      <w:r>
        <w:rPr>
          <w:rFonts w:hint="eastAsia" w:ascii="方正仿宋_GBK" w:hAnsi="宋体"/>
          <w:color w:val="000000" w:themeColor="text1"/>
          <w:szCs w:val="24"/>
          <w:lang w:val="en-US" w:eastAsia="zh-CN"/>
        </w:rPr>
        <w:t xml:space="preserve">    </w:t>
      </w:r>
      <w:r>
        <w:rPr>
          <w:rFonts w:hint="eastAsia" w:ascii="方正仿宋_GBK" w:hAnsi="宋体" w:eastAsia="方正仿宋_GBK" w:cs="Times New Roman"/>
          <w:color w:val="000000" w:themeColor="text1"/>
          <w:kern w:val="2"/>
          <w:sz w:val="24"/>
          <w:szCs w:val="24"/>
          <w:lang w:val="en-US" w:eastAsia="zh-CN" w:bidi="ar-SA"/>
        </w:rPr>
        <w:t>（四）投标人少于 3 个的。</w:t>
      </w:r>
    </w:p>
    <w:p>
      <w:pPr>
        <w:snapToGrid w:val="0"/>
        <w:spacing w:line="240" w:lineRule="auto"/>
        <w:ind w:firstLine="465"/>
        <w:rPr>
          <w:rFonts w:hint="eastAsia" w:ascii="方正仿宋_GBK" w:hAnsi="宋体" w:cs="Times New Roman"/>
          <w:color w:val="000000" w:themeColor="text1"/>
          <w:szCs w:val="24"/>
        </w:rPr>
        <w:sectPr>
          <w:pgSz w:w="11907" w:h="16840"/>
          <w:pgMar w:top="1134" w:right="1191" w:bottom="1134" w:left="1304" w:header="964" w:footer="992" w:gutter="0"/>
          <w:pgNumType w:fmt="decimal"/>
          <w:cols w:space="720" w:num="1"/>
          <w:docGrid w:linePitch="312" w:charSpace="0"/>
        </w:sectPr>
      </w:pPr>
      <w:r>
        <w:rPr>
          <w:rFonts w:hint="eastAsia" w:ascii="方正仿宋_GBK" w:hAnsi="宋体"/>
          <w:color w:val="000000" w:themeColor="text1"/>
          <w:szCs w:val="24"/>
          <w:lang w:val="en-US" w:eastAsia="zh-CN"/>
        </w:rPr>
        <w:t>废标后，除采购任务取消情形外，</w:t>
      </w:r>
      <w:r>
        <w:rPr>
          <w:rFonts w:hint="eastAsia" w:ascii="方正仿宋_GBK" w:hAnsi="宋体" w:cs="Times New Roman"/>
          <w:color w:val="000000" w:themeColor="text1"/>
          <w:szCs w:val="24"/>
        </w:rPr>
        <w:t>根据《</w:t>
      </w:r>
      <w:r>
        <w:rPr>
          <w:rFonts w:hint="eastAsia" w:ascii="方正仿宋_GBK" w:hAnsi="宋体" w:cs="Times New Roman"/>
          <w:color w:val="000000" w:themeColor="text1"/>
          <w:szCs w:val="24"/>
          <w:lang w:val="en-US" w:eastAsia="zh-CN"/>
        </w:rPr>
        <w:t>重庆高速公路集团有限公司南方营运分公司</w:t>
      </w:r>
      <w:r>
        <w:rPr>
          <w:rFonts w:hint="eastAsia" w:ascii="方正仿宋_GBK" w:hAnsi="宋体" w:cs="Times New Roman"/>
          <w:color w:val="000000" w:themeColor="text1"/>
          <w:szCs w:val="24"/>
        </w:rPr>
        <w:t>招标投标管理</w:t>
      </w:r>
      <w:r>
        <w:rPr>
          <w:rFonts w:hint="eastAsia" w:ascii="方正仿宋_GBK" w:hAnsi="宋体" w:cs="Times New Roman"/>
          <w:color w:val="000000" w:themeColor="text1"/>
          <w:szCs w:val="24"/>
          <w:lang w:val="en-US" w:eastAsia="zh-CN"/>
        </w:rPr>
        <w:t>实施细则</w:t>
      </w:r>
      <w:r>
        <w:rPr>
          <w:rFonts w:hint="eastAsia" w:ascii="方正仿宋_GBK" w:hAnsi="宋体" w:cs="Times New Roman"/>
          <w:color w:val="000000" w:themeColor="text1"/>
          <w:szCs w:val="24"/>
        </w:rPr>
        <w:t>》第</w:t>
      </w:r>
      <w:r>
        <w:rPr>
          <w:rFonts w:hint="eastAsia" w:ascii="方正仿宋_GBK" w:hAnsi="宋体" w:cs="Times New Roman"/>
          <w:color w:val="000000" w:themeColor="text1"/>
          <w:szCs w:val="24"/>
          <w:lang w:val="en-US" w:eastAsia="zh-CN"/>
        </w:rPr>
        <w:t>二</w:t>
      </w:r>
      <w:r>
        <w:rPr>
          <w:rFonts w:hint="eastAsia" w:ascii="方正仿宋_GBK" w:hAnsi="宋体" w:cs="Times New Roman"/>
          <w:color w:val="000000" w:themeColor="text1"/>
          <w:szCs w:val="24"/>
        </w:rPr>
        <w:t>十</w:t>
      </w:r>
      <w:r>
        <w:rPr>
          <w:rFonts w:hint="eastAsia" w:ascii="方正仿宋_GBK" w:hAnsi="宋体" w:cs="Times New Roman"/>
          <w:color w:val="000000" w:themeColor="text1"/>
          <w:szCs w:val="24"/>
          <w:lang w:val="en-US" w:eastAsia="zh-CN"/>
        </w:rPr>
        <w:t>七</w:t>
      </w:r>
      <w:r>
        <w:rPr>
          <w:rFonts w:hint="eastAsia" w:ascii="方正仿宋_GBK" w:hAnsi="宋体" w:cs="Times New Roman"/>
          <w:color w:val="000000" w:themeColor="text1"/>
          <w:szCs w:val="24"/>
        </w:rPr>
        <w:t>条：非必须招标项目，有下列情形之一的，比选人在分析竞争性比选失败原因并采取相应措施后，可重新进行比选；也可邀请报价较低的申请人进行谈判，确定项目承担单位：（一）投标人少于 3 个的；（二）所有投标均被否决的；（三）中标候选人均未与比选人订立书面合同的。</w:t>
      </w:r>
      <w:r>
        <w:rPr>
          <w:rFonts w:hint="eastAsia" w:ascii="方正仿宋_GBK" w:hAnsi="宋体" w:cs="Times New Roman"/>
          <w:color w:val="000000" w:themeColor="text1"/>
          <w:szCs w:val="24"/>
          <w:lang w:val="en-US" w:eastAsia="zh-CN"/>
        </w:rPr>
        <w:t>本项目必选中如出现以上三种情形的，投标人的资质、技术等指标仍</w:t>
      </w:r>
      <w:r>
        <w:rPr>
          <w:rFonts w:hint="eastAsia" w:ascii="方正仿宋_GBK" w:hAnsi="宋体" w:cs="Times New Roman"/>
          <w:color w:val="000000" w:themeColor="text1"/>
          <w:szCs w:val="24"/>
        </w:rPr>
        <w:t>具有市场竞争力，能够满足</w:t>
      </w:r>
      <w:r>
        <w:rPr>
          <w:rFonts w:hint="eastAsia" w:ascii="方正仿宋_GBK" w:hAnsi="宋体" w:cs="Times New Roman"/>
          <w:color w:val="000000" w:themeColor="text1"/>
          <w:szCs w:val="24"/>
          <w:lang w:eastAsia="zh-CN"/>
        </w:rPr>
        <w:t>比选文件</w:t>
      </w:r>
      <w:r>
        <w:rPr>
          <w:rFonts w:hint="eastAsia" w:ascii="方正仿宋_GBK" w:hAnsi="宋体" w:cs="Times New Roman"/>
          <w:color w:val="000000" w:themeColor="text1"/>
          <w:szCs w:val="24"/>
        </w:rPr>
        <w:t>要求的，</w:t>
      </w:r>
      <w:r>
        <w:rPr>
          <w:rFonts w:hint="eastAsia" w:ascii="方正仿宋_GBK" w:hAnsi="宋体" w:cs="Times New Roman"/>
          <w:color w:val="000000" w:themeColor="text1"/>
          <w:szCs w:val="24"/>
          <w:lang w:val="en-US" w:eastAsia="zh-CN"/>
        </w:rPr>
        <w:t>招标人可邀请资质条件符合要求的且报价较低的竞选人进行谈判，确定项目承担单位。</w:t>
      </w:r>
    </w:p>
    <w:p>
      <w:pPr>
        <w:snapToGrid w:val="0"/>
        <w:spacing w:line="240" w:lineRule="auto"/>
        <w:rPr>
          <w:rFonts w:hint="default" w:ascii="方正仿宋_GBK" w:hAnsi="宋体" w:cs="Times New Roman"/>
          <w:color w:val="000000" w:themeColor="text1"/>
          <w:szCs w:val="24"/>
          <w:lang w:val="en-US" w:eastAsia="zh-CN"/>
        </w:rPr>
      </w:pPr>
    </w:p>
    <w:bookmarkEnd w:id="61"/>
    <w:bookmarkEnd w:id="62"/>
    <w:p>
      <w:pPr>
        <w:pStyle w:val="4"/>
        <w:numPr>
          <w:ilvl w:val="0"/>
          <w:numId w:val="0"/>
        </w:numPr>
        <w:spacing w:line="240" w:lineRule="auto"/>
        <w:jc w:val="center"/>
        <w:rPr>
          <w:rFonts w:hint="default" w:ascii="方正小标宋_GBK" w:hAnsi="方正小标宋_GBK" w:eastAsia="方正小标宋_GBK" w:cs="方正小标宋_GBK"/>
          <w:b w:val="0"/>
          <w:bCs/>
          <w:kern w:val="0"/>
          <w:sz w:val="32"/>
          <w:szCs w:val="32"/>
          <w:lang w:val="en-US" w:eastAsia="zh-CN"/>
        </w:rPr>
      </w:pPr>
      <w:bookmarkStart w:id="66" w:name="_Toc10421"/>
      <w:r>
        <w:rPr>
          <w:rFonts w:hint="eastAsia" w:ascii="方正小标宋_GBK" w:hAnsi="方正小标宋_GBK" w:eastAsia="方正小标宋_GBK" w:cs="方正小标宋_GBK"/>
          <w:b w:val="0"/>
          <w:bCs/>
          <w:kern w:val="0"/>
          <w:sz w:val="32"/>
          <w:szCs w:val="32"/>
          <w:lang w:val="en-US" w:eastAsia="zh-CN"/>
        </w:rPr>
        <w:t>第五章</w:t>
      </w:r>
      <w:bookmarkStart w:id="67" w:name="_Toc499131165"/>
      <w:bookmarkStart w:id="68" w:name="_Toc102227313"/>
      <w:r>
        <w:rPr>
          <w:rFonts w:hint="eastAsia" w:ascii="方正小标宋_GBK" w:hAnsi="方正小标宋_GBK" w:eastAsia="方正小标宋_GBK" w:cs="方正小标宋_GBK"/>
          <w:b w:val="0"/>
          <w:bCs/>
          <w:kern w:val="0"/>
          <w:sz w:val="32"/>
          <w:szCs w:val="32"/>
          <w:lang w:val="en-US" w:eastAsia="zh-CN"/>
        </w:rPr>
        <w:t xml:space="preserve"> 供应商须知</w:t>
      </w:r>
      <w:bookmarkEnd w:id="66"/>
      <w:bookmarkEnd w:id="67"/>
      <w:bookmarkEnd w:id="68"/>
    </w:p>
    <w:p>
      <w:pPr>
        <w:widowControl/>
        <w:numPr>
          <w:ilvl w:val="0"/>
          <w:numId w:val="0"/>
        </w:numPr>
        <w:spacing w:line="360" w:lineRule="exact"/>
        <w:jc w:val="both"/>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人须知前附</w:t>
      </w:r>
    </w:p>
    <w:tbl>
      <w:tblPr>
        <w:tblStyle w:val="22"/>
        <w:tblpPr w:leftFromText="180" w:rightFromText="180" w:vertAnchor="text" w:horzAnchor="page" w:tblpX="1357" w:tblpY="580"/>
        <w:tblOverlap w:val="never"/>
        <w:tblW w:w="9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387"/>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blHeader/>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序号</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内容</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项目名称</w:t>
            </w:r>
          </w:p>
        </w:tc>
        <w:tc>
          <w:tcPr>
            <w:tcW w:w="7076" w:type="dxa"/>
            <w:tcBorders>
              <w:top w:val="single" w:color="auto" w:sz="4" w:space="0"/>
              <w:left w:val="single" w:color="auto" w:sz="4" w:space="0"/>
              <w:bottom w:val="single" w:color="auto" w:sz="4" w:space="0"/>
              <w:right w:val="single" w:color="auto" w:sz="4" w:space="0"/>
            </w:tcBorders>
            <w:vAlign w:val="center"/>
          </w:tcPr>
          <w:p>
            <w:pPr>
              <w:jc w:val="both"/>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重庆高速公路集团有限公司</w:t>
            </w:r>
            <w:r>
              <w:rPr>
                <w:rFonts w:hint="eastAsia" w:ascii="方正仿宋_GBK" w:hAnsi="方正仿宋_GBK" w:cs="方正仿宋_GBK"/>
                <w:kern w:val="2"/>
                <w:sz w:val="18"/>
                <w:szCs w:val="18"/>
                <w:lang w:val="en-US" w:eastAsia="zh-CN" w:bidi="ar-SA"/>
              </w:rPr>
              <w:t>南方营运分公司本</w:t>
            </w:r>
            <w:r>
              <w:rPr>
                <w:rFonts w:hint="eastAsia" w:ascii="方正仿宋_GBK" w:hAnsi="方正仿宋_GBK" w:eastAsia="方正仿宋_GBK" w:cs="方正仿宋_GBK"/>
                <w:kern w:val="2"/>
                <w:sz w:val="18"/>
                <w:szCs w:val="18"/>
                <w:lang w:val="en-US" w:eastAsia="zh-CN" w:bidi="ar-SA"/>
              </w:rPr>
              <w:t>部</w:t>
            </w:r>
            <w:r>
              <w:rPr>
                <w:rFonts w:hint="eastAsia" w:ascii="方正仿宋_GBK" w:hAnsi="方正仿宋_GBK" w:cs="方正仿宋_GBK"/>
                <w:kern w:val="2"/>
                <w:sz w:val="18"/>
                <w:szCs w:val="18"/>
                <w:lang w:val="en-US" w:eastAsia="zh-CN" w:bidi="ar-SA"/>
              </w:rPr>
              <w:t>职</w:t>
            </w:r>
            <w:r>
              <w:rPr>
                <w:rFonts w:hint="eastAsia" w:ascii="方正仿宋_GBK" w:hAnsi="方正仿宋_GBK" w:eastAsia="方正仿宋_GBK" w:cs="方正仿宋_GBK"/>
                <w:kern w:val="2"/>
                <w:sz w:val="18"/>
                <w:szCs w:val="18"/>
                <w:lang w:val="en-US" w:eastAsia="zh-CN" w:bidi="ar-SA"/>
              </w:rPr>
              <w:t>工食堂</w:t>
            </w:r>
            <w:r>
              <w:rPr>
                <w:rFonts w:hint="eastAsia" w:ascii="方正仿宋_GBK" w:hAnsi="方正仿宋_GBK" w:cs="方正仿宋_GBK"/>
                <w:kern w:val="2"/>
                <w:sz w:val="18"/>
                <w:szCs w:val="18"/>
                <w:lang w:val="en-US" w:eastAsia="zh-CN" w:bidi="ar-SA"/>
              </w:rPr>
              <w:t>食材</w:t>
            </w:r>
            <w:r>
              <w:rPr>
                <w:rFonts w:hint="eastAsia" w:ascii="方正仿宋_GBK" w:hAnsi="方正仿宋_GBK" w:eastAsia="方正仿宋_GBK" w:cs="方正仿宋_GBK"/>
                <w:kern w:val="2"/>
                <w:sz w:val="18"/>
                <w:szCs w:val="18"/>
                <w:lang w:val="en-US" w:eastAsia="zh-CN" w:bidi="ar-SA"/>
              </w:rPr>
              <w:t>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2</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cs="方正仿宋_GBK"/>
                <w:kern w:val="2"/>
                <w:sz w:val="18"/>
                <w:szCs w:val="18"/>
                <w:lang w:val="en-US" w:eastAsia="zh-CN" w:bidi="ar-SA"/>
              </w:rPr>
              <w:t>采购人</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重庆高速公路集团有限公司</w:t>
            </w:r>
            <w:r>
              <w:rPr>
                <w:rFonts w:hint="eastAsia" w:ascii="方正仿宋_GBK" w:hAnsi="方正仿宋_GBK" w:cs="方正仿宋_GBK"/>
                <w:kern w:val="2"/>
                <w:sz w:val="18"/>
                <w:szCs w:val="18"/>
                <w:lang w:val="en-US" w:eastAsia="zh-CN" w:bidi="ar-SA"/>
              </w:rPr>
              <w:t>南方营运分公司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3</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配送地址</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重庆市</w:t>
            </w:r>
            <w:r>
              <w:rPr>
                <w:rFonts w:hint="eastAsia" w:ascii="方正仿宋_GBK" w:hAnsi="方正仿宋_GBK" w:cs="方正仿宋_GBK"/>
                <w:kern w:val="2"/>
                <w:sz w:val="18"/>
                <w:szCs w:val="18"/>
                <w:lang w:val="en-US" w:eastAsia="zh-CN" w:bidi="ar-SA"/>
              </w:rPr>
              <w:t>巴南区渝湘高速G65巴南收费站旁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4</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配送时间</w:t>
            </w:r>
          </w:p>
        </w:tc>
        <w:tc>
          <w:tcPr>
            <w:tcW w:w="707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供货日上午7：</w:t>
            </w:r>
            <w:r>
              <w:rPr>
                <w:rFonts w:hint="eastAsia" w:ascii="方正仿宋_GBK" w:hAnsi="方正仿宋_GBK" w:cs="方正仿宋_GBK"/>
                <w:kern w:val="2"/>
                <w:sz w:val="18"/>
                <w:szCs w:val="18"/>
                <w:lang w:val="en-US" w:eastAsia="zh-CN" w:bidi="ar-SA"/>
              </w:rPr>
              <w:t>00</w:t>
            </w:r>
            <w:r>
              <w:rPr>
                <w:rFonts w:hint="eastAsia" w:ascii="方正仿宋_GBK" w:hAnsi="方正仿宋_GBK" w:eastAsia="方正仿宋_GBK" w:cs="方正仿宋_GBK"/>
                <w:kern w:val="2"/>
                <w:sz w:val="18"/>
                <w:szCs w:val="18"/>
                <w:lang w:val="en-US" w:eastAsia="zh-CN" w:bidi="ar-SA"/>
              </w:rPr>
              <w:t>前到达</w:t>
            </w:r>
            <w:r>
              <w:rPr>
                <w:rFonts w:hint="eastAsia" w:ascii="方正仿宋_GBK" w:hAnsi="方正仿宋_GBK" w:cs="方正仿宋_GBK"/>
                <w:kern w:val="2"/>
                <w:sz w:val="18"/>
                <w:szCs w:val="18"/>
                <w:lang w:val="en-US" w:eastAsia="zh-CN" w:bidi="ar-SA"/>
              </w:rPr>
              <w:t>采购</w:t>
            </w:r>
            <w:r>
              <w:rPr>
                <w:rFonts w:hint="eastAsia" w:ascii="方正仿宋_GBK" w:hAnsi="方正仿宋_GBK" w:eastAsia="方正仿宋_GBK" w:cs="方正仿宋_GBK"/>
                <w:kern w:val="2"/>
                <w:sz w:val="18"/>
                <w:szCs w:val="18"/>
                <w:lang w:val="en-US" w:eastAsia="zh-CN" w:bidi="ar-SA"/>
              </w:rPr>
              <w:t>人指定地点（</w:t>
            </w:r>
            <w:r>
              <w:rPr>
                <w:rFonts w:hint="eastAsia" w:ascii="方正仿宋_GBK" w:hAnsi="方正仿宋_GBK" w:cs="方正仿宋_GBK"/>
                <w:kern w:val="2"/>
                <w:sz w:val="18"/>
                <w:szCs w:val="18"/>
                <w:lang w:val="en-US" w:eastAsia="zh-CN" w:bidi="ar-SA"/>
              </w:rPr>
              <w:t>南方公司本部厨房</w:t>
            </w:r>
            <w:r>
              <w:rPr>
                <w:rFonts w:hint="eastAsia" w:ascii="方正仿宋_GBK" w:hAnsi="方正仿宋_GBK" w:eastAsia="方正仿宋_GBK" w:cs="方正仿宋_GBK"/>
                <w:kern w:val="2"/>
                <w:sz w:val="18"/>
                <w:szCs w:val="18"/>
                <w:lang w:val="en-US" w:eastAsia="zh-CN" w:bidi="ar-SA"/>
              </w:rPr>
              <w:t>）。如</w:t>
            </w:r>
            <w:r>
              <w:rPr>
                <w:rFonts w:hint="eastAsia" w:ascii="方正仿宋_GBK" w:hAnsi="方正仿宋_GBK" w:cs="方正仿宋_GBK"/>
                <w:kern w:val="2"/>
                <w:sz w:val="18"/>
                <w:szCs w:val="18"/>
                <w:lang w:val="en-US" w:eastAsia="zh-CN" w:bidi="ar-SA"/>
              </w:rPr>
              <w:t>采购</w:t>
            </w:r>
            <w:r>
              <w:rPr>
                <w:rFonts w:hint="eastAsia" w:ascii="方正仿宋_GBK" w:hAnsi="方正仿宋_GBK" w:eastAsia="方正仿宋_GBK" w:cs="方正仿宋_GBK"/>
                <w:kern w:val="2"/>
                <w:sz w:val="18"/>
                <w:szCs w:val="18"/>
                <w:lang w:val="en-US" w:eastAsia="zh-CN" w:bidi="ar-SA"/>
              </w:rPr>
              <w:t>人需要临时补货、换货，中标人承诺在接到</w:t>
            </w:r>
            <w:r>
              <w:rPr>
                <w:rFonts w:hint="eastAsia" w:ascii="方正仿宋_GBK" w:hAnsi="方正仿宋_GBK" w:cs="方正仿宋_GBK"/>
                <w:kern w:val="2"/>
                <w:sz w:val="18"/>
                <w:szCs w:val="18"/>
                <w:lang w:val="en-US" w:eastAsia="zh-CN" w:bidi="ar-SA"/>
              </w:rPr>
              <w:t>采购</w:t>
            </w:r>
            <w:r>
              <w:rPr>
                <w:rFonts w:hint="eastAsia" w:ascii="方正仿宋_GBK" w:hAnsi="方正仿宋_GBK" w:eastAsia="方正仿宋_GBK" w:cs="方正仿宋_GBK"/>
                <w:kern w:val="2"/>
                <w:sz w:val="18"/>
                <w:szCs w:val="18"/>
                <w:lang w:val="en-US" w:eastAsia="zh-CN" w:bidi="ar-SA"/>
              </w:rPr>
              <w:t>人通知后</w:t>
            </w:r>
            <w:r>
              <w:rPr>
                <w:rFonts w:hint="eastAsia" w:ascii="方正仿宋_GBK" w:hAnsi="方正仿宋_GBK" w:cs="方正仿宋_GBK"/>
                <w:kern w:val="2"/>
                <w:sz w:val="18"/>
                <w:szCs w:val="18"/>
                <w:lang w:val="en-US" w:eastAsia="zh-CN" w:bidi="ar-SA"/>
              </w:rPr>
              <w:t>3</w:t>
            </w:r>
            <w:r>
              <w:rPr>
                <w:rFonts w:hint="eastAsia" w:ascii="方正仿宋_GBK" w:hAnsi="方正仿宋_GBK" w:eastAsia="方正仿宋_GBK" w:cs="方正仿宋_GBK"/>
                <w:kern w:val="2"/>
                <w:sz w:val="18"/>
                <w:szCs w:val="18"/>
                <w:lang w:val="en-US" w:eastAsia="zh-CN" w:bidi="ar-SA"/>
              </w:rPr>
              <w:t>小时内及时将货品送达</w:t>
            </w:r>
            <w:r>
              <w:rPr>
                <w:rFonts w:hint="eastAsia" w:ascii="方正仿宋_GBK" w:hAnsi="方正仿宋_GBK" w:cs="方正仿宋_GBK"/>
                <w:kern w:val="2"/>
                <w:sz w:val="18"/>
                <w:szCs w:val="18"/>
                <w:lang w:val="en-US" w:eastAsia="zh-CN" w:bidi="ar-SA"/>
              </w:rPr>
              <w:t>采购</w:t>
            </w:r>
            <w:r>
              <w:rPr>
                <w:rFonts w:hint="eastAsia" w:ascii="方正仿宋_GBK" w:hAnsi="方正仿宋_GBK" w:eastAsia="方正仿宋_GBK" w:cs="方正仿宋_GBK"/>
                <w:kern w:val="2"/>
                <w:sz w:val="18"/>
                <w:szCs w:val="18"/>
                <w:lang w:val="en-US" w:eastAsia="zh-CN" w:bidi="ar-SA"/>
              </w:rPr>
              <w:t>人食堂不另收取运费和附加费用。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5</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范围</w:t>
            </w:r>
          </w:p>
        </w:tc>
        <w:tc>
          <w:tcPr>
            <w:tcW w:w="7076"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对</w:t>
            </w:r>
            <w:r>
              <w:rPr>
                <w:rFonts w:hint="eastAsia" w:ascii="方正仿宋_GBK" w:hAnsi="方正仿宋_GBK" w:eastAsia="方正仿宋_GBK" w:cs="方正仿宋_GBK"/>
                <w:kern w:val="2"/>
                <w:sz w:val="18"/>
                <w:szCs w:val="18"/>
                <w:lang w:val="en-US" w:eastAsia="zh-CN" w:bidi="ar-SA"/>
              </w:rPr>
              <w:t>食堂所需的</w:t>
            </w:r>
            <w:r>
              <w:rPr>
                <w:rFonts w:hint="eastAsia" w:ascii="方正仿宋_GBK" w:hAnsi="方正仿宋_GBK" w:cs="方正仿宋_GBK"/>
                <w:kern w:val="2"/>
                <w:sz w:val="18"/>
                <w:szCs w:val="18"/>
                <w:lang w:val="en-US" w:eastAsia="zh-CN" w:bidi="ar-SA"/>
              </w:rPr>
              <w:t>食材</w:t>
            </w:r>
            <w:r>
              <w:rPr>
                <w:rFonts w:hint="eastAsia" w:ascii="方正仿宋_GBK" w:hAnsi="方正仿宋_GBK" w:eastAsia="方正仿宋_GBK" w:cs="方正仿宋_GBK"/>
                <w:kern w:val="2"/>
                <w:sz w:val="18"/>
                <w:szCs w:val="18"/>
                <w:lang w:val="en-US" w:eastAsia="zh-CN" w:bidi="ar-SA"/>
              </w:rPr>
              <w:t>集中配送服务面向社会进行公开竞争性</w:t>
            </w:r>
            <w:r>
              <w:rPr>
                <w:rFonts w:hint="eastAsia" w:ascii="方正仿宋_GBK" w:hAnsi="方正仿宋_GBK" w:cs="方正仿宋_GBK"/>
                <w:kern w:val="2"/>
                <w:sz w:val="18"/>
                <w:szCs w:val="18"/>
                <w:lang w:val="en-US" w:eastAsia="zh-CN" w:bidi="ar-SA"/>
              </w:rPr>
              <w:t>比选</w:t>
            </w:r>
            <w:r>
              <w:rPr>
                <w:rFonts w:hint="eastAsia" w:ascii="方正仿宋_GBK" w:hAnsi="方正仿宋_GBK" w:eastAsia="方正仿宋_GBK" w:cs="方正仿宋_GBK"/>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6</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报价组成</w:t>
            </w:r>
          </w:p>
        </w:tc>
        <w:tc>
          <w:tcPr>
            <w:tcW w:w="70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本服务项目报价均为人民币报价，包含：商品价、运输费（含装卸费）、保险费、人工费、税费等货到</w:t>
            </w:r>
            <w:r>
              <w:rPr>
                <w:rFonts w:hint="eastAsia" w:ascii="方正仿宋_GBK" w:hAnsi="方正仿宋_GBK" w:cs="方正仿宋_GBK"/>
                <w:kern w:val="2"/>
                <w:sz w:val="18"/>
                <w:szCs w:val="18"/>
                <w:lang w:val="en-US" w:eastAsia="zh-CN" w:bidi="ar-SA"/>
              </w:rPr>
              <w:t>采购</w:t>
            </w:r>
            <w:r>
              <w:rPr>
                <w:rFonts w:hint="eastAsia" w:ascii="方正仿宋_GBK" w:hAnsi="方正仿宋_GBK" w:eastAsia="方正仿宋_GBK" w:cs="方正仿宋_GBK"/>
                <w:kern w:val="2"/>
                <w:sz w:val="18"/>
                <w:szCs w:val="18"/>
                <w:lang w:val="en-US" w:eastAsia="zh-CN" w:bidi="ar-SA"/>
              </w:rPr>
              <w:t>人指定地点的所有费用。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7</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zh-CN" w:eastAsia="zh-CN" w:bidi="ar-SA"/>
              </w:rPr>
              <w:t>报价方式</w:t>
            </w:r>
          </w:p>
        </w:tc>
        <w:tc>
          <w:tcPr>
            <w:tcW w:w="70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18"/>
                <w:szCs w:val="18"/>
                <w:lang w:eastAsia="zh-CN"/>
              </w:rPr>
            </w:pPr>
            <w:r>
              <w:rPr>
                <w:rFonts w:hint="eastAsia" w:ascii="方正仿宋_GBK" w:hAnsi="方正仿宋_GBK" w:cs="方正仿宋_GBK"/>
                <w:color w:val="auto"/>
                <w:kern w:val="0"/>
                <w:sz w:val="18"/>
                <w:szCs w:val="18"/>
                <w:lang w:val="en-US" w:eastAsia="zh-CN"/>
              </w:rPr>
              <w:t>1、采价地点</w:t>
            </w:r>
            <w:r>
              <w:rPr>
                <w:rFonts w:hint="eastAsia" w:ascii="方正仿宋_GBK" w:hAnsi="方正仿宋_GBK" w:eastAsia="方正仿宋_GBK" w:cs="方正仿宋_GBK"/>
                <w:color w:val="auto"/>
                <w:kern w:val="0"/>
                <w:sz w:val="18"/>
                <w:szCs w:val="18"/>
              </w:rPr>
              <w:t>:以重庆高速公路集团有限公司南方营运分公司</w:t>
            </w:r>
            <w:r>
              <w:rPr>
                <w:rFonts w:hint="eastAsia" w:ascii="方正仿宋_GBK" w:hAnsi="方正仿宋_GBK" w:cs="方正仿宋_GBK"/>
                <w:color w:val="auto"/>
                <w:kern w:val="0"/>
                <w:sz w:val="18"/>
                <w:szCs w:val="18"/>
                <w:lang w:eastAsia="zh-CN"/>
              </w:rPr>
              <w:t>附近重庆市巴南区龙洲湾新世纪超市价格为</w:t>
            </w:r>
            <w:r>
              <w:rPr>
                <w:rFonts w:hint="eastAsia" w:ascii="方正仿宋_GBK" w:hAnsi="方正仿宋_GBK" w:cs="方正仿宋_GBK"/>
                <w:color w:val="auto"/>
                <w:kern w:val="0"/>
                <w:sz w:val="18"/>
                <w:szCs w:val="18"/>
                <w:lang w:val="en-US" w:eastAsia="zh-CN"/>
              </w:rPr>
              <w:t>参照</w:t>
            </w:r>
            <w:r>
              <w:rPr>
                <w:rFonts w:hint="eastAsia" w:ascii="方正仿宋_GBK" w:hAnsi="方正仿宋_GBK" w:eastAsia="方正仿宋_GBK" w:cs="方正仿宋_GBK"/>
                <w:color w:val="auto"/>
                <w:kern w:val="0"/>
                <w:sz w:val="18"/>
                <w:szCs w:val="18"/>
              </w:rPr>
              <w:t>价格</w:t>
            </w:r>
            <w:r>
              <w:rPr>
                <w:rFonts w:hint="eastAsia" w:ascii="方正仿宋_GBK" w:hAnsi="方正仿宋_GBK" w:cs="方正仿宋_GBK"/>
                <w:color w:val="auto"/>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18"/>
                <w:szCs w:val="18"/>
              </w:rPr>
            </w:pPr>
            <w:r>
              <w:rPr>
                <w:rFonts w:hint="eastAsia" w:ascii="方正仿宋_GBK" w:hAnsi="方正仿宋_GBK" w:cs="方正仿宋_GBK"/>
                <w:color w:val="auto"/>
                <w:kern w:val="0"/>
                <w:sz w:val="18"/>
                <w:szCs w:val="18"/>
                <w:lang w:val="en-US" w:eastAsia="zh-CN"/>
              </w:rPr>
              <w:t>2、</w:t>
            </w:r>
            <w:r>
              <w:rPr>
                <w:rFonts w:hint="eastAsia" w:ascii="方正仿宋_GBK" w:hAnsi="方正仿宋_GBK" w:eastAsia="方正仿宋_GBK" w:cs="方正仿宋_GBK"/>
                <w:color w:val="auto"/>
                <w:kern w:val="0"/>
                <w:sz w:val="18"/>
                <w:szCs w:val="18"/>
              </w:rPr>
              <w:t>报价方式</w:t>
            </w:r>
            <w:r>
              <w:rPr>
                <w:rFonts w:hint="eastAsia" w:ascii="方正仿宋_GBK" w:hAnsi="方正仿宋_GBK" w:cs="方正仿宋_GBK"/>
                <w:color w:val="auto"/>
                <w:kern w:val="0"/>
                <w:sz w:val="18"/>
                <w:szCs w:val="18"/>
                <w:lang w:eastAsia="zh-CN"/>
              </w:rPr>
              <w:t>：</w:t>
            </w:r>
            <w:r>
              <w:rPr>
                <w:rFonts w:hint="eastAsia" w:ascii="方正仿宋_GBK" w:hAnsi="方正仿宋_GBK" w:cs="方正仿宋_GBK"/>
                <w:color w:val="auto"/>
                <w:kern w:val="0"/>
                <w:sz w:val="18"/>
                <w:szCs w:val="18"/>
                <w:lang w:val="en-US" w:eastAsia="zh-CN"/>
              </w:rPr>
              <w:t>折扣率</w:t>
            </w:r>
            <w:r>
              <w:rPr>
                <w:rFonts w:hint="eastAsia" w:ascii="方正仿宋_GBK" w:hAnsi="方正仿宋_GBK" w:eastAsia="方正仿宋_GBK" w:cs="方正仿宋_GBK"/>
                <w:color w:val="auto"/>
                <w:kern w:val="0"/>
                <w:sz w:val="18"/>
                <w:szCs w:val="18"/>
              </w:rPr>
              <w:t>为报价</w:t>
            </w:r>
            <w:r>
              <w:rPr>
                <w:rFonts w:hint="eastAsia" w:ascii="方正仿宋_GBK" w:hAnsi="方正仿宋_GBK" w:cs="方正仿宋_GBK"/>
                <w:color w:val="auto"/>
                <w:kern w:val="0"/>
                <w:sz w:val="18"/>
                <w:szCs w:val="18"/>
                <w:lang w:eastAsia="zh-CN"/>
              </w:rPr>
              <w:t>，</w:t>
            </w:r>
            <w:r>
              <w:rPr>
                <w:rFonts w:hint="eastAsia" w:ascii="方正仿宋_GBK" w:hAnsi="方正仿宋_GBK" w:cs="方正仿宋_GBK"/>
                <w:color w:val="auto"/>
                <w:kern w:val="0"/>
                <w:sz w:val="18"/>
                <w:szCs w:val="18"/>
                <w:lang w:val="en-US" w:eastAsia="zh-CN"/>
              </w:rPr>
              <w:t>商品品类</w:t>
            </w:r>
            <w:r>
              <w:rPr>
                <w:rFonts w:hint="eastAsia" w:ascii="方正仿宋_GBK" w:hAnsi="方正仿宋_GBK" w:eastAsia="方正仿宋_GBK" w:cs="方正仿宋_GBK"/>
                <w:color w:val="auto"/>
                <w:kern w:val="0"/>
                <w:sz w:val="18"/>
                <w:szCs w:val="18"/>
              </w:rPr>
              <w:t>分</w:t>
            </w:r>
            <w:r>
              <w:rPr>
                <w:rFonts w:hint="eastAsia" w:ascii="方正仿宋_GBK" w:hAnsi="方正仿宋_GBK" w:cs="方正仿宋_GBK"/>
                <w:color w:val="auto"/>
                <w:kern w:val="0"/>
                <w:sz w:val="18"/>
                <w:szCs w:val="18"/>
                <w:lang w:val="en-US" w:eastAsia="zh-CN"/>
              </w:rPr>
              <w:t>为以下三类</w:t>
            </w:r>
            <w:r>
              <w:rPr>
                <w:rFonts w:hint="eastAsia" w:ascii="方正仿宋_GBK" w:hAnsi="方正仿宋_GBK" w:eastAsia="方正仿宋_GBK" w:cs="方正仿宋_GBK"/>
                <w:color w:val="auto"/>
                <w:kern w:val="0"/>
                <w:sz w:val="18"/>
                <w:szCs w:val="18"/>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18"/>
                <w:szCs w:val="18"/>
              </w:rPr>
            </w:pPr>
            <w:r>
              <w:rPr>
                <w:rFonts w:hint="eastAsia" w:ascii="仿宋" w:hAnsi="仿宋" w:eastAsia="仿宋" w:cs="仿宋"/>
                <w:color w:val="auto"/>
                <w:kern w:val="0"/>
                <w:sz w:val="18"/>
                <w:szCs w:val="18"/>
              </w:rPr>
              <w:t>①</w:t>
            </w:r>
            <w:r>
              <w:rPr>
                <w:rFonts w:hint="eastAsia" w:ascii="方正仿宋_GBK" w:hAnsi="方正仿宋_GBK" w:eastAsia="方正仿宋_GBK" w:cs="方正仿宋_GBK"/>
                <w:color w:val="auto"/>
                <w:kern w:val="0"/>
                <w:sz w:val="18"/>
                <w:szCs w:val="18"/>
              </w:rPr>
              <w:t>.肉类(含各类鲜肉、冻品、水产、家禽)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cs="方正仿宋_GBK"/>
                <w:color w:val="auto"/>
                <w:kern w:val="0"/>
                <w:sz w:val="18"/>
                <w:szCs w:val="18"/>
                <w:lang w:eastAsia="zh-CN"/>
              </w:rPr>
            </w:pPr>
            <w:r>
              <w:rPr>
                <w:rFonts w:hint="eastAsia" w:ascii="仿宋" w:hAnsi="仿宋" w:eastAsia="仿宋" w:cs="仿宋"/>
                <w:color w:val="auto"/>
                <w:kern w:val="0"/>
                <w:sz w:val="18"/>
                <w:szCs w:val="18"/>
              </w:rPr>
              <w:t>②</w:t>
            </w:r>
            <w:r>
              <w:rPr>
                <w:rFonts w:hint="eastAsia" w:ascii="方正仿宋_GBK" w:hAnsi="方正仿宋_GBK" w:eastAsia="方正仿宋_GBK" w:cs="方正仿宋_GBK"/>
                <w:color w:val="auto"/>
                <w:kern w:val="0"/>
                <w:sz w:val="18"/>
                <w:szCs w:val="18"/>
              </w:rPr>
              <w:t>.蔬菜类(含禽蛋)</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0"/>
                <w:sz w:val="18"/>
                <w:szCs w:val="18"/>
              </w:rPr>
            </w:pPr>
            <w:r>
              <w:rPr>
                <w:rFonts w:hint="default" w:ascii="仿宋" w:hAnsi="仿宋" w:eastAsia="仿宋" w:cs="仿宋"/>
                <w:color w:val="auto"/>
                <w:kern w:val="0"/>
                <w:sz w:val="18"/>
                <w:szCs w:val="18"/>
              </w:rPr>
              <w:t>③</w:t>
            </w:r>
            <w:r>
              <w:rPr>
                <w:rFonts w:hint="eastAsia" w:ascii="仿宋" w:hAnsi="仿宋" w:eastAsia="仿宋" w:cs="仿宋"/>
                <w:color w:val="auto"/>
                <w:kern w:val="0"/>
                <w:sz w:val="18"/>
                <w:szCs w:val="18"/>
                <w:lang w:val="en-US" w:eastAsia="zh-CN"/>
              </w:rPr>
              <w:t>.</w:t>
            </w:r>
            <w:r>
              <w:rPr>
                <w:rFonts w:hint="eastAsia" w:ascii="仿宋" w:hAnsi="仿宋" w:eastAsia="仿宋" w:cs="仿宋"/>
                <w:color w:val="auto"/>
                <w:kern w:val="0"/>
                <w:sz w:val="18"/>
                <w:szCs w:val="18"/>
              </w:rPr>
              <w:t>主食和调</w:t>
            </w:r>
            <w:r>
              <w:rPr>
                <w:rFonts w:hint="eastAsia" w:ascii="方正仿宋_GBK" w:hAnsi="方正仿宋_GBK" w:eastAsia="方正仿宋_GBK" w:cs="方正仿宋_GBK"/>
                <w:color w:val="auto"/>
                <w:kern w:val="0"/>
                <w:sz w:val="18"/>
                <w:szCs w:val="18"/>
              </w:rPr>
              <w:t>料类(含油、米、面粉、米线、面条、各类调料、干货和其他类物客)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cs="方正仿宋_GBK"/>
                <w:color w:val="auto"/>
                <w:kern w:val="0"/>
                <w:sz w:val="18"/>
                <w:szCs w:val="18"/>
                <w:lang w:val="en-US" w:eastAsia="zh-CN"/>
              </w:rPr>
              <w:t>评分时按以上三个品类平均折扣率为报价。</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cs="方正仿宋_GBK"/>
                <w:color w:val="auto"/>
                <w:kern w:val="2"/>
                <w:sz w:val="18"/>
                <w:szCs w:val="18"/>
                <w:lang w:val="en-US" w:eastAsia="zh-CN" w:bidi="ar-SA"/>
              </w:rPr>
              <w:t>3</w:t>
            </w:r>
            <w:r>
              <w:rPr>
                <w:rFonts w:hint="eastAsia" w:ascii="方正仿宋_GBK" w:hAnsi="方正仿宋_GBK" w:eastAsia="方正仿宋_GBK" w:cs="方正仿宋_GBK"/>
                <w:color w:val="auto"/>
                <w:kern w:val="2"/>
                <w:sz w:val="18"/>
                <w:szCs w:val="18"/>
                <w:lang w:val="en-US" w:eastAsia="zh-CN" w:bidi="ar-SA"/>
              </w:rPr>
              <w:t>、</w:t>
            </w:r>
            <w:r>
              <w:rPr>
                <w:rFonts w:hint="eastAsia" w:ascii="方正仿宋_GBK" w:hAnsi="方正仿宋_GBK" w:cs="方正仿宋_GBK"/>
                <w:color w:val="auto"/>
                <w:kern w:val="2"/>
                <w:sz w:val="18"/>
                <w:szCs w:val="18"/>
                <w:lang w:val="en-US" w:eastAsia="zh-CN" w:bidi="ar-SA"/>
              </w:rPr>
              <w:t>最高折扣率：</w:t>
            </w:r>
            <w:r>
              <w:rPr>
                <w:rFonts w:hint="eastAsia" w:ascii="方正仿宋_GBK" w:hAnsi="方正仿宋_GBK" w:eastAsia="方正仿宋_GBK" w:cs="方正仿宋_GBK"/>
                <w:color w:val="auto"/>
                <w:kern w:val="2"/>
                <w:sz w:val="18"/>
                <w:szCs w:val="18"/>
                <w:lang w:val="en-US" w:eastAsia="zh-CN" w:bidi="ar-SA"/>
              </w:rPr>
              <w:t>本项目</w:t>
            </w:r>
            <w:r>
              <w:rPr>
                <w:rFonts w:hint="eastAsia" w:ascii="方正仿宋_GBK" w:hAnsi="方正仿宋_GBK" w:cs="方正仿宋_GBK"/>
                <w:color w:val="auto"/>
                <w:kern w:val="2"/>
                <w:sz w:val="18"/>
                <w:szCs w:val="18"/>
                <w:lang w:val="en-US" w:eastAsia="zh-CN" w:bidi="ar-SA"/>
              </w:rPr>
              <w:t>各单项品类</w:t>
            </w:r>
            <w:r>
              <w:rPr>
                <w:rFonts w:hint="eastAsia" w:ascii="方正仿宋_GBK" w:hAnsi="方正仿宋_GBK" w:eastAsia="方正仿宋_GBK" w:cs="方正仿宋_GBK"/>
                <w:color w:val="auto"/>
                <w:kern w:val="2"/>
                <w:sz w:val="18"/>
                <w:szCs w:val="18"/>
                <w:lang w:val="en-US" w:eastAsia="zh-CN" w:bidi="ar-SA"/>
              </w:rPr>
              <w:t>最高折扣率为</w:t>
            </w:r>
            <w:r>
              <w:rPr>
                <w:rFonts w:hint="eastAsia" w:ascii="方正仿宋_GBK" w:hAnsi="方正仿宋_GBK" w:cs="方正仿宋_GBK"/>
                <w:color w:val="auto"/>
                <w:kern w:val="2"/>
                <w:sz w:val="18"/>
                <w:szCs w:val="18"/>
                <w:lang w:val="en-US" w:eastAsia="zh-CN" w:bidi="ar-SA"/>
              </w:rPr>
              <w:t>95</w:t>
            </w:r>
            <w:r>
              <w:rPr>
                <w:rFonts w:hint="eastAsia" w:ascii="方正仿宋_GBK" w:hAnsi="方正仿宋_GBK" w:eastAsia="方正仿宋_GBK" w:cs="方正仿宋_GBK"/>
                <w:color w:val="auto"/>
                <w:kern w:val="2"/>
                <w:sz w:val="18"/>
                <w:szCs w:val="18"/>
                <w:lang w:val="en-US" w:eastAsia="zh-CN" w:bidi="ar-SA"/>
              </w:rPr>
              <w:t>%，报价不得等于或大于</w:t>
            </w:r>
            <w:r>
              <w:rPr>
                <w:rFonts w:hint="eastAsia" w:ascii="方正仿宋_GBK" w:hAnsi="方正仿宋_GBK" w:cs="方正仿宋_GBK"/>
                <w:color w:val="auto"/>
                <w:kern w:val="2"/>
                <w:sz w:val="18"/>
                <w:szCs w:val="18"/>
                <w:lang w:val="en-US" w:eastAsia="zh-CN" w:bidi="ar-SA"/>
              </w:rPr>
              <w:t>95</w:t>
            </w:r>
            <w:r>
              <w:rPr>
                <w:rFonts w:hint="eastAsia" w:ascii="方正仿宋_GBK" w:hAnsi="方正仿宋_GBK" w:eastAsia="方正仿宋_GBK" w:cs="方正仿宋_GBK"/>
                <w:color w:val="auto"/>
                <w:kern w:val="2"/>
                <w:sz w:val="18"/>
                <w:szCs w:val="18"/>
                <w:lang w:val="en-US" w:eastAsia="zh-CN" w:bidi="ar-SA"/>
              </w:rPr>
              <w:t>%，否则报价文件将被否决。</w:t>
            </w:r>
          </w:p>
          <w:p>
            <w:pPr>
              <w:numPr>
                <w:ilvl w:val="0"/>
                <w:numId w:val="0"/>
              </w:numPr>
              <w:spacing w:line="360" w:lineRule="auto"/>
              <w:jc w:val="left"/>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cs="方正仿宋_GBK"/>
                <w:color w:val="auto"/>
                <w:kern w:val="2"/>
                <w:sz w:val="18"/>
                <w:szCs w:val="18"/>
                <w:lang w:val="en-US" w:eastAsia="zh-CN" w:bidi="ar-SA"/>
              </w:rPr>
              <w:t>4</w:t>
            </w:r>
            <w:r>
              <w:rPr>
                <w:rFonts w:hint="eastAsia" w:ascii="方正仿宋_GBK" w:hAnsi="方正仿宋_GBK" w:eastAsia="方正仿宋_GBK" w:cs="方正仿宋_GBK"/>
                <w:color w:val="auto"/>
                <w:kern w:val="2"/>
                <w:sz w:val="18"/>
                <w:szCs w:val="18"/>
                <w:lang w:val="en-US" w:eastAsia="zh-CN" w:bidi="ar-SA"/>
              </w:rPr>
              <w:t>、当月配送结算价按采价的货品价格×报价折扣率（包括商品费用、人工费、运输费、税费、利润等直到用户正常使用为止的一切费用），询价人不再支付任何其它费用，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8</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配送服务周期</w:t>
            </w:r>
          </w:p>
        </w:tc>
        <w:tc>
          <w:tcPr>
            <w:tcW w:w="7076" w:type="dxa"/>
            <w:tcBorders>
              <w:top w:val="single" w:color="auto" w:sz="4" w:space="0"/>
              <w:left w:val="single" w:color="auto" w:sz="4" w:space="0"/>
              <w:bottom w:val="single" w:color="auto" w:sz="4" w:space="0"/>
              <w:right w:val="single" w:color="auto" w:sz="4" w:space="0"/>
            </w:tcBorders>
            <w:vAlign w:val="center"/>
          </w:tcPr>
          <w:p>
            <w:pPr>
              <w:pStyle w:val="28"/>
              <w:spacing w:line="360" w:lineRule="auto"/>
              <w:ind w:firstLine="0" w:firstLineChars="0"/>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采购人与中标人配送合作期限暂定为1年，时间从中标人与询价人正式签订合同之日起。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9</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资格审查方式</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10</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投标文件份数及装订要求</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正本1份，副本</w:t>
            </w:r>
            <w:r>
              <w:rPr>
                <w:rFonts w:hint="eastAsia" w:ascii="方正仿宋_GBK" w:hAnsi="方正仿宋_GBK" w:eastAsia="方正仿宋_GBK" w:cs="方正仿宋_GBK"/>
                <w:kern w:val="2"/>
                <w:sz w:val="18"/>
                <w:szCs w:val="18"/>
                <w:lang w:val="en-US" w:eastAsia="zh-CN" w:bidi="ar-SA"/>
              </w:rPr>
              <w:t>1</w:t>
            </w:r>
            <w:r>
              <w:rPr>
                <w:rFonts w:hint="eastAsia" w:ascii="方正仿宋_GBK" w:hAnsi="方正仿宋_GBK" w:eastAsia="方正仿宋_GBK" w:cs="方正仿宋_GBK"/>
                <w:kern w:val="2"/>
                <w:sz w:val="18"/>
                <w:szCs w:val="18"/>
                <w:lang w:val="zh-CN" w:eastAsia="zh-CN" w:bidi="ar-SA"/>
              </w:rPr>
              <w:t>份。装订要规范，</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人应填写全称，同时加盖印章。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11</w:t>
            </w:r>
          </w:p>
        </w:tc>
        <w:tc>
          <w:tcPr>
            <w:tcW w:w="13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投标文件密封要求</w:t>
            </w:r>
          </w:p>
        </w:tc>
        <w:tc>
          <w:tcPr>
            <w:tcW w:w="70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投标文件袋装密封，要用封条在投标文件袋背面上方开口处密封。封皮上写明项目名称及</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人名称，并填写密封日期，加盖</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12</w:t>
            </w:r>
          </w:p>
        </w:tc>
        <w:tc>
          <w:tcPr>
            <w:tcW w:w="13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报价</w:t>
            </w:r>
            <w:r>
              <w:rPr>
                <w:rFonts w:hint="eastAsia" w:ascii="方正仿宋_GBK" w:hAnsi="方正仿宋_GBK" w:eastAsia="方正仿宋_GBK" w:cs="方正仿宋_GBK"/>
                <w:color w:val="auto"/>
                <w:kern w:val="2"/>
                <w:sz w:val="18"/>
                <w:szCs w:val="18"/>
                <w:lang w:val="zh-CN" w:eastAsia="zh-CN" w:bidi="ar-SA"/>
              </w:rPr>
              <w:t>人提出问题的截止时间</w:t>
            </w:r>
          </w:p>
        </w:tc>
        <w:tc>
          <w:tcPr>
            <w:tcW w:w="70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2022年</w:t>
            </w:r>
            <w:r>
              <w:rPr>
                <w:rFonts w:hint="eastAsia" w:ascii="方正仿宋_GBK" w:hAnsi="方正仿宋_GBK" w:cs="方正仿宋_GBK"/>
                <w:color w:val="auto"/>
                <w:kern w:val="2"/>
                <w:sz w:val="18"/>
                <w:szCs w:val="18"/>
                <w:lang w:val="en-US" w:eastAsia="zh-CN" w:bidi="ar-SA"/>
              </w:rPr>
              <w:t>8</w:t>
            </w:r>
            <w:r>
              <w:rPr>
                <w:rFonts w:hint="eastAsia" w:ascii="方正仿宋_GBK" w:hAnsi="方正仿宋_GBK" w:eastAsia="方正仿宋_GBK" w:cs="方正仿宋_GBK"/>
                <w:color w:val="auto"/>
                <w:kern w:val="2"/>
                <w:sz w:val="18"/>
                <w:szCs w:val="18"/>
                <w:lang w:val="en-US" w:eastAsia="zh-CN" w:bidi="ar-SA"/>
              </w:rPr>
              <w:t>月</w:t>
            </w:r>
            <w:r>
              <w:rPr>
                <w:rFonts w:hint="eastAsia" w:ascii="方正仿宋_GBK" w:hAnsi="方正仿宋_GBK" w:cs="方正仿宋_GBK"/>
                <w:color w:val="auto"/>
                <w:kern w:val="2"/>
                <w:sz w:val="18"/>
                <w:szCs w:val="18"/>
                <w:lang w:val="en-US" w:eastAsia="zh-CN" w:bidi="ar-SA"/>
              </w:rPr>
              <w:t>15</w:t>
            </w:r>
            <w:r>
              <w:rPr>
                <w:rFonts w:hint="eastAsia" w:ascii="方正仿宋_GBK" w:hAnsi="方正仿宋_GBK" w:eastAsia="方正仿宋_GBK" w:cs="方正仿宋_GBK"/>
                <w:color w:val="auto"/>
                <w:kern w:val="2"/>
                <w:sz w:val="18"/>
                <w:szCs w:val="18"/>
                <w:lang w:val="en-US" w:eastAsia="zh-CN" w:bidi="ar-SA"/>
              </w:rPr>
              <w:t>日1</w:t>
            </w:r>
            <w:r>
              <w:rPr>
                <w:rFonts w:hint="eastAsia" w:ascii="方正仿宋_GBK" w:hAnsi="方正仿宋_GBK" w:cs="方正仿宋_GBK"/>
                <w:color w:val="auto"/>
                <w:kern w:val="2"/>
                <w:sz w:val="18"/>
                <w:szCs w:val="18"/>
                <w:lang w:val="en-US" w:eastAsia="zh-CN" w:bidi="ar-SA"/>
              </w:rPr>
              <w:t>3</w:t>
            </w:r>
            <w:r>
              <w:rPr>
                <w:rFonts w:hint="eastAsia" w:ascii="方正仿宋_GBK" w:hAnsi="方正仿宋_GBK" w:eastAsia="方正仿宋_GBK" w:cs="方正仿宋_GBK"/>
                <w:color w:val="auto"/>
                <w:kern w:val="2"/>
                <w:sz w:val="18"/>
                <w:szCs w:val="18"/>
                <w:lang w:val="en-US" w:eastAsia="zh-CN" w:bidi="ar-SA"/>
              </w:rPr>
              <w:t>：30前。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13</w:t>
            </w:r>
          </w:p>
        </w:tc>
        <w:tc>
          <w:tcPr>
            <w:tcW w:w="13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color w:val="auto"/>
                <w:kern w:val="2"/>
                <w:sz w:val="18"/>
                <w:szCs w:val="18"/>
                <w:lang w:val="zh-CN" w:eastAsia="zh-CN" w:bidi="ar-SA"/>
              </w:rPr>
            </w:pPr>
            <w:r>
              <w:rPr>
                <w:rFonts w:hint="eastAsia" w:ascii="方正仿宋_GBK" w:hAnsi="方正仿宋_GBK" w:eastAsia="方正仿宋_GBK" w:cs="方正仿宋_GBK"/>
                <w:color w:val="auto"/>
                <w:kern w:val="2"/>
                <w:sz w:val="18"/>
                <w:szCs w:val="18"/>
                <w:lang w:val="en-US" w:eastAsia="zh-CN" w:bidi="ar-SA"/>
              </w:rPr>
              <w:t>询价</w:t>
            </w:r>
            <w:r>
              <w:rPr>
                <w:rFonts w:hint="eastAsia" w:ascii="方正仿宋_GBK" w:hAnsi="方正仿宋_GBK" w:eastAsia="方正仿宋_GBK" w:cs="方正仿宋_GBK"/>
                <w:color w:val="auto"/>
                <w:kern w:val="2"/>
                <w:sz w:val="18"/>
                <w:szCs w:val="18"/>
                <w:lang w:val="zh-CN" w:eastAsia="zh-CN" w:bidi="ar-SA"/>
              </w:rPr>
              <w:t>人澄清和补遗的截止时间</w:t>
            </w:r>
          </w:p>
        </w:tc>
        <w:tc>
          <w:tcPr>
            <w:tcW w:w="70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2022年</w:t>
            </w:r>
            <w:r>
              <w:rPr>
                <w:rFonts w:hint="eastAsia" w:ascii="方正仿宋_GBK" w:hAnsi="方正仿宋_GBK" w:cs="方正仿宋_GBK"/>
                <w:color w:val="auto"/>
                <w:kern w:val="2"/>
                <w:sz w:val="18"/>
                <w:szCs w:val="18"/>
                <w:lang w:val="en-US" w:eastAsia="zh-CN" w:bidi="ar-SA"/>
              </w:rPr>
              <w:t>8</w:t>
            </w:r>
            <w:r>
              <w:rPr>
                <w:rFonts w:hint="eastAsia" w:ascii="方正仿宋_GBK" w:hAnsi="方正仿宋_GBK" w:eastAsia="方正仿宋_GBK" w:cs="方正仿宋_GBK"/>
                <w:color w:val="auto"/>
                <w:kern w:val="2"/>
                <w:sz w:val="18"/>
                <w:szCs w:val="18"/>
                <w:lang w:val="en-US" w:eastAsia="zh-CN" w:bidi="ar-SA"/>
              </w:rPr>
              <w:t>月</w:t>
            </w:r>
            <w:r>
              <w:rPr>
                <w:rFonts w:hint="eastAsia" w:ascii="方正仿宋_GBK" w:hAnsi="方正仿宋_GBK" w:cs="方正仿宋_GBK"/>
                <w:color w:val="auto"/>
                <w:kern w:val="2"/>
                <w:sz w:val="18"/>
                <w:szCs w:val="18"/>
                <w:lang w:val="en-US" w:eastAsia="zh-CN" w:bidi="ar-SA"/>
              </w:rPr>
              <w:t>15</w:t>
            </w:r>
            <w:r>
              <w:rPr>
                <w:rFonts w:hint="eastAsia" w:ascii="方正仿宋_GBK" w:hAnsi="方正仿宋_GBK" w:eastAsia="方正仿宋_GBK" w:cs="方正仿宋_GBK"/>
                <w:color w:val="auto"/>
                <w:kern w:val="2"/>
                <w:sz w:val="18"/>
                <w:szCs w:val="18"/>
                <w:lang w:val="en-US" w:eastAsia="zh-CN" w:bidi="ar-SA"/>
              </w:rPr>
              <w:t>日1</w:t>
            </w:r>
            <w:r>
              <w:rPr>
                <w:rFonts w:hint="eastAsia" w:ascii="方正仿宋_GBK" w:hAnsi="方正仿宋_GBK" w:cs="方正仿宋_GBK"/>
                <w:color w:val="auto"/>
                <w:kern w:val="2"/>
                <w:sz w:val="18"/>
                <w:szCs w:val="18"/>
                <w:lang w:val="en-US" w:eastAsia="zh-CN" w:bidi="ar-SA"/>
              </w:rPr>
              <w:t>3</w:t>
            </w:r>
            <w:r>
              <w:rPr>
                <w:rFonts w:hint="eastAsia" w:ascii="方正仿宋_GBK" w:hAnsi="方正仿宋_GBK" w:eastAsia="方正仿宋_GBK" w:cs="方正仿宋_GBK"/>
                <w:color w:val="auto"/>
                <w:kern w:val="2"/>
                <w:sz w:val="18"/>
                <w:szCs w:val="18"/>
                <w:lang w:val="en-US" w:eastAsia="zh-CN" w:bidi="ar-SA"/>
              </w:rPr>
              <w:t>：30前。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14</w:t>
            </w:r>
          </w:p>
        </w:tc>
        <w:tc>
          <w:tcPr>
            <w:tcW w:w="13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有效期</w:t>
            </w:r>
          </w:p>
        </w:tc>
        <w:tc>
          <w:tcPr>
            <w:tcW w:w="70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5</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评标方法及标准</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由</w:t>
            </w:r>
            <w:r>
              <w:rPr>
                <w:rFonts w:hint="eastAsia" w:ascii="方正仿宋_GBK" w:hAnsi="方正仿宋_GBK" w:cs="方正仿宋_GBK"/>
                <w:kern w:val="2"/>
                <w:sz w:val="18"/>
                <w:szCs w:val="18"/>
                <w:lang w:val="en-US" w:eastAsia="zh-CN" w:bidi="ar-SA"/>
              </w:rPr>
              <w:t>采购</w:t>
            </w:r>
            <w:r>
              <w:rPr>
                <w:rFonts w:hint="eastAsia" w:ascii="方正仿宋_GBK" w:hAnsi="方正仿宋_GBK" w:eastAsia="方正仿宋_GBK" w:cs="方正仿宋_GBK"/>
                <w:kern w:val="2"/>
                <w:sz w:val="18"/>
                <w:szCs w:val="18"/>
                <w:lang w:val="zh-CN" w:eastAsia="zh-CN" w:bidi="ar-SA"/>
              </w:rPr>
              <w:t>人组织相关专业人员组成评标小组，进行综合评比，择优选择中标单位。中标结果出来后由</w:t>
            </w:r>
            <w:r>
              <w:rPr>
                <w:rFonts w:hint="eastAsia" w:ascii="方正仿宋_GBK" w:hAnsi="方正仿宋_GBK" w:cs="方正仿宋_GBK"/>
                <w:kern w:val="2"/>
                <w:sz w:val="18"/>
                <w:szCs w:val="18"/>
                <w:lang w:val="en-US" w:eastAsia="zh-CN" w:bidi="ar-SA"/>
              </w:rPr>
              <w:t>采购</w:t>
            </w:r>
            <w:r>
              <w:rPr>
                <w:rFonts w:hint="eastAsia" w:ascii="方正仿宋_GBK" w:hAnsi="方正仿宋_GBK" w:eastAsia="方正仿宋_GBK" w:cs="方正仿宋_GBK"/>
                <w:kern w:val="2"/>
                <w:sz w:val="18"/>
                <w:szCs w:val="18"/>
                <w:lang w:val="zh-CN" w:eastAsia="zh-CN" w:bidi="ar-SA"/>
              </w:rPr>
              <w:t>人邮件或电话通知中标单位。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6</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评分细则</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见评分办法（综合评估法）</w:t>
            </w:r>
            <w:r>
              <w:rPr>
                <w:rFonts w:hint="eastAsia" w:ascii="方正仿宋_GBK" w:hAnsi="方正仿宋_GBK" w:eastAsia="方正仿宋_GBK" w:cs="方正仿宋_GBK"/>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17</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公开</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时间及地点</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60" w:firstLineChars="200"/>
              <w:rPr>
                <w:rFonts w:hint="default" w:ascii="方正仿宋_GBK" w:hAnsi="方正仿宋_GBK" w:eastAsia="方正仿宋_GBK" w:cs="方正仿宋_GBK"/>
                <w:color w:val="auto"/>
                <w:kern w:val="2"/>
                <w:sz w:val="18"/>
                <w:szCs w:val="18"/>
                <w:lang w:val="en-US" w:eastAsia="zh-CN" w:bidi="ar-SA"/>
              </w:rPr>
            </w:pPr>
            <w:r>
              <w:rPr>
                <w:rFonts w:hint="eastAsia" w:ascii="方正仿宋_GBK" w:hAnsi="方正仿宋_GBK" w:eastAsia="方正仿宋_GBK" w:cs="方正仿宋_GBK"/>
                <w:color w:val="auto"/>
                <w:kern w:val="2"/>
                <w:sz w:val="18"/>
                <w:szCs w:val="18"/>
                <w:lang w:val="en-US" w:eastAsia="zh-CN" w:bidi="ar-SA"/>
              </w:rPr>
              <w:t>2022</w:t>
            </w:r>
            <w:r>
              <w:rPr>
                <w:rFonts w:hint="eastAsia" w:ascii="方正仿宋_GBK" w:hAnsi="方正仿宋_GBK" w:eastAsia="方正仿宋_GBK" w:cs="方正仿宋_GBK"/>
                <w:color w:val="auto"/>
                <w:kern w:val="2"/>
                <w:sz w:val="18"/>
                <w:szCs w:val="18"/>
                <w:lang w:val="zh-CN" w:eastAsia="zh-CN" w:bidi="ar-SA"/>
              </w:rPr>
              <w:t>年</w:t>
            </w:r>
            <w:r>
              <w:rPr>
                <w:rFonts w:hint="eastAsia" w:ascii="方正仿宋_GBK" w:hAnsi="方正仿宋_GBK" w:cs="方正仿宋_GBK"/>
                <w:color w:val="auto"/>
                <w:kern w:val="2"/>
                <w:sz w:val="18"/>
                <w:szCs w:val="18"/>
                <w:lang w:val="en-US" w:eastAsia="zh-CN" w:bidi="ar-SA"/>
              </w:rPr>
              <w:t>8</w:t>
            </w:r>
            <w:r>
              <w:rPr>
                <w:rFonts w:hint="eastAsia" w:ascii="方正仿宋_GBK" w:hAnsi="方正仿宋_GBK" w:eastAsia="方正仿宋_GBK" w:cs="方正仿宋_GBK"/>
                <w:color w:val="auto"/>
                <w:kern w:val="2"/>
                <w:sz w:val="18"/>
                <w:szCs w:val="18"/>
                <w:lang w:val="en-US" w:eastAsia="zh-CN" w:bidi="ar-SA"/>
              </w:rPr>
              <w:t>月</w:t>
            </w:r>
            <w:r>
              <w:rPr>
                <w:rFonts w:hint="eastAsia" w:ascii="方正仿宋_GBK" w:hAnsi="方正仿宋_GBK" w:cs="方正仿宋_GBK"/>
                <w:color w:val="auto"/>
                <w:kern w:val="2"/>
                <w:sz w:val="18"/>
                <w:szCs w:val="18"/>
                <w:lang w:val="en-US" w:eastAsia="zh-CN" w:bidi="ar-SA"/>
              </w:rPr>
              <w:t>15</w:t>
            </w:r>
            <w:r>
              <w:rPr>
                <w:rFonts w:hint="eastAsia" w:ascii="方正仿宋_GBK" w:hAnsi="方正仿宋_GBK" w:eastAsia="方正仿宋_GBK" w:cs="方正仿宋_GBK"/>
                <w:color w:val="auto"/>
                <w:kern w:val="2"/>
                <w:sz w:val="18"/>
                <w:szCs w:val="18"/>
                <w:lang w:val="en-US" w:eastAsia="zh-CN" w:bidi="ar-SA"/>
              </w:rPr>
              <w:t>日1</w:t>
            </w:r>
            <w:r>
              <w:rPr>
                <w:rFonts w:hint="eastAsia" w:ascii="方正仿宋_GBK" w:hAnsi="方正仿宋_GBK" w:cs="方正仿宋_GBK"/>
                <w:color w:val="auto"/>
                <w:kern w:val="2"/>
                <w:sz w:val="18"/>
                <w:szCs w:val="18"/>
                <w:lang w:val="en-US" w:eastAsia="zh-CN" w:bidi="ar-SA"/>
              </w:rPr>
              <w:t>3</w:t>
            </w:r>
            <w:r>
              <w:rPr>
                <w:rFonts w:hint="eastAsia" w:ascii="方正仿宋_GBK" w:hAnsi="方正仿宋_GBK" w:eastAsia="方正仿宋_GBK" w:cs="方正仿宋_GBK"/>
                <w:color w:val="auto"/>
                <w:kern w:val="2"/>
                <w:sz w:val="18"/>
                <w:szCs w:val="18"/>
                <w:lang w:val="en-US" w:eastAsia="zh-CN" w:bidi="ar-SA"/>
              </w:rPr>
              <w:t>：30前</w:t>
            </w:r>
          </w:p>
          <w:p>
            <w:pPr>
              <w:autoSpaceDE w:val="0"/>
              <w:autoSpaceDN w:val="0"/>
              <w:adjustRightInd w:val="0"/>
              <w:spacing w:line="360" w:lineRule="auto"/>
              <w:ind w:firstLine="360" w:firstLineChars="200"/>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重庆高速公路集团有限公司</w:t>
            </w:r>
            <w:r>
              <w:rPr>
                <w:rFonts w:hint="eastAsia" w:ascii="方正仿宋_GBK" w:hAnsi="方正仿宋_GBK" w:cs="方正仿宋_GBK"/>
                <w:kern w:val="2"/>
                <w:sz w:val="18"/>
                <w:szCs w:val="18"/>
                <w:lang w:val="en-US" w:eastAsia="zh-CN" w:bidi="ar-SA"/>
              </w:rPr>
              <w:t>南方营运分公司中会议室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18</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合格中标人的条件</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资格审核通过后，在响应报价文件的前提下，经综合评比得分最高者中标。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19</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声明</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评标时不保证最低价中标，但充分注意合理的最低标，亦不会解释选择或否定任何投标的原因。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合同的签定</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中标人应按双方约定的时间、地点与</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人签订中标经济合同，否则按比选后撤回</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21</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投诉</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人若有异议，可向</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人监管部门——</w:t>
            </w:r>
            <w:r>
              <w:rPr>
                <w:rFonts w:hint="eastAsia" w:ascii="方正仿宋_GBK" w:hAnsi="方正仿宋_GBK" w:cs="方正仿宋_GBK"/>
                <w:kern w:val="2"/>
                <w:sz w:val="18"/>
                <w:szCs w:val="18"/>
                <w:lang w:val="en-US" w:eastAsia="zh-CN" w:bidi="ar-SA"/>
              </w:rPr>
              <w:t>党群人力部</w:t>
            </w:r>
            <w:r>
              <w:rPr>
                <w:rFonts w:hint="eastAsia" w:ascii="方正仿宋_GBK" w:hAnsi="方正仿宋_GBK" w:eastAsia="方正仿宋_GBK" w:cs="方正仿宋_GBK"/>
                <w:kern w:val="2"/>
                <w:sz w:val="18"/>
                <w:szCs w:val="18"/>
                <w:lang w:val="zh-CN" w:eastAsia="zh-CN" w:bidi="ar-SA"/>
              </w:rPr>
              <w:t>进行投诉。投诉电话：</w:t>
            </w:r>
            <w:r>
              <w:rPr>
                <w:rFonts w:hint="eastAsia" w:ascii="方正仿宋_GBK" w:hAnsi="方正仿宋_GBK" w:eastAsia="方正仿宋_GBK" w:cs="方正仿宋_GBK"/>
                <w:kern w:val="2"/>
                <w:sz w:val="18"/>
                <w:szCs w:val="18"/>
                <w:lang w:val="en-US" w:eastAsia="zh-CN" w:bidi="ar-SA"/>
              </w:rPr>
              <w:t>023-</w:t>
            </w:r>
            <w:r>
              <w:rPr>
                <w:rFonts w:hint="eastAsia" w:ascii="方正仿宋_GBK" w:hAnsi="方正仿宋_GBK" w:cs="方正仿宋_GBK"/>
                <w:kern w:val="2"/>
                <w:sz w:val="18"/>
                <w:szCs w:val="18"/>
                <w:lang w:val="en-US" w:eastAsia="zh-CN" w:bidi="ar-SA"/>
              </w:rPr>
              <w:t>62846235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22</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踏勘现场</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方根据</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内容及技术要求</w:t>
            </w:r>
            <w:r>
              <w:rPr>
                <w:rFonts w:hint="eastAsia" w:ascii="方正仿宋_GBK" w:hAnsi="方正仿宋_GBK" w:eastAsia="方正仿宋_GBK" w:cs="方正仿宋_GBK"/>
                <w:kern w:val="2"/>
                <w:sz w:val="18"/>
                <w:szCs w:val="18"/>
                <w:lang w:val="en-US" w:eastAsia="zh-CN" w:bidi="ar-SA"/>
              </w:rPr>
              <w:t>竞争性</w:t>
            </w:r>
            <w:r>
              <w:rPr>
                <w:rFonts w:hint="eastAsia" w:ascii="方正仿宋_GBK" w:hAnsi="方正仿宋_GBK" w:eastAsia="方正仿宋_GBK" w:cs="方正仿宋_GBK"/>
                <w:kern w:val="2"/>
                <w:sz w:val="18"/>
                <w:szCs w:val="18"/>
                <w:lang w:val="zh-CN" w:eastAsia="zh-CN" w:bidi="ar-SA"/>
              </w:rPr>
              <w:t>报价。</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人认为有必要进行现场踏勘的，可自行组织现场踏勘，</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人提供协助。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23</w:t>
            </w:r>
          </w:p>
        </w:tc>
        <w:tc>
          <w:tcPr>
            <w:tcW w:w="13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其他</w:t>
            </w:r>
          </w:p>
        </w:tc>
        <w:tc>
          <w:tcPr>
            <w:tcW w:w="7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疫情防控：要求报价人代表进入询价人单位现场踏勘及递交报价文件均需提供重庆本地48小时内核酸检测阴性证明及核验“双码”</w:t>
            </w:r>
          </w:p>
        </w:tc>
      </w:tr>
    </w:tbl>
    <w:p>
      <w:pPr>
        <w:numPr>
          <w:ilvl w:val="0"/>
          <w:numId w:val="0"/>
        </w:numPr>
      </w:pPr>
    </w:p>
    <w:p>
      <w:pPr>
        <w:pStyle w:val="4"/>
        <w:numPr>
          <w:ilvl w:val="0"/>
          <w:numId w:val="0"/>
        </w:numPr>
        <w:spacing w:line="240" w:lineRule="auto"/>
        <w:jc w:val="center"/>
        <w:rPr>
          <w:rFonts w:hint="eastAsia" w:ascii="方正小标宋_GBK" w:hAnsi="方正小标宋_GBK" w:eastAsia="方正小标宋_GBK" w:cs="方正小标宋_GBK"/>
          <w:b w:val="0"/>
          <w:bCs/>
          <w:kern w:val="0"/>
          <w:sz w:val="32"/>
          <w:szCs w:val="32"/>
          <w:lang w:val="en-US" w:eastAsia="zh-CN"/>
        </w:rPr>
      </w:pPr>
      <w:bookmarkStart w:id="69" w:name="_Toc19944"/>
      <w:bookmarkStart w:id="70" w:name="_Toc499131175"/>
      <w:r>
        <w:rPr>
          <w:rFonts w:hint="eastAsia" w:ascii="方正小标宋_GBK" w:hAnsi="方正小标宋_GBK" w:eastAsia="方正小标宋_GBK" w:cs="方正小标宋_GBK"/>
          <w:b w:val="0"/>
          <w:bCs/>
          <w:kern w:val="0"/>
          <w:sz w:val="32"/>
          <w:szCs w:val="32"/>
          <w:lang w:val="en-US" w:eastAsia="zh-CN"/>
        </w:rPr>
        <w:t>第六章  合同主要条款和格式合同（样本）</w:t>
      </w:r>
      <w:bookmarkEnd w:id="69"/>
      <w:bookmarkEnd w:id="70"/>
    </w:p>
    <w:p>
      <w:pPr>
        <w:pStyle w:val="5"/>
        <w:spacing w:before="0" w:after="0" w:line="240" w:lineRule="auto"/>
        <w:ind w:firstLine="482" w:firstLineChars="200"/>
        <w:rPr>
          <w:color w:val="000000" w:themeColor="text1"/>
          <w:szCs w:val="24"/>
        </w:rPr>
      </w:pPr>
      <w:bookmarkStart w:id="71" w:name="_Toc499131176"/>
      <w:bookmarkStart w:id="72" w:name="_Toc14554"/>
      <w:bookmarkStart w:id="73" w:name="_Toc277084870"/>
      <w:bookmarkStart w:id="74" w:name="_Toc488307287"/>
      <w:bookmarkStart w:id="75" w:name="_Toc285722712"/>
      <w:r>
        <w:rPr>
          <w:rFonts w:hint="eastAsia" w:ascii="方正仿宋_GBK" w:eastAsia="方正仿宋_GBK"/>
          <w:color w:val="000000" w:themeColor="text1"/>
          <w:sz w:val="24"/>
          <w:szCs w:val="24"/>
        </w:rPr>
        <w:t>一、合同主要条款</w:t>
      </w:r>
      <w:bookmarkEnd w:id="71"/>
      <w:bookmarkEnd w:id="72"/>
      <w:bookmarkEnd w:id="73"/>
      <w:bookmarkEnd w:id="74"/>
      <w:bookmarkEnd w:id="75"/>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1、定义</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1.1甲方（需方）即采购人，是指通过竞争性</w:t>
      </w:r>
      <w:r>
        <w:rPr>
          <w:rFonts w:hint="eastAsia" w:ascii="方正仿宋_GBK" w:hAnsi="宋体"/>
          <w:bCs/>
          <w:color w:val="000000" w:themeColor="text1"/>
          <w:lang w:eastAsia="zh-CN"/>
        </w:rPr>
        <w:t>比选</w:t>
      </w:r>
      <w:r>
        <w:rPr>
          <w:rFonts w:hint="eastAsia" w:ascii="方正仿宋_GBK" w:hAnsi="宋体"/>
          <w:bCs/>
          <w:color w:val="000000" w:themeColor="text1"/>
        </w:rPr>
        <w:t>采购，接受合同货物及服务的各级国家、事业单位和团体组织。</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1.2乙方（供方）即</w:t>
      </w:r>
      <w:r>
        <w:rPr>
          <w:rFonts w:hint="eastAsia" w:ascii="方正仿宋_GBK" w:hAnsi="宋体"/>
          <w:bCs/>
          <w:color w:val="000000" w:themeColor="text1"/>
          <w:lang w:eastAsia="zh-CN"/>
        </w:rPr>
        <w:t>比选</w:t>
      </w:r>
      <w:r>
        <w:rPr>
          <w:rFonts w:hint="eastAsia" w:ascii="方正仿宋_GBK" w:hAnsi="宋体"/>
          <w:bCs/>
          <w:color w:val="000000" w:themeColor="text1"/>
        </w:rPr>
        <w:t>供应商，是指</w:t>
      </w:r>
      <w:r>
        <w:rPr>
          <w:rFonts w:hint="eastAsia" w:ascii="方正仿宋_GBK" w:hAnsi="宋体"/>
          <w:bCs/>
          <w:color w:val="000000" w:themeColor="text1"/>
          <w:lang w:eastAsia="zh-CN"/>
        </w:rPr>
        <w:t>比选</w:t>
      </w:r>
      <w:r>
        <w:rPr>
          <w:rFonts w:hint="eastAsia" w:ascii="方正仿宋_GBK" w:hAnsi="宋体"/>
          <w:bCs/>
          <w:color w:val="000000" w:themeColor="text1"/>
        </w:rPr>
        <w:t>后提供合同货物和服务的自然人、法人及其他组织。</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1.3合同是指由甲乙双方按照竞争性</w:t>
      </w:r>
      <w:r>
        <w:rPr>
          <w:rFonts w:hint="eastAsia" w:ascii="方正仿宋_GBK" w:hAnsi="宋体"/>
          <w:bCs/>
          <w:color w:val="000000" w:themeColor="text1"/>
          <w:lang w:eastAsia="zh-CN"/>
        </w:rPr>
        <w:t>比选</w:t>
      </w:r>
      <w:r>
        <w:rPr>
          <w:rFonts w:hint="eastAsia" w:ascii="方正仿宋_GBK" w:hAnsi="宋体"/>
          <w:bCs/>
          <w:color w:val="000000" w:themeColor="text1"/>
        </w:rPr>
        <w:t>文件和响应文件的实质性内容，通过协商一致达成的书面协议。</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1.4合同价格指以</w:t>
      </w:r>
      <w:r>
        <w:rPr>
          <w:rFonts w:hint="eastAsia" w:ascii="方正仿宋_GBK" w:hAnsi="宋体"/>
          <w:bCs/>
          <w:color w:val="000000" w:themeColor="text1"/>
          <w:lang w:eastAsia="zh-CN"/>
        </w:rPr>
        <w:t>比选</w:t>
      </w:r>
      <w:r>
        <w:rPr>
          <w:rFonts w:hint="eastAsia" w:ascii="方正仿宋_GBK" w:hAnsi="宋体"/>
          <w:bCs/>
          <w:color w:val="000000" w:themeColor="text1"/>
        </w:rPr>
        <w:t>价格为依据，在供方全面履行合同义务后，需方应支付给供方的金额。</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1.5技术资料是指合同货物及其相关的设计、制造、监造、检验、验收等文件（包括图纸、各种文字说明、标准）。</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2、货物内容</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合同包括以下内容：货物名称、型号规格、技术参数、数量（单位）等内容。</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3、合同价格</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3.1合同价格即合同总价。</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3.2合同价格包括合同货物、技术资料、合同货物的税费、运杂费、保险费、包装费、装卸费及与货物有关的供方应纳的税费，所有税费由乙方负担。</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3.3合同货物单价为不变价。</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4、转包或分包</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4.1本合同范围的货物，应由乙方直接供应，不得转让他人供应；</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4.2非经甲方书面同意，乙方不得将本合同范围的货物全部或部分分包给他人供应；</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4.3如有转让和未经甲方同意的分包行为，甲方有权解除合同，没收履约保证金并追究乙方的违约责任。</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5、质量保证及售后服务</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5.1乙方应按竞争性</w:t>
      </w:r>
      <w:r>
        <w:rPr>
          <w:rFonts w:hint="eastAsia" w:ascii="方正仿宋_GBK" w:hAnsi="宋体"/>
          <w:bCs/>
          <w:color w:val="000000" w:themeColor="text1"/>
          <w:lang w:eastAsia="zh-CN"/>
        </w:rPr>
        <w:t>比选</w:t>
      </w:r>
      <w:r>
        <w:rPr>
          <w:rFonts w:hint="eastAsia" w:ascii="方正仿宋_GBK" w:hAnsi="宋体"/>
          <w:bCs/>
          <w:color w:val="000000" w:themeColor="text1"/>
        </w:rPr>
        <w:t>文件规定的货物性能、技术要求、质量标准向甲方提供未经使用的全新产品。</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5.2乙方提供的货物在质保期内因货物本身的质量问题发生故障，乙方应负责免费更换。对达不到技术要求者，根据实际情况，经双方协商，可按以下办法处理：</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5.2.1更换：由乙方承担所发生的全部费用。</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5.2.2贬值处理：由甲乙双方合议定价。</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5.2.3退货处理：乙方应退还甲方支付的合同款，同时应承担该货物的直接费用（运输、保险、检验、货款利息及银行手续费等）。</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5.3 如在使用过程中发生质量问题，乙方应同本项目“第三</w:t>
      </w:r>
      <w:r>
        <w:rPr>
          <w:rFonts w:hint="eastAsia" w:ascii="方正仿宋_GBK" w:hAnsi="宋体"/>
          <w:bCs/>
          <w:color w:val="000000" w:themeColor="text1"/>
          <w:lang w:eastAsia="zh-CN"/>
        </w:rPr>
        <w:t>章</w:t>
      </w:r>
      <w:r>
        <w:rPr>
          <w:rFonts w:hint="eastAsia" w:ascii="方正仿宋_GBK" w:hAnsi="宋体"/>
          <w:bCs/>
          <w:color w:val="000000" w:themeColor="text1"/>
        </w:rPr>
        <w:t xml:space="preserve">  采购商务需求”对质量保证及售后服务内容的约定。</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5.4在质保期内，乙方应对货物出现的质量及安全问题负责处理解决并承担一切费用。</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6、付款</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6.1本合同使用货币币制如未作特别说明均为人民币。</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6.2付款方式：银行转账。</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6.3付款方法：同本项目“第三</w:t>
      </w:r>
      <w:r>
        <w:rPr>
          <w:rFonts w:hint="eastAsia" w:ascii="方正仿宋_GBK" w:hAnsi="宋体"/>
          <w:bCs/>
          <w:color w:val="000000" w:themeColor="text1"/>
          <w:lang w:eastAsia="zh-CN"/>
        </w:rPr>
        <w:t>章</w:t>
      </w:r>
      <w:r>
        <w:rPr>
          <w:rFonts w:hint="eastAsia" w:ascii="方正仿宋_GBK" w:hAnsi="宋体"/>
          <w:bCs/>
          <w:color w:val="000000" w:themeColor="text1"/>
        </w:rPr>
        <w:t xml:space="preserve">  采购商务需求”中关于付款方式的约定。</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7、检查验收</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7.1供方应随货物提供合格证和质量证明文件，如是国外进口的货物还须提供入关证明。</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7.2货物验收</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供方所交货物的各种质量指标不得低于供方提供样品的质量指标（无样品时按供方响应文件中所提供的“技术文件”执行），售后服务质量要求按照竞争性</w:t>
      </w:r>
      <w:r>
        <w:rPr>
          <w:rFonts w:hint="eastAsia" w:ascii="方正仿宋_GBK" w:hAnsi="宋体"/>
          <w:bCs/>
          <w:color w:val="000000" w:themeColor="text1"/>
          <w:lang w:eastAsia="zh-CN"/>
        </w:rPr>
        <w:t>比选</w:t>
      </w:r>
      <w:r>
        <w:rPr>
          <w:rFonts w:hint="eastAsia" w:ascii="方正仿宋_GBK" w:hAnsi="宋体"/>
          <w:bCs/>
          <w:color w:val="000000" w:themeColor="text1"/>
        </w:rPr>
        <w:t>文件和响应文件的内容执行。供方交货时，需方可根据需要随机抽取一部分货物送有关权威检测部门检测，如检测不合格，供方负责赔偿需方一切损失。</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7.3货物验收报告应由需方、供方经办人签字，并加盖双方公章，以此作为支付凭据。</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8、索赔</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供方对货物与合同要求不符负有责任，并且需方已于规定交货内和质量保证期内提出索赔，供方应按需方同意的下述一种或多种方法解决索赔事宜。</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8.2根据货物的疵劣和受损程度以及需方遭受损失的金额，经双方同意降低货物价格。</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9、知识产权</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9.1甲方在中华人民共和国境内使用乙方提供的货物及服务时免受第三方提出的侵犯其专利权或其它知识产权的起诉。如果第三方提出侵权指控，乙方承担由此而引起的一切法律责任和费用。</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9.2 乙方代购买的第三方工具的所有权属于甲方所有，乙方应向甲方提供具有甲方单位名称许可的合法使用证明和原厂商服务，并可通过原厂商进行查询确认。</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9.3 本合同相关作品、程序、文件源码的知识产权属甲方所有，乙方必须将平台开发的全部源代码的电子备份文档及系统可执行代码的电子备份文档无偿提供给甲方，乙方不得公布文件源码，不得复制、传播、出售或者超范围许可他人使用本合同相关作品及其程序。</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10、合同争议的解决</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10.1当事人友好协商达成一致</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10.2在60天内当事人协商不能达成协议的，可提请采购人当地仲裁机构仲裁。</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11、违约责任</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按《中华人民共和国民法典》、《中华人民共和国政府采购法》有关条款，或由供需双方约定。</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12、合同生效及其它</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12.1合同生效及其效力应符合《中华人民共和国民法典》有关规定。</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12.2合同应经当事人法定代表人或委托代理人签字，加盖双方合同专用章或公章。</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12.3合同所包括附件，是合同不可分割的一部分，具有同等法律效力。</w:t>
      </w:r>
    </w:p>
    <w:p>
      <w:pPr>
        <w:snapToGrid w:val="0"/>
        <w:spacing w:line="240" w:lineRule="auto"/>
        <w:ind w:firstLine="480" w:firstLineChars="200"/>
        <w:rPr>
          <w:rFonts w:ascii="方正仿宋_GBK" w:hAnsi="宋体"/>
          <w:bCs/>
          <w:color w:val="000000" w:themeColor="text1"/>
        </w:rPr>
      </w:pPr>
      <w:r>
        <w:rPr>
          <w:rFonts w:hint="eastAsia" w:ascii="方正仿宋_GBK" w:hAnsi="宋体"/>
          <w:bCs/>
          <w:color w:val="000000" w:themeColor="text1"/>
        </w:rPr>
        <w:t>12.4合同需提供担保的，按《中华人民共和国担保法》规定执行。</w:t>
      </w:r>
    </w:p>
    <w:p>
      <w:pPr>
        <w:snapToGrid w:val="0"/>
        <w:spacing w:line="240" w:lineRule="auto"/>
        <w:ind w:firstLine="480" w:firstLineChars="200"/>
        <w:rPr>
          <w:rFonts w:hint="eastAsia" w:ascii="方正仿宋_GBK" w:hAnsi="宋体"/>
          <w:bCs/>
          <w:color w:val="000000" w:themeColor="text1"/>
          <w:lang w:eastAsia="zh-CN"/>
        </w:rPr>
      </w:pPr>
      <w:r>
        <w:rPr>
          <w:rFonts w:hint="eastAsia" w:ascii="方正仿宋_GBK" w:hAnsi="宋体"/>
          <w:bCs/>
          <w:color w:val="000000" w:themeColor="text1"/>
        </w:rPr>
        <w:t>12.5本合同条件未尽事宜依照《中华人民共和国民法典》，由供需双方共同协商</w:t>
      </w:r>
      <w:r>
        <w:rPr>
          <w:rFonts w:hint="eastAsia" w:ascii="方正仿宋_GBK" w:hAnsi="宋体"/>
          <w:bCs/>
          <w:color w:val="000000" w:themeColor="text1"/>
          <w:lang w:eastAsia="zh-CN"/>
        </w:rPr>
        <w:t>。</w:t>
      </w:r>
    </w:p>
    <w:p>
      <w:pPr>
        <w:pStyle w:val="2"/>
        <w:rPr>
          <w:rFonts w:hint="eastAsia" w:ascii="方正仿宋_GBK" w:hAnsi="宋体"/>
          <w:bCs/>
          <w:color w:val="000000" w:themeColor="text1"/>
          <w:lang w:eastAsia="zh-CN"/>
        </w:rPr>
      </w:pPr>
    </w:p>
    <w:p>
      <w:pPr>
        <w:pStyle w:val="4"/>
        <w:numPr>
          <w:ilvl w:val="0"/>
          <w:numId w:val="0"/>
        </w:numPr>
        <w:spacing w:line="240" w:lineRule="auto"/>
        <w:jc w:val="center"/>
        <w:rPr>
          <w:rFonts w:hint="eastAsia" w:ascii="方正小标宋_GBK" w:hAnsi="方正小标宋_GBK" w:eastAsia="方正小标宋_GBK" w:cs="方正小标宋_GBK"/>
          <w:b w:val="0"/>
          <w:bCs/>
          <w:kern w:val="0"/>
          <w:sz w:val="32"/>
          <w:szCs w:val="32"/>
          <w:lang w:val="en-US" w:eastAsia="zh-CN"/>
        </w:rPr>
      </w:pPr>
      <w:bookmarkStart w:id="76" w:name="_Toc499131178"/>
      <w:bookmarkStart w:id="77" w:name="_Toc25618"/>
    </w:p>
    <w:p>
      <w:pPr>
        <w:pStyle w:val="4"/>
        <w:numPr>
          <w:ilvl w:val="0"/>
          <w:numId w:val="0"/>
        </w:numPr>
        <w:spacing w:line="240" w:lineRule="auto"/>
        <w:jc w:val="center"/>
        <w:rPr>
          <w:rFonts w:hint="eastAsia" w:ascii="方正小标宋_GBK" w:hAnsi="方正小标宋_GBK" w:eastAsia="方正小标宋_GBK" w:cs="方正小标宋_GBK"/>
          <w:b w:val="0"/>
          <w:bCs/>
          <w:kern w:val="0"/>
          <w:sz w:val="32"/>
          <w:szCs w:val="32"/>
          <w:lang w:val="en-US" w:eastAsia="zh-CN"/>
        </w:rPr>
      </w:pPr>
    </w:p>
    <w:p>
      <w:pPr>
        <w:pStyle w:val="4"/>
        <w:numPr>
          <w:ilvl w:val="0"/>
          <w:numId w:val="0"/>
        </w:numPr>
        <w:spacing w:line="240" w:lineRule="auto"/>
        <w:jc w:val="center"/>
        <w:rPr>
          <w:rFonts w:hint="eastAsia" w:ascii="方正小标宋_GBK" w:hAnsi="方正小标宋_GBK" w:eastAsia="方正小标宋_GBK" w:cs="方正小标宋_GBK"/>
          <w:b w:val="0"/>
          <w:bCs/>
          <w:kern w:val="0"/>
          <w:sz w:val="32"/>
          <w:szCs w:val="32"/>
          <w:lang w:val="en-US" w:eastAsia="zh-CN"/>
        </w:rPr>
      </w:pPr>
      <w:r>
        <w:rPr>
          <w:rFonts w:hint="eastAsia" w:ascii="方正小标宋_GBK" w:hAnsi="方正小标宋_GBK" w:eastAsia="方正小标宋_GBK" w:cs="方正小标宋_GBK"/>
          <w:b w:val="0"/>
          <w:bCs/>
          <w:kern w:val="0"/>
          <w:sz w:val="32"/>
          <w:szCs w:val="32"/>
          <w:lang w:val="en-US" w:eastAsia="zh-CN"/>
        </w:rPr>
        <w:t>第七章 响应文件编制要求</w:t>
      </w:r>
      <w:bookmarkEnd w:id="76"/>
      <w:bookmarkEnd w:id="77"/>
    </w:p>
    <w:p>
      <w:pPr>
        <w:snapToGrid w:val="0"/>
        <w:spacing w:line="24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宋体"/>
          <w:bCs/>
          <w:color w:val="000000" w:themeColor="text1"/>
          <w:szCs w:val="22"/>
          <w:lang w:val="en-US" w:eastAsia="zh-CN"/>
        </w:rPr>
        <w:t>一、经济文件</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项目名称：重庆高速公路集团有限公司南方营运分公司本部职工食堂食材配送服务</w:t>
      </w:r>
    </w:p>
    <w:tbl>
      <w:tblPr>
        <w:tblStyle w:val="2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238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w:t>
            </w:r>
          </w:p>
        </w:tc>
        <w:tc>
          <w:tcPr>
            <w:tcW w:w="7840" w:type="dxa"/>
            <w:gridSpan w:val="4"/>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3936" w:type="dxa"/>
            <w:gridSpan w:val="2"/>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c>
        <w:tc>
          <w:tcPr>
            <w:tcW w:w="932"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数量</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投标限价（%）</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vAlign w:val="center"/>
          </w:tcPr>
          <w:p>
            <w:pPr>
              <w:spacing w:line="500" w:lineRule="exact"/>
              <w:jc w:val="left"/>
              <w:rPr>
                <w:rFonts w:hint="default" w:ascii="方正仿宋_GBK" w:hAnsi="方正仿宋_GBK" w:eastAsia="方正仿宋_GBK" w:cs="方正仿宋_GBK"/>
                <w:kern w:val="2"/>
                <w:sz w:val="24"/>
                <w:szCs w:val="24"/>
                <w:lang w:val="en-US" w:eastAsia="zh-CN" w:bidi="ar-SA"/>
              </w:rPr>
            </w:pPr>
            <w:r>
              <w:rPr>
                <w:rFonts w:hint="eastAsia" w:ascii="宋体" w:hAnsi="宋体"/>
                <w:b/>
                <w:color w:val="000000" w:themeColor="text1"/>
                <w:sz w:val="21"/>
                <w:szCs w:val="21"/>
              </w:rPr>
              <w:t>肉类</w:t>
            </w:r>
            <w:r>
              <w:rPr>
                <w:rFonts w:hint="eastAsia" w:ascii="方正仿宋_GBK" w:hAnsi="宋体" w:eastAsia="方正仿宋_GBK"/>
                <w:color w:val="000000" w:themeColor="text1"/>
                <w:sz w:val="24"/>
                <w:szCs w:val="24"/>
              </w:rPr>
              <w:t>（含各类鲜肉、冻品、水产、家禽）</w:t>
            </w:r>
          </w:p>
        </w:tc>
        <w:tc>
          <w:tcPr>
            <w:tcW w:w="932"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2380" w:type="dxa"/>
            <w:tcBorders>
              <w:bottom w:val="single" w:color="auto" w:sz="4" w:space="0"/>
            </w:tcBorders>
            <w:vAlign w:val="center"/>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cs="方正仿宋_GBK"/>
                <w:kern w:val="2"/>
                <w:sz w:val="24"/>
                <w:szCs w:val="24"/>
                <w:lang w:val="en-US" w:eastAsia="zh-CN" w:bidi="ar-SA"/>
              </w:rPr>
              <w:t>95</w:t>
            </w:r>
            <w:r>
              <w:rPr>
                <w:rFonts w:hint="eastAsia" w:ascii="方正仿宋_GBK" w:hAnsi="方正仿宋_GBK" w:eastAsia="方正仿宋_GBK" w:cs="方正仿宋_GBK"/>
                <w:kern w:val="2"/>
                <w:sz w:val="24"/>
                <w:szCs w:val="24"/>
                <w:lang w:val="en-US" w:eastAsia="zh-CN" w:bidi="ar-SA"/>
              </w:rPr>
              <w:t>%</w:t>
            </w:r>
          </w:p>
        </w:tc>
        <w:tc>
          <w:tcPr>
            <w:tcW w:w="2380"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vAlign w:val="center"/>
          </w:tcPr>
          <w:p>
            <w:pPr>
              <w:spacing w:line="500" w:lineRule="exact"/>
              <w:jc w:val="left"/>
              <w:rPr>
                <w:rFonts w:hint="eastAsia" w:ascii="方正仿宋_GBK" w:hAnsi="方正仿宋_GBK" w:eastAsia="方正仿宋_GBK" w:cs="方正仿宋_GBK"/>
                <w:kern w:val="2"/>
                <w:sz w:val="24"/>
                <w:szCs w:val="24"/>
                <w:lang w:val="en-US" w:eastAsia="zh-CN" w:bidi="ar-SA"/>
              </w:rPr>
            </w:pPr>
            <w:r>
              <w:rPr>
                <w:rFonts w:hint="eastAsia" w:ascii="宋体" w:hAnsi="宋体"/>
                <w:b/>
                <w:color w:val="000000" w:themeColor="text1"/>
                <w:sz w:val="21"/>
                <w:szCs w:val="21"/>
              </w:rPr>
              <w:t>蔬菜类</w:t>
            </w:r>
            <w:r>
              <w:rPr>
                <w:rFonts w:hint="eastAsia" w:ascii="方正仿宋_GBK" w:hAnsi="宋体" w:eastAsia="方正仿宋_GBK"/>
                <w:color w:val="000000" w:themeColor="text1"/>
                <w:sz w:val="24"/>
                <w:szCs w:val="24"/>
              </w:rPr>
              <w:t>（含禽蛋）</w:t>
            </w:r>
          </w:p>
        </w:tc>
        <w:tc>
          <w:tcPr>
            <w:tcW w:w="932"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2380"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cs="方正仿宋_GBK"/>
                <w:kern w:val="2"/>
                <w:sz w:val="24"/>
                <w:szCs w:val="24"/>
                <w:lang w:val="en-US" w:eastAsia="zh-CN" w:bidi="ar-SA"/>
              </w:rPr>
              <w:t>95</w:t>
            </w:r>
            <w:r>
              <w:rPr>
                <w:rFonts w:hint="eastAsia" w:ascii="方正仿宋_GBK" w:hAnsi="方正仿宋_GBK" w:eastAsia="方正仿宋_GBK" w:cs="方正仿宋_GBK"/>
                <w:kern w:val="2"/>
                <w:sz w:val="24"/>
                <w:szCs w:val="24"/>
                <w:lang w:val="en-US" w:eastAsia="zh-CN" w:bidi="ar-SA"/>
              </w:rPr>
              <w:t>%</w:t>
            </w:r>
          </w:p>
        </w:tc>
        <w:tc>
          <w:tcPr>
            <w:tcW w:w="2380"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vAlign w:val="center"/>
          </w:tcPr>
          <w:p>
            <w:pPr>
              <w:spacing w:line="500" w:lineRule="exact"/>
              <w:jc w:val="left"/>
              <w:rPr>
                <w:rFonts w:hint="eastAsia" w:ascii="方正仿宋_GBK" w:hAnsi="方正仿宋_GBK" w:eastAsia="方正仿宋_GBK" w:cs="方正仿宋_GBK"/>
                <w:kern w:val="2"/>
                <w:sz w:val="24"/>
                <w:szCs w:val="24"/>
                <w:lang w:val="en-US" w:eastAsia="zh-CN" w:bidi="ar-SA"/>
              </w:rPr>
            </w:pPr>
            <w:r>
              <w:rPr>
                <w:rFonts w:hint="eastAsia" w:ascii="宋体" w:hAnsi="宋体"/>
                <w:b/>
                <w:color w:val="000000" w:themeColor="text1"/>
                <w:sz w:val="21"/>
                <w:szCs w:val="21"/>
              </w:rPr>
              <w:t>主食和调料类</w:t>
            </w:r>
            <w:r>
              <w:rPr>
                <w:rFonts w:ascii="宋体" w:hAnsi="宋体"/>
                <w:color w:val="000000" w:themeColor="text1"/>
                <w:sz w:val="21"/>
                <w:szCs w:val="21"/>
              </w:rPr>
              <w:t>（</w:t>
            </w:r>
            <w:r>
              <w:rPr>
                <w:rFonts w:hint="eastAsia" w:ascii="方正仿宋_GBK" w:hAnsi="宋体" w:eastAsia="方正仿宋_GBK"/>
                <w:color w:val="000000" w:themeColor="text1"/>
                <w:sz w:val="24"/>
                <w:szCs w:val="24"/>
              </w:rPr>
              <w:t>含油、米、面粉、</w:t>
            </w:r>
            <w:r>
              <w:rPr>
                <w:rFonts w:hint="eastAsia" w:ascii="方正仿宋_GBK" w:hAnsi="宋体" w:eastAsia="方正仿宋_GBK"/>
                <w:color w:val="000000" w:themeColor="text1"/>
                <w:sz w:val="24"/>
                <w:szCs w:val="24"/>
                <w:lang w:eastAsia="zh-CN"/>
              </w:rPr>
              <w:t>米线、面条、</w:t>
            </w:r>
            <w:r>
              <w:rPr>
                <w:rFonts w:hint="eastAsia" w:ascii="方正仿宋_GBK" w:hAnsi="宋体" w:eastAsia="方正仿宋_GBK"/>
                <w:color w:val="000000" w:themeColor="text1"/>
                <w:sz w:val="24"/>
                <w:szCs w:val="24"/>
              </w:rPr>
              <w:t>各类调料、干货</w:t>
            </w:r>
            <w:r>
              <w:rPr>
                <w:rFonts w:hint="eastAsia" w:ascii="方正仿宋_GBK" w:hAnsi="宋体" w:eastAsia="方正仿宋_GBK"/>
                <w:color w:val="000000" w:themeColor="text1"/>
                <w:sz w:val="24"/>
                <w:szCs w:val="24"/>
                <w:lang w:eastAsia="zh-CN"/>
              </w:rPr>
              <w:t>、水果、</w:t>
            </w:r>
            <w:r>
              <w:rPr>
                <w:rFonts w:hint="eastAsia" w:ascii="方正仿宋_GBK" w:hAnsi="宋体" w:eastAsia="方正仿宋_GBK"/>
                <w:color w:val="auto"/>
                <w:sz w:val="24"/>
                <w:szCs w:val="24"/>
                <w:lang w:val="en-US" w:eastAsia="zh-CN"/>
              </w:rPr>
              <w:t>奶制品</w:t>
            </w:r>
            <w:r>
              <w:rPr>
                <w:rFonts w:hint="eastAsia" w:ascii="方正仿宋_GBK" w:hAnsi="宋体" w:eastAsia="方正仿宋_GBK"/>
                <w:color w:val="000000" w:themeColor="text1"/>
                <w:sz w:val="24"/>
                <w:szCs w:val="24"/>
              </w:rPr>
              <w:t>和其他类物资）</w:t>
            </w:r>
          </w:p>
        </w:tc>
        <w:tc>
          <w:tcPr>
            <w:tcW w:w="932"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2380"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cs="方正仿宋_GBK"/>
                <w:kern w:val="2"/>
                <w:sz w:val="24"/>
                <w:szCs w:val="24"/>
                <w:lang w:val="en-US" w:eastAsia="zh-CN" w:bidi="ar-SA"/>
              </w:rPr>
              <w:t>95</w:t>
            </w:r>
            <w:r>
              <w:rPr>
                <w:rFonts w:hint="eastAsia" w:ascii="方正仿宋_GBK" w:hAnsi="方正仿宋_GBK" w:eastAsia="方正仿宋_GBK" w:cs="方正仿宋_GBK"/>
                <w:kern w:val="2"/>
                <w:sz w:val="24"/>
                <w:szCs w:val="24"/>
                <w:lang w:val="en-US" w:eastAsia="zh-CN" w:bidi="ar-SA"/>
              </w:rPr>
              <w:t>%</w:t>
            </w:r>
          </w:p>
        </w:tc>
        <w:tc>
          <w:tcPr>
            <w:tcW w:w="2380" w:type="dxa"/>
            <w:tcBorders>
              <w:bottom w:val="single" w:color="auto" w:sz="4" w:space="0"/>
            </w:tcBorders>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9628" w:type="dxa"/>
            <w:gridSpan w:val="5"/>
            <w:vAlign w:val="center"/>
          </w:tcPr>
          <w:p>
            <w:pPr>
              <w:pStyle w:val="12"/>
              <w:spacing w:line="500" w:lineRule="exact"/>
              <w:ind w:left="0" w:leftChars="0" w:firstLine="480" w:firstLineChars="200"/>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备注：1、报价只填报折扣，如报价为9折填写9</w:t>
            </w:r>
            <w:r>
              <w:rPr>
                <w:rFonts w:hint="eastAsia" w:ascii="方正仿宋_GBK" w:hAnsi="方正仿宋_GBK" w:eastAsia="方正仿宋_GBK" w:cs="方正仿宋_GBK"/>
                <w:color w:val="auto"/>
                <w:kern w:val="2"/>
                <w:sz w:val="24"/>
                <w:szCs w:val="24"/>
                <w:lang w:val="en-US" w:eastAsia="zh-CN" w:bidi="ar-SA"/>
              </w:rPr>
              <w:t>0%，投标人评分的最终报价依据以上三类的平均报价为最终报价，投标人中标后的投标报价作为结算折扣价。</w:t>
            </w:r>
          </w:p>
        </w:tc>
      </w:tr>
    </w:tbl>
    <w:p>
      <w:pPr>
        <w:spacing w:line="500" w:lineRule="exact"/>
        <w:ind w:left="6307"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pStyle w:val="4"/>
        <w:spacing w:line="50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78" w:name="_Toc5304"/>
      <w:r>
        <w:rPr>
          <w:rFonts w:hint="eastAsia" w:ascii="方正仿宋_GBK" w:hAnsi="方正仿宋_GBK" w:eastAsia="方正仿宋_GBK" w:cs="方正仿宋_GBK"/>
          <w:kern w:val="2"/>
          <w:sz w:val="24"/>
          <w:szCs w:val="24"/>
          <w:lang w:val="en-US" w:eastAsia="zh-CN" w:bidi="ar-SA"/>
        </w:rPr>
        <w:t>二、服务文件</w:t>
      </w:r>
      <w:bookmarkEnd w:id="78"/>
    </w:p>
    <w:p>
      <w:pPr>
        <w:tabs>
          <w:tab w:val="left" w:pos="6300"/>
        </w:tabs>
        <w:snapToGrid w:val="0"/>
        <w:spacing w:line="240" w:lineRule="auto"/>
        <w:ind w:firstLine="570"/>
        <w:jc w:val="left"/>
        <w:rPr>
          <w:rFonts w:ascii="方正仿宋_GBK" w:hAnsi="宋体"/>
          <w:color w:val="000000" w:themeColor="text1"/>
          <w:szCs w:val="24"/>
        </w:rPr>
      </w:pPr>
      <w:r>
        <w:rPr>
          <w:rFonts w:hint="eastAsia" w:ascii="方正仿宋_GBK" w:hAnsi="宋体"/>
          <w:color w:val="000000" w:themeColor="text1"/>
          <w:szCs w:val="24"/>
        </w:rPr>
        <w:t>（一）服务方案</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宋体"/>
          <w:bCs/>
          <w:color w:val="000000" w:themeColor="text1"/>
          <w:szCs w:val="22"/>
          <w:lang w:val="en-US" w:eastAsia="zh-CN"/>
        </w:rPr>
        <w:t>针对询价文</w:t>
      </w:r>
      <w:r>
        <w:rPr>
          <w:rFonts w:hint="eastAsia" w:ascii="方正仿宋_GBK" w:hAnsi="宋体"/>
          <w:bCs/>
          <w:color w:val="auto"/>
          <w:szCs w:val="22"/>
          <w:lang w:val="en-US" w:eastAsia="zh-CN"/>
        </w:rPr>
        <w:t>件第五章供应商须知、第四章评分标准中的服务部分（技术部分）要求提供相应的方案及要求的其他内容</w:t>
      </w: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numPr>
          <w:ilvl w:val="0"/>
          <w:numId w:val="3"/>
        </w:numPr>
        <w:snapToGrid w:val="0"/>
        <w:spacing w:line="24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宋体"/>
          <w:bCs/>
          <w:color w:val="000000" w:themeColor="text1"/>
          <w:szCs w:val="22"/>
          <w:lang w:val="en-US" w:eastAsia="zh-CN"/>
        </w:rPr>
        <w:t>服务条款差异表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项目名称：重庆高速公路集团有限公司</w:t>
      </w:r>
      <w:r>
        <w:rPr>
          <w:rFonts w:hint="eastAsia" w:ascii="方正仿宋_GBK" w:hAnsi="方正仿宋_GBK" w:cs="方正仿宋_GBK"/>
          <w:kern w:val="2"/>
          <w:sz w:val="24"/>
          <w:szCs w:val="24"/>
          <w:lang w:val="en-US" w:eastAsia="zh-CN" w:bidi="ar-SA"/>
        </w:rPr>
        <w:t>南方营运分公司本</w:t>
      </w:r>
      <w:r>
        <w:rPr>
          <w:rFonts w:hint="eastAsia" w:ascii="方正仿宋_GBK" w:hAnsi="方正仿宋_GBK" w:eastAsia="方正仿宋_GBK" w:cs="方正仿宋_GBK"/>
          <w:kern w:val="2"/>
          <w:sz w:val="24"/>
          <w:szCs w:val="24"/>
          <w:lang w:val="en-US" w:eastAsia="zh-CN" w:bidi="ar-SA"/>
        </w:rPr>
        <w:t>部</w:t>
      </w:r>
      <w:r>
        <w:rPr>
          <w:rFonts w:hint="eastAsia" w:ascii="方正仿宋_GBK" w:hAnsi="方正仿宋_GBK" w:cs="方正仿宋_GBK"/>
          <w:kern w:val="2"/>
          <w:sz w:val="24"/>
          <w:szCs w:val="24"/>
          <w:lang w:val="en-US" w:eastAsia="zh-CN" w:bidi="ar-SA"/>
        </w:rPr>
        <w:t>职</w:t>
      </w:r>
      <w:r>
        <w:rPr>
          <w:rFonts w:hint="eastAsia" w:ascii="方正仿宋_GBK" w:hAnsi="方正仿宋_GBK" w:eastAsia="方正仿宋_GBK" w:cs="方正仿宋_GBK"/>
          <w:kern w:val="2"/>
          <w:sz w:val="24"/>
          <w:szCs w:val="24"/>
          <w:lang w:val="en-US" w:eastAsia="zh-CN" w:bidi="ar-SA"/>
        </w:rPr>
        <w:t>工食堂</w:t>
      </w:r>
      <w:r>
        <w:rPr>
          <w:rFonts w:hint="eastAsia" w:ascii="方正仿宋_GBK" w:hAnsi="方正仿宋_GBK" w:cs="方正仿宋_GBK"/>
          <w:kern w:val="2"/>
          <w:sz w:val="24"/>
          <w:szCs w:val="24"/>
          <w:lang w:val="en-US" w:eastAsia="zh-CN" w:bidi="ar-SA"/>
        </w:rPr>
        <w:t>食材</w:t>
      </w:r>
      <w:r>
        <w:rPr>
          <w:rFonts w:hint="eastAsia" w:ascii="方正仿宋_GBK" w:hAnsi="方正仿宋_GBK" w:eastAsia="方正仿宋_GBK" w:cs="方正仿宋_GBK"/>
          <w:kern w:val="2"/>
          <w:sz w:val="24"/>
          <w:szCs w:val="24"/>
          <w:lang w:val="en-US" w:eastAsia="zh-CN" w:bidi="ar-SA"/>
        </w:rPr>
        <w:t>配送服务</w:t>
      </w:r>
    </w:p>
    <w:tbl>
      <w:tblPr>
        <w:tblStyle w:val="22"/>
        <w:tblW w:w="7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序号</w:t>
            </w: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招标要求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投标应答</w:t>
            </w: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bl>
    <w:p>
      <w:pPr>
        <w:spacing w:line="500" w:lineRule="exact"/>
        <w:ind w:left="6307"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snapToGrid w:val="0"/>
        <w:spacing w:line="240" w:lineRule="auto"/>
        <w:ind w:firstLine="480" w:firstLineChars="200"/>
        <w:rPr>
          <w:rFonts w:hint="eastAsia" w:ascii="方正仿宋_GBK" w:hAnsi="宋体"/>
          <w:bCs/>
          <w:color w:val="000000" w:themeColor="text1"/>
          <w:szCs w:val="22"/>
          <w:lang w:val="en-US" w:eastAsia="zh-CN"/>
        </w:rPr>
      </w:pPr>
      <w:r>
        <w:rPr>
          <w:rFonts w:hint="eastAsia" w:ascii="方正仿宋_GBK" w:hAnsi="宋体"/>
          <w:bCs/>
          <w:color w:val="000000" w:themeColor="text1"/>
          <w:szCs w:val="22"/>
          <w:lang w:val="en-US" w:eastAsia="zh-CN"/>
        </w:rPr>
        <w:t>注：</w:t>
      </w:r>
    </w:p>
    <w:p>
      <w:pPr>
        <w:snapToGrid w:val="0"/>
        <w:spacing w:line="240" w:lineRule="auto"/>
        <w:ind w:firstLine="480" w:firstLineChars="200"/>
        <w:rPr>
          <w:rFonts w:hint="eastAsia" w:ascii="方正仿宋_GBK" w:hAnsi="宋体"/>
          <w:bCs/>
          <w:color w:val="000000" w:themeColor="text1"/>
          <w:szCs w:val="22"/>
          <w:lang w:val="zh-CN" w:eastAsia="zh-CN"/>
        </w:rPr>
      </w:pPr>
      <w:r>
        <w:rPr>
          <w:rFonts w:hint="eastAsia" w:ascii="方正仿宋_GBK" w:hAnsi="宋体"/>
          <w:bCs/>
          <w:color w:val="000000" w:themeColor="text1"/>
          <w:szCs w:val="22"/>
          <w:lang w:val="zh-CN" w:eastAsia="zh-CN"/>
        </w:rPr>
        <w:t>1.本表即为对本项目“第</w:t>
      </w:r>
      <w:r>
        <w:rPr>
          <w:rFonts w:hint="eastAsia" w:ascii="方正仿宋_GBK" w:hAnsi="宋体"/>
          <w:bCs/>
          <w:color w:val="000000" w:themeColor="text1"/>
          <w:szCs w:val="22"/>
          <w:lang w:val="en-US" w:eastAsia="zh-CN"/>
        </w:rPr>
        <w:t>二章报价人须知</w:t>
      </w:r>
      <w:r>
        <w:rPr>
          <w:rFonts w:hint="eastAsia" w:ascii="方正仿宋_GBK" w:hAnsi="宋体"/>
          <w:bCs/>
          <w:color w:val="000000" w:themeColor="text1"/>
          <w:szCs w:val="22"/>
          <w:lang w:val="zh-CN" w:eastAsia="zh-CN"/>
        </w:rPr>
        <w:t xml:space="preserve"> 配送服务需求（技术要求）”中所列</w:t>
      </w:r>
      <w:r>
        <w:rPr>
          <w:rFonts w:hint="eastAsia" w:ascii="方正仿宋_GBK" w:hAnsi="宋体"/>
          <w:bCs/>
          <w:color w:val="000000" w:themeColor="text1"/>
          <w:szCs w:val="22"/>
          <w:lang w:val="en-US" w:eastAsia="zh-CN"/>
        </w:rPr>
        <w:t>技术</w:t>
      </w:r>
      <w:r>
        <w:rPr>
          <w:rFonts w:hint="eastAsia" w:ascii="方正仿宋_GBK" w:hAnsi="宋体"/>
          <w:bCs/>
          <w:color w:val="000000" w:themeColor="text1"/>
          <w:szCs w:val="22"/>
          <w:lang w:val="zh-CN" w:eastAsia="zh-CN"/>
        </w:rPr>
        <w:t>条款进行比较和响应。</w:t>
      </w:r>
    </w:p>
    <w:p>
      <w:pPr>
        <w:snapToGrid w:val="0"/>
        <w:spacing w:line="240" w:lineRule="auto"/>
        <w:ind w:firstLine="480" w:firstLineChars="200"/>
        <w:rPr>
          <w:rFonts w:hint="eastAsia" w:ascii="方正仿宋_GBK" w:hAnsi="宋体"/>
          <w:bCs/>
          <w:color w:val="000000" w:themeColor="text1"/>
          <w:szCs w:val="22"/>
          <w:lang w:val="zh-CN" w:eastAsia="zh-CN"/>
        </w:rPr>
      </w:pPr>
      <w:r>
        <w:rPr>
          <w:rFonts w:hint="eastAsia" w:ascii="方正仿宋_GBK" w:hAnsi="宋体"/>
          <w:bCs/>
          <w:color w:val="000000" w:themeColor="text1"/>
          <w:szCs w:val="22"/>
          <w:lang w:val="zh-CN" w:eastAsia="zh-CN"/>
        </w:rPr>
        <w:t>2.该表必须按照</w:t>
      </w:r>
      <w:r>
        <w:rPr>
          <w:rFonts w:hint="eastAsia" w:ascii="方正仿宋_GBK" w:hAnsi="宋体"/>
          <w:bCs/>
          <w:color w:val="000000" w:themeColor="text1"/>
          <w:szCs w:val="22"/>
          <w:lang w:val="en-US" w:eastAsia="zh-CN"/>
        </w:rPr>
        <w:t>询价</w:t>
      </w:r>
      <w:r>
        <w:rPr>
          <w:rFonts w:hint="eastAsia" w:ascii="方正仿宋_GBK" w:hAnsi="宋体"/>
          <w:bCs/>
          <w:color w:val="000000" w:themeColor="text1"/>
          <w:szCs w:val="22"/>
          <w:lang w:val="zh-CN" w:eastAsia="zh-CN"/>
        </w:rPr>
        <w:t>文件要求逐条如实填写，根据投标情况在“差异说明”项填写正偏离或负偏离及原因，完全符合的填写“无差异”。</w:t>
      </w:r>
    </w:p>
    <w:p>
      <w:pPr>
        <w:snapToGrid w:val="0"/>
        <w:spacing w:line="240" w:lineRule="auto"/>
        <w:ind w:firstLine="480" w:firstLineChars="200"/>
        <w:rPr>
          <w:rFonts w:hint="eastAsia" w:ascii="方正仿宋_GBK" w:hAnsi="宋体"/>
          <w:bCs/>
          <w:color w:val="000000" w:themeColor="text1"/>
          <w:szCs w:val="22"/>
          <w:lang w:val="zh-CN" w:eastAsia="zh-CN"/>
        </w:rPr>
      </w:pPr>
      <w:r>
        <w:rPr>
          <w:rFonts w:hint="eastAsia" w:ascii="方正仿宋_GBK" w:hAnsi="宋体"/>
          <w:bCs/>
          <w:color w:val="000000" w:themeColor="text1"/>
          <w:szCs w:val="22"/>
          <w:lang w:val="zh-CN" w:eastAsia="zh-CN"/>
        </w:rPr>
        <w:t>3.该表可扩展。</w:t>
      </w:r>
    </w:p>
    <w:p>
      <w:pPr>
        <w:snapToGrid w:val="0"/>
        <w:spacing w:line="24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宋体"/>
          <w:color w:val="000000" w:themeColor="text1"/>
          <w:szCs w:val="24"/>
        </w:rPr>
        <w:t>4.可附相关支撑材料。（格式自定）</w:t>
      </w: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4"/>
        <w:pageBreakBefore/>
        <w:spacing w:line="500" w:lineRule="exact"/>
        <w:rPr>
          <w:rFonts w:hint="eastAsia" w:ascii="方正仿宋_GBK" w:hAnsi="方正仿宋_GBK" w:eastAsia="方正仿宋_GBK" w:cs="方正仿宋_GBK"/>
          <w:kern w:val="2"/>
          <w:sz w:val="24"/>
          <w:szCs w:val="24"/>
          <w:lang w:val="en-US" w:eastAsia="zh-CN" w:bidi="ar-SA"/>
        </w:rPr>
      </w:pPr>
      <w:bookmarkStart w:id="79" w:name="_Toc4074"/>
      <w:r>
        <w:rPr>
          <w:rFonts w:hint="eastAsia" w:ascii="方正仿宋_GBK" w:hAnsi="方正仿宋_GBK" w:eastAsia="方正仿宋_GBK" w:cs="方正仿宋_GBK"/>
          <w:kern w:val="2"/>
          <w:sz w:val="24"/>
          <w:szCs w:val="24"/>
          <w:lang w:val="en-US" w:eastAsia="zh-CN" w:bidi="ar-SA"/>
        </w:rPr>
        <w:t>三、商务文件</w:t>
      </w:r>
      <w:bookmarkEnd w:id="79"/>
    </w:p>
    <w:p>
      <w:pPr>
        <w:snapToGrid w:val="0"/>
        <w:spacing w:beforeLines="50"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r>
        <w:rPr>
          <w:rFonts w:hint="eastAsia" w:ascii="方正仿宋_GBK" w:hAnsi="方正仿宋_GBK" w:cs="方正仿宋_GBK"/>
          <w:kern w:val="2"/>
          <w:sz w:val="24"/>
          <w:szCs w:val="24"/>
          <w:lang w:val="en-US" w:eastAsia="zh-CN" w:bidi="ar-SA"/>
        </w:rPr>
        <w:t>南方营运分公司</w:t>
      </w:r>
      <w:r>
        <w:rPr>
          <w:rFonts w:hint="eastAsia" w:ascii="方正仿宋_GBK" w:hAnsi="方正仿宋_GBK" w:eastAsia="方正仿宋_GBK" w:cs="方正仿宋_GBK"/>
          <w:kern w:val="2"/>
          <w:sz w:val="24"/>
          <w:szCs w:val="24"/>
          <w:lang w:val="en-US" w:eastAsia="zh-CN" w:bidi="ar-SA"/>
        </w:rPr>
        <w:t>：</w:t>
      </w:r>
    </w:p>
    <w:p>
      <w:pPr>
        <w:snapToGrid w:val="0"/>
        <w:spacing w:beforeLines="50"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（报价人名称）系中华人民共和国合法企业，注册地址：                               。我方就参加本次投标有关事项郑重声明如下：</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一、我方完全理解并接受该项目询价文件所有要求。</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二、我方提交的所有报价文件、资料都是准确和真实的，如有虚假或隐瞒，我方愿意承担一切法律责任。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三、我方承诺按照询价文件要求，提供询价项目的服务。</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四、我方按询价文件要求提交的报价文件为：报价文件正本1份，副本1份。</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五、我方承诺：本次报价的投标有效期为投标截止日期起90天。</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六、我方投标报价为闭口价。即在投标有效期和合同有效期内，该报价固定不变。</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七、如果我方中标，我方将履行询价文件中规定的各项要求以及我方报价文件的各项承诺，按《中华人民共和国民法典》及合同约定条款承担我方责任。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八、我方理解，最低报价不是中标的唯一条件。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pStyle w:val="2"/>
        <w:rPr>
          <w:rFonts w:hint="eastAsia" w:ascii="方正仿宋_GBK" w:hAnsi="方正仿宋_GBK" w:eastAsia="方正仿宋_GBK" w:cs="方正仿宋_GBK"/>
          <w:kern w:val="2"/>
          <w:sz w:val="24"/>
          <w:szCs w:val="24"/>
          <w:lang w:val="en-US" w:eastAsia="zh-CN" w:bidi="ar-SA"/>
        </w:rPr>
      </w:pPr>
    </w:p>
    <w:p>
      <w:pPr>
        <w:widowControl/>
        <w:spacing w:line="240" w:lineRule="auto"/>
        <w:jc w:val="left"/>
        <w:rPr>
          <w:rFonts w:ascii="方正仿宋_GBK" w:hAnsi="宋体"/>
          <w:color w:val="000000" w:themeColor="text1"/>
          <w:szCs w:val="28"/>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w:t>
      </w:r>
      <w:r>
        <w:rPr>
          <w:rFonts w:hint="eastAsia" w:ascii="方正仿宋_GBK" w:hAnsi="宋体"/>
          <w:color w:val="000000" w:themeColor="text1"/>
          <w:szCs w:val="28"/>
        </w:rPr>
        <w:t>商务承诺</w:t>
      </w:r>
    </w:p>
    <w:p>
      <w:pPr>
        <w:widowControl/>
        <w:spacing w:line="240" w:lineRule="auto"/>
        <w:ind w:firstLine="480" w:firstLineChars="200"/>
        <w:jc w:val="left"/>
        <w:rPr>
          <w:rFonts w:ascii="方正仿宋_GBK" w:hAnsi="宋体"/>
          <w:color w:val="000000" w:themeColor="text1"/>
        </w:rPr>
      </w:pPr>
      <w:r>
        <w:rPr>
          <w:rFonts w:hint="eastAsia" w:ascii="方正仿宋_GBK" w:hAnsi="宋体"/>
          <w:color w:val="000000" w:themeColor="text1"/>
        </w:rPr>
        <w:t>商务部分（包括但不限于）：</w:t>
      </w:r>
    </w:p>
    <w:p>
      <w:pPr>
        <w:numPr>
          <w:ilvl w:val="0"/>
          <w:numId w:val="0"/>
        </w:numPr>
        <w:tabs>
          <w:tab w:val="left" w:pos="6300"/>
        </w:tabs>
        <w:snapToGrid w:val="0"/>
        <w:spacing w:line="240" w:lineRule="auto"/>
        <w:ind w:firstLine="480" w:firstLineChars="200"/>
        <w:outlineLvl w:val="0"/>
        <w:rPr>
          <w:rFonts w:hint="eastAsia" w:ascii="方正仿宋_GBK" w:hAnsi="宋体"/>
          <w:color w:val="000000" w:themeColor="text1"/>
        </w:rPr>
      </w:pPr>
      <w:r>
        <w:rPr>
          <w:rFonts w:hint="eastAsia" w:ascii="方正仿宋_GBK" w:hAnsi="宋体"/>
          <w:color w:val="000000" w:themeColor="text1"/>
          <w:lang w:val="en-US" w:eastAsia="zh-CN"/>
        </w:rPr>
        <w:t>1.</w:t>
      </w:r>
      <w:r>
        <w:rPr>
          <w:rFonts w:hint="eastAsia" w:ascii="方正仿宋_GBK" w:hAnsi="宋体"/>
          <w:color w:val="000000" w:themeColor="text1"/>
        </w:rPr>
        <w:t>提供有效的固定场所房产证（或房屋租赁合同）复印件加盖供应商鲜章（公章），原件备查；</w:t>
      </w:r>
    </w:p>
    <w:p>
      <w:pPr>
        <w:numPr>
          <w:ilvl w:val="0"/>
          <w:numId w:val="0"/>
        </w:numPr>
        <w:tabs>
          <w:tab w:val="left" w:pos="6300"/>
        </w:tabs>
        <w:snapToGrid w:val="0"/>
        <w:spacing w:line="240" w:lineRule="auto"/>
        <w:ind w:firstLine="480" w:firstLineChars="200"/>
        <w:outlineLvl w:val="0"/>
        <w:rPr>
          <w:rFonts w:hint="eastAsia" w:ascii="方正仿宋_GBK" w:hAnsi="宋体"/>
          <w:color w:val="000000" w:themeColor="text1"/>
        </w:rPr>
      </w:pPr>
      <w:r>
        <w:rPr>
          <w:rFonts w:hint="eastAsia" w:ascii="方正仿宋_GBK" w:hAnsi="宋体"/>
          <w:color w:val="000000" w:themeColor="text1"/>
          <w:lang w:val="en-US" w:eastAsia="zh-CN"/>
        </w:rPr>
        <w:t>2.</w:t>
      </w:r>
      <w:r>
        <w:rPr>
          <w:rFonts w:hint="eastAsia" w:ascii="方正仿宋_GBK" w:hAnsi="宋体"/>
          <w:color w:val="000000" w:themeColor="text1"/>
        </w:rPr>
        <w:t>提供冷冻冷藏柜图片证明材料，若提供虚假材料者，采购人有权取消其</w:t>
      </w:r>
      <w:r>
        <w:rPr>
          <w:rFonts w:hint="eastAsia" w:ascii="方正仿宋_GBK" w:hAnsi="宋体"/>
          <w:color w:val="000000" w:themeColor="text1"/>
          <w:lang w:eastAsia="zh-CN"/>
        </w:rPr>
        <w:t>比选</w:t>
      </w:r>
      <w:r>
        <w:rPr>
          <w:rFonts w:hint="eastAsia" w:ascii="方正仿宋_GBK" w:hAnsi="宋体"/>
          <w:color w:val="000000" w:themeColor="text1"/>
        </w:rPr>
        <w:t>资格；</w:t>
      </w:r>
    </w:p>
    <w:p>
      <w:pPr>
        <w:tabs>
          <w:tab w:val="left" w:pos="6300"/>
        </w:tabs>
        <w:snapToGrid w:val="0"/>
        <w:spacing w:line="240" w:lineRule="auto"/>
        <w:ind w:firstLine="480" w:firstLineChars="200"/>
        <w:outlineLvl w:val="0"/>
        <w:rPr>
          <w:rFonts w:ascii="方正仿宋_GBK" w:hAnsi="宋体"/>
          <w:color w:val="000000" w:themeColor="text1"/>
        </w:rPr>
      </w:pPr>
      <w:r>
        <w:rPr>
          <w:rFonts w:hint="eastAsia" w:ascii="方正仿宋_GBK" w:hAnsi="宋体"/>
          <w:color w:val="000000" w:themeColor="text1"/>
          <w:lang w:val="en-US" w:eastAsia="zh-CN"/>
        </w:rPr>
        <w:t>3.</w:t>
      </w:r>
      <w:r>
        <w:rPr>
          <w:rFonts w:hint="eastAsia" w:ascii="方正仿宋_GBK" w:hAnsi="宋体"/>
          <w:color w:val="000000" w:themeColor="text1"/>
        </w:rPr>
        <w:t>验收方式、标准；</w:t>
      </w:r>
    </w:p>
    <w:p>
      <w:pPr>
        <w:tabs>
          <w:tab w:val="left" w:pos="6300"/>
        </w:tabs>
        <w:snapToGrid w:val="0"/>
        <w:spacing w:line="240" w:lineRule="auto"/>
        <w:ind w:firstLine="480" w:firstLineChars="200"/>
        <w:outlineLvl w:val="0"/>
        <w:rPr>
          <w:rFonts w:ascii="方正仿宋_GBK" w:hAnsi="宋体"/>
          <w:color w:val="000000" w:themeColor="text1"/>
        </w:rPr>
      </w:pPr>
      <w:r>
        <w:rPr>
          <w:rFonts w:hint="eastAsia" w:ascii="方正仿宋_GBK" w:hAnsi="宋体"/>
          <w:color w:val="000000" w:themeColor="text1"/>
          <w:lang w:val="en-US" w:eastAsia="zh-CN"/>
        </w:rPr>
        <w:t>4.</w:t>
      </w:r>
      <w:r>
        <w:rPr>
          <w:rFonts w:hint="eastAsia" w:ascii="方正仿宋_GBK" w:hAnsi="宋体"/>
          <w:color w:val="000000" w:themeColor="text1"/>
        </w:rPr>
        <w:t>质量保证及售后服务；</w:t>
      </w:r>
    </w:p>
    <w:p>
      <w:pPr>
        <w:tabs>
          <w:tab w:val="left" w:pos="6300"/>
        </w:tabs>
        <w:snapToGrid w:val="0"/>
        <w:spacing w:line="240" w:lineRule="auto"/>
        <w:ind w:firstLine="480" w:firstLineChars="200"/>
        <w:outlineLvl w:val="0"/>
        <w:rPr>
          <w:rFonts w:ascii="方正仿宋_GBK" w:hAnsi="宋体"/>
          <w:color w:val="000000" w:themeColor="text1"/>
        </w:rPr>
      </w:pPr>
      <w:r>
        <w:rPr>
          <w:rFonts w:hint="eastAsia" w:ascii="方正仿宋_GBK" w:hAnsi="宋体"/>
          <w:color w:val="000000" w:themeColor="text1"/>
          <w:lang w:val="en-US" w:eastAsia="zh-CN"/>
        </w:rPr>
        <w:t>5.</w:t>
      </w:r>
      <w:r>
        <w:rPr>
          <w:rFonts w:hint="eastAsia" w:ascii="方正仿宋_GBK" w:hAnsi="宋体"/>
          <w:color w:val="000000" w:themeColor="text1"/>
        </w:rPr>
        <w:t>业绩。</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p>
    <w:p>
      <w:pPr>
        <w:tabs>
          <w:tab w:val="left" w:pos="6300"/>
        </w:tabs>
        <w:snapToGrid w:val="0"/>
        <w:spacing w:line="500" w:lineRule="exact"/>
        <w:ind w:firstLine="482" w:firstLineChars="200"/>
        <w:jc w:val="left"/>
        <w:rPr>
          <w:rFonts w:hint="default"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b/>
          <w:bCs/>
          <w:kern w:val="2"/>
          <w:sz w:val="24"/>
          <w:szCs w:val="24"/>
          <w:lang w:val="en-US" w:eastAsia="zh-CN" w:bidi="ar-SA"/>
        </w:rPr>
        <w:t>四、其他</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80" w:name="_Toc22953"/>
      <w:r>
        <w:rPr>
          <w:rFonts w:hint="eastAsia" w:ascii="方正仿宋_GBK" w:hAnsi="方正仿宋_GBK" w:eastAsia="方正仿宋_GBK" w:cs="方正仿宋_GBK"/>
          <w:kern w:val="2"/>
          <w:sz w:val="24"/>
          <w:szCs w:val="24"/>
          <w:lang w:val="en-US" w:eastAsia="zh-CN" w:bidi="ar-SA"/>
        </w:rPr>
        <w:t>五、资格文件</w:t>
      </w:r>
      <w:bookmarkEnd w:id="80"/>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b/>
          <w:bCs/>
          <w:kern w:val="2"/>
          <w:sz w:val="24"/>
          <w:szCs w:val="24"/>
          <w:lang w:val="en-US" w:eastAsia="zh-CN" w:bidi="ar-SA"/>
        </w:rPr>
        <w:t>（一）法人营业执照（副本）或事业单位法人证书（副本）或个体工商户营业执照或有效的自然人身份证明或社会团体法人登记证书复印件</w:t>
      </w:r>
    </w:p>
    <w:p>
      <w:pPr>
        <w:snapToGrid w:val="0"/>
        <w:spacing w:line="240" w:lineRule="auto"/>
        <w:ind w:firstLine="480" w:firstLineChars="200"/>
        <w:rPr>
          <w:rFonts w:hint="eastAsia" w:ascii="方正仿宋_GBK" w:hAnsi="宋体"/>
          <w:bCs/>
          <w:color w:val="000000" w:themeColor="text1"/>
          <w:szCs w:val="22"/>
          <w:lang w:val="en-US" w:eastAsia="zh-CN"/>
        </w:rPr>
      </w:pPr>
      <w:r>
        <w:rPr>
          <w:rFonts w:hint="eastAsia" w:ascii="方正仿宋_GBK" w:hAnsi="宋体"/>
          <w:bCs/>
          <w:color w:val="000000" w:themeColor="text1"/>
          <w:szCs w:val="22"/>
          <w:lang w:val="en-US" w:eastAsia="zh-CN"/>
        </w:rPr>
        <w:t>说明：报价人按“多证合一”登记制度办理营业执照的，税务登记证（副本）和社会保险登记证以报价人所提供的法人营业执照（副本）复印件为准。</w:t>
      </w:r>
    </w:p>
    <w:p>
      <w:pPr>
        <w:widowControl/>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b/>
          <w:bCs/>
          <w:kern w:val="2"/>
          <w:sz w:val="24"/>
          <w:szCs w:val="24"/>
          <w:lang w:val="en-US" w:eastAsia="zh-CN" w:bidi="ar-SA"/>
        </w:rPr>
        <w:t>（二）法定代表人身份证明书（格式）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项目名称：重庆高速公路集团有限公司</w:t>
      </w:r>
      <w:r>
        <w:rPr>
          <w:rFonts w:hint="eastAsia" w:ascii="方正仿宋_GBK" w:hAnsi="方正仿宋_GBK" w:cs="方正仿宋_GBK"/>
          <w:kern w:val="2"/>
          <w:sz w:val="24"/>
          <w:szCs w:val="24"/>
          <w:lang w:val="en-US" w:eastAsia="zh-CN" w:bidi="ar-SA"/>
        </w:rPr>
        <w:t>南方营运分公司本</w:t>
      </w:r>
      <w:r>
        <w:rPr>
          <w:rFonts w:hint="eastAsia" w:ascii="方正仿宋_GBK" w:hAnsi="方正仿宋_GBK" w:eastAsia="方正仿宋_GBK" w:cs="方正仿宋_GBK"/>
          <w:kern w:val="2"/>
          <w:sz w:val="24"/>
          <w:szCs w:val="24"/>
          <w:lang w:val="en-US" w:eastAsia="zh-CN" w:bidi="ar-SA"/>
        </w:rPr>
        <w:t>部</w:t>
      </w:r>
      <w:r>
        <w:rPr>
          <w:rFonts w:hint="eastAsia" w:ascii="方正仿宋_GBK" w:hAnsi="方正仿宋_GBK" w:cs="方正仿宋_GBK"/>
          <w:kern w:val="2"/>
          <w:sz w:val="24"/>
          <w:szCs w:val="24"/>
          <w:lang w:val="en-US" w:eastAsia="zh-CN" w:bidi="ar-SA"/>
        </w:rPr>
        <w:t>职</w:t>
      </w:r>
      <w:r>
        <w:rPr>
          <w:rFonts w:hint="eastAsia" w:ascii="方正仿宋_GBK" w:hAnsi="方正仿宋_GBK" w:eastAsia="方正仿宋_GBK" w:cs="方正仿宋_GBK"/>
          <w:kern w:val="2"/>
          <w:sz w:val="24"/>
          <w:szCs w:val="24"/>
          <w:lang w:val="en-US" w:eastAsia="zh-CN" w:bidi="ar-SA"/>
        </w:rPr>
        <w:t>工食堂</w:t>
      </w:r>
      <w:r>
        <w:rPr>
          <w:rFonts w:hint="eastAsia" w:ascii="方正仿宋_GBK" w:hAnsi="方正仿宋_GBK" w:cs="方正仿宋_GBK"/>
          <w:kern w:val="2"/>
          <w:sz w:val="24"/>
          <w:szCs w:val="24"/>
          <w:lang w:val="en-US" w:eastAsia="zh-CN" w:bidi="ar-SA"/>
        </w:rPr>
        <w:t>食材</w:t>
      </w:r>
      <w:r>
        <w:rPr>
          <w:rFonts w:hint="eastAsia" w:ascii="方正仿宋_GBK" w:hAnsi="方正仿宋_GBK" w:eastAsia="方正仿宋_GBK" w:cs="方正仿宋_GBK"/>
          <w:kern w:val="2"/>
          <w:sz w:val="24"/>
          <w:szCs w:val="24"/>
          <w:lang w:val="en-US" w:eastAsia="zh-CN" w:bidi="ar-SA"/>
        </w:rPr>
        <w:t xml:space="preserve">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r>
        <w:rPr>
          <w:rFonts w:hint="eastAsia" w:ascii="方正仿宋_GBK" w:hAnsi="方正仿宋_GBK" w:cs="方正仿宋_GBK"/>
          <w:kern w:val="2"/>
          <w:sz w:val="24"/>
          <w:szCs w:val="24"/>
          <w:lang w:val="en-US" w:eastAsia="zh-CN" w:bidi="ar-SA"/>
        </w:rPr>
        <w:t>南方营运分公司</w:t>
      </w:r>
      <w:r>
        <w:rPr>
          <w:rFonts w:hint="eastAsia" w:ascii="方正仿宋_GBK" w:hAnsi="方正仿宋_GBK" w:eastAsia="方正仿宋_GBK" w:cs="方正仿宋_GBK"/>
          <w:kern w:val="2"/>
          <w:sz w:val="24"/>
          <w:szCs w:val="24"/>
          <w:lang w:val="en-US" w:eastAsia="zh-CN" w:bidi="ar-SA"/>
        </w:rPr>
        <w:t>：</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（法定代表人姓名）在                       （报价人名称）任    （职务名称）职务，是（报价人名称）              的法定代表人。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特此证明。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（附：法定代表人身份证正反面复印件）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column"/>
      </w:r>
      <w:r>
        <w:rPr>
          <w:rFonts w:hint="eastAsia" w:ascii="方正仿宋_GBK" w:hAnsi="方正仿宋_GBK" w:eastAsia="方正仿宋_GBK" w:cs="方正仿宋_GBK"/>
          <w:b/>
          <w:bCs/>
          <w:kern w:val="2"/>
          <w:sz w:val="24"/>
          <w:szCs w:val="24"/>
          <w:lang w:val="en-US" w:eastAsia="zh-CN" w:bidi="ar-SA"/>
        </w:rPr>
        <w:t>（三）法定代表人授权委托书（格式）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项目名称：重庆高速公路集团有限公司</w:t>
      </w:r>
      <w:r>
        <w:rPr>
          <w:rFonts w:hint="eastAsia" w:ascii="方正仿宋_GBK" w:hAnsi="方正仿宋_GBK" w:cs="方正仿宋_GBK"/>
          <w:kern w:val="2"/>
          <w:sz w:val="24"/>
          <w:szCs w:val="24"/>
          <w:lang w:val="en-US" w:eastAsia="zh-CN" w:bidi="ar-SA"/>
        </w:rPr>
        <w:t>南方营运分公司本</w:t>
      </w:r>
      <w:r>
        <w:rPr>
          <w:rFonts w:hint="eastAsia" w:ascii="方正仿宋_GBK" w:hAnsi="方正仿宋_GBK" w:eastAsia="方正仿宋_GBK" w:cs="方正仿宋_GBK"/>
          <w:kern w:val="2"/>
          <w:sz w:val="24"/>
          <w:szCs w:val="24"/>
          <w:lang w:val="en-US" w:eastAsia="zh-CN" w:bidi="ar-SA"/>
        </w:rPr>
        <w:t>部</w:t>
      </w:r>
      <w:r>
        <w:rPr>
          <w:rFonts w:hint="eastAsia" w:ascii="方正仿宋_GBK" w:hAnsi="方正仿宋_GBK" w:cs="方正仿宋_GBK"/>
          <w:kern w:val="2"/>
          <w:sz w:val="24"/>
          <w:szCs w:val="24"/>
          <w:lang w:val="en-US" w:eastAsia="zh-CN" w:bidi="ar-SA"/>
        </w:rPr>
        <w:t>职</w:t>
      </w:r>
      <w:r>
        <w:rPr>
          <w:rFonts w:hint="eastAsia" w:ascii="方正仿宋_GBK" w:hAnsi="方正仿宋_GBK" w:eastAsia="方正仿宋_GBK" w:cs="方正仿宋_GBK"/>
          <w:kern w:val="2"/>
          <w:sz w:val="24"/>
          <w:szCs w:val="24"/>
          <w:lang w:val="en-US" w:eastAsia="zh-CN" w:bidi="ar-SA"/>
        </w:rPr>
        <w:t>工食堂</w:t>
      </w:r>
      <w:r>
        <w:rPr>
          <w:rFonts w:hint="eastAsia" w:ascii="方正仿宋_GBK" w:hAnsi="方正仿宋_GBK" w:cs="方正仿宋_GBK"/>
          <w:kern w:val="2"/>
          <w:sz w:val="24"/>
          <w:szCs w:val="24"/>
          <w:lang w:val="en-US" w:eastAsia="zh-CN" w:bidi="ar-SA"/>
        </w:rPr>
        <w:t>食材</w:t>
      </w:r>
      <w:r>
        <w:rPr>
          <w:rFonts w:hint="eastAsia" w:ascii="方正仿宋_GBK" w:hAnsi="方正仿宋_GBK" w:eastAsia="方正仿宋_GBK" w:cs="方正仿宋_GBK"/>
          <w:kern w:val="2"/>
          <w:sz w:val="24"/>
          <w:szCs w:val="24"/>
          <w:lang w:val="en-US" w:eastAsia="zh-CN" w:bidi="ar-SA"/>
        </w:rPr>
        <w:t xml:space="preserve">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r>
        <w:rPr>
          <w:rFonts w:hint="eastAsia" w:ascii="方正仿宋_GBK" w:hAnsi="方正仿宋_GBK" w:cs="方正仿宋_GBK"/>
          <w:kern w:val="2"/>
          <w:sz w:val="24"/>
          <w:szCs w:val="24"/>
          <w:lang w:val="en-US" w:eastAsia="zh-CN" w:bidi="ar-SA"/>
        </w:rPr>
        <w:t>南方营运分公司</w:t>
      </w:r>
      <w:r>
        <w:rPr>
          <w:rFonts w:hint="eastAsia" w:ascii="方正仿宋_GBK" w:hAnsi="方正仿宋_GBK" w:eastAsia="方正仿宋_GBK" w:cs="方正仿宋_GBK"/>
          <w:kern w:val="2"/>
          <w:sz w:val="24"/>
          <w:szCs w:val="24"/>
          <w:lang w:val="en-US" w:eastAsia="zh-CN" w:bidi="ar-SA"/>
        </w:rPr>
        <w:t>：</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（报价人法定代表人名称）是                    （报价人名称）的法定代表人，特授权          （被授权人姓名及身份证代码）代表我单位全权办理上述项目的投标、谈判、签约等具体工作，并签署全部有关文件、协议及合同。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在撤消授权的书面通知以前，本授权书一直有效。被授权人在授权书有效期内签署的所有文件不因授权的撤消而失效。</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                                 报价人法定代表人：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（签字或盖章）                                （签字或盖章）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（附：被授权人身份证正反面复印件）</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被授权人电话：XXXXXXX     电子邮箱：XXXXXX@XXXXX（若法定代表人办理并签署报价文件的可不填写）</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1.若为法定代表人办理并签署报价文件的，不提供此文件。</w:t>
      </w:r>
    </w:p>
    <w:p>
      <w:pPr>
        <w:pStyle w:val="4"/>
        <w:numPr>
          <w:ilvl w:val="0"/>
          <w:numId w:val="0"/>
        </w:numPr>
        <w:spacing w:line="240" w:lineRule="auto"/>
        <w:jc w:val="both"/>
        <w:rPr>
          <w:rFonts w:hint="eastAsia" w:ascii="方正仿宋_GBK" w:hAnsi="方正仿宋_GBK" w:eastAsia="方正仿宋_GBK" w:cs="方正仿宋_GBK"/>
          <w:b/>
          <w:bCs/>
          <w:kern w:val="2"/>
          <w:sz w:val="24"/>
          <w:szCs w:val="24"/>
          <w:lang w:val="en-US" w:eastAsia="zh-CN" w:bidi="ar-SA"/>
        </w:rPr>
      </w:pPr>
      <w:bookmarkStart w:id="81" w:name="_Toc8795"/>
      <w:r>
        <w:rPr>
          <w:rFonts w:hint="eastAsia" w:ascii="方正仿宋_GBK" w:hAnsi="方正仿宋_GBK" w:eastAsia="方正仿宋_GBK" w:cs="方正仿宋_GBK"/>
          <w:kern w:val="2"/>
          <w:sz w:val="24"/>
          <w:szCs w:val="24"/>
          <w:lang w:val="en-US" w:eastAsia="zh-CN" w:bidi="ar-SA"/>
        </w:rPr>
        <w:br w:type="column"/>
      </w:r>
      <w:r>
        <w:rPr>
          <w:rFonts w:hint="eastAsia" w:ascii="方正仿宋_GBK" w:hAnsi="方正仿宋_GBK" w:eastAsia="方正仿宋_GBK" w:cs="方正仿宋_GBK"/>
          <w:b/>
          <w:bCs/>
          <w:kern w:val="2"/>
          <w:sz w:val="24"/>
          <w:szCs w:val="24"/>
          <w:lang w:val="en-US" w:eastAsia="zh-CN" w:bidi="ar-SA"/>
        </w:rPr>
        <w:t>（四）书面声明</w:t>
      </w:r>
      <w:bookmarkEnd w:id="81"/>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项目名称：重庆高速公路集团有限公司</w:t>
      </w:r>
      <w:r>
        <w:rPr>
          <w:rFonts w:hint="eastAsia" w:ascii="方正仿宋_GBK" w:hAnsi="方正仿宋_GBK" w:cs="方正仿宋_GBK"/>
          <w:kern w:val="2"/>
          <w:sz w:val="24"/>
          <w:szCs w:val="24"/>
          <w:lang w:val="en-US" w:eastAsia="zh-CN" w:bidi="ar-SA"/>
        </w:rPr>
        <w:t>南方营运分公司本</w:t>
      </w:r>
      <w:r>
        <w:rPr>
          <w:rFonts w:hint="eastAsia" w:ascii="方正仿宋_GBK" w:hAnsi="方正仿宋_GBK" w:eastAsia="方正仿宋_GBK" w:cs="方正仿宋_GBK"/>
          <w:kern w:val="2"/>
          <w:sz w:val="24"/>
          <w:szCs w:val="24"/>
          <w:lang w:val="en-US" w:eastAsia="zh-CN" w:bidi="ar-SA"/>
        </w:rPr>
        <w:t>部</w:t>
      </w:r>
      <w:r>
        <w:rPr>
          <w:rFonts w:hint="eastAsia" w:ascii="方正仿宋_GBK" w:hAnsi="方正仿宋_GBK" w:cs="方正仿宋_GBK"/>
          <w:kern w:val="2"/>
          <w:sz w:val="24"/>
          <w:szCs w:val="24"/>
          <w:lang w:val="en-US" w:eastAsia="zh-CN" w:bidi="ar-SA"/>
        </w:rPr>
        <w:t>职</w:t>
      </w:r>
      <w:r>
        <w:rPr>
          <w:rFonts w:hint="eastAsia" w:ascii="方正仿宋_GBK" w:hAnsi="方正仿宋_GBK" w:eastAsia="方正仿宋_GBK" w:cs="方正仿宋_GBK"/>
          <w:kern w:val="2"/>
          <w:sz w:val="24"/>
          <w:szCs w:val="24"/>
          <w:lang w:val="en-US" w:eastAsia="zh-CN" w:bidi="ar-SA"/>
        </w:rPr>
        <w:t>工食堂</w:t>
      </w:r>
      <w:r>
        <w:rPr>
          <w:rFonts w:hint="eastAsia" w:ascii="方正仿宋_GBK" w:hAnsi="方正仿宋_GBK" w:cs="方正仿宋_GBK"/>
          <w:kern w:val="2"/>
          <w:sz w:val="24"/>
          <w:szCs w:val="24"/>
          <w:lang w:val="en-US" w:eastAsia="zh-CN" w:bidi="ar-SA"/>
        </w:rPr>
        <w:t>食材</w:t>
      </w:r>
      <w:r>
        <w:rPr>
          <w:rFonts w:hint="eastAsia" w:ascii="方正仿宋_GBK" w:hAnsi="方正仿宋_GBK" w:eastAsia="方正仿宋_GBK" w:cs="方正仿宋_GBK"/>
          <w:kern w:val="2"/>
          <w:sz w:val="24"/>
          <w:szCs w:val="24"/>
          <w:lang w:val="en-US" w:eastAsia="zh-CN" w:bidi="ar-SA"/>
        </w:rPr>
        <w:t xml:space="preserve">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r>
        <w:rPr>
          <w:rFonts w:hint="eastAsia" w:ascii="方正仿宋_GBK" w:hAnsi="方正仿宋_GBK" w:cs="方正仿宋_GBK"/>
          <w:kern w:val="2"/>
          <w:sz w:val="24"/>
          <w:szCs w:val="24"/>
          <w:lang w:val="en-US" w:eastAsia="zh-CN" w:bidi="ar-SA"/>
        </w:rPr>
        <w:t>南方营运分公司</w:t>
      </w:r>
      <w:r>
        <w:rPr>
          <w:rFonts w:hint="eastAsia" w:ascii="方正仿宋_GBK" w:hAnsi="方正仿宋_GBK" w:eastAsia="方正仿宋_GBK" w:cs="方正仿宋_GBK"/>
          <w:kern w:val="2"/>
          <w:sz w:val="24"/>
          <w:szCs w:val="24"/>
          <w:lang w:val="en-US" w:eastAsia="zh-CN" w:bidi="ar-SA"/>
        </w:rPr>
        <w:t>：</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检查验证，符合《政府采购法》规定的报价人资格条件。我方对以上声明负全部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特此声明。</w:t>
      </w:r>
    </w:p>
    <w:p>
      <w:pPr>
        <w:tabs>
          <w:tab w:val="left" w:pos="6300"/>
        </w:tabs>
        <w:snapToGrid w:val="0"/>
        <w:spacing w:line="500" w:lineRule="exact"/>
        <w:ind w:right="424"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b/>
          <w:bCs/>
          <w:kern w:val="2"/>
          <w:sz w:val="24"/>
          <w:szCs w:val="24"/>
          <w:lang w:val="en-US" w:eastAsia="zh-CN" w:bidi="ar-SA"/>
        </w:rPr>
        <w:t>（六）税务登记证（副本）复印件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说明：报价人按“多证合一”登记制度办理营业执照的，税务登记证（副本）和社会保险登记证以报价人所提供的营业执照（副本）复印件为准。</w:t>
      </w:r>
    </w:p>
    <w:p>
      <w:pPr>
        <w:tabs>
          <w:tab w:val="left" w:pos="6300"/>
        </w:tabs>
        <w:snapToGrid w:val="0"/>
        <w:spacing w:line="500" w:lineRule="exact"/>
        <w:ind w:firstLine="482" w:firstLineChars="200"/>
        <w:rPr>
          <w:rFonts w:hint="eastAsia"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b/>
          <w:bCs/>
          <w:kern w:val="2"/>
          <w:sz w:val="24"/>
          <w:szCs w:val="24"/>
          <w:lang w:val="en-US" w:eastAsia="zh-CN" w:bidi="ar-SA"/>
        </w:rPr>
        <w:t>（七）特定资格条件证书或证明文件</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pStyle w:val="12"/>
        <w:spacing w:line="500" w:lineRule="exact"/>
        <w:ind w:left="5250"/>
        <w:rPr>
          <w:rFonts w:ascii="方正仿宋_GBK" w:eastAsia="方正仿宋_GBK"/>
          <w:sz w:val="24"/>
          <w:szCs w:val="28"/>
        </w:rPr>
      </w:pPr>
    </w:p>
    <w:p>
      <w:pPr>
        <w:rPr>
          <w:rFonts w:ascii="方正仿宋_GBK" w:eastAsia="方正仿宋_GBK"/>
        </w:rPr>
      </w:pPr>
    </w:p>
    <w:p>
      <w:pPr>
        <w:spacing w:line="500" w:lineRule="exact"/>
        <w:rPr>
          <w:rFonts w:ascii="方正仿宋_GBK" w:hAnsi="宋体" w:eastAsia="方正仿宋_GBK"/>
          <w:sz w:val="24"/>
          <w:szCs w:val="28"/>
        </w:rPr>
      </w:pPr>
    </w:p>
    <w:p>
      <w:pPr>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lang w:val="en-US" w:eastAsia="zh-CN"/>
        </w:rPr>
        <w:t>报价</w:t>
      </w:r>
      <w:r>
        <w:rPr>
          <w:rFonts w:hint="eastAsia" w:ascii="方正仿宋_GBK" w:hAnsi="宋体" w:eastAsia="方正仿宋_GBK"/>
          <w:sz w:val="24"/>
          <w:szCs w:val="28"/>
        </w:rPr>
        <w:t>人                                法定代表人或法定代表人授权代表：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r>
        <w:rPr>
          <w:rFonts w:hint="eastAsia" w:ascii="方正仿宋_GBK" w:hAnsi="宋体" w:eastAsia="方正仿宋_GBK"/>
          <w:sz w:val="24"/>
          <w:szCs w:val="28"/>
          <w:lang w:val="en-US" w:eastAsia="zh-CN"/>
        </w:rPr>
        <w:t>报价</w:t>
      </w:r>
      <w:r>
        <w:rPr>
          <w:rFonts w:hint="eastAsia" w:ascii="方正仿宋_GBK" w:hAnsi="宋体" w:eastAsia="方正仿宋_GBK"/>
          <w:sz w:val="24"/>
          <w:szCs w:val="28"/>
        </w:rPr>
        <w:t>人公章）                               （签字或盖章）</w:t>
      </w:r>
    </w:p>
    <w:p>
      <w:pPr>
        <w:spacing w:line="500" w:lineRule="exact"/>
        <w:rPr>
          <w:rFonts w:ascii="方正仿宋_GBK" w:hAnsi="宋体" w:eastAsia="方正仿宋_GBK"/>
          <w:sz w:val="24"/>
          <w:szCs w:val="28"/>
        </w:rPr>
      </w:pPr>
    </w:p>
    <w:p>
      <w:pPr>
        <w:spacing w:line="500" w:lineRule="exact"/>
        <w:rPr>
          <w:rFonts w:ascii="方正仿宋_GBK" w:hAnsi="宋体" w:eastAsia="方正仿宋_GBK"/>
          <w:sz w:val="24"/>
          <w:szCs w:val="28"/>
        </w:rPr>
      </w:pP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年     月     日</w:t>
      </w:r>
    </w:p>
    <w:p>
      <w:pPr>
        <w:numPr>
          <w:ilvl w:val="0"/>
          <w:numId w:val="0"/>
        </w:numPr>
        <w:ind w:leftChars="0"/>
      </w:pPr>
    </w:p>
    <w:p>
      <w:pPr>
        <w:pStyle w:val="2"/>
        <w:numPr>
          <w:ilvl w:val="0"/>
          <w:numId w:val="0"/>
        </w:numPr>
        <w:rPr>
          <w:rFonts w:hint="eastAsia"/>
          <w:lang w:val="en-US" w:eastAsia="zh-CN"/>
        </w:rPr>
      </w:pPr>
      <w:bookmarkStart w:id="82" w:name="_Hlt41879464"/>
      <w:bookmarkEnd w:id="82"/>
    </w:p>
    <w:p>
      <w:pPr>
        <w:spacing w:line="240" w:lineRule="auto"/>
        <w:rPr>
          <w:color w:val="000000" w:themeColor="text1"/>
        </w:rPr>
      </w:pPr>
    </w:p>
    <w:sectPr>
      <w:headerReference r:id="rId14" w:type="default"/>
      <w:footerReference r:id="rId15"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Fonts w:hint="eastAsia"/>
      </w:rPr>
    </w:pPr>
    <w:r>
      <w:rPr>
        <w:sz w:val="18"/>
      </w:rPr>
      <w:pict>
        <v:shape id="_x0000_s4104" o:spid="_x0000_s4104" o:spt="202" type="#_x0000_t202" style="position:absolute;left:0pt;margin-left:0pt;margin-top:0.75pt;height:38.1pt;width:75.7pt;mso-position-horizontal-relative:margin;z-index:251659264;mso-width-relative:page;mso-height-relative:page;" filled="f" stroked="f" coordsize="21600,21600">
          <v:path/>
          <v:fill on="f" focussize="0,0"/>
          <v:stroke on="f" weight="1.25pt"/>
          <v:imagedata o:title=""/>
          <o:lock v:ext="edit" aspectratio="f"/>
          <v:textbox inset="0mm,0mm,0mm,0mm">
            <w:txbxContent>
              <w:p>
                <w:pPr>
                  <w:pStyle w:val="14"/>
                  <w:rPr>
                    <w:rFonts w:hint="default" w:ascii="宋体" w:hAnsi="宋体" w:eastAsia="宋体" w:cs="宋体"/>
                    <w:sz w:val="28"/>
                    <w:szCs w:val="28"/>
                    <w:lang w:val="en-US"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101" o:spid="_x0000_s4101" o:spt="202" type="#_x0000_t202" style="position:absolute;left:0pt;margin-left:424.5pt;margin-top:-15pt;height:25.35pt;width:58.5pt;mso-position-horizontal-relative:margin;z-index:251661312;mso-width-relative:page;mso-height-relative:page;" filled="f" stroked="f" coordsize="21600,21600">
          <v:path/>
          <v:fill on="f" focussize="0,0"/>
          <v:stroke on="f" weight="1.25pt"/>
          <v:imagedata o:title=""/>
          <o:lock v:ext="edit" aspectratio="f"/>
          <v:textbox inset="0mm,0mm,0mm,0mm">
            <w:txbxContent>
              <w:p>
                <w:pPr>
                  <w:pStyle w:val="14"/>
                  <w:rPr>
                    <w:rFonts w:hint="default" w:ascii="宋体" w:hAnsi="宋体" w:eastAsia="宋体" w:cs="宋体"/>
                    <w:sz w:val="28"/>
                    <w:szCs w:val="28"/>
                    <w:lang w:val="en-US" w:eastAsia="zh-CN"/>
                  </w:rPr>
                </w:pPr>
              </w:p>
            </w:txbxContent>
          </v:textbox>
        </v:shape>
      </w:pict>
    </w:r>
    <w:r>
      <w:rPr>
        <w:sz w:val="18"/>
      </w:rPr>
      <w:pict>
        <v:shape id="_x0000_s4102" o:spid="_x0000_s4102" o:spt="202" type="#_x0000_t202" style="position:absolute;left:0pt;margin-left:406.5pt;margin-top:-9.75pt;height:38.05pt;width:89.25pt;mso-position-horizontal-relative:margin;z-index:251660288;mso-width-relative:page;mso-height-relative:page;" filled="f" stroked="f" coordsize="21600,21600">
          <v:path/>
          <v:fill on="f" focussize="0,0"/>
          <v:stroke on="f" weight="1.25pt"/>
          <v:imagedata o:title=""/>
          <o:lock v:ext="edit" aspectratio="f"/>
          <v:textbox inset="0mm,0mm,0mm,0mm">
            <w:txbxContent>
              <w:p>
                <w:pPr>
                  <w:pStyle w:val="14"/>
                  <w:rPr>
                    <w:rFonts w:hint="eastAsia" w:eastAsia="宋体"/>
                    <w:sz w:val="28"/>
                    <w:szCs w:val="28"/>
                    <w:lang w:eastAsia="zh-CN"/>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123" o:spid="_x0000_s412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27</w:t>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124" o:spid="_x0000_s412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27</w:t>
                </w:r>
                <w:r>
                  <w:t>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1"/>
        <w:szCs w:val="21"/>
      </w:rPr>
    </w:pPr>
    <w:r>
      <w:rPr>
        <w:sz w:val="21"/>
      </w:rPr>
      <w:pict>
        <v:shape id="_x0000_s4125" o:spid="_x0000_s412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27</w:t>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19"/>
      </w:rPr>
    </w:pPr>
    <w:r>
      <w:fldChar w:fldCharType="begin"/>
    </w:r>
    <w:r>
      <w:rPr>
        <w:rStyle w:val="19"/>
      </w:rPr>
      <w:instrText xml:space="preserve">PAGE  </w:instrText>
    </w:r>
    <w:r>
      <w:fldChar w:fldCharType="end"/>
    </w:r>
  </w:p>
  <w:p>
    <w:pPr>
      <w:pStyle w:val="1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1"/>
        <w:szCs w:val="21"/>
      </w:rPr>
    </w:pPr>
    <w:r>
      <w:rPr>
        <w:sz w:val="21"/>
      </w:rPr>
      <w:pict>
        <v:shape id="_x0000_s4126" o:spid="_x0000_s412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27</w:t>
                </w:r>
                <w:r>
                  <w:t xml:space="preserve"> 页</w:t>
                </w:r>
              </w:p>
            </w:txbxContent>
          </v:textbox>
        </v:shape>
      </w:pict>
    </w:r>
    <w:r>
      <w:rPr>
        <w:sz w:val="21"/>
      </w:rPr>
      <w:pict>
        <v:shape id="_x0000_s4113" o:spid="_x0000_s4113" o:spt="202" type="#_x0000_t202" style="position:absolute;left:0pt;margin-left:0pt;margin-top:5.35pt;height:20.9pt;width:89.65pt;mso-position-horizontal-relative:margin;z-index:251662336;mso-width-relative:page;mso-height-relative:page;" filled="f" stroked="f" coordsize="21600,21600">
          <v:path/>
          <v:fill on="f" focussize="0,0"/>
          <v:stroke on="f"/>
          <v:imagedata o:title=""/>
          <o:lock v:ext="edit" aspectratio="f"/>
          <v:textbox inset="0mm,0mm,0mm,0mm">
            <w:txbxContent>
              <w:p>
                <w:pPr>
                  <w:pStyle w:val="14"/>
                  <w:rPr>
                    <w:rFonts w:hint="eastAsia" w:asciiTheme="minorEastAsia" w:hAnsiTheme="minorEastAsia" w:eastAsiaTheme="minorEastAsia" w:cstheme="minorEastAsia"/>
                    <w:sz w:val="30"/>
                    <w:szCs w:val="30"/>
                    <w:lang w:val="en-US" w:eastAsia="zh-CN"/>
                  </w:rPr>
                </w:pP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1"/>
        <w:szCs w:val="21"/>
      </w:rPr>
    </w:pPr>
    <w:r>
      <w:rPr>
        <w:sz w:val="21"/>
      </w:rPr>
      <w:pict>
        <v:shape id="_x0000_s4127" o:spid="_x0000_s4127"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12</w:t>
                </w:r>
                <w:r>
                  <w:fldChar w:fldCharType="end"/>
                </w:r>
                <w:r>
                  <w:t xml:space="preserve"> 页 共 </w:t>
                </w:r>
                <w:r>
                  <w:rPr>
                    <w:rFonts w:hint="eastAsia"/>
                    <w:lang w:val="en-US" w:eastAsia="zh-CN"/>
                  </w:rPr>
                  <w:t>27</w:t>
                </w:r>
                <w: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240" w:lineRule="auto"/>
      <w:jc w:val="both"/>
      <w:rPr>
        <w:rFonts w:ascii="方正仿宋_GBK"/>
        <w:sz w:val="21"/>
        <w:szCs w:val="21"/>
      </w:rPr>
    </w:pPr>
    <w:r>
      <w:rPr>
        <w:rFonts w:hint="eastAsia" w:ascii="方正仿宋_GBK"/>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240" w:lineRule="auto"/>
      <w:jc w:val="both"/>
      <w:rPr>
        <w:rFonts w:ascii="方正仿宋_GBK"/>
        <w:sz w:val="21"/>
        <w:szCs w:val="21"/>
      </w:rPr>
    </w:pPr>
    <w:r>
      <w:rPr>
        <w:rFonts w:hint="eastAsia" w:ascii="方正仿宋_GBK"/>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240" w:lineRule="auto"/>
      <w:jc w:val="both"/>
      <w:rPr>
        <w:rFonts w:ascii="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japaneseCounting"/>
      <w:pStyle w:val="3"/>
      <w:lvlText w:val="第%1章"/>
      <w:lvlJc w:val="left"/>
      <w:pPr>
        <w:ind w:left="4575" w:hanging="1320"/>
      </w:pPr>
      <w:rPr>
        <w:rFonts w:hint="default" w:ascii="黑体"/>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
    <w:nsid w:val="03DAE65C"/>
    <w:multiLevelType w:val="singleLevel"/>
    <w:tmpl w:val="03DAE65C"/>
    <w:lvl w:ilvl="0" w:tentative="0">
      <w:start w:val="2"/>
      <w:numFmt w:val="decimal"/>
      <w:lvlText w:val="%1."/>
      <w:lvlJc w:val="left"/>
      <w:pPr>
        <w:tabs>
          <w:tab w:val="left" w:pos="312"/>
        </w:tabs>
      </w:pPr>
    </w:lvl>
  </w:abstractNum>
  <w:abstractNum w:abstractNumId="2">
    <w:nsid w:val="506BFB11"/>
    <w:multiLevelType w:val="singleLevel"/>
    <w:tmpl w:val="506BFB11"/>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9"/>
  <w:drawingGridVerticalSpacing w:val="1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BlMDgwZjk0ZjFmMTkxZDY2MWRhNmEyZGM5NGIwNzMifQ=="/>
  </w:docVars>
  <w:rsids>
    <w:rsidRoot w:val="006C61EB"/>
    <w:rsid w:val="00002EC7"/>
    <w:rsid w:val="00037851"/>
    <w:rsid w:val="000F3522"/>
    <w:rsid w:val="00134F23"/>
    <w:rsid w:val="001515AF"/>
    <w:rsid w:val="001C0EDB"/>
    <w:rsid w:val="001E06E9"/>
    <w:rsid w:val="00204191"/>
    <w:rsid w:val="00212922"/>
    <w:rsid w:val="0022125C"/>
    <w:rsid w:val="00227BB1"/>
    <w:rsid w:val="00282492"/>
    <w:rsid w:val="002C7B7A"/>
    <w:rsid w:val="003013B4"/>
    <w:rsid w:val="0030141C"/>
    <w:rsid w:val="00313014"/>
    <w:rsid w:val="00384752"/>
    <w:rsid w:val="003C64F2"/>
    <w:rsid w:val="003D3551"/>
    <w:rsid w:val="003E32CC"/>
    <w:rsid w:val="003F6CD6"/>
    <w:rsid w:val="004351E4"/>
    <w:rsid w:val="00461A5A"/>
    <w:rsid w:val="004A44A5"/>
    <w:rsid w:val="004C5EAF"/>
    <w:rsid w:val="004E5CD9"/>
    <w:rsid w:val="00522101"/>
    <w:rsid w:val="00544B6C"/>
    <w:rsid w:val="00560F60"/>
    <w:rsid w:val="005B5E37"/>
    <w:rsid w:val="00630E9B"/>
    <w:rsid w:val="006B2593"/>
    <w:rsid w:val="006C61EB"/>
    <w:rsid w:val="006F1501"/>
    <w:rsid w:val="00765695"/>
    <w:rsid w:val="00773DB9"/>
    <w:rsid w:val="007A6422"/>
    <w:rsid w:val="007B5982"/>
    <w:rsid w:val="007B705E"/>
    <w:rsid w:val="007D15E7"/>
    <w:rsid w:val="007E6129"/>
    <w:rsid w:val="0081149B"/>
    <w:rsid w:val="008B6625"/>
    <w:rsid w:val="00917123"/>
    <w:rsid w:val="00935632"/>
    <w:rsid w:val="009824FC"/>
    <w:rsid w:val="009C1A6F"/>
    <w:rsid w:val="009D2021"/>
    <w:rsid w:val="009E371D"/>
    <w:rsid w:val="00A318A1"/>
    <w:rsid w:val="00A73554"/>
    <w:rsid w:val="00AA516F"/>
    <w:rsid w:val="00AA7166"/>
    <w:rsid w:val="00AD794D"/>
    <w:rsid w:val="00AE4243"/>
    <w:rsid w:val="00AE788D"/>
    <w:rsid w:val="00AF53DB"/>
    <w:rsid w:val="00B5013B"/>
    <w:rsid w:val="00BA3D85"/>
    <w:rsid w:val="00BA644F"/>
    <w:rsid w:val="00BC15F6"/>
    <w:rsid w:val="00C232E7"/>
    <w:rsid w:val="00C722DF"/>
    <w:rsid w:val="00CB2B95"/>
    <w:rsid w:val="00CB5045"/>
    <w:rsid w:val="00D36044"/>
    <w:rsid w:val="00D6218A"/>
    <w:rsid w:val="00D71386"/>
    <w:rsid w:val="00D92708"/>
    <w:rsid w:val="00DC0953"/>
    <w:rsid w:val="00DF169E"/>
    <w:rsid w:val="00E050FD"/>
    <w:rsid w:val="00E148FD"/>
    <w:rsid w:val="00E51B5A"/>
    <w:rsid w:val="00E8788E"/>
    <w:rsid w:val="00ED5599"/>
    <w:rsid w:val="00F4663D"/>
    <w:rsid w:val="00F8423A"/>
    <w:rsid w:val="00FA52E9"/>
    <w:rsid w:val="00FD7017"/>
    <w:rsid w:val="010124E8"/>
    <w:rsid w:val="01F80FDE"/>
    <w:rsid w:val="027355C9"/>
    <w:rsid w:val="03B47D06"/>
    <w:rsid w:val="03D101AE"/>
    <w:rsid w:val="046750E4"/>
    <w:rsid w:val="05BE1B29"/>
    <w:rsid w:val="062A49D4"/>
    <w:rsid w:val="0634683C"/>
    <w:rsid w:val="064A75F1"/>
    <w:rsid w:val="065314C0"/>
    <w:rsid w:val="066D113E"/>
    <w:rsid w:val="06A452F3"/>
    <w:rsid w:val="06B336D3"/>
    <w:rsid w:val="06C350A7"/>
    <w:rsid w:val="070E2E0B"/>
    <w:rsid w:val="071F05E5"/>
    <w:rsid w:val="07226EC6"/>
    <w:rsid w:val="08EE786F"/>
    <w:rsid w:val="08FD17C0"/>
    <w:rsid w:val="09851634"/>
    <w:rsid w:val="09B01D91"/>
    <w:rsid w:val="09EB63D4"/>
    <w:rsid w:val="0A2F0169"/>
    <w:rsid w:val="0A3864D3"/>
    <w:rsid w:val="0A6924D3"/>
    <w:rsid w:val="0A8B72C4"/>
    <w:rsid w:val="0AFA0790"/>
    <w:rsid w:val="0B056B21"/>
    <w:rsid w:val="0C1614BE"/>
    <w:rsid w:val="0C3701C7"/>
    <w:rsid w:val="0C4607B2"/>
    <w:rsid w:val="0CEC69C1"/>
    <w:rsid w:val="0D280DA5"/>
    <w:rsid w:val="0D6233A3"/>
    <w:rsid w:val="0DB04F49"/>
    <w:rsid w:val="0E1675BA"/>
    <w:rsid w:val="0E4253AB"/>
    <w:rsid w:val="0F61774B"/>
    <w:rsid w:val="0FCE7830"/>
    <w:rsid w:val="11266D5E"/>
    <w:rsid w:val="11361061"/>
    <w:rsid w:val="12AA3B03"/>
    <w:rsid w:val="12BC3CA3"/>
    <w:rsid w:val="15C55E1E"/>
    <w:rsid w:val="15F260D0"/>
    <w:rsid w:val="175F4E45"/>
    <w:rsid w:val="18235CAA"/>
    <w:rsid w:val="186F0A70"/>
    <w:rsid w:val="1872128F"/>
    <w:rsid w:val="197C38F4"/>
    <w:rsid w:val="19F54332"/>
    <w:rsid w:val="1A4B6D2C"/>
    <w:rsid w:val="1A78603A"/>
    <w:rsid w:val="1A9E2B3B"/>
    <w:rsid w:val="1ABE0DCD"/>
    <w:rsid w:val="1B103D73"/>
    <w:rsid w:val="1BB90309"/>
    <w:rsid w:val="1DC345E1"/>
    <w:rsid w:val="1F0D544B"/>
    <w:rsid w:val="1FCF1074"/>
    <w:rsid w:val="20015475"/>
    <w:rsid w:val="204123F7"/>
    <w:rsid w:val="205165F0"/>
    <w:rsid w:val="2080033C"/>
    <w:rsid w:val="21900E1F"/>
    <w:rsid w:val="24797A98"/>
    <w:rsid w:val="24821B76"/>
    <w:rsid w:val="24B71279"/>
    <w:rsid w:val="24F301AC"/>
    <w:rsid w:val="25DC5E46"/>
    <w:rsid w:val="26145FC3"/>
    <w:rsid w:val="266E0D1D"/>
    <w:rsid w:val="27081E15"/>
    <w:rsid w:val="273568A4"/>
    <w:rsid w:val="273B76B8"/>
    <w:rsid w:val="27B70EFA"/>
    <w:rsid w:val="28370309"/>
    <w:rsid w:val="289E73E3"/>
    <w:rsid w:val="28A43E3E"/>
    <w:rsid w:val="28CC7EB0"/>
    <w:rsid w:val="28EE71B3"/>
    <w:rsid w:val="297C731B"/>
    <w:rsid w:val="29A84C57"/>
    <w:rsid w:val="2ACB24B9"/>
    <w:rsid w:val="2BC51072"/>
    <w:rsid w:val="2C9D121A"/>
    <w:rsid w:val="2CF60960"/>
    <w:rsid w:val="2D473757"/>
    <w:rsid w:val="2D5F2ACF"/>
    <w:rsid w:val="2D720E3E"/>
    <w:rsid w:val="2D765922"/>
    <w:rsid w:val="2DBD6B7D"/>
    <w:rsid w:val="2E612427"/>
    <w:rsid w:val="2F0F21C0"/>
    <w:rsid w:val="2F260132"/>
    <w:rsid w:val="2F2D4B13"/>
    <w:rsid w:val="3014442E"/>
    <w:rsid w:val="31735B79"/>
    <w:rsid w:val="32CF5169"/>
    <w:rsid w:val="332028CF"/>
    <w:rsid w:val="333137DD"/>
    <w:rsid w:val="335F3754"/>
    <w:rsid w:val="3360497A"/>
    <w:rsid w:val="337D6587"/>
    <w:rsid w:val="3380630C"/>
    <w:rsid w:val="34016E88"/>
    <w:rsid w:val="34711E4F"/>
    <w:rsid w:val="347806A1"/>
    <w:rsid w:val="35CA2A89"/>
    <w:rsid w:val="36433154"/>
    <w:rsid w:val="36A04B2A"/>
    <w:rsid w:val="374129EE"/>
    <w:rsid w:val="374C62C8"/>
    <w:rsid w:val="386C5099"/>
    <w:rsid w:val="39495F88"/>
    <w:rsid w:val="39851B52"/>
    <w:rsid w:val="39F8091D"/>
    <w:rsid w:val="3AE80CB2"/>
    <w:rsid w:val="3B6416F5"/>
    <w:rsid w:val="3D5913A3"/>
    <w:rsid w:val="3D9E5DDE"/>
    <w:rsid w:val="3DAC6803"/>
    <w:rsid w:val="3E5654D6"/>
    <w:rsid w:val="3E5B6389"/>
    <w:rsid w:val="3F6C5F0A"/>
    <w:rsid w:val="3F7F58CB"/>
    <w:rsid w:val="3FCA75B6"/>
    <w:rsid w:val="40683800"/>
    <w:rsid w:val="40BF1450"/>
    <w:rsid w:val="40D1628E"/>
    <w:rsid w:val="40DB146F"/>
    <w:rsid w:val="411078CD"/>
    <w:rsid w:val="415A5817"/>
    <w:rsid w:val="42073526"/>
    <w:rsid w:val="422A5E1B"/>
    <w:rsid w:val="42E17B48"/>
    <w:rsid w:val="431E13F4"/>
    <w:rsid w:val="432F6E60"/>
    <w:rsid w:val="43C93664"/>
    <w:rsid w:val="43F9146D"/>
    <w:rsid w:val="44C33C6E"/>
    <w:rsid w:val="452E738D"/>
    <w:rsid w:val="457479F1"/>
    <w:rsid w:val="45A11786"/>
    <w:rsid w:val="45DB75F6"/>
    <w:rsid w:val="46550474"/>
    <w:rsid w:val="46AB1AA3"/>
    <w:rsid w:val="48751CB9"/>
    <w:rsid w:val="48E45336"/>
    <w:rsid w:val="48EC2429"/>
    <w:rsid w:val="48FA47CF"/>
    <w:rsid w:val="496756B1"/>
    <w:rsid w:val="498D495F"/>
    <w:rsid w:val="4A192D1E"/>
    <w:rsid w:val="4A766787"/>
    <w:rsid w:val="4B500518"/>
    <w:rsid w:val="4BC10CA4"/>
    <w:rsid w:val="4C907FCA"/>
    <w:rsid w:val="4C957BC3"/>
    <w:rsid w:val="4D4B5E0F"/>
    <w:rsid w:val="4DD55262"/>
    <w:rsid w:val="4DD90246"/>
    <w:rsid w:val="4E2B32AE"/>
    <w:rsid w:val="4E34650D"/>
    <w:rsid w:val="4E4F3708"/>
    <w:rsid w:val="4E7B3B9E"/>
    <w:rsid w:val="4EA97DB6"/>
    <w:rsid w:val="4F7B780F"/>
    <w:rsid w:val="50D472D8"/>
    <w:rsid w:val="5153670D"/>
    <w:rsid w:val="519619E8"/>
    <w:rsid w:val="51C1444B"/>
    <w:rsid w:val="540F56A5"/>
    <w:rsid w:val="54674975"/>
    <w:rsid w:val="55481377"/>
    <w:rsid w:val="559F1D86"/>
    <w:rsid w:val="55F73A99"/>
    <w:rsid w:val="563D11AF"/>
    <w:rsid w:val="56762011"/>
    <w:rsid w:val="56936629"/>
    <w:rsid w:val="56C50626"/>
    <w:rsid w:val="56EF29AC"/>
    <w:rsid w:val="575B66B7"/>
    <w:rsid w:val="582A2734"/>
    <w:rsid w:val="59860DCF"/>
    <w:rsid w:val="5A226FEB"/>
    <w:rsid w:val="5A7F5A14"/>
    <w:rsid w:val="5B235C95"/>
    <w:rsid w:val="5B3841F9"/>
    <w:rsid w:val="5B3A7AB8"/>
    <w:rsid w:val="5C413E4A"/>
    <w:rsid w:val="5CA51446"/>
    <w:rsid w:val="5CAA4659"/>
    <w:rsid w:val="5D0B1598"/>
    <w:rsid w:val="5D3778FE"/>
    <w:rsid w:val="60B97540"/>
    <w:rsid w:val="60C87CA0"/>
    <w:rsid w:val="624C6651"/>
    <w:rsid w:val="62EB0282"/>
    <w:rsid w:val="6353562C"/>
    <w:rsid w:val="63AD4F94"/>
    <w:rsid w:val="63BD7CA6"/>
    <w:rsid w:val="63EE0F25"/>
    <w:rsid w:val="641013B4"/>
    <w:rsid w:val="64463568"/>
    <w:rsid w:val="644B6227"/>
    <w:rsid w:val="64BE3ED7"/>
    <w:rsid w:val="65112953"/>
    <w:rsid w:val="655C071B"/>
    <w:rsid w:val="65A8222C"/>
    <w:rsid w:val="66B90882"/>
    <w:rsid w:val="670E5242"/>
    <w:rsid w:val="6735555F"/>
    <w:rsid w:val="67C11F46"/>
    <w:rsid w:val="6811660A"/>
    <w:rsid w:val="69C95E61"/>
    <w:rsid w:val="6A07080B"/>
    <w:rsid w:val="6AD070C1"/>
    <w:rsid w:val="6B174A95"/>
    <w:rsid w:val="6B207A6E"/>
    <w:rsid w:val="6B290FDE"/>
    <w:rsid w:val="6B7A239D"/>
    <w:rsid w:val="6B900738"/>
    <w:rsid w:val="6C084C2B"/>
    <w:rsid w:val="6CCB42C0"/>
    <w:rsid w:val="6CFA3F5B"/>
    <w:rsid w:val="6D8D2E8F"/>
    <w:rsid w:val="6E061480"/>
    <w:rsid w:val="6E8509E0"/>
    <w:rsid w:val="6EBE2669"/>
    <w:rsid w:val="6F977B6C"/>
    <w:rsid w:val="70067679"/>
    <w:rsid w:val="70531ED5"/>
    <w:rsid w:val="7073154F"/>
    <w:rsid w:val="709D6E51"/>
    <w:rsid w:val="718E27BE"/>
    <w:rsid w:val="7219208E"/>
    <w:rsid w:val="72A1392F"/>
    <w:rsid w:val="72B32928"/>
    <w:rsid w:val="730F667A"/>
    <w:rsid w:val="73A102DB"/>
    <w:rsid w:val="74807A31"/>
    <w:rsid w:val="75BB516A"/>
    <w:rsid w:val="76A34233"/>
    <w:rsid w:val="76ED6F41"/>
    <w:rsid w:val="772A798F"/>
    <w:rsid w:val="79563402"/>
    <w:rsid w:val="79682DAC"/>
    <w:rsid w:val="7976537A"/>
    <w:rsid w:val="7A4D6A17"/>
    <w:rsid w:val="7B715951"/>
    <w:rsid w:val="7CA06869"/>
    <w:rsid w:val="7CBB1486"/>
    <w:rsid w:val="7CEE6886"/>
    <w:rsid w:val="7D8700A9"/>
    <w:rsid w:val="7E7C6BD9"/>
    <w:rsid w:val="7FFA7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方正仿宋_GBK" w:cs="Times New Roman"/>
      <w:kern w:val="2"/>
      <w:sz w:val="24"/>
      <w:lang w:val="en-US" w:eastAsia="zh-CN" w:bidi="ar-SA"/>
    </w:rPr>
  </w:style>
  <w:style w:type="paragraph" w:styleId="3">
    <w:name w:val="heading 1"/>
    <w:basedOn w:val="1"/>
    <w:next w:val="1"/>
    <w:qFormat/>
    <w:uiPriority w:val="0"/>
    <w:pPr>
      <w:numPr>
        <w:ilvl w:val="0"/>
        <w:numId w:val="1"/>
      </w:numPr>
      <w:autoSpaceDE w:val="0"/>
      <w:autoSpaceDN w:val="0"/>
      <w:adjustRightInd w:val="0"/>
      <w:snapToGrid w:val="0"/>
      <w:spacing w:line="360" w:lineRule="auto"/>
      <w:jc w:val="center"/>
      <w:outlineLvl w:val="0"/>
    </w:pPr>
    <w:rPr>
      <w:rFonts w:eastAsia="黑体"/>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rFonts w:eastAsia="宋体"/>
      <w:b/>
      <w:sz w:val="32"/>
    </w:rPr>
  </w:style>
  <w:style w:type="character" w:default="1" w:styleId="18">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Normal Indent"/>
    <w:basedOn w:val="1"/>
    <w:qFormat/>
    <w:uiPriority w:val="0"/>
    <w:pPr>
      <w:adjustRightInd w:val="0"/>
      <w:snapToGrid w:val="0"/>
      <w:ind w:firstLine="420"/>
    </w:pPr>
  </w:style>
  <w:style w:type="paragraph" w:styleId="7">
    <w:name w:val="annotation text"/>
    <w:basedOn w:val="1"/>
    <w:qFormat/>
    <w:uiPriority w:val="0"/>
    <w:pPr>
      <w:jc w:val="left"/>
    </w:pPr>
  </w:style>
  <w:style w:type="paragraph" w:styleId="8">
    <w:name w:val="Body Text"/>
    <w:basedOn w:val="1"/>
    <w:next w:val="1"/>
    <w:qFormat/>
    <w:uiPriority w:val="0"/>
    <w:rPr>
      <w:sz w:val="26"/>
    </w:rPr>
  </w:style>
  <w:style w:type="paragraph" w:styleId="9">
    <w:name w:val="Body Text Indent"/>
    <w:basedOn w:val="1"/>
    <w:qFormat/>
    <w:uiPriority w:val="0"/>
    <w:pPr>
      <w:spacing w:line="700" w:lineRule="exact"/>
      <w:ind w:left="960"/>
    </w:pPr>
    <w:rPr>
      <w:rFonts w:eastAsia="宋体"/>
      <w:sz w:val="44"/>
    </w:rPr>
  </w:style>
  <w:style w:type="paragraph" w:styleId="10">
    <w:name w:val="toc 3"/>
    <w:basedOn w:val="1"/>
    <w:next w:val="1"/>
    <w:qFormat/>
    <w:uiPriority w:val="39"/>
    <w:pPr>
      <w:ind w:left="840" w:leftChars="400"/>
    </w:pPr>
  </w:style>
  <w:style w:type="paragraph" w:styleId="11">
    <w:name w:val="Plain Text"/>
    <w:basedOn w:val="1"/>
    <w:qFormat/>
    <w:uiPriority w:val="0"/>
    <w:rPr>
      <w:rFonts w:ascii="宋体" w:hAnsi="Courier New"/>
      <w:sz w:val="21"/>
    </w:rPr>
  </w:style>
  <w:style w:type="paragraph" w:styleId="12">
    <w:name w:val="Date"/>
    <w:basedOn w:val="1"/>
    <w:next w:val="1"/>
    <w:qFormat/>
    <w:uiPriority w:val="0"/>
    <w:rPr>
      <w:rFonts w:eastAsia="宋体"/>
      <w:sz w:val="28"/>
    </w:rPr>
  </w:style>
  <w:style w:type="paragraph" w:styleId="13">
    <w:name w:val="Balloon Text"/>
    <w:basedOn w:val="1"/>
    <w:link w:val="27"/>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spacing w:line="180" w:lineRule="auto"/>
      <w:jc w:val="center"/>
    </w:pPr>
    <w:rPr>
      <w:sz w:val="30"/>
    </w:rPr>
  </w:style>
  <w:style w:type="paragraph" w:styleId="17">
    <w:name w:val="toc 2"/>
    <w:basedOn w:val="1"/>
    <w:next w:val="1"/>
    <w:qFormat/>
    <w:uiPriority w:val="39"/>
    <w:pPr>
      <w:ind w:left="420" w:leftChars="200"/>
    </w:p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basedOn w:val="18"/>
    <w:qFormat/>
    <w:uiPriority w:val="0"/>
    <w:rPr>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24">
    <w:name w:val="List Paragraph"/>
    <w:basedOn w:val="1"/>
    <w:qFormat/>
    <w:uiPriority w:val="34"/>
    <w:pPr>
      <w:ind w:firstLine="420" w:firstLineChars="200"/>
    </w:pPr>
  </w:style>
  <w:style w:type="paragraph" w:customStyle="1" w:styleId="25">
    <w:name w:val="图例"/>
    <w:basedOn w:val="1"/>
    <w:qFormat/>
    <w:uiPriority w:val="0"/>
    <w:pPr>
      <w:spacing w:before="120" w:after="120"/>
      <w:jc w:val="center"/>
    </w:pPr>
    <w:rPr>
      <w:rFonts w:eastAsia="仿宋_GB2312"/>
      <w:b/>
    </w:rPr>
  </w:style>
  <w:style w:type="paragraph" w:customStyle="1" w:styleId="26">
    <w:name w:val="1"/>
    <w:basedOn w:val="1"/>
    <w:next w:val="11"/>
    <w:qFormat/>
    <w:uiPriority w:val="0"/>
    <w:rPr>
      <w:rFonts w:ascii="宋体" w:hAnsi="Courier New"/>
      <w:sz w:val="21"/>
    </w:rPr>
  </w:style>
  <w:style w:type="character" w:customStyle="1" w:styleId="27">
    <w:name w:val="批注框文本 Char"/>
    <w:basedOn w:val="18"/>
    <w:link w:val="13"/>
    <w:qFormat/>
    <w:uiPriority w:val="0"/>
    <w:rPr>
      <w:rFonts w:eastAsia="方正仿宋_GBK"/>
      <w:kern w:val="2"/>
      <w:sz w:val="18"/>
      <w:szCs w:val="18"/>
    </w:rPr>
  </w:style>
  <w:style w:type="paragraph" w:customStyle="1" w:styleId="28">
    <w:name w:val="_Style 1"/>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104" textRotate="1"/>
    <customShpInfo spid="_x0000_s4101" textRotate="1"/>
    <customShpInfo spid="_x0000_s4102" textRotate="1"/>
    <customShpInfo spid="_x0000_s4123" textRotate="1"/>
    <customShpInfo spid="_x0000_s4124" textRotate="1"/>
    <customShpInfo spid="_x0000_s4125" textRotate="1"/>
    <customShpInfo spid="_x0000_s4126" textRotate="1"/>
    <customShpInfo spid="_x0000_s4113" textRotate="1"/>
    <customShpInfo spid="_x0000_s41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14376</Words>
  <Characters>14943</Characters>
  <Lines>152</Lines>
  <Paragraphs>43</Paragraphs>
  <TotalTime>3</TotalTime>
  <ScaleCrop>false</ScaleCrop>
  <LinksUpToDate>false</LinksUpToDate>
  <CharactersWithSpaces>15674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2020-10-19T09:38:00Z</dcterms:created>
  <dc:creator>USER</dc:creator>
  <cp:lastModifiedBy>dream</cp:lastModifiedBy>
  <cp:lastPrinted>2022-08-08T01:28:00Z</cp:lastPrinted>
  <dcterms:modified xsi:type="dcterms:W3CDTF">2022-08-08T05:00:09Z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750E1E931AA3464F8506903607AA3209</vt:lpwstr>
  </property>
</Properties>
</file>