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重庆航运建设发展（集团）有限公司</w:t>
      </w:r>
    </w:p>
    <w:p>
      <w:pPr>
        <w:spacing w:beforeLines="50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招标公告及招标文件发布确认表                                                   </w:t>
      </w:r>
    </w:p>
    <w:tbl>
      <w:tblPr>
        <w:tblStyle w:val="10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10"/>
        <w:gridCol w:w="1035"/>
        <w:gridCol w:w="1843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招标项目名称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Hlk70420234"/>
            <w:r>
              <w:rPr>
                <w:rFonts w:hint="default" w:eastAsia="宋体"/>
                <w:sz w:val="24"/>
                <w:lang w:val="en-US" w:eastAsia="zh-CN"/>
              </w:rPr>
              <w:t>重庆乌江白马航电枢纽工程跟踪审计服务</w:t>
            </w:r>
            <w:bookmarkEnd w:id="0"/>
            <w:r>
              <w:rPr>
                <w:rFonts w:hint="eastAsia"/>
                <w:sz w:val="24"/>
                <w:lang w:val="en-US" w:eastAsia="zh-CN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建设类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经营类  □其他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概（估）算金额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00" w:firstLine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2850万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sz w:val="24"/>
              </w:rPr>
              <w:t>招标代理名称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重庆市五环工程建设管理有限公司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 别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Chars="-1" w:hanging="2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勘察设计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施工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□监理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□设备材料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其他（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 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发布内容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Chars="-1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招标公告及文件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□答疑补遗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□其他（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航发集团招标</w:t>
            </w:r>
          </w:p>
          <w:p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委员会或党委会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□不上会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>已上会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 xml:space="preserve">无修改意见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已按会议意见修改  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高速</w:t>
            </w:r>
            <w:r>
              <w:rPr>
                <w:rFonts w:ascii="宋体"/>
                <w:sz w:val="24"/>
              </w:rPr>
              <w:t>集团</w:t>
            </w:r>
          </w:p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党委会</w:t>
            </w:r>
            <w:r>
              <w:rPr>
                <w:rFonts w:hint="eastAsia" w:ascii="宋体"/>
                <w:sz w:val="24"/>
              </w:rPr>
              <w:t>、总经会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□不上会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>已上会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 xml:space="preserve">无修改意见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已按会议意见修改  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高速集团</w:t>
            </w:r>
          </w:p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建管部审查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□不审查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>已审查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□无修改意见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已按审查意见修改  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公共资源交易</w:t>
            </w:r>
          </w:p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管理局备案审查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  <w:lang w:val="en-US" w:eastAsia="zh-CN"/>
              </w:rPr>
              <w:t>不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□已审查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□无修改意见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□已按审查意见修改  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ascii="宋体"/>
                <w:sz w:val="24"/>
                <w:szCs w:val="24"/>
              </w:rPr>
              <w:t>其他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公管局不监管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招标公告及</w:t>
            </w:r>
          </w:p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文件发布方式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</w:rPr>
              <w:t>网上电子招投标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纸质现场招投标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电子招投标时电子文件与纸质文件的一致性：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□已核对，完全一致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其他</w:t>
            </w:r>
            <w:r>
              <w:rPr>
                <w:rFonts w:hint="eastAsia" w:ascii="宋体"/>
                <w:sz w:val="24"/>
              </w:rPr>
              <w:t>需说明事项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第二次公告，资格条件按集团招标委员会纪要修改。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77" w:y="-1660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10</w:t>
    </w:r>
    <w:r>
      <w:rPr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</w:t>
    </w:r>
  </w:p>
  <w:p>
    <w:pPr>
      <w:pStyle w:val="6"/>
      <w:wordWrap w:val="0"/>
      <w:spacing w:line="400" w:lineRule="exact"/>
      <w:ind w:right="360" w:firstLine="5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015" w:y="-8597"/>
      <w:rPr>
        <w:rStyle w:val="9"/>
        <w:rFonts w:ascii="宋体" w:hAnsi="宋体"/>
        <w:sz w:val="28"/>
        <w:szCs w:val="22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</w:t>
    </w:r>
  </w:p>
  <w:p>
    <w:pPr>
      <w:pStyle w:val="6"/>
      <w:spacing w:line="400" w:lineRule="exact"/>
      <w:ind w:right="360" w:firstLine="282" w:firstLineChars="101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FDC"/>
    <w:rsid w:val="00065DF8"/>
    <w:rsid w:val="0006638B"/>
    <w:rsid w:val="00074F55"/>
    <w:rsid w:val="00111DBF"/>
    <w:rsid w:val="00142FD9"/>
    <w:rsid w:val="001D6243"/>
    <w:rsid w:val="002E4CB9"/>
    <w:rsid w:val="0037091D"/>
    <w:rsid w:val="00393D8B"/>
    <w:rsid w:val="0046555E"/>
    <w:rsid w:val="004A3FAD"/>
    <w:rsid w:val="005279E3"/>
    <w:rsid w:val="005C3B6C"/>
    <w:rsid w:val="00600A64"/>
    <w:rsid w:val="00656701"/>
    <w:rsid w:val="007B2F04"/>
    <w:rsid w:val="00823FA6"/>
    <w:rsid w:val="00857D81"/>
    <w:rsid w:val="008D5AA5"/>
    <w:rsid w:val="0090059E"/>
    <w:rsid w:val="00953054"/>
    <w:rsid w:val="00985F84"/>
    <w:rsid w:val="00A13E06"/>
    <w:rsid w:val="00A87CD2"/>
    <w:rsid w:val="00AB17B2"/>
    <w:rsid w:val="00AB20F7"/>
    <w:rsid w:val="00C76158"/>
    <w:rsid w:val="00C9344D"/>
    <w:rsid w:val="00CE624E"/>
    <w:rsid w:val="00E31B5E"/>
    <w:rsid w:val="00E94B48"/>
    <w:rsid w:val="00E96C2E"/>
    <w:rsid w:val="00ED7DB2"/>
    <w:rsid w:val="00F53FDC"/>
    <w:rsid w:val="00F62E28"/>
    <w:rsid w:val="00FD275E"/>
    <w:rsid w:val="00FE4694"/>
    <w:rsid w:val="01F85A2A"/>
    <w:rsid w:val="07AC7AB4"/>
    <w:rsid w:val="09890530"/>
    <w:rsid w:val="0A7F5268"/>
    <w:rsid w:val="1FDC06C6"/>
    <w:rsid w:val="29B43EAB"/>
    <w:rsid w:val="3EE759D3"/>
    <w:rsid w:val="40F22D73"/>
    <w:rsid w:val="419A1983"/>
    <w:rsid w:val="451353AA"/>
    <w:rsid w:val="4B9A213E"/>
    <w:rsid w:val="54C059DC"/>
    <w:rsid w:val="556158D4"/>
    <w:rsid w:val="59B1400C"/>
    <w:rsid w:val="5F443EC2"/>
    <w:rsid w:val="60A42C2B"/>
    <w:rsid w:val="60E205F1"/>
    <w:rsid w:val="63E218F1"/>
    <w:rsid w:val="69EB60F6"/>
    <w:rsid w:val="6C3324CE"/>
    <w:rsid w:val="6C3F5CF9"/>
    <w:rsid w:val="6FEC70BE"/>
    <w:rsid w:val="74D96E13"/>
    <w:rsid w:val="790461E6"/>
    <w:rsid w:val="79A17431"/>
    <w:rsid w:val="7AF119A2"/>
    <w:rsid w:val="7B4569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tabs>
        <w:tab w:val="left" w:leader="dot" w:pos="0"/>
      </w:tabs>
      <w:autoSpaceDE w:val="0"/>
      <w:autoSpaceDN w:val="0"/>
      <w:adjustRightInd w:val="0"/>
      <w:snapToGrid w:val="0"/>
      <w:spacing w:line="360" w:lineRule="auto"/>
      <w:outlineLvl w:val="2"/>
    </w:pPr>
    <w:rPr>
      <w:rFonts w:cs="宋体"/>
      <w:color w:val="00000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</w:pPr>
    <w:rPr>
      <w:rFonts w:ascii="宋体" w:hAnsi="宋体"/>
      <w:sz w:val="24"/>
      <w:szCs w:val="20"/>
    </w:r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Document Map"/>
    <w:basedOn w:val="1"/>
    <w:link w:val="15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5">
    <w:name w:val="文档结构图 Char"/>
    <w:basedOn w:val="8"/>
    <w:link w:val="5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584</Words>
  <Characters>3335</Characters>
  <Lines>27</Lines>
  <Paragraphs>7</Paragraphs>
  <ScaleCrop>false</ScaleCrop>
  <LinksUpToDate>false</LinksUpToDate>
  <CharactersWithSpaces>3912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2020-04-07T08:45:00Z</dcterms:created>
  <dc:creator>Z赵田</dc:creator>
  <cp:lastModifiedBy>吴宏</cp:lastModifiedBy>
  <cp:lastPrinted>2021-01-05T01:29:00Z</cp:lastPrinted>
  <dcterms:modified xsi:type="dcterms:W3CDTF">2021-06-04T01:17:30Z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