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center"/>
        <w:rPr>
          <w:color w:val="auto"/>
          <w:highlight w:val="none"/>
        </w:rPr>
      </w:pPr>
      <w:r>
        <w:rPr>
          <w:color w:val="auto"/>
          <w:highlight w:val="none"/>
        </w:rPr>
        <w:t>招标公告</w:t>
      </w:r>
    </w:p>
    <w:p>
      <w:pPr>
        <w:spacing w:line="360" w:lineRule="exact"/>
        <w:jc w:val="center"/>
        <w:rPr>
          <w:b/>
          <w:bCs/>
          <w:color w:val="auto"/>
          <w:sz w:val="20"/>
          <w:szCs w:val="20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重庆高速公路集团有限公司东北营运分公司2021年隧道病害处治工程</w:t>
      </w:r>
      <w:r>
        <w:rPr>
          <w:b/>
          <w:bCs/>
          <w:color w:val="auto"/>
          <w:sz w:val="28"/>
          <w:szCs w:val="28"/>
          <w:highlight w:val="none"/>
        </w:rPr>
        <w:t>招标公告</w:t>
      </w:r>
    </w:p>
    <w:p>
      <w:pPr>
        <w:pStyle w:val="4"/>
        <w:spacing w:before="0" w:after="0" w:line="360" w:lineRule="auto"/>
        <w:rPr>
          <w:rFonts w:ascii="Times New Roman" w:hAnsi="Times New Roman" w:eastAsia="宋体"/>
          <w:color w:val="auto"/>
          <w:sz w:val="21"/>
          <w:szCs w:val="21"/>
          <w:highlight w:val="none"/>
        </w:rPr>
      </w:pPr>
      <w:bookmarkStart w:id="0" w:name="_Toc507681390"/>
      <w:bookmarkStart w:id="1" w:name="_Toc69473150"/>
      <w:bookmarkStart w:id="2" w:name="_Toc6797"/>
      <w:bookmarkStart w:id="3" w:name="_Toc247085672"/>
      <w:bookmarkStart w:id="4" w:name="_Toc144974480"/>
      <w:bookmarkStart w:id="5" w:name="_Toc32566"/>
      <w:bookmarkStart w:id="6" w:name="_Toc152042288"/>
      <w:bookmarkStart w:id="7" w:name="_Toc246996158"/>
      <w:bookmarkStart w:id="8" w:name="_Toc504639014"/>
      <w:bookmarkStart w:id="9" w:name="_Toc507681499"/>
      <w:bookmarkStart w:id="10" w:name="_Toc246996901"/>
      <w:bookmarkStart w:id="11" w:name="_Toc179632528"/>
      <w:bookmarkStart w:id="12" w:name="_Toc152045512"/>
      <w:bookmarkStart w:id="13" w:name="_Toc27020"/>
      <w:r>
        <w:rPr>
          <w:rFonts w:ascii="Times New Roman" w:hAnsi="Times New Roman" w:eastAsia="宋体"/>
          <w:color w:val="auto"/>
          <w:sz w:val="21"/>
          <w:szCs w:val="21"/>
          <w:highlight w:val="none"/>
        </w:rPr>
        <w:t>1. 招标条件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spacing w:line="360" w:lineRule="auto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　　本招标项目</w:t>
      </w:r>
      <w:r>
        <w:rPr>
          <w:rFonts w:hint="eastAsia"/>
          <w:color w:val="auto"/>
          <w:szCs w:val="21"/>
          <w:highlight w:val="none"/>
        </w:rPr>
        <w:t>重庆高速公路集团有限公司东北营运分公司2021年隧道病害处治工程</w:t>
      </w:r>
      <w:r>
        <w:rPr>
          <w:b/>
          <w:bCs/>
          <w:color w:val="auto"/>
          <w:szCs w:val="21"/>
          <w:highlight w:val="none"/>
        </w:rPr>
        <w:t>，业主及</w:t>
      </w:r>
      <w:r>
        <w:rPr>
          <w:bCs/>
          <w:color w:val="auto"/>
          <w:szCs w:val="21"/>
          <w:highlight w:val="none"/>
        </w:rPr>
        <w:t>招标人为</w:t>
      </w:r>
      <w:r>
        <w:rPr>
          <w:b/>
          <w:bCs/>
          <w:color w:val="auto"/>
          <w:szCs w:val="21"/>
          <w:highlight w:val="none"/>
          <w:u w:val="single"/>
        </w:rPr>
        <w:t>重庆高速公路集团有限公司</w:t>
      </w:r>
      <w:r>
        <w:rPr>
          <w:rFonts w:hint="eastAsia"/>
          <w:b/>
          <w:bCs/>
          <w:color w:val="auto"/>
          <w:szCs w:val="21"/>
          <w:highlight w:val="none"/>
          <w:u w:val="single"/>
        </w:rPr>
        <w:t>东北</w:t>
      </w:r>
      <w:r>
        <w:rPr>
          <w:b/>
          <w:bCs/>
          <w:color w:val="auto"/>
          <w:szCs w:val="21"/>
          <w:highlight w:val="none"/>
          <w:u w:val="single"/>
        </w:rPr>
        <w:t>营运分公司</w:t>
      </w:r>
      <w:r>
        <w:rPr>
          <w:rFonts w:hint="eastAsia"/>
          <w:b/>
          <w:bCs/>
          <w:color w:val="auto"/>
          <w:szCs w:val="21"/>
          <w:highlight w:val="none"/>
          <w:u w:val="single"/>
        </w:rPr>
        <w:t>，</w:t>
      </w:r>
      <w:r>
        <w:rPr>
          <w:color w:val="auto"/>
          <w:szCs w:val="21"/>
          <w:highlight w:val="none"/>
        </w:rPr>
        <w:t>建设资金来自业主自筹，出资比例</w:t>
      </w:r>
      <w:r>
        <w:rPr>
          <w:color w:val="auto"/>
          <w:szCs w:val="21"/>
          <w:highlight w:val="none"/>
          <w:u w:val="single"/>
        </w:rPr>
        <w:t>100%</w:t>
      </w:r>
      <w:r>
        <w:rPr>
          <w:color w:val="auto"/>
          <w:szCs w:val="21"/>
          <w:highlight w:val="none"/>
        </w:rPr>
        <w:t>。项目已具备招标条件，现委托</w:t>
      </w:r>
      <w:r>
        <w:rPr>
          <w:b/>
          <w:color w:val="auto"/>
          <w:szCs w:val="21"/>
          <w:highlight w:val="none"/>
          <w:u w:val="single"/>
        </w:rPr>
        <w:t>重庆市五环工程建设管理有限公司</w:t>
      </w:r>
      <w:r>
        <w:rPr>
          <w:color w:val="auto"/>
          <w:szCs w:val="21"/>
          <w:highlight w:val="none"/>
        </w:rPr>
        <w:t>作为本项目招标代理对本项目进行</w:t>
      </w:r>
      <w:r>
        <w:rPr>
          <w:b/>
          <w:color w:val="auto"/>
          <w:szCs w:val="21"/>
          <w:highlight w:val="none"/>
          <w:u w:val="single"/>
        </w:rPr>
        <w:t>公开招标</w:t>
      </w:r>
      <w:r>
        <w:rPr>
          <w:color w:val="auto"/>
          <w:szCs w:val="21"/>
          <w:highlight w:val="none"/>
        </w:rPr>
        <w:t>，本项目采用资格后审。</w:t>
      </w:r>
    </w:p>
    <w:p>
      <w:pPr>
        <w:pStyle w:val="4"/>
        <w:spacing w:before="0" w:after="0" w:line="360" w:lineRule="auto"/>
        <w:rPr>
          <w:rFonts w:ascii="Times New Roman" w:hAnsi="Times New Roman" w:eastAsia="宋体"/>
          <w:color w:val="auto"/>
          <w:sz w:val="21"/>
          <w:szCs w:val="21"/>
          <w:highlight w:val="none"/>
        </w:rPr>
      </w:pPr>
      <w:bookmarkStart w:id="14" w:name="_Toc69473151"/>
      <w:bookmarkStart w:id="15" w:name="_Toc507681500"/>
      <w:bookmarkStart w:id="16" w:name="_Toc5051"/>
      <w:bookmarkStart w:id="17" w:name="_Toc17678"/>
      <w:bookmarkStart w:id="18" w:name="_Toc247085673"/>
      <w:bookmarkStart w:id="19" w:name="_Toc179632529"/>
      <w:bookmarkStart w:id="20" w:name="_Toc152042289"/>
      <w:bookmarkStart w:id="21" w:name="_Toc246996902"/>
      <w:bookmarkStart w:id="22" w:name="_Toc507681391"/>
      <w:bookmarkStart w:id="23" w:name="_Toc246996159"/>
      <w:bookmarkStart w:id="24" w:name="_Toc152045513"/>
      <w:bookmarkStart w:id="25" w:name="_Toc7735"/>
      <w:bookmarkStart w:id="26" w:name="_Toc504639015"/>
      <w:bookmarkStart w:id="27" w:name="_Toc144974481"/>
      <w:r>
        <w:rPr>
          <w:rFonts w:ascii="Times New Roman" w:hAnsi="Times New Roman" w:eastAsia="宋体"/>
          <w:color w:val="auto"/>
          <w:sz w:val="21"/>
          <w:szCs w:val="21"/>
          <w:highlight w:val="none"/>
        </w:rPr>
        <w:t>2. 项目概况与招标范围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>
      <w:pPr>
        <w:kinsoku w:val="0"/>
        <w:adjustRightInd w:val="0"/>
        <w:spacing w:line="360" w:lineRule="auto"/>
        <w:ind w:firstLine="315" w:firstLineChars="150"/>
        <w:rPr>
          <w:rFonts w:hint="eastAsia"/>
          <w:color w:val="auto"/>
          <w:szCs w:val="21"/>
          <w:highlight w:val="none"/>
        </w:rPr>
      </w:pPr>
      <w:bookmarkStart w:id="28" w:name="_Toc246996160"/>
      <w:bookmarkStart w:id="29" w:name="_Toc247085674"/>
      <w:bookmarkStart w:id="30" w:name="_Toc179632530"/>
      <w:bookmarkStart w:id="31" w:name="_Toc246996903"/>
      <w:bookmarkStart w:id="32" w:name="_Toc144974482"/>
      <w:bookmarkStart w:id="33" w:name="_Toc152045514"/>
      <w:bookmarkStart w:id="34" w:name="_Toc152042290"/>
      <w:r>
        <w:rPr>
          <w:color w:val="auto"/>
          <w:szCs w:val="21"/>
          <w:highlight w:val="none"/>
        </w:rPr>
        <w:t>2.1项目概况：</w:t>
      </w:r>
      <w:r>
        <w:rPr>
          <w:rFonts w:hint="eastAsia"/>
          <w:color w:val="auto"/>
          <w:szCs w:val="21"/>
          <w:highlight w:val="none"/>
        </w:rPr>
        <w:t>依据2020年隧道定检报告以及相关设计文件对</w:t>
      </w:r>
      <w:r>
        <w:rPr>
          <w:color w:val="auto"/>
          <w:szCs w:val="21"/>
          <w:highlight w:val="none"/>
        </w:rPr>
        <w:t>G</w:t>
      </w:r>
      <w:r>
        <w:rPr>
          <w:rFonts w:hint="eastAsia"/>
          <w:color w:val="auto"/>
          <w:szCs w:val="21"/>
          <w:highlight w:val="none"/>
        </w:rPr>
        <w:t>42万州至巫山段、G6911奉节至巫溪段及G69万州至开州段沿线隧道进行病害处治工作，除裂缝填补、开槽埋管等共</w:t>
      </w:r>
      <w:r>
        <w:rPr>
          <w:rFonts w:hint="eastAsia"/>
          <w:color w:val="auto"/>
          <w:szCs w:val="21"/>
          <w:highlight w:val="none"/>
          <w:lang w:val="en-US" w:eastAsia="zh-CN"/>
        </w:rPr>
        <w:t>49</w:t>
      </w:r>
      <w:r>
        <w:rPr>
          <w:rFonts w:hint="eastAsia"/>
          <w:color w:val="auto"/>
          <w:szCs w:val="21"/>
          <w:highlight w:val="none"/>
        </w:rPr>
        <w:t>座隧道的常规病害处治外，还含大风口、桃树桠、申家坡等三座隧道利用既有临时钢拱架支撑进行套拱加固工程。</w:t>
      </w:r>
    </w:p>
    <w:p>
      <w:pPr>
        <w:kinsoku w:val="0"/>
        <w:adjustRightInd w:val="0"/>
        <w:spacing w:line="360" w:lineRule="auto"/>
        <w:ind w:firstLine="315" w:firstLineChars="150"/>
        <w:rPr>
          <w:rFonts w:hint="eastAsia"/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2.2招标范围：</w:t>
      </w:r>
    </w:p>
    <w:p>
      <w:pPr>
        <w:kinsoku w:val="0"/>
        <w:adjustRightInd w:val="0"/>
        <w:spacing w:line="360" w:lineRule="auto"/>
        <w:ind w:firstLine="420" w:firstLineChars="200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（1）东北公司辖区G42沪蓉高速、G6911安来高速、G69银百高速路线隧道病害处治。</w:t>
      </w:r>
    </w:p>
    <w:p>
      <w:pPr>
        <w:kinsoku w:val="0"/>
        <w:adjustRightInd w:val="0"/>
        <w:spacing w:line="360" w:lineRule="auto"/>
        <w:ind w:firstLine="420" w:firstLineChars="20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上述</w:t>
      </w:r>
      <w:r>
        <w:rPr>
          <w:color w:val="auto"/>
          <w:szCs w:val="21"/>
          <w:highlight w:val="none"/>
        </w:rPr>
        <w:t>具体工作内容以</w:t>
      </w:r>
      <w:r>
        <w:rPr>
          <w:rFonts w:hint="eastAsia"/>
          <w:color w:val="auto"/>
          <w:szCs w:val="21"/>
          <w:highlight w:val="none"/>
        </w:rPr>
        <w:t>设计文件</w:t>
      </w:r>
      <w:r>
        <w:rPr>
          <w:color w:val="auto"/>
          <w:szCs w:val="21"/>
          <w:highlight w:val="none"/>
        </w:rPr>
        <w:t>及</w:t>
      </w:r>
      <w:r>
        <w:rPr>
          <w:rFonts w:hint="eastAsia"/>
          <w:color w:val="auto"/>
          <w:szCs w:val="21"/>
          <w:highlight w:val="none"/>
        </w:rPr>
        <w:t>招标人</w:t>
      </w:r>
      <w:r>
        <w:rPr>
          <w:color w:val="auto"/>
          <w:szCs w:val="21"/>
          <w:highlight w:val="none"/>
        </w:rPr>
        <w:t>下达的任务为准</w:t>
      </w:r>
      <w:r>
        <w:rPr>
          <w:rFonts w:hint="eastAsia"/>
          <w:color w:val="auto"/>
          <w:szCs w:val="21"/>
          <w:highlight w:val="none"/>
        </w:rPr>
        <w:t>。</w:t>
      </w:r>
    </w:p>
    <w:p>
      <w:pPr>
        <w:kinsoku w:val="0"/>
        <w:adjustRightInd w:val="0"/>
        <w:spacing w:line="360" w:lineRule="auto"/>
        <w:ind w:firstLine="315" w:firstLineChars="150"/>
        <w:rPr>
          <w:rFonts w:hint="eastAsia"/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2.3建设地点：G</w:t>
      </w:r>
      <w:r>
        <w:rPr>
          <w:rFonts w:hint="eastAsia"/>
          <w:color w:val="auto"/>
          <w:szCs w:val="21"/>
          <w:highlight w:val="none"/>
        </w:rPr>
        <w:t>42万州至巫山段、G6911奉节至巫溪段及G69万州至开州段（</w:t>
      </w:r>
      <w:r>
        <w:rPr>
          <w:rFonts w:hint="eastAsia" w:ascii="宋体" w:hAnsi="宋体" w:cs="宋体"/>
          <w:color w:val="auto"/>
          <w:szCs w:val="21"/>
          <w:highlight w:val="none"/>
        </w:rPr>
        <w:t>万州、巫山、奉节、巫溪、开州</w:t>
      </w:r>
      <w:r>
        <w:rPr>
          <w:rFonts w:hint="eastAsia"/>
          <w:color w:val="auto"/>
          <w:szCs w:val="21"/>
          <w:highlight w:val="none"/>
        </w:rPr>
        <w:t>）。</w:t>
      </w:r>
    </w:p>
    <w:p>
      <w:pPr>
        <w:kinsoku w:val="0"/>
        <w:adjustRightInd w:val="0"/>
        <w:spacing w:line="360" w:lineRule="auto"/>
        <w:ind w:firstLine="315" w:firstLineChars="150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2.4计划工期：</w:t>
      </w:r>
      <w:r>
        <w:rPr>
          <w:rFonts w:hint="eastAsia"/>
          <w:color w:val="auto"/>
          <w:szCs w:val="21"/>
          <w:highlight w:val="none"/>
        </w:rPr>
        <w:t>60日历天，预计开工时间为2021年1</w:t>
      </w:r>
      <w:r>
        <w:rPr>
          <w:rFonts w:hint="eastAsia"/>
          <w:color w:val="auto"/>
          <w:szCs w:val="21"/>
          <w:highlight w:val="none"/>
          <w:lang w:val="en-US" w:eastAsia="zh-CN"/>
        </w:rPr>
        <w:t>1</w:t>
      </w:r>
      <w:r>
        <w:rPr>
          <w:rFonts w:hint="eastAsia"/>
          <w:color w:val="auto"/>
          <w:szCs w:val="21"/>
          <w:highlight w:val="none"/>
        </w:rPr>
        <w:t>月。</w:t>
      </w:r>
    </w:p>
    <w:p>
      <w:pPr>
        <w:kinsoku w:val="0"/>
        <w:adjustRightInd w:val="0"/>
        <w:spacing w:line="360" w:lineRule="auto"/>
        <w:ind w:firstLine="315" w:firstLineChars="150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2.5标段划分：本次招标为1个合同</w:t>
      </w:r>
      <w:r>
        <w:rPr>
          <w:rFonts w:hint="eastAsia"/>
          <w:color w:val="auto"/>
          <w:szCs w:val="21"/>
          <w:highlight w:val="none"/>
        </w:rPr>
        <w:t>标</w:t>
      </w:r>
      <w:r>
        <w:rPr>
          <w:color w:val="auto"/>
          <w:szCs w:val="21"/>
          <w:highlight w:val="none"/>
        </w:rPr>
        <w:t>段。</w:t>
      </w:r>
    </w:p>
    <w:p>
      <w:pPr>
        <w:pStyle w:val="4"/>
        <w:spacing w:before="0" w:after="0" w:line="360" w:lineRule="auto"/>
        <w:rPr>
          <w:rFonts w:ascii="Times New Roman" w:hAnsi="Times New Roman" w:eastAsia="宋体"/>
          <w:color w:val="auto"/>
          <w:sz w:val="21"/>
          <w:szCs w:val="21"/>
          <w:highlight w:val="none"/>
        </w:rPr>
      </w:pPr>
      <w:bookmarkStart w:id="35" w:name="_Toc507681392"/>
      <w:bookmarkStart w:id="36" w:name="_Toc19242"/>
      <w:bookmarkStart w:id="37" w:name="_Toc504639016"/>
      <w:bookmarkStart w:id="38" w:name="_Toc28989"/>
      <w:bookmarkStart w:id="39" w:name="_Toc7179"/>
      <w:bookmarkStart w:id="40" w:name="_Toc69473152"/>
      <w:bookmarkStart w:id="41" w:name="_Toc507681501"/>
      <w:r>
        <w:rPr>
          <w:rFonts w:ascii="Times New Roman" w:hAnsi="Times New Roman" w:eastAsia="宋体"/>
          <w:color w:val="auto"/>
          <w:sz w:val="21"/>
          <w:szCs w:val="21"/>
          <w:highlight w:val="none"/>
        </w:rPr>
        <w:t>3. 投标人资格要求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spacing w:line="360" w:lineRule="auto"/>
        <w:ind w:firstLine="422" w:firstLineChars="200"/>
        <w:rPr>
          <w:b/>
          <w:color w:val="auto"/>
          <w:szCs w:val="21"/>
          <w:highlight w:val="none"/>
          <w:shd w:val="clear" w:color="auto" w:fill="FFFFFF"/>
        </w:rPr>
      </w:pPr>
      <w:bookmarkStart w:id="42" w:name="_Toc246996161"/>
      <w:bookmarkStart w:id="43" w:name="_Toc247085675"/>
      <w:bookmarkStart w:id="44" w:name="_Toc152042291"/>
      <w:bookmarkStart w:id="45" w:name="_Toc144974483"/>
      <w:bookmarkStart w:id="46" w:name="_Toc246996904"/>
      <w:bookmarkStart w:id="47" w:name="_Toc152045515"/>
      <w:bookmarkStart w:id="48" w:name="_Toc179632531"/>
      <w:r>
        <w:rPr>
          <w:b/>
          <w:color w:val="auto"/>
          <w:szCs w:val="21"/>
          <w:highlight w:val="none"/>
          <w:shd w:val="clear" w:color="auto" w:fill="FFFFFF"/>
        </w:rPr>
        <w:t>3.1 投标人须</w:t>
      </w:r>
      <w:r>
        <w:rPr>
          <w:rFonts w:hint="eastAsia"/>
          <w:b/>
          <w:color w:val="auto"/>
          <w:szCs w:val="21"/>
          <w:highlight w:val="none"/>
          <w:shd w:val="clear" w:color="auto" w:fill="FFFFFF"/>
        </w:rPr>
        <w:t>同时</w:t>
      </w:r>
      <w:r>
        <w:rPr>
          <w:b/>
          <w:color w:val="auto"/>
          <w:szCs w:val="21"/>
          <w:highlight w:val="none"/>
          <w:shd w:val="clear" w:color="auto" w:fill="FFFFFF"/>
        </w:rPr>
        <w:t>满足以下</w:t>
      </w:r>
      <w:r>
        <w:rPr>
          <w:rFonts w:hint="eastAsia"/>
          <w:b/>
          <w:color w:val="auto"/>
          <w:szCs w:val="21"/>
          <w:highlight w:val="none"/>
          <w:shd w:val="clear" w:color="auto" w:fill="FFFFFF"/>
        </w:rPr>
        <w:t>资格</w:t>
      </w:r>
      <w:r>
        <w:rPr>
          <w:b/>
          <w:color w:val="auto"/>
          <w:szCs w:val="21"/>
          <w:highlight w:val="none"/>
          <w:shd w:val="clear" w:color="auto" w:fill="FFFFFF"/>
        </w:rPr>
        <w:t>要求</w:t>
      </w:r>
      <w:r>
        <w:rPr>
          <w:rFonts w:hint="eastAsia"/>
          <w:b/>
          <w:color w:val="auto"/>
          <w:szCs w:val="21"/>
          <w:highlight w:val="none"/>
          <w:shd w:val="clear" w:color="auto" w:fill="FFFFFF"/>
        </w:rPr>
        <w:t>，</w:t>
      </w:r>
      <w:r>
        <w:rPr>
          <w:b/>
          <w:color w:val="auto"/>
          <w:szCs w:val="21"/>
          <w:highlight w:val="none"/>
          <w:shd w:val="clear" w:color="auto" w:fill="FFFFFF"/>
        </w:rPr>
        <w:t>并在人员、设备、资金等方面具有相应的施工能力</w:t>
      </w:r>
      <w:r>
        <w:rPr>
          <w:rFonts w:hint="eastAsia"/>
          <w:b/>
          <w:color w:val="auto"/>
          <w:szCs w:val="21"/>
          <w:highlight w:val="none"/>
          <w:shd w:val="clear" w:color="auto" w:fill="FFFFFF"/>
        </w:rPr>
        <w:t>：</w:t>
      </w:r>
    </w:p>
    <w:p>
      <w:pPr>
        <w:spacing w:line="360" w:lineRule="auto"/>
        <w:ind w:firstLine="422" w:firstLineChars="200"/>
        <w:rPr>
          <w:b/>
          <w:color w:val="auto"/>
          <w:szCs w:val="21"/>
          <w:highlight w:val="none"/>
          <w:shd w:val="clear" w:color="auto" w:fill="FFFFFF"/>
        </w:rPr>
      </w:pPr>
      <w:r>
        <w:rPr>
          <w:b/>
          <w:color w:val="auto"/>
          <w:szCs w:val="21"/>
          <w:highlight w:val="none"/>
          <w:shd w:val="clear" w:color="auto" w:fill="FFFFFF"/>
        </w:rPr>
        <w:t>（1）资质要求：</w:t>
      </w:r>
    </w:p>
    <w:p>
      <w:pPr>
        <w:spacing w:line="360" w:lineRule="auto"/>
        <w:ind w:firstLine="420" w:firstLineChars="200"/>
        <w:rPr>
          <w:rFonts w:hint="eastAsia"/>
          <w:color w:val="auto"/>
          <w:szCs w:val="21"/>
          <w:highlight w:val="none"/>
          <w:shd w:val="clear" w:color="auto" w:fill="FFFFFF"/>
        </w:rPr>
      </w:pPr>
      <w:bookmarkStart w:id="49" w:name="OLE_LINK2"/>
      <w:r>
        <w:rPr>
          <w:rFonts w:hint="eastAsia" w:ascii="宋体" w:hAnsi="宋体"/>
          <w:color w:val="auto"/>
          <w:szCs w:val="21"/>
          <w:highlight w:val="none"/>
          <w:shd w:val="clear" w:color="auto" w:fill="FFFFFF"/>
        </w:rPr>
        <w:t>具有独立法人资格；具有隧道工程专业承包壹级资质或养护工程类总承包甲级资质；具备安全生产许可证（有效期内）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；</w:t>
      </w:r>
    </w:p>
    <w:bookmarkEnd w:id="49"/>
    <w:p>
      <w:pPr>
        <w:spacing w:line="360" w:lineRule="auto"/>
        <w:ind w:firstLine="422" w:firstLineChars="200"/>
        <w:rPr>
          <w:b/>
          <w:color w:val="auto"/>
          <w:szCs w:val="21"/>
          <w:highlight w:val="none"/>
        </w:rPr>
      </w:pPr>
      <w:r>
        <w:rPr>
          <w:b/>
          <w:color w:val="auto"/>
          <w:szCs w:val="21"/>
          <w:highlight w:val="none"/>
        </w:rPr>
        <w:t>（2）业绩要求：</w:t>
      </w:r>
    </w:p>
    <w:p>
      <w:pPr>
        <w:spacing w:line="360" w:lineRule="auto"/>
        <w:ind w:firstLine="420" w:firstLineChars="200"/>
        <w:rPr>
          <w:rFonts w:hint="eastAsia"/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近</w:t>
      </w:r>
      <w:r>
        <w:rPr>
          <w:rFonts w:hint="eastAsia"/>
          <w:color w:val="auto"/>
          <w:szCs w:val="21"/>
          <w:highlight w:val="none"/>
          <w:lang w:val="en-US" w:eastAsia="zh-CN"/>
        </w:rPr>
        <w:t>5</w:t>
      </w:r>
      <w:r>
        <w:rPr>
          <w:color w:val="auto"/>
          <w:szCs w:val="21"/>
          <w:highlight w:val="none"/>
        </w:rPr>
        <w:t>年内（201</w:t>
      </w:r>
      <w:r>
        <w:rPr>
          <w:rFonts w:hint="eastAsia"/>
          <w:color w:val="auto"/>
          <w:szCs w:val="21"/>
          <w:highlight w:val="none"/>
          <w:lang w:eastAsia="zh-CN"/>
        </w:rPr>
        <w:t>6</w:t>
      </w:r>
      <w:r>
        <w:rPr>
          <w:color w:val="auto"/>
          <w:szCs w:val="21"/>
          <w:highlight w:val="none"/>
        </w:rPr>
        <w:t>年1月1日至投标截止日</w:t>
      </w:r>
      <w:r>
        <w:rPr>
          <w:rFonts w:hint="eastAsia"/>
          <w:color w:val="auto"/>
          <w:szCs w:val="21"/>
          <w:highlight w:val="none"/>
        </w:rPr>
        <w:t>，以交工验收时间为准）至少</w:t>
      </w:r>
      <w:r>
        <w:rPr>
          <w:color w:val="auto"/>
          <w:szCs w:val="21"/>
          <w:highlight w:val="none"/>
        </w:rPr>
        <w:t>独立完成</w:t>
      </w:r>
      <w:r>
        <w:rPr>
          <w:rFonts w:hint="eastAsia"/>
          <w:color w:val="auto"/>
          <w:szCs w:val="21"/>
          <w:highlight w:val="none"/>
        </w:rPr>
        <w:t>过</w:t>
      </w:r>
      <w:r>
        <w:rPr>
          <w:color w:val="auto"/>
          <w:szCs w:val="21"/>
          <w:highlight w:val="none"/>
        </w:rPr>
        <w:t>1个单项合同金额不</w:t>
      </w:r>
      <w:r>
        <w:rPr>
          <w:rFonts w:hint="eastAsia"/>
          <w:color w:val="auto"/>
          <w:szCs w:val="21"/>
          <w:highlight w:val="none"/>
        </w:rPr>
        <w:t>低</w:t>
      </w:r>
      <w:r>
        <w:rPr>
          <w:color w:val="auto"/>
          <w:szCs w:val="21"/>
          <w:highlight w:val="none"/>
        </w:rPr>
        <w:t>于</w:t>
      </w:r>
      <w:r>
        <w:rPr>
          <w:rFonts w:hint="eastAsia"/>
          <w:color w:val="auto"/>
          <w:szCs w:val="21"/>
          <w:highlight w:val="none"/>
          <w:lang w:eastAsia="zh-CN"/>
        </w:rPr>
        <w:t>3</w:t>
      </w:r>
      <w:r>
        <w:rPr>
          <w:rFonts w:hint="eastAsia"/>
          <w:color w:val="auto"/>
          <w:szCs w:val="21"/>
          <w:highlight w:val="none"/>
        </w:rPr>
        <w:t>00万</w:t>
      </w:r>
      <w:r>
        <w:rPr>
          <w:color w:val="auto"/>
          <w:szCs w:val="21"/>
          <w:highlight w:val="none"/>
        </w:rPr>
        <w:t>元的</w:t>
      </w:r>
      <w:r>
        <w:rPr>
          <w:rFonts w:hint="eastAsia"/>
          <w:color w:val="auto"/>
          <w:szCs w:val="21"/>
          <w:highlight w:val="none"/>
        </w:rPr>
        <w:t>已通车营运高速公路隧道病害处治养护工程业绩；</w:t>
      </w:r>
    </w:p>
    <w:p>
      <w:pPr>
        <w:spacing w:line="360" w:lineRule="auto"/>
        <w:ind w:firstLine="420" w:firstLineChars="200"/>
        <w:rPr>
          <w:rFonts w:hint="eastAsia"/>
          <w:color w:val="auto"/>
          <w:szCs w:val="21"/>
          <w:highlight w:val="none"/>
          <w:shd w:val="clear" w:color="auto" w:fill="FFFFFF"/>
        </w:rPr>
      </w:pPr>
      <w:r>
        <w:rPr>
          <w:color w:val="auto"/>
          <w:szCs w:val="21"/>
          <w:highlight w:val="none"/>
          <w:shd w:val="clear" w:color="auto" w:fill="FFFFFF"/>
        </w:rPr>
        <w:t>3.2 本次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标段不</w:t>
      </w:r>
      <w:r>
        <w:rPr>
          <w:color w:val="auto"/>
          <w:szCs w:val="21"/>
          <w:highlight w:val="none"/>
          <w:shd w:val="clear" w:color="auto" w:fill="FFFFFF"/>
        </w:rPr>
        <w:t>接受联合体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形式</w:t>
      </w:r>
      <w:r>
        <w:rPr>
          <w:color w:val="auto"/>
          <w:szCs w:val="21"/>
          <w:highlight w:val="none"/>
          <w:shd w:val="clear" w:color="auto" w:fill="FFFFFF"/>
        </w:rPr>
        <w:t>投标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。</w:t>
      </w:r>
    </w:p>
    <w:p>
      <w:pPr>
        <w:spacing w:line="360" w:lineRule="auto"/>
        <w:ind w:firstLine="420" w:firstLineChars="200"/>
        <w:rPr>
          <w:color w:val="auto"/>
          <w:szCs w:val="21"/>
          <w:highlight w:val="none"/>
          <w:shd w:val="clear" w:color="auto" w:fill="FFFFFF"/>
        </w:rPr>
      </w:pPr>
      <w:r>
        <w:rPr>
          <w:color w:val="auto"/>
          <w:szCs w:val="21"/>
          <w:highlight w:val="none"/>
          <w:shd w:val="clear" w:color="auto" w:fill="FFFFFF"/>
        </w:rPr>
        <w:t>3.3 与招标人存在利害关系可能影响招标公正性的法人、其他组织或者个人，不得参加本项目投标</w:t>
      </w:r>
      <w:r>
        <w:rPr>
          <w:rFonts w:hint="eastAsia"/>
          <w:color w:val="auto"/>
          <w:szCs w:val="21"/>
          <w:highlight w:val="none"/>
          <w:shd w:val="clear" w:color="auto" w:fill="FFFFFF"/>
        </w:rPr>
        <w:t>；</w:t>
      </w:r>
      <w:r>
        <w:rPr>
          <w:color w:val="auto"/>
          <w:szCs w:val="21"/>
          <w:highlight w:val="none"/>
          <w:shd w:val="clear" w:color="auto" w:fill="FFFFFF"/>
        </w:rPr>
        <w:t>单位负责人为同一人或者存在控股、管理关系的不同单位，不得同时参加本项目投标。</w:t>
      </w:r>
    </w:p>
    <w:p>
      <w:pPr>
        <w:pStyle w:val="4"/>
        <w:spacing w:before="0" w:after="0" w:line="360" w:lineRule="auto"/>
        <w:rPr>
          <w:rFonts w:ascii="Times New Roman" w:hAnsi="Times New Roman" w:eastAsia="宋体"/>
          <w:color w:val="auto"/>
          <w:sz w:val="21"/>
          <w:szCs w:val="21"/>
          <w:highlight w:val="none"/>
        </w:rPr>
      </w:pPr>
      <w:bookmarkStart w:id="50" w:name="_Toc507681502"/>
      <w:bookmarkStart w:id="51" w:name="_Toc30717"/>
      <w:bookmarkStart w:id="52" w:name="_Toc69473153"/>
      <w:bookmarkStart w:id="53" w:name="_Toc17707"/>
      <w:bookmarkStart w:id="54" w:name="_Toc29557"/>
      <w:bookmarkStart w:id="55" w:name="_Toc504639017"/>
      <w:bookmarkStart w:id="56" w:name="_Toc507681393"/>
      <w:r>
        <w:rPr>
          <w:rFonts w:ascii="Times New Roman" w:hAnsi="Times New Roman" w:eastAsia="宋体"/>
          <w:color w:val="auto"/>
          <w:sz w:val="21"/>
          <w:szCs w:val="21"/>
          <w:highlight w:val="none"/>
        </w:rPr>
        <w:t>4. 招标文件的获取</w:t>
      </w:r>
      <w:bookmarkEnd w:id="42"/>
      <w:bookmarkEnd w:id="43"/>
      <w:bookmarkEnd w:id="44"/>
      <w:bookmarkEnd w:id="45"/>
      <w:bookmarkEnd w:id="46"/>
      <w:bookmarkEnd w:id="47"/>
      <w:bookmarkEnd w:id="48"/>
      <w:bookmarkEnd w:id="50"/>
      <w:bookmarkEnd w:id="51"/>
      <w:bookmarkEnd w:id="52"/>
      <w:bookmarkEnd w:id="53"/>
      <w:bookmarkEnd w:id="54"/>
      <w:bookmarkEnd w:id="55"/>
      <w:bookmarkEnd w:id="56"/>
    </w:p>
    <w:p>
      <w:pPr>
        <w:tabs>
          <w:tab w:val="left" w:pos="360"/>
        </w:tabs>
        <w:spacing w:line="360" w:lineRule="auto"/>
        <w:ind w:firstLine="420" w:firstLineChars="200"/>
        <w:rPr>
          <w:color w:val="auto"/>
          <w:szCs w:val="21"/>
          <w:highlight w:val="none"/>
        </w:rPr>
      </w:pPr>
      <w:bookmarkStart w:id="57" w:name="_Toc179632532"/>
      <w:bookmarkStart w:id="58" w:name="_Toc152045516"/>
      <w:bookmarkStart w:id="59" w:name="_Toc507681503"/>
      <w:bookmarkStart w:id="60" w:name="_Toc504639018"/>
      <w:bookmarkStart w:id="61" w:name="_Toc144974484"/>
      <w:bookmarkStart w:id="62" w:name="_Toc246996905"/>
      <w:bookmarkStart w:id="63" w:name="_Toc247085676"/>
      <w:bookmarkStart w:id="64" w:name="_Toc152042292"/>
      <w:bookmarkStart w:id="65" w:name="_Toc246996162"/>
      <w:bookmarkStart w:id="66" w:name="_Toc507681394"/>
      <w:r>
        <w:rPr>
          <w:color w:val="auto"/>
          <w:szCs w:val="21"/>
          <w:highlight w:val="none"/>
        </w:rPr>
        <w:t>4.1凡有意参加的投标者，从2021年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10</w:t>
      </w:r>
      <w:r>
        <w:rPr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29</w:t>
      </w:r>
      <w:r>
        <w:rPr>
          <w:color w:val="auto"/>
          <w:szCs w:val="21"/>
          <w:highlight w:val="none"/>
        </w:rPr>
        <w:t>日起至投标截止时间前，均可登录重庆市公共资源交易网（www.cqggzy.com）直接下载获取招标文件、图纸、答疑、补遗等开标前的有关资料。在公告期间，各投标人应随时关注网上发布的招标文件答疑、补遗、澄清等文件内容，无论投标人是否下载，均视为已知晓招标文件的全部内容和有关事宜。本项目不需要报名，直接投标。</w:t>
      </w:r>
    </w:p>
    <w:p>
      <w:pPr>
        <w:pStyle w:val="4"/>
        <w:spacing w:before="0" w:after="0" w:line="360" w:lineRule="auto"/>
        <w:rPr>
          <w:rFonts w:ascii="Times New Roman" w:hAnsi="Times New Roman" w:eastAsia="宋体"/>
          <w:color w:val="auto"/>
          <w:sz w:val="21"/>
          <w:szCs w:val="21"/>
          <w:highlight w:val="none"/>
        </w:rPr>
      </w:pPr>
      <w:bookmarkStart w:id="67" w:name="_Toc69473154"/>
      <w:bookmarkStart w:id="68" w:name="_Toc19801"/>
      <w:bookmarkStart w:id="69" w:name="_Toc15973"/>
      <w:bookmarkStart w:id="70" w:name="_Toc29828"/>
      <w:r>
        <w:rPr>
          <w:rFonts w:ascii="Times New Roman" w:hAnsi="Times New Roman" w:eastAsia="宋体"/>
          <w:color w:val="auto"/>
          <w:sz w:val="21"/>
          <w:szCs w:val="21"/>
          <w:highlight w:val="none"/>
        </w:rPr>
        <w:t>5. 招标文件的递交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>
        <w:rPr>
          <w:rFonts w:ascii="Times New Roman" w:hAnsi="Times New Roman" w:eastAsia="宋体"/>
          <w:color w:val="auto"/>
          <w:sz w:val="21"/>
          <w:szCs w:val="21"/>
          <w:highlight w:val="none"/>
        </w:rPr>
        <w:t>。</w:t>
      </w:r>
      <w:bookmarkEnd w:id="67"/>
      <w:bookmarkEnd w:id="68"/>
      <w:bookmarkEnd w:id="69"/>
      <w:bookmarkEnd w:id="70"/>
    </w:p>
    <w:p>
      <w:pPr>
        <w:tabs>
          <w:tab w:val="left" w:pos="360"/>
        </w:tabs>
        <w:spacing w:line="360" w:lineRule="auto"/>
        <w:ind w:firstLine="420" w:firstLineChars="200"/>
        <w:rPr>
          <w:color w:val="auto"/>
          <w:szCs w:val="21"/>
          <w:highlight w:val="none"/>
        </w:rPr>
      </w:pPr>
      <w:bookmarkStart w:id="71" w:name="_Toc247085677"/>
      <w:bookmarkStart w:id="72" w:name="_Toc507681395"/>
      <w:bookmarkStart w:id="73" w:name="_Toc246996163"/>
      <w:bookmarkStart w:id="74" w:name="_Toc507681504"/>
      <w:bookmarkStart w:id="75" w:name="_Toc246996906"/>
      <w:bookmarkStart w:id="76" w:name="_Toc504639019"/>
      <w:bookmarkStart w:id="77" w:name="_Toc157499355"/>
      <w:bookmarkStart w:id="78" w:name="_Toc179632533"/>
      <w:r>
        <w:rPr>
          <w:color w:val="auto"/>
          <w:szCs w:val="21"/>
          <w:highlight w:val="none"/>
        </w:rPr>
        <w:t>5.1投标截止时间和开标时间：2021年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11</w:t>
      </w:r>
      <w:r>
        <w:rPr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23</w:t>
      </w:r>
      <w:r>
        <w:rPr>
          <w:color w:val="auto"/>
          <w:szCs w:val="21"/>
          <w:highlight w:val="none"/>
        </w:rPr>
        <w:t>日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10</w:t>
      </w:r>
      <w:r>
        <w:rPr>
          <w:color w:val="auto"/>
          <w:szCs w:val="21"/>
          <w:highlight w:val="none"/>
        </w:rPr>
        <w:t>时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30</w:t>
      </w:r>
      <w:r>
        <w:rPr>
          <w:color w:val="auto"/>
          <w:szCs w:val="21"/>
          <w:highlight w:val="none"/>
        </w:rPr>
        <w:t>分（北京时间）。</w:t>
      </w:r>
    </w:p>
    <w:p>
      <w:pPr>
        <w:tabs>
          <w:tab w:val="left" w:pos="360"/>
        </w:tabs>
        <w:spacing w:line="360" w:lineRule="auto"/>
        <w:ind w:firstLine="420" w:firstLineChars="200"/>
        <w:rPr>
          <w:b/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5.2投标地点和开标地点：</w:t>
      </w:r>
      <w:r>
        <w:rPr>
          <w:b/>
          <w:color w:val="auto"/>
          <w:szCs w:val="21"/>
          <w:highlight w:val="none"/>
        </w:rPr>
        <w:t>重庆市公共资源交易中心（地址：重庆市渝北区青枫北路6号渝兴广场B10栋），具体详见交易中心当天开标大厅电子显示屏。</w:t>
      </w:r>
      <w:bookmarkStart w:id="98" w:name="_GoBack"/>
      <w:bookmarkEnd w:id="98"/>
    </w:p>
    <w:p>
      <w:pPr>
        <w:tabs>
          <w:tab w:val="left" w:pos="360"/>
        </w:tabs>
        <w:spacing w:line="360" w:lineRule="auto"/>
        <w:ind w:firstLine="420" w:firstLineChars="200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5.3逾期送达、或未送达指定地点、或未按招标文件要求密封的投标文件，招标人将予以拒收。</w:t>
      </w:r>
    </w:p>
    <w:p>
      <w:pPr>
        <w:widowControl/>
        <w:spacing w:line="360" w:lineRule="auto"/>
        <w:ind w:firstLine="420" w:firstLineChars="200"/>
        <w:rPr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5.4招标人不组织工程现场踏勘，不召开投标预备会。</w:t>
      </w:r>
    </w:p>
    <w:p>
      <w:pPr>
        <w:pStyle w:val="4"/>
        <w:spacing w:before="0" w:after="0" w:line="360" w:lineRule="auto"/>
        <w:rPr>
          <w:rFonts w:ascii="Times New Roman" w:hAnsi="Times New Roman" w:eastAsia="宋体"/>
          <w:color w:val="auto"/>
          <w:sz w:val="21"/>
          <w:szCs w:val="21"/>
          <w:highlight w:val="none"/>
        </w:rPr>
      </w:pPr>
      <w:bookmarkStart w:id="79" w:name="_Toc23544"/>
      <w:bookmarkStart w:id="80" w:name="_Toc23634"/>
      <w:bookmarkStart w:id="81" w:name="_Toc69473155"/>
      <w:bookmarkStart w:id="82" w:name="_Toc19387"/>
      <w:r>
        <w:rPr>
          <w:rFonts w:ascii="Times New Roman" w:hAnsi="Times New Roman" w:eastAsia="宋体"/>
          <w:color w:val="auto"/>
          <w:sz w:val="21"/>
          <w:szCs w:val="21"/>
          <w:highlight w:val="none"/>
        </w:rPr>
        <w:t>6. 发布公告的媒介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Start w:id="83" w:name="_Toc247085678"/>
      <w:bookmarkStart w:id="84" w:name="_Toc152042293"/>
      <w:bookmarkStart w:id="85" w:name="_Toc144974485"/>
      <w:bookmarkStart w:id="86" w:name="_Toc179632534"/>
      <w:bookmarkStart w:id="87" w:name="_Toc152045517"/>
      <w:bookmarkStart w:id="88" w:name="_Toc246996907"/>
      <w:bookmarkStart w:id="89" w:name="_Toc246996164"/>
    </w:p>
    <w:p>
      <w:pPr>
        <w:tabs>
          <w:tab w:val="left" w:pos="360"/>
        </w:tabs>
        <w:spacing w:line="360" w:lineRule="auto"/>
        <w:ind w:firstLine="420" w:firstLineChars="200"/>
        <w:rPr>
          <w:color w:val="auto"/>
          <w:szCs w:val="21"/>
          <w:highlight w:val="none"/>
        </w:rPr>
      </w:pPr>
      <w:bookmarkStart w:id="90" w:name="_Toc69473156"/>
      <w:bookmarkStart w:id="91" w:name="_Toc507681396"/>
      <w:bookmarkStart w:id="92" w:name="_Toc504639020"/>
      <w:bookmarkStart w:id="93" w:name="_Toc507681505"/>
      <w:r>
        <w:rPr>
          <w:rFonts w:hint="eastAsia"/>
          <w:color w:val="auto"/>
          <w:szCs w:val="21"/>
          <w:highlight w:val="none"/>
        </w:rPr>
        <w:t>本次招标公告在中国招标投标公共服务平台、重庆市公共资源交易网、重庆高速集团官网、重庆高速公路集团有限公司招投标管理平台上发布。</w:t>
      </w:r>
    </w:p>
    <w:bookmarkEnd w:id="90"/>
    <w:p>
      <w:pPr>
        <w:pStyle w:val="4"/>
        <w:spacing w:before="0" w:after="0" w:line="360" w:lineRule="auto"/>
        <w:rPr>
          <w:rFonts w:ascii="Times New Roman" w:hAnsi="Times New Roman" w:eastAsia="宋体"/>
          <w:color w:val="auto"/>
          <w:sz w:val="21"/>
          <w:szCs w:val="21"/>
          <w:highlight w:val="none"/>
        </w:rPr>
      </w:pPr>
      <w:bookmarkStart w:id="94" w:name="_Toc22194"/>
      <w:bookmarkStart w:id="95" w:name="_Toc17886"/>
      <w:bookmarkStart w:id="96" w:name="_Toc26390"/>
      <w:bookmarkStart w:id="97" w:name="_Toc69473157"/>
      <w:r>
        <w:rPr>
          <w:rFonts w:ascii="Times New Roman" w:hAnsi="Times New Roman" w:eastAsia="宋体"/>
          <w:color w:val="auto"/>
          <w:sz w:val="21"/>
          <w:szCs w:val="21"/>
          <w:highlight w:val="none"/>
        </w:rPr>
        <w:t>7. 联系方式</w:t>
      </w:r>
      <w:bookmarkEnd w:id="83"/>
      <w:bookmarkEnd w:id="84"/>
      <w:bookmarkEnd w:id="85"/>
      <w:bookmarkEnd w:id="86"/>
      <w:bookmarkEnd w:id="87"/>
      <w:bookmarkEnd w:id="88"/>
      <w:bookmarkEnd w:id="89"/>
      <w:bookmarkEnd w:id="91"/>
      <w:bookmarkEnd w:id="92"/>
      <w:bookmarkEnd w:id="93"/>
      <w:bookmarkEnd w:id="94"/>
      <w:bookmarkEnd w:id="95"/>
      <w:bookmarkEnd w:id="96"/>
      <w:bookmarkEnd w:id="97"/>
    </w:p>
    <w:p>
      <w:pPr>
        <w:tabs>
          <w:tab w:val="left" w:pos="360"/>
        </w:tabs>
        <w:spacing w:line="360" w:lineRule="auto"/>
        <w:ind w:firstLine="420" w:firstLineChars="20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招标人：重庆高速公路集团有限公司东北营运分公司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地址：重庆市渝北区银杉路66号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联系人：</w:t>
      </w:r>
      <w:r>
        <w:rPr>
          <w:rFonts w:hint="eastAsia"/>
          <w:color w:val="auto"/>
          <w:szCs w:val="21"/>
          <w:highlight w:val="none"/>
          <w:lang w:val="en-US" w:eastAsia="zh-CN"/>
        </w:rPr>
        <w:t>段</w:t>
      </w:r>
      <w:r>
        <w:rPr>
          <w:rFonts w:hint="eastAsia"/>
          <w:color w:val="auto"/>
          <w:szCs w:val="21"/>
          <w:highlight w:val="none"/>
        </w:rPr>
        <w:t>老师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电话：</w:t>
      </w:r>
      <w:r>
        <w:rPr>
          <w:rFonts w:hint="eastAsia" w:ascii="宋体" w:hAnsi="宋体" w:cs="宋体"/>
          <w:snapToGrid w:val="0"/>
          <w:color w:val="auto"/>
          <w:kern w:val="0"/>
          <w:szCs w:val="21"/>
          <w:highlight w:val="none"/>
        </w:rPr>
        <w:t>023-58338358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招标代理机构：重庆市五环工程建设管理有限公司</w:t>
      </w:r>
    </w:p>
    <w:p>
      <w:pPr>
        <w:tabs>
          <w:tab w:val="left" w:pos="360"/>
        </w:tabs>
        <w:spacing w:line="360" w:lineRule="auto"/>
        <w:ind w:firstLine="420" w:firstLineChars="200"/>
        <w:rPr>
          <w:rFonts w:hint="eastAsia"/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地址：重庆市江北区五简路2号重咨大厦1702室</w:t>
      </w:r>
    </w:p>
    <w:p>
      <w:pPr>
        <w:tabs>
          <w:tab w:val="left" w:pos="360"/>
        </w:tabs>
        <w:spacing w:line="360" w:lineRule="auto"/>
        <w:ind w:firstLine="420" w:firstLineChars="200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联系人：张老师</w:t>
      </w:r>
    </w:p>
    <w:p>
      <w:pPr>
        <w:ind w:firstLine="42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szCs w:val="21"/>
          <w:highlight w:val="none"/>
        </w:rPr>
        <w:t>电话：023-63875872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53A89"/>
    <w:rsid w:val="0E36669F"/>
    <w:rsid w:val="14BF695F"/>
    <w:rsid w:val="23842128"/>
    <w:rsid w:val="267218E3"/>
    <w:rsid w:val="3F992F03"/>
    <w:rsid w:val="493409E9"/>
    <w:rsid w:val="589228E6"/>
    <w:rsid w:val="62043F97"/>
    <w:rsid w:val="68067255"/>
    <w:rsid w:val="777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6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2020-12-29T00:18:00Z</dcterms:created>
  <dc:creator>大熊猫</dc:creator>
  <cp:lastModifiedBy>大熊猫</cp:lastModifiedBy>
  <dcterms:modified xsi:type="dcterms:W3CDTF">2021-10-29T01:42:33Z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6673520341CE444D851A055EC92CFEF2</vt:lpwstr>
  </property>
</Properties>
</file>