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rPr>
          <w:rFonts w:cs="宋体"/>
          <w:b/>
          <w:color w:val="auto"/>
          <w:kern w:val="2"/>
          <w:sz w:val="44"/>
          <w:szCs w:val="44"/>
        </w:rPr>
      </w:pPr>
      <w:r>
        <w:rPr>
          <w:rFonts w:hint="eastAsia" w:cs="宋体"/>
          <w:b/>
          <w:color w:val="auto"/>
          <w:kern w:val="2"/>
          <w:sz w:val="44"/>
          <w:szCs w:val="44"/>
        </w:rPr>
        <w:t>重庆市交通行业职业培训中心有限责任公司2022年-2025年人力资源外包服务项目</w:t>
      </w:r>
    </w:p>
    <w:p>
      <w:pPr>
        <w:spacing w:line="360" w:lineRule="auto"/>
        <w:ind w:left="1195" w:hanging="1195" w:hangingChars="496"/>
        <w:rPr>
          <w:rFonts w:ascii="宋体" w:hAnsi="宋体" w:cs="宋体"/>
          <w:b/>
          <w:kern w:val="0"/>
          <w:sz w:val="24"/>
        </w:rPr>
      </w:pPr>
    </w:p>
    <w:p>
      <w:pPr>
        <w:spacing w:line="360" w:lineRule="auto"/>
        <w:jc w:val="center"/>
        <w:rPr>
          <w:rFonts w:ascii="宋体" w:hAnsi="宋体" w:cs="宋体"/>
          <w:kern w:val="0"/>
          <w:sz w:val="32"/>
          <w:szCs w:val="32"/>
        </w:rPr>
      </w:pPr>
    </w:p>
    <w:p>
      <w:pPr>
        <w:pStyle w:val="2"/>
        <w:rPr>
          <w:rFonts w:ascii="宋体" w:hAnsi="宋体" w:eastAsia="宋体" w:cs="宋体"/>
          <w:color w:val="auto"/>
          <w:sz w:val="32"/>
          <w:szCs w:val="32"/>
        </w:rPr>
      </w:pPr>
    </w:p>
    <w:p>
      <w:pPr>
        <w:pStyle w:val="2"/>
        <w:rPr>
          <w:rFonts w:ascii="宋体" w:hAnsi="宋体" w:eastAsia="宋体" w:cs="宋体"/>
          <w:color w:val="auto"/>
          <w:sz w:val="32"/>
          <w:szCs w:val="32"/>
        </w:rPr>
      </w:pPr>
    </w:p>
    <w:p>
      <w:pPr>
        <w:spacing w:line="360" w:lineRule="auto"/>
        <w:rPr>
          <w:rFonts w:ascii="宋体" w:hAnsi="宋体" w:cs="宋体"/>
          <w:kern w:val="0"/>
          <w:sz w:val="32"/>
          <w:szCs w:val="32"/>
        </w:rPr>
      </w:pPr>
    </w:p>
    <w:p>
      <w:pPr>
        <w:pStyle w:val="2"/>
        <w:rPr>
          <w:rFonts w:ascii="宋体" w:hAnsi="宋体" w:eastAsia="宋体" w:cs="宋体"/>
          <w:color w:val="auto"/>
        </w:rPr>
      </w:pPr>
    </w:p>
    <w:p>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 xml:space="preserve"> 竞 争 性 比 选 文 件</w:t>
      </w: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b/>
          <w:kern w:val="0"/>
          <w:sz w:val="28"/>
          <w:szCs w:val="28"/>
        </w:rPr>
        <w:t xml:space="preserve">  </w:t>
      </w:r>
    </w:p>
    <w:p>
      <w:pPr>
        <w:widowControl/>
        <w:jc w:val="center"/>
        <w:rPr>
          <w:rFonts w:ascii="宋体" w:hAnsi="宋体" w:cs="宋体"/>
          <w:b/>
          <w:kern w:val="0"/>
          <w:sz w:val="28"/>
          <w:szCs w:val="28"/>
        </w:rPr>
      </w:pP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pStyle w:val="2"/>
        <w:rPr>
          <w:rFonts w:ascii="宋体" w:hAnsi="宋体" w:eastAsia="宋体" w:cs="宋体"/>
          <w:color w:val="auto"/>
        </w:rPr>
      </w:pPr>
    </w:p>
    <w:p>
      <w:pPr>
        <w:spacing w:after="120"/>
        <w:jc w:val="center"/>
        <w:rPr>
          <w:rFonts w:ascii="宋体" w:hAnsi="宋体" w:cs="宋体"/>
        </w:rPr>
      </w:pPr>
      <w:r>
        <w:rPr>
          <w:rFonts w:hint="eastAsia" w:ascii="宋体" w:hAnsi="宋体" w:cs="宋体"/>
        </w:rPr>
        <w:t xml:space="preserve"> </w:t>
      </w:r>
    </w:p>
    <w:p>
      <w:pPr>
        <w:autoSpaceDE w:val="0"/>
        <w:autoSpaceDN w:val="0"/>
        <w:spacing w:line="800" w:lineRule="exact"/>
        <w:rPr>
          <w:rFonts w:ascii="宋体" w:hAnsi="宋体" w:cs="宋体"/>
          <w:b/>
          <w:kern w:val="0"/>
          <w:sz w:val="32"/>
          <w:szCs w:val="32"/>
        </w:rPr>
      </w:pPr>
      <w:r>
        <w:rPr>
          <w:rFonts w:hint="eastAsia" w:ascii="宋体" w:hAnsi="宋体" w:cs="宋体"/>
          <w:b/>
          <w:kern w:val="0"/>
          <w:sz w:val="32"/>
          <w:szCs w:val="32"/>
        </w:rPr>
        <w:t>招 标 人：</w:t>
      </w:r>
      <w:r>
        <w:rPr>
          <w:rFonts w:hint="eastAsia" w:ascii="宋体" w:hAnsi="宋体" w:cs="宋体"/>
          <w:b/>
          <w:kern w:val="0"/>
          <w:sz w:val="32"/>
          <w:szCs w:val="32"/>
          <w:u w:val="single"/>
          <w:lang w:val="zh-CN"/>
        </w:rPr>
        <w:t>重庆市交通行业职业培训中心有限责任公司</w:t>
      </w:r>
      <w:r>
        <w:rPr>
          <w:rFonts w:hint="eastAsia" w:ascii="宋体" w:hAnsi="宋体" w:cs="宋体"/>
          <w:b/>
          <w:kern w:val="0"/>
          <w:sz w:val="32"/>
          <w:szCs w:val="32"/>
          <w:u w:val="single"/>
        </w:rPr>
        <w:t xml:space="preserve"> </w:t>
      </w:r>
      <w:r>
        <w:rPr>
          <w:rFonts w:hint="eastAsia" w:ascii="宋体" w:hAnsi="宋体" w:cs="宋体"/>
          <w:b/>
          <w:kern w:val="0"/>
          <w:sz w:val="32"/>
          <w:szCs w:val="32"/>
        </w:rPr>
        <w:t>(盖章）</w:t>
      </w:r>
    </w:p>
    <w:p>
      <w:pPr>
        <w:spacing w:line="360" w:lineRule="auto"/>
        <w:rPr>
          <w:rFonts w:ascii="宋体" w:hAnsi="宋体" w:cs="宋体"/>
          <w:b/>
          <w:sz w:val="28"/>
          <w:szCs w:val="28"/>
        </w:rPr>
      </w:pPr>
    </w:p>
    <w:p>
      <w:pPr>
        <w:spacing w:line="360" w:lineRule="auto"/>
        <w:jc w:val="center"/>
        <w:rPr>
          <w:rFonts w:ascii="宋体" w:hAnsi="宋体" w:cs="宋体"/>
          <w:b/>
          <w:kern w:val="0"/>
          <w:sz w:val="32"/>
          <w:szCs w:val="32"/>
        </w:rPr>
      </w:pPr>
      <w:r>
        <w:rPr>
          <w:rFonts w:hint="eastAsia" w:ascii="宋体" w:hAnsi="宋体" w:cs="宋体"/>
          <w:b/>
          <w:sz w:val="28"/>
          <w:szCs w:val="28"/>
        </w:rPr>
        <w:t>2022年6月</w:t>
      </w:r>
    </w:p>
    <w:p>
      <w:pPr>
        <w:autoSpaceDE w:val="0"/>
        <w:autoSpaceDN w:val="0"/>
        <w:spacing w:line="360" w:lineRule="auto"/>
        <w:rPr>
          <w:rFonts w:ascii="宋体" w:hAnsi="宋体" w:cs="宋体"/>
          <w:b/>
          <w:kern w:val="0"/>
          <w:sz w:val="32"/>
          <w:szCs w:val="32"/>
        </w:rPr>
        <w:sectPr>
          <w:footerReference r:id="rId3" w:type="default"/>
          <w:pgSz w:w="11906" w:h="16838"/>
          <w:pgMar w:top="1474" w:right="1304" w:bottom="1247" w:left="1418" w:header="851" w:footer="992" w:gutter="0"/>
          <w:pgNumType w:start="1"/>
          <w:cols w:space="720" w:num="1"/>
        </w:sectPr>
      </w:pPr>
    </w:p>
    <w:p>
      <w:pPr>
        <w:pStyle w:val="3"/>
        <w:spacing w:before="0" w:after="0" w:line="360" w:lineRule="auto"/>
        <w:jc w:val="center"/>
        <w:rPr>
          <w:rFonts w:ascii="宋体" w:hAnsi="宋体" w:cs="宋体"/>
          <w:caps/>
          <w:snapToGrid w:val="0"/>
          <w:color w:val="auto"/>
          <w:kern w:val="44"/>
          <w:sz w:val="32"/>
          <w:szCs w:val="32"/>
        </w:rPr>
      </w:pPr>
      <w:bookmarkStart w:id="0" w:name="_Toc20083"/>
      <w:bookmarkStart w:id="1" w:name="_Toc2856"/>
      <w:bookmarkStart w:id="2" w:name="_Toc27514"/>
      <w:bookmarkStart w:id="3" w:name="_Toc19815"/>
      <w:bookmarkStart w:id="4" w:name="_Toc32255"/>
      <w:bookmarkStart w:id="5" w:name="_Toc38297045"/>
      <w:bookmarkStart w:id="6" w:name="_Toc43455564"/>
      <w:bookmarkStart w:id="7" w:name="_Toc23828"/>
      <w:bookmarkStart w:id="8" w:name="_Toc12836"/>
      <w:bookmarkStart w:id="9" w:name="_Toc7566"/>
      <w:bookmarkStart w:id="10" w:name="_Toc10908"/>
      <w:bookmarkStart w:id="11" w:name="_Toc17833"/>
      <w:bookmarkStart w:id="12" w:name="_Toc25955"/>
      <w:r>
        <w:rPr>
          <w:rFonts w:hint="eastAsia" w:ascii="宋体" w:hAnsi="宋体" w:cs="宋体"/>
          <w:caps/>
          <w:snapToGrid w:val="0"/>
          <w:color w:val="auto"/>
          <w:kern w:val="44"/>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Start w:id="13" w:name="_Toc144974479"/>
      <w:bookmarkEnd w:id="13"/>
      <w:bookmarkStart w:id="14" w:name="_Toc152042287"/>
      <w:bookmarkEnd w:id="14"/>
      <w:bookmarkStart w:id="15" w:name="_Toc152045511"/>
      <w:bookmarkEnd w:id="15"/>
      <w:bookmarkStart w:id="16" w:name="_Toc28828"/>
    </w:p>
    <w:p>
      <w:pPr>
        <w:pStyle w:val="15"/>
        <w:tabs>
          <w:tab w:val="right" w:leader="dot" w:pos="8920"/>
          <w:tab w:val="clear" w:pos="9174"/>
        </w:tabs>
      </w:pPr>
      <w:r>
        <w:rPr>
          <w:rFonts w:hint="eastAsia"/>
          <w:b w:val="0"/>
          <w:bCs w:val="0"/>
          <w:sz w:val="24"/>
          <w:szCs w:val="24"/>
        </w:rPr>
        <w:fldChar w:fldCharType="begin"/>
      </w:r>
      <w:r>
        <w:rPr>
          <w:rFonts w:hint="eastAsia"/>
          <w:b w:val="0"/>
          <w:bCs w:val="0"/>
          <w:sz w:val="24"/>
          <w:szCs w:val="24"/>
        </w:rPr>
        <w:instrText xml:space="preserve">TOC \o "1-1" \h \u </w:instrText>
      </w:r>
      <w:r>
        <w:rPr>
          <w:rFonts w:hint="eastAsia"/>
          <w:b w:val="0"/>
          <w:bCs w:val="0"/>
          <w:sz w:val="24"/>
          <w:szCs w:val="24"/>
        </w:rPr>
        <w:fldChar w:fldCharType="separate"/>
      </w:r>
      <w:r>
        <w:fldChar w:fldCharType="begin"/>
      </w:r>
      <w:r>
        <w:instrText xml:space="preserve"> HYPERLINK \l "_Toc12528" </w:instrText>
      </w:r>
      <w:r>
        <w:fldChar w:fldCharType="separate"/>
      </w:r>
      <w:r>
        <w:rPr>
          <w:rFonts w:hint="eastAsia"/>
        </w:rPr>
        <w:t>第一章 比选公告</w:t>
      </w:r>
      <w:r>
        <w:tab/>
      </w:r>
      <w:r>
        <w:fldChar w:fldCharType="begin"/>
      </w:r>
      <w:r>
        <w:instrText xml:space="preserve"> PAGEREF _Toc12528 \h </w:instrText>
      </w:r>
      <w:r>
        <w:fldChar w:fldCharType="separate"/>
      </w:r>
      <w:r>
        <w:t>3</w:t>
      </w:r>
      <w:r>
        <w:fldChar w:fldCharType="end"/>
      </w:r>
      <w:r>
        <w:fldChar w:fldCharType="end"/>
      </w:r>
    </w:p>
    <w:p>
      <w:pPr>
        <w:pStyle w:val="15"/>
        <w:tabs>
          <w:tab w:val="right" w:leader="dot" w:pos="8920"/>
          <w:tab w:val="clear" w:pos="9174"/>
        </w:tabs>
      </w:pPr>
      <w:r>
        <w:fldChar w:fldCharType="begin"/>
      </w:r>
      <w:r>
        <w:instrText xml:space="preserve"> HYPERLINK \l "_Toc12159" </w:instrText>
      </w:r>
      <w:r>
        <w:fldChar w:fldCharType="separate"/>
      </w:r>
      <w:r>
        <w:rPr>
          <w:rFonts w:hint="eastAsia"/>
        </w:rPr>
        <w:t>第二章 投标人须知</w:t>
      </w:r>
      <w:r>
        <w:tab/>
      </w:r>
      <w:r>
        <w:fldChar w:fldCharType="begin"/>
      </w:r>
      <w:r>
        <w:instrText xml:space="preserve"> PAGEREF _Toc12159 \h </w:instrText>
      </w:r>
      <w:r>
        <w:fldChar w:fldCharType="separate"/>
      </w:r>
      <w:r>
        <w:t>5</w:t>
      </w:r>
      <w:r>
        <w:fldChar w:fldCharType="end"/>
      </w:r>
      <w:r>
        <w:fldChar w:fldCharType="end"/>
      </w:r>
    </w:p>
    <w:p>
      <w:pPr>
        <w:pStyle w:val="15"/>
        <w:tabs>
          <w:tab w:val="right" w:leader="dot" w:pos="8920"/>
          <w:tab w:val="clear" w:pos="9174"/>
        </w:tabs>
      </w:pPr>
      <w:r>
        <w:fldChar w:fldCharType="begin"/>
      </w:r>
      <w:r>
        <w:instrText xml:space="preserve"> HYPERLINK \l "_Toc9318" </w:instrText>
      </w:r>
      <w:r>
        <w:fldChar w:fldCharType="separate"/>
      </w:r>
      <w:r>
        <w:rPr>
          <w:rFonts w:hint="eastAsia"/>
          <w:kern w:val="0"/>
          <w:szCs w:val="44"/>
        </w:rPr>
        <w:t>第三章 评标办法（经评审的最低价法）</w:t>
      </w:r>
      <w:r>
        <w:tab/>
      </w:r>
      <w:r>
        <w:rPr>
          <w:rFonts w:hint="eastAsia"/>
        </w:rPr>
        <w:t>9</w:t>
      </w:r>
      <w:r>
        <w:rPr>
          <w:rFonts w:hint="eastAsia"/>
        </w:rPr>
        <w:fldChar w:fldCharType="end"/>
      </w:r>
    </w:p>
    <w:p>
      <w:pPr>
        <w:pStyle w:val="15"/>
        <w:tabs>
          <w:tab w:val="right" w:leader="dot" w:pos="8920"/>
          <w:tab w:val="clear" w:pos="9174"/>
        </w:tabs>
      </w:pPr>
      <w:r>
        <w:fldChar w:fldCharType="begin"/>
      </w:r>
      <w:r>
        <w:instrText xml:space="preserve"> HYPERLINK \l "_Toc28476" </w:instrText>
      </w:r>
      <w:r>
        <w:fldChar w:fldCharType="separate"/>
      </w:r>
      <w:r>
        <w:rPr>
          <w:rFonts w:hint="eastAsia"/>
        </w:rPr>
        <w:t>第四章 合同条款及格式</w:t>
      </w:r>
      <w:r>
        <w:tab/>
      </w:r>
      <w:r>
        <w:rPr>
          <w:rFonts w:hint="eastAsia"/>
        </w:rPr>
        <w:t>1</w:t>
      </w:r>
      <w:r>
        <w:rPr>
          <w:rFonts w:hint="eastAsia"/>
        </w:rPr>
        <w:fldChar w:fldCharType="end"/>
      </w:r>
      <w:r>
        <w:rPr>
          <w:rFonts w:hint="eastAsia"/>
        </w:rPr>
        <w:t>1</w:t>
      </w:r>
    </w:p>
    <w:p>
      <w:pPr>
        <w:pStyle w:val="15"/>
        <w:tabs>
          <w:tab w:val="right" w:leader="dot" w:pos="8920"/>
          <w:tab w:val="clear" w:pos="9174"/>
        </w:tabs>
      </w:pPr>
      <w:r>
        <w:fldChar w:fldCharType="begin"/>
      </w:r>
      <w:r>
        <w:instrText xml:space="preserve"> HYPERLINK \l "_Toc25606" </w:instrText>
      </w:r>
      <w:r>
        <w:fldChar w:fldCharType="separate"/>
      </w:r>
      <w:r>
        <w:rPr>
          <w:rFonts w:hint="eastAsia"/>
        </w:rPr>
        <w:t>第五章 服务标准和要求</w:t>
      </w:r>
      <w:r>
        <w:tab/>
      </w:r>
      <w:r>
        <w:t>17</w:t>
      </w:r>
      <w:r>
        <w:fldChar w:fldCharType="end"/>
      </w:r>
    </w:p>
    <w:p>
      <w:pPr>
        <w:pStyle w:val="15"/>
        <w:tabs>
          <w:tab w:val="right" w:leader="dot" w:pos="8920"/>
          <w:tab w:val="clear" w:pos="9174"/>
        </w:tabs>
      </w:pPr>
      <w:r>
        <w:fldChar w:fldCharType="begin"/>
      </w:r>
      <w:r>
        <w:instrText xml:space="preserve"> HYPERLINK \l "_Toc20467" </w:instrText>
      </w:r>
      <w:r>
        <w:fldChar w:fldCharType="separate"/>
      </w:r>
      <w:r>
        <w:rPr>
          <w:rFonts w:hint="eastAsia"/>
        </w:rPr>
        <w:t>第六章 响应文件格式</w:t>
      </w:r>
      <w:r>
        <w:tab/>
      </w:r>
      <w:r>
        <w:rPr>
          <w:rFonts w:hint="eastAsia"/>
        </w:rPr>
        <w:t>2</w:t>
      </w:r>
      <w:r>
        <w:rPr>
          <w:rFonts w:hint="eastAsia"/>
        </w:rPr>
        <w:fldChar w:fldCharType="end"/>
      </w:r>
      <w:r>
        <w:t>1</w:t>
      </w:r>
    </w:p>
    <w:p>
      <w:pPr>
        <w:pStyle w:val="3"/>
        <w:spacing w:line="360" w:lineRule="auto"/>
        <w:rPr>
          <w:rFonts w:ascii="宋体" w:hAnsi="宋体"/>
          <w:color w:val="auto"/>
          <w:sz w:val="24"/>
          <w:szCs w:val="24"/>
        </w:rPr>
        <w:sectPr>
          <w:headerReference r:id="rId4" w:type="default"/>
          <w:footerReference r:id="rId5" w:type="default"/>
          <w:pgSz w:w="11900" w:h="16841"/>
          <w:pgMar w:top="851" w:right="1400" w:bottom="579" w:left="1580" w:header="720" w:footer="720" w:gutter="0"/>
          <w:cols w:space="720" w:num="1"/>
        </w:sectPr>
      </w:pPr>
      <w:r>
        <w:rPr>
          <w:rFonts w:hint="eastAsia" w:ascii="宋体" w:hAnsi="宋体"/>
          <w:bCs w:val="0"/>
          <w:color w:val="auto"/>
          <w:szCs w:val="24"/>
        </w:rPr>
        <w:fldChar w:fldCharType="end"/>
      </w:r>
    </w:p>
    <w:p>
      <w:pPr>
        <w:pStyle w:val="3"/>
        <w:spacing w:before="0" w:after="0" w:line="240" w:lineRule="auto"/>
        <w:jc w:val="center"/>
        <w:rPr>
          <w:rFonts w:ascii="宋体" w:hAnsi="宋体" w:cs="宋体"/>
          <w:snapToGrid w:val="0"/>
          <w:color w:val="auto"/>
        </w:rPr>
      </w:pPr>
      <w:bookmarkStart w:id="17" w:name="_Toc16812"/>
      <w:bookmarkStart w:id="18" w:name="_Toc9552"/>
      <w:bookmarkStart w:id="19" w:name="_Toc17153"/>
      <w:bookmarkStart w:id="20" w:name="_Toc43455565"/>
      <w:bookmarkStart w:id="21" w:name="_Toc9740"/>
      <w:bookmarkStart w:id="22" w:name="_Toc12528"/>
      <w:bookmarkStart w:id="23" w:name="_Toc1700"/>
      <w:bookmarkStart w:id="24" w:name="_Toc30593"/>
      <w:bookmarkStart w:id="25" w:name="_Toc19976"/>
      <w:r>
        <w:rPr>
          <w:rFonts w:hint="eastAsia" w:ascii="宋体" w:hAnsi="宋体" w:cs="宋体"/>
          <w:snapToGrid w:val="0"/>
          <w:color w:val="auto"/>
        </w:rPr>
        <w:t xml:space="preserve">第一章 </w:t>
      </w:r>
      <w:bookmarkStart w:id="26" w:name="_Toc152045527"/>
      <w:bookmarkEnd w:id="26"/>
      <w:bookmarkStart w:id="27" w:name="_Toc152042303"/>
      <w:bookmarkEnd w:id="27"/>
      <w:bookmarkStart w:id="28" w:name="_Toc144974495"/>
      <w:bookmarkEnd w:id="28"/>
      <w:bookmarkStart w:id="29" w:name="OLE_LINK2"/>
      <w:r>
        <w:rPr>
          <w:rFonts w:hint="eastAsia" w:ascii="宋体" w:hAnsi="宋体" w:cs="宋体"/>
          <w:snapToGrid w:val="0"/>
          <w:color w:val="auto"/>
        </w:rPr>
        <w:t>比选公告</w:t>
      </w:r>
      <w:bookmarkEnd w:id="16"/>
      <w:bookmarkEnd w:id="17"/>
      <w:bookmarkEnd w:id="18"/>
      <w:bookmarkEnd w:id="19"/>
      <w:bookmarkEnd w:id="20"/>
      <w:bookmarkEnd w:id="21"/>
      <w:bookmarkEnd w:id="22"/>
      <w:bookmarkEnd w:id="23"/>
      <w:bookmarkEnd w:id="24"/>
      <w:bookmarkEnd w:id="25"/>
      <w:bookmarkStart w:id="30" w:name="_Toc27902"/>
      <w:bookmarkStart w:id="31" w:name="_Toc19361"/>
      <w:bookmarkStart w:id="32" w:name="_Toc496363842"/>
      <w:bookmarkStart w:id="33" w:name="_Toc28498"/>
      <w:bookmarkStart w:id="34" w:name="_Toc27089"/>
      <w:bookmarkStart w:id="35" w:name="_Toc31561"/>
      <w:bookmarkStart w:id="36" w:name="OLE_LINK1"/>
      <w:bookmarkStart w:id="37" w:name="OLE_LINK3"/>
    </w:p>
    <w:bookmarkEnd w:id="30"/>
    <w:p>
      <w:pPr>
        <w:pStyle w:val="3"/>
        <w:spacing w:before="0" w:after="0" w:line="240" w:lineRule="auto"/>
        <w:jc w:val="center"/>
        <w:rPr>
          <w:rFonts w:ascii="宋体" w:hAnsi="宋体" w:cs="宋体"/>
          <w:color w:val="auto"/>
          <w:sz w:val="32"/>
          <w:szCs w:val="32"/>
        </w:rPr>
      </w:pPr>
      <w:r>
        <w:rPr>
          <w:rFonts w:hint="eastAsia" w:ascii="宋体" w:hAnsi="宋体" w:cs="宋体"/>
          <w:color w:val="auto"/>
          <w:sz w:val="32"/>
          <w:szCs w:val="32"/>
        </w:rPr>
        <w:t>重庆市交通行业职业培训中心有限责任公司2022年-2025年人力资源外包服务项目</w:t>
      </w:r>
    </w:p>
    <w:p>
      <w:pPr>
        <w:spacing w:line="440" w:lineRule="exact"/>
        <w:jc w:val="center"/>
        <w:outlineLvl w:val="1"/>
        <w:rPr>
          <w:rFonts w:ascii="宋体" w:hAnsi="宋体" w:cs="宋体"/>
          <w:b/>
          <w:bCs/>
          <w:sz w:val="32"/>
          <w:szCs w:val="32"/>
        </w:rPr>
      </w:pPr>
      <w:bookmarkStart w:id="38" w:name="_Toc9503"/>
      <w:r>
        <w:rPr>
          <w:rFonts w:hint="eastAsia" w:ascii="宋体" w:hAnsi="宋体" w:cs="宋体"/>
          <w:b/>
          <w:bCs/>
          <w:sz w:val="32"/>
          <w:szCs w:val="32"/>
        </w:rPr>
        <w:t>比选公告</w:t>
      </w:r>
      <w:bookmarkEnd w:id="38"/>
    </w:p>
    <w:p>
      <w:pPr>
        <w:pStyle w:val="4"/>
        <w:spacing w:before="0" w:after="0" w:line="420" w:lineRule="exact"/>
        <w:rPr>
          <w:rFonts w:ascii="宋体" w:hAnsi="宋体" w:eastAsia="宋体" w:cs="宋体"/>
          <w:snapToGrid w:val="0"/>
          <w:color w:val="auto"/>
          <w:kern w:val="2"/>
          <w:sz w:val="21"/>
          <w:szCs w:val="21"/>
        </w:rPr>
      </w:pPr>
      <w:bookmarkStart w:id="39" w:name="_Toc7841"/>
      <w:bookmarkStart w:id="40" w:name="_Toc43455566"/>
      <w:r>
        <w:rPr>
          <w:rFonts w:hint="eastAsia" w:ascii="宋体" w:hAnsi="宋体" w:eastAsia="宋体" w:cs="宋体"/>
          <w:snapToGrid w:val="0"/>
          <w:color w:val="auto"/>
          <w:kern w:val="2"/>
          <w:sz w:val="21"/>
          <w:szCs w:val="21"/>
        </w:rPr>
        <w:t>1.比选条件</w:t>
      </w:r>
      <w:bookmarkEnd w:id="31"/>
      <w:bookmarkEnd w:id="32"/>
      <w:bookmarkEnd w:id="33"/>
      <w:bookmarkEnd w:id="34"/>
      <w:bookmarkEnd w:id="35"/>
      <w:bookmarkEnd w:id="39"/>
      <w:bookmarkEnd w:id="40"/>
    </w:p>
    <w:p>
      <w:pPr>
        <w:spacing w:line="360" w:lineRule="exact"/>
        <w:ind w:firstLine="420" w:firstLineChars="200"/>
        <w:rPr>
          <w:rFonts w:ascii="宋体" w:hAnsi="宋体" w:cs="宋体"/>
          <w:snapToGrid w:val="0"/>
          <w:kern w:val="0"/>
        </w:rPr>
      </w:pPr>
      <w:bookmarkStart w:id="41" w:name="_Toc234910008"/>
      <w:bookmarkStart w:id="42" w:name="_Toc232836819"/>
      <w:bookmarkStart w:id="43" w:name="_Toc234909640"/>
      <w:bookmarkStart w:id="44" w:name="_Toc496363843"/>
      <w:bookmarkStart w:id="45" w:name="_Toc31749"/>
      <w:r>
        <w:rPr>
          <w:rFonts w:hint="eastAsia" w:ascii="宋体" w:hAnsi="宋体" w:cs="宋体"/>
        </w:rPr>
        <w:t>本比选项目为“</w:t>
      </w:r>
      <w:r>
        <w:rPr>
          <w:rFonts w:hint="eastAsia" w:ascii="宋体" w:hAnsi="宋体" w:cs="宋体"/>
          <w:b/>
          <w:bCs/>
          <w:u w:val="single"/>
        </w:rPr>
        <w:t>重庆市交通行业职业培训中心有限责任公司2022年-2025年人力资源外包服务项目</w:t>
      </w:r>
      <w:r>
        <w:rPr>
          <w:rFonts w:hint="eastAsia" w:ascii="宋体" w:hAnsi="宋体" w:cs="宋体"/>
        </w:rPr>
        <w:t>”，项目资金来自企业自筹，出资比例为100% ，比选人为重庆市交通行业职业培训中心有限责任公司，签订合同主体为重庆市交通行业职业培训中心有限责任公司及下属公司，项目已具备比选条件，现对</w:t>
      </w:r>
      <w:r>
        <w:rPr>
          <w:rFonts w:hint="eastAsia" w:ascii="宋体" w:hAnsi="宋体" w:cs="宋体"/>
          <w:u w:val="single"/>
        </w:rPr>
        <w:t>人力资源外包服务项目</w:t>
      </w:r>
      <w:r>
        <w:rPr>
          <w:rFonts w:hint="eastAsia" w:ascii="宋体" w:hAnsi="宋体" w:cs="宋体"/>
        </w:rPr>
        <w:t>进行公开比选。</w:t>
      </w:r>
    </w:p>
    <w:bookmarkEnd w:id="41"/>
    <w:bookmarkEnd w:id="42"/>
    <w:bookmarkEnd w:id="43"/>
    <w:p>
      <w:pPr>
        <w:pStyle w:val="4"/>
        <w:spacing w:before="0" w:after="0" w:line="420" w:lineRule="exact"/>
        <w:rPr>
          <w:rFonts w:ascii="宋体" w:hAnsi="宋体" w:eastAsia="宋体" w:cs="宋体"/>
          <w:snapToGrid w:val="0"/>
          <w:color w:val="auto"/>
          <w:kern w:val="2"/>
          <w:sz w:val="21"/>
          <w:szCs w:val="21"/>
        </w:rPr>
      </w:pPr>
      <w:bookmarkStart w:id="46" w:name="_Toc27035"/>
      <w:bookmarkStart w:id="47" w:name="_Toc43455567"/>
      <w:r>
        <w:rPr>
          <w:rFonts w:hint="eastAsia" w:ascii="宋体" w:hAnsi="宋体" w:eastAsia="宋体" w:cs="宋体"/>
          <w:snapToGrid w:val="0"/>
          <w:color w:val="auto"/>
          <w:kern w:val="2"/>
          <w:sz w:val="21"/>
          <w:szCs w:val="21"/>
        </w:rPr>
        <w:t>2.项目概况与</w:t>
      </w:r>
      <w:bookmarkEnd w:id="44"/>
      <w:bookmarkEnd w:id="45"/>
      <w:r>
        <w:rPr>
          <w:rFonts w:hint="eastAsia" w:ascii="宋体" w:hAnsi="宋体" w:eastAsia="宋体" w:cs="宋体"/>
          <w:snapToGrid w:val="0"/>
          <w:color w:val="auto"/>
          <w:kern w:val="2"/>
          <w:sz w:val="21"/>
          <w:szCs w:val="21"/>
        </w:rPr>
        <w:t>比选内容</w:t>
      </w:r>
      <w:bookmarkEnd w:id="46"/>
      <w:bookmarkEnd w:id="47"/>
      <w:r>
        <w:rPr>
          <w:rFonts w:hint="eastAsia" w:ascii="宋体" w:hAnsi="宋体" w:eastAsia="宋体" w:cs="宋体"/>
          <w:snapToGrid w:val="0"/>
          <w:color w:val="auto"/>
          <w:kern w:val="2"/>
          <w:sz w:val="21"/>
          <w:szCs w:val="21"/>
        </w:rPr>
        <w:t xml:space="preserve"> </w:t>
      </w:r>
    </w:p>
    <w:p>
      <w:pPr>
        <w:spacing w:line="420" w:lineRule="exact"/>
        <w:ind w:firstLine="420" w:firstLineChars="200"/>
        <w:rPr>
          <w:rFonts w:ascii="宋体" w:hAnsi="宋体" w:cs="宋体"/>
          <w:bCs/>
        </w:rPr>
      </w:pPr>
      <w:bookmarkStart w:id="48" w:name="_Toc350362734"/>
      <w:bookmarkStart w:id="49" w:name="_Toc25513"/>
      <w:bookmarkStart w:id="50" w:name="_Toc336351173"/>
      <w:bookmarkStart w:id="51" w:name="_Toc336263500"/>
      <w:bookmarkStart w:id="52" w:name="_Toc357592800"/>
      <w:bookmarkStart w:id="53" w:name="_Toc434242040"/>
      <w:bookmarkStart w:id="54" w:name="_Toc356323397"/>
      <w:bookmarkStart w:id="55" w:name="_Toc496363844"/>
      <w:bookmarkStart w:id="56" w:name="_Toc19411"/>
      <w:r>
        <w:rPr>
          <w:rFonts w:hint="eastAsia" w:ascii="宋体" w:hAnsi="宋体" w:cs="宋体"/>
        </w:rPr>
        <w:t>2.1项目概况：重庆市交通行业职业培训中心有限责任公司隶属于重庆安全产业发展集团有限公司，重庆市交通行业职业培训中心有限责任公司属重庆高速公路集团有限公司下属三级单位。预计</w:t>
      </w:r>
      <w:r>
        <w:rPr>
          <w:rFonts w:hint="eastAsia" w:ascii="宋体" w:hAnsi="宋体" w:cs="宋体"/>
          <w:bCs/>
        </w:rPr>
        <w:t>需要外包人员</w:t>
      </w:r>
      <w:r>
        <w:rPr>
          <w:rFonts w:hint="eastAsia" w:ascii="宋体" w:hAnsi="宋体" w:cs="宋体"/>
        </w:rPr>
        <w:t>为50人（包括现在岗外包人员35人）。</w:t>
      </w:r>
      <w:r>
        <w:rPr>
          <w:rFonts w:hint="eastAsia" w:ascii="宋体" w:hAnsi="宋体" w:cs="宋体"/>
          <w:bCs/>
        </w:rPr>
        <w:t>具体人数以公司实际需求为准。</w:t>
      </w:r>
    </w:p>
    <w:p>
      <w:pPr>
        <w:spacing w:line="420" w:lineRule="exact"/>
        <w:ind w:firstLine="420" w:firstLineChars="200"/>
        <w:rPr>
          <w:rFonts w:ascii="宋体" w:hAnsi="宋体" w:cs="宋体"/>
          <w:bCs/>
        </w:rPr>
      </w:pPr>
      <w:r>
        <w:rPr>
          <w:rFonts w:hint="eastAsia" w:ascii="宋体" w:hAnsi="宋体" w:cs="宋体"/>
          <w:bCs/>
        </w:rPr>
        <w:t>2</w:t>
      </w:r>
      <w:r>
        <w:rPr>
          <w:rFonts w:ascii="宋体" w:hAnsi="宋体" w:cs="宋体"/>
          <w:bCs/>
        </w:rPr>
        <w:t>.2</w:t>
      </w:r>
      <w:r>
        <w:rPr>
          <w:rFonts w:hint="eastAsia" w:ascii="宋体" w:hAnsi="宋体" w:cs="宋体"/>
          <w:bCs/>
        </w:rPr>
        <w:t>比选内容：本次比选服务内容包含</w:t>
      </w:r>
      <w:r>
        <w:rPr>
          <w:rFonts w:hint="eastAsia" w:ascii="宋体" w:hAnsi="宋体" w:cs="宋体"/>
        </w:rPr>
        <w:t>重庆市交通行业职业培训中心有限责任公司</w:t>
      </w:r>
      <w:r>
        <w:rPr>
          <w:rFonts w:hint="eastAsia" w:ascii="宋体" w:hAnsi="宋体" w:cs="宋体"/>
          <w:bCs/>
        </w:rPr>
        <w:t>的培训管理等人员以及需要的外包人员招募、签订劳动用工合同、岗前及安全培训、入离职办理、工资发放、保险办理、工伤处理等一系列人力资源管理服务内容。</w:t>
      </w:r>
    </w:p>
    <w:p>
      <w:pPr>
        <w:spacing w:line="420" w:lineRule="exact"/>
        <w:ind w:firstLine="420" w:firstLineChars="200"/>
        <w:rPr>
          <w:rFonts w:ascii="宋体" w:hAnsi="宋体" w:cs="宋体"/>
          <w:bCs/>
        </w:rPr>
      </w:pPr>
      <w:r>
        <w:rPr>
          <w:rFonts w:hint="eastAsia" w:ascii="宋体" w:hAnsi="宋体" w:cs="宋体"/>
          <w:bCs/>
        </w:rPr>
        <w:t>2.3服务期限：3+2年（第一次为3年，3年合同期满后根据前三年考核情况终止或续签合同。合同签订时间以比选人通知为准，中标单位若在履约期间出现较严重的工作错误、服务不配合或年度考核不合格等不良情况，给比选人造成工作开展困难和不便或不利影响，比选人有权随时终止合作。）</w:t>
      </w:r>
    </w:p>
    <w:p>
      <w:pPr>
        <w:spacing w:line="420" w:lineRule="exact"/>
        <w:ind w:firstLine="420" w:firstLineChars="200"/>
        <w:rPr>
          <w:rFonts w:ascii="宋体" w:hAnsi="宋体" w:cs="宋体"/>
          <w:bCs/>
        </w:rPr>
      </w:pPr>
      <w:r>
        <w:rPr>
          <w:rFonts w:hint="eastAsia" w:ascii="宋体" w:hAnsi="宋体" w:cs="宋体"/>
          <w:bCs/>
        </w:rPr>
        <w:t>2</w:t>
      </w:r>
      <w:r>
        <w:rPr>
          <w:rFonts w:ascii="宋体" w:hAnsi="宋体" w:cs="宋体"/>
          <w:bCs/>
        </w:rPr>
        <w:t>.4</w:t>
      </w:r>
      <w:r>
        <w:rPr>
          <w:rFonts w:hint="eastAsia" w:ascii="宋体" w:hAnsi="宋体" w:cs="宋体"/>
          <w:bCs/>
        </w:rPr>
        <w:t xml:space="preserve">标段划分：本次比选分为1个合同段。   </w:t>
      </w:r>
    </w:p>
    <w:bookmarkEnd w:id="48"/>
    <w:bookmarkEnd w:id="49"/>
    <w:bookmarkEnd w:id="50"/>
    <w:bookmarkEnd w:id="51"/>
    <w:bookmarkEnd w:id="52"/>
    <w:bookmarkEnd w:id="53"/>
    <w:bookmarkEnd w:id="54"/>
    <w:p>
      <w:pPr>
        <w:pStyle w:val="4"/>
        <w:spacing w:before="0" w:after="0" w:line="420" w:lineRule="exact"/>
        <w:rPr>
          <w:rFonts w:ascii="宋体" w:hAnsi="宋体" w:eastAsia="宋体" w:cs="宋体"/>
          <w:b w:val="0"/>
          <w:color w:val="auto"/>
          <w:kern w:val="2"/>
          <w:sz w:val="21"/>
          <w:szCs w:val="21"/>
        </w:rPr>
      </w:pPr>
      <w:bookmarkStart w:id="57" w:name="_Toc43455568"/>
      <w:bookmarkStart w:id="58" w:name="_Toc31737"/>
      <w:bookmarkStart w:id="59" w:name="_Toc19103"/>
      <w:bookmarkStart w:id="60" w:name="_Toc1392"/>
      <w:bookmarkStart w:id="61" w:name="_Toc17953"/>
      <w:r>
        <w:rPr>
          <w:rFonts w:hint="eastAsia" w:ascii="宋体" w:hAnsi="宋体" w:eastAsia="宋体" w:cs="宋体"/>
          <w:b w:val="0"/>
          <w:color w:val="auto"/>
          <w:kern w:val="2"/>
          <w:sz w:val="21"/>
          <w:szCs w:val="21"/>
        </w:rPr>
        <w:t>3.投标人资格要求</w:t>
      </w:r>
      <w:bookmarkEnd w:id="55"/>
      <w:bookmarkEnd w:id="56"/>
      <w:bookmarkEnd w:id="57"/>
      <w:bookmarkEnd w:id="58"/>
      <w:bookmarkEnd w:id="59"/>
      <w:bookmarkEnd w:id="60"/>
      <w:bookmarkEnd w:id="61"/>
    </w:p>
    <w:p>
      <w:pPr>
        <w:spacing w:line="420" w:lineRule="exact"/>
        <w:ind w:firstLine="420" w:firstLineChars="200"/>
        <w:rPr>
          <w:rFonts w:ascii="宋体" w:hAnsi="宋体" w:cs="宋体"/>
          <w:bCs/>
        </w:rPr>
      </w:pPr>
      <w:r>
        <w:rPr>
          <w:rFonts w:hint="eastAsia" w:ascii="宋体" w:hAnsi="宋体" w:cs="宋体"/>
          <w:bCs/>
        </w:rPr>
        <w:t>3.1本次比选要求投标人应具有独立的法人资格，具有有效的营业执照（人力资源服务）。</w:t>
      </w:r>
    </w:p>
    <w:p>
      <w:pPr>
        <w:spacing w:line="420" w:lineRule="exact"/>
        <w:ind w:firstLine="420" w:firstLineChars="200"/>
        <w:rPr>
          <w:rFonts w:ascii="宋体" w:hAnsi="宋体" w:cs="宋体"/>
          <w:kern w:val="0"/>
        </w:rPr>
      </w:pPr>
      <w:r>
        <w:rPr>
          <w:rFonts w:hint="eastAsia" w:ascii="宋体" w:hAnsi="宋体" w:cs="宋体"/>
          <w:bCs/>
        </w:rPr>
        <w:t>3.2本次比选要求投标人具备的业绩条件：2021年1月1日起至投标截止日止，投标人具有单个项目服务期限在1年及以上且不少于100人</w:t>
      </w:r>
      <w:r>
        <w:rPr>
          <w:rFonts w:hint="eastAsia" w:ascii="宋体" w:hAnsi="宋体" w:cs="宋体"/>
          <w:kern w:val="0"/>
        </w:rPr>
        <w:t>的人力资源外包服务合同业绩。</w:t>
      </w:r>
    </w:p>
    <w:p>
      <w:pPr>
        <w:spacing w:line="420" w:lineRule="exact"/>
        <w:ind w:firstLine="420" w:firstLineChars="200"/>
        <w:rPr>
          <w:rFonts w:ascii="宋体" w:hAnsi="宋体" w:cs="宋体"/>
          <w:kern w:val="0"/>
        </w:rPr>
      </w:pPr>
      <w:r>
        <w:rPr>
          <w:rFonts w:hint="eastAsia" w:ascii="宋体" w:hAnsi="宋体" w:cs="宋体"/>
          <w:kern w:val="0"/>
        </w:rPr>
        <w:t>3.3 投标人还应在财务、信誉等方面具有相应的能力，详见比选文件第二章投标人须知前附表第1.4.1项内容。</w:t>
      </w:r>
    </w:p>
    <w:p>
      <w:pPr>
        <w:spacing w:line="420" w:lineRule="exact"/>
        <w:ind w:firstLine="420" w:firstLineChars="200"/>
        <w:outlineLvl w:val="2"/>
        <w:rPr>
          <w:rFonts w:ascii="宋体" w:hAnsi="宋体" w:cs="宋体"/>
          <w:kern w:val="0"/>
        </w:rPr>
      </w:pPr>
      <w:bookmarkStart w:id="62" w:name="_Toc30817"/>
      <w:r>
        <w:rPr>
          <w:rFonts w:hint="eastAsia" w:ascii="宋体" w:hAnsi="宋体" w:cs="宋体"/>
          <w:kern w:val="0"/>
        </w:rPr>
        <w:t>3.4本次比选不接受联合体投标。</w:t>
      </w:r>
      <w:bookmarkEnd w:id="62"/>
    </w:p>
    <w:p>
      <w:pPr>
        <w:spacing w:line="420" w:lineRule="exact"/>
        <w:ind w:firstLine="420" w:firstLineChars="200"/>
        <w:rPr>
          <w:rFonts w:ascii="宋体" w:hAnsi="宋体" w:cs="宋体"/>
          <w:kern w:val="0"/>
        </w:rPr>
      </w:pPr>
      <w:r>
        <w:rPr>
          <w:rFonts w:hint="eastAsia" w:ascii="宋体" w:hAnsi="宋体" w:cs="宋体"/>
          <w:kern w:val="0"/>
        </w:rPr>
        <w:t>3.5与比选人存在利害关系可能影响比选公正性的法人、其他组织或者个人，不得参加投标。单位负责人为同一人或者存在控股、管理关系的不同单位，不得参加同一标段投标或者未划分标段的同一比选项目投标。否则，相关投标均无效。</w:t>
      </w:r>
    </w:p>
    <w:p>
      <w:pPr>
        <w:pStyle w:val="4"/>
        <w:numPr>
          <w:ilvl w:val="0"/>
          <w:numId w:val="2"/>
        </w:numPr>
        <w:spacing w:before="0" w:after="0" w:line="420" w:lineRule="exact"/>
        <w:rPr>
          <w:rFonts w:ascii="宋体" w:hAnsi="宋体" w:eastAsia="宋体" w:cs="宋体"/>
          <w:snapToGrid w:val="0"/>
          <w:color w:val="auto"/>
          <w:kern w:val="2"/>
          <w:sz w:val="21"/>
          <w:szCs w:val="21"/>
        </w:rPr>
      </w:pPr>
      <w:r>
        <w:rPr>
          <w:rFonts w:hint="eastAsia" w:ascii="宋体" w:hAnsi="宋体" w:eastAsia="宋体" w:cs="宋体"/>
          <w:snapToGrid w:val="0"/>
          <w:color w:val="auto"/>
          <w:kern w:val="2"/>
          <w:sz w:val="21"/>
          <w:szCs w:val="21"/>
        </w:rPr>
        <w:t>比选文件的获取</w:t>
      </w:r>
    </w:p>
    <w:p>
      <w:pPr>
        <w:spacing w:line="300" w:lineRule="auto"/>
        <w:ind w:firstLine="420" w:firstLineChars="200"/>
        <w:rPr>
          <w:rFonts w:ascii="宋体" w:hAnsi="宋体" w:cs="宋体"/>
          <w:color w:val="000000" w:themeColor="text1"/>
          <w14:textFill>
            <w14:solidFill>
              <w14:schemeClr w14:val="tx1"/>
            </w14:solidFill>
          </w14:textFill>
        </w:rPr>
      </w:pPr>
      <w:bookmarkStart w:id="63" w:name="_Toc22216"/>
      <w:bookmarkStart w:id="64" w:name="_Toc24099"/>
      <w:bookmarkStart w:id="65" w:name="_Toc9397"/>
      <w:bookmarkStart w:id="66" w:name="_Toc24568"/>
      <w:bookmarkStart w:id="67" w:name="_Toc16563"/>
      <w:bookmarkStart w:id="68" w:name="_Toc43455570"/>
      <w:bookmarkStart w:id="69" w:name="_Toc25414"/>
      <w:bookmarkStart w:id="70" w:name="_Toc25997"/>
      <w:bookmarkStart w:id="71" w:name="_Toc8561"/>
      <w:bookmarkStart w:id="72" w:name="_Toc496363846"/>
      <w:r>
        <w:rPr>
          <w:rFonts w:hint="eastAsia" w:ascii="宋体" w:hAnsi="宋体" w:cs="宋体"/>
          <w:color w:val="000000" w:themeColor="text1"/>
          <w14:textFill>
            <w14:solidFill>
              <w14:schemeClr w14:val="tx1"/>
            </w14:solidFill>
          </w14:textFill>
        </w:rPr>
        <w:t>有意向的投标单位，可在重庆高速公路集团有限公司招投标管理平台（http://43.240.249.108:8088/PMS/），重庆高速公路集团有限公司官网（http://www.cegc.com.cn/gw）下载获取比选文件。</w:t>
      </w:r>
    </w:p>
    <w:p>
      <w:pPr>
        <w:pStyle w:val="4"/>
        <w:spacing w:before="0" w:after="0" w:line="420" w:lineRule="exact"/>
        <w:rPr>
          <w:rFonts w:ascii="宋体" w:hAnsi="宋体" w:eastAsia="宋体" w:cs="宋体"/>
          <w:snapToGrid w:val="0"/>
          <w:color w:val="auto"/>
          <w:kern w:val="2"/>
          <w:sz w:val="21"/>
          <w:szCs w:val="21"/>
        </w:rPr>
      </w:pPr>
      <w:r>
        <w:rPr>
          <w:rFonts w:hint="eastAsia" w:ascii="宋体" w:hAnsi="宋体" w:eastAsia="宋体" w:cs="宋体"/>
          <w:snapToGrid w:val="0"/>
          <w:color w:val="auto"/>
          <w:kern w:val="2"/>
          <w:sz w:val="21"/>
          <w:szCs w:val="21"/>
        </w:rPr>
        <w:t>5.响应文件的递交</w:t>
      </w:r>
      <w:bookmarkEnd w:id="63"/>
      <w:bookmarkEnd w:id="64"/>
      <w:bookmarkEnd w:id="65"/>
      <w:bookmarkEnd w:id="66"/>
      <w:bookmarkEnd w:id="67"/>
      <w:bookmarkEnd w:id="68"/>
      <w:bookmarkEnd w:id="69"/>
      <w:bookmarkEnd w:id="70"/>
      <w:r>
        <w:rPr>
          <w:rFonts w:hint="eastAsia" w:ascii="宋体" w:hAnsi="宋体" w:eastAsia="宋体" w:cs="宋体"/>
          <w:snapToGrid w:val="0"/>
          <w:color w:val="auto"/>
          <w:kern w:val="2"/>
          <w:sz w:val="21"/>
          <w:szCs w:val="21"/>
        </w:rPr>
        <w:t>及截止时间</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5.1 响应文件递交的截止时间：</w:t>
      </w:r>
      <w:bookmarkStart w:id="217" w:name="_GoBack"/>
      <w:bookmarkEnd w:id="217"/>
      <w:r>
        <w:rPr>
          <w:rFonts w:hint="eastAsia" w:asciiTheme="minorEastAsia" w:hAnsiTheme="minorEastAsia" w:eastAsiaTheme="minorEastAsia"/>
        </w:rPr>
        <w:t>2022年6 月 2</w:t>
      </w:r>
      <w:r>
        <w:rPr>
          <w:rFonts w:hint="eastAsia" w:asciiTheme="minorEastAsia" w:hAnsiTheme="minorEastAsia" w:eastAsiaTheme="minorEastAsia"/>
          <w:lang w:val="en-US" w:eastAsia="zh-CN"/>
        </w:rPr>
        <w:t>7</w:t>
      </w:r>
      <w:r>
        <w:rPr>
          <w:rFonts w:hint="eastAsia" w:asciiTheme="minorEastAsia" w:hAnsiTheme="minorEastAsia" w:eastAsiaTheme="minorEastAsia"/>
        </w:rPr>
        <w:t xml:space="preserve"> 日 </w:t>
      </w:r>
      <w:r>
        <w:rPr>
          <w:rFonts w:hint="eastAsia" w:asciiTheme="minorEastAsia" w:hAnsiTheme="minorEastAsia" w:eastAsiaTheme="minorEastAsia"/>
          <w:lang w:val="en-US" w:eastAsia="zh-CN"/>
        </w:rPr>
        <w:t>14</w:t>
      </w:r>
      <w:r>
        <w:rPr>
          <w:rFonts w:hint="eastAsia" w:asciiTheme="minorEastAsia" w:hAnsiTheme="minorEastAsia" w:eastAsiaTheme="minorEastAsia"/>
        </w:rPr>
        <w:t xml:space="preserve">时 </w:t>
      </w:r>
      <w:r>
        <w:rPr>
          <w:rFonts w:hint="eastAsia" w:asciiTheme="minorEastAsia" w:hAnsiTheme="minorEastAsia" w:eastAsiaTheme="minorEastAsia"/>
          <w:lang w:val="en-US" w:eastAsia="zh-CN"/>
        </w:rPr>
        <w:t>3</w:t>
      </w:r>
      <w:r>
        <w:rPr>
          <w:rFonts w:hint="eastAsia" w:asciiTheme="minorEastAsia" w:hAnsiTheme="minorEastAsia" w:eastAsiaTheme="minorEastAsia"/>
        </w:rPr>
        <w:t>0 分（北京时间），下同），地址为：重庆市璧山区璧渝路329号，重庆市交通行业职业培训中心有限责任公司综合办公楼503室。</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5.2  逾期送达的或者未送达指定地点的响应文件，比选人不予受理。（请注意，送达时间以签收时间为准）</w:t>
      </w:r>
    </w:p>
    <w:bookmarkEnd w:id="71"/>
    <w:bookmarkEnd w:id="72"/>
    <w:p>
      <w:pPr>
        <w:pStyle w:val="4"/>
        <w:spacing w:before="0" w:after="0" w:line="420" w:lineRule="exact"/>
        <w:rPr>
          <w:rFonts w:cs="Calibri" w:asciiTheme="minorEastAsia" w:hAnsiTheme="minorEastAsia" w:eastAsiaTheme="minorEastAsia"/>
          <w:b w:val="0"/>
          <w:bCs w:val="0"/>
          <w:color w:val="auto"/>
          <w:kern w:val="2"/>
          <w:sz w:val="21"/>
          <w:szCs w:val="21"/>
        </w:rPr>
      </w:pPr>
      <w:bookmarkStart w:id="73" w:name="_Toc18967"/>
      <w:bookmarkStart w:id="74" w:name="_Toc43455571"/>
      <w:bookmarkStart w:id="75" w:name="_Toc3837"/>
      <w:bookmarkStart w:id="76" w:name="_Toc27767"/>
      <w:bookmarkStart w:id="77" w:name="_Toc496363847"/>
      <w:bookmarkStart w:id="78" w:name="_Toc16050"/>
      <w:bookmarkStart w:id="79" w:name="_Toc26333"/>
      <w:r>
        <w:rPr>
          <w:rFonts w:hint="eastAsia" w:cs="Calibri" w:asciiTheme="minorEastAsia" w:hAnsiTheme="minorEastAsia" w:eastAsiaTheme="minorEastAsia"/>
          <w:b w:val="0"/>
          <w:bCs w:val="0"/>
          <w:color w:val="auto"/>
          <w:kern w:val="2"/>
          <w:sz w:val="21"/>
          <w:szCs w:val="21"/>
        </w:rPr>
        <w:t>6.比选文件及比选结果发布公告的媒介</w:t>
      </w:r>
      <w:bookmarkEnd w:id="73"/>
      <w:bookmarkEnd w:id="74"/>
      <w:bookmarkEnd w:id="75"/>
      <w:bookmarkEnd w:id="76"/>
      <w:bookmarkEnd w:id="77"/>
      <w:bookmarkEnd w:id="78"/>
      <w:bookmarkEnd w:id="79"/>
    </w:p>
    <w:bookmarkEnd w:id="29"/>
    <w:p>
      <w:pPr>
        <w:spacing w:line="420" w:lineRule="exact"/>
        <w:ind w:firstLine="420" w:firstLineChars="200"/>
        <w:jc w:val="left"/>
        <w:rPr>
          <w:rFonts w:cs="Calibri" w:asciiTheme="minorEastAsia" w:hAnsiTheme="minorEastAsia" w:eastAsiaTheme="minorEastAsia"/>
          <w:rPrChange w:id="0" w:author="赵 伟" w:date="2022-06-15T11:31:00Z">
            <w:rPr>
              <w:rFonts w:ascii="宋体" w:hAnsi="宋体" w:cs="宋体"/>
            </w:rPr>
          </w:rPrChange>
        </w:rPr>
      </w:pPr>
      <w:bookmarkStart w:id="80" w:name="_Toc152042304"/>
      <w:bookmarkEnd w:id="80"/>
      <w:bookmarkStart w:id="81" w:name="_Toc144974496"/>
      <w:bookmarkEnd w:id="81"/>
      <w:bookmarkStart w:id="82" w:name="_Toc152045528"/>
      <w:bookmarkEnd w:id="82"/>
      <w:bookmarkStart w:id="83" w:name="_Toc32611"/>
      <w:bookmarkStart w:id="84" w:name="_Toc19397"/>
      <w:bookmarkStart w:id="85" w:name="_Toc602"/>
      <w:bookmarkStart w:id="86" w:name="_Toc26761"/>
      <w:bookmarkStart w:id="87" w:name="_Toc18564"/>
      <w:bookmarkStart w:id="88" w:name="_Toc43455572"/>
      <w:r>
        <w:rPr>
          <w:rFonts w:hint="eastAsia" w:asciiTheme="minorEastAsia" w:hAnsiTheme="minorEastAsia" w:eastAsiaTheme="minorEastAsia"/>
        </w:rPr>
        <w:t>在</w:t>
      </w:r>
      <w:r>
        <w:rPr>
          <w:rFonts w:hint="eastAsia" w:cs="Calibri" w:asciiTheme="minorEastAsia" w:hAnsiTheme="minorEastAsia" w:eastAsiaTheme="minorEastAsia"/>
          <w:rPrChange w:id="1" w:author="赵 伟" w:date="2022-06-15T11:31:00Z">
            <w:rPr>
              <w:rFonts w:hint="eastAsia" w:ascii="宋体" w:hAnsi="宋体" w:cs="宋体"/>
            </w:rPr>
          </w:rPrChange>
        </w:rPr>
        <w:t>重庆高速集团官网（</w:t>
      </w:r>
      <w:r>
        <w:rPr>
          <w:rFonts w:cs="Calibri" w:asciiTheme="minorEastAsia" w:hAnsiTheme="minorEastAsia" w:eastAsiaTheme="minorEastAsia"/>
          <w:rPrChange w:id="2" w:author="赵 伟" w:date="2022-06-15T11:31:00Z">
            <w:rPr>
              <w:rFonts w:ascii="宋体" w:hAnsi="宋体" w:cs="宋体"/>
            </w:rPr>
          </w:rPrChange>
        </w:rPr>
        <w:t>http://www.cegc.com.cn/gw/newsInfoMenu.html?id=41&amp;key=2）、重庆高速公路集团有限公司招投标管理平台（http://43.240.249.108:8088）上发布。</w:t>
      </w:r>
    </w:p>
    <w:p>
      <w:pPr>
        <w:pStyle w:val="4"/>
        <w:spacing w:before="0" w:after="0" w:line="420" w:lineRule="exact"/>
        <w:rPr>
          <w:rFonts w:cs="Calibri" w:asciiTheme="minorEastAsia" w:hAnsiTheme="minorEastAsia" w:eastAsiaTheme="minorEastAsia"/>
          <w:b w:val="0"/>
          <w:bCs w:val="0"/>
          <w:color w:val="auto"/>
          <w:kern w:val="2"/>
          <w:sz w:val="21"/>
          <w:szCs w:val="21"/>
        </w:rPr>
      </w:pPr>
      <w:r>
        <w:rPr>
          <w:rFonts w:hint="eastAsia" w:cs="Calibri" w:asciiTheme="minorEastAsia" w:hAnsiTheme="minorEastAsia" w:eastAsiaTheme="minorEastAsia"/>
          <w:b w:val="0"/>
          <w:bCs w:val="0"/>
          <w:color w:val="auto"/>
          <w:kern w:val="2"/>
          <w:sz w:val="21"/>
          <w:szCs w:val="21"/>
        </w:rPr>
        <w:t>7.联系方式</w:t>
      </w:r>
      <w:bookmarkEnd w:id="83"/>
      <w:bookmarkEnd w:id="84"/>
      <w:bookmarkEnd w:id="85"/>
      <w:bookmarkEnd w:id="86"/>
      <w:bookmarkEnd w:id="87"/>
      <w:bookmarkEnd w:id="88"/>
    </w:p>
    <w:p>
      <w:pPr>
        <w:spacing w:line="420" w:lineRule="exact"/>
        <w:ind w:firstLine="420" w:firstLineChars="200"/>
        <w:rPr>
          <w:rFonts w:asciiTheme="minorEastAsia" w:hAnsiTheme="minorEastAsia" w:eastAsiaTheme="minorEastAsia"/>
        </w:rPr>
      </w:pPr>
      <w:r>
        <w:rPr>
          <w:rFonts w:hint="eastAsia" w:asciiTheme="minorEastAsia" w:hAnsiTheme="minorEastAsia" w:eastAsiaTheme="minorEastAsia"/>
        </w:rPr>
        <w:t>比选人：重庆市交通行业职业培训中心有限责任公司</w:t>
      </w:r>
    </w:p>
    <w:p>
      <w:pPr>
        <w:spacing w:line="420" w:lineRule="exact"/>
        <w:ind w:firstLine="420" w:firstLineChars="200"/>
        <w:rPr>
          <w:rFonts w:asciiTheme="minorEastAsia" w:hAnsiTheme="minorEastAsia" w:eastAsiaTheme="minorEastAsia"/>
        </w:rPr>
      </w:pPr>
      <w:r>
        <w:rPr>
          <w:rFonts w:hint="eastAsia" w:asciiTheme="minorEastAsia" w:hAnsiTheme="minorEastAsia" w:eastAsiaTheme="minorEastAsia"/>
        </w:rPr>
        <w:t>地  址：重庆市璧山区璧渝路3</w:t>
      </w:r>
      <w:r>
        <w:rPr>
          <w:rFonts w:asciiTheme="minorEastAsia" w:hAnsiTheme="minorEastAsia" w:eastAsiaTheme="minorEastAsia"/>
        </w:rPr>
        <w:t>29</w:t>
      </w:r>
      <w:r>
        <w:rPr>
          <w:rFonts w:hint="eastAsia" w:asciiTheme="minorEastAsia" w:hAnsiTheme="minorEastAsia" w:eastAsiaTheme="minorEastAsia"/>
        </w:rPr>
        <w:t>号</w:t>
      </w:r>
    </w:p>
    <w:p>
      <w:pPr>
        <w:spacing w:line="420" w:lineRule="exact"/>
        <w:ind w:firstLine="420" w:firstLineChars="200"/>
        <w:rPr>
          <w:rFonts w:asciiTheme="minorEastAsia" w:hAnsiTheme="minorEastAsia" w:eastAsiaTheme="minorEastAsia"/>
        </w:rPr>
      </w:pPr>
      <w:r>
        <w:rPr>
          <w:rFonts w:hint="eastAsia" w:asciiTheme="minorEastAsia" w:hAnsiTheme="minorEastAsia" w:eastAsiaTheme="minorEastAsia"/>
        </w:rPr>
        <w:t>联系人：胡老师、李老师</w:t>
      </w:r>
    </w:p>
    <w:p>
      <w:pPr>
        <w:spacing w:line="420" w:lineRule="exact"/>
        <w:ind w:firstLine="420" w:firstLineChars="200"/>
        <w:rPr>
          <w:rFonts w:asciiTheme="minorEastAsia" w:hAnsiTheme="minorEastAsia" w:eastAsiaTheme="minorEastAsia"/>
        </w:rPr>
      </w:pPr>
      <w:r>
        <w:rPr>
          <w:rFonts w:hint="eastAsia" w:asciiTheme="minorEastAsia" w:hAnsiTheme="minorEastAsia" w:eastAsiaTheme="minorEastAsia"/>
        </w:rPr>
        <w:t>电  话：1</w:t>
      </w:r>
      <w:r>
        <w:rPr>
          <w:rFonts w:asciiTheme="minorEastAsia" w:hAnsiTheme="minorEastAsia" w:eastAsiaTheme="minorEastAsia"/>
        </w:rPr>
        <w:t>5823390891</w:t>
      </w:r>
    </w:p>
    <w:bookmarkEnd w:id="36"/>
    <w:p>
      <w:pPr>
        <w:pStyle w:val="3"/>
        <w:numPr>
          <w:ilvl w:val="0"/>
          <w:numId w:val="3"/>
        </w:numPr>
        <w:spacing w:before="0" w:after="0" w:line="360" w:lineRule="auto"/>
        <w:jc w:val="center"/>
        <w:rPr>
          <w:rFonts w:ascii="宋体" w:hAnsi="宋体" w:cs="宋体"/>
          <w:snapToGrid w:val="0"/>
          <w:color w:val="auto"/>
        </w:rPr>
      </w:pPr>
      <w:r>
        <w:rPr>
          <w:rFonts w:hint="eastAsia" w:ascii="宋体" w:hAnsi="宋体" w:cs="宋体"/>
          <w:snapToGrid w:val="0"/>
          <w:color w:val="auto"/>
          <w:sz w:val="21"/>
          <w:szCs w:val="21"/>
        </w:rPr>
        <w:br w:type="page"/>
      </w:r>
      <w:bookmarkEnd w:id="37"/>
      <w:bookmarkStart w:id="89" w:name="_Toc4044"/>
      <w:bookmarkStart w:id="90" w:name="_Toc4844"/>
      <w:bookmarkStart w:id="91" w:name="_Toc12159"/>
      <w:bookmarkStart w:id="92" w:name="_Toc43455573"/>
      <w:bookmarkStart w:id="93" w:name="_Toc31474"/>
      <w:bookmarkStart w:id="94" w:name="_Toc16500"/>
      <w:bookmarkStart w:id="95" w:name="_Toc24261"/>
      <w:bookmarkStart w:id="96" w:name="_Toc517"/>
      <w:bookmarkStart w:id="97" w:name="_Toc20064"/>
      <w:bookmarkStart w:id="98" w:name="_Toc11190"/>
      <w:r>
        <w:rPr>
          <w:rFonts w:hint="eastAsia" w:ascii="宋体" w:hAnsi="宋体" w:cs="宋体"/>
          <w:snapToGrid w:val="0"/>
          <w:color w:val="auto"/>
        </w:rPr>
        <w:t>投标人须知</w:t>
      </w:r>
      <w:bookmarkEnd w:id="89"/>
      <w:bookmarkEnd w:id="90"/>
      <w:bookmarkEnd w:id="91"/>
      <w:bookmarkEnd w:id="92"/>
      <w:bookmarkEnd w:id="93"/>
      <w:bookmarkEnd w:id="94"/>
      <w:bookmarkEnd w:id="95"/>
      <w:bookmarkEnd w:id="96"/>
      <w:bookmarkEnd w:id="97"/>
      <w:bookmarkEnd w:id="98"/>
    </w:p>
    <w:tbl>
      <w:tblPr>
        <w:tblStyle w:val="2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67"/>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872" w:type="dxa"/>
            <w:vAlign w:val="center"/>
          </w:tcPr>
          <w:p>
            <w:pPr>
              <w:spacing w:line="400" w:lineRule="exact"/>
              <w:jc w:val="center"/>
              <w:rPr>
                <w:rFonts w:ascii="宋体" w:hAnsi="宋体" w:cs="宋体"/>
                <w:b/>
                <w:kern w:val="0"/>
              </w:rPr>
            </w:pPr>
            <w:bookmarkStart w:id="99" w:name="_Toc523382492"/>
            <w:bookmarkStart w:id="100" w:name="_Toc24229"/>
            <w:r>
              <w:rPr>
                <w:rFonts w:hint="eastAsia" w:ascii="宋体" w:hAnsi="宋体" w:cs="宋体"/>
                <w:b/>
                <w:kern w:val="0"/>
              </w:rPr>
              <w:t>条款号</w:t>
            </w:r>
          </w:p>
        </w:tc>
        <w:tc>
          <w:tcPr>
            <w:tcW w:w="1567" w:type="dxa"/>
            <w:vAlign w:val="center"/>
          </w:tcPr>
          <w:p>
            <w:pPr>
              <w:spacing w:line="400" w:lineRule="exact"/>
              <w:jc w:val="center"/>
              <w:rPr>
                <w:rFonts w:ascii="宋体" w:hAnsi="宋体" w:cs="宋体"/>
                <w:b/>
                <w:kern w:val="0"/>
              </w:rPr>
            </w:pPr>
            <w:r>
              <w:rPr>
                <w:rFonts w:hint="eastAsia" w:ascii="宋体" w:hAnsi="宋体" w:cs="宋体"/>
                <w:b/>
                <w:kern w:val="0"/>
              </w:rPr>
              <w:t>条款名称</w:t>
            </w:r>
          </w:p>
        </w:tc>
        <w:tc>
          <w:tcPr>
            <w:tcW w:w="6718" w:type="dxa"/>
            <w:vAlign w:val="center"/>
          </w:tcPr>
          <w:p>
            <w:pPr>
              <w:spacing w:line="400" w:lineRule="exact"/>
              <w:jc w:val="center"/>
              <w:rPr>
                <w:rFonts w:ascii="宋体" w:hAnsi="宋体" w:cs="宋体"/>
                <w:b/>
                <w:kern w:val="0"/>
              </w:rPr>
            </w:pPr>
            <w:r>
              <w:rPr>
                <w:rFonts w:hint="eastAsia" w:ascii="宋体" w:hAnsi="宋体" w:cs="宋体"/>
                <w:b/>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比选人</w:t>
            </w:r>
          </w:p>
        </w:tc>
        <w:tc>
          <w:tcPr>
            <w:tcW w:w="6718" w:type="dxa"/>
            <w:vAlign w:val="center"/>
          </w:tcPr>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比选人： 重庆市交通行业职业培训中心有限责任公司</w:t>
            </w:r>
          </w:p>
          <w:p>
            <w:pPr>
              <w:spacing w:line="420" w:lineRule="exact"/>
              <w:rPr>
                <w:rFonts w:ascii="宋体" w:hAnsi="宋体" w:cs="宋体"/>
                <w:snapToGrid w:val="0"/>
                <w:lang w:val="zh-CN"/>
              </w:rPr>
            </w:pPr>
            <w:r>
              <w:rPr>
                <w:rFonts w:hint="eastAsia" w:ascii="宋体" w:hAnsi="宋体" w:cs="宋体"/>
                <w:snapToGrid w:val="0"/>
                <w:lang w:val="zh-CN"/>
              </w:rPr>
              <w:t>地  址：重庆市璧山区璧渝路3</w:t>
            </w:r>
            <w:r>
              <w:rPr>
                <w:rFonts w:ascii="宋体" w:hAnsi="宋体" w:cs="宋体"/>
                <w:snapToGrid w:val="0"/>
                <w:lang w:val="zh-CN"/>
              </w:rPr>
              <w:t>29</w:t>
            </w:r>
            <w:r>
              <w:rPr>
                <w:rFonts w:hint="eastAsia" w:ascii="宋体" w:hAnsi="宋体" w:cs="宋体"/>
                <w:snapToGrid w:val="0"/>
                <w:lang w:val="zh-CN"/>
              </w:rPr>
              <w:t>号</w:t>
            </w:r>
          </w:p>
          <w:p>
            <w:pPr>
              <w:spacing w:line="420" w:lineRule="exact"/>
              <w:rPr>
                <w:rFonts w:ascii="宋体" w:hAnsi="宋体" w:cs="宋体"/>
                <w:snapToGrid w:val="0"/>
                <w:lang w:val="zh-CN"/>
              </w:rPr>
            </w:pPr>
            <w:r>
              <w:rPr>
                <w:rFonts w:hint="eastAsia" w:ascii="宋体" w:hAnsi="宋体" w:cs="宋体"/>
                <w:snapToGrid w:val="0"/>
                <w:lang w:val="zh-CN"/>
              </w:rPr>
              <w:t>联系人：胡老师、李老师</w:t>
            </w:r>
          </w:p>
          <w:p>
            <w:pPr>
              <w:spacing w:line="420" w:lineRule="exact"/>
              <w:rPr>
                <w:rFonts w:ascii="宋体" w:hAnsi="宋体" w:cs="宋体"/>
                <w:snapToGrid w:val="0"/>
                <w:color w:val="FF0000"/>
                <w:kern w:val="0"/>
              </w:rPr>
            </w:pPr>
            <w:r>
              <w:rPr>
                <w:rFonts w:hint="eastAsia" w:ascii="宋体" w:hAnsi="宋体" w:cs="宋体"/>
                <w:snapToGrid w:val="0"/>
                <w:lang w:val="zh-CN"/>
              </w:rPr>
              <w:t>电  话：1</w:t>
            </w:r>
            <w:r>
              <w:rPr>
                <w:rFonts w:ascii="宋体" w:hAnsi="宋体" w:cs="宋体"/>
                <w:snapToGrid w:val="0"/>
                <w:lang w:val="zh-CN"/>
              </w:rPr>
              <w:t>5823390891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比选项目名称</w:t>
            </w:r>
          </w:p>
        </w:tc>
        <w:tc>
          <w:tcPr>
            <w:tcW w:w="6718" w:type="dxa"/>
            <w:vAlign w:val="center"/>
          </w:tcPr>
          <w:p>
            <w:pPr>
              <w:spacing w:line="400" w:lineRule="exact"/>
              <w:rPr>
                <w:rFonts w:ascii="宋体" w:hAnsi="宋体" w:cs="宋体"/>
                <w:kern w:val="1"/>
              </w:rPr>
            </w:pPr>
            <w:r>
              <w:rPr>
                <w:rFonts w:hint="eastAsia" w:ascii="宋体" w:hAnsi="宋体" w:cs="宋体"/>
                <w:snapToGrid w:val="0"/>
                <w:lang w:val="zh-CN"/>
              </w:rPr>
              <w:t>重庆市交通行业职业培训中心有限责任公司2022年-2025年人力资源外包服务项目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3</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资金来源及比例</w:t>
            </w:r>
          </w:p>
        </w:tc>
        <w:tc>
          <w:tcPr>
            <w:tcW w:w="6718" w:type="dxa"/>
            <w:vAlign w:val="center"/>
          </w:tcPr>
          <w:p>
            <w:pPr>
              <w:spacing w:line="400" w:lineRule="exact"/>
              <w:rPr>
                <w:rFonts w:ascii="宋体" w:hAnsi="宋体" w:cs="宋体"/>
              </w:rPr>
            </w:pPr>
            <w:r>
              <w:rPr>
                <w:rFonts w:hint="eastAsia" w:ascii="宋体" w:hAnsi="宋体" w:cs="宋体"/>
              </w:rPr>
              <w:t>资金来源：业主自筹</w:t>
            </w:r>
          </w:p>
          <w:p>
            <w:pPr>
              <w:spacing w:line="400" w:lineRule="exact"/>
              <w:rPr>
                <w:rFonts w:ascii="宋体" w:hAnsi="宋体" w:cs="宋体"/>
              </w:rPr>
            </w:pPr>
            <w:r>
              <w:rPr>
                <w:rFonts w:hint="eastAsia" w:ascii="宋体" w:hAnsi="宋体" w:cs="宋体"/>
              </w:rPr>
              <w:t>出资比例：</w:t>
            </w:r>
            <w:r>
              <w:rPr>
                <w:rFonts w:hint="eastAsia" w:ascii="宋体" w:hAnsi="宋体" w:cs="宋体"/>
                <w:snapToGrid w:val="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4</w:t>
            </w:r>
          </w:p>
        </w:tc>
        <w:tc>
          <w:tcPr>
            <w:tcW w:w="1567" w:type="dxa"/>
            <w:vAlign w:val="center"/>
          </w:tcPr>
          <w:p>
            <w:pPr>
              <w:spacing w:line="400" w:lineRule="exact"/>
              <w:jc w:val="center"/>
              <w:rPr>
                <w:rFonts w:ascii="宋体" w:hAnsi="宋体" w:cs="宋体"/>
                <w:kern w:val="0"/>
              </w:rPr>
            </w:pPr>
            <w:r>
              <w:rPr>
                <w:rFonts w:hint="eastAsia" w:ascii="宋体" w:hAnsi="宋体" w:cs="宋体"/>
              </w:rPr>
              <w:t>比选范围</w:t>
            </w:r>
          </w:p>
        </w:tc>
        <w:tc>
          <w:tcPr>
            <w:tcW w:w="6718" w:type="dxa"/>
            <w:vAlign w:val="center"/>
          </w:tcPr>
          <w:p>
            <w:pPr>
              <w:spacing w:line="400" w:lineRule="exact"/>
              <w:rPr>
                <w:rFonts w:ascii="宋体" w:hAnsi="宋体" w:eastAsia="Calibri" w:cs="宋体"/>
                <w:spacing w:val="-6"/>
              </w:rPr>
            </w:pPr>
            <w:r>
              <w:rPr>
                <w:rFonts w:hint="eastAsia" w:ascii="宋体" w:hAnsi="宋体" w:cs="宋体"/>
                <w:spacing w:val="-6"/>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5</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服务期限</w:t>
            </w:r>
          </w:p>
        </w:tc>
        <w:tc>
          <w:tcPr>
            <w:tcW w:w="6718" w:type="dxa"/>
            <w:vAlign w:val="center"/>
          </w:tcPr>
          <w:p>
            <w:pPr>
              <w:spacing w:line="400" w:lineRule="exact"/>
              <w:rPr>
                <w:rFonts w:ascii="宋体" w:hAnsi="宋体" w:cs="宋体"/>
                <w:kern w:val="0"/>
              </w:rPr>
            </w:pPr>
            <w:r>
              <w:rPr>
                <w:rFonts w:hint="eastAsia" w:ascii="宋体" w:hAnsi="宋体" w:cs="宋体"/>
                <w:spacing w:val="-6"/>
              </w:rPr>
              <w:t>3+2（详见比选公告2.3）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rPr>
            </w:pPr>
            <w:r>
              <w:rPr>
                <w:rFonts w:hint="eastAsia" w:ascii="宋体" w:hAnsi="宋体" w:cs="宋体"/>
              </w:rPr>
              <w:t>6</w:t>
            </w:r>
          </w:p>
        </w:tc>
        <w:tc>
          <w:tcPr>
            <w:tcW w:w="1567" w:type="dxa"/>
            <w:vAlign w:val="center"/>
          </w:tcPr>
          <w:p>
            <w:pPr>
              <w:spacing w:line="400" w:lineRule="exact"/>
              <w:jc w:val="center"/>
              <w:rPr>
                <w:rFonts w:ascii="宋体" w:hAnsi="宋体" w:cs="宋体"/>
              </w:rPr>
            </w:pPr>
            <w:r>
              <w:rPr>
                <w:rFonts w:hint="eastAsia" w:ascii="宋体" w:hAnsi="宋体" w:cs="宋体"/>
                <w:kern w:val="0"/>
              </w:rPr>
              <w:t>服务要求</w:t>
            </w:r>
          </w:p>
        </w:tc>
        <w:tc>
          <w:tcPr>
            <w:tcW w:w="6718" w:type="dxa"/>
            <w:vAlign w:val="center"/>
          </w:tcPr>
          <w:p>
            <w:pPr>
              <w:spacing w:line="400" w:lineRule="exact"/>
              <w:rPr>
                <w:rFonts w:ascii="宋体" w:hAnsi="宋体" w:cs="宋体"/>
              </w:rPr>
            </w:pPr>
            <w:r>
              <w:rPr>
                <w:rFonts w:hint="eastAsia" w:ascii="宋体" w:hAnsi="宋体" w:cs="宋体"/>
              </w:rPr>
              <w:t>详见本比选文件第五章“服务标准和要求”。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投标人资质条件、能力和信誉</w:t>
            </w:r>
          </w:p>
        </w:tc>
        <w:tc>
          <w:tcPr>
            <w:tcW w:w="6718" w:type="dxa"/>
            <w:vAlign w:val="center"/>
          </w:tcPr>
          <w:p>
            <w:pPr>
              <w:spacing w:line="400" w:lineRule="exact"/>
            </w:pPr>
            <w:r>
              <w:rPr>
                <w:rFonts w:hint="eastAsia"/>
              </w:rPr>
              <w:t>资质最低要求：详见投标人须知前附表附录1；</w:t>
            </w:r>
          </w:p>
          <w:p>
            <w:pPr>
              <w:spacing w:line="400" w:lineRule="exact"/>
            </w:pPr>
            <w:r>
              <w:rPr>
                <w:rFonts w:hint="eastAsia"/>
              </w:rPr>
              <w:t>财务最低要求：详见投标人须知前附表附录2；</w:t>
            </w:r>
          </w:p>
          <w:p>
            <w:pPr>
              <w:spacing w:line="400" w:lineRule="exact"/>
            </w:pPr>
            <w:r>
              <w:rPr>
                <w:rFonts w:hint="eastAsia"/>
              </w:rPr>
              <w:t>业绩最低要求：详见投标人须知前附表附录3；</w:t>
            </w:r>
          </w:p>
          <w:p>
            <w:pPr>
              <w:spacing w:line="400" w:lineRule="exact"/>
            </w:pPr>
            <w:r>
              <w:rPr>
                <w:rFonts w:hint="eastAsia"/>
              </w:rPr>
              <w:t>信誉最低要求：详见投标人须知前附表附录4；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8</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是否接受联合体投标</w:t>
            </w:r>
          </w:p>
        </w:tc>
        <w:tc>
          <w:tcPr>
            <w:tcW w:w="6718" w:type="dxa"/>
            <w:vAlign w:val="center"/>
          </w:tcPr>
          <w:p>
            <w:pPr>
              <w:spacing w:line="400" w:lineRule="exact"/>
              <w:rPr>
                <w:rFonts w:ascii="宋体" w:hAnsi="宋体" w:cs="宋体"/>
                <w:kern w:val="0"/>
              </w:rPr>
            </w:pPr>
            <w:r>
              <w:rPr>
                <w:rFonts w:hint="eastAsia" w:ascii="宋体" w:hAnsi="宋体" w:cs="宋体"/>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9</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分包</w:t>
            </w:r>
          </w:p>
        </w:tc>
        <w:tc>
          <w:tcPr>
            <w:tcW w:w="6718" w:type="dxa"/>
            <w:vAlign w:val="center"/>
          </w:tcPr>
          <w:p>
            <w:pPr>
              <w:spacing w:line="400" w:lineRule="exac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10</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构成比选文件的其他材料</w:t>
            </w:r>
          </w:p>
        </w:tc>
        <w:tc>
          <w:tcPr>
            <w:tcW w:w="6718" w:type="dxa"/>
            <w:vAlign w:val="center"/>
          </w:tcPr>
          <w:p>
            <w:pPr>
              <w:spacing w:line="400" w:lineRule="exact"/>
              <w:rPr>
                <w:rFonts w:ascii="宋体" w:hAnsi="宋体" w:cs="宋体"/>
              </w:rPr>
            </w:pPr>
            <w:r>
              <w:rPr>
                <w:rFonts w:hint="eastAsia" w:ascii="宋体" w:hAnsi="宋体" w:cs="宋体"/>
              </w:rPr>
              <w:t>本项目</w:t>
            </w:r>
            <w:r>
              <w:rPr>
                <w:rFonts w:hint="eastAsia" w:ascii="宋体" w:hAnsi="宋体" w:cs="宋体"/>
                <w:spacing w:val="-4"/>
              </w:rPr>
              <w:t>比选人所发布的答疑、补遗、澄清</w:t>
            </w:r>
            <w:r>
              <w:rPr>
                <w:rFonts w:hint="eastAsia" w:ascii="宋体" w:hAnsi="宋体" w:cs="宋体"/>
              </w:rPr>
              <w:t>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72" w:type="dxa"/>
            <w:vAlign w:val="center"/>
          </w:tcPr>
          <w:p>
            <w:pPr>
              <w:spacing w:line="400" w:lineRule="exact"/>
              <w:jc w:val="center"/>
              <w:rPr>
                <w:rFonts w:ascii="宋体" w:hAnsi="宋体" w:cs="宋体"/>
                <w:snapToGrid w:val="0"/>
                <w:kern w:val="0"/>
              </w:rPr>
            </w:pPr>
            <w:r>
              <w:rPr>
                <w:rFonts w:hint="eastAsia" w:ascii="宋体" w:hAnsi="宋体" w:cs="宋体"/>
                <w:snapToGrid w:val="0"/>
                <w:kern w:val="0"/>
              </w:rPr>
              <w:t>11</w:t>
            </w:r>
          </w:p>
        </w:tc>
        <w:tc>
          <w:tcPr>
            <w:tcW w:w="1567" w:type="dxa"/>
            <w:vAlign w:val="center"/>
          </w:tcPr>
          <w:p>
            <w:pPr>
              <w:spacing w:line="340" w:lineRule="exact"/>
              <w:jc w:val="center"/>
              <w:rPr>
                <w:rFonts w:ascii="宋体" w:hAnsi="宋体" w:cs="宋体"/>
                <w:kern w:val="0"/>
              </w:rPr>
            </w:pPr>
            <w:r>
              <w:rPr>
                <w:rFonts w:hint="eastAsia" w:ascii="宋体" w:hAnsi="宋体" w:cs="宋体"/>
                <w:kern w:val="0"/>
              </w:rPr>
              <w:t>响应文件应包括的内容</w:t>
            </w:r>
          </w:p>
        </w:tc>
        <w:tc>
          <w:tcPr>
            <w:tcW w:w="6718" w:type="dxa"/>
            <w:vAlign w:val="center"/>
          </w:tcPr>
          <w:p>
            <w:pPr>
              <w:spacing w:line="340" w:lineRule="exact"/>
              <w:jc w:val="left"/>
              <w:rPr>
                <w:rFonts w:ascii="宋体" w:hAnsi="宋体" w:cs="宋体"/>
                <w:bCs/>
                <w:kern w:val="0"/>
              </w:rPr>
            </w:pPr>
            <w:r>
              <w:rPr>
                <w:rFonts w:hint="eastAsia" w:ascii="宋体" w:hAnsi="宋体" w:cs="宋体"/>
                <w:bCs/>
              </w:rPr>
              <w:t>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12</w:t>
            </w:r>
          </w:p>
        </w:tc>
        <w:tc>
          <w:tcPr>
            <w:tcW w:w="1567"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报价方式</w:t>
            </w:r>
          </w:p>
        </w:tc>
        <w:tc>
          <w:tcPr>
            <w:tcW w:w="6718" w:type="dxa"/>
            <w:tcBorders>
              <w:bottom w:val="single" w:color="auto" w:sz="4" w:space="0"/>
            </w:tcBorders>
            <w:vAlign w:val="center"/>
          </w:tcPr>
          <w:p>
            <w:pPr>
              <w:spacing w:line="400" w:lineRule="exact"/>
              <w:rPr>
                <w:rFonts w:ascii="宋体" w:hAnsi="宋体" w:cs="宋体"/>
              </w:rPr>
            </w:pPr>
            <w:r>
              <w:rPr>
                <w:rFonts w:hint="eastAsia" w:ascii="宋体" w:hAnsi="宋体"/>
              </w:rPr>
              <w:t>总价报价及单价报价。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872"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13</w:t>
            </w:r>
          </w:p>
        </w:tc>
        <w:tc>
          <w:tcPr>
            <w:tcW w:w="1567" w:type="dxa"/>
            <w:tcBorders>
              <w:bottom w:val="single" w:color="auto" w:sz="4" w:space="0"/>
            </w:tcBorders>
            <w:vAlign w:val="center"/>
          </w:tcPr>
          <w:p>
            <w:pPr>
              <w:spacing w:line="400" w:lineRule="exact"/>
              <w:jc w:val="center"/>
              <w:rPr>
                <w:rFonts w:ascii="宋体" w:hAnsi="宋体" w:cs="宋体"/>
              </w:rPr>
            </w:pPr>
            <w:r>
              <w:rPr>
                <w:rFonts w:hint="eastAsia" w:ascii="宋体" w:hAnsi="宋体"/>
              </w:rPr>
              <w:t>最高限价</w:t>
            </w:r>
          </w:p>
        </w:tc>
        <w:tc>
          <w:tcPr>
            <w:tcW w:w="6718" w:type="dxa"/>
            <w:tcBorders>
              <w:bottom w:val="single" w:color="auto" w:sz="4" w:space="0"/>
            </w:tcBorders>
            <w:vAlign w:val="center"/>
          </w:tcPr>
          <w:p>
            <w:pPr>
              <w:spacing w:line="400" w:lineRule="exact"/>
            </w:pPr>
            <w:r>
              <w:t>本次</w:t>
            </w:r>
            <w:r>
              <w:rPr>
                <w:rFonts w:hint="eastAsia"/>
              </w:rPr>
              <w:t>比选</w:t>
            </w:r>
            <w:r>
              <w:t>人将设定单价限价和总限价，投标人的投标报价</w:t>
            </w:r>
            <w:r>
              <w:rPr>
                <w:rFonts w:hint="eastAsia"/>
              </w:rPr>
              <w:t>均</w:t>
            </w:r>
            <w:r>
              <w:t>不得超出</w:t>
            </w:r>
            <w:r>
              <w:rPr>
                <w:rFonts w:hint="eastAsia"/>
              </w:rPr>
              <w:t>相应投标</w:t>
            </w:r>
            <w:r>
              <w:t>最高限价，否则作否决投标处理：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328"/>
              <w:gridCol w:w="1050"/>
              <w:gridCol w:w="12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37" w:type="dxa"/>
                  <w:vAlign w:val="center"/>
                </w:tcPr>
                <w:p>
                  <w:pPr>
                    <w:spacing w:line="320" w:lineRule="exact"/>
                    <w:jc w:val="center"/>
                  </w:pPr>
                  <w:r>
                    <w:rPr>
                      <w:rFonts w:hint="eastAsia"/>
                    </w:rPr>
                    <w:t>含税</w:t>
                  </w:r>
                  <w:r>
                    <w:t>单价限价</w:t>
                  </w:r>
                </w:p>
                <w:p>
                  <w:pPr>
                    <w:spacing w:line="320" w:lineRule="exact"/>
                    <w:jc w:val="center"/>
                  </w:pPr>
                  <w:r>
                    <w:t>（元</w:t>
                  </w:r>
                  <w:r>
                    <w:rPr>
                      <w:rFonts w:hint="eastAsia"/>
                    </w:rPr>
                    <w:t>/人/月</w:t>
                  </w:r>
                  <w:r>
                    <w:t>）</w:t>
                  </w:r>
                </w:p>
              </w:tc>
              <w:tc>
                <w:tcPr>
                  <w:tcW w:w="1328" w:type="dxa"/>
                  <w:vAlign w:val="center"/>
                </w:tcPr>
                <w:p>
                  <w:pPr>
                    <w:spacing w:line="320" w:lineRule="exact"/>
                    <w:jc w:val="center"/>
                  </w:pPr>
                  <w:r>
                    <w:rPr>
                      <w:rFonts w:hint="eastAsia"/>
                    </w:rPr>
                    <w:t>预估服务总人数（人）</w:t>
                  </w:r>
                </w:p>
              </w:tc>
              <w:tc>
                <w:tcPr>
                  <w:tcW w:w="1050" w:type="dxa"/>
                  <w:vAlign w:val="center"/>
                </w:tcPr>
                <w:p>
                  <w:pPr>
                    <w:spacing w:line="320" w:lineRule="exact"/>
                    <w:jc w:val="center"/>
                  </w:pPr>
                  <w:r>
                    <w:rPr>
                      <w:rFonts w:hint="eastAsia"/>
                    </w:rPr>
                    <w:t>服务期</w:t>
                  </w:r>
                </w:p>
                <w:p>
                  <w:pPr>
                    <w:spacing w:line="320" w:lineRule="exact"/>
                    <w:jc w:val="center"/>
                  </w:pPr>
                  <w:r>
                    <w:rPr>
                      <w:rFonts w:hint="eastAsia"/>
                    </w:rPr>
                    <w:t>（个月）</w:t>
                  </w:r>
                </w:p>
              </w:tc>
              <w:tc>
                <w:tcPr>
                  <w:tcW w:w="1275" w:type="dxa"/>
                  <w:vAlign w:val="center"/>
                </w:tcPr>
                <w:p>
                  <w:pPr>
                    <w:spacing w:line="320" w:lineRule="exact"/>
                    <w:jc w:val="center"/>
                  </w:pPr>
                  <w:r>
                    <w:rPr>
                      <w:rFonts w:hint="eastAsia"/>
                    </w:rPr>
                    <w:t>投标总限价（元）</w:t>
                  </w:r>
                </w:p>
              </w:tc>
              <w:tc>
                <w:tcPr>
                  <w:tcW w:w="1267" w:type="dxa"/>
                  <w:vAlign w:val="center"/>
                </w:tcPr>
                <w:p>
                  <w:pPr>
                    <w:spacing w:line="320" w:lineRule="exac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1537" w:type="dxa"/>
                  <w:vAlign w:val="center"/>
                </w:tcPr>
                <w:p>
                  <w:pPr>
                    <w:spacing w:line="400" w:lineRule="exact"/>
                    <w:jc w:val="center"/>
                  </w:pPr>
                  <w:r>
                    <w:rPr>
                      <w:rFonts w:hint="eastAsia"/>
                    </w:rPr>
                    <w:t>2</w:t>
                  </w:r>
                  <w:r>
                    <w:t>60</w:t>
                  </w:r>
                </w:p>
              </w:tc>
              <w:tc>
                <w:tcPr>
                  <w:tcW w:w="1328" w:type="dxa"/>
                  <w:vAlign w:val="center"/>
                </w:tcPr>
                <w:p>
                  <w:pPr>
                    <w:spacing w:line="400" w:lineRule="exact"/>
                    <w:jc w:val="center"/>
                  </w:pPr>
                  <w:r>
                    <w:rPr>
                      <w:rFonts w:hint="eastAsia"/>
                    </w:rPr>
                    <w:t>15</w:t>
                  </w:r>
                </w:p>
              </w:tc>
              <w:tc>
                <w:tcPr>
                  <w:tcW w:w="1050" w:type="dxa"/>
                  <w:vAlign w:val="center"/>
                </w:tcPr>
                <w:p>
                  <w:pPr>
                    <w:spacing w:line="400" w:lineRule="exact"/>
                    <w:jc w:val="center"/>
                  </w:pPr>
                  <w:r>
                    <w:rPr>
                      <w:rFonts w:hint="eastAsia"/>
                    </w:rPr>
                    <w:t>36</w:t>
                  </w:r>
                </w:p>
              </w:tc>
              <w:tc>
                <w:tcPr>
                  <w:tcW w:w="1275" w:type="dxa"/>
                  <w:vAlign w:val="center"/>
                </w:tcPr>
                <w:p>
                  <w:pPr>
                    <w:spacing w:line="400" w:lineRule="exact"/>
                    <w:jc w:val="center"/>
                  </w:pPr>
                  <w:r>
                    <w:rPr>
                      <w:rFonts w:hint="eastAsia"/>
                    </w:rPr>
                    <w:t>140400</w:t>
                  </w:r>
                </w:p>
              </w:tc>
              <w:tc>
                <w:tcPr>
                  <w:tcW w:w="1267" w:type="dxa"/>
                  <w:vAlign w:val="center"/>
                </w:tcPr>
                <w:p>
                  <w:pPr>
                    <w:spacing w:line="400" w:lineRule="exact"/>
                    <w:jc w:val="center"/>
                  </w:pPr>
                  <w:r>
                    <w:rPr>
                      <w:rFonts w:hint="eastAsia"/>
                    </w:rPr>
                    <w:t>签订合同后新招人员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537" w:type="dxa"/>
                  <w:vAlign w:val="center"/>
                </w:tcPr>
                <w:p>
                  <w:pPr>
                    <w:spacing w:line="400" w:lineRule="exact"/>
                    <w:jc w:val="center"/>
                  </w:pPr>
                  <w:r>
                    <w:rPr>
                      <w:rFonts w:hint="eastAsia"/>
                    </w:rPr>
                    <w:t>80</w:t>
                  </w:r>
                </w:p>
              </w:tc>
              <w:tc>
                <w:tcPr>
                  <w:tcW w:w="1328" w:type="dxa"/>
                  <w:vAlign w:val="center"/>
                </w:tcPr>
                <w:p>
                  <w:pPr>
                    <w:spacing w:line="400" w:lineRule="exact"/>
                    <w:jc w:val="center"/>
                  </w:pPr>
                  <w:r>
                    <w:rPr>
                      <w:rFonts w:hint="eastAsia"/>
                    </w:rPr>
                    <w:t>35</w:t>
                  </w:r>
                </w:p>
              </w:tc>
              <w:tc>
                <w:tcPr>
                  <w:tcW w:w="1050" w:type="dxa"/>
                  <w:vAlign w:val="center"/>
                </w:tcPr>
                <w:p>
                  <w:pPr>
                    <w:spacing w:line="400" w:lineRule="exact"/>
                    <w:jc w:val="center"/>
                  </w:pPr>
                  <w:r>
                    <w:rPr>
                      <w:rFonts w:hint="eastAsia"/>
                    </w:rPr>
                    <w:t>36</w:t>
                  </w:r>
                </w:p>
              </w:tc>
              <w:tc>
                <w:tcPr>
                  <w:tcW w:w="1275" w:type="dxa"/>
                  <w:vAlign w:val="center"/>
                </w:tcPr>
                <w:p>
                  <w:pPr>
                    <w:spacing w:line="400" w:lineRule="exact"/>
                    <w:jc w:val="center"/>
                  </w:pPr>
                  <w:r>
                    <w:rPr>
                      <w:rFonts w:hint="eastAsia"/>
                    </w:rPr>
                    <w:t>100800</w:t>
                  </w:r>
                </w:p>
              </w:tc>
              <w:tc>
                <w:tcPr>
                  <w:tcW w:w="1267" w:type="dxa"/>
                  <w:vAlign w:val="center"/>
                </w:tcPr>
                <w:p>
                  <w:pPr>
                    <w:spacing w:line="400" w:lineRule="exact"/>
                    <w:jc w:val="center"/>
                  </w:pPr>
                  <w:r>
                    <w:rPr>
                      <w:rFonts w:hint="eastAsia"/>
                    </w:rPr>
                    <w:t>2020年前在岗外包人员</w:t>
                  </w:r>
                </w:p>
              </w:tc>
            </w:tr>
          </w:tbl>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14</w:t>
            </w:r>
          </w:p>
        </w:tc>
        <w:tc>
          <w:tcPr>
            <w:tcW w:w="1567" w:type="dxa"/>
            <w:vAlign w:val="center"/>
          </w:tcPr>
          <w:p>
            <w:pPr>
              <w:spacing w:line="400" w:lineRule="exact"/>
              <w:jc w:val="center"/>
              <w:rPr>
                <w:rFonts w:ascii="宋体" w:hAnsi="宋体" w:cs="宋体"/>
              </w:rPr>
            </w:pPr>
            <w:r>
              <w:rPr>
                <w:rFonts w:hint="eastAsia" w:ascii="宋体" w:hAnsi="宋体"/>
              </w:rPr>
              <w:t>投标报价的其他要求</w:t>
            </w:r>
          </w:p>
        </w:tc>
        <w:tc>
          <w:tcPr>
            <w:tcW w:w="6718" w:type="dxa"/>
            <w:vAlign w:val="center"/>
          </w:tcPr>
          <w:p>
            <w:pPr>
              <w:spacing w:line="400" w:lineRule="exact"/>
              <w:rPr>
                <w:rFonts w:ascii="宋体" w:hAnsi="宋体"/>
              </w:rPr>
            </w:pPr>
            <w:r>
              <w:rPr>
                <w:rFonts w:hint="eastAsia" w:ascii="宋体" w:hAnsi="宋体"/>
              </w:rPr>
              <w:t>1.本项目不接受调价函，投标人根据比选人发布的最高限价结合市场、企业自身情况等条件自主填报单价及总报价。</w:t>
            </w:r>
          </w:p>
          <w:p>
            <w:pPr>
              <w:spacing w:line="400" w:lineRule="exact"/>
              <w:rPr>
                <w:rFonts w:ascii="宋体" w:hAnsi="宋体"/>
              </w:rPr>
            </w:pPr>
            <w:r>
              <w:rPr>
                <w:rFonts w:hint="eastAsia" w:ascii="宋体" w:hAnsi="宋体"/>
              </w:rPr>
              <w:t>2.投标人在具有标价的报价表中所报的单价和总价为包干价，具体如下：</w:t>
            </w:r>
          </w:p>
          <w:p>
            <w:pPr>
              <w:spacing w:line="400" w:lineRule="exact"/>
            </w:pPr>
            <w:r>
              <w:rPr>
                <w:rFonts w:hint="eastAsia"/>
              </w:rPr>
              <w:t>（1）.签订合同后新招人员报价：全风险外包服务费；</w:t>
            </w:r>
          </w:p>
          <w:p>
            <w:pPr>
              <w:spacing w:line="400" w:lineRule="exact"/>
            </w:pPr>
            <w:r>
              <w:rPr>
                <w:rFonts w:hint="eastAsia"/>
              </w:rPr>
              <w:t>（2）.现在岗外包人员报价：外包服务管理费。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15</w:t>
            </w:r>
          </w:p>
        </w:tc>
        <w:tc>
          <w:tcPr>
            <w:tcW w:w="1567" w:type="dxa"/>
            <w:vAlign w:val="center"/>
          </w:tcPr>
          <w:p>
            <w:pPr>
              <w:spacing w:line="400" w:lineRule="exact"/>
              <w:jc w:val="center"/>
              <w:rPr>
                <w:rFonts w:ascii="宋体" w:hAnsi="宋体"/>
              </w:rPr>
            </w:pPr>
            <w:r>
              <w:rPr>
                <w:rFonts w:hint="eastAsia" w:ascii="宋体" w:hAnsi="宋体"/>
              </w:rPr>
              <w:t>投标保证金</w:t>
            </w:r>
          </w:p>
        </w:tc>
        <w:tc>
          <w:tcPr>
            <w:tcW w:w="6718" w:type="dxa"/>
            <w:vAlign w:val="center"/>
          </w:tcPr>
          <w:p>
            <w:pPr>
              <w:spacing w:line="300" w:lineRule="exact"/>
              <w:ind w:firstLine="420" w:firstLineChars="200"/>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16</w:t>
            </w:r>
          </w:p>
        </w:tc>
        <w:tc>
          <w:tcPr>
            <w:tcW w:w="1567" w:type="dxa"/>
            <w:vAlign w:val="center"/>
          </w:tcPr>
          <w:p>
            <w:pPr>
              <w:spacing w:line="400" w:lineRule="exact"/>
              <w:jc w:val="center"/>
              <w:rPr>
                <w:rFonts w:ascii="宋体" w:hAnsi="宋体" w:cs="宋体"/>
              </w:rPr>
            </w:pPr>
            <w:r>
              <w:rPr>
                <w:rFonts w:hint="eastAsia" w:ascii="宋体" w:hAnsi="宋体" w:cs="宋体"/>
              </w:rPr>
              <w:t>资格审查资料的特殊要求</w:t>
            </w:r>
          </w:p>
        </w:tc>
        <w:tc>
          <w:tcPr>
            <w:tcW w:w="6718" w:type="dxa"/>
            <w:vAlign w:val="center"/>
          </w:tcPr>
          <w:p>
            <w:pPr>
              <w:spacing w:line="360" w:lineRule="atLeast"/>
              <w:rPr>
                <w:rFonts w:ascii="宋体" w:hAnsi="宋体"/>
              </w:rPr>
            </w:pPr>
            <w:r>
              <w:rPr>
                <w:rFonts w:hint="eastAsia" w:ascii="宋体" w:hAnsi="宋体"/>
              </w:rPr>
              <w:t>该款正文补充：</w:t>
            </w:r>
          </w:p>
          <w:p>
            <w:pPr>
              <w:spacing w:line="360" w:lineRule="atLeast"/>
              <w:rPr>
                <w:rFonts w:ascii="宋体" w:hAnsi="宋体"/>
              </w:rPr>
            </w:pPr>
            <w:r>
              <w:rPr>
                <w:rFonts w:hint="eastAsia" w:ascii="宋体" w:hAnsi="宋体"/>
              </w:rPr>
              <w:t>按第二章 投标人须知前附表附录、第六章投标</w:t>
            </w:r>
            <w:r>
              <w:rPr>
                <w:rFonts w:ascii="宋体" w:hAnsi="宋体"/>
              </w:rPr>
              <w:t>人格式</w:t>
            </w:r>
            <w:r>
              <w:rPr>
                <w:rFonts w:hint="eastAsia" w:ascii="宋体" w:hAnsi="宋体"/>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17</w:t>
            </w:r>
          </w:p>
        </w:tc>
        <w:tc>
          <w:tcPr>
            <w:tcW w:w="1567" w:type="dxa"/>
            <w:vAlign w:val="center"/>
          </w:tcPr>
          <w:p>
            <w:pPr>
              <w:spacing w:line="400" w:lineRule="exact"/>
              <w:jc w:val="center"/>
              <w:rPr>
                <w:rFonts w:ascii="宋体" w:hAnsi="宋体" w:cs="宋体"/>
              </w:rPr>
            </w:pPr>
            <w:r>
              <w:rPr>
                <w:rFonts w:hint="eastAsia" w:ascii="宋体" w:hAnsi="宋体" w:cs="宋体"/>
              </w:rPr>
              <w:t>近年财务状况表</w:t>
            </w:r>
          </w:p>
        </w:tc>
        <w:tc>
          <w:tcPr>
            <w:tcW w:w="6718" w:type="dxa"/>
            <w:vAlign w:val="center"/>
          </w:tcPr>
          <w:p>
            <w:pPr>
              <w:spacing w:line="400" w:lineRule="exact"/>
              <w:rPr>
                <w:rFonts w:ascii="宋体" w:hAnsi="宋体" w:cs="宋体"/>
              </w:rPr>
            </w:pPr>
            <w:r>
              <w:rPr>
                <w:rFonts w:hint="eastAsia" w:ascii="宋体" w:hAnsi="宋体" w:cs="宋体"/>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18</w:t>
            </w:r>
          </w:p>
        </w:tc>
        <w:tc>
          <w:tcPr>
            <w:tcW w:w="1567" w:type="dxa"/>
            <w:vAlign w:val="center"/>
          </w:tcPr>
          <w:p>
            <w:pPr>
              <w:spacing w:line="400" w:lineRule="exact"/>
              <w:jc w:val="center"/>
              <w:rPr>
                <w:rFonts w:ascii="宋体" w:hAnsi="宋体" w:cs="宋体"/>
              </w:rPr>
            </w:pPr>
            <w:r>
              <w:rPr>
                <w:rFonts w:hint="eastAsia" w:ascii="宋体" w:hAnsi="宋体" w:cs="宋体"/>
              </w:rPr>
              <w:t>近年完成的类似项目情况表</w:t>
            </w:r>
          </w:p>
        </w:tc>
        <w:tc>
          <w:tcPr>
            <w:tcW w:w="6718" w:type="dxa"/>
            <w:vAlign w:val="center"/>
          </w:tcPr>
          <w:p>
            <w:pPr>
              <w:spacing w:line="400" w:lineRule="exact"/>
              <w:rPr>
                <w:rFonts w:ascii="宋体" w:hAnsi="宋体" w:cs="宋体"/>
              </w:rPr>
            </w:pPr>
            <w:r>
              <w:rPr>
                <w:rFonts w:hint="eastAsia" w:ascii="宋体" w:hAnsi="宋体" w:cs="宋体"/>
              </w:rPr>
              <w:t>满足附录</w:t>
            </w:r>
            <w:r>
              <w:rPr>
                <w:rFonts w:ascii="宋体" w:hAnsi="宋体" w:cs="宋体"/>
              </w:rPr>
              <w:t>3</w:t>
            </w:r>
            <w:r>
              <w:rPr>
                <w:rFonts w:hint="eastAsia" w:ascii="宋体" w:hAnsi="宋体" w:cs="宋体"/>
              </w:rPr>
              <w:t>资格审查条件（业绩最低要求）的</w:t>
            </w:r>
            <w:r>
              <w:rPr>
                <w:rFonts w:ascii="宋体" w:hAnsi="宋体" w:cs="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19</w:t>
            </w:r>
          </w:p>
        </w:tc>
        <w:tc>
          <w:tcPr>
            <w:tcW w:w="1567" w:type="dxa"/>
            <w:vAlign w:val="center"/>
          </w:tcPr>
          <w:p>
            <w:pPr>
              <w:spacing w:line="400" w:lineRule="exact"/>
              <w:jc w:val="center"/>
              <w:rPr>
                <w:rFonts w:ascii="宋体" w:hAnsi="宋体" w:cs="宋体"/>
              </w:rPr>
            </w:pPr>
            <w:r>
              <w:rPr>
                <w:rFonts w:hint="eastAsia" w:ascii="宋体" w:hAnsi="宋体" w:cs="宋体"/>
              </w:rPr>
              <w:t>投标人的信誉情况</w:t>
            </w:r>
          </w:p>
        </w:tc>
        <w:tc>
          <w:tcPr>
            <w:tcW w:w="6718" w:type="dxa"/>
            <w:vAlign w:val="center"/>
          </w:tcPr>
          <w:p>
            <w:pPr>
              <w:spacing w:line="400" w:lineRule="exact"/>
              <w:rPr>
                <w:rFonts w:ascii="宋体" w:hAnsi="宋体" w:cs="宋体"/>
              </w:rPr>
            </w:pPr>
            <w:r>
              <w:rPr>
                <w:rFonts w:hint="eastAsia" w:ascii="宋体" w:hAnsi="宋体" w:cs="宋体"/>
              </w:rPr>
              <w:t>满足附录</w:t>
            </w:r>
            <w:r>
              <w:rPr>
                <w:rFonts w:ascii="宋体" w:hAnsi="宋体" w:cs="宋体"/>
              </w:rPr>
              <w:t>4</w:t>
            </w:r>
            <w:r>
              <w:rPr>
                <w:rFonts w:hint="eastAsia" w:ascii="宋体" w:hAnsi="宋体" w:cs="宋体"/>
              </w:rPr>
              <w:t>资格审查条件（信誉最低要求）的</w:t>
            </w:r>
            <w:r>
              <w:rPr>
                <w:rFonts w:ascii="宋体" w:hAnsi="宋体" w:cs="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20</w:t>
            </w:r>
          </w:p>
        </w:tc>
        <w:tc>
          <w:tcPr>
            <w:tcW w:w="1567" w:type="dxa"/>
            <w:vAlign w:val="center"/>
          </w:tcPr>
          <w:p>
            <w:pPr>
              <w:spacing w:line="400" w:lineRule="exact"/>
              <w:jc w:val="center"/>
              <w:rPr>
                <w:rFonts w:ascii="宋体" w:hAnsi="宋体" w:cs="宋体"/>
                <w:kern w:val="0"/>
              </w:rPr>
            </w:pPr>
            <w:r>
              <w:rPr>
                <w:rFonts w:hint="eastAsia" w:ascii="宋体" w:hAnsi="宋体"/>
              </w:rPr>
              <w:t>响应文件</w:t>
            </w:r>
            <w:r>
              <w:rPr>
                <w:rFonts w:ascii="宋体" w:hAnsi="宋体"/>
              </w:rPr>
              <w:t>份数要求</w:t>
            </w:r>
          </w:p>
        </w:tc>
        <w:tc>
          <w:tcPr>
            <w:tcW w:w="6718" w:type="dxa"/>
            <w:vAlign w:val="center"/>
          </w:tcPr>
          <w:p>
            <w:pPr>
              <w:spacing w:line="340" w:lineRule="exact"/>
              <w:rPr>
                <w:rFonts w:ascii="宋体" w:hAnsi="宋体" w:cs="宋体"/>
                <w:kern w:val="0"/>
              </w:rPr>
            </w:pPr>
            <w:r>
              <w:rPr>
                <w:rFonts w:hint="eastAsia" w:ascii="宋体" w:hAnsi="宋体" w:cs="宋体"/>
                <w:kern w:val="0"/>
              </w:rPr>
              <w:t>投标人按以下要求提供：</w:t>
            </w:r>
          </w:p>
          <w:p>
            <w:pPr>
              <w:spacing w:line="340" w:lineRule="exact"/>
              <w:ind w:firstLine="315" w:firstLineChars="150"/>
              <w:rPr>
                <w:rFonts w:ascii="宋体" w:hAnsi="宋体" w:cs="宋体"/>
                <w:kern w:val="0"/>
              </w:rPr>
            </w:pPr>
            <w:r>
              <w:rPr>
                <w:rFonts w:hint="eastAsia" w:ascii="宋体" w:hAnsi="宋体" w:cs="宋体"/>
                <w:kern w:val="0"/>
              </w:rPr>
              <w:t>响应文件正本1份、副本1份。正本和副本的封面上应清楚地标记“正本”或“副本”的字样，正本和副本封面均须加盖单位法人章，副本可为正本的复印件。当副本和正本不一致时，以正本为准。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21</w:t>
            </w:r>
          </w:p>
        </w:tc>
        <w:tc>
          <w:tcPr>
            <w:tcW w:w="1567" w:type="dxa"/>
            <w:vAlign w:val="center"/>
          </w:tcPr>
          <w:p>
            <w:pPr>
              <w:spacing w:line="400" w:lineRule="exact"/>
              <w:jc w:val="center"/>
              <w:rPr>
                <w:rFonts w:ascii="宋体" w:hAnsi="宋体" w:cs="宋体"/>
                <w:kern w:val="0"/>
              </w:rPr>
            </w:pPr>
            <w:r>
              <w:rPr>
                <w:rFonts w:hint="eastAsia" w:ascii="宋体" w:hAnsi="宋体"/>
              </w:rPr>
              <w:t>响应文件</w:t>
            </w:r>
            <w:r>
              <w:rPr>
                <w:rFonts w:ascii="宋体" w:hAnsi="宋体"/>
              </w:rPr>
              <w:t>装订</w:t>
            </w:r>
            <w:r>
              <w:rPr>
                <w:rFonts w:hint="eastAsia" w:ascii="宋体" w:hAnsi="宋体"/>
              </w:rPr>
              <w:t>要求</w:t>
            </w:r>
          </w:p>
        </w:tc>
        <w:tc>
          <w:tcPr>
            <w:tcW w:w="6718" w:type="dxa"/>
            <w:vAlign w:val="center"/>
          </w:tcPr>
          <w:p>
            <w:pPr>
              <w:spacing w:line="340" w:lineRule="exact"/>
              <w:rPr>
                <w:rFonts w:ascii="宋体" w:hAnsi="宋体" w:cs="宋体"/>
                <w:kern w:val="0"/>
              </w:rPr>
            </w:pPr>
            <w:r>
              <w:rPr>
                <w:rFonts w:hint="eastAsia" w:ascii="宋体" w:hAnsi="宋体" w:cs="宋体"/>
                <w:kern w:val="0"/>
              </w:rPr>
              <w:t>分册装订要求：</w:t>
            </w:r>
          </w:p>
          <w:p>
            <w:pPr>
              <w:spacing w:line="340" w:lineRule="exact"/>
              <w:ind w:firstLine="315" w:firstLineChars="150"/>
              <w:rPr>
                <w:rFonts w:ascii="宋体" w:hAnsi="宋体" w:cs="宋体"/>
                <w:kern w:val="0"/>
              </w:rPr>
            </w:pPr>
            <w:r>
              <w:rPr>
                <w:rFonts w:hint="eastAsia" w:ascii="宋体" w:hAnsi="宋体" w:cs="宋体"/>
                <w:kern w:val="0"/>
              </w:rPr>
              <w:t>响应文件的正本与副本应分别装订成册，统一采用胶装装订。否则，比选人对由于响应文件装订松散而造成的丢失或其他后果不承担任何责任。响应文件应编制目录，并且从目录开始逐页标注连续页码。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22</w:t>
            </w:r>
          </w:p>
        </w:tc>
        <w:tc>
          <w:tcPr>
            <w:tcW w:w="1567" w:type="dxa"/>
            <w:vAlign w:val="center"/>
          </w:tcPr>
          <w:p>
            <w:pPr>
              <w:spacing w:line="400" w:lineRule="exact"/>
              <w:jc w:val="center"/>
              <w:rPr>
                <w:rFonts w:ascii="宋体" w:hAnsi="宋体"/>
              </w:rPr>
            </w:pPr>
            <w:r>
              <w:rPr>
                <w:rFonts w:hint="eastAsia" w:ascii="宋体" w:hAnsi="宋体" w:cs="宋体"/>
                <w:snapToGrid w:val="0"/>
                <w:kern w:val="0"/>
              </w:rPr>
              <w:t>响应文件的密封</w:t>
            </w:r>
          </w:p>
        </w:tc>
        <w:tc>
          <w:tcPr>
            <w:tcW w:w="6718" w:type="dxa"/>
            <w:vAlign w:val="center"/>
          </w:tcPr>
          <w:p>
            <w:pPr>
              <w:spacing w:line="380" w:lineRule="exact"/>
              <w:rPr>
                <w:rFonts w:ascii="宋体" w:hAnsi="宋体"/>
              </w:rPr>
            </w:pPr>
            <w:r>
              <w:rPr>
                <w:rFonts w:hint="eastAsia" w:ascii="宋体" w:hAnsi="宋体" w:cs="宋体"/>
                <w:kern w:val="0"/>
              </w:rPr>
              <w:t>投标人应将响应文件（正本1份、副本1份）密封在一个（或多个）封套（或文件袋）中。封套的封口处加盖投标单位公章。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23</w:t>
            </w:r>
          </w:p>
        </w:tc>
        <w:tc>
          <w:tcPr>
            <w:tcW w:w="1567" w:type="dxa"/>
            <w:vAlign w:val="center"/>
          </w:tcPr>
          <w:p>
            <w:pPr>
              <w:spacing w:line="340" w:lineRule="exact"/>
              <w:jc w:val="center"/>
              <w:rPr>
                <w:rFonts w:ascii="宋体" w:hAnsi="宋体" w:cs="宋体"/>
              </w:rPr>
            </w:pPr>
            <w:r>
              <w:rPr>
                <w:rFonts w:hint="eastAsia" w:ascii="宋体" w:hAnsi="宋体" w:cs="宋体"/>
              </w:rPr>
              <w:t>响应文件的封套上应写明的内容</w:t>
            </w:r>
          </w:p>
        </w:tc>
        <w:tc>
          <w:tcPr>
            <w:tcW w:w="6718" w:type="dxa"/>
            <w:vAlign w:val="center"/>
          </w:tcPr>
          <w:p>
            <w:pPr>
              <w:spacing w:line="420" w:lineRule="exact"/>
              <w:rPr>
                <w:rFonts w:ascii="宋体" w:hAnsi="宋体"/>
              </w:rPr>
            </w:pPr>
            <w:r>
              <w:rPr>
                <w:rFonts w:ascii="宋体" w:hAnsi="宋体"/>
              </w:rPr>
              <w:t xml:space="preserve">投标人名称：                       </w:t>
            </w:r>
          </w:p>
          <w:p>
            <w:pPr>
              <w:spacing w:line="420" w:lineRule="exact"/>
              <w:rPr>
                <w:rFonts w:ascii="宋体" w:hAnsi="宋体"/>
              </w:rPr>
            </w:pPr>
            <w:r>
              <w:rPr>
                <w:rFonts w:hint="eastAsia" w:ascii="宋体" w:hAnsi="宋体"/>
              </w:rPr>
              <w:t>比选</w:t>
            </w:r>
            <w:r>
              <w:rPr>
                <w:rFonts w:ascii="宋体" w:hAnsi="宋体"/>
              </w:rPr>
              <w:t>人名称：</w:t>
            </w:r>
            <w:r>
              <w:rPr>
                <w:rFonts w:hint="eastAsia" w:ascii="宋体" w:hAnsi="宋体"/>
              </w:rPr>
              <w:t xml:space="preserve">                                            </w:t>
            </w:r>
          </w:p>
          <w:p>
            <w:pPr>
              <w:spacing w:line="420" w:lineRule="exact"/>
              <w:rPr>
                <w:rFonts w:ascii="宋体" w:hAnsi="宋体"/>
              </w:rPr>
            </w:pPr>
            <w:r>
              <w:rPr>
                <w:rFonts w:hint="eastAsia" w:ascii="宋体" w:hAnsi="宋体"/>
                <w:u w:val="single"/>
              </w:rPr>
              <w:t>重庆市交通行业职业培训中心有限责任公司2022年-2025年人力资源外包服务项目</w:t>
            </w:r>
            <w:r>
              <w:rPr>
                <w:rFonts w:hint="eastAsia" w:ascii="宋体" w:hAnsi="宋体"/>
              </w:rPr>
              <w:t>响应文件</w:t>
            </w:r>
            <w:r>
              <w:rPr>
                <w:rFonts w:ascii="宋体" w:hAnsi="宋体"/>
              </w:rPr>
              <w:t>；</w:t>
            </w:r>
          </w:p>
          <w:p>
            <w:pPr>
              <w:spacing w:line="420" w:lineRule="exact"/>
              <w:rPr>
                <w:rFonts w:ascii="宋体" w:hAnsi="宋体"/>
              </w:rPr>
            </w:pPr>
            <w:r>
              <w:rPr>
                <w:rFonts w:ascii="宋体" w:hAnsi="宋体"/>
              </w:rPr>
              <w:t>在     年    月    日    时    分（即开标时间）前不得开封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2" w:type="dxa"/>
            <w:vAlign w:val="center"/>
          </w:tcPr>
          <w:p>
            <w:pPr>
              <w:spacing w:line="340" w:lineRule="exact"/>
              <w:jc w:val="center"/>
              <w:rPr>
                <w:rFonts w:ascii="宋体" w:hAnsi="宋体" w:cs="宋体"/>
              </w:rPr>
            </w:pPr>
            <w:r>
              <w:rPr>
                <w:rFonts w:hint="eastAsia" w:ascii="宋体" w:hAnsi="宋体" w:cs="宋体"/>
              </w:rPr>
              <w:t>24</w:t>
            </w:r>
          </w:p>
        </w:tc>
        <w:tc>
          <w:tcPr>
            <w:tcW w:w="1567" w:type="dxa"/>
            <w:vAlign w:val="center"/>
          </w:tcPr>
          <w:p>
            <w:pPr>
              <w:spacing w:line="340" w:lineRule="exact"/>
              <w:jc w:val="center"/>
              <w:rPr>
                <w:rFonts w:ascii="宋体" w:hAnsi="宋体" w:cs="宋体"/>
              </w:rPr>
            </w:pPr>
            <w:r>
              <w:rPr>
                <w:rFonts w:hint="eastAsia" w:ascii="宋体" w:hAnsi="宋体" w:cs="宋体"/>
              </w:rPr>
              <w:t>投标人递交响应文件的地点</w:t>
            </w:r>
          </w:p>
        </w:tc>
        <w:tc>
          <w:tcPr>
            <w:tcW w:w="6718" w:type="dxa"/>
            <w:vAlign w:val="center"/>
          </w:tcPr>
          <w:p>
            <w:pPr>
              <w:spacing w:line="340" w:lineRule="exact"/>
              <w:rPr>
                <w:rFonts w:ascii="宋体" w:hAnsi="宋体" w:cs="宋体"/>
              </w:rPr>
            </w:pPr>
            <w:r>
              <w:rPr>
                <w:rFonts w:hint="eastAsia" w:ascii="宋体" w:hAnsi="宋体" w:cs="宋体"/>
              </w:rPr>
              <w:t>重庆市璧山区璧渝路329号，重庆市交通行业职业培训中心有限责任公司综合办公楼503室。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25</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开标时间和地点</w:t>
            </w:r>
          </w:p>
        </w:tc>
        <w:tc>
          <w:tcPr>
            <w:tcW w:w="6718" w:type="dxa"/>
            <w:vAlign w:val="center"/>
          </w:tcPr>
          <w:p>
            <w:pPr>
              <w:spacing w:line="340" w:lineRule="exact"/>
              <w:rPr>
                <w:rFonts w:ascii="宋体" w:hAnsi="宋体" w:cs="宋体"/>
              </w:rPr>
            </w:pPr>
            <w:r>
              <w:rPr>
                <w:rFonts w:hint="eastAsia" w:ascii="宋体" w:hAnsi="宋体" w:cs="宋体"/>
              </w:rPr>
              <w:t>开标时间：同投标截止时间</w:t>
            </w:r>
          </w:p>
          <w:p>
            <w:pPr>
              <w:spacing w:line="340" w:lineRule="exact"/>
              <w:rPr>
                <w:rFonts w:ascii="宋体" w:hAnsi="宋体" w:cs="宋体"/>
              </w:rPr>
            </w:pPr>
            <w:r>
              <w:rPr>
                <w:rFonts w:hint="eastAsia" w:ascii="宋体" w:hAnsi="宋体" w:cs="宋体"/>
              </w:rPr>
              <w:t>开标地点：重庆市璧山区璧渝路329号，重庆市交通行业职业培训中心有限责任公司综合办公楼512室。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26</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评标委员会</w:t>
            </w:r>
          </w:p>
          <w:p>
            <w:pPr>
              <w:spacing w:line="400" w:lineRule="exact"/>
              <w:jc w:val="center"/>
              <w:rPr>
                <w:rFonts w:ascii="宋体" w:hAnsi="宋体" w:cs="宋体"/>
                <w:kern w:val="0"/>
              </w:rPr>
            </w:pPr>
            <w:r>
              <w:rPr>
                <w:rFonts w:hint="eastAsia" w:ascii="宋体" w:hAnsi="宋体" w:cs="宋体"/>
                <w:kern w:val="0"/>
              </w:rPr>
              <w:t>的组建</w:t>
            </w:r>
          </w:p>
        </w:tc>
        <w:tc>
          <w:tcPr>
            <w:tcW w:w="6718" w:type="dxa"/>
            <w:vAlign w:val="center"/>
          </w:tcPr>
          <w:p>
            <w:pPr>
              <w:spacing w:line="400" w:lineRule="exact"/>
              <w:rPr>
                <w:rFonts w:ascii="宋体" w:hAnsi="宋体" w:cs="宋体"/>
              </w:rPr>
            </w:pPr>
            <w:r>
              <w:rPr>
                <w:rFonts w:hint="eastAsia" w:ascii="宋体" w:hAnsi="宋体" w:cs="宋体"/>
              </w:rPr>
              <w:t>由比选人按法律法规及相关规定依法组建评标委员会。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27</w:t>
            </w:r>
          </w:p>
        </w:tc>
        <w:tc>
          <w:tcPr>
            <w:tcW w:w="1567" w:type="dxa"/>
            <w:vAlign w:val="center"/>
          </w:tcPr>
          <w:p>
            <w:pPr>
              <w:spacing w:line="400" w:lineRule="exact"/>
              <w:jc w:val="center"/>
              <w:rPr>
                <w:rFonts w:ascii="宋体" w:hAnsi="宋体" w:cs="宋体"/>
                <w:kern w:val="0"/>
              </w:rPr>
            </w:pPr>
            <w:r>
              <w:rPr>
                <w:rFonts w:hint="eastAsia" w:ascii="宋体" w:hAnsi="宋体" w:cs="宋体"/>
              </w:rPr>
              <w:t>中标人确定</w:t>
            </w:r>
          </w:p>
        </w:tc>
        <w:tc>
          <w:tcPr>
            <w:tcW w:w="6718" w:type="dxa"/>
            <w:vAlign w:val="center"/>
          </w:tcPr>
          <w:p>
            <w:pPr>
              <w:spacing w:line="400" w:lineRule="exact"/>
              <w:rPr>
                <w:rFonts w:ascii="宋体" w:hAnsi="宋体" w:cs="宋体"/>
              </w:rPr>
            </w:pPr>
            <w:r>
              <w:rPr>
                <w:rFonts w:hint="eastAsia" w:ascii="宋体" w:hAnsi="宋体" w:cs="宋体"/>
              </w:rPr>
              <w:t>通过经评审的投标总报价由低到高推荐3名中标候选人，若第一中标候选人放弃中标，则由第二中标候选人顺延为中标人，第二中标候选人存在上述情况，则由第三中标候选人顺延为中标人。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28</w:t>
            </w:r>
          </w:p>
        </w:tc>
        <w:tc>
          <w:tcPr>
            <w:tcW w:w="1567" w:type="dxa"/>
            <w:vAlign w:val="center"/>
          </w:tcPr>
          <w:p>
            <w:pPr>
              <w:spacing w:line="400" w:lineRule="exact"/>
              <w:jc w:val="center"/>
              <w:rPr>
                <w:rFonts w:ascii="宋体" w:hAnsi="宋体" w:cs="宋体"/>
              </w:rPr>
            </w:pPr>
            <w:r>
              <w:rPr>
                <w:rFonts w:hint="eastAsia" w:ascii="宋体" w:hAnsi="宋体" w:cs="宋体"/>
              </w:rPr>
              <w:t>比选结果公示</w:t>
            </w:r>
          </w:p>
        </w:tc>
        <w:tc>
          <w:tcPr>
            <w:tcW w:w="6718" w:type="dxa"/>
            <w:vAlign w:val="center"/>
          </w:tcPr>
          <w:p>
            <w:pPr>
              <w:spacing w:line="400" w:lineRule="exact"/>
              <w:rPr>
                <w:rFonts w:ascii="宋体" w:hAnsi="宋体" w:cs="宋体"/>
              </w:rPr>
            </w:pPr>
            <w:r>
              <w:rPr>
                <w:rFonts w:hint="eastAsia" w:ascii="宋体" w:hAnsi="宋体" w:cs="宋体"/>
              </w:rPr>
              <w:t>评审后，比选结果在重庆高速集团官网、</w:t>
            </w:r>
            <w:r>
              <w:rPr>
                <w:rFonts w:ascii="宋体" w:hAnsi="宋体" w:cs="宋体"/>
              </w:rPr>
              <w:t>重庆高速公路集团有限公司招投标管理平台</w:t>
            </w:r>
            <w:r>
              <w:rPr>
                <w:rFonts w:hint="eastAsia" w:ascii="宋体" w:hAnsi="宋体" w:cs="宋体"/>
              </w:rPr>
              <w:t>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29</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中标通知书发出的形式</w:t>
            </w:r>
          </w:p>
        </w:tc>
        <w:tc>
          <w:tcPr>
            <w:tcW w:w="6718" w:type="dxa"/>
            <w:vAlign w:val="center"/>
          </w:tcPr>
          <w:p>
            <w:pPr>
              <w:spacing w:line="340" w:lineRule="exact"/>
              <w:jc w:val="left"/>
              <w:rPr>
                <w:rFonts w:ascii="宋体" w:hAnsi="宋体" w:cs="宋体"/>
              </w:rPr>
            </w:pPr>
            <w:r>
              <w:rPr>
                <w:rFonts w:hint="eastAsia" w:ascii="宋体" w:hAnsi="宋体" w:cs="宋体"/>
              </w:rPr>
              <w:t>比选人以书面形式向中标人发出中标通知书。</w:t>
            </w:r>
          </w:p>
        </w:tc>
      </w:tr>
      <w:bookmarkEnd w:id="99"/>
      <w:bookmarkEnd w:id="100"/>
    </w:tbl>
    <w:p>
      <w:pPr>
        <w:pStyle w:val="2"/>
        <w:rPr>
          <w:rFonts w:ascii="宋体" w:hAnsi="宋体" w:eastAsia="宋体" w:cs="宋体"/>
          <w:b/>
          <w:color w:val="auto"/>
        </w:rPr>
      </w:pPr>
    </w:p>
    <w:p>
      <w:pPr>
        <w:spacing w:line="360" w:lineRule="auto"/>
        <w:jc w:val="center"/>
        <w:rPr>
          <w:rFonts w:ascii="宋体" w:hAnsi="宋体" w:cs="宋体"/>
          <w:b/>
          <w:bCs/>
          <w:kern w:val="1"/>
          <w:sz w:val="24"/>
          <w:szCs w:val="24"/>
        </w:rPr>
        <w:sectPr>
          <w:pgSz w:w="11900" w:h="16841"/>
          <w:pgMar w:top="851" w:right="1400" w:bottom="579" w:left="1580" w:header="720" w:footer="720" w:gutter="0"/>
          <w:cols w:space="720" w:num="1"/>
        </w:sectPr>
      </w:pPr>
    </w:p>
    <w:p>
      <w:pPr>
        <w:pStyle w:val="5"/>
        <w:spacing w:before="0" w:after="0" w:line="360" w:lineRule="auto"/>
        <w:rPr>
          <w:color w:val="auto"/>
        </w:rPr>
      </w:pPr>
      <w:bookmarkStart w:id="101" w:name="_Toc16463"/>
      <w:r>
        <w:rPr>
          <w:rFonts w:hint="eastAsia"/>
          <w:color w:val="auto"/>
        </w:rPr>
        <w:t>投标人须知前附表附录：</w:t>
      </w:r>
      <w:bookmarkEnd w:id="101"/>
    </w:p>
    <w:p>
      <w:pPr>
        <w:spacing w:line="360" w:lineRule="auto"/>
        <w:jc w:val="center"/>
        <w:rPr>
          <w:rFonts w:ascii="宋体" w:hAnsi="宋体" w:cs="宋体"/>
          <w:b/>
          <w:bCs/>
          <w:kern w:val="1"/>
          <w:sz w:val="24"/>
          <w:szCs w:val="24"/>
        </w:rPr>
      </w:pPr>
      <w:r>
        <w:rPr>
          <w:rFonts w:hint="eastAsia" w:ascii="宋体" w:hAnsi="宋体" w:cs="宋体"/>
          <w:b/>
          <w:bCs/>
          <w:kern w:val="1"/>
          <w:sz w:val="24"/>
          <w:szCs w:val="24"/>
        </w:rPr>
        <w:t>附录1   资格审查条件（资质最低要求）</w:t>
      </w:r>
    </w:p>
    <w:tbl>
      <w:tblPr>
        <w:tblStyle w:val="2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0" w:type="dxa"/>
            <w:vAlign w:val="center"/>
          </w:tcPr>
          <w:p>
            <w:pPr>
              <w:spacing w:line="300" w:lineRule="exact"/>
              <w:jc w:val="center"/>
              <w:rPr>
                <w:rFonts w:ascii="宋体" w:hAnsi="宋体" w:cs="宋体"/>
                <w:kern w:val="0"/>
              </w:rPr>
            </w:pPr>
            <w:r>
              <w:rPr>
                <w:rFonts w:hint="eastAsia" w:ascii="宋体" w:hAnsi="宋体" w:cs="宋体"/>
                <w:kern w:val="0"/>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00" w:type="dxa"/>
            <w:vAlign w:val="center"/>
          </w:tcPr>
          <w:p>
            <w:pPr>
              <w:spacing w:line="300" w:lineRule="exact"/>
              <w:rPr>
                <w:rFonts w:ascii="宋体" w:hAnsi="宋体" w:cs="宋体"/>
                <w:kern w:val="0"/>
              </w:rPr>
            </w:pPr>
            <w:r>
              <w:rPr>
                <w:rFonts w:hint="eastAsia" w:ascii="宋体" w:hAnsi="宋体" w:cs="宋体"/>
                <w:kern w:val="0"/>
              </w:rPr>
              <w:t>投标人应具有独立的法人资格，有效的营业执照（人力资源服务），须提供复印件并加盖投标人公章。</w:t>
            </w:r>
          </w:p>
        </w:tc>
      </w:tr>
    </w:tbl>
    <w:p>
      <w:pPr>
        <w:spacing w:line="360" w:lineRule="exact"/>
        <w:jc w:val="left"/>
        <w:rPr>
          <w:rFonts w:ascii="宋体" w:hAnsi="宋体" w:cs="宋体"/>
          <w:b/>
          <w:bCs/>
          <w:kern w:val="1"/>
        </w:rPr>
      </w:pPr>
      <w:r>
        <w:rPr>
          <w:rFonts w:hint="eastAsia" w:ascii="宋体" w:hAnsi="宋体" w:cs="宋体"/>
          <w:b/>
          <w:bCs/>
          <w:kern w:val="1"/>
        </w:rPr>
        <w:t>注：提供有效的营业执照，并加盖单位法人章。</w:t>
      </w:r>
    </w:p>
    <w:p>
      <w:pPr>
        <w:spacing w:line="360" w:lineRule="auto"/>
        <w:jc w:val="center"/>
        <w:rPr>
          <w:rFonts w:ascii="宋体" w:hAnsi="宋体" w:cs="宋体"/>
          <w:b/>
          <w:bCs/>
          <w:kern w:val="1"/>
          <w:sz w:val="15"/>
          <w:szCs w:val="15"/>
        </w:rPr>
      </w:pPr>
    </w:p>
    <w:p>
      <w:pPr>
        <w:spacing w:line="360" w:lineRule="auto"/>
        <w:jc w:val="center"/>
        <w:rPr>
          <w:rFonts w:ascii="宋体" w:hAnsi="宋体" w:cs="宋体"/>
          <w:b/>
          <w:bCs/>
          <w:kern w:val="1"/>
          <w:sz w:val="24"/>
          <w:szCs w:val="24"/>
        </w:rPr>
      </w:pPr>
      <w:r>
        <w:rPr>
          <w:rFonts w:hint="eastAsia" w:ascii="宋体" w:hAnsi="宋体" w:cs="宋体"/>
          <w:b/>
          <w:bCs/>
          <w:kern w:val="1"/>
          <w:sz w:val="24"/>
          <w:szCs w:val="24"/>
        </w:rPr>
        <w:t>附录2   资格审查条件（财务最低要求）</w:t>
      </w:r>
    </w:p>
    <w:tbl>
      <w:tblPr>
        <w:tblStyle w:val="21"/>
        <w:tblW w:w="9100" w:type="dxa"/>
        <w:jc w:val="center"/>
        <w:tblLayout w:type="fixed"/>
        <w:tblCellMar>
          <w:top w:w="0" w:type="dxa"/>
          <w:left w:w="108" w:type="dxa"/>
          <w:bottom w:w="0" w:type="dxa"/>
          <w:right w:w="108" w:type="dxa"/>
        </w:tblCellMar>
      </w:tblPr>
      <w:tblGrid>
        <w:gridCol w:w="9100"/>
      </w:tblGrid>
      <w:tr>
        <w:tblPrEx>
          <w:tblCellMar>
            <w:top w:w="0" w:type="dxa"/>
            <w:left w:w="108" w:type="dxa"/>
            <w:bottom w:w="0" w:type="dxa"/>
            <w:right w:w="108" w:type="dxa"/>
          </w:tblCellMar>
        </w:tblPrEx>
        <w:trPr>
          <w:trHeight w:val="70" w:hRule="atLeast"/>
          <w:jc w:val="center"/>
        </w:trPr>
        <w:tc>
          <w:tcPr>
            <w:tcW w:w="91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rPr>
            </w:pPr>
            <w:r>
              <w:rPr>
                <w:rFonts w:hint="eastAsia" w:ascii="宋体" w:hAnsi="宋体" w:cs="宋体"/>
                <w:kern w:val="1"/>
              </w:rPr>
              <w:t>财务要求</w:t>
            </w:r>
          </w:p>
        </w:tc>
      </w:tr>
      <w:tr>
        <w:tblPrEx>
          <w:tblCellMar>
            <w:top w:w="0" w:type="dxa"/>
            <w:left w:w="108" w:type="dxa"/>
            <w:bottom w:w="0" w:type="dxa"/>
            <w:right w:w="108" w:type="dxa"/>
          </w:tblCellMar>
        </w:tblPrEx>
        <w:trPr>
          <w:trHeight w:val="71" w:hRule="atLeast"/>
          <w:jc w:val="center"/>
        </w:trPr>
        <w:tc>
          <w:tcPr>
            <w:tcW w:w="910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rPr>
            </w:pPr>
            <w:r>
              <w:rPr>
                <w:rFonts w:hint="eastAsia" w:ascii="宋体" w:hAnsi="宋体"/>
                <w:kern w:val="0"/>
                <w:u w:val="single"/>
              </w:rPr>
              <w:t>2021</w:t>
            </w:r>
            <w:r>
              <w:rPr>
                <w:rFonts w:hint="eastAsia" w:ascii="宋体" w:hAnsi="宋体"/>
                <w:kern w:val="0"/>
              </w:rPr>
              <w:t>年的年度财务状况不亏损。</w:t>
            </w:r>
          </w:p>
        </w:tc>
      </w:tr>
    </w:tbl>
    <w:p>
      <w:pPr>
        <w:pStyle w:val="2"/>
        <w:rPr>
          <w:rFonts w:ascii="宋体" w:hAnsi="宋体" w:eastAsia="宋体" w:cs="宋体"/>
          <w:b/>
          <w:bCs/>
          <w:color w:val="auto"/>
          <w:kern w:val="1"/>
        </w:rPr>
      </w:pPr>
    </w:p>
    <w:p>
      <w:pPr>
        <w:spacing w:line="360" w:lineRule="exact"/>
        <w:jc w:val="left"/>
        <w:rPr>
          <w:rFonts w:ascii="宋体" w:hAnsi="宋体" w:cs="宋体"/>
          <w:b/>
          <w:bCs/>
          <w:kern w:val="1"/>
        </w:rPr>
      </w:pPr>
      <w:r>
        <w:rPr>
          <w:rFonts w:hint="eastAsia" w:ascii="宋体" w:hAnsi="宋体" w:cs="宋体"/>
          <w:b/>
          <w:bCs/>
          <w:kern w:val="1"/>
        </w:rPr>
        <w:t>注：提供经会计师事务所或审计机构出具的合法有效的财务审计报告及财务报表复印件，财务报表须至少包括现金流量表、资产负债表、利润表。</w:t>
      </w:r>
    </w:p>
    <w:p>
      <w:pPr>
        <w:spacing w:line="360" w:lineRule="auto"/>
        <w:jc w:val="center"/>
        <w:rPr>
          <w:rFonts w:ascii="宋体" w:hAnsi="宋体" w:cs="宋体"/>
          <w:b/>
          <w:bCs/>
          <w:kern w:val="1"/>
          <w:sz w:val="24"/>
          <w:szCs w:val="24"/>
        </w:rPr>
      </w:pPr>
    </w:p>
    <w:p>
      <w:pPr>
        <w:spacing w:line="360" w:lineRule="auto"/>
        <w:jc w:val="center"/>
        <w:rPr>
          <w:rFonts w:ascii="宋体" w:hAnsi="宋体" w:cs="宋体"/>
          <w:b/>
          <w:bCs/>
          <w:kern w:val="1"/>
          <w:sz w:val="24"/>
          <w:szCs w:val="24"/>
        </w:rPr>
      </w:pPr>
      <w:r>
        <w:rPr>
          <w:rFonts w:hint="eastAsia" w:ascii="宋体" w:hAnsi="宋体" w:cs="宋体"/>
          <w:b/>
          <w:bCs/>
          <w:kern w:val="1"/>
          <w:sz w:val="24"/>
          <w:szCs w:val="24"/>
        </w:rPr>
        <w:t>附录3   资格审查条件（业绩最低要求）</w:t>
      </w:r>
    </w:p>
    <w:tbl>
      <w:tblPr>
        <w:tblStyle w:val="2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00" w:type="dxa"/>
            <w:vAlign w:val="center"/>
          </w:tcPr>
          <w:p>
            <w:pPr>
              <w:spacing w:line="300" w:lineRule="exact"/>
              <w:jc w:val="center"/>
              <w:rPr>
                <w:rFonts w:ascii="宋体" w:hAnsi="宋体" w:cs="宋体"/>
                <w:kern w:val="0"/>
              </w:rPr>
            </w:pPr>
            <w:r>
              <w:rPr>
                <w:rFonts w:hint="eastAsia" w:ascii="宋体" w:hAnsi="宋体" w:cs="宋体"/>
                <w:kern w:val="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tcPr>
          <w:p>
            <w:pPr>
              <w:spacing w:line="300" w:lineRule="exact"/>
              <w:ind w:firstLine="420" w:firstLineChars="200"/>
              <w:rPr>
                <w:rFonts w:ascii="宋体" w:hAnsi="宋体" w:cs="宋体"/>
                <w:kern w:val="0"/>
              </w:rPr>
            </w:pPr>
            <w:r>
              <w:rPr>
                <w:rFonts w:hint="eastAsia" w:ascii="宋体" w:hAnsi="宋体" w:cs="宋体"/>
                <w:kern w:val="0"/>
              </w:rPr>
              <w:t>2021年1月1日起至投标截止日止，投标人具有单个项目服务期限在1年及以上且不少于100人的人力资源外包服务合同业绩。</w:t>
            </w:r>
          </w:p>
        </w:tc>
      </w:tr>
    </w:tbl>
    <w:p>
      <w:pPr>
        <w:spacing w:line="360" w:lineRule="exact"/>
        <w:jc w:val="left"/>
        <w:rPr>
          <w:rFonts w:ascii="宋体" w:hAnsi="宋体" w:cs="宋体"/>
          <w:b/>
          <w:bCs/>
          <w:kern w:val="1"/>
        </w:rPr>
      </w:pPr>
      <w:r>
        <w:rPr>
          <w:rFonts w:hint="eastAsia" w:ascii="宋体" w:hAnsi="宋体" w:cs="宋体"/>
          <w:b/>
          <w:lang w:val="zh-CN"/>
        </w:rPr>
        <w:t>注：提供合同或相关证明文件复印件或扫描件（若提供的证明材料中无法体现人数、服务期限的，还须提供由业主出具的佐证材料），并加盖单位法人章。</w:t>
      </w:r>
    </w:p>
    <w:p>
      <w:pPr>
        <w:spacing w:line="340" w:lineRule="exact"/>
        <w:ind w:firstLine="316" w:firstLineChars="150"/>
        <w:rPr>
          <w:rFonts w:ascii="宋体" w:hAnsi="宋体" w:cs="宋体"/>
          <w:b/>
          <w:lang w:val="zh-CN"/>
        </w:rPr>
      </w:pPr>
    </w:p>
    <w:p>
      <w:pPr>
        <w:spacing w:line="360" w:lineRule="auto"/>
        <w:jc w:val="center"/>
        <w:rPr>
          <w:rFonts w:ascii="宋体" w:hAnsi="宋体" w:cs="宋体"/>
          <w:b/>
          <w:bCs/>
          <w:kern w:val="1"/>
          <w:sz w:val="24"/>
          <w:szCs w:val="24"/>
        </w:rPr>
      </w:pPr>
      <w:r>
        <w:rPr>
          <w:rFonts w:hint="eastAsia" w:ascii="宋体" w:hAnsi="宋体" w:cs="宋体"/>
          <w:b/>
          <w:bCs/>
          <w:kern w:val="1"/>
          <w:sz w:val="24"/>
          <w:szCs w:val="24"/>
        </w:rPr>
        <w:t>附录4   资格审查条件（信誉最低要求）</w:t>
      </w:r>
    </w:p>
    <w:tbl>
      <w:tblPr>
        <w:tblStyle w:val="21"/>
        <w:tblW w:w="9225" w:type="dxa"/>
        <w:tblInd w:w="2" w:type="dxa"/>
        <w:tblLayout w:type="fixed"/>
        <w:tblCellMar>
          <w:top w:w="0" w:type="dxa"/>
          <w:left w:w="108" w:type="dxa"/>
          <w:bottom w:w="0" w:type="dxa"/>
          <w:right w:w="108" w:type="dxa"/>
        </w:tblCellMar>
      </w:tblPr>
      <w:tblGrid>
        <w:gridCol w:w="9225"/>
      </w:tblGrid>
      <w:tr>
        <w:tblPrEx>
          <w:tblCellMar>
            <w:top w:w="0" w:type="dxa"/>
            <w:left w:w="108" w:type="dxa"/>
            <w:bottom w:w="0" w:type="dxa"/>
            <w:right w:w="108" w:type="dxa"/>
          </w:tblCellMar>
        </w:tblPrEx>
        <w:trPr>
          <w:trHeight w:val="70" w:hRule="atLeast"/>
        </w:trPr>
        <w:tc>
          <w:tcPr>
            <w:tcW w:w="92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kern w:val="1"/>
              </w:rPr>
            </w:pPr>
            <w:r>
              <w:rPr>
                <w:rFonts w:hint="eastAsia" w:ascii="宋体" w:hAnsi="宋体" w:cs="宋体"/>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ragraph">
                        <wp:posOffset>0</wp:posOffset>
                      </wp:positionV>
                      <wp:extent cx="635" cy="0"/>
                      <wp:effectExtent l="0" t="0" r="0" b="0"/>
                      <wp:wrapSquare wrapText="bothSides"/>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35" cy="0"/>
                              </a:xfrm>
                              <a:prstGeom prst="rect">
                                <a:avLst/>
                              </a:prstGeom>
                              <a:noFill/>
                              <a:ln>
                                <a:noFill/>
                              </a:ln>
                              <a:effectLst/>
                            </wps:spPr>
                            <wps:txbx>
                              <w:txbxContent>
                                <w:tbl>
                                  <w:tblPr>
                                    <w:tblStyle w:val="21"/>
                                    <w:tblW w:w="9000" w:type="dxa"/>
                                    <w:tblInd w:w="-106" w:type="dxa"/>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75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cs="Times New Roman"/>
                                            <w:kern w:val="1"/>
                                          </w:rPr>
                                        </w:pPr>
                                        <w:r>
                                          <w:rPr>
                                            <w:rFonts w:hint="eastAsia" w:ascii="宋体" w:hAnsi="宋体" w:cs="宋体"/>
                                            <w:kern w:val="1"/>
                                          </w:rPr>
                                          <w:t>信誉要求</w:t>
                                        </w:r>
                                      </w:p>
                                    </w:tc>
                                  </w:tr>
                                  <w:tr>
                                    <w:tblPrEx>
                                      <w:tblCellMar>
                                        <w:top w:w="0" w:type="dxa"/>
                                        <w:left w:w="108" w:type="dxa"/>
                                        <w:bottom w:w="0" w:type="dxa"/>
                                        <w:right w:w="108" w:type="dxa"/>
                                      </w:tblCellMar>
                                    </w:tblPrEx>
                                    <w:trPr>
                                      <w:trHeight w:val="10300" w:hRule="atLeast"/>
                                    </w:trPr>
                                    <w:tc>
                                      <w:tcPr>
                                        <w:tcW w:w="9000" w:type="dxa"/>
                                        <w:tcBorders>
                                          <w:top w:val="single" w:color="000000" w:sz="4" w:space="0"/>
                                          <w:left w:val="single" w:color="000000" w:sz="4" w:space="0"/>
                                          <w:bottom w:val="single" w:color="000000" w:sz="4" w:space="0"/>
                                          <w:right w:val="single" w:color="000000" w:sz="4" w:space="0"/>
                                        </w:tcBorders>
                                      </w:tcPr>
                                      <w:p>
                                        <w:pPr>
                                          <w:spacing w:line="360" w:lineRule="auto"/>
                                          <w:ind w:firstLine="420"/>
                                          <w:rPr>
                                            <w:rFonts w:ascii="宋体" w:cs="Times New Roman"/>
                                            <w:kern w:val="1"/>
                                          </w:rPr>
                                        </w:pPr>
                                        <w:r>
                                          <w:rPr>
                                            <w:rFonts w:ascii="宋体" w:hAnsi="宋体" w:cs="宋体"/>
                                            <w:kern w:val="1"/>
                                          </w:rPr>
                                          <w:t xml:space="preserve">1. </w:t>
                                        </w:r>
                                        <w:r>
                                          <w:rPr>
                                            <w:rFonts w:hint="eastAsia" w:ascii="宋体" w:hAnsi="宋体" w:cs="宋体"/>
                                            <w:kern w:val="1"/>
                                          </w:rPr>
                                          <w:t>投标申请人未处于被责令停业，投标资格被取消，财产被接管、冻结，破产等状态；</w:t>
                                        </w:r>
                                      </w:p>
                                      <w:p>
                                        <w:pPr>
                                          <w:spacing w:line="360" w:lineRule="auto"/>
                                          <w:ind w:firstLine="420"/>
                                          <w:rPr>
                                            <w:rFonts w:ascii="宋体" w:cs="Times New Roman"/>
                                            <w:kern w:val="1"/>
                                          </w:rPr>
                                        </w:pPr>
                                        <w:r>
                                          <w:rPr>
                                            <w:rFonts w:ascii="宋体" w:hAnsi="宋体" w:cs="宋体"/>
                                            <w:kern w:val="1"/>
                                          </w:rPr>
                                          <w:t xml:space="preserve">2. </w:t>
                                        </w:r>
                                        <w:r>
                                          <w:rPr>
                                            <w:rFonts w:hint="eastAsia" w:ascii="宋体" w:hAnsi="宋体" w:cs="宋体"/>
                                            <w:kern w:val="1"/>
                                          </w:rPr>
                                          <w:t>投标申请人</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hint="eastAsia" w:ascii="宋体" w:hAnsi="宋体" w:cs="宋体"/>
                                            <w:kern w:val="1"/>
                                          </w:rPr>
                                          <w:t>以来未因发生过重大安全责任事故或重大质量事故、或重大合同纠纷被相关行政监督部门通报过；</w:t>
                                        </w:r>
                                      </w:p>
                                      <w:p>
                                        <w:pPr>
                                          <w:spacing w:line="360" w:lineRule="auto"/>
                                          <w:ind w:firstLine="420"/>
                                          <w:rPr>
                                            <w:rFonts w:ascii="宋体" w:cs="Times New Roman"/>
                                            <w:kern w:val="1"/>
                                          </w:rPr>
                                        </w:pPr>
                                        <w:r>
                                          <w:rPr>
                                            <w:rFonts w:ascii="宋体" w:hAnsi="宋体" w:cs="宋体"/>
                                            <w:kern w:val="1"/>
                                          </w:rPr>
                                          <w:t xml:space="preserve">3. </w:t>
                                        </w:r>
                                        <w:r>
                                          <w:rPr>
                                            <w:rFonts w:hint="eastAsia" w:ascii="宋体" w:hAnsi="宋体" w:cs="宋体"/>
                                            <w:kern w:val="1"/>
                                          </w:rPr>
                                          <w:t>投标申请人</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ascii="宋体" w:hAnsi="宋体" w:cs="宋体"/>
                                            <w:kern w:val="1"/>
                                            <w:u w:val="single"/>
                                          </w:rPr>
                                          <w:t xml:space="preserve"> </w:t>
                                        </w:r>
                                        <w:r>
                                          <w:rPr>
                                            <w:rFonts w:hint="eastAsia" w:ascii="宋体" w:hAnsi="宋体" w:cs="宋体"/>
                                            <w:kern w:val="1"/>
                                          </w:rPr>
                                          <w:t>以来未因发生骗取中标和严重违约及工程质量问题或其它原因被相关行政监督部门明令禁止参与投标并且目前正处于处罚期内；</w:t>
                                        </w:r>
                                      </w:p>
                                      <w:p>
                                        <w:pPr>
                                          <w:spacing w:line="360" w:lineRule="auto"/>
                                          <w:ind w:firstLine="420"/>
                                          <w:rPr>
                                            <w:rFonts w:ascii="宋体" w:cs="Times New Roman"/>
                                            <w:kern w:val="1"/>
                                          </w:rPr>
                                        </w:pPr>
                                        <w:r>
                                          <w:rPr>
                                            <w:rFonts w:ascii="宋体" w:hAnsi="宋体" w:cs="宋体"/>
                                            <w:kern w:val="1"/>
                                          </w:rPr>
                                          <w:t xml:space="preserve">4. </w:t>
                                        </w:r>
                                        <w:r>
                                          <w:rPr>
                                            <w:rFonts w:hint="eastAsia" w:ascii="宋体" w:hAnsi="宋体" w:cs="宋体"/>
                                            <w:kern w:val="1"/>
                                          </w:rPr>
                                          <w:t>投标申请</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hint="eastAsia" w:ascii="宋体" w:hAnsi="宋体" w:cs="宋体"/>
                                            <w:kern w:val="1"/>
                                          </w:rPr>
                                          <w:t>以来，未因对农民工工资、材料采购、工程分包等款项不能按期支付而受到相关行政主管部门处罚且目前正处于处罚期内。</w:t>
                                        </w:r>
                                      </w:p>
                                      <w:p>
                                        <w:pPr>
                                          <w:spacing w:line="360" w:lineRule="auto"/>
                                          <w:ind w:firstLine="422"/>
                                          <w:rPr>
                                            <w:rFonts w:ascii="宋体" w:cs="Times New Roman"/>
                                            <w:b/>
                                            <w:bCs/>
                                            <w:kern w:val="1"/>
                                          </w:rPr>
                                        </w:pPr>
                                        <w:r>
                                          <w:rPr>
                                            <w:rFonts w:hint="eastAsia" w:ascii="宋体" w:hAnsi="宋体" w:cs="宋体"/>
                                            <w:b/>
                                            <w:bCs/>
                                            <w:kern w:val="1"/>
                                          </w:rPr>
                                          <w:t>注：上述要求由投标人自行提交情况说明及承诺书，经比选人查实，若承诺事项与实际不符，则将被取消投标资格或中标资格。</w:t>
                                        </w:r>
                                      </w:p>
                                      <w:p>
                                        <w:pPr>
                                          <w:spacing w:line="360" w:lineRule="auto"/>
                                          <w:ind w:firstLine="315"/>
                                          <w:rPr>
                                            <w:rFonts w:ascii="宋体" w:cs="Times New Roman"/>
                                            <w:kern w:val="1"/>
                                          </w:rPr>
                                        </w:pPr>
                                        <w:r>
                                          <w:rPr>
                                            <w:rFonts w:ascii="宋体" w:hAnsi="宋体" w:cs="宋体"/>
                                            <w:kern w:val="1"/>
                                          </w:rPr>
                                          <w:t xml:space="preserve"> 5.</w:t>
                                        </w:r>
                                        <w:r>
                                          <w:rPr>
                                            <w:rFonts w:hint="eastAsia" w:ascii="宋体" w:hAnsi="宋体" w:cs="宋体"/>
                                            <w:kern w:val="1"/>
                                          </w:rPr>
                                          <w:t>近三年（</w:t>
                                        </w:r>
                                        <w:r>
                                          <w:rPr>
                                            <w:rFonts w:ascii="宋体" w:hAnsi="宋体" w:cs="宋体"/>
                                            <w:kern w:val="1"/>
                                          </w:rPr>
                                          <w:t>2013</w:t>
                                        </w:r>
                                        <w:r>
                                          <w:rPr>
                                            <w:rFonts w:hint="eastAsia" w:ascii="宋体" w:hAnsi="宋体" w:cs="宋体"/>
                                            <w:kern w:val="1"/>
                                          </w:rPr>
                                          <w:t>年</w:t>
                                        </w:r>
                                        <w:r>
                                          <w:rPr>
                                            <w:rFonts w:ascii="宋体" w:hAnsi="宋体" w:cs="宋体"/>
                                            <w:kern w:val="1"/>
                                          </w:rPr>
                                          <w:t>1</w:t>
                                        </w:r>
                                        <w:r>
                                          <w:rPr>
                                            <w:rFonts w:hint="eastAsia" w:ascii="宋体" w:hAnsi="宋体" w:cs="宋体"/>
                                            <w:kern w:val="1"/>
                                          </w:rPr>
                                          <w:t>月</w:t>
                                        </w:r>
                                        <w:r>
                                          <w:rPr>
                                            <w:rFonts w:ascii="宋体" w:hAnsi="宋体" w:cs="宋体"/>
                                            <w:kern w:val="1"/>
                                          </w:rPr>
                                          <w:t>1</w:t>
                                        </w:r>
                                        <w:r>
                                          <w:rPr>
                                            <w:rFonts w:hint="eastAsia" w:ascii="宋体" w:hAnsi="宋体" w:cs="宋体"/>
                                            <w:kern w:val="1"/>
                                          </w:rPr>
                                          <w:t>日起至投标截止之日止）投标人、法定代表人和项目经理具有行贿犯罪记录不得参加本工程投标</w:t>
                                        </w:r>
                                        <w:r>
                                          <w:rPr>
                                            <w:rFonts w:hint="eastAsia" w:ascii="宋体" w:hAnsi="宋体" w:cs="宋体"/>
                                            <w:b/>
                                            <w:bCs/>
                                            <w:kern w:val="1"/>
                                          </w:rPr>
                                          <w:t>（投标人无须对该条承诺，由检察机关在投标截止时间后查询，并以检察机关提供的记录为准）。</w:t>
                                        </w:r>
                                      </w:p>
                                    </w:tc>
                                  </w:tr>
                                </w:tbl>
                                <w:p>
                                  <w:pPr>
                                    <w:rPr>
                                      <w:rFonts w:cs="Times New Roman"/>
                                    </w:rPr>
                                  </w:pPr>
                                </w:p>
                              </w:txbxContent>
                            </wps:txbx>
                            <wps:bodyPr rot="0" vert="horz" wrap="square" lIns="3175" tIns="3175" rIns="3175" bIns="3175" anchor="t" anchorCtr="0" upright="1">
                              <a:noAutofit/>
                            </wps:bodyPr>
                          </wps:wsp>
                        </a:graphicData>
                      </a:graphic>
                    </wp:anchor>
                  </w:drawing>
                </mc:Choice>
                <mc:Fallback>
                  <w:pict>
                    <v:shape id="_x0000_s1026" o:spid="_x0000_s1026" o:spt="202" type="#_x0000_t202" style="position:absolute;left:0pt;margin-left:0pt;margin-top:0pt;height:0pt;width:0.05pt;mso-position-horizontal-relative:page;mso-wrap-distance-bottom:0pt;mso-wrap-distance-left:9pt;mso-wrap-distance-right:9pt;mso-wrap-distance-top:0pt;z-index:251659264;mso-width-relative:page;mso-height-relative:page;" filled="f" stroked="f" coordsize="21600,21600" o:allowincell="f" o:gfxdata="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AIVNNAAAAD/AAAADwAAAAAAAAABACAAAAAiAAAAZHJz&#10;L2Rvd25yZXYueG1sUEsBAhQAFAAAAAgAh07iQCIbS0wMAgAAFgQAAA4AAAAAAAAAAQAgAAAAHwEA&#10;AGRycy9lMm9Eb2MueG1sUEsFBgAAAAAGAAYAWQEAAJ0FAAAAAA==&#10;">
                      <v:fill on="f" focussize="0,0"/>
                      <v:stroke on="f"/>
                      <v:imagedata o:title=""/>
                      <o:lock v:ext="edit" aspectratio="f"/>
                      <v:textbox inset="0.25pt,0.25pt,0.25pt,0.25pt">
                        <w:txbxContent>
                          <w:tbl>
                            <w:tblPr>
                              <w:tblStyle w:val="21"/>
                              <w:tblW w:w="9000" w:type="dxa"/>
                              <w:tblInd w:w="-106" w:type="dxa"/>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75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cs="Times New Roman"/>
                                      <w:kern w:val="1"/>
                                    </w:rPr>
                                  </w:pPr>
                                  <w:r>
                                    <w:rPr>
                                      <w:rFonts w:hint="eastAsia" w:ascii="宋体" w:hAnsi="宋体" w:cs="宋体"/>
                                      <w:kern w:val="1"/>
                                    </w:rPr>
                                    <w:t>信誉要求</w:t>
                                  </w:r>
                                </w:p>
                              </w:tc>
                            </w:tr>
                            <w:tr>
                              <w:tblPrEx>
                                <w:tblCellMar>
                                  <w:top w:w="0" w:type="dxa"/>
                                  <w:left w:w="108" w:type="dxa"/>
                                  <w:bottom w:w="0" w:type="dxa"/>
                                  <w:right w:w="108" w:type="dxa"/>
                                </w:tblCellMar>
                              </w:tblPrEx>
                              <w:trPr>
                                <w:trHeight w:val="10300" w:hRule="atLeast"/>
                              </w:trPr>
                              <w:tc>
                                <w:tcPr>
                                  <w:tcW w:w="9000" w:type="dxa"/>
                                  <w:tcBorders>
                                    <w:top w:val="single" w:color="000000" w:sz="4" w:space="0"/>
                                    <w:left w:val="single" w:color="000000" w:sz="4" w:space="0"/>
                                    <w:bottom w:val="single" w:color="000000" w:sz="4" w:space="0"/>
                                    <w:right w:val="single" w:color="000000" w:sz="4" w:space="0"/>
                                  </w:tcBorders>
                                </w:tcPr>
                                <w:p>
                                  <w:pPr>
                                    <w:spacing w:line="360" w:lineRule="auto"/>
                                    <w:ind w:firstLine="420"/>
                                    <w:rPr>
                                      <w:rFonts w:ascii="宋体" w:cs="Times New Roman"/>
                                      <w:kern w:val="1"/>
                                    </w:rPr>
                                  </w:pPr>
                                  <w:r>
                                    <w:rPr>
                                      <w:rFonts w:ascii="宋体" w:hAnsi="宋体" w:cs="宋体"/>
                                      <w:kern w:val="1"/>
                                    </w:rPr>
                                    <w:t xml:space="preserve">1. </w:t>
                                  </w:r>
                                  <w:r>
                                    <w:rPr>
                                      <w:rFonts w:hint="eastAsia" w:ascii="宋体" w:hAnsi="宋体" w:cs="宋体"/>
                                      <w:kern w:val="1"/>
                                    </w:rPr>
                                    <w:t>投标申请人未处于被责令停业，投标资格被取消，财产被接管、冻结，破产等状态；</w:t>
                                  </w:r>
                                </w:p>
                                <w:p>
                                  <w:pPr>
                                    <w:spacing w:line="360" w:lineRule="auto"/>
                                    <w:ind w:firstLine="420"/>
                                    <w:rPr>
                                      <w:rFonts w:ascii="宋体" w:cs="Times New Roman"/>
                                      <w:kern w:val="1"/>
                                    </w:rPr>
                                  </w:pPr>
                                  <w:r>
                                    <w:rPr>
                                      <w:rFonts w:ascii="宋体" w:hAnsi="宋体" w:cs="宋体"/>
                                      <w:kern w:val="1"/>
                                    </w:rPr>
                                    <w:t xml:space="preserve">2. </w:t>
                                  </w:r>
                                  <w:r>
                                    <w:rPr>
                                      <w:rFonts w:hint="eastAsia" w:ascii="宋体" w:hAnsi="宋体" w:cs="宋体"/>
                                      <w:kern w:val="1"/>
                                    </w:rPr>
                                    <w:t>投标申请人</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hint="eastAsia" w:ascii="宋体" w:hAnsi="宋体" w:cs="宋体"/>
                                      <w:kern w:val="1"/>
                                    </w:rPr>
                                    <w:t>以来未因发生过重大安全责任事故或重大质量事故、或重大合同纠纷被相关行政监督部门通报过；</w:t>
                                  </w:r>
                                </w:p>
                                <w:p>
                                  <w:pPr>
                                    <w:spacing w:line="360" w:lineRule="auto"/>
                                    <w:ind w:firstLine="420"/>
                                    <w:rPr>
                                      <w:rFonts w:ascii="宋体" w:cs="Times New Roman"/>
                                      <w:kern w:val="1"/>
                                    </w:rPr>
                                  </w:pPr>
                                  <w:r>
                                    <w:rPr>
                                      <w:rFonts w:ascii="宋体" w:hAnsi="宋体" w:cs="宋体"/>
                                      <w:kern w:val="1"/>
                                    </w:rPr>
                                    <w:t xml:space="preserve">3. </w:t>
                                  </w:r>
                                  <w:r>
                                    <w:rPr>
                                      <w:rFonts w:hint="eastAsia" w:ascii="宋体" w:hAnsi="宋体" w:cs="宋体"/>
                                      <w:kern w:val="1"/>
                                    </w:rPr>
                                    <w:t>投标申请人</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ascii="宋体" w:hAnsi="宋体" w:cs="宋体"/>
                                      <w:kern w:val="1"/>
                                      <w:u w:val="single"/>
                                    </w:rPr>
                                    <w:t xml:space="preserve"> </w:t>
                                  </w:r>
                                  <w:r>
                                    <w:rPr>
                                      <w:rFonts w:hint="eastAsia" w:ascii="宋体" w:hAnsi="宋体" w:cs="宋体"/>
                                      <w:kern w:val="1"/>
                                    </w:rPr>
                                    <w:t>以来未因发生骗取中标和严重违约及工程质量问题或其它原因被相关行政监督部门明令禁止参与投标并且目前正处于处罚期内；</w:t>
                                  </w:r>
                                </w:p>
                                <w:p>
                                  <w:pPr>
                                    <w:spacing w:line="360" w:lineRule="auto"/>
                                    <w:ind w:firstLine="420"/>
                                    <w:rPr>
                                      <w:rFonts w:ascii="宋体" w:cs="Times New Roman"/>
                                      <w:kern w:val="1"/>
                                    </w:rPr>
                                  </w:pPr>
                                  <w:r>
                                    <w:rPr>
                                      <w:rFonts w:ascii="宋体" w:hAnsi="宋体" w:cs="宋体"/>
                                      <w:kern w:val="1"/>
                                    </w:rPr>
                                    <w:t xml:space="preserve">4. </w:t>
                                  </w:r>
                                  <w:r>
                                    <w:rPr>
                                      <w:rFonts w:hint="eastAsia" w:ascii="宋体" w:hAnsi="宋体" w:cs="宋体"/>
                                      <w:kern w:val="1"/>
                                    </w:rPr>
                                    <w:t>投标申请</w:t>
                                  </w:r>
                                  <w:r>
                                    <w:rPr>
                                      <w:rFonts w:hint="eastAsia" w:ascii="宋体" w:hAnsi="宋体" w:cs="宋体"/>
                                      <w:kern w:val="1"/>
                                      <w:u w:val="single"/>
                                    </w:rPr>
                                    <w:t>自</w:t>
                                  </w:r>
                                  <w:r>
                                    <w:rPr>
                                      <w:rFonts w:ascii="宋体" w:hAnsi="宋体" w:cs="宋体"/>
                                      <w:kern w:val="1"/>
                                      <w:u w:val="single"/>
                                    </w:rPr>
                                    <w:t>2013</w:t>
                                  </w:r>
                                  <w:r>
                                    <w:rPr>
                                      <w:rFonts w:hint="eastAsia" w:ascii="宋体" w:hAnsi="宋体" w:cs="宋体"/>
                                      <w:kern w:val="1"/>
                                      <w:u w:val="single"/>
                                    </w:rPr>
                                    <w:t>年</w:t>
                                  </w:r>
                                  <w:r>
                                    <w:rPr>
                                      <w:rFonts w:ascii="宋体" w:hAnsi="宋体" w:cs="宋体"/>
                                      <w:kern w:val="1"/>
                                      <w:u w:val="single"/>
                                    </w:rPr>
                                    <w:t>1</w:t>
                                  </w:r>
                                  <w:r>
                                    <w:rPr>
                                      <w:rFonts w:hint="eastAsia" w:ascii="宋体" w:hAnsi="宋体" w:cs="宋体"/>
                                      <w:kern w:val="1"/>
                                      <w:u w:val="single"/>
                                    </w:rPr>
                                    <w:t>月</w:t>
                                  </w:r>
                                  <w:r>
                                    <w:rPr>
                                      <w:rFonts w:ascii="宋体" w:hAnsi="宋体" w:cs="宋体"/>
                                      <w:kern w:val="1"/>
                                      <w:u w:val="single"/>
                                    </w:rPr>
                                    <w:t>1</w:t>
                                  </w:r>
                                  <w:r>
                                    <w:rPr>
                                      <w:rFonts w:hint="eastAsia" w:ascii="宋体" w:hAnsi="宋体" w:cs="宋体"/>
                                      <w:kern w:val="1"/>
                                      <w:u w:val="single"/>
                                    </w:rPr>
                                    <w:t>日</w:t>
                                  </w:r>
                                  <w:r>
                                    <w:rPr>
                                      <w:rFonts w:hint="eastAsia" w:ascii="宋体" w:hAnsi="宋体" w:cs="宋体"/>
                                      <w:kern w:val="1"/>
                                    </w:rPr>
                                    <w:t>以来，未因对农民工工资、材料采购、工程分包等款项不能按期支付而受到相关行政主管部门处罚且目前正处于处罚期内。</w:t>
                                  </w:r>
                                </w:p>
                                <w:p>
                                  <w:pPr>
                                    <w:spacing w:line="360" w:lineRule="auto"/>
                                    <w:ind w:firstLine="422"/>
                                    <w:rPr>
                                      <w:rFonts w:ascii="宋体" w:cs="Times New Roman"/>
                                      <w:b/>
                                      <w:bCs/>
                                      <w:kern w:val="1"/>
                                    </w:rPr>
                                  </w:pPr>
                                  <w:r>
                                    <w:rPr>
                                      <w:rFonts w:hint="eastAsia" w:ascii="宋体" w:hAnsi="宋体" w:cs="宋体"/>
                                      <w:b/>
                                      <w:bCs/>
                                      <w:kern w:val="1"/>
                                    </w:rPr>
                                    <w:t>注：上述要求由投标人自行提交情况说明及承诺书，经比选人查实，若承诺事项与实际不符，则将被取消投标资格或中标资格。</w:t>
                                  </w:r>
                                </w:p>
                                <w:p>
                                  <w:pPr>
                                    <w:spacing w:line="360" w:lineRule="auto"/>
                                    <w:ind w:firstLine="315"/>
                                    <w:rPr>
                                      <w:rFonts w:ascii="宋体" w:cs="Times New Roman"/>
                                      <w:kern w:val="1"/>
                                    </w:rPr>
                                  </w:pPr>
                                  <w:r>
                                    <w:rPr>
                                      <w:rFonts w:ascii="宋体" w:hAnsi="宋体" w:cs="宋体"/>
                                      <w:kern w:val="1"/>
                                    </w:rPr>
                                    <w:t xml:space="preserve"> 5.</w:t>
                                  </w:r>
                                  <w:r>
                                    <w:rPr>
                                      <w:rFonts w:hint="eastAsia" w:ascii="宋体" w:hAnsi="宋体" w:cs="宋体"/>
                                      <w:kern w:val="1"/>
                                    </w:rPr>
                                    <w:t>近三年（</w:t>
                                  </w:r>
                                  <w:r>
                                    <w:rPr>
                                      <w:rFonts w:ascii="宋体" w:hAnsi="宋体" w:cs="宋体"/>
                                      <w:kern w:val="1"/>
                                    </w:rPr>
                                    <w:t>2013</w:t>
                                  </w:r>
                                  <w:r>
                                    <w:rPr>
                                      <w:rFonts w:hint="eastAsia" w:ascii="宋体" w:hAnsi="宋体" w:cs="宋体"/>
                                      <w:kern w:val="1"/>
                                    </w:rPr>
                                    <w:t>年</w:t>
                                  </w:r>
                                  <w:r>
                                    <w:rPr>
                                      <w:rFonts w:ascii="宋体" w:hAnsi="宋体" w:cs="宋体"/>
                                      <w:kern w:val="1"/>
                                    </w:rPr>
                                    <w:t>1</w:t>
                                  </w:r>
                                  <w:r>
                                    <w:rPr>
                                      <w:rFonts w:hint="eastAsia" w:ascii="宋体" w:hAnsi="宋体" w:cs="宋体"/>
                                      <w:kern w:val="1"/>
                                    </w:rPr>
                                    <w:t>月</w:t>
                                  </w:r>
                                  <w:r>
                                    <w:rPr>
                                      <w:rFonts w:ascii="宋体" w:hAnsi="宋体" w:cs="宋体"/>
                                      <w:kern w:val="1"/>
                                    </w:rPr>
                                    <w:t>1</w:t>
                                  </w:r>
                                  <w:r>
                                    <w:rPr>
                                      <w:rFonts w:hint="eastAsia" w:ascii="宋体" w:hAnsi="宋体" w:cs="宋体"/>
                                      <w:kern w:val="1"/>
                                    </w:rPr>
                                    <w:t>日起至投标截止之日止）投标人、法定代表人和项目经理具有行贿犯罪记录不得参加本工程投标</w:t>
                                  </w:r>
                                  <w:r>
                                    <w:rPr>
                                      <w:rFonts w:hint="eastAsia" w:ascii="宋体" w:hAnsi="宋体" w:cs="宋体"/>
                                      <w:b/>
                                      <w:bCs/>
                                      <w:kern w:val="1"/>
                                    </w:rPr>
                                    <w:t>（投标人无须对该条承诺，由检察机关在投标截止时间后查询，并以检察机关提供的记录为准）。</w:t>
                                  </w:r>
                                </w:p>
                              </w:tc>
                            </w:tr>
                          </w:tbl>
                          <w:p>
                            <w:pPr>
                              <w:rPr>
                                <w:rFonts w:cs="Times New Roman"/>
                              </w:rPr>
                            </w:pPr>
                          </w:p>
                        </w:txbxContent>
                      </v:textbox>
                      <w10:wrap type="square"/>
                    </v:shape>
                  </w:pict>
                </mc:Fallback>
              </mc:AlternateContent>
            </w:r>
            <w:r>
              <w:rPr>
                <w:rFonts w:hint="eastAsia" w:ascii="宋体" w:hAnsi="宋体" w:cs="宋体"/>
                <w:kern w:val="1"/>
              </w:rPr>
              <w:t>信誉要求</w:t>
            </w:r>
          </w:p>
        </w:tc>
      </w:tr>
      <w:tr>
        <w:tblPrEx>
          <w:tblCellMar>
            <w:top w:w="0" w:type="dxa"/>
            <w:left w:w="108" w:type="dxa"/>
            <w:bottom w:w="0" w:type="dxa"/>
            <w:right w:w="108" w:type="dxa"/>
          </w:tblCellMar>
        </w:tblPrEx>
        <w:trPr>
          <w:trHeight w:val="37" w:hRule="atLeast"/>
        </w:trPr>
        <w:tc>
          <w:tcPr>
            <w:tcW w:w="9225"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rPr>
            </w:pPr>
            <w:r>
              <w:rPr>
                <w:rFonts w:hint="eastAsia" w:ascii="宋体" w:hAnsi="宋体" w:cs="宋体"/>
              </w:rPr>
              <w:t>投标人自行承诺（格式见第六章 响应文件格式）不得存在下列情形之一：</w:t>
            </w:r>
          </w:p>
          <w:p>
            <w:pPr>
              <w:spacing w:line="300" w:lineRule="exact"/>
              <w:rPr>
                <w:rFonts w:ascii="宋体" w:hAnsi="宋体"/>
              </w:rPr>
            </w:pPr>
            <w:r>
              <w:rPr>
                <w:rFonts w:hint="eastAsia" w:ascii="宋体" w:hAnsi="宋体"/>
              </w:rPr>
              <w:t>（1）被人民法院列入失信被执行人名单且在被执行期内；</w:t>
            </w:r>
          </w:p>
          <w:p>
            <w:pPr>
              <w:spacing w:line="300" w:lineRule="exact"/>
              <w:rPr>
                <w:rFonts w:ascii="宋体" w:hAnsi="宋体"/>
              </w:rPr>
            </w:pPr>
            <w:r>
              <w:rPr>
                <w:rFonts w:hint="eastAsia" w:ascii="宋体" w:hAnsi="宋体"/>
              </w:rPr>
              <w:t>（2）被责令停业，暂扣或吊销执照，或吊销资质证书；</w:t>
            </w:r>
          </w:p>
          <w:p>
            <w:pPr>
              <w:spacing w:line="300" w:lineRule="exact"/>
              <w:rPr>
                <w:rFonts w:ascii="宋体" w:hAnsi="宋体"/>
              </w:rPr>
            </w:pPr>
            <w:r>
              <w:rPr>
                <w:rFonts w:hint="eastAsia" w:ascii="宋体" w:hAnsi="宋体"/>
              </w:rPr>
              <w:t>（3）进入清算程序，或被宣告破产，或其他丧失履约能力的情形；</w:t>
            </w:r>
          </w:p>
          <w:p>
            <w:pPr>
              <w:spacing w:line="300" w:lineRule="exact"/>
              <w:rPr>
                <w:rFonts w:ascii="宋体" w:hAnsi="宋体"/>
              </w:rPr>
            </w:pPr>
            <w:r>
              <w:rPr>
                <w:rFonts w:hint="eastAsia" w:ascii="宋体" w:hAnsi="宋体"/>
              </w:rPr>
              <w:t>（4）被国家、重庆市（含市或任意区县）有关行政部门处以暂停投标资格行政处罚，且在处罚期限内；</w:t>
            </w:r>
          </w:p>
          <w:p>
            <w:pPr>
              <w:spacing w:line="300" w:lineRule="exact"/>
              <w:rPr>
                <w:rFonts w:ascii="宋体" w:hAnsi="宋体"/>
              </w:rPr>
            </w:pPr>
            <w:r>
              <w:rPr>
                <w:rFonts w:hint="eastAsia" w:ascii="宋体" w:hAnsi="宋体"/>
              </w:rPr>
              <w:t>（5）投标人或其法定代表人、拟委任的项目负责人在近三年内有行贿犯罪行为的；</w:t>
            </w:r>
          </w:p>
          <w:p>
            <w:pPr>
              <w:spacing w:line="300" w:lineRule="exact"/>
              <w:rPr>
                <w:rFonts w:ascii="宋体" w:hAnsi="宋体" w:cs="宋体"/>
                <w:kern w:val="0"/>
              </w:rPr>
            </w:pPr>
            <w:r>
              <w:rPr>
                <w:rFonts w:hint="eastAsia" w:ascii="宋体" w:hAnsi="宋体"/>
              </w:rPr>
              <w:t>（6）法律法规或投标人须知前附表规定的其他情形。</w:t>
            </w:r>
          </w:p>
        </w:tc>
      </w:tr>
    </w:tbl>
    <w:p>
      <w:pPr>
        <w:autoSpaceDE w:val="0"/>
        <w:autoSpaceDN w:val="0"/>
        <w:adjustRightInd w:val="0"/>
        <w:spacing w:line="360" w:lineRule="exact"/>
        <w:ind w:firstLine="422" w:firstLineChars="200"/>
        <w:rPr>
          <w:rFonts w:ascii="宋体" w:hAnsi="宋体" w:cs="宋体"/>
          <w:b/>
          <w:snapToGrid w:val="0"/>
          <w:kern w:val="0"/>
        </w:rPr>
      </w:pPr>
      <w:r>
        <w:rPr>
          <w:rFonts w:hint="eastAsia" w:ascii="宋体" w:hAnsi="宋体" w:cs="宋体"/>
          <w:b/>
          <w:snapToGrid w:val="0"/>
          <w:kern w:val="0"/>
        </w:rPr>
        <w:t>注：投标人按第六章 响应文件格式中</w:t>
      </w:r>
      <w:r>
        <w:rPr>
          <w:rFonts w:hint="eastAsia" w:ascii="宋体" w:hAnsi="宋体" w:cs="宋体"/>
          <w:b/>
          <w:lang w:val="zh-CN"/>
        </w:rPr>
        <w:t>给出的固定格式进行承诺即可，并加盖单位法人章。</w:t>
      </w:r>
    </w:p>
    <w:p>
      <w:pPr>
        <w:spacing w:line="360" w:lineRule="auto"/>
        <w:ind w:firstLine="310" w:firstLineChars="147"/>
        <w:jc w:val="center"/>
        <w:rPr>
          <w:rFonts w:ascii="宋体" w:hAnsi="宋体" w:cs="宋体"/>
          <w:b/>
          <w:bCs/>
        </w:rPr>
      </w:pPr>
      <w:bookmarkStart w:id="102" w:name="_Toc4046"/>
    </w:p>
    <w:p>
      <w:pPr>
        <w:numPr>
          <w:ilvl w:val="255"/>
          <w:numId w:val="0"/>
        </w:numPr>
        <w:spacing w:line="360" w:lineRule="exact"/>
        <w:rPr>
          <w:rFonts w:ascii="宋体" w:hAnsi="宋体" w:cs="宋体"/>
          <w:b/>
          <w:bCs/>
        </w:rPr>
      </w:pPr>
    </w:p>
    <w:p>
      <w:pPr>
        <w:rPr>
          <w:rFonts w:ascii="宋体" w:hAnsi="宋体" w:cs="宋体"/>
          <w:b/>
          <w:bCs/>
        </w:rPr>
      </w:pPr>
      <w:r>
        <w:rPr>
          <w:rFonts w:hint="eastAsia" w:ascii="宋体" w:hAnsi="宋体" w:cs="宋体"/>
          <w:b/>
          <w:bCs/>
        </w:rPr>
        <w:br w:type="page"/>
      </w:r>
    </w:p>
    <w:bookmarkEnd w:id="102"/>
    <w:p>
      <w:pPr>
        <w:spacing w:line="360" w:lineRule="auto"/>
        <w:rPr>
          <w:rFonts w:ascii="宋体" w:hAnsi="宋体" w:cs="宋体"/>
          <w:b/>
          <w:bCs/>
        </w:rPr>
        <w:sectPr>
          <w:headerReference r:id="rId6" w:type="default"/>
          <w:footerReference r:id="rId7" w:type="default"/>
          <w:pgSz w:w="11906" w:h="16838"/>
          <w:pgMar w:top="1474" w:right="1304" w:bottom="1247" w:left="1418" w:header="851" w:footer="992" w:gutter="0"/>
          <w:cols w:space="720" w:num="1"/>
        </w:sectPr>
      </w:pPr>
      <w:bookmarkStart w:id="103" w:name="_Toc392052560"/>
      <w:bookmarkEnd w:id="103"/>
      <w:bookmarkStart w:id="104" w:name="_Toc234382664"/>
      <w:bookmarkEnd w:id="104"/>
      <w:bookmarkStart w:id="105" w:name="_Toc2216"/>
      <w:bookmarkStart w:id="106" w:name="_Toc12228"/>
      <w:bookmarkStart w:id="107" w:name="_Toc4982"/>
      <w:bookmarkStart w:id="108" w:name="_Toc38297063"/>
      <w:bookmarkStart w:id="109" w:name="_Toc43455582"/>
    </w:p>
    <w:bookmarkEnd w:id="105"/>
    <w:bookmarkEnd w:id="106"/>
    <w:bookmarkEnd w:id="107"/>
    <w:bookmarkEnd w:id="108"/>
    <w:bookmarkEnd w:id="109"/>
    <w:p>
      <w:pPr>
        <w:pStyle w:val="3"/>
        <w:numPr>
          <w:ilvl w:val="0"/>
          <w:numId w:val="4"/>
        </w:numPr>
        <w:spacing w:before="0" w:after="0" w:line="360" w:lineRule="auto"/>
        <w:jc w:val="center"/>
        <w:rPr>
          <w:rFonts w:ascii="宋体" w:hAnsi="宋体" w:cs="宋体"/>
          <w:sz w:val="28"/>
          <w:szCs w:val="28"/>
        </w:rPr>
      </w:pPr>
      <w:bookmarkStart w:id="110" w:name="_Toc8477"/>
      <w:bookmarkStart w:id="111" w:name="_Toc57905897"/>
      <w:bookmarkStart w:id="112" w:name="_Toc450645165"/>
      <w:bookmarkStart w:id="113" w:name="_Toc2957"/>
      <w:bookmarkStart w:id="114" w:name="_Toc502752470"/>
      <w:bookmarkStart w:id="115" w:name="_Toc478569018"/>
      <w:r>
        <w:rPr>
          <w:rFonts w:hint="eastAsia" w:ascii="宋体" w:hAnsi="宋体" w:cs="宋体"/>
          <w:sz w:val="28"/>
          <w:szCs w:val="28"/>
        </w:rPr>
        <w:t>评标办法（经评审的最低价法）</w:t>
      </w:r>
      <w:bookmarkEnd w:id="110"/>
    </w:p>
    <w:p>
      <w:pPr>
        <w:pStyle w:val="18"/>
        <w:spacing w:before="0" w:after="0" w:line="240" w:lineRule="auto"/>
        <w:jc w:val="left"/>
        <w:outlineLvl w:val="1"/>
        <w:rPr>
          <w:rFonts w:ascii="宋体" w:hAnsi="宋体" w:cs="宋体"/>
          <w:sz w:val="28"/>
          <w:szCs w:val="28"/>
        </w:rPr>
      </w:pPr>
      <w:bookmarkStart w:id="116" w:name="_Toc277082617"/>
      <w:bookmarkStart w:id="117" w:name="_Toc20167"/>
      <w:bookmarkStart w:id="118" w:name="_Toc224103383"/>
      <w:bookmarkStart w:id="119" w:name="_Toc320390759"/>
      <w:bookmarkStart w:id="120" w:name="_Toc287607811"/>
      <w:bookmarkStart w:id="121" w:name="_Toc21701860"/>
      <w:bookmarkStart w:id="122" w:name="_Toc22218878"/>
      <w:r>
        <w:rPr>
          <w:rFonts w:hint="eastAsia" w:ascii="宋体" w:hAnsi="宋体" w:cs="宋体"/>
          <w:sz w:val="28"/>
          <w:szCs w:val="28"/>
        </w:rPr>
        <w:t>评标办法前附表</w:t>
      </w:r>
      <w:bookmarkEnd w:id="116"/>
      <w:bookmarkEnd w:id="117"/>
      <w:bookmarkEnd w:id="118"/>
      <w:bookmarkEnd w:id="119"/>
      <w:bookmarkEnd w:id="120"/>
      <w:bookmarkEnd w:id="121"/>
      <w:bookmarkEnd w:id="122"/>
    </w:p>
    <w:p>
      <w:pPr>
        <w:ind w:firstLine="422" w:firstLineChars="200"/>
        <w:jc w:val="left"/>
        <w:rPr>
          <w:rFonts w:ascii="宋体" w:hAnsi="宋体" w:cs="宋体"/>
          <w:sz w:val="24"/>
          <w:szCs w:val="32"/>
        </w:rPr>
      </w:pPr>
      <w:r>
        <w:rPr>
          <w:rFonts w:hint="eastAsia" w:ascii="宋体" w:hAnsi="宋体" w:cs="宋体"/>
          <w:b/>
          <w:snapToGrid w:val="0"/>
          <w:kern w:val="0"/>
        </w:rPr>
        <w:t>本次将所有资格审查标准、否决投标情形以及评标标准方法等在第三章“评标办法”中集中，未集中在此评标办法内的其他内容均不得作为重大偏差（或否决投标）的评标依据。</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85"/>
        <w:gridCol w:w="1833"/>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6" w:type="dxa"/>
            <w:gridSpan w:val="2"/>
            <w:vAlign w:val="center"/>
          </w:tcPr>
          <w:p>
            <w:pPr>
              <w:spacing w:line="400" w:lineRule="exact"/>
              <w:jc w:val="center"/>
              <w:rPr>
                <w:rFonts w:ascii="宋体" w:hAnsi="宋体" w:cs="宋体"/>
                <w:b/>
                <w:kern w:val="0"/>
              </w:rPr>
            </w:pPr>
            <w:r>
              <w:rPr>
                <w:rFonts w:hint="eastAsia" w:ascii="宋体" w:hAnsi="宋体" w:cs="宋体"/>
                <w:b/>
                <w:kern w:val="0"/>
              </w:rPr>
              <w:t>条款号</w:t>
            </w:r>
          </w:p>
        </w:tc>
        <w:tc>
          <w:tcPr>
            <w:tcW w:w="1833" w:type="dxa"/>
            <w:vAlign w:val="center"/>
          </w:tcPr>
          <w:p>
            <w:pPr>
              <w:spacing w:line="400" w:lineRule="exact"/>
              <w:jc w:val="center"/>
              <w:rPr>
                <w:rFonts w:ascii="宋体" w:hAnsi="宋体" w:cs="宋体"/>
                <w:b/>
                <w:kern w:val="0"/>
              </w:rPr>
            </w:pPr>
            <w:r>
              <w:rPr>
                <w:rFonts w:hint="eastAsia" w:ascii="宋体" w:hAnsi="宋体" w:cs="宋体"/>
                <w:b/>
                <w:kern w:val="0"/>
              </w:rPr>
              <w:t>评审因素</w:t>
            </w:r>
          </w:p>
        </w:tc>
        <w:tc>
          <w:tcPr>
            <w:tcW w:w="5529" w:type="dxa"/>
            <w:vAlign w:val="center"/>
          </w:tcPr>
          <w:p>
            <w:pPr>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851" w:type="dxa"/>
            <w:vAlign w:val="center"/>
          </w:tcPr>
          <w:p>
            <w:pPr>
              <w:spacing w:line="400" w:lineRule="exact"/>
              <w:jc w:val="center"/>
              <w:rPr>
                <w:rFonts w:ascii="宋体" w:hAnsi="宋体" w:cs="宋体"/>
                <w:kern w:val="0"/>
              </w:rPr>
            </w:pPr>
            <w:r>
              <w:rPr>
                <w:rFonts w:hint="eastAsia" w:ascii="宋体" w:hAnsi="宋体" w:cs="宋体"/>
                <w:kern w:val="0"/>
              </w:rPr>
              <w:t>1</w:t>
            </w:r>
          </w:p>
        </w:tc>
        <w:tc>
          <w:tcPr>
            <w:tcW w:w="1285" w:type="dxa"/>
            <w:vAlign w:val="center"/>
          </w:tcPr>
          <w:p>
            <w:pPr>
              <w:spacing w:line="400" w:lineRule="exact"/>
              <w:jc w:val="center"/>
              <w:rPr>
                <w:rFonts w:ascii="宋体" w:hAnsi="宋体" w:cs="宋体"/>
                <w:b/>
                <w:kern w:val="0"/>
              </w:rPr>
            </w:pPr>
            <w:r>
              <w:rPr>
                <w:rFonts w:hint="eastAsia" w:ascii="宋体" w:hAnsi="宋体" w:cs="宋体"/>
                <w:b/>
                <w:kern w:val="0"/>
              </w:rPr>
              <w:t>评标方法</w:t>
            </w:r>
          </w:p>
        </w:tc>
        <w:tc>
          <w:tcPr>
            <w:tcW w:w="1833" w:type="dxa"/>
            <w:vAlign w:val="center"/>
          </w:tcPr>
          <w:p>
            <w:pPr>
              <w:spacing w:line="400" w:lineRule="exact"/>
              <w:jc w:val="center"/>
              <w:rPr>
                <w:rFonts w:ascii="宋体" w:hAnsi="宋体" w:cs="宋体"/>
                <w:kern w:val="0"/>
              </w:rPr>
            </w:pPr>
            <w:r>
              <w:rPr>
                <w:rFonts w:hint="eastAsia" w:ascii="宋体" w:hAnsi="宋体" w:cs="宋体"/>
                <w:kern w:val="0"/>
              </w:rPr>
              <w:t>中标候选人</w:t>
            </w:r>
          </w:p>
          <w:p>
            <w:pPr>
              <w:spacing w:line="400" w:lineRule="exact"/>
              <w:jc w:val="center"/>
              <w:rPr>
                <w:rFonts w:ascii="宋体" w:hAnsi="宋体" w:cs="宋体"/>
                <w:kern w:val="0"/>
              </w:rPr>
            </w:pPr>
            <w:r>
              <w:rPr>
                <w:rFonts w:hint="eastAsia" w:ascii="宋体" w:hAnsi="宋体" w:cs="宋体"/>
                <w:kern w:val="0"/>
              </w:rPr>
              <w:t>排序方法</w:t>
            </w:r>
          </w:p>
        </w:tc>
        <w:tc>
          <w:tcPr>
            <w:tcW w:w="5529" w:type="dxa"/>
            <w:vAlign w:val="center"/>
          </w:tcPr>
          <w:p>
            <w:pPr>
              <w:spacing w:line="400" w:lineRule="exact"/>
              <w:rPr>
                <w:rFonts w:ascii="宋体" w:hAnsi="宋体" w:cs="宋体"/>
                <w:kern w:val="0"/>
              </w:rPr>
            </w:pPr>
            <w:r>
              <w:rPr>
                <w:rFonts w:hint="eastAsia" w:ascii="宋体" w:hAnsi="宋体" w:cs="宋体"/>
                <w:kern w:val="0"/>
              </w:rPr>
              <w:t>按照本章规定的评标办法进行评审，任何否决投标条款的依据只能来源于本章节的内容。</w:t>
            </w:r>
          </w:p>
          <w:p>
            <w:pPr>
              <w:spacing w:line="400" w:lineRule="exact"/>
              <w:rPr>
                <w:rFonts w:ascii="宋体" w:hAnsi="宋体" w:cs="宋体"/>
                <w:kern w:val="0"/>
              </w:rPr>
            </w:pPr>
            <w:r>
              <w:rPr>
                <w:rFonts w:hint="eastAsia" w:ascii="宋体" w:hAnsi="宋体" w:cs="宋体"/>
                <w:kern w:val="0"/>
              </w:rPr>
              <w:t>如出现总报价相等时，依次按以下原则确定第一中标候选人：</w:t>
            </w:r>
          </w:p>
          <w:p>
            <w:pPr>
              <w:spacing w:line="400" w:lineRule="exact"/>
              <w:rPr>
                <w:rFonts w:ascii="宋体" w:hAnsi="宋体" w:cs="宋体"/>
                <w:kern w:val="0"/>
              </w:rPr>
            </w:pPr>
            <w:r>
              <w:rPr>
                <w:rFonts w:hint="eastAsia" w:ascii="宋体" w:hAnsi="宋体" w:cs="宋体"/>
                <w:kern w:val="0"/>
              </w:rPr>
              <w:t>（1）如果总报价相同，则以比选申请人提供的单个业绩合同金额较大的确定第一中标候选人。</w:t>
            </w:r>
          </w:p>
          <w:p>
            <w:pPr>
              <w:spacing w:line="400" w:lineRule="exact"/>
              <w:rPr>
                <w:rFonts w:ascii="宋体" w:hAnsi="宋体" w:cs="宋体"/>
                <w:kern w:val="0"/>
              </w:rPr>
            </w:pPr>
            <w:r>
              <w:rPr>
                <w:rFonts w:hint="eastAsia" w:ascii="宋体" w:hAnsi="宋体" w:cs="宋体"/>
                <w:kern w:val="0"/>
              </w:rPr>
              <w:t>（2）如单个合同金额也相同时，则由比选人研究确定第一中标候选人。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1" w:type="dxa"/>
            <w:vMerge w:val="restart"/>
            <w:vAlign w:val="center"/>
          </w:tcPr>
          <w:p>
            <w:pPr>
              <w:spacing w:line="400" w:lineRule="exact"/>
              <w:jc w:val="center"/>
              <w:rPr>
                <w:rFonts w:ascii="宋体" w:hAnsi="宋体" w:cs="宋体"/>
                <w:kern w:val="0"/>
              </w:rPr>
            </w:pPr>
            <w:r>
              <w:rPr>
                <w:rFonts w:hint="eastAsia" w:ascii="宋体" w:hAnsi="宋体" w:cs="宋体"/>
                <w:kern w:val="0"/>
              </w:rPr>
              <w:t>2</w:t>
            </w:r>
          </w:p>
        </w:tc>
        <w:tc>
          <w:tcPr>
            <w:tcW w:w="1285" w:type="dxa"/>
            <w:vMerge w:val="restart"/>
            <w:vAlign w:val="center"/>
          </w:tcPr>
          <w:p>
            <w:pPr>
              <w:spacing w:line="400" w:lineRule="exact"/>
              <w:jc w:val="center"/>
              <w:rPr>
                <w:rFonts w:ascii="宋体" w:hAnsi="宋体" w:cs="宋体"/>
                <w:b/>
                <w:kern w:val="0"/>
              </w:rPr>
            </w:pPr>
            <w:r>
              <w:rPr>
                <w:rFonts w:hint="eastAsia" w:ascii="宋体" w:hAnsi="宋体" w:cs="宋体"/>
                <w:b/>
                <w:kern w:val="0"/>
              </w:rPr>
              <w:t>形式评审标准</w:t>
            </w:r>
          </w:p>
        </w:tc>
        <w:tc>
          <w:tcPr>
            <w:tcW w:w="1833" w:type="dxa"/>
            <w:vAlign w:val="center"/>
          </w:tcPr>
          <w:p>
            <w:pPr>
              <w:spacing w:line="400" w:lineRule="exact"/>
              <w:jc w:val="center"/>
              <w:rPr>
                <w:rFonts w:ascii="宋体" w:hAnsi="宋体" w:cs="宋体"/>
                <w:kern w:val="0"/>
              </w:rPr>
            </w:pPr>
            <w:r>
              <w:rPr>
                <w:rFonts w:hint="eastAsia" w:ascii="宋体" w:hAnsi="宋体" w:cs="宋体"/>
                <w:kern w:val="0"/>
              </w:rPr>
              <w:t>比选申请人名称</w:t>
            </w:r>
          </w:p>
        </w:tc>
        <w:tc>
          <w:tcPr>
            <w:tcW w:w="5529" w:type="dxa"/>
            <w:vAlign w:val="center"/>
          </w:tcPr>
          <w:p>
            <w:pPr>
              <w:spacing w:line="400" w:lineRule="exact"/>
              <w:rPr>
                <w:rFonts w:ascii="宋体" w:hAnsi="宋体" w:cs="宋体"/>
                <w:kern w:val="0"/>
              </w:rPr>
            </w:pPr>
            <w:r>
              <w:rPr>
                <w:rFonts w:hint="eastAsia" w:ascii="宋体" w:hAnsi="宋体" w:cs="宋体"/>
                <w:kern w:val="0"/>
              </w:rPr>
              <w:t>与营业执照上的名称一致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51" w:type="dxa"/>
            <w:vMerge w:val="continue"/>
          </w:tcPr>
          <w:p>
            <w:pPr>
              <w:spacing w:line="400" w:lineRule="exact"/>
              <w:rPr>
                <w:rFonts w:ascii="宋体" w:hAnsi="宋体" w:cs="宋体"/>
              </w:rPr>
            </w:pPr>
          </w:p>
        </w:tc>
        <w:tc>
          <w:tcPr>
            <w:tcW w:w="1285" w:type="dxa"/>
            <w:vMerge w:val="continue"/>
          </w:tcPr>
          <w:p>
            <w:pPr>
              <w:spacing w:line="400" w:lineRule="exact"/>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响应文件签字盖章</w:t>
            </w:r>
          </w:p>
        </w:tc>
        <w:tc>
          <w:tcPr>
            <w:tcW w:w="5529" w:type="dxa"/>
            <w:vAlign w:val="center"/>
          </w:tcPr>
          <w:p>
            <w:pPr>
              <w:spacing w:line="400" w:lineRule="exact"/>
              <w:rPr>
                <w:rFonts w:ascii="宋体" w:hAnsi="宋体" w:cs="宋体"/>
                <w:kern w:val="0"/>
              </w:rPr>
            </w:pPr>
            <w:r>
              <w:rPr>
                <w:rFonts w:hint="eastAsia" w:ascii="宋体" w:hAnsi="宋体" w:cs="宋体"/>
              </w:rPr>
              <w:t>法定代表人或其委托代理人签字、盖章处按比选文件格式相应位置要求签字、盖章。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51" w:type="dxa"/>
            <w:vMerge w:val="continue"/>
          </w:tcPr>
          <w:p>
            <w:pPr>
              <w:spacing w:line="400" w:lineRule="exact"/>
              <w:rPr>
                <w:rFonts w:ascii="宋体" w:hAnsi="宋体" w:cs="宋体"/>
              </w:rPr>
            </w:pPr>
          </w:p>
        </w:tc>
        <w:tc>
          <w:tcPr>
            <w:tcW w:w="1285" w:type="dxa"/>
            <w:vMerge w:val="continue"/>
          </w:tcPr>
          <w:p>
            <w:pPr>
              <w:spacing w:line="400" w:lineRule="exact"/>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响应文件格式</w:t>
            </w:r>
          </w:p>
        </w:tc>
        <w:tc>
          <w:tcPr>
            <w:tcW w:w="5529" w:type="dxa"/>
            <w:vAlign w:val="center"/>
          </w:tcPr>
          <w:p>
            <w:pPr>
              <w:spacing w:line="400" w:lineRule="exact"/>
              <w:rPr>
                <w:rFonts w:ascii="宋体" w:hAnsi="宋体" w:cs="宋体"/>
                <w:kern w:val="0"/>
              </w:rPr>
            </w:pPr>
            <w:r>
              <w:rPr>
                <w:rFonts w:hint="eastAsia" w:ascii="宋体" w:hAnsi="宋体" w:cs="宋体"/>
                <w:bCs/>
                <w:kern w:val="0"/>
              </w:rPr>
              <w:t>符合第六章“响应文件格式”的要求，</w:t>
            </w:r>
            <w:r>
              <w:rPr>
                <w:rFonts w:hint="eastAsia" w:ascii="宋体" w:hAnsi="宋体" w:cs="宋体"/>
                <w:kern w:val="0"/>
              </w:rPr>
              <w:t>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51" w:type="dxa"/>
            <w:vMerge w:val="continue"/>
          </w:tcPr>
          <w:p>
            <w:pPr>
              <w:spacing w:line="400" w:lineRule="exact"/>
              <w:rPr>
                <w:rFonts w:ascii="宋体" w:hAnsi="宋体" w:cs="宋体"/>
              </w:rPr>
            </w:pPr>
          </w:p>
        </w:tc>
        <w:tc>
          <w:tcPr>
            <w:tcW w:w="1285" w:type="dxa"/>
            <w:vMerge w:val="continue"/>
          </w:tcPr>
          <w:p>
            <w:pPr>
              <w:spacing w:line="400" w:lineRule="exact"/>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报价唯一</w:t>
            </w:r>
          </w:p>
        </w:tc>
        <w:tc>
          <w:tcPr>
            <w:tcW w:w="5529" w:type="dxa"/>
            <w:vAlign w:val="center"/>
          </w:tcPr>
          <w:p>
            <w:pPr>
              <w:spacing w:line="400" w:lineRule="exact"/>
              <w:rPr>
                <w:rFonts w:ascii="宋体" w:hAnsi="宋体" w:cs="宋体"/>
                <w:kern w:val="0"/>
              </w:rPr>
            </w:pPr>
            <w:r>
              <w:rPr>
                <w:rFonts w:hint="eastAsia" w:ascii="宋体" w:hAnsi="宋体" w:cs="宋体"/>
                <w:kern w:val="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51" w:type="dxa"/>
            <w:vMerge w:val="continue"/>
          </w:tcPr>
          <w:p>
            <w:pPr>
              <w:spacing w:line="400" w:lineRule="exact"/>
              <w:rPr>
                <w:rFonts w:ascii="宋体" w:hAnsi="宋体" w:cs="宋体"/>
              </w:rPr>
            </w:pPr>
          </w:p>
        </w:tc>
        <w:tc>
          <w:tcPr>
            <w:tcW w:w="1285" w:type="dxa"/>
            <w:vMerge w:val="continue"/>
          </w:tcPr>
          <w:p>
            <w:pPr>
              <w:spacing w:line="400" w:lineRule="exact"/>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响应文件的签署</w:t>
            </w:r>
          </w:p>
        </w:tc>
        <w:tc>
          <w:tcPr>
            <w:tcW w:w="5529" w:type="dxa"/>
            <w:vAlign w:val="center"/>
          </w:tcPr>
          <w:p>
            <w:pPr>
              <w:spacing w:line="400" w:lineRule="exact"/>
              <w:rPr>
                <w:rFonts w:ascii="宋体" w:hAnsi="宋体" w:cs="宋体"/>
                <w:kern w:val="0"/>
              </w:rPr>
            </w:pPr>
            <w:r>
              <w:rPr>
                <w:rFonts w:hint="eastAsia" w:ascii="宋体" w:hAnsi="宋体" w:cs="宋体"/>
                <w:kern w:val="0"/>
              </w:rPr>
              <w:t>响应文件上法定代表人或其授权代理人的签字齐全。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1" w:type="dxa"/>
            <w:vMerge w:val="continue"/>
          </w:tcPr>
          <w:p>
            <w:pPr>
              <w:spacing w:line="400" w:lineRule="exact"/>
              <w:rPr>
                <w:rFonts w:ascii="宋体" w:hAnsi="宋体" w:cs="宋体"/>
              </w:rPr>
            </w:pPr>
          </w:p>
        </w:tc>
        <w:tc>
          <w:tcPr>
            <w:tcW w:w="1285" w:type="dxa"/>
            <w:vMerge w:val="continue"/>
          </w:tcPr>
          <w:p>
            <w:pPr>
              <w:spacing w:line="400" w:lineRule="exact"/>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委托代理人</w:t>
            </w:r>
          </w:p>
        </w:tc>
        <w:tc>
          <w:tcPr>
            <w:tcW w:w="5529" w:type="dxa"/>
            <w:vAlign w:val="center"/>
          </w:tcPr>
          <w:p>
            <w:pPr>
              <w:spacing w:before="120" w:beforeLines="50" w:line="400" w:lineRule="exact"/>
            </w:pPr>
            <w:r>
              <w:rPr>
                <w:rFonts w:hint="eastAsia" w:ascii="宋体" w:hAnsi="宋体" w:cs="宋体"/>
                <w:kern w:val="0"/>
              </w:rPr>
              <w:t>比选申请人法定代表人的委托代理人有法定代表人签署的授权委托书，且其授权委托书符合比选文件规定的格式。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51" w:type="dxa"/>
            <w:vMerge w:val="restart"/>
            <w:vAlign w:val="center"/>
          </w:tcPr>
          <w:p>
            <w:pPr>
              <w:spacing w:line="400" w:lineRule="exact"/>
              <w:jc w:val="center"/>
              <w:rPr>
                <w:rFonts w:ascii="宋体" w:hAnsi="宋体" w:cs="宋体"/>
                <w:kern w:val="0"/>
              </w:rPr>
            </w:pPr>
            <w:r>
              <w:rPr>
                <w:rFonts w:hint="eastAsia" w:ascii="宋体" w:hAnsi="宋体" w:cs="宋体"/>
                <w:kern w:val="0"/>
              </w:rPr>
              <w:t>3</w:t>
            </w:r>
          </w:p>
        </w:tc>
        <w:tc>
          <w:tcPr>
            <w:tcW w:w="1285" w:type="dxa"/>
            <w:vMerge w:val="restart"/>
            <w:vAlign w:val="center"/>
          </w:tcPr>
          <w:p>
            <w:pPr>
              <w:spacing w:line="400" w:lineRule="exact"/>
              <w:jc w:val="center"/>
              <w:rPr>
                <w:rFonts w:ascii="宋体" w:hAnsi="宋体" w:cs="宋体"/>
                <w:b/>
                <w:kern w:val="0"/>
              </w:rPr>
            </w:pPr>
            <w:r>
              <w:rPr>
                <w:rFonts w:hint="eastAsia" w:ascii="宋体" w:hAnsi="宋体" w:cs="宋体"/>
                <w:b/>
                <w:kern w:val="0"/>
              </w:rPr>
              <w:t>资格评审标准</w:t>
            </w:r>
          </w:p>
        </w:tc>
        <w:tc>
          <w:tcPr>
            <w:tcW w:w="1833" w:type="dxa"/>
            <w:vAlign w:val="center"/>
          </w:tcPr>
          <w:p>
            <w:pPr>
              <w:spacing w:line="400" w:lineRule="exact"/>
              <w:jc w:val="center"/>
              <w:rPr>
                <w:rFonts w:ascii="宋体" w:hAnsi="宋体" w:cs="宋体"/>
                <w:kern w:val="0"/>
              </w:rPr>
            </w:pPr>
            <w:r>
              <w:rPr>
                <w:rFonts w:hint="eastAsia" w:ascii="宋体" w:hAnsi="宋体" w:cs="宋体"/>
                <w:kern w:val="0"/>
              </w:rPr>
              <w:t>营业执照</w:t>
            </w:r>
          </w:p>
        </w:tc>
        <w:tc>
          <w:tcPr>
            <w:tcW w:w="5529" w:type="dxa"/>
            <w:vAlign w:val="center"/>
          </w:tcPr>
          <w:p>
            <w:pPr>
              <w:spacing w:line="400" w:lineRule="exact"/>
              <w:rPr>
                <w:rFonts w:ascii="宋体" w:hAnsi="宋体" w:cs="宋体"/>
                <w:kern w:val="0"/>
              </w:rPr>
            </w:pPr>
            <w:r>
              <w:rPr>
                <w:rFonts w:hint="eastAsia" w:ascii="宋体" w:hAnsi="宋体" w:cs="宋体"/>
                <w:kern w:val="0"/>
              </w:rPr>
              <w:t>符合第二章“投标人须知前附表附录：”规定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51" w:type="dxa"/>
            <w:vMerge w:val="continue"/>
            <w:vAlign w:val="center"/>
          </w:tcPr>
          <w:p>
            <w:pPr>
              <w:spacing w:line="400" w:lineRule="exact"/>
              <w:jc w:val="center"/>
              <w:rPr>
                <w:rFonts w:ascii="宋体" w:hAnsi="宋体" w:cs="宋体"/>
                <w:kern w:val="0"/>
              </w:rPr>
            </w:pPr>
          </w:p>
        </w:tc>
        <w:tc>
          <w:tcPr>
            <w:tcW w:w="1285" w:type="dxa"/>
            <w:vMerge w:val="continue"/>
            <w:textDirection w:val="tbRlV"/>
            <w:vAlign w:val="center"/>
          </w:tcPr>
          <w:p>
            <w:pPr>
              <w:spacing w:line="400" w:lineRule="exact"/>
              <w:ind w:left="113" w:right="113"/>
              <w:jc w:val="center"/>
              <w:rPr>
                <w:rFonts w:ascii="宋体" w:hAnsi="宋体" w:cs="宋体"/>
                <w:kern w:val="0"/>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财务状况</w:t>
            </w:r>
          </w:p>
        </w:tc>
        <w:tc>
          <w:tcPr>
            <w:tcW w:w="5529" w:type="dxa"/>
            <w:vAlign w:val="center"/>
          </w:tcPr>
          <w:p>
            <w:pPr>
              <w:spacing w:line="400" w:lineRule="exact"/>
              <w:rPr>
                <w:rFonts w:ascii="宋体" w:hAnsi="宋体" w:cs="宋体"/>
                <w:kern w:val="0"/>
              </w:rPr>
            </w:pPr>
            <w:r>
              <w:rPr>
                <w:rFonts w:hint="eastAsia" w:ascii="宋体" w:hAnsi="宋体" w:cs="宋体"/>
                <w:kern w:val="0"/>
              </w:rPr>
              <w:t>符合第二章“投标人须知前附表附录：”规定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51" w:type="dxa"/>
            <w:vMerge w:val="continue"/>
            <w:vAlign w:val="center"/>
          </w:tcPr>
          <w:p>
            <w:pPr>
              <w:spacing w:line="400" w:lineRule="exact"/>
              <w:jc w:val="center"/>
              <w:rPr>
                <w:rFonts w:ascii="宋体" w:hAnsi="宋体" w:cs="宋体"/>
                <w:kern w:val="0"/>
              </w:rPr>
            </w:pPr>
          </w:p>
        </w:tc>
        <w:tc>
          <w:tcPr>
            <w:tcW w:w="1285" w:type="dxa"/>
            <w:vMerge w:val="continue"/>
            <w:textDirection w:val="tbRlV"/>
            <w:vAlign w:val="center"/>
          </w:tcPr>
          <w:p>
            <w:pPr>
              <w:spacing w:line="400" w:lineRule="exact"/>
              <w:ind w:left="113" w:right="113"/>
              <w:jc w:val="center"/>
              <w:rPr>
                <w:rFonts w:ascii="宋体" w:hAnsi="宋体" w:cs="宋体"/>
                <w:kern w:val="0"/>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业绩要求</w:t>
            </w:r>
          </w:p>
        </w:tc>
        <w:tc>
          <w:tcPr>
            <w:tcW w:w="5529" w:type="dxa"/>
            <w:vAlign w:val="center"/>
          </w:tcPr>
          <w:p>
            <w:pPr>
              <w:spacing w:line="400" w:lineRule="exact"/>
              <w:rPr>
                <w:rFonts w:ascii="宋体" w:hAnsi="宋体" w:cs="宋体"/>
                <w:kern w:val="0"/>
              </w:rPr>
            </w:pPr>
            <w:r>
              <w:rPr>
                <w:rFonts w:hint="eastAsia" w:ascii="宋体" w:hAnsi="宋体" w:cs="宋体"/>
                <w:kern w:val="0"/>
              </w:rPr>
              <w:t>符合第二章“投标人须知前附表附录：”规定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51" w:type="dxa"/>
            <w:vMerge w:val="continue"/>
            <w:vAlign w:val="center"/>
          </w:tcPr>
          <w:p>
            <w:pPr>
              <w:spacing w:line="400" w:lineRule="exact"/>
              <w:jc w:val="center"/>
              <w:rPr>
                <w:rFonts w:ascii="宋体" w:hAnsi="宋体" w:cs="宋体"/>
                <w:kern w:val="0"/>
              </w:rPr>
            </w:pPr>
          </w:p>
        </w:tc>
        <w:tc>
          <w:tcPr>
            <w:tcW w:w="1285" w:type="dxa"/>
            <w:vMerge w:val="continue"/>
            <w:textDirection w:val="tbRlV"/>
            <w:vAlign w:val="center"/>
          </w:tcPr>
          <w:p>
            <w:pPr>
              <w:spacing w:line="400" w:lineRule="exact"/>
              <w:ind w:left="113" w:right="113"/>
              <w:jc w:val="center"/>
              <w:rPr>
                <w:rFonts w:ascii="宋体" w:hAnsi="宋体" w:cs="宋体"/>
                <w:kern w:val="0"/>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信誉要求</w:t>
            </w:r>
          </w:p>
        </w:tc>
        <w:tc>
          <w:tcPr>
            <w:tcW w:w="5529" w:type="dxa"/>
            <w:vAlign w:val="center"/>
          </w:tcPr>
          <w:p>
            <w:pPr>
              <w:spacing w:line="400" w:lineRule="exact"/>
              <w:rPr>
                <w:rFonts w:ascii="宋体" w:hAnsi="宋体" w:cs="宋体"/>
                <w:kern w:val="0"/>
              </w:rPr>
            </w:pPr>
            <w:r>
              <w:rPr>
                <w:rFonts w:hint="eastAsia" w:ascii="宋体" w:hAnsi="宋体" w:cs="宋体"/>
                <w:kern w:val="0"/>
              </w:rPr>
              <w:t>符合第二章“投标人须知前附表附录：”规定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1" w:type="dxa"/>
            <w:vMerge w:val="restart"/>
            <w:vAlign w:val="center"/>
          </w:tcPr>
          <w:p>
            <w:pPr>
              <w:spacing w:line="400" w:lineRule="exact"/>
              <w:jc w:val="center"/>
              <w:rPr>
                <w:rFonts w:ascii="宋体" w:hAnsi="宋体" w:cs="宋体"/>
              </w:rPr>
            </w:pPr>
            <w:r>
              <w:rPr>
                <w:rFonts w:hint="eastAsia" w:ascii="宋体" w:hAnsi="宋体" w:cs="宋体"/>
                <w:kern w:val="0"/>
              </w:rPr>
              <w:t>4</w:t>
            </w:r>
          </w:p>
        </w:tc>
        <w:tc>
          <w:tcPr>
            <w:tcW w:w="1285" w:type="dxa"/>
            <w:vMerge w:val="restart"/>
            <w:vAlign w:val="center"/>
          </w:tcPr>
          <w:p>
            <w:pPr>
              <w:spacing w:line="400" w:lineRule="exact"/>
              <w:jc w:val="center"/>
              <w:rPr>
                <w:rFonts w:ascii="宋体" w:hAnsi="宋体" w:cs="宋体"/>
                <w:b/>
              </w:rPr>
            </w:pPr>
            <w:r>
              <w:rPr>
                <w:rFonts w:hint="eastAsia" w:ascii="宋体" w:hAnsi="宋体" w:cs="宋体"/>
                <w:b/>
                <w:kern w:val="0"/>
              </w:rPr>
              <w:t>响应性评审标准</w:t>
            </w:r>
          </w:p>
        </w:tc>
        <w:tc>
          <w:tcPr>
            <w:tcW w:w="1833" w:type="dxa"/>
            <w:vAlign w:val="center"/>
          </w:tcPr>
          <w:p>
            <w:pPr>
              <w:spacing w:line="400" w:lineRule="exact"/>
              <w:jc w:val="center"/>
              <w:rPr>
                <w:rFonts w:ascii="宋体" w:hAnsi="宋体" w:cs="宋体"/>
                <w:kern w:val="0"/>
              </w:rPr>
            </w:pPr>
            <w:r>
              <w:rPr>
                <w:rFonts w:hint="eastAsia" w:ascii="宋体" w:hAnsi="宋体" w:cs="宋体"/>
                <w:kern w:val="0"/>
              </w:rPr>
              <w:t>权利义务</w:t>
            </w:r>
          </w:p>
        </w:tc>
        <w:tc>
          <w:tcPr>
            <w:tcW w:w="5529" w:type="dxa"/>
            <w:vAlign w:val="center"/>
          </w:tcPr>
          <w:p>
            <w:pPr>
              <w:spacing w:before="120" w:beforeLines="50" w:line="400" w:lineRule="exact"/>
              <w:ind w:leftChars="-1" w:hanging="2" w:hangingChars="1"/>
              <w:rPr>
                <w:rFonts w:ascii="宋体" w:hAnsi="宋体" w:cs="宋体"/>
                <w:kern w:val="0"/>
              </w:rPr>
            </w:pPr>
            <w:r>
              <w:rPr>
                <w:rFonts w:hint="eastAsia" w:ascii="宋体" w:hAnsi="宋体" w:cs="宋体"/>
                <w:kern w:val="0"/>
              </w:rPr>
              <w:t>符合第四章“合同条款及格式”规定，响应文件不应附有比选人不能接受的条件。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51" w:type="dxa"/>
            <w:vMerge w:val="continue"/>
          </w:tcPr>
          <w:p>
            <w:pPr>
              <w:spacing w:line="400" w:lineRule="exact"/>
              <w:jc w:val="center"/>
              <w:rPr>
                <w:rFonts w:ascii="宋体" w:hAnsi="宋体" w:cs="宋体"/>
              </w:rPr>
            </w:pPr>
          </w:p>
        </w:tc>
        <w:tc>
          <w:tcPr>
            <w:tcW w:w="1285" w:type="dxa"/>
            <w:vMerge w:val="continue"/>
          </w:tcPr>
          <w:p>
            <w:pPr>
              <w:spacing w:line="400" w:lineRule="exact"/>
              <w:ind w:left="113" w:right="113"/>
              <w:jc w:val="center"/>
              <w:rPr>
                <w:rFonts w:ascii="宋体" w:hAnsi="宋体" w:cs="宋体"/>
              </w:rPr>
            </w:pPr>
          </w:p>
        </w:tc>
        <w:tc>
          <w:tcPr>
            <w:tcW w:w="1833" w:type="dxa"/>
            <w:vAlign w:val="center"/>
          </w:tcPr>
          <w:p>
            <w:pPr>
              <w:spacing w:line="400" w:lineRule="exact"/>
              <w:jc w:val="center"/>
              <w:rPr>
                <w:rFonts w:ascii="宋体" w:hAnsi="宋体" w:cs="宋体"/>
                <w:kern w:val="0"/>
              </w:rPr>
            </w:pPr>
            <w:r>
              <w:rPr>
                <w:rFonts w:hint="eastAsia" w:ascii="宋体" w:hAnsi="宋体" w:cs="宋体"/>
                <w:kern w:val="0"/>
              </w:rPr>
              <w:t>投标报价</w:t>
            </w:r>
          </w:p>
        </w:tc>
        <w:tc>
          <w:tcPr>
            <w:tcW w:w="5529" w:type="dxa"/>
            <w:vAlign w:val="center"/>
          </w:tcPr>
          <w:p>
            <w:pPr>
              <w:spacing w:before="120" w:beforeLines="50" w:line="400" w:lineRule="exact"/>
              <w:ind w:leftChars="-1" w:hanging="2" w:hangingChars="1"/>
              <w:jc w:val="left"/>
              <w:rPr>
                <w:rFonts w:ascii="宋体" w:hAnsi="宋体" w:cs="宋体"/>
                <w:kern w:val="0"/>
              </w:rPr>
            </w:pPr>
            <w:r>
              <w:rPr>
                <w:rFonts w:hint="eastAsia" w:ascii="宋体" w:hAnsi="宋体" w:cs="宋体"/>
              </w:rPr>
              <w:t>投标报价不得高于比选人公布的最高限价</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dxa"/>
            <w:vAlign w:val="center"/>
          </w:tcPr>
          <w:p>
            <w:pPr>
              <w:snapToGrid w:val="0"/>
              <w:spacing w:line="400" w:lineRule="exact"/>
              <w:jc w:val="center"/>
              <w:rPr>
                <w:rFonts w:ascii="宋体" w:hAnsi="宋体" w:cs="宋体"/>
                <w:kern w:val="0"/>
              </w:rPr>
            </w:pPr>
            <w:r>
              <w:rPr>
                <w:rFonts w:hint="eastAsia" w:ascii="宋体" w:hAnsi="宋体" w:cs="宋体"/>
                <w:kern w:val="0"/>
              </w:rPr>
              <w:t>5</w:t>
            </w:r>
          </w:p>
        </w:tc>
        <w:tc>
          <w:tcPr>
            <w:tcW w:w="3118" w:type="dxa"/>
            <w:gridSpan w:val="2"/>
            <w:vAlign w:val="center"/>
          </w:tcPr>
          <w:p>
            <w:pPr>
              <w:widowControl/>
              <w:spacing w:line="400" w:lineRule="exact"/>
              <w:jc w:val="center"/>
              <w:rPr>
                <w:rFonts w:ascii="宋体" w:hAnsi="宋体" w:cs="宋体"/>
                <w:kern w:val="0"/>
              </w:rPr>
            </w:pPr>
            <w:r>
              <w:rPr>
                <w:rFonts w:hint="eastAsia" w:ascii="宋体" w:hAnsi="宋体" w:cs="宋体"/>
                <w:kern w:val="0"/>
              </w:rPr>
              <w:t>评标结果</w:t>
            </w:r>
          </w:p>
        </w:tc>
        <w:tc>
          <w:tcPr>
            <w:tcW w:w="5529" w:type="dxa"/>
            <w:vAlign w:val="center"/>
          </w:tcPr>
          <w:p>
            <w:pPr>
              <w:spacing w:line="400" w:lineRule="exact"/>
              <w:ind w:firstLine="420" w:firstLineChars="200"/>
              <w:rPr>
                <w:rFonts w:ascii="宋体" w:hAnsi="宋体" w:cs="宋体"/>
              </w:rPr>
            </w:pPr>
            <w:r>
              <w:rPr>
                <w:rFonts w:hint="eastAsia" w:ascii="宋体" w:hAnsi="宋体" w:cs="宋体"/>
              </w:rPr>
              <w:t>投标人的报价,对通过初步评审的投标人按照投标总报价由从低到高的先后顺序推荐3名中标候选人。</w:t>
            </w:r>
          </w:p>
        </w:tc>
      </w:tr>
      <w:bookmarkEnd w:id="111"/>
      <w:bookmarkEnd w:id="112"/>
      <w:bookmarkEnd w:id="113"/>
    </w:tbl>
    <w:p>
      <w:pPr>
        <w:autoSpaceDE w:val="0"/>
        <w:autoSpaceDN w:val="0"/>
        <w:adjustRightInd w:val="0"/>
        <w:spacing w:line="360" w:lineRule="exact"/>
        <w:ind w:firstLine="420" w:firstLineChars="200"/>
        <w:rPr>
          <w:rFonts w:ascii="宋体" w:hAnsi="宋体" w:cs="宋体"/>
          <w:szCs w:val="24"/>
        </w:rPr>
      </w:pPr>
    </w:p>
    <w:p>
      <w:pPr>
        <w:spacing w:line="320" w:lineRule="exact"/>
        <w:ind w:firstLine="420" w:firstLineChars="200"/>
        <w:jc w:val="left"/>
        <w:rPr>
          <w:rFonts w:ascii="宋体" w:hAnsi="宋体" w:cs="宋体"/>
          <w:szCs w:val="24"/>
        </w:rPr>
      </w:pPr>
    </w:p>
    <w:p>
      <w:pPr>
        <w:spacing w:line="320" w:lineRule="exact"/>
        <w:ind w:firstLine="420" w:firstLineChars="200"/>
        <w:jc w:val="left"/>
        <w:rPr>
          <w:rFonts w:ascii="宋体" w:hAnsi="宋体" w:cs="宋体"/>
          <w:szCs w:val="24"/>
        </w:rPr>
      </w:pPr>
    </w:p>
    <w:bookmarkEnd w:id="114"/>
    <w:bookmarkEnd w:id="115"/>
    <w:p>
      <w:pPr>
        <w:pStyle w:val="3"/>
        <w:jc w:val="center"/>
        <w:rPr>
          <w:rFonts w:ascii="宋体" w:hAnsi="宋体"/>
          <w:color w:val="auto"/>
        </w:rPr>
        <w:sectPr>
          <w:pgSz w:w="11906" w:h="16838"/>
          <w:pgMar w:top="1474" w:right="1304" w:bottom="1247" w:left="1418" w:header="851" w:footer="992" w:gutter="0"/>
          <w:cols w:space="720" w:num="1"/>
        </w:sectPr>
      </w:pPr>
      <w:bookmarkStart w:id="123" w:name="_Toc179632627"/>
      <w:bookmarkStart w:id="124" w:name="_Toc15795"/>
      <w:bookmarkStart w:id="125" w:name="_Toc11880"/>
      <w:bookmarkStart w:id="126" w:name="_Toc43455588"/>
      <w:bookmarkStart w:id="127" w:name="_Toc246996252"/>
      <w:bookmarkStart w:id="128" w:name="_Toc10342"/>
      <w:bookmarkStart w:id="129" w:name="_Toc247085767"/>
      <w:bookmarkStart w:id="130" w:name="_Toc246996995"/>
      <w:bookmarkStart w:id="131" w:name="_Toc27538"/>
      <w:bookmarkStart w:id="132" w:name="_Toc502752469"/>
      <w:bookmarkStart w:id="133" w:name="_Toc5343"/>
      <w:bookmarkStart w:id="134" w:name="_Toc2063"/>
      <w:bookmarkStart w:id="135" w:name="_Toc152042546"/>
      <w:bookmarkStart w:id="136" w:name="_Toc144974826"/>
      <w:bookmarkStart w:id="137" w:name="_Toc467164256"/>
      <w:bookmarkStart w:id="138" w:name="_Toc509390695"/>
      <w:bookmarkStart w:id="139" w:name="_Toc424558727"/>
      <w:bookmarkStart w:id="140" w:name="_Toc152045767"/>
    </w:p>
    <w:p>
      <w:pPr>
        <w:pStyle w:val="3"/>
        <w:jc w:val="center"/>
        <w:rPr>
          <w:rFonts w:ascii="宋体" w:hAnsi="宋体"/>
          <w:color w:val="auto"/>
        </w:rPr>
      </w:pPr>
      <w:bookmarkStart w:id="141" w:name="_Toc28476"/>
      <w:r>
        <w:rPr>
          <w:rFonts w:hint="eastAsia" w:ascii="宋体" w:hAnsi="宋体"/>
          <w:color w:val="auto"/>
        </w:rPr>
        <w:t>第四章 合同条款及格式</w:t>
      </w:r>
      <w:bookmarkEnd w:id="123"/>
      <w:bookmarkEnd w:id="124"/>
      <w:bookmarkEnd w:id="125"/>
      <w:bookmarkEnd w:id="126"/>
      <w:bookmarkEnd w:id="127"/>
      <w:bookmarkEnd w:id="128"/>
      <w:bookmarkEnd w:id="129"/>
      <w:bookmarkEnd w:id="130"/>
      <w:bookmarkEnd w:id="131"/>
      <w:bookmarkEnd w:id="132"/>
      <w:bookmarkEnd w:id="133"/>
      <w:bookmarkEnd w:id="134"/>
      <w:bookmarkEnd w:id="141"/>
    </w:p>
    <w:p>
      <w:pPr>
        <w:spacing w:line="560" w:lineRule="exact"/>
        <w:jc w:val="center"/>
        <w:outlineLvl w:val="1"/>
        <w:rPr>
          <w:rFonts w:ascii="宋体" w:hAnsi="宋体" w:cs="宋体"/>
          <w:sz w:val="48"/>
          <w:szCs w:val="48"/>
        </w:rPr>
      </w:pPr>
      <w:r>
        <w:rPr>
          <w:rFonts w:hint="eastAsia" w:ascii="宋体" w:hAnsi="宋体"/>
          <w:b/>
          <w:bCs/>
          <w:sz w:val="36"/>
          <w:szCs w:val="36"/>
        </w:rPr>
        <w:br w:type="page"/>
      </w:r>
      <w:bookmarkStart w:id="142" w:name="_Toc21910"/>
      <w:r>
        <w:rPr>
          <w:rFonts w:hint="eastAsia" w:ascii="宋体" w:hAnsi="宋体"/>
          <w:b/>
          <w:bCs/>
          <w:sz w:val="48"/>
          <w:szCs w:val="48"/>
        </w:rPr>
        <w:t>重庆市交通行业职业培训中心有限责任公司2022年-2025年人力资源外包服务项目</w:t>
      </w:r>
      <w:r>
        <w:rPr>
          <w:rFonts w:hint="eastAsia" w:ascii="黑体" w:hAnsi="黑体" w:eastAsia="黑体" w:cs="黑体"/>
          <w:b/>
          <w:bCs/>
          <w:sz w:val="48"/>
          <w:szCs w:val="48"/>
        </w:rPr>
        <w:t>合同</w:t>
      </w:r>
      <w:bookmarkEnd w:id="142"/>
    </w:p>
    <w:p>
      <w:pPr>
        <w:spacing w:line="320" w:lineRule="exact"/>
        <w:rPr>
          <w:rFonts w:ascii="宋体" w:hAnsi="宋体" w:cs="宋体"/>
        </w:rPr>
      </w:pPr>
      <w:r>
        <w:rPr>
          <w:rFonts w:hint="eastAsia" w:ascii="宋体" w:hAnsi="宋体" w:cs="宋体"/>
        </w:rPr>
        <w:t xml:space="preserve">甲方：  </w:t>
      </w:r>
    </w:p>
    <w:p>
      <w:pPr>
        <w:spacing w:line="320" w:lineRule="exact"/>
        <w:rPr>
          <w:rFonts w:ascii="宋体" w:hAnsi="宋体" w:cs="宋体"/>
        </w:rPr>
      </w:pPr>
      <w:r>
        <w:rPr>
          <w:rFonts w:hint="eastAsia" w:ascii="宋体" w:hAnsi="宋体" w:cs="宋体"/>
        </w:rPr>
        <w:t>法定代表人（或授权代理人）：</w:t>
      </w:r>
    </w:p>
    <w:p>
      <w:pPr>
        <w:spacing w:line="320" w:lineRule="exact"/>
        <w:rPr>
          <w:rFonts w:ascii="宋体" w:hAnsi="宋体" w:cs="宋体"/>
        </w:rPr>
      </w:pPr>
      <w:r>
        <w:rPr>
          <w:rFonts w:hint="eastAsia" w:ascii="宋体" w:hAnsi="宋体" w:cs="宋体"/>
        </w:rPr>
        <w:t xml:space="preserve">地址： </w:t>
      </w:r>
    </w:p>
    <w:p>
      <w:pPr>
        <w:spacing w:line="320" w:lineRule="exact"/>
        <w:rPr>
          <w:rFonts w:ascii="宋体" w:hAnsi="宋体" w:cs="宋体"/>
        </w:rPr>
      </w:pPr>
      <w:r>
        <w:rPr>
          <w:rFonts w:hint="eastAsia" w:ascii="宋体" w:hAnsi="宋体" w:cs="宋体"/>
        </w:rPr>
        <w:t>乙方：</w:t>
      </w:r>
    </w:p>
    <w:p>
      <w:pPr>
        <w:spacing w:line="320" w:lineRule="exact"/>
        <w:rPr>
          <w:rFonts w:ascii="宋体" w:hAnsi="宋体" w:cs="宋体"/>
        </w:rPr>
      </w:pPr>
      <w:r>
        <w:rPr>
          <w:rFonts w:hint="eastAsia" w:ascii="宋体" w:hAnsi="宋体" w:cs="宋体"/>
        </w:rPr>
        <w:t>法定代表人：</w:t>
      </w:r>
    </w:p>
    <w:p>
      <w:pPr>
        <w:spacing w:line="320" w:lineRule="exact"/>
        <w:rPr>
          <w:rFonts w:ascii="宋体" w:hAnsi="宋体" w:cs="宋体"/>
        </w:rPr>
      </w:pPr>
      <w:r>
        <w:rPr>
          <w:rFonts w:hint="eastAsia" w:ascii="宋体" w:hAnsi="宋体" w:cs="宋体"/>
        </w:rPr>
        <w:t>地址：</w:t>
      </w:r>
    </w:p>
    <w:p>
      <w:pPr>
        <w:pStyle w:val="15"/>
        <w:spacing w:before="0" w:after="0" w:line="320" w:lineRule="exact"/>
      </w:pPr>
    </w:p>
    <w:p>
      <w:pPr>
        <w:spacing w:line="320" w:lineRule="exact"/>
        <w:rPr>
          <w:rFonts w:ascii="宋体" w:hAnsi="宋体" w:cs="宋体"/>
        </w:rPr>
      </w:pPr>
      <w:r>
        <w:rPr>
          <w:rFonts w:hint="eastAsia" w:ascii="宋体" w:hAnsi="宋体" w:cs="宋体"/>
        </w:rPr>
        <w:t xml:space="preserve">    根据甲方的工作需要，为甲方提供人力资源外包服务。为明确双方的权利和义务，依据中华人民共和国有关法律、法规规定，甲乙双方遵循平等自愿、协商一致和诚实信用的原则，签订本合同。</w:t>
      </w:r>
    </w:p>
    <w:p>
      <w:pPr>
        <w:spacing w:line="320" w:lineRule="exact"/>
        <w:ind w:firstLine="560"/>
        <w:outlineLvl w:val="1"/>
        <w:rPr>
          <w:rFonts w:ascii="宋体" w:hAnsi="宋体" w:cs="宋体"/>
          <w:b/>
          <w:bCs/>
        </w:rPr>
      </w:pPr>
      <w:bookmarkStart w:id="143" w:name="_Toc15933"/>
      <w:r>
        <w:rPr>
          <w:rFonts w:hint="eastAsia" w:ascii="宋体" w:hAnsi="宋体" w:cs="宋体"/>
          <w:b/>
          <w:bCs/>
        </w:rPr>
        <w:t>第一条 服务内容</w:t>
      </w:r>
      <w:bookmarkEnd w:id="143"/>
    </w:p>
    <w:p>
      <w:pPr>
        <w:spacing w:line="320" w:lineRule="exact"/>
        <w:ind w:firstLine="560"/>
        <w:rPr>
          <w:rFonts w:ascii="宋体" w:hAnsi="宋体" w:cs="宋体"/>
        </w:rPr>
      </w:pPr>
      <w:r>
        <w:rPr>
          <w:rFonts w:hint="eastAsia" w:ascii="宋体" w:hAnsi="宋体" w:cs="宋体"/>
          <w:bCs/>
        </w:rPr>
        <w:t>本次比选服务内容包含</w:t>
      </w:r>
      <w:r>
        <w:rPr>
          <w:rFonts w:hint="eastAsia" w:ascii="宋体" w:hAnsi="宋体" w:cs="宋体"/>
        </w:rPr>
        <w:t>重庆市交通行业职业培训中心有限责任公司</w:t>
      </w:r>
      <w:r>
        <w:rPr>
          <w:rFonts w:hint="eastAsia" w:ascii="宋体" w:hAnsi="宋体" w:cs="宋体"/>
          <w:bCs/>
        </w:rPr>
        <w:t>的培训管理等人员以及需要的外包人员招募、签订劳动用工合同、岗前及安全培训、入离职办理、工资发放、保险办理、工伤处理等一系列人力资源管理服务内容。</w:t>
      </w:r>
    </w:p>
    <w:p>
      <w:pPr>
        <w:spacing w:line="320" w:lineRule="exact"/>
        <w:ind w:firstLine="560"/>
        <w:outlineLvl w:val="1"/>
        <w:rPr>
          <w:rFonts w:ascii="宋体" w:hAnsi="宋体" w:cs="宋体"/>
          <w:b/>
          <w:bCs/>
        </w:rPr>
      </w:pPr>
      <w:bookmarkStart w:id="144" w:name="_Toc15313"/>
      <w:r>
        <w:rPr>
          <w:rFonts w:hint="eastAsia" w:ascii="宋体" w:hAnsi="宋体" w:cs="宋体"/>
          <w:b/>
          <w:bCs/>
        </w:rPr>
        <w:t>第二条 服务期限、地点</w:t>
      </w:r>
      <w:bookmarkEnd w:id="144"/>
    </w:p>
    <w:p>
      <w:pPr>
        <w:spacing w:line="320" w:lineRule="exact"/>
        <w:outlineLvl w:val="2"/>
        <w:rPr>
          <w:rFonts w:ascii="宋体" w:hAnsi="宋体" w:cs="宋体"/>
          <w:b/>
          <w:bCs/>
        </w:rPr>
      </w:pPr>
      <w:r>
        <w:rPr>
          <w:rFonts w:hint="eastAsia" w:ascii="宋体" w:hAnsi="宋体" w:cs="宋体"/>
        </w:rPr>
        <w:t xml:space="preserve">   </w:t>
      </w:r>
      <w:r>
        <w:rPr>
          <w:rFonts w:hint="eastAsia" w:ascii="宋体" w:hAnsi="宋体" w:cs="宋体"/>
          <w:b/>
          <w:bCs/>
        </w:rPr>
        <w:t xml:space="preserve"> </w:t>
      </w:r>
      <w:bookmarkStart w:id="145" w:name="_Toc13484"/>
      <w:r>
        <w:rPr>
          <w:rFonts w:hint="eastAsia" w:ascii="宋体" w:hAnsi="宋体" w:cs="宋体"/>
          <w:b/>
          <w:bCs/>
        </w:rPr>
        <w:t>1.服务期限：</w:t>
      </w:r>
      <w:bookmarkEnd w:id="145"/>
    </w:p>
    <w:p>
      <w:pPr>
        <w:spacing w:line="420" w:lineRule="exact"/>
        <w:ind w:firstLine="420" w:firstLineChars="200"/>
        <w:rPr>
          <w:rFonts w:ascii="宋体" w:hAnsi="宋体" w:cs="宋体"/>
          <w:bCs/>
        </w:rPr>
      </w:pPr>
      <w:r>
        <w:rPr>
          <w:rFonts w:hint="eastAsia" w:ascii="宋体" w:hAnsi="宋体" w:cs="宋体"/>
          <w:bCs/>
        </w:rPr>
        <w:t>3+2年（第一次为3年，3年合同期满后根据前三年考核情况终止或续签合同。合同签订时间以比选人通知为准，中标单位若在履约期间出现较严重的工作错误、服务不配合或年度考核不合格等不良情况，给比选人造成工作开展困难和不便或不利影响，比选人有权随时终止合作。）</w:t>
      </w:r>
    </w:p>
    <w:p>
      <w:pPr>
        <w:spacing w:line="320" w:lineRule="exact"/>
        <w:ind w:firstLine="420" w:firstLineChars="200"/>
        <w:rPr>
          <w:rFonts w:ascii="宋体" w:hAnsi="宋体" w:cs="宋体"/>
          <w:bCs/>
        </w:rPr>
      </w:pPr>
      <w:r>
        <w:rPr>
          <w:rFonts w:hint="eastAsia" w:ascii="宋体" w:hAnsi="宋体" w:cs="宋体"/>
        </w:rPr>
        <w:t>本合同期内，</w:t>
      </w:r>
      <w:r>
        <w:rPr>
          <w:rFonts w:hint="eastAsia" w:ascii="宋体" w:hAnsi="宋体" w:cs="宋体"/>
          <w:bCs/>
        </w:rPr>
        <w:t>若乙方出现2次及以上工作失误、服务不配合、管理不到位、制度缺失或考核不合格等情况，甲方有权随时终止合同。</w:t>
      </w:r>
    </w:p>
    <w:p>
      <w:pPr>
        <w:spacing w:line="320" w:lineRule="exact"/>
        <w:outlineLvl w:val="2"/>
        <w:rPr>
          <w:rFonts w:ascii="宋体" w:hAnsi="宋体" w:cs="宋体"/>
          <w:b/>
          <w:bCs/>
        </w:rPr>
      </w:pPr>
      <w:r>
        <w:rPr>
          <w:rFonts w:hint="eastAsia" w:ascii="宋体" w:hAnsi="宋体" w:cs="宋体"/>
        </w:rPr>
        <w:t xml:space="preserve">   </w:t>
      </w:r>
      <w:r>
        <w:rPr>
          <w:rFonts w:hint="eastAsia" w:ascii="宋体" w:hAnsi="宋体" w:cs="宋体"/>
          <w:b/>
          <w:bCs/>
        </w:rPr>
        <w:t xml:space="preserve"> </w:t>
      </w:r>
      <w:bookmarkStart w:id="146" w:name="_Toc27845"/>
      <w:r>
        <w:rPr>
          <w:rFonts w:hint="eastAsia" w:ascii="宋体" w:hAnsi="宋体" w:cs="宋体"/>
          <w:b/>
          <w:bCs/>
        </w:rPr>
        <w:t>2.服务地点：</w:t>
      </w:r>
      <w:bookmarkEnd w:id="146"/>
    </w:p>
    <w:p>
      <w:pPr>
        <w:spacing w:line="320" w:lineRule="exact"/>
        <w:rPr>
          <w:rFonts w:ascii="宋体" w:hAnsi="宋体" w:cs="宋体"/>
        </w:rPr>
      </w:pPr>
      <w:r>
        <w:rPr>
          <w:rFonts w:hint="eastAsia" w:ascii="宋体" w:hAnsi="宋体" w:cs="宋体"/>
        </w:rPr>
        <w:t xml:space="preserve">    乙方为甲方服务的地点为：重庆市交通行业职业培训中心有限责任公司</w:t>
      </w:r>
    </w:p>
    <w:p>
      <w:pPr>
        <w:spacing w:line="320" w:lineRule="exact"/>
        <w:outlineLvl w:val="1"/>
        <w:rPr>
          <w:rFonts w:ascii="宋体" w:hAnsi="宋体" w:cs="宋体"/>
          <w:b/>
          <w:bCs/>
        </w:rPr>
      </w:pPr>
      <w:r>
        <w:rPr>
          <w:rFonts w:hint="eastAsia" w:ascii="宋体" w:hAnsi="宋体" w:cs="宋体"/>
        </w:rPr>
        <w:t xml:space="preserve">    </w:t>
      </w:r>
      <w:bookmarkStart w:id="147" w:name="_Toc13868"/>
      <w:r>
        <w:rPr>
          <w:rFonts w:hint="eastAsia" w:ascii="宋体" w:hAnsi="宋体" w:cs="宋体"/>
          <w:b/>
          <w:bCs/>
        </w:rPr>
        <w:t>第三条 服务费与支付方式</w:t>
      </w:r>
      <w:bookmarkEnd w:id="147"/>
    </w:p>
    <w:p>
      <w:pPr>
        <w:widowControl/>
        <w:spacing w:line="320" w:lineRule="exact"/>
        <w:ind w:firstLine="420" w:firstLineChars="200"/>
        <w:jc w:val="left"/>
        <w:rPr>
          <w:rFonts w:ascii="宋体" w:hAnsi="宋体" w:cs="宋体"/>
        </w:rPr>
      </w:pPr>
      <w:r>
        <w:rPr>
          <w:rFonts w:hint="eastAsia" w:ascii="宋体" w:hAnsi="宋体" w:cs="宋体"/>
        </w:rPr>
        <w:t>1、乙方按甲方要求保质保量完成委托业务。甲方每月按时向乙方支付以下费用，费用包括：外包人员工资+单位部分社会保险费+管理费。当月新增或减少外包人员的，当月仍会发生社保，因此，当月新增或减少人员的社保、管理费仍按足月计算并结算给乙方。</w:t>
      </w:r>
    </w:p>
    <w:p>
      <w:pPr>
        <w:spacing w:line="320" w:lineRule="exact"/>
        <w:rPr>
          <w:rFonts w:ascii="宋体" w:hAnsi="宋体" w:cs="宋体"/>
        </w:rPr>
      </w:pPr>
      <w:r>
        <w:rPr>
          <w:rFonts w:hint="eastAsia" w:ascii="宋体" w:hAnsi="宋体" w:cs="宋体"/>
        </w:rPr>
        <w:t xml:space="preserve">    （1）</w:t>
      </w:r>
      <w:r>
        <w:rPr>
          <w:rFonts w:hint="eastAsia" w:ascii="宋体" w:hAnsi="宋体" w:cs="宋体"/>
          <w:b/>
          <w:bCs/>
        </w:rPr>
        <w:t>外包人员工资（含社会保险员工个人部分）：</w:t>
      </w:r>
      <w:r>
        <w:rPr>
          <w:rFonts w:hint="eastAsia" w:ascii="宋体" w:hAnsi="宋体" w:cs="宋体"/>
        </w:rPr>
        <w:t>外包人员的工资发放总额由甲方确定。外包人员工资标准原则上参照甲方同类岗位工资范围区间视具体情况确定，无参照标准岗位的工资标准按照公司相关决策意见执行。每月2</w:t>
      </w:r>
      <w:r>
        <w:rPr>
          <w:rFonts w:ascii="宋体" w:hAnsi="宋体" w:cs="宋体"/>
        </w:rPr>
        <w:t>0</w:t>
      </w:r>
      <w:r>
        <w:rPr>
          <w:rFonts w:hint="eastAsia" w:ascii="宋体" w:hAnsi="宋体" w:cs="宋体"/>
        </w:rPr>
        <w:t>日前乙方根据甲方各片区在每月1</w:t>
      </w:r>
      <w:r>
        <w:rPr>
          <w:rFonts w:ascii="宋体" w:hAnsi="宋体" w:cs="宋体"/>
        </w:rPr>
        <w:t>8</w:t>
      </w:r>
      <w:r>
        <w:rPr>
          <w:rFonts w:hint="eastAsia" w:ascii="宋体" w:hAnsi="宋体" w:cs="宋体"/>
        </w:rPr>
        <w:t>日前提供的考核情况表制作工资表、代扣社会保险及个人所得税，经提交甲方审核同意后，乙方于当月底前一次性发放给员工（确因特殊情况导致的情形由甲乙双方另行协商）。</w:t>
      </w:r>
    </w:p>
    <w:p>
      <w:pPr>
        <w:spacing w:line="320" w:lineRule="exact"/>
        <w:ind w:firstLine="432"/>
        <w:rPr>
          <w:rFonts w:ascii="宋体" w:hAnsi="宋体" w:cs="宋体"/>
        </w:rPr>
      </w:pPr>
      <w:r>
        <w:rPr>
          <w:rFonts w:hint="eastAsia" w:ascii="宋体" w:hAnsi="宋体" w:cs="宋体"/>
        </w:rPr>
        <w:t>（2）</w:t>
      </w:r>
      <w:r>
        <w:rPr>
          <w:rFonts w:hint="eastAsia" w:ascii="宋体" w:hAnsi="宋体" w:cs="宋体"/>
          <w:b/>
          <w:bCs/>
        </w:rPr>
        <w:t>单位部分社会保险费：</w:t>
      </w:r>
      <w:r>
        <w:rPr>
          <w:rFonts w:hint="eastAsia" w:ascii="宋体" w:hAnsi="宋体" w:cs="宋体"/>
        </w:rPr>
        <w:t>外包人员应按国家规定参加社会保险（基本养老、医疗、工伤、生育、失业）并缴纳费用，参保、缴费、转移、享受待遇、结算等工作均由乙方负责。甲方承担社保费用单位部分，个人部分由乙方代扣代缴。参保基数按照重庆市当年度公布的社平工资的60%进行缴纳，但不得低于国家政策规定的标准。因年度社平工资的调整而产生的社保补差费用，甲方应补足欠交的社会保险费的用人单位缴纳部分。国家社会保险费的缴费基数和比例若有调整或增设新的险种时，则按国家新的政策规定执行。</w:t>
      </w:r>
    </w:p>
    <w:p>
      <w:pPr>
        <w:pStyle w:val="10"/>
        <w:ind w:firstLine="432"/>
      </w:pPr>
    </w:p>
    <w:p>
      <w:pPr>
        <w:spacing w:line="320" w:lineRule="exact"/>
        <w:ind w:firstLine="420" w:firstLineChars="200"/>
        <w:rPr>
          <w:rFonts w:ascii="宋体" w:hAnsi="宋体" w:cs="宋体"/>
        </w:rPr>
      </w:pPr>
      <w:r>
        <w:rPr>
          <w:rFonts w:hint="eastAsia" w:ascii="宋体" w:hAnsi="宋体" w:cs="宋体"/>
        </w:rPr>
        <w:t>（3）</w:t>
      </w:r>
      <w:r>
        <w:rPr>
          <w:rFonts w:hint="eastAsia" w:ascii="宋体" w:hAnsi="宋体" w:cs="宋体"/>
          <w:b/>
          <w:bCs/>
        </w:rPr>
        <w:t>管理费：</w:t>
      </w:r>
      <w:r>
        <w:rPr>
          <w:rFonts w:hint="eastAsia" w:ascii="宋体" w:hAnsi="宋体" w:cs="宋体"/>
        </w:rPr>
        <w:t>标准按  元/人/月（中标价标准），管理费根据实际外包人数据实结算。</w:t>
      </w:r>
    </w:p>
    <w:p>
      <w:pPr>
        <w:pStyle w:val="34"/>
        <w:spacing w:line="320" w:lineRule="exact"/>
        <w:ind w:left="420" w:firstLine="0" w:firstLineChars="0"/>
        <w:rPr>
          <w:rFonts w:ascii="宋体" w:hAnsi="宋体" w:cs="宋体"/>
        </w:rPr>
      </w:pPr>
      <w:r>
        <w:rPr>
          <w:rFonts w:hint="eastAsia" w:ascii="宋体" w:hAnsi="宋体" w:cs="宋体"/>
        </w:rPr>
        <w:t>（4）</w:t>
      </w:r>
      <w:r>
        <w:rPr>
          <w:rFonts w:hint="eastAsia" w:ascii="宋体" w:hAnsi="宋体" w:cs="宋体"/>
          <w:b/>
          <w:bCs/>
        </w:rPr>
        <w:t>税费：</w:t>
      </w:r>
      <w:r>
        <w:rPr>
          <w:rFonts w:hint="eastAsia" w:ascii="宋体" w:hAnsi="宋体" w:cs="宋体"/>
        </w:rPr>
        <w:t>税费由甲方承担。</w:t>
      </w:r>
    </w:p>
    <w:p>
      <w:pPr>
        <w:spacing w:line="320" w:lineRule="exact"/>
        <w:ind w:firstLine="570"/>
        <w:rPr>
          <w:rFonts w:ascii="宋体" w:hAnsi="宋体" w:cs="宋体"/>
        </w:rPr>
      </w:pPr>
      <w:r>
        <w:rPr>
          <w:rFonts w:hint="eastAsia" w:ascii="宋体" w:hAnsi="宋体" w:cs="宋体"/>
          <w:b/>
          <w:bCs/>
        </w:rPr>
        <w:t>除上述</w:t>
      </w:r>
      <w:r>
        <w:rPr>
          <w:rFonts w:ascii="宋体" w:hAnsi="宋体" w:cs="宋体"/>
          <w:b/>
          <w:bCs/>
        </w:rPr>
        <w:t>4</w:t>
      </w:r>
      <w:r>
        <w:rPr>
          <w:rFonts w:hint="eastAsia" w:ascii="宋体" w:hAnsi="宋体" w:cs="宋体"/>
          <w:b/>
          <w:bCs/>
        </w:rPr>
        <w:t>项费用外，甲方不再向乙方另行支付任何费用（因甲方主动辞退2020年7月前在岗外包人员所产生的费用除外）。</w:t>
      </w:r>
    </w:p>
    <w:p>
      <w:pPr>
        <w:spacing w:line="320" w:lineRule="exact"/>
        <w:rPr>
          <w:rFonts w:ascii="宋体" w:hAnsi="宋体" w:cs="宋体"/>
        </w:rPr>
      </w:pPr>
      <w:r>
        <w:rPr>
          <w:rFonts w:hint="eastAsia" w:ascii="宋体" w:hAnsi="宋体" w:cs="宋体"/>
        </w:rPr>
        <w:t xml:space="preserve">    （</w:t>
      </w:r>
      <w:r>
        <w:rPr>
          <w:rFonts w:ascii="宋体" w:hAnsi="宋体" w:cs="宋体"/>
        </w:rPr>
        <w:t>5</w:t>
      </w:r>
      <w:r>
        <w:rPr>
          <w:rFonts w:hint="eastAsia" w:ascii="宋体" w:hAnsi="宋体" w:cs="宋体"/>
        </w:rPr>
        <w:t>）</w:t>
      </w:r>
      <w:r>
        <w:rPr>
          <w:rFonts w:hint="eastAsia" w:ascii="宋体" w:hAnsi="宋体" w:cs="宋体"/>
          <w:b/>
          <w:bCs/>
        </w:rPr>
        <w:t>付款方式：</w:t>
      </w:r>
      <w:r>
        <w:rPr>
          <w:rFonts w:hint="eastAsia" w:ascii="宋体" w:hAnsi="宋体" w:cs="宋体"/>
        </w:rPr>
        <w:t>乙方于每月2</w:t>
      </w:r>
      <w:r>
        <w:rPr>
          <w:rFonts w:ascii="宋体" w:hAnsi="宋体" w:cs="宋体"/>
        </w:rPr>
        <w:t>0</w:t>
      </w:r>
      <w:r>
        <w:rPr>
          <w:rFonts w:hint="eastAsia" w:ascii="宋体" w:hAnsi="宋体" w:cs="宋体"/>
        </w:rPr>
        <w:t>日前将所发员工工资、社会保险单位部分及管理费等提供给甲方确认，经双方核实后由乙方开具全额发票，开票科目为：“人力资源服务*外包服务费”的增值税专用发票，抵扣税率为6%。甲方在收到合法、真实、有效的等额增值税发票后于月底前（每月底最后一个工作日上午12:00之前）将费用支付给乙方（确因特殊情况导致的情形由甲乙双方另行协商）。但若乙方未按约提供发票的，甲方的付款期限相应顺延，由此所产生的全部损失及责任后果（包含但不限于员工可能主张的权利等）均由乙方自行承担。</w:t>
      </w:r>
    </w:p>
    <w:p>
      <w:pPr>
        <w:spacing w:line="320" w:lineRule="exact"/>
        <w:rPr>
          <w:rFonts w:ascii="宋体" w:hAnsi="宋体" w:cs="宋体"/>
        </w:rPr>
      </w:pPr>
      <w:r>
        <w:rPr>
          <w:rFonts w:hint="eastAsia" w:ascii="宋体" w:hAnsi="宋体" w:cs="宋体"/>
        </w:rPr>
        <w:t xml:space="preserve">   （</w:t>
      </w:r>
      <w:r>
        <w:rPr>
          <w:rFonts w:ascii="宋体" w:hAnsi="宋体" w:cs="宋体"/>
        </w:rPr>
        <w:t>6</w:t>
      </w:r>
      <w:r>
        <w:rPr>
          <w:rFonts w:hint="eastAsia" w:ascii="宋体" w:hAnsi="宋体" w:cs="宋体"/>
        </w:rPr>
        <w:t>）合作过程中，甲乙双方增减外包人员的，按照实际外包人员及数量进行结算。</w:t>
      </w:r>
    </w:p>
    <w:p>
      <w:pPr>
        <w:spacing w:line="320" w:lineRule="exact"/>
        <w:rPr>
          <w:rFonts w:ascii="宋体" w:hAnsi="宋体" w:cs="宋体"/>
        </w:rPr>
      </w:pPr>
      <w:r>
        <w:rPr>
          <w:rFonts w:hint="eastAsia" w:ascii="宋体" w:hAnsi="宋体" w:cs="宋体"/>
        </w:rPr>
        <w:t xml:space="preserve">    2、甲、乙双方之间发生的本合同项的一切费用均以人民币结算，支付时，甲方应按照本合同约定将相应款项转入乙方指定的账户。乙方收款账号信息如下：</w:t>
      </w:r>
    </w:p>
    <w:p>
      <w:pPr>
        <w:spacing w:line="320" w:lineRule="exact"/>
        <w:ind w:firstLine="560"/>
        <w:rPr>
          <w:rFonts w:ascii="宋体" w:hAnsi="宋体" w:cs="宋体"/>
        </w:rPr>
      </w:pPr>
      <w:r>
        <w:rPr>
          <w:rFonts w:hint="eastAsia" w:ascii="宋体" w:hAnsi="宋体" w:cs="宋体"/>
        </w:rPr>
        <w:t>开户名：</w:t>
      </w:r>
    </w:p>
    <w:p>
      <w:pPr>
        <w:spacing w:line="320" w:lineRule="exact"/>
        <w:rPr>
          <w:rFonts w:ascii="宋体" w:hAnsi="宋体" w:cs="宋体"/>
        </w:rPr>
      </w:pPr>
      <w:r>
        <w:rPr>
          <w:rFonts w:hint="eastAsia" w:ascii="宋体" w:hAnsi="宋体" w:cs="宋体"/>
        </w:rPr>
        <w:t xml:space="preserve">     开户行：</w:t>
      </w:r>
    </w:p>
    <w:p>
      <w:pPr>
        <w:spacing w:line="320" w:lineRule="exact"/>
        <w:ind w:firstLine="560"/>
        <w:rPr>
          <w:rFonts w:ascii="宋体" w:hAnsi="宋体" w:cs="宋体"/>
        </w:rPr>
      </w:pPr>
      <w:r>
        <w:rPr>
          <w:rFonts w:hint="eastAsia" w:ascii="宋体" w:hAnsi="宋体" w:cs="宋体"/>
        </w:rPr>
        <w:t>账  号：</w:t>
      </w:r>
    </w:p>
    <w:p>
      <w:pPr>
        <w:spacing w:line="320" w:lineRule="exact"/>
        <w:ind w:firstLine="560"/>
        <w:rPr>
          <w:rFonts w:ascii="宋体" w:hAnsi="宋体" w:cs="宋体"/>
        </w:rPr>
      </w:pPr>
      <w:r>
        <w:rPr>
          <w:rFonts w:hint="eastAsia" w:ascii="宋体" w:hAnsi="宋体" w:cs="宋体"/>
        </w:rPr>
        <w:t>乙方收款账户信息发生变更的，应自变更之日起3日内书面通知甲方，否则，由此所导致的全部损失及责任均由乙方自行承担。</w:t>
      </w:r>
    </w:p>
    <w:p>
      <w:pPr>
        <w:spacing w:line="320" w:lineRule="exact"/>
        <w:outlineLvl w:val="1"/>
        <w:rPr>
          <w:rFonts w:ascii="宋体" w:hAnsi="宋体" w:cs="宋体"/>
          <w:b/>
          <w:bCs/>
        </w:rPr>
      </w:pPr>
      <w:r>
        <w:rPr>
          <w:rFonts w:hint="eastAsia" w:ascii="宋体" w:hAnsi="宋体" w:cs="宋体"/>
        </w:rPr>
        <w:t xml:space="preserve">   </w:t>
      </w:r>
      <w:r>
        <w:rPr>
          <w:rFonts w:hint="eastAsia" w:ascii="宋体" w:hAnsi="宋体" w:cs="宋体"/>
          <w:b/>
          <w:bCs/>
        </w:rPr>
        <w:t xml:space="preserve"> </w:t>
      </w:r>
      <w:bookmarkStart w:id="148" w:name="_Toc14295"/>
      <w:r>
        <w:rPr>
          <w:rFonts w:hint="eastAsia" w:ascii="宋体" w:hAnsi="宋体" w:cs="宋体"/>
          <w:b/>
          <w:bCs/>
        </w:rPr>
        <w:t>第四条 权利义务</w:t>
      </w:r>
      <w:bookmarkEnd w:id="148"/>
    </w:p>
    <w:p>
      <w:pPr>
        <w:spacing w:line="320" w:lineRule="exact"/>
        <w:rPr>
          <w:rFonts w:ascii="宋体" w:hAnsi="宋体" w:cs="宋体"/>
          <w:b/>
          <w:bCs/>
        </w:rPr>
      </w:pPr>
      <w:r>
        <w:rPr>
          <w:rFonts w:hint="eastAsia" w:ascii="宋体" w:hAnsi="宋体" w:cs="宋体"/>
          <w:b/>
          <w:bCs/>
        </w:rPr>
        <w:t xml:space="preserve">    1.甲方权利义务</w:t>
      </w:r>
    </w:p>
    <w:p>
      <w:pPr>
        <w:spacing w:line="320" w:lineRule="exact"/>
        <w:ind w:firstLine="420" w:firstLineChars="200"/>
        <w:rPr>
          <w:rFonts w:ascii="宋体" w:hAnsi="宋体" w:cs="宋体"/>
        </w:rPr>
      </w:pPr>
      <w:r>
        <w:rPr>
          <w:rFonts w:hint="eastAsia" w:ascii="宋体" w:hAnsi="宋体" w:cs="宋体"/>
        </w:rPr>
        <w:t>（1）甲方有权要求乙方成立服务专员小组，且服务甲方的专项人员不得少于6名，各服务专员必须具有相关工作经历和该岗位需要的专业知识以及工作能力，明确任务分工，有权要求乙方更换不胜任岗位工作的服务专员，保证服务质量和服务的及时性。</w:t>
      </w:r>
    </w:p>
    <w:p>
      <w:pPr>
        <w:spacing w:line="320" w:lineRule="exact"/>
        <w:ind w:firstLine="420"/>
        <w:rPr>
          <w:rFonts w:ascii="宋体" w:hAnsi="宋体" w:cs="宋体"/>
        </w:rPr>
      </w:pPr>
      <w:r>
        <w:rPr>
          <w:rFonts w:hint="eastAsia" w:ascii="宋体" w:hAnsi="宋体" w:cs="宋体"/>
        </w:rPr>
        <w:t>（2）甲方有权对乙方的服务工作进行监督、检查、指导和考核，有权对各服务岗位提出任职要求及建议，有权对乙方派往甲方工作的外包人员进行日常工作管理、教育，并有权集中人力完成突击性的任务。</w:t>
      </w:r>
    </w:p>
    <w:p>
      <w:pPr>
        <w:spacing w:line="320" w:lineRule="exact"/>
        <w:ind w:firstLine="420"/>
        <w:rPr>
          <w:rFonts w:ascii="宋体" w:hAnsi="宋体" w:cs="宋体"/>
        </w:rPr>
      </w:pPr>
      <w:r>
        <w:rPr>
          <w:rFonts w:hint="eastAsia" w:ascii="宋体" w:hAnsi="宋体" w:cs="宋体"/>
        </w:rPr>
        <w:t>（3）甲方有权要求乙方制定相关制度，并按照制度规定对外包人员进行规范管理和教育，有权要求乙方按照甲方的要求开展疫情防控工作，制定有关措施，切实做好并落实各项疫情防控工作。</w:t>
      </w:r>
    </w:p>
    <w:p>
      <w:pPr>
        <w:spacing w:line="320" w:lineRule="exact"/>
        <w:ind w:firstLine="420"/>
        <w:rPr>
          <w:rFonts w:ascii="宋体" w:hAnsi="宋体" w:cs="宋体"/>
        </w:rPr>
      </w:pPr>
      <w:r>
        <w:rPr>
          <w:rFonts w:hint="eastAsia" w:ascii="宋体" w:hAnsi="宋体" w:cs="宋体"/>
        </w:rPr>
        <w:t>（4）甲方有权要求乙方服务专员完成有关外包人员管理和教育工作，有权对服务专员进行考核、培训以及有权短期抽调服务专员，辅助甲方开展并完成各类专项工作。</w:t>
      </w:r>
    </w:p>
    <w:p>
      <w:pPr>
        <w:spacing w:line="320" w:lineRule="exact"/>
        <w:ind w:firstLine="420"/>
        <w:rPr>
          <w:rFonts w:ascii="宋体" w:hAnsi="宋体" w:cs="宋体"/>
        </w:rPr>
      </w:pPr>
      <w:r>
        <w:rPr>
          <w:rFonts w:hint="eastAsia" w:ascii="宋体" w:hAnsi="宋体" w:cs="宋体"/>
        </w:rPr>
        <w:t>（5）外包员工人数由甲乙双方共同确定，如遇特殊情况，甲方可作临时性变动要求，乙方须配合，但双方应协商好人员变动的费用问题。</w:t>
      </w:r>
    </w:p>
    <w:p>
      <w:pPr>
        <w:spacing w:line="320" w:lineRule="exact"/>
        <w:rPr>
          <w:rFonts w:ascii="宋体" w:hAnsi="宋体" w:cs="宋体"/>
        </w:rPr>
      </w:pPr>
      <w:r>
        <w:rPr>
          <w:rFonts w:hint="eastAsia" w:ascii="宋体" w:hAnsi="宋体" w:cs="宋体"/>
        </w:rPr>
        <w:t xml:space="preserve">    （6）外包人员的薪酬按照有关办法执行，甲方应按照市场行情及甲方的效益情况不定时调整外包人员的薪资待遇，若安排乙方外包人员加班加点的，应按照法律规定结算加班费用给乙方</w:t>
      </w:r>
      <w:bookmarkStart w:id="149" w:name="_Hlk106283791"/>
      <w:r>
        <w:rPr>
          <w:rFonts w:hint="eastAsia" w:ascii="宋体" w:hAnsi="宋体" w:cs="宋体"/>
        </w:rPr>
        <w:t>（或补休方式）</w:t>
      </w:r>
      <w:bookmarkEnd w:id="149"/>
      <w:r>
        <w:rPr>
          <w:rFonts w:hint="eastAsia" w:ascii="宋体" w:hAnsi="宋体" w:cs="宋体"/>
        </w:rPr>
        <w:t>，乙方依法支付给员工。</w:t>
      </w:r>
    </w:p>
    <w:p>
      <w:pPr>
        <w:spacing w:line="320" w:lineRule="exact"/>
        <w:rPr>
          <w:rFonts w:ascii="宋体" w:hAnsi="宋体" w:cs="宋体"/>
        </w:rPr>
      </w:pPr>
      <w:r>
        <w:rPr>
          <w:rFonts w:hint="eastAsia" w:ascii="宋体" w:hAnsi="宋体" w:cs="宋体"/>
        </w:rPr>
        <w:t xml:space="preserve">    （7）甲方对乙方外包人员有权进行必要的资格审查，可直接参加面试挑选，甲方有录用建议权，乙方所招聘人员需要符合甲方要求。</w:t>
      </w:r>
    </w:p>
    <w:p>
      <w:pPr>
        <w:spacing w:line="320" w:lineRule="exact"/>
        <w:rPr>
          <w:rFonts w:ascii="宋体" w:hAnsi="宋体" w:cs="宋体"/>
        </w:rPr>
      </w:pPr>
      <w:r>
        <w:rPr>
          <w:rFonts w:hint="eastAsia" w:ascii="宋体" w:hAnsi="宋体" w:cs="宋体"/>
        </w:rPr>
        <w:t xml:space="preserve">    （8）甲方应支持乙方外包人员的工作，对外包人员履行职责的行为予以积极的帮助和配合；并负责妥善处理外包人员在工作中与甲方人员或其他外来人员发生的争议。</w:t>
      </w:r>
    </w:p>
    <w:p>
      <w:pPr>
        <w:spacing w:line="320" w:lineRule="exact"/>
        <w:rPr>
          <w:rFonts w:ascii="宋体" w:hAnsi="宋体" w:cs="宋体"/>
        </w:rPr>
      </w:pPr>
      <w:r>
        <w:rPr>
          <w:rFonts w:hint="eastAsia" w:ascii="宋体" w:hAnsi="宋体" w:cs="宋体"/>
        </w:rPr>
        <w:t xml:space="preserve">    （9）甲方营业区域内遇有应急或突发事件时，有权临时调动乙方外包人员完成分配的任务，但应保障乙方外包人员人身、财产安全。</w:t>
      </w:r>
    </w:p>
    <w:p>
      <w:pPr>
        <w:spacing w:line="320" w:lineRule="exact"/>
        <w:ind w:firstLine="420" w:firstLineChars="200"/>
        <w:rPr>
          <w:rFonts w:ascii="宋体" w:hAnsi="宋体" w:cs="宋体"/>
        </w:rPr>
      </w:pPr>
      <w:r>
        <w:rPr>
          <w:rFonts w:hint="eastAsia" w:ascii="宋体" w:hAnsi="宋体" w:cs="宋体"/>
        </w:rPr>
        <w:t>（10）甲方依据本合同的约定，按时足额向乙方支付业务外包相应费用。如遇特殊情况，甲方无正当理由未与乙方共同协商一致支付时间问题的，自合同约定的支付之日起，按日加收3‰滞纳金。</w:t>
      </w:r>
    </w:p>
    <w:p>
      <w:pPr>
        <w:spacing w:line="320" w:lineRule="exact"/>
        <w:ind w:firstLine="420" w:firstLineChars="200"/>
        <w:rPr>
          <w:rFonts w:ascii="宋体" w:hAnsi="宋体" w:cs="宋体"/>
        </w:rPr>
      </w:pPr>
      <w:r>
        <w:rPr>
          <w:rFonts w:hint="eastAsia" w:ascii="宋体" w:hAnsi="宋体" w:cs="宋体"/>
        </w:rPr>
        <w:t>（11）甲方需减少乙方外包人员时，可提前3个工作日书面通知乙方，双方据实按照本协议约定结算费用。</w:t>
      </w:r>
    </w:p>
    <w:p>
      <w:pPr>
        <w:spacing w:line="320" w:lineRule="exact"/>
        <w:ind w:firstLine="420" w:firstLineChars="200"/>
        <w:rPr>
          <w:rFonts w:ascii="宋体" w:hAnsi="宋体" w:cs="宋体"/>
        </w:rPr>
      </w:pPr>
      <w:r>
        <w:rPr>
          <w:rFonts w:hint="eastAsia" w:ascii="宋体" w:hAnsi="宋体" w:cs="宋体"/>
        </w:rPr>
        <w:t>（12）甲方有权向乙方退回任何情况下不再使用的外包员工，乙方应依照相关法律法规规定给予妥善处理和解决，并承担全部费用。</w:t>
      </w:r>
    </w:p>
    <w:p>
      <w:pPr>
        <w:spacing w:line="320" w:lineRule="exact"/>
        <w:ind w:firstLine="420" w:firstLineChars="200"/>
        <w:rPr>
          <w:rFonts w:ascii="宋体" w:hAnsi="宋体" w:cs="宋体"/>
        </w:rPr>
      </w:pPr>
      <w:r>
        <w:rPr>
          <w:rFonts w:hint="eastAsia" w:ascii="宋体" w:hAnsi="宋体" w:cs="宋体"/>
        </w:rPr>
        <w:t>（13）因国家政策或甲方体制调整，甲方有权中止合同，提前1个月书面通知乙方，双方据实按照本协议约定结算费用。</w:t>
      </w:r>
    </w:p>
    <w:p>
      <w:pPr>
        <w:spacing w:line="320" w:lineRule="exact"/>
        <w:ind w:firstLine="560"/>
        <w:rPr>
          <w:rFonts w:ascii="宋体" w:hAnsi="宋体" w:cs="宋体"/>
          <w:b/>
          <w:bCs/>
        </w:rPr>
      </w:pPr>
      <w:r>
        <w:rPr>
          <w:rFonts w:hint="eastAsia" w:ascii="宋体" w:hAnsi="宋体" w:cs="宋体"/>
          <w:b/>
          <w:bCs/>
        </w:rPr>
        <w:t>2.乙方权利义务</w:t>
      </w:r>
    </w:p>
    <w:p>
      <w:pPr>
        <w:spacing w:line="320" w:lineRule="exact"/>
        <w:ind w:firstLine="420" w:firstLineChars="200"/>
        <w:rPr>
          <w:rFonts w:ascii="宋体" w:hAnsi="宋体" w:cs="宋体"/>
          <w:b/>
          <w:bCs/>
        </w:rPr>
      </w:pPr>
      <w:r>
        <w:rPr>
          <w:rFonts w:hint="eastAsia" w:ascii="宋体" w:hAnsi="宋体" w:cs="宋体"/>
        </w:rPr>
        <w:t>（1）乙方应按照甲方要求成立服务专员小组，明确每项服务的专项人员，保证服务质量和服务的及时性，合同期内无特殊情况不得随意变更服务专员。</w:t>
      </w:r>
    </w:p>
    <w:p>
      <w:pPr>
        <w:spacing w:line="320" w:lineRule="exact"/>
        <w:ind w:firstLine="420" w:firstLineChars="200"/>
        <w:rPr>
          <w:rFonts w:ascii="宋体" w:hAnsi="宋体" w:cs="宋体"/>
        </w:rPr>
      </w:pPr>
      <w:r>
        <w:rPr>
          <w:rFonts w:hint="eastAsia" w:ascii="宋体" w:hAnsi="宋体" w:cs="宋体"/>
        </w:rPr>
        <w:t>（2）乙方根据甲方的实际情况和要求，安排人员从事人力资源外包服务，工作能力需满足甲方提出的管理和服务要求，否则，甲方有权要求乙方更换外包人员，以确保外包服务工作有效开展及甲方的正常经营。</w:t>
      </w:r>
    </w:p>
    <w:p>
      <w:pPr>
        <w:spacing w:line="320" w:lineRule="exact"/>
        <w:rPr>
          <w:rFonts w:ascii="宋体" w:hAnsi="宋体" w:cs="宋体"/>
        </w:rPr>
      </w:pPr>
      <w:r>
        <w:rPr>
          <w:rFonts w:hint="eastAsia" w:ascii="宋体" w:hAnsi="宋体" w:cs="宋体"/>
        </w:rPr>
        <w:t xml:space="preserve">    （3）乙方负责定期对派往甲方工作的外包人员进行有效的劳务跟踪和劳务管理，可以采取多种形式了解甲方使用外包人员的情况，甲方应予以配合。乙方授权甲方对外包人员进行日常管理，并对其劳动纪律、日常表现、业务技能等进行考核，以此作为甲方对外包人员奖惩的依据。</w:t>
      </w:r>
    </w:p>
    <w:p>
      <w:pPr>
        <w:spacing w:line="320" w:lineRule="exact"/>
        <w:ind w:firstLine="420"/>
        <w:rPr>
          <w:rFonts w:ascii="宋体" w:hAnsi="宋体" w:cs="宋体"/>
        </w:rPr>
      </w:pPr>
      <w:r>
        <w:rPr>
          <w:rFonts w:hint="eastAsia" w:ascii="宋体" w:hAnsi="宋体" w:cs="宋体"/>
        </w:rPr>
        <w:t>(4)</w:t>
      </w:r>
      <w:r>
        <w:rPr>
          <w:rFonts w:ascii="宋体" w:hAnsi="宋体" w:cs="宋体"/>
        </w:rPr>
        <w:t xml:space="preserve"> </w:t>
      </w:r>
      <w:r>
        <w:rPr>
          <w:rFonts w:hint="eastAsia" w:ascii="宋体" w:hAnsi="宋体" w:cs="宋体"/>
        </w:rPr>
        <w:t>乙方负责对外包人员进行岗前培训（包括劳动纪律、疫情防控规定、安全教育、乙方规章制度以及甲方要求等），负责如实告知外包人员其工作内容、工作条件、工作地点、职业危害、安全生产状况、劳动报酬以及外包人员要求了解的其他情况。在管理过程中，还应定期或不定期的组织外包人员进行劳动纪律、职业健康、安全知识及规章制度等内容的学习和培训，并保存好培训签名原件资料备甲方检查。</w:t>
      </w:r>
    </w:p>
    <w:p>
      <w:pPr>
        <w:spacing w:line="320" w:lineRule="exact"/>
        <w:rPr>
          <w:rFonts w:ascii="宋体" w:hAnsi="宋体" w:cs="宋体"/>
        </w:rPr>
      </w:pPr>
      <w:r>
        <w:rPr>
          <w:rFonts w:hint="eastAsia" w:ascii="宋体" w:hAnsi="宋体" w:cs="宋体"/>
        </w:rPr>
        <w:t xml:space="preserve">    （</w:t>
      </w:r>
      <w:r>
        <w:rPr>
          <w:rFonts w:ascii="宋体" w:hAnsi="宋体" w:cs="宋体"/>
        </w:rPr>
        <w:t>5</w:t>
      </w:r>
      <w:r>
        <w:rPr>
          <w:rFonts w:hint="eastAsia" w:ascii="宋体" w:hAnsi="宋体" w:cs="宋体"/>
        </w:rPr>
        <w:t>）乙方及其外包人员在甲方遇有紧急或突发事件时，应当按应急预案采取有效措施制止事态的发展，保护好现场，维护好秩序，同时，应当服从甲方的临时工作调遣。工作过程中乙方及其外包人员应将异常情况及改善对策及时报知甲方。</w:t>
      </w:r>
    </w:p>
    <w:p>
      <w:pPr>
        <w:spacing w:line="320" w:lineRule="exact"/>
        <w:rPr>
          <w:rFonts w:ascii="宋体" w:hAnsi="宋体" w:cs="宋体"/>
        </w:rPr>
      </w:pPr>
      <w:r>
        <w:rPr>
          <w:rFonts w:hint="eastAsia" w:ascii="宋体" w:hAnsi="宋体" w:cs="宋体"/>
        </w:rPr>
        <w:t xml:space="preserve">    （</w:t>
      </w:r>
      <w:r>
        <w:rPr>
          <w:rFonts w:ascii="宋体" w:hAnsi="宋体" w:cs="宋体"/>
        </w:rPr>
        <w:t>6</w:t>
      </w:r>
      <w:r>
        <w:rPr>
          <w:rFonts w:hint="eastAsia" w:ascii="宋体" w:hAnsi="宋体" w:cs="宋体"/>
        </w:rPr>
        <w:t>）若外包人员出现工伤（亡）等事故，乙方须及时（1-4小时）派工作人员到甲方现场处理相关事宜，并由乙方到社保局、劳动局、保险公司申报、备案，联系工伤员工的工伤保险理赔事宜。外包人员所产生的伤病残亡等按国家规定应由用人单位方承担的费用，由甲方承担。因外包驾驶员发生交通事故导致财产及人员伤亡的，相应损失赔偿应先行通过保险公司理赔，如理赔不足导致甲方承担损失的，乙方应提供律师为甲方依法追讨。</w:t>
      </w:r>
    </w:p>
    <w:p>
      <w:pPr>
        <w:spacing w:line="320" w:lineRule="exact"/>
        <w:ind w:firstLine="420"/>
        <w:rPr>
          <w:rFonts w:ascii="宋体" w:hAnsi="宋体" w:cs="宋体"/>
        </w:rPr>
      </w:pPr>
      <w:r>
        <w:rPr>
          <w:rFonts w:hint="eastAsia" w:ascii="宋体" w:hAnsi="宋体" w:cs="宋体"/>
        </w:rPr>
        <w:t>（</w:t>
      </w:r>
      <w:r>
        <w:rPr>
          <w:rFonts w:ascii="宋体" w:hAnsi="宋体" w:cs="宋体"/>
        </w:rPr>
        <w:t>7</w:t>
      </w:r>
      <w:r>
        <w:rPr>
          <w:rFonts w:hint="eastAsia" w:ascii="宋体" w:hAnsi="宋体" w:cs="宋体"/>
        </w:rPr>
        <w:t>）甲方同意部分特殊岗位使用离退休和达到法定退休年龄的女性外包人员，其年龄不得超过55岁，该类人员若发生工伤（亡）事故，由乙方根据国家有关法律法规的规定进行处理，相关费用由乙方承担。</w:t>
      </w:r>
    </w:p>
    <w:p>
      <w:pPr>
        <w:spacing w:line="320" w:lineRule="exact"/>
        <w:ind w:firstLine="420" w:firstLineChars="200"/>
        <w:rPr>
          <w:rFonts w:ascii="宋体" w:hAnsi="宋体" w:cs="宋体"/>
        </w:rPr>
      </w:pPr>
      <w:r>
        <w:rPr>
          <w:rFonts w:hint="eastAsia" w:ascii="宋体" w:hAnsi="宋体" w:cs="宋体"/>
        </w:rPr>
        <w:t>（8）甲方不再使用的外包人员（含合同到期终止人员），退回给乙方，外包人员依照《劳动法》、《劳动合同法》等法律法规的规定应享受的经济补偿金等费用由甲方承担。对于甲方按本协议约定退回乙方的外包人员，乙方应予接收并负责处理与外包人员之间的劳动关系后续工作，避免对甲方的正常经营造成不利影响。乙方与外包人员解除劳动合同时，应依法对外包人员进行相应的补偿或者赔偿。此外，甲方依据上述规定退回外包人员的，甲方需向乙方及该等人员支付任何形式的补偿或者赔偿。</w:t>
      </w:r>
    </w:p>
    <w:p>
      <w:pPr>
        <w:spacing w:line="320" w:lineRule="exact"/>
        <w:rPr>
          <w:rFonts w:ascii="宋体" w:hAnsi="宋体" w:cs="宋体"/>
        </w:rPr>
      </w:pPr>
      <w:r>
        <w:rPr>
          <w:rFonts w:hint="eastAsia" w:ascii="宋体" w:hAnsi="宋体" w:cs="宋体"/>
        </w:rPr>
        <w:t xml:space="preserve">    （</w:t>
      </w:r>
      <w:r>
        <w:rPr>
          <w:rFonts w:ascii="宋体" w:hAnsi="宋体" w:cs="宋体"/>
        </w:rPr>
        <w:t>9</w:t>
      </w:r>
      <w:r>
        <w:rPr>
          <w:rFonts w:hint="eastAsia" w:ascii="宋体" w:hAnsi="宋体" w:cs="宋体"/>
        </w:rPr>
        <w:t>）如乙方外包人员发生非因工伤（亡）事故，由甲方按国家及重庆市的有关规定向外包人员或其亲属支付相关的费用。</w:t>
      </w:r>
    </w:p>
    <w:p>
      <w:pPr>
        <w:spacing w:line="320" w:lineRule="exact"/>
        <w:rPr>
          <w:rFonts w:ascii="宋体" w:hAnsi="宋体" w:cs="宋体"/>
        </w:rPr>
      </w:pPr>
      <w:r>
        <w:rPr>
          <w:rFonts w:hint="eastAsia" w:ascii="宋体" w:hAnsi="宋体" w:cs="宋体"/>
        </w:rPr>
        <w:t xml:space="preserve">    （1</w:t>
      </w:r>
      <w:r>
        <w:rPr>
          <w:rFonts w:ascii="宋体" w:hAnsi="宋体" w:cs="宋体"/>
        </w:rPr>
        <w:t>0</w:t>
      </w:r>
      <w:r>
        <w:rPr>
          <w:rFonts w:hint="eastAsia" w:ascii="宋体" w:hAnsi="宋体" w:cs="宋体"/>
        </w:rPr>
        <w:t>）外包人员的工作时间和作息方式按甲方规定执行。非标准工时制的岗位，由乙方向劳动部门申报工时制（申报周期以最大限度周期为宜），并按劳动部门审批文件执行。如因工作需要加班加点的，乙方应安排补休或按国家有关规定支付加班报酬。加班工资的计算基数经甲方同意后由乙方在管理制度中或外包人员劳动合同中约定，但不得低于重庆市最低工资标准。</w:t>
      </w:r>
    </w:p>
    <w:p>
      <w:pPr>
        <w:spacing w:line="320" w:lineRule="exact"/>
        <w:rPr>
          <w:rFonts w:ascii="宋体" w:hAnsi="宋体" w:cs="宋体"/>
        </w:rPr>
      </w:pPr>
      <w:r>
        <w:rPr>
          <w:rFonts w:hint="eastAsia" w:ascii="宋体" w:hAnsi="宋体" w:cs="宋体"/>
        </w:rPr>
        <w:t xml:space="preserve">    （1</w:t>
      </w:r>
      <w:r>
        <w:rPr>
          <w:rFonts w:ascii="宋体" w:hAnsi="宋体" w:cs="宋体"/>
        </w:rPr>
        <w:t>1</w:t>
      </w:r>
      <w:r>
        <w:rPr>
          <w:rFonts w:hint="eastAsia" w:ascii="宋体" w:hAnsi="宋体" w:cs="宋体"/>
        </w:rPr>
        <w:t>）乙方有权要求甲方提供工作所必要的设备、服饰及场所。</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2</w:t>
      </w:r>
      <w:r>
        <w:rPr>
          <w:rFonts w:hint="eastAsia" w:ascii="宋体" w:hAnsi="宋体" w:cs="宋体"/>
        </w:rPr>
        <w:t>）乙方负责对所招录的人员的劳动关系情况、原保险参报等情况作全面的了解，以避免劳动纠纷和争议的发生。</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3</w:t>
      </w:r>
      <w:r>
        <w:rPr>
          <w:rFonts w:hint="eastAsia" w:ascii="宋体" w:hAnsi="宋体" w:cs="宋体"/>
        </w:rPr>
        <w:t>）乙方负责对招录人员的入离职手续的办理，并依照《劳动法》、《劳动合同法》等法律法规的规定与派到甲方服务的外包人员签订《劳动合同书》或《劳务协议》，负责收集、统计、建立外包人员个人基本信息、工资卡信息、入离职资料的归档，建立个人人事档案，离职人员的人事档案至少应保留2年。乙方与外包人员签订的劳动合同应符合劳动合同法律法规的规定，明确工作、福利标准及发放安排，并将签署后的劳动合同复印件（需加乙方公章）提交甲方备案。外包人员为乙方员工，与甲方无劳动关系，因外包人员产生的劳动争议，由乙方全权负责，甲方予以协助。</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4</w:t>
      </w:r>
      <w:r>
        <w:rPr>
          <w:rFonts w:hint="eastAsia" w:ascii="宋体" w:hAnsi="宋体" w:cs="宋体"/>
        </w:rPr>
        <w:t>）乙方负责外包人员的工资发放、社会保险和商业保险的申报缴纳、保险待遇享受的办理，负责处理人身安全、劳动事故、劳动纠纷和争议等工作。乙方应在收到甲方支付的业务外包相应费用后按时、足额支付外包员工劳动报酬(当月离职和在职员工之劳动报酬)，严禁拖欠。外包员工在服务期的劳动报酬、工作内容，乙方有转达、告知外包员工的义务。若因此而导致甲方被乙方外包人员主张权利的，甲方有权要求乙方应当承担该等权利主张可能导致的全部损失及责任后果，且由此给甲方造成的全部损失均由乙方负责承担。</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5</w:t>
      </w:r>
      <w:r>
        <w:rPr>
          <w:rFonts w:hint="eastAsia" w:ascii="宋体" w:hAnsi="宋体" w:cs="宋体"/>
        </w:rPr>
        <w:t>）乙方应积极协调外包员工在外包期间因工作与甲方产生的争议，并按照相关政策及劳动法规,妥善处理各类劳动事故与纠纷；外包员工给甲方造成损失的，由乙方承担赔偿责任，且甲方有权直接从应付乙方的业务外包相应费用中扣除相应款项，并就不足部分继续向乙方追偿。</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6</w:t>
      </w:r>
      <w:r>
        <w:rPr>
          <w:rFonts w:hint="eastAsia" w:ascii="宋体" w:hAnsi="宋体" w:cs="宋体"/>
        </w:rPr>
        <w:t>）乙方保证其具有合法的资质和能力履行本协议项下各项义务，如乙方因缺乏相应的资质或能力导致无法或者不能妥善履行本协议约定义务而产生的责任和损失，均由乙方承担。</w:t>
      </w:r>
    </w:p>
    <w:p>
      <w:pPr>
        <w:spacing w:line="320" w:lineRule="exact"/>
        <w:ind w:firstLine="420" w:firstLineChars="200"/>
        <w:rPr>
          <w:rFonts w:ascii="宋体" w:hAnsi="宋体" w:cs="宋体"/>
        </w:rPr>
      </w:pPr>
      <w:bookmarkStart w:id="150" w:name="_Toc16485"/>
      <w:r>
        <w:rPr>
          <w:rFonts w:hint="eastAsia" w:ascii="宋体" w:hAnsi="宋体" w:cs="宋体"/>
        </w:rPr>
        <w:t>（1</w:t>
      </w:r>
      <w:r>
        <w:rPr>
          <w:rFonts w:ascii="宋体" w:hAnsi="宋体" w:cs="宋体"/>
        </w:rPr>
        <w:t>7</w:t>
      </w:r>
      <w:r>
        <w:rPr>
          <w:rFonts w:hint="eastAsia" w:ascii="宋体" w:hAnsi="宋体" w:cs="宋体"/>
        </w:rPr>
        <w:t>）乙方提供的岗位外包人员应按相关规定及甲方要求严格做到安全上岗，但甲方的要求不代表甲方对乙方提供的岗位外包人员上岗安全作出任何明示或暗示地保证及承诺，乙方仍应自行承担合同履行过程中可能发生的一切安全事故风险与责任。</w:t>
      </w:r>
    </w:p>
    <w:p>
      <w:pPr>
        <w:spacing w:line="320" w:lineRule="exact"/>
        <w:ind w:firstLine="420" w:firstLineChars="200"/>
        <w:rPr>
          <w:rFonts w:ascii="宋体" w:hAnsi="宋体" w:cs="宋体"/>
        </w:rPr>
      </w:pPr>
      <w:r>
        <w:rPr>
          <w:rFonts w:hint="eastAsia" w:ascii="宋体" w:hAnsi="宋体" w:cs="宋体"/>
        </w:rPr>
        <w:t>（1</w:t>
      </w:r>
      <w:r>
        <w:rPr>
          <w:rFonts w:ascii="宋体" w:hAnsi="宋体" w:cs="宋体"/>
        </w:rPr>
        <w:t>8</w:t>
      </w:r>
      <w:r>
        <w:rPr>
          <w:rFonts w:hint="eastAsia" w:ascii="宋体" w:hAnsi="宋体" w:cs="宋体"/>
        </w:rPr>
        <w:t>）乙方应负责安全岗位的外包人员上岗培训，若乙方无法履行此项义务，视为乙方违约，甲方有权提前解除人力资源外包服务合同。       </w:t>
      </w:r>
    </w:p>
    <w:p>
      <w:pPr>
        <w:spacing w:line="320" w:lineRule="exact"/>
        <w:ind w:firstLine="420" w:firstLineChars="200"/>
        <w:outlineLvl w:val="1"/>
        <w:rPr>
          <w:rFonts w:ascii="宋体" w:hAnsi="宋体" w:cs="宋体"/>
          <w:color w:val="FF0000"/>
        </w:rPr>
      </w:pPr>
      <w:r>
        <w:rPr>
          <w:rFonts w:hint="eastAsia" w:ascii="宋体" w:hAnsi="宋体" w:cs="宋体"/>
        </w:rPr>
        <w:t>（</w:t>
      </w:r>
      <w:r>
        <w:rPr>
          <w:rFonts w:ascii="宋体" w:hAnsi="宋体" w:cs="宋体"/>
        </w:rPr>
        <w:t>19</w:t>
      </w:r>
      <w:r>
        <w:rPr>
          <w:rFonts w:hint="eastAsia" w:ascii="宋体" w:hAnsi="宋体" w:cs="宋体"/>
        </w:rPr>
        <w:t>）乙方应积极按照相关规定做好疫情防控各项措施，积极贯彻落实各级疫情防控政策及规定。                                              （2</w:t>
      </w:r>
      <w:r>
        <w:rPr>
          <w:rFonts w:ascii="宋体" w:hAnsi="宋体" w:cs="宋体"/>
        </w:rPr>
        <w:t>0</w:t>
      </w:r>
      <w:r>
        <w:rPr>
          <w:rFonts w:hint="eastAsia" w:ascii="宋体" w:hAnsi="宋体" w:cs="宋体"/>
        </w:rPr>
        <w:t>）因乙方岗位外包人员在合同履行过程中出现的一切事故及其他情况均由甲方配合乙方处理，并由甲方承担由此产生的一切后果责任。</w:t>
      </w:r>
    </w:p>
    <w:p>
      <w:pPr>
        <w:spacing w:line="320" w:lineRule="exact"/>
        <w:ind w:firstLine="422" w:firstLineChars="200"/>
        <w:outlineLvl w:val="1"/>
        <w:rPr>
          <w:rFonts w:ascii="宋体" w:hAnsi="宋体" w:cs="宋体"/>
          <w:b/>
          <w:bCs/>
        </w:rPr>
      </w:pPr>
      <w:r>
        <w:rPr>
          <w:rFonts w:hint="eastAsia" w:ascii="宋体" w:hAnsi="宋体" w:cs="宋体"/>
          <w:b/>
          <w:bCs/>
        </w:rPr>
        <w:t>第五条 违约责任</w:t>
      </w:r>
      <w:bookmarkEnd w:id="150"/>
    </w:p>
    <w:p>
      <w:pPr>
        <w:spacing w:line="320" w:lineRule="exact"/>
        <w:rPr>
          <w:rFonts w:ascii="宋体" w:hAnsi="宋体" w:cs="宋体"/>
        </w:rPr>
      </w:pPr>
      <w:r>
        <w:rPr>
          <w:rFonts w:hint="eastAsia" w:ascii="宋体" w:hAnsi="宋体" w:cs="宋体"/>
        </w:rPr>
        <w:t xml:space="preserve">    1、甲乙双方未履行本合同约定的义务，均为违约行为，违约方应赔偿另一方实际经济损失。</w:t>
      </w:r>
    </w:p>
    <w:p>
      <w:pPr>
        <w:spacing w:line="320" w:lineRule="exact"/>
        <w:rPr>
          <w:rFonts w:ascii="宋体" w:hAnsi="宋体" w:cs="宋体"/>
        </w:rPr>
      </w:pPr>
      <w:r>
        <w:rPr>
          <w:rFonts w:hint="eastAsia" w:ascii="宋体" w:hAnsi="宋体" w:cs="宋体"/>
        </w:rPr>
        <w:t xml:space="preserve">    2.合同期内，除本协议另有约定外，甲、乙双方均不得临时终止业务合作，否则，违约方应另行支付2个月外包管理费用给守约方，如给对方造成损失的，将承担相应的损失赔偿责任。</w:t>
      </w:r>
    </w:p>
    <w:p>
      <w:pPr>
        <w:spacing w:line="320" w:lineRule="exact"/>
        <w:rPr>
          <w:rFonts w:ascii="宋体" w:hAnsi="宋体" w:cs="宋体"/>
        </w:rPr>
      </w:pPr>
      <w:r>
        <w:rPr>
          <w:rFonts w:hint="eastAsia" w:ascii="宋体" w:hAnsi="宋体" w:cs="宋体"/>
        </w:rPr>
        <w:t xml:space="preserve">    3.乙方在履行合同过程中获知甲方的业务资料信息，无论在合同期间或合同期满后，均应予以保密。未经甲方事先书面授权，乙方不得以任何方式向同行业、其他组织或个人泄密、转让、许可使用及交换，更不能利用相关信息进行任何商业活动。否则，乙方应当向甲方支付相当于2个月外包管理费的违约金，并承担由此给甲方造成的全部损失。</w:t>
      </w:r>
    </w:p>
    <w:p>
      <w:pPr>
        <w:spacing w:line="320" w:lineRule="exact"/>
        <w:ind w:firstLine="560"/>
        <w:rPr>
          <w:rFonts w:ascii="宋体" w:hAnsi="宋体" w:cs="宋体"/>
        </w:rPr>
      </w:pPr>
      <w:r>
        <w:rPr>
          <w:rFonts w:hint="eastAsia" w:ascii="宋体" w:hAnsi="宋体" w:cs="宋体"/>
        </w:rPr>
        <w:t>4.因甲方无正当理由迟延或未足额支付业务外包相应费用，致使乙方不能依法及时为员工购买社会保险，或未按时足额支付员工工资等引发的一切责任由甲方负责。</w:t>
      </w:r>
    </w:p>
    <w:p>
      <w:pPr>
        <w:spacing w:line="320" w:lineRule="exact"/>
        <w:ind w:firstLine="420" w:firstLineChars="200"/>
        <w:rPr>
          <w:rFonts w:ascii="宋体" w:hAnsi="宋体" w:cs="宋体"/>
        </w:rPr>
      </w:pPr>
      <w:r>
        <w:rPr>
          <w:rFonts w:hint="eastAsia" w:ascii="宋体" w:hAnsi="宋体" w:cs="宋体"/>
        </w:rPr>
        <w:t>5.乙方应及时支付外包人员的劳动报酬等，并及时为外包人员办理社会保险，不得出现欠发、缓缴、欠缴情况，否则，乙方除立即补缴保险、补发外，还需另支付相当于2个月外包管理费的违约金给甲方，同时，甲方有权随时解除本合同，并要求乙方承担由此造成的全部损失（因甲方无正当理由延期付款导致的情形除外）。</w:t>
      </w:r>
    </w:p>
    <w:p>
      <w:pPr>
        <w:spacing w:line="320" w:lineRule="exact"/>
        <w:ind w:firstLine="420" w:firstLineChars="200"/>
        <w:rPr>
          <w:rFonts w:ascii="宋体" w:hAnsi="宋体" w:cs="宋体"/>
        </w:rPr>
      </w:pPr>
      <w:r>
        <w:rPr>
          <w:rFonts w:hint="eastAsia" w:ascii="宋体" w:hAnsi="宋体" w:cs="宋体"/>
        </w:rPr>
        <w:t>6、除本协议另有约定外，乙方未按约履行其它约定义务的，每出现一次，应按照当月外包管理费的1%向甲方支付违约金，出现3次及以上的，甲方有权随时解除本合同，要求乙方支付解除当月外包管理费的10%的违约金，并承担由此给甲方造成的全部损失。</w:t>
      </w:r>
    </w:p>
    <w:p>
      <w:pPr>
        <w:spacing w:line="320" w:lineRule="exact"/>
        <w:outlineLvl w:val="1"/>
        <w:rPr>
          <w:rFonts w:ascii="宋体" w:hAnsi="宋体" w:cs="宋体"/>
          <w:b/>
          <w:bCs/>
        </w:rPr>
      </w:pPr>
      <w:r>
        <w:rPr>
          <w:rFonts w:hint="eastAsia" w:ascii="宋体" w:hAnsi="宋体" w:cs="宋体"/>
        </w:rPr>
        <w:t xml:space="preserve">    </w:t>
      </w:r>
      <w:bookmarkStart w:id="151" w:name="_Toc18554"/>
      <w:r>
        <w:rPr>
          <w:rFonts w:hint="eastAsia" w:ascii="宋体" w:hAnsi="宋体" w:cs="宋体"/>
          <w:b/>
          <w:bCs/>
        </w:rPr>
        <w:t>第六条 不可抗力</w:t>
      </w:r>
      <w:bookmarkEnd w:id="151"/>
    </w:p>
    <w:p>
      <w:pPr>
        <w:spacing w:line="320" w:lineRule="exact"/>
        <w:rPr>
          <w:rFonts w:ascii="宋体" w:hAnsi="宋体" w:cs="宋体"/>
        </w:rPr>
      </w:pPr>
      <w:r>
        <w:rPr>
          <w:rFonts w:hint="eastAsia" w:ascii="宋体" w:hAnsi="宋体" w:cs="宋体"/>
        </w:rPr>
        <w:t xml:space="preserve">    甲乙双方的任何一方由于法定不可抗力因素不能履行本合同时，应第一时间告知对方。受不可抗力影响的一方或双方有义务采取措施，将因不可抗力造成的损失降低到最低限度。</w:t>
      </w:r>
    </w:p>
    <w:p>
      <w:pPr>
        <w:spacing w:line="320" w:lineRule="exact"/>
        <w:outlineLvl w:val="1"/>
        <w:rPr>
          <w:rFonts w:ascii="宋体" w:hAnsi="宋体" w:cs="宋体"/>
          <w:b/>
          <w:bCs/>
        </w:rPr>
      </w:pPr>
      <w:r>
        <w:rPr>
          <w:rFonts w:hint="eastAsia" w:ascii="宋体" w:hAnsi="宋体" w:cs="宋体"/>
        </w:rPr>
        <w:t xml:space="preserve">    </w:t>
      </w:r>
      <w:bookmarkStart w:id="152" w:name="_Toc11180"/>
      <w:r>
        <w:rPr>
          <w:rFonts w:hint="eastAsia" w:ascii="宋体" w:hAnsi="宋体" w:cs="宋体"/>
          <w:b/>
          <w:bCs/>
        </w:rPr>
        <w:t>第七条 变更、解除和终止</w:t>
      </w:r>
      <w:bookmarkEnd w:id="152"/>
    </w:p>
    <w:p>
      <w:pPr>
        <w:spacing w:line="320" w:lineRule="exact"/>
        <w:rPr>
          <w:rFonts w:ascii="宋体" w:hAnsi="宋体" w:cs="宋体"/>
        </w:rPr>
      </w:pPr>
      <w:r>
        <w:rPr>
          <w:rFonts w:hint="eastAsia" w:ascii="宋体" w:hAnsi="宋体" w:cs="宋体"/>
        </w:rPr>
        <w:t xml:space="preserve">    1．甲乙双方协商一致可变更本合同，但应采用书面形式。</w:t>
      </w:r>
    </w:p>
    <w:p>
      <w:pPr>
        <w:spacing w:line="320" w:lineRule="exact"/>
        <w:rPr>
          <w:rFonts w:ascii="宋体" w:hAnsi="宋体" w:cs="宋体"/>
        </w:rPr>
      </w:pPr>
      <w:r>
        <w:rPr>
          <w:rFonts w:hint="eastAsia" w:ascii="宋体" w:hAnsi="宋体" w:cs="宋体"/>
        </w:rPr>
        <w:t xml:space="preserve">    2．有下列情形之一的，可以解除合同：</w:t>
      </w:r>
    </w:p>
    <w:p>
      <w:pPr>
        <w:spacing w:line="320" w:lineRule="exact"/>
        <w:rPr>
          <w:rFonts w:ascii="宋体" w:hAnsi="宋体" w:cs="宋体"/>
        </w:rPr>
      </w:pPr>
      <w:r>
        <w:rPr>
          <w:rFonts w:hint="eastAsia" w:ascii="宋体" w:hAnsi="宋体" w:cs="宋体"/>
        </w:rPr>
        <w:t xml:space="preserve">   （1）因不可抗力致使不能实现合同目的。</w:t>
      </w:r>
    </w:p>
    <w:p>
      <w:pPr>
        <w:spacing w:line="320" w:lineRule="exact"/>
        <w:rPr>
          <w:rFonts w:ascii="宋体" w:hAnsi="宋体" w:cs="宋体"/>
        </w:rPr>
      </w:pPr>
      <w:r>
        <w:rPr>
          <w:rFonts w:hint="eastAsia" w:ascii="宋体" w:hAnsi="宋体" w:cs="宋体"/>
        </w:rPr>
        <w:t xml:space="preserve">   （2）一方因经营方针的调整，提前60日书面通知对方，并经双方协商一致解除本合同。</w:t>
      </w:r>
    </w:p>
    <w:p>
      <w:pPr>
        <w:spacing w:line="320" w:lineRule="exact"/>
        <w:rPr>
          <w:rFonts w:ascii="宋体" w:hAnsi="宋体" w:cs="宋体"/>
        </w:rPr>
      </w:pPr>
      <w:r>
        <w:rPr>
          <w:rFonts w:hint="eastAsia" w:ascii="宋体" w:hAnsi="宋体" w:cs="宋体"/>
        </w:rPr>
        <w:t xml:space="preserve">   （3）合同履行期限届满之前，一方明确表示或以实际行动表明不履行合同义务的（包括但不限于未及时足额支付外包费累计达2个月），另一方可以解除合同。</w:t>
      </w:r>
    </w:p>
    <w:p>
      <w:pPr>
        <w:spacing w:line="320" w:lineRule="exact"/>
        <w:rPr>
          <w:rFonts w:ascii="宋体" w:hAnsi="宋体" w:cs="宋体"/>
        </w:rPr>
      </w:pPr>
      <w:r>
        <w:rPr>
          <w:rFonts w:hint="eastAsia" w:ascii="宋体" w:hAnsi="宋体" w:cs="宋体"/>
        </w:rPr>
        <w:t xml:space="preserve">   （4）因一方违约致使合同无法继续履行，另一方可以解除合同。</w:t>
      </w:r>
    </w:p>
    <w:p>
      <w:pPr>
        <w:spacing w:line="320" w:lineRule="exact"/>
        <w:rPr>
          <w:rFonts w:ascii="宋体" w:hAnsi="宋体" w:cs="宋体"/>
        </w:rPr>
      </w:pPr>
      <w:r>
        <w:rPr>
          <w:rFonts w:hint="eastAsia" w:ascii="宋体" w:hAnsi="宋体" w:cs="宋体"/>
        </w:rPr>
        <w:t xml:space="preserve">   （5）因前述（3）（4）款导致解除合同的，违约方应向守约方支付2个月外包管理费用作为补偿。</w:t>
      </w:r>
    </w:p>
    <w:p>
      <w:pPr>
        <w:spacing w:line="320" w:lineRule="exact"/>
        <w:ind w:firstLine="420" w:firstLineChars="200"/>
        <w:rPr>
          <w:rFonts w:ascii="宋体" w:hAnsi="宋体" w:cs="宋体"/>
        </w:rPr>
      </w:pPr>
      <w:r>
        <w:rPr>
          <w:rFonts w:hint="eastAsia" w:ascii="宋体" w:hAnsi="宋体" w:cs="宋体"/>
        </w:rPr>
        <w:t>（6）如乙方的外包工作人员明显不能胜任工作或者给甲方造成损失的，甲方有权书面通知乙方单方面解除本合同。</w:t>
      </w:r>
    </w:p>
    <w:p>
      <w:pPr>
        <w:spacing w:line="320" w:lineRule="exact"/>
        <w:rPr>
          <w:rFonts w:ascii="宋体" w:hAnsi="宋体" w:cs="宋体"/>
        </w:rPr>
      </w:pPr>
      <w:r>
        <w:rPr>
          <w:rFonts w:hint="eastAsia" w:ascii="宋体" w:hAnsi="宋体" w:cs="宋体"/>
        </w:rPr>
        <w:t xml:space="preserve">    （7）乙方考核为不合格，甲方有权与乙方不再续约。</w:t>
      </w:r>
    </w:p>
    <w:p>
      <w:pPr>
        <w:spacing w:line="320" w:lineRule="exact"/>
        <w:rPr>
          <w:rFonts w:ascii="宋体" w:hAnsi="宋体" w:cs="宋体"/>
        </w:rPr>
      </w:pPr>
      <w:r>
        <w:rPr>
          <w:rFonts w:hint="eastAsia" w:ascii="宋体" w:hAnsi="宋体" w:cs="宋体"/>
        </w:rPr>
        <w:t xml:space="preserve">    3.甲方若需在本合同规定服务内容之外增加其它服务内容或甲、乙双方若需对本合同的相关条款进行增删、修改，甲、乙方双方可协商另行签订补充协议。</w:t>
      </w:r>
    </w:p>
    <w:p>
      <w:pPr>
        <w:spacing w:line="320" w:lineRule="exact"/>
        <w:outlineLvl w:val="1"/>
        <w:rPr>
          <w:rFonts w:ascii="宋体" w:hAnsi="宋体" w:cs="宋体"/>
          <w:b/>
          <w:bCs/>
        </w:rPr>
      </w:pPr>
      <w:r>
        <w:rPr>
          <w:rFonts w:hint="eastAsia" w:ascii="宋体" w:hAnsi="宋体" w:cs="宋体"/>
        </w:rPr>
        <w:t xml:space="preserve">    </w:t>
      </w:r>
      <w:bookmarkStart w:id="153" w:name="_Toc11705"/>
      <w:r>
        <w:rPr>
          <w:rFonts w:hint="eastAsia" w:ascii="宋体" w:hAnsi="宋体" w:cs="宋体"/>
          <w:b/>
          <w:bCs/>
        </w:rPr>
        <w:t>第八条 争议解决</w:t>
      </w:r>
      <w:bookmarkEnd w:id="153"/>
    </w:p>
    <w:p>
      <w:pPr>
        <w:spacing w:line="320" w:lineRule="exact"/>
        <w:rPr>
          <w:rFonts w:ascii="宋体" w:hAnsi="宋体" w:cs="宋体"/>
        </w:rPr>
      </w:pPr>
      <w:r>
        <w:rPr>
          <w:rFonts w:hint="eastAsia" w:ascii="宋体" w:hAnsi="宋体" w:cs="宋体"/>
        </w:rPr>
        <w:t xml:space="preserve">    凡因本合同引起的或与本合同有关的任何争议，甲、乙双方应友好协商解决，如不能达成一致意见，应向本合同签订地（重庆市璧山区）人民法院提起诉讼。在诉讼期间，本合同不涉及争议的条款仍须履行。</w:t>
      </w:r>
    </w:p>
    <w:p>
      <w:pPr>
        <w:spacing w:line="320" w:lineRule="exact"/>
        <w:outlineLvl w:val="1"/>
        <w:rPr>
          <w:rFonts w:ascii="宋体" w:hAnsi="宋体" w:cs="宋体"/>
          <w:b/>
          <w:bCs/>
        </w:rPr>
      </w:pPr>
      <w:r>
        <w:rPr>
          <w:rFonts w:hint="eastAsia" w:ascii="宋体" w:hAnsi="宋体" w:cs="宋体"/>
        </w:rPr>
        <w:t xml:space="preserve">   </w:t>
      </w:r>
      <w:r>
        <w:rPr>
          <w:rFonts w:hint="eastAsia" w:ascii="宋体" w:hAnsi="宋体" w:cs="宋体"/>
          <w:b/>
          <w:bCs/>
        </w:rPr>
        <w:t xml:space="preserve"> </w:t>
      </w:r>
      <w:bookmarkStart w:id="154" w:name="_Toc2774"/>
      <w:r>
        <w:rPr>
          <w:rFonts w:hint="eastAsia" w:ascii="宋体" w:hAnsi="宋体" w:cs="宋体"/>
          <w:b/>
          <w:bCs/>
        </w:rPr>
        <w:t>第九条 其他</w:t>
      </w:r>
      <w:bookmarkEnd w:id="154"/>
    </w:p>
    <w:p>
      <w:pPr>
        <w:spacing w:line="320" w:lineRule="exact"/>
        <w:ind w:firstLine="420" w:firstLineChars="200"/>
        <w:rPr>
          <w:rFonts w:ascii="宋体" w:hAnsi="宋体" w:cs="宋体"/>
        </w:rPr>
      </w:pPr>
      <w:r>
        <w:rPr>
          <w:rFonts w:hint="eastAsia" w:ascii="宋体" w:hAnsi="宋体" w:cs="宋体"/>
        </w:rPr>
        <w:t>1.保密：本合同的各项条款属于双方经营活动内容, 任何一方未经对方当事人书面允许不得对外泄露。</w:t>
      </w:r>
    </w:p>
    <w:p>
      <w:pPr>
        <w:pStyle w:val="2"/>
        <w:ind w:firstLine="420" w:firstLineChars="200"/>
        <w:rPr>
          <w:rFonts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本合同内容只针对2020年7月前在岗外包人员。</w:t>
      </w:r>
    </w:p>
    <w:p>
      <w:pPr>
        <w:spacing w:line="320" w:lineRule="exact"/>
        <w:ind w:firstLine="420" w:firstLineChars="200"/>
        <w:rPr>
          <w:rFonts w:ascii="宋体" w:hAnsi="宋体" w:cs="宋体"/>
        </w:rPr>
      </w:pPr>
      <w:r>
        <w:rPr>
          <w:rFonts w:hint="eastAsia" w:ascii="宋体" w:hAnsi="宋体" w:cs="宋体"/>
        </w:rPr>
        <w:t>2.本合同自双方签名并盖章之日起生效。本合同一式肆份，甲方叁份，乙壹份，具同等法律效力。</w:t>
      </w:r>
    </w:p>
    <w:p>
      <w:pPr>
        <w:spacing w:line="320" w:lineRule="exact"/>
        <w:ind w:firstLine="560"/>
        <w:rPr>
          <w:rFonts w:ascii="宋体" w:hAnsi="宋体" w:cs="宋体"/>
        </w:rPr>
      </w:pPr>
      <w:r>
        <w:rPr>
          <w:rFonts w:hint="eastAsia" w:ascii="宋体" w:hAnsi="宋体" w:cs="宋体"/>
        </w:rPr>
        <w:t xml:space="preserve">     </w:t>
      </w:r>
    </w:p>
    <w:p>
      <w:pPr>
        <w:spacing w:line="320" w:lineRule="exact"/>
        <w:rPr>
          <w:rFonts w:ascii="宋体" w:hAnsi="宋体" w:cs="宋体"/>
        </w:rPr>
      </w:pPr>
      <w:r>
        <w:rPr>
          <w:rFonts w:hint="eastAsia" w:ascii="宋体" w:hAnsi="宋体" w:cs="宋体"/>
        </w:rPr>
        <w:t>甲方（盖章）：                            乙方（盖章）：</w:t>
      </w:r>
    </w:p>
    <w:p>
      <w:pPr>
        <w:spacing w:line="320" w:lineRule="exact"/>
        <w:rPr>
          <w:rFonts w:ascii="宋体" w:hAnsi="宋体" w:cs="宋体"/>
        </w:rPr>
      </w:pPr>
      <w:r>
        <w:rPr>
          <w:rFonts w:hint="eastAsia" w:ascii="宋体" w:hAnsi="宋体" w:cs="宋体"/>
        </w:rPr>
        <w:t>法定代表人                                法定代表人</w:t>
      </w:r>
    </w:p>
    <w:p>
      <w:pPr>
        <w:spacing w:line="320" w:lineRule="exact"/>
        <w:rPr>
          <w:rFonts w:ascii="宋体" w:hAnsi="宋体" w:cs="宋体"/>
        </w:rPr>
      </w:pPr>
      <w:r>
        <w:rPr>
          <w:rFonts w:hint="eastAsia" w:ascii="宋体" w:hAnsi="宋体" w:cs="宋体"/>
        </w:rPr>
        <w:t>或授权代表：                              或授权代表：</w:t>
      </w:r>
    </w:p>
    <w:p>
      <w:pPr>
        <w:spacing w:line="320" w:lineRule="exact"/>
        <w:rPr>
          <w:rFonts w:ascii="宋体" w:hAnsi="宋体" w:cs="宋体"/>
        </w:rPr>
      </w:pPr>
    </w:p>
    <w:p>
      <w:pPr>
        <w:spacing w:line="320" w:lineRule="exact"/>
        <w:rPr>
          <w:rFonts w:ascii="宋体" w:hAnsi="宋体" w:cs="宋体"/>
        </w:rPr>
      </w:pPr>
      <w:r>
        <w:rPr>
          <w:rFonts w:hint="eastAsia" w:ascii="宋体" w:hAnsi="宋体" w:cs="宋体"/>
        </w:rPr>
        <w:t>部门负责人：                              部门负责人：</w:t>
      </w:r>
    </w:p>
    <w:p>
      <w:pPr>
        <w:spacing w:line="320" w:lineRule="exact"/>
        <w:rPr>
          <w:rFonts w:ascii="宋体" w:hAnsi="宋体" w:cs="宋体"/>
        </w:rPr>
      </w:pPr>
      <w:r>
        <w:rPr>
          <w:rFonts w:hint="eastAsia" w:ascii="宋体" w:hAnsi="宋体" w:cs="宋体"/>
        </w:rPr>
        <w:t>经办人：                                  经办人：</w:t>
      </w:r>
    </w:p>
    <w:p>
      <w:pPr>
        <w:spacing w:line="320" w:lineRule="exact"/>
        <w:rPr>
          <w:rFonts w:ascii="宋体" w:hAnsi="宋体" w:cs="宋体"/>
        </w:rPr>
      </w:pPr>
      <w:r>
        <w:rPr>
          <w:rFonts w:hint="eastAsia" w:ascii="宋体" w:hAnsi="宋体" w:cs="宋体"/>
        </w:rPr>
        <w:t>签订时间：                                签订时间：</w:t>
      </w:r>
    </w:p>
    <w:p>
      <w:pPr>
        <w:widowControl/>
        <w:jc w:val="left"/>
        <w:rPr>
          <w:rFonts w:ascii="宋体" w:hAnsi="宋体"/>
          <w:b/>
          <w:bCs/>
          <w:sz w:val="36"/>
          <w:szCs w:val="36"/>
        </w:rPr>
      </w:pPr>
    </w:p>
    <w:p>
      <w:pPr>
        <w:widowControl/>
        <w:jc w:val="left"/>
        <w:rPr>
          <w:rFonts w:ascii="宋体" w:hAnsi="宋体"/>
          <w:b/>
          <w:bCs/>
          <w:sz w:val="36"/>
          <w:szCs w:val="36"/>
        </w:rPr>
      </w:pPr>
    </w:p>
    <w:p>
      <w:pPr>
        <w:widowControl/>
        <w:jc w:val="left"/>
        <w:rPr>
          <w:rFonts w:ascii="宋体" w:hAnsi="宋体"/>
          <w:b/>
          <w:bCs/>
          <w:sz w:val="36"/>
          <w:szCs w:val="36"/>
        </w:rPr>
      </w:pPr>
    </w:p>
    <w:bookmarkEnd w:id="135"/>
    <w:bookmarkEnd w:id="136"/>
    <w:bookmarkEnd w:id="137"/>
    <w:bookmarkEnd w:id="138"/>
    <w:bookmarkEnd w:id="139"/>
    <w:bookmarkEnd w:id="140"/>
    <w:p>
      <w:pPr>
        <w:pStyle w:val="10"/>
      </w:pPr>
      <w:bookmarkStart w:id="155" w:name="_Toc25606"/>
      <w:bookmarkStart w:id="156" w:name="_Toc6308"/>
      <w:bookmarkStart w:id="157" w:name="_Toc13515"/>
      <w:bookmarkStart w:id="158" w:name="_Toc22019"/>
      <w:bookmarkStart w:id="159" w:name="_Toc6533"/>
      <w:bookmarkStart w:id="160" w:name="_Toc22307"/>
      <w:bookmarkStart w:id="161" w:name="_Toc2388"/>
      <w:bookmarkStart w:id="162" w:name="_Toc32242"/>
      <w:bookmarkStart w:id="163" w:name="_Toc43455599"/>
    </w:p>
    <w:p/>
    <w:p>
      <w:pPr>
        <w:pStyle w:val="10"/>
      </w:pPr>
    </w:p>
    <w:p/>
    <w:p>
      <w:pPr>
        <w:pStyle w:val="10"/>
      </w:pPr>
    </w:p>
    <w:p>
      <w:pPr>
        <w:pStyle w:val="3"/>
        <w:jc w:val="center"/>
        <w:rPr>
          <w:rFonts w:ascii="宋体" w:hAnsi="宋体"/>
          <w:color w:val="auto"/>
        </w:rPr>
      </w:pPr>
      <w:r>
        <w:rPr>
          <w:rFonts w:hint="eastAsia" w:ascii="宋体" w:hAnsi="宋体"/>
          <w:color w:val="auto"/>
        </w:rPr>
        <w:t>第五章  服务标准和要求</w:t>
      </w:r>
      <w:bookmarkEnd w:id="155"/>
      <w:bookmarkEnd w:id="156"/>
      <w:bookmarkEnd w:id="157"/>
      <w:bookmarkEnd w:id="158"/>
      <w:bookmarkEnd w:id="159"/>
      <w:bookmarkEnd w:id="160"/>
      <w:bookmarkEnd w:id="161"/>
    </w:p>
    <w:p>
      <w:pPr>
        <w:pStyle w:val="9"/>
        <w:spacing w:line="360" w:lineRule="auto"/>
        <w:jc w:val="center"/>
        <w:rPr>
          <w:rFonts w:cs="宋体"/>
          <w:b/>
          <w:color w:val="auto"/>
          <w:kern w:val="2"/>
          <w:sz w:val="32"/>
          <w:szCs w:val="32"/>
        </w:rPr>
      </w:pPr>
      <w:r>
        <w:rPr>
          <w:rFonts w:hint="eastAsia" w:cs="宋体"/>
          <w:b/>
          <w:color w:val="auto"/>
          <w:kern w:val="2"/>
          <w:sz w:val="32"/>
          <w:szCs w:val="32"/>
        </w:rPr>
        <w:t>重庆市交通行业职业培训中心有限责任公司2022年-2025年人力资源外包服务项目</w:t>
      </w:r>
    </w:p>
    <w:p>
      <w:pPr>
        <w:spacing w:line="500" w:lineRule="exact"/>
        <w:ind w:firstLine="562" w:firstLineChars="200"/>
        <w:jc w:val="center"/>
        <w:rPr>
          <w:rFonts w:ascii="宋体" w:hAnsi="宋体" w:cs="宋体"/>
          <w:b/>
          <w:bCs/>
          <w:sz w:val="28"/>
          <w:szCs w:val="28"/>
        </w:rPr>
      </w:pPr>
      <w:r>
        <w:rPr>
          <w:rFonts w:hint="eastAsia" w:ascii="宋体" w:hAnsi="宋体" w:cs="宋体"/>
          <w:b/>
          <w:bCs/>
          <w:sz w:val="28"/>
          <w:szCs w:val="28"/>
        </w:rPr>
        <w:t>标准和要求内容</w:t>
      </w:r>
    </w:p>
    <w:p>
      <w:pPr>
        <w:spacing w:line="320" w:lineRule="exact"/>
        <w:ind w:firstLine="420" w:firstLineChars="200"/>
        <w:rPr>
          <w:rFonts w:ascii="宋体" w:hAnsi="宋体" w:cs="宋体"/>
        </w:rPr>
      </w:pPr>
      <w:r>
        <w:rPr>
          <w:rFonts w:hint="eastAsia" w:ascii="宋体" w:hAnsi="宋体" w:cs="宋体"/>
        </w:rPr>
        <w:t>一、外包项目内容：</w:t>
      </w:r>
    </w:p>
    <w:p>
      <w:pPr>
        <w:spacing w:line="420" w:lineRule="exact"/>
        <w:ind w:firstLine="420" w:firstLineChars="200"/>
        <w:rPr>
          <w:rFonts w:ascii="宋体" w:hAnsi="宋体" w:cs="宋体"/>
          <w:bCs/>
        </w:rPr>
      </w:pPr>
      <w:r>
        <w:rPr>
          <w:rFonts w:hint="eastAsia" w:ascii="宋体" w:hAnsi="宋体" w:cs="宋体"/>
          <w:bCs/>
        </w:rPr>
        <w:t>本次比选服务内容包含</w:t>
      </w:r>
      <w:r>
        <w:rPr>
          <w:rFonts w:hint="eastAsia" w:ascii="宋体" w:hAnsi="宋体" w:cs="宋体"/>
        </w:rPr>
        <w:t>重庆市交通行业职业培训中心有限责任公司</w:t>
      </w:r>
      <w:r>
        <w:rPr>
          <w:rFonts w:hint="eastAsia" w:ascii="宋体" w:hAnsi="宋体" w:cs="宋体"/>
          <w:bCs/>
        </w:rPr>
        <w:t>的培训管理等人员以及需要的外包人员招募、签订劳动用工合同、岗前及安全培训、入离职办理、工资发放、保险办理、工伤处理等一系列人力资源管理服务内容。</w:t>
      </w:r>
    </w:p>
    <w:p>
      <w:pPr>
        <w:spacing w:line="320" w:lineRule="exact"/>
        <w:ind w:firstLine="420" w:firstLineChars="200"/>
        <w:rPr>
          <w:rFonts w:ascii="宋体" w:hAnsi="宋体" w:cs="宋体"/>
        </w:rPr>
      </w:pPr>
      <w:r>
        <w:rPr>
          <w:rFonts w:hint="eastAsia" w:ascii="宋体" w:hAnsi="宋体" w:cs="宋体"/>
        </w:rPr>
        <w:t>服务内容包含但不仅限于以下内容：</w:t>
      </w:r>
    </w:p>
    <w:p>
      <w:pPr>
        <w:spacing w:line="320" w:lineRule="exact"/>
        <w:ind w:firstLine="420" w:firstLineChars="200"/>
        <w:rPr>
          <w:rFonts w:ascii="宋体" w:hAnsi="宋体" w:cs="宋体"/>
        </w:rPr>
      </w:pPr>
      <w:r>
        <w:rPr>
          <w:rFonts w:hint="eastAsia" w:ascii="宋体" w:hAnsi="宋体" w:cs="宋体"/>
        </w:rPr>
        <w:t>1、负责发包方所需岗位人员招聘，并建立相关人员信息库，以备人员所需。</w:t>
      </w:r>
    </w:p>
    <w:p>
      <w:pPr>
        <w:spacing w:line="320" w:lineRule="exact"/>
        <w:ind w:firstLine="420" w:firstLineChars="200"/>
        <w:rPr>
          <w:rFonts w:ascii="宋体" w:hAnsi="宋体" w:cs="宋体"/>
        </w:rPr>
      </w:pPr>
      <w:r>
        <w:rPr>
          <w:rFonts w:hint="eastAsia" w:ascii="宋体" w:hAnsi="宋体" w:cs="宋体"/>
        </w:rPr>
        <w:t>2、负责通知被招聘人员参加用工体检和按要求准备入职手续，并负责外包人员入离职的办理，并建立个人人事档案，对离职人员的人事档案至少应保留2年。</w:t>
      </w:r>
    </w:p>
    <w:p>
      <w:pPr>
        <w:spacing w:line="320" w:lineRule="exact"/>
        <w:ind w:firstLine="420" w:firstLineChars="200"/>
        <w:rPr>
          <w:rFonts w:ascii="宋体" w:hAnsi="宋体" w:cs="宋体"/>
        </w:rPr>
      </w:pPr>
      <w:r>
        <w:rPr>
          <w:rFonts w:hint="eastAsia" w:ascii="宋体" w:hAnsi="宋体" w:cs="宋体"/>
        </w:rPr>
        <w:t>3、负责组织对外包人员作岗位培训，同时定期组织学习相关规章制度、劳动纪律及安全知识等。</w:t>
      </w:r>
    </w:p>
    <w:p>
      <w:pPr>
        <w:spacing w:line="320" w:lineRule="exact"/>
        <w:ind w:firstLine="420" w:firstLineChars="200"/>
        <w:rPr>
          <w:rFonts w:ascii="宋体" w:hAnsi="宋体" w:cs="宋体"/>
        </w:rPr>
      </w:pPr>
      <w:r>
        <w:rPr>
          <w:rFonts w:hint="eastAsia" w:ascii="宋体" w:hAnsi="宋体" w:cs="宋体"/>
        </w:rPr>
        <w:t>4、负责如实告知外包人员其工作内容、工作条件、工作地点、职业危害、安全生产状况、劳动报酬以及外包人员要求了解的其他情况。</w:t>
      </w:r>
    </w:p>
    <w:p>
      <w:pPr>
        <w:spacing w:line="320" w:lineRule="exact"/>
        <w:ind w:firstLine="420" w:firstLineChars="200"/>
        <w:rPr>
          <w:rFonts w:ascii="宋体" w:hAnsi="宋体" w:cs="宋体"/>
        </w:rPr>
      </w:pPr>
      <w:r>
        <w:rPr>
          <w:rFonts w:hint="eastAsia" w:ascii="宋体" w:hAnsi="宋体" w:cs="宋体"/>
        </w:rPr>
        <w:t xml:space="preserve">5、负责外包人员的劳动合同签订，社会保险、商业保险的依法办理和缴纳。    </w:t>
      </w:r>
    </w:p>
    <w:p>
      <w:pPr>
        <w:spacing w:line="320" w:lineRule="exact"/>
        <w:ind w:firstLine="420" w:firstLineChars="200"/>
        <w:rPr>
          <w:rFonts w:ascii="宋体" w:hAnsi="宋体" w:cs="宋体"/>
        </w:rPr>
      </w:pPr>
      <w:r>
        <w:rPr>
          <w:rFonts w:hint="eastAsia" w:ascii="宋体" w:hAnsi="宋体" w:cs="宋体"/>
        </w:rPr>
        <w:t>6、负责外包人员的用工管理、工资造发、经济补偿及劳动纠纷等不仅限于以上的全部人事事务工作的管理和经办。</w:t>
      </w:r>
    </w:p>
    <w:p>
      <w:pPr>
        <w:spacing w:line="320" w:lineRule="exact"/>
        <w:ind w:firstLine="420" w:firstLineChars="200"/>
        <w:rPr>
          <w:rFonts w:ascii="宋体" w:hAnsi="宋体" w:cs="宋体"/>
        </w:rPr>
      </w:pPr>
      <w:r>
        <w:rPr>
          <w:rFonts w:hint="eastAsia" w:ascii="宋体" w:hAnsi="宋体" w:cs="宋体"/>
        </w:rPr>
        <w:t>7、负责发包方退回外包员工的安置处理和解除劳动合同的经济补偿金等费用。</w:t>
      </w:r>
    </w:p>
    <w:p>
      <w:pPr>
        <w:spacing w:line="320" w:lineRule="exact"/>
        <w:ind w:firstLine="420" w:firstLineChars="200"/>
        <w:rPr>
          <w:rFonts w:ascii="宋体" w:hAnsi="宋体" w:cs="宋体"/>
        </w:rPr>
      </w:pPr>
      <w:r>
        <w:rPr>
          <w:rFonts w:hint="eastAsia" w:ascii="宋体" w:hAnsi="宋体" w:cs="宋体"/>
        </w:rPr>
        <w:t>8、负责外包员工工伤、生育、病假的办理和待遇享受。</w:t>
      </w:r>
    </w:p>
    <w:p>
      <w:pPr>
        <w:spacing w:line="320" w:lineRule="exact"/>
        <w:ind w:firstLine="420" w:firstLineChars="200"/>
        <w:rPr>
          <w:rFonts w:ascii="宋体" w:hAnsi="宋体" w:cs="宋体"/>
        </w:rPr>
      </w:pPr>
      <w:r>
        <w:rPr>
          <w:rFonts w:hint="eastAsia" w:ascii="宋体" w:hAnsi="宋体" w:cs="宋体"/>
        </w:rPr>
        <w:t>9、负责承担外包人员发生工伤（亡）事故的全部安全风险责任，负责派专人及时到现场处理相关事宜，负责到人社局等相关部门申报、备案，办理工伤（亡）人员的社保理赔等相关事宜。</w:t>
      </w:r>
    </w:p>
    <w:p>
      <w:pPr>
        <w:spacing w:line="320" w:lineRule="exact"/>
        <w:ind w:firstLine="420" w:firstLineChars="200"/>
        <w:rPr>
          <w:rFonts w:ascii="宋体" w:hAnsi="宋体" w:cs="宋体"/>
        </w:rPr>
      </w:pPr>
      <w:r>
        <w:rPr>
          <w:rFonts w:hint="eastAsia" w:ascii="宋体" w:hAnsi="宋体" w:cs="宋体"/>
        </w:rPr>
        <w:t>10、承担一切法律风险责任和经济风险责任，包括：工伤（亡）事故的赔偿、离职经济补偿金的赔付等不仅限于以上的所有法律责任和经济赔偿责任。</w:t>
      </w:r>
    </w:p>
    <w:p>
      <w:pPr>
        <w:spacing w:line="320" w:lineRule="exact"/>
        <w:ind w:firstLine="420" w:firstLineChars="200"/>
        <w:rPr>
          <w:rFonts w:ascii="宋体" w:hAnsi="宋体" w:cs="宋体"/>
        </w:rPr>
      </w:pPr>
      <w:r>
        <w:rPr>
          <w:rFonts w:hint="eastAsia" w:ascii="宋体" w:hAnsi="宋体" w:cs="宋体"/>
        </w:rPr>
        <w:t>11、负责外包人员劳资纠纷的协调和处理工作，同时对外包人员提出的疑问作解释；负责作人事政策和劳动法规的解释工作。</w:t>
      </w:r>
    </w:p>
    <w:p>
      <w:pPr>
        <w:pStyle w:val="10"/>
        <w:spacing w:after="0" w:line="320" w:lineRule="exact"/>
        <w:rPr>
          <w:rFonts w:ascii="宋体" w:hAnsi="宋体" w:cs="宋体"/>
          <w:kern w:val="2"/>
          <w:sz w:val="21"/>
          <w:szCs w:val="21"/>
        </w:rPr>
      </w:pPr>
      <w:r>
        <w:rPr>
          <w:rFonts w:hint="eastAsia" w:ascii="宋体" w:hAnsi="宋体" w:cs="宋体"/>
          <w:kern w:val="2"/>
          <w:sz w:val="21"/>
          <w:szCs w:val="21"/>
        </w:rPr>
        <w:t xml:space="preserve">    12、负责安全岗位的外包人员按建筑施工企业的要求持证上岗（具体事项包括：以投标人单位及全资子公司的名义进行安全员的报名、注册、年审等相关工作）。</w:t>
      </w:r>
    </w:p>
    <w:p>
      <w:pPr>
        <w:spacing w:line="320" w:lineRule="exact"/>
        <w:ind w:firstLine="420" w:firstLineChars="200"/>
        <w:rPr>
          <w:rFonts w:ascii="宋体" w:hAnsi="宋体" w:cs="宋体"/>
        </w:rPr>
      </w:pPr>
      <w:r>
        <w:rPr>
          <w:rFonts w:hint="eastAsia" w:ascii="宋体" w:hAnsi="宋体" w:cs="宋体"/>
        </w:rPr>
        <w:t>二、服务质量要求</w:t>
      </w:r>
    </w:p>
    <w:p>
      <w:pPr>
        <w:spacing w:line="320" w:lineRule="exact"/>
        <w:ind w:firstLine="420" w:firstLineChars="200"/>
        <w:rPr>
          <w:rFonts w:ascii="宋体" w:hAnsi="宋体" w:cs="宋体"/>
        </w:rPr>
      </w:pPr>
      <w:r>
        <w:rPr>
          <w:rFonts w:hint="eastAsia" w:ascii="宋体" w:hAnsi="宋体" w:cs="宋体"/>
        </w:rPr>
        <w:t>1、成立服务专员小组，且服务甲方的专项人员不得少于6名，各服务专员必须具有相关工作经历和该岗位需要的专业知识以及工作能力，明确任务分工，合同期内无特殊情况不得随意变更服务专员，保证服务质量和服务的及时性。</w:t>
      </w:r>
    </w:p>
    <w:p>
      <w:pPr>
        <w:spacing w:line="320" w:lineRule="exact"/>
        <w:ind w:firstLine="420" w:firstLineChars="200"/>
        <w:rPr>
          <w:rFonts w:ascii="宋体" w:hAnsi="宋体" w:cs="宋体"/>
        </w:rPr>
      </w:pPr>
      <w:r>
        <w:rPr>
          <w:rFonts w:hint="eastAsia" w:ascii="宋体" w:hAnsi="宋体" w:cs="宋体"/>
        </w:rPr>
        <w:t>2、招聘服务要求：服务专员应按发包方需求，发布招聘，对人员进行筛选和面试，及时通知发包方人员招聘情况，做好招聘人员的花名册，通知被录取的人员参加用工体检等工作，同时建立人员信息库。</w:t>
      </w:r>
    </w:p>
    <w:p>
      <w:pPr>
        <w:spacing w:line="320" w:lineRule="exact"/>
        <w:ind w:firstLine="420" w:firstLineChars="200"/>
        <w:rPr>
          <w:rFonts w:ascii="宋体" w:hAnsi="宋体" w:cs="宋体"/>
        </w:rPr>
      </w:pPr>
      <w:r>
        <w:rPr>
          <w:rFonts w:hint="eastAsia" w:ascii="宋体" w:hAnsi="宋体" w:cs="宋体"/>
        </w:rPr>
        <w:t>3、培训服务要求：服务专员应对外包人员作上岗前的规章制度、劳动纪律和安全知识等培训，并做好培训的记录和签名留底工作。同时还应组织外包人员定期或不定期的参加发包方组织的各项培训，参与和协助发包方对外包人员的培训。</w:t>
      </w:r>
    </w:p>
    <w:p>
      <w:pPr>
        <w:spacing w:line="320" w:lineRule="exact"/>
        <w:ind w:firstLine="420" w:firstLineChars="200"/>
        <w:rPr>
          <w:rFonts w:ascii="宋体" w:hAnsi="宋体" w:cs="宋体"/>
        </w:rPr>
      </w:pPr>
      <w:r>
        <w:rPr>
          <w:rFonts w:hint="eastAsia" w:ascii="宋体" w:hAnsi="宋体" w:cs="宋体"/>
        </w:rPr>
        <w:t>4、入、离职服务要求：服务专员应依法为外包人员办理入、离职手续，保证手续的齐全，所有手续进入个人人事档案。建立入、离职人员花名册，每月报发包方备案。</w:t>
      </w:r>
    </w:p>
    <w:p>
      <w:pPr>
        <w:spacing w:line="320" w:lineRule="exact"/>
        <w:ind w:firstLine="420" w:firstLineChars="200"/>
        <w:rPr>
          <w:rFonts w:ascii="宋体" w:hAnsi="宋体" w:cs="宋体"/>
        </w:rPr>
      </w:pPr>
      <w:r>
        <w:rPr>
          <w:rFonts w:hint="eastAsia" w:ascii="宋体" w:hAnsi="宋体" w:cs="宋体"/>
        </w:rPr>
        <w:t>5、保险办理要求：及时为外包人员办理社会保险及商业保险，不得出现缓缴、欠缴情况。</w:t>
      </w:r>
    </w:p>
    <w:p>
      <w:pPr>
        <w:spacing w:line="320" w:lineRule="exact"/>
        <w:ind w:firstLine="420" w:firstLineChars="200"/>
        <w:rPr>
          <w:rFonts w:ascii="宋体" w:hAnsi="宋体" w:cs="宋体"/>
        </w:rPr>
      </w:pPr>
      <w:r>
        <w:rPr>
          <w:rFonts w:hint="eastAsia" w:ascii="宋体" w:hAnsi="宋体" w:cs="宋体"/>
        </w:rPr>
        <w:t>6、工伤（亡）事故服务要求：服务专员应按发包方需要及时（1-4小时）到现场处理相关事宜，负责到人社局等相关部门申报、备案，办理工伤（亡）人员的社保理赔等相关事宜，负责服务工伤（亡）员工及家属的安抚等工作。</w:t>
      </w:r>
    </w:p>
    <w:p>
      <w:pPr>
        <w:spacing w:line="320" w:lineRule="exact"/>
        <w:ind w:firstLine="420" w:firstLineChars="200"/>
        <w:rPr>
          <w:rFonts w:ascii="宋体" w:hAnsi="宋体" w:cs="宋体"/>
        </w:rPr>
      </w:pPr>
      <w:r>
        <w:rPr>
          <w:rFonts w:hint="eastAsia" w:ascii="宋体" w:hAnsi="宋体" w:cs="宋体"/>
        </w:rPr>
        <w:t>三、服务区域：</w:t>
      </w:r>
    </w:p>
    <w:p>
      <w:pPr>
        <w:spacing w:line="320" w:lineRule="exact"/>
        <w:ind w:firstLine="420" w:firstLineChars="200"/>
        <w:rPr>
          <w:rFonts w:ascii="宋体" w:hAnsi="宋体" w:cs="宋体"/>
        </w:rPr>
      </w:pPr>
      <w:r>
        <w:rPr>
          <w:rFonts w:hint="eastAsia" w:ascii="宋体" w:hAnsi="宋体" w:cs="宋体"/>
        </w:rPr>
        <w:t>重庆市交通行业职业培训中心有限责任公司</w:t>
      </w:r>
    </w:p>
    <w:p>
      <w:pPr>
        <w:spacing w:line="320" w:lineRule="exact"/>
        <w:ind w:firstLine="420" w:firstLineChars="200"/>
        <w:rPr>
          <w:rFonts w:ascii="宋体" w:hAnsi="宋体" w:cs="宋体"/>
        </w:rPr>
      </w:pPr>
      <w:r>
        <w:rPr>
          <w:rFonts w:hint="eastAsia" w:ascii="宋体" w:hAnsi="宋体" w:cs="宋体"/>
        </w:rPr>
        <w:t>四、服务周期：</w:t>
      </w:r>
      <w:r>
        <w:rPr>
          <w:rFonts w:hint="eastAsia" w:ascii="宋体" w:hAnsi="宋体" w:cs="宋体"/>
          <w:bCs/>
        </w:rPr>
        <w:t>3+2年（第一次为3年，3年合同期满后根据前三年考核情况终止或续签合同。合同签订时间以比选人通知为准，中标单位若在履约期间出现较严重的工作错误、服务不配合或年度考核不合格等不良情况，给比选人造成工作开展困难和不便或不利影响，比选人有权随时终止合作。）</w:t>
      </w:r>
    </w:p>
    <w:p>
      <w:pPr>
        <w:spacing w:line="320" w:lineRule="exact"/>
        <w:ind w:firstLine="420" w:firstLineChars="200"/>
        <w:rPr>
          <w:rFonts w:ascii="宋体" w:hAnsi="宋体" w:cs="宋体"/>
        </w:rPr>
      </w:pPr>
      <w:r>
        <w:rPr>
          <w:rFonts w:hint="eastAsia" w:ascii="宋体" w:hAnsi="宋体" w:cs="宋体"/>
        </w:rPr>
        <w:t>五、采购方定期对投标人进行评估，并有权对不合格单位进行淘汰。</w:t>
      </w:r>
      <w:bookmarkStart w:id="164" w:name="page12"/>
      <w:bookmarkEnd w:id="164"/>
    </w:p>
    <w:p>
      <w:pPr>
        <w:pStyle w:val="10"/>
        <w:rPr>
          <w:rFonts w:ascii="宋体" w:hAnsi="宋体" w:cs="宋体"/>
        </w:rPr>
      </w:pPr>
    </w:p>
    <w:p>
      <w:pPr>
        <w:rPr>
          <w:rFonts w:ascii="宋体" w:hAnsi="宋体" w:cs="宋体"/>
        </w:rPr>
      </w:pPr>
    </w:p>
    <w:p>
      <w:pPr>
        <w:pStyle w:val="10"/>
        <w:rPr>
          <w:rFonts w:ascii="宋体" w:hAnsi="宋体" w:cs="宋体"/>
        </w:rPr>
      </w:pPr>
    </w:p>
    <w:p>
      <w:pPr>
        <w:rPr>
          <w:rFonts w:ascii="宋体" w:hAnsi="宋体" w:cs="宋体"/>
        </w:rPr>
      </w:pPr>
    </w:p>
    <w:p>
      <w:pPr>
        <w:pStyle w:val="10"/>
        <w:rPr>
          <w:rFonts w:ascii="宋体" w:hAnsi="宋体" w:cs="宋体"/>
        </w:rPr>
      </w:pPr>
    </w:p>
    <w:p>
      <w:pPr>
        <w:rPr>
          <w:rFonts w:ascii="宋体" w:hAnsi="宋体" w:cs="宋体"/>
        </w:rPr>
      </w:pPr>
    </w:p>
    <w:p>
      <w:pPr>
        <w:pStyle w:val="10"/>
        <w:rPr>
          <w:rFonts w:ascii="宋体" w:hAnsi="宋体" w:cs="宋体"/>
        </w:rPr>
      </w:pPr>
    </w:p>
    <w:p>
      <w:pPr>
        <w:rPr>
          <w:rFonts w:ascii="宋体" w:hAnsi="宋体" w:cs="宋体"/>
        </w:rPr>
      </w:pPr>
    </w:p>
    <w:p>
      <w:pPr>
        <w:pStyle w:val="10"/>
        <w:rPr>
          <w:rFonts w:ascii="宋体" w:hAnsi="宋体" w:cs="宋体"/>
        </w:rPr>
      </w:pPr>
    </w:p>
    <w:p>
      <w:pPr>
        <w:rPr>
          <w:rFonts w:ascii="宋体" w:hAnsi="宋体" w:cs="宋体"/>
        </w:rPr>
      </w:pPr>
    </w:p>
    <w:p>
      <w:pPr>
        <w:pStyle w:val="10"/>
        <w:rPr>
          <w:rFonts w:ascii="宋体" w:hAnsi="宋体" w:cs="宋体"/>
        </w:rPr>
      </w:pPr>
    </w:p>
    <w:p>
      <w:pPr>
        <w:sectPr>
          <w:pgSz w:w="11906" w:h="16838"/>
          <w:pgMar w:top="1474" w:right="1304" w:bottom="1247" w:left="1418" w:header="851" w:footer="992" w:gutter="0"/>
          <w:cols w:space="720" w:num="1"/>
        </w:sectPr>
      </w:pPr>
    </w:p>
    <w:tbl>
      <w:tblPr>
        <w:tblStyle w:val="21"/>
        <w:tblW w:w="0" w:type="auto"/>
        <w:tblInd w:w="93" w:type="dxa"/>
        <w:tblLayout w:type="autofit"/>
        <w:tblCellMar>
          <w:top w:w="0" w:type="dxa"/>
          <w:left w:w="108" w:type="dxa"/>
          <w:bottom w:w="0" w:type="dxa"/>
          <w:right w:w="108" w:type="dxa"/>
        </w:tblCellMar>
      </w:tblPr>
      <w:tblGrid>
        <w:gridCol w:w="897"/>
        <w:gridCol w:w="1125"/>
        <w:gridCol w:w="718"/>
        <w:gridCol w:w="2820"/>
        <w:gridCol w:w="2565"/>
        <w:gridCol w:w="2070"/>
        <w:gridCol w:w="2445"/>
        <w:gridCol w:w="900"/>
        <w:gridCol w:w="700"/>
      </w:tblGrid>
      <w:tr>
        <w:tblPrEx>
          <w:tblCellMar>
            <w:top w:w="0" w:type="dxa"/>
            <w:left w:w="108" w:type="dxa"/>
            <w:bottom w:w="0" w:type="dxa"/>
            <w:right w:w="108" w:type="dxa"/>
          </w:tblCellMar>
        </w:tblPrEx>
        <w:trPr>
          <w:trHeight w:val="23" w:hRule="atLeast"/>
        </w:trPr>
        <w:tc>
          <w:tcPr>
            <w:tcW w:w="12640"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 xml:space="preserve">      综合考核表</w:t>
            </w:r>
          </w:p>
        </w:tc>
        <w:tc>
          <w:tcPr>
            <w:tcW w:w="900" w:type="dxa"/>
            <w:tcBorders>
              <w:top w:val="nil"/>
              <w:left w:val="nil"/>
              <w:bottom w:val="nil"/>
              <w:right w:val="nil"/>
            </w:tcBorders>
            <w:shd w:val="clear" w:color="auto" w:fill="auto"/>
            <w:vAlign w:val="center"/>
          </w:tcPr>
          <w:p>
            <w:pPr>
              <w:jc w:val="center"/>
              <w:rPr>
                <w:rFonts w:ascii="宋体" w:hAnsi="宋体" w:cs="宋体"/>
                <w:sz w:val="22"/>
                <w:szCs w:val="22"/>
              </w:rPr>
            </w:pPr>
          </w:p>
        </w:tc>
        <w:tc>
          <w:tcPr>
            <w:tcW w:w="700" w:type="dxa"/>
            <w:tcBorders>
              <w:top w:val="nil"/>
              <w:left w:val="nil"/>
              <w:bottom w:val="nil"/>
              <w:right w:val="nil"/>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抽检时间</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考核项目</w:t>
            </w:r>
          </w:p>
        </w:tc>
        <w:tc>
          <w:tcPr>
            <w:tcW w:w="7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权重</w:t>
            </w:r>
          </w:p>
        </w:tc>
        <w:tc>
          <w:tcPr>
            <w:tcW w:w="28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要求</w:t>
            </w:r>
          </w:p>
        </w:tc>
        <w:tc>
          <w:tcPr>
            <w:tcW w:w="25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完成时间</w:t>
            </w:r>
          </w:p>
        </w:tc>
        <w:tc>
          <w:tcPr>
            <w:tcW w:w="20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完成标准</w:t>
            </w:r>
          </w:p>
        </w:tc>
        <w:tc>
          <w:tcPr>
            <w:tcW w:w="244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考核细则</w:t>
            </w:r>
          </w:p>
        </w:tc>
        <w:tc>
          <w:tcPr>
            <w:tcW w:w="9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扣分事由</w:t>
            </w:r>
          </w:p>
        </w:tc>
        <w:tc>
          <w:tcPr>
            <w:tcW w:w="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rPr>
            </w:pPr>
            <w:r>
              <w:rPr>
                <w:rFonts w:hint="eastAsia" w:ascii="宋体" w:hAnsi="宋体" w:cs="宋体"/>
                <w:b/>
                <w:bCs/>
                <w:kern w:val="0"/>
                <w:lang w:bidi="ar"/>
              </w:rPr>
              <w:t>得分</w:t>
            </w:r>
          </w:p>
        </w:tc>
      </w:tr>
      <w:tr>
        <w:tblPrEx>
          <w:tblCellMar>
            <w:top w:w="0" w:type="dxa"/>
            <w:left w:w="108" w:type="dxa"/>
            <w:bottom w:w="0" w:type="dxa"/>
            <w:right w:w="108" w:type="dxa"/>
          </w:tblCellMar>
        </w:tblPrEx>
        <w:trPr>
          <w:trHeight w:val="23"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月度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员工花名册、管理人员花名册</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花名册至少包括截止上月底所有在岗人员信息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每月5日前，遇节假日顺延2个工作日。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每月按时提供，信息完整准确</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未按时提供扣1分；发现信息错误1处扣0.1分。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人员招聘</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根据公司领导审批同意的人员需求计划表招聘各类岗位人员（新增及补编）</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按照人力部发出的通知在5-10个工作日内完成。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人员任职条件的符合，招聘到位的及时性</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超过规定完成时间1日，扣1分。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入职手续办理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合格体检表、劳动合同、岗前培训（劳动纪律、管理制度、职业健康及安全培训等）</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尽量在入职一周内完成，劳动合同最迟在用工之日起一个月内完成。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在规定时间内完成手续齐全并签字</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出现一个未完成扣1分，出现一个未签字扣1分。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工资造发</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每月按时完成工资的造表并及时全额发放。</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工资发放每月30日前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工资造发应有依据，不得超越规定范围。当月工资当月发到员工账户上。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工资造表差错一次扣0.2分，超越范围造表一处扣5分，违规截留员工工资扣10分，再次出现解除合作协议。（特殊事件根据法务意见办理）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保险办理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根据入离职情况，按规定的标准及时对社会保险和商业保险进行申报缴纳和减少、及时办理员工保险待遇享受。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入职员工保险办理应在员工入职当日或之前，离职员工应在当月减少，20日之后离职的，当月无法减少的在次月减少。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及时增减保险</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未及时完成一次扣1分，给公司造成超出费用的承担相应赔偿。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季（年）度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紧急或突发事件</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按应急预案采取有效措施制止事态的发展，保护好现场，维护好秩序，并服从甲方调遣。异常情况及改善对策及时报知。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紧急或突发事件发生知晓第一时间报告公司人力资源部。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及时报告并妥善处置</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出现一次未采取有效措施或未保护好现场或未维护好秩序或未服从调遣扣5分。给公司造成不良影响的一次扣10分。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52"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工伤(亡）事故处理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事故发生，在知晓后应在4小时内到达现场处理相关事宜，根据事件的伤亡程度办理申报、备案及理赔等事务。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到达现场4小时内，地点较远的可适当顺延。申报、备案及理赔按规定时间及时完成。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及时处理，及时开展申报、备案及理赔事务。</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出现一次未及时处理扣1分，造成处理难度后果的一次扣5分。给公司造成不良影响的一次扣10分。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退回人员处理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接收并负责处理，妥善处理好与员工的劳动关系，避免对公司经营造成不利影响。</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以下达通知退工时间为准。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及时接受，及时妥善处理。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未及时处理一次扣1分，并承担超时间所发生的员工工资；给公司造成不利影响一次扣5分，并承担不利影响责任，有经济损失的承担经济损失。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工时制申报</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申报以年为周期的特殊工时制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每年4月前完成申报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获得批复</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承担相应责任，并及时补报。若再次发生解除合作协议。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员工个人情况管理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对所招录人员的劳动关系情况、原保险参报等情况做全面的了解，以避免劳动纠纷和争议的发生。</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根据招录时间确定</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对特殊人员情况应建立台账表，包括未参五险人员；劳动关系属在原单位待岗情况等。</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未建立台账扣1分。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员工个人档案建立</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负责收集、统计、建立员工个人基本信息、工资卡信息、入离职资料的归档，建立个人人事档案，离职人员的人事档案至少应保留2年。</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入职员工一个月内建立完善，离职员工及时完成。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入职员工一个月内建立完善，未提档案的离职员工，档案至少保留2年</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发现一次未完善扣1分。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员工关系处理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妥善处理各类劳动事故与纠纷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及时处理，若公司有要求的，按公司的要求处理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妥善处理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出现一次未妥善处理扣2分。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员工回访</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每年至少对各片区、项目部进行一次回访</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每年5月至次年4月前完成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回访情况作记录并签字留底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少一次扣2分。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激励加分</w:t>
            </w:r>
          </w:p>
        </w:tc>
        <w:tc>
          <w:tcPr>
            <w:tcW w:w="8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重庆市交通行业培训中心外包员工授到高速集团及以上主管部门或媒体表扬表彰的；提出的人力资源管理方面的专业建议，项目运营（安全、作业规范等）优化建议推广应用有显著成效的。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经重庆市交通行业培训中心公司认定，每项加0.5-1分。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3" w:hRule="atLeast"/>
        </w:trPr>
        <w:tc>
          <w:tcPr>
            <w:tcW w:w="12640" w:type="dxa"/>
            <w:gridSpan w:val="7"/>
            <w:tcBorders>
              <w:top w:val="nil"/>
              <w:left w:val="nil"/>
              <w:bottom w:val="nil"/>
              <w:right w:val="nil"/>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备注：根据月度、季度、年度检查情况累计计算得分。80分以下为不合格，80分以上-90分以下需改进，90及以上-94分为良好，94分及以上为优秀。</w:t>
            </w:r>
          </w:p>
        </w:tc>
        <w:tc>
          <w:tcPr>
            <w:tcW w:w="900" w:type="dxa"/>
            <w:tcBorders>
              <w:top w:val="nil"/>
              <w:left w:val="nil"/>
              <w:bottom w:val="nil"/>
              <w:right w:val="nil"/>
            </w:tcBorders>
            <w:shd w:val="clear" w:color="auto" w:fill="auto"/>
            <w:vAlign w:val="center"/>
          </w:tcPr>
          <w:p>
            <w:pPr>
              <w:jc w:val="center"/>
              <w:rPr>
                <w:rFonts w:ascii="宋体" w:hAnsi="宋体" w:cs="宋体"/>
                <w:sz w:val="22"/>
                <w:szCs w:val="22"/>
              </w:rPr>
            </w:pPr>
          </w:p>
        </w:tc>
        <w:tc>
          <w:tcPr>
            <w:tcW w:w="700" w:type="dxa"/>
            <w:tcBorders>
              <w:top w:val="nil"/>
              <w:left w:val="nil"/>
              <w:bottom w:val="nil"/>
              <w:right w:val="nil"/>
            </w:tcBorders>
            <w:shd w:val="clear" w:color="auto" w:fill="auto"/>
            <w:vAlign w:val="center"/>
          </w:tcPr>
          <w:p>
            <w:pPr>
              <w:jc w:val="center"/>
              <w:rPr>
                <w:rFonts w:ascii="宋体" w:hAnsi="宋体" w:cs="宋体"/>
                <w:sz w:val="22"/>
                <w:szCs w:val="22"/>
              </w:rPr>
            </w:pPr>
          </w:p>
        </w:tc>
      </w:tr>
    </w:tbl>
    <w:p>
      <w:pPr>
        <w:pStyle w:val="10"/>
      </w:pPr>
    </w:p>
    <w:p/>
    <w:p>
      <w:pPr>
        <w:pStyle w:val="10"/>
      </w:pPr>
    </w:p>
    <w:p>
      <w:pPr>
        <w:sectPr>
          <w:pgSz w:w="16838" w:h="11905" w:orient="landscape"/>
          <w:pgMar w:top="1417" w:right="1474" w:bottom="1304" w:left="1247" w:header="850" w:footer="992" w:gutter="0"/>
          <w:cols w:space="0" w:num="1"/>
        </w:sectPr>
      </w:pPr>
    </w:p>
    <w:p>
      <w:pPr>
        <w:pStyle w:val="3"/>
        <w:spacing w:before="120" w:after="120" w:line="480" w:lineRule="auto"/>
        <w:rPr>
          <w:rFonts w:ascii="宋体" w:hAnsi="宋体"/>
          <w:color w:val="auto"/>
        </w:rPr>
      </w:pPr>
      <w:bookmarkStart w:id="165" w:name="_Toc31349"/>
      <w:bookmarkStart w:id="166" w:name="_Toc20467"/>
      <w:bookmarkStart w:id="167" w:name="_Toc17456"/>
      <w:bookmarkStart w:id="168" w:name="_Toc8999"/>
      <w:bookmarkStart w:id="169" w:name="_Toc14947"/>
      <w:bookmarkStart w:id="170" w:name="_Toc24324"/>
      <w:bookmarkStart w:id="171" w:name="_Toc9958"/>
    </w:p>
    <w:p>
      <w:pPr>
        <w:pStyle w:val="3"/>
        <w:spacing w:before="120" w:after="120" w:line="480" w:lineRule="auto"/>
        <w:rPr>
          <w:rFonts w:ascii="宋体" w:hAnsi="宋体"/>
          <w:color w:val="auto"/>
        </w:rPr>
      </w:pPr>
    </w:p>
    <w:p>
      <w:pPr>
        <w:pStyle w:val="3"/>
        <w:spacing w:before="120" w:after="120" w:line="480" w:lineRule="auto"/>
        <w:rPr>
          <w:rFonts w:ascii="宋体" w:hAnsi="宋体"/>
          <w:color w:val="auto"/>
        </w:rPr>
      </w:pPr>
    </w:p>
    <w:p>
      <w:pPr>
        <w:pStyle w:val="3"/>
        <w:spacing w:before="120" w:after="120" w:line="480" w:lineRule="auto"/>
        <w:rPr>
          <w:rFonts w:ascii="宋体" w:hAnsi="宋体"/>
          <w:color w:val="auto"/>
        </w:rPr>
      </w:pPr>
    </w:p>
    <w:p>
      <w:pPr>
        <w:pStyle w:val="3"/>
        <w:spacing w:before="120" w:after="120" w:line="480" w:lineRule="auto"/>
        <w:ind w:firstLine="2650" w:firstLineChars="600"/>
        <w:rPr>
          <w:rFonts w:ascii="宋体" w:hAnsi="宋体"/>
          <w:color w:val="auto"/>
        </w:rPr>
      </w:pPr>
      <w:r>
        <w:rPr>
          <w:rFonts w:hint="eastAsia" w:ascii="宋体" w:hAnsi="宋体"/>
          <w:color w:val="auto"/>
        </w:rPr>
        <w:t xml:space="preserve">第六章  </w:t>
      </w:r>
      <w:bookmarkStart w:id="172" w:name="_Toc8953"/>
      <w:r>
        <w:rPr>
          <w:rFonts w:hint="eastAsia" w:ascii="宋体" w:hAnsi="宋体"/>
          <w:color w:val="auto"/>
        </w:rPr>
        <w:t>响应文件格式</w:t>
      </w:r>
      <w:bookmarkEnd w:id="162"/>
      <w:bookmarkEnd w:id="163"/>
      <w:bookmarkEnd w:id="165"/>
      <w:bookmarkEnd w:id="166"/>
      <w:bookmarkEnd w:id="167"/>
      <w:bookmarkEnd w:id="168"/>
      <w:bookmarkEnd w:id="169"/>
      <w:bookmarkEnd w:id="170"/>
      <w:bookmarkEnd w:id="171"/>
      <w:bookmarkEnd w:id="172"/>
    </w:p>
    <w:p>
      <w:pPr>
        <w:jc w:val="right"/>
        <w:rPr>
          <w:sz w:val="28"/>
          <w:szCs w:val="28"/>
        </w:rPr>
      </w:pPr>
      <w:r>
        <w:rPr>
          <w:rFonts w:hint="eastAsia" w:ascii="宋体" w:hAnsi="宋体" w:cs="宋体"/>
        </w:rPr>
        <w:br w:type="page"/>
      </w:r>
      <w:r>
        <w:rPr>
          <w:rFonts w:hint="eastAsia"/>
          <w:sz w:val="28"/>
          <w:szCs w:val="28"/>
        </w:rPr>
        <w:t xml:space="preserve">      </w:t>
      </w:r>
    </w:p>
    <w:p/>
    <w:p/>
    <w:p>
      <w:pPr>
        <w:jc w:val="center"/>
        <w:rPr>
          <w:sz w:val="44"/>
          <w:szCs w:val="44"/>
        </w:rPr>
      </w:pPr>
    </w:p>
    <w:p>
      <w:pPr>
        <w:jc w:val="center"/>
        <w:rPr>
          <w:sz w:val="44"/>
          <w:szCs w:val="44"/>
        </w:rPr>
      </w:pPr>
    </w:p>
    <w:p>
      <w:pPr>
        <w:jc w:val="center"/>
        <w:rPr>
          <w:sz w:val="44"/>
          <w:szCs w:val="44"/>
        </w:rPr>
      </w:pPr>
      <w:r>
        <w:rPr>
          <w:rFonts w:hint="eastAsia"/>
          <w:sz w:val="44"/>
          <w:szCs w:val="44"/>
        </w:rPr>
        <w:t>重庆市交通行业职业培训中心有限责任公司2022年-2025年人力资源外包服务项目</w:t>
      </w:r>
    </w:p>
    <w:p/>
    <w:p/>
    <w:p/>
    <w:p/>
    <w:p/>
    <w:p/>
    <w:p>
      <w:pPr>
        <w:jc w:val="center"/>
        <w:rPr>
          <w:sz w:val="44"/>
          <w:szCs w:val="44"/>
        </w:rPr>
      </w:pPr>
      <w:r>
        <w:rPr>
          <w:rFonts w:hint="eastAsia"/>
          <w:sz w:val="44"/>
          <w:szCs w:val="44"/>
        </w:rPr>
        <w:t>投  标  文  件</w:t>
      </w:r>
    </w:p>
    <w:p/>
    <w:p/>
    <w:p/>
    <w:p/>
    <w:p/>
    <w:p/>
    <w:p/>
    <w:p>
      <w:pPr>
        <w:pStyle w:val="15"/>
      </w:pPr>
    </w:p>
    <w:p/>
    <w:p>
      <w:pPr>
        <w:pStyle w:val="15"/>
      </w:pPr>
    </w:p>
    <w:p/>
    <w:p/>
    <w:p/>
    <w:p/>
    <w:p>
      <w:pPr>
        <w:jc w:val="center"/>
        <w:rPr>
          <w:sz w:val="32"/>
          <w:szCs w:val="32"/>
        </w:rPr>
      </w:pPr>
      <w:r>
        <w:rPr>
          <w:rFonts w:hint="eastAsia"/>
          <w:sz w:val="32"/>
          <w:szCs w:val="32"/>
        </w:rPr>
        <w:t>投标人：</w:t>
      </w:r>
      <w:r>
        <w:rPr>
          <w:rFonts w:hint="eastAsia"/>
          <w:sz w:val="32"/>
          <w:szCs w:val="32"/>
          <w:u w:val="single"/>
        </w:rPr>
        <w:t xml:space="preserve"> 　　　　      　　</w:t>
      </w:r>
      <w:r>
        <w:rPr>
          <w:rFonts w:hint="eastAsia"/>
          <w:sz w:val="32"/>
          <w:szCs w:val="32"/>
        </w:rPr>
        <w:t>（盖单位法人章）</w:t>
      </w:r>
    </w:p>
    <w:p>
      <w:pPr>
        <w:jc w:val="center"/>
      </w:pPr>
    </w:p>
    <w:p>
      <w:pPr>
        <w:jc w:val="center"/>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jc w:val="center"/>
        <w:rPr>
          <w:sz w:val="30"/>
          <w:szCs w:val="30"/>
        </w:rPr>
      </w:pPr>
      <w:r>
        <w:rPr>
          <w:rFonts w:hint="eastAsia"/>
        </w:rPr>
        <w:br w:type="page"/>
      </w:r>
    </w:p>
    <w:p>
      <w:pPr>
        <w:pStyle w:val="4"/>
        <w:jc w:val="center"/>
        <w:rPr>
          <w:rFonts w:ascii="宋体" w:hAnsi="宋体" w:eastAsia="宋体" w:cs="宋体"/>
          <w:color w:val="auto"/>
        </w:rPr>
      </w:pPr>
      <w:bookmarkStart w:id="173" w:name="_Toc31219"/>
      <w:bookmarkStart w:id="174" w:name="_Toc18930047"/>
      <w:r>
        <w:rPr>
          <w:rFonts w:hint="eastAsia" w:ascii="宋体" w:hAnsi="宋体" w:eastAsia="宋体" w:cs="宋体"/>
          <w:color w:val="auto"/>
        </w:rPr>
        <w:t>目    录</w:t>
      </w:r>
      <w:bookmarkEnd w:id="173"/>
      <w:bookmarkEnd w:id="174"/>
    </w:p>
    <w:p>
      <w:pPr>
        <w:spacing w:line="400" w:lineRule="exact"/>
        <w:rPr>
          <w:rFonts w:ascii="宋体" w:hAnsi="宋体" w:cs="宋体"/>
        </w:rPr>
      </w:pPr>
      <w:r>
        <w:rPr>
          <w:rFonts w:hint="eastAsia" w:ascii="宋体" w:hAnsi="宋体" w:cs="宋体"/>
        </w:rPr>
        <w:t>一、投标函</w:t>
      </w:r>
    </w:p>
    <w:p>
      <w:pPr>
        <w:spacing w:line="400" w:lineRule="exact"/>
        <w:rPr>
          <w:rFonts w:ascii="宋体" w:hAnsi="宋体" w:cs="宋体"/>
        </w:rPr>
      </w:pPr>
      <w:r>
        <w:rPr>
          <w:rFonts w:hint="eastAsia" w:ascii="宋体" w:hAnsi="宋体" w:cs="宋体"/>
        </w:rPr>
        <w:t>二、分项报价表</w:t>
      </w:r>
    </w:p>
    <w:p>
      <w:pPr>
        <w:spacing w:line="400" w:lineRule="exact"/>
        <w:rPr>
          <w:rFonts w:ascii="宋体" w:hAnsi="宋体" w:cs="宋体"/>
        </w:rPr>
      </w:pPr>
      <w:r>
        <w:rPr>
          <w:rFonts w:hint="eastAsia" w:ascii="宋体" w:hAnsi="宋体" w:cs="宋体"/>
        </w:rPr>
        <w:t>三、</w:t>
      </w:r>
      <w:r>
        <w:rPr>
          <w:rFonts w:hint="eastAsia"/>
        </w:rPr>
        <w:t>法定代表人身份证明或附有法定代表人身份证明的授权委托书</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rPr>
      </w:pPr>
      <w:r>
        <w:rPr>
          <w:rFonts w:hint="eastAsia" w:ascii="宋体" w:hAnsi="宋体" w:cs="宋体"/>
        </w:rPr>
        <w:t>五、其他材料</w:t>
      </w:r>
    </w:p>
    <w:p>
      <w:pPr>
        <w:rPr>
          <w:sz w:val="30"/>
          <w:szCs w:val="30"/>
        </w:rPr>
      </w:pPr>
    </w:p>
    <w:p>
      <w:pPr>
        <w:pStyle w:val="4"/>
        <w:numPr>
          <w:ilvl w:val="0"/>
          <w:numId w:val="5"/>
        </w:numPr>
        <w:jc w:val="center"/>
        <w:rPr>
          <w:color w:val="auto"/>
        </w:rPr>
      </w:pPr>
      <w:bookmarkStart w:id="175" w:name="_Toc372794582"/>
      <w:bookmarkStart w:id="176" w:name="_Toc448925097"/>
      <w:bookmarkStart w:id="177" w:name="_Toc387305425"/>
      <w:bookmarkStart w:id="178" w:name="_Toc24722"/>
      <w:bookmarkStart w:id="179" w:name="_Toc8731"/>
      <w:bookmarkStart w:id="180" w:name="_Toc25323"/>
      <w:bookmarkStart w:id="181" w:name="_Toc437868076"/>
      <w:bookmarkStart w:id="182" w:name="_Toc310321656"/>
      <w:r>
        <w:rPr>
          <w:rFonts w:hint="eastAsia"/>
          <w:color w:val="auto"/>
        </w:rPr>
        <w:br w:type="page"/>
      </w:r>
      <w:bookmarkStart w:id="183" w:name="_Toc26268"/>
      <w:r>
        <w:rPr>
          <w:rFonts w:hint="eastAsia"/>
          <w:color w:val="auto"/>
        </w:rPr>
        <w:t>投标函</w:t>
      </w:r>
      <w:bookmarkEnd w:id="183"/>
    </w:p>
    <w:p>
      <w:pPr>
        <w:spacing w:line="440" w:lineRule="exact"/>
        <w:ind w:firstLine="420" w:firstLineChars="200"/>
        <w:rPr>
          <w:rFonts w:ascii="宋体" w:hAnsi="宋体" w:cs="宋体"/>
          <w:sz w:val="24"/>
        </w:rPr>
      </w:pPr>
      <w:r>
        <w:rPr>
          <w:rFonts w:hint="eastAsia" w:ascii="宋体" w:hAnsi="宋体" w:cs="宋体"/>
        </w:rPr>
        <w:t xml:space="preserve">1．我方已仔细研究了 </w:t>
      </w:r>
      <w:r>
        <w:rPr>
          <w:rFonts w:hint="eastAsia" w:ascii="宋体" w:hAnsi="宋体" w:cs="宋体"/>
          <w:u w:val="single"/>
        </w:rPr>
        <w:t xml:space="preserve"> 重庆市交通行业职业培训中心有限责任公司2022年-2025年人力资源外包服务项目</w:t>
      </w:r>
      <w:r>
        <w:rPr>
          <w:rFonts w:hint="eastAsia" w:ascii="宋体" w:hAnsi="宋体" w:cs="宋体"/>
        </w:rPr>
        <w:t>比选文件的全部内容，愿意以“报价函”中所填报的总价及单价报价作为本项目投标报价，并按合同约定提供人力资源外包服务。</w:t>
      </w:r>
    </w:p>
    <w:p>
      <w:pPr>
        <w:spacing w:line="440" w:lineRule="exact"/>
        <w:ind w:firstLine="420" w:firstLineChars="200"/>
        <w:rPr>
          <w:rFonts w:ascii="宋体" w:hAnsi="宋体" w:cs="宋体"/>
        </w:rPr>
      </w:pPr>
      <w:r>
        <w:rPr>
          <w:rFonts w:hint="eastAsia" w:ascii="宋体" w:hAnsi="宋体" w:cs="宋体"/>
        </w:rPr>
        <w:t>2．服务期限：3+2年（第一次为3年，3年合同期满后根据前三年考核情况终止或续签合同。合同签订时间以比选人通知为准，中标单位若在履约期间出现较严重的工作错误、服务不配合或年度考核不合格等不良情况，给比选人造成工作开展困难和不便或不利影响，比选人有权随时终止合作。）</w:t>
      </w:r>
    </w:p>
    <w:p>
      <w:pPr>
        <w:spacing w:line="440" w:lineRule="exact"/>
        <w:ind w:firstLine="420" w:firstLineChars="200"/>
      </w:pPr>
      <w:r>
        <w:rPr>
          <w:rFonts w:hint="eastAsia" w:ascii="宋体" w:hAnsi="宋体" w:cs="宋体"/>
        </w:rPr>
        <w:t>3.拟派的</w:t>
      </w:r>
      <w:r>
        <w:t>项目</w:t>
      </w:r>
      <w:r>
        <w:rPr>
          <w:rFonts w:hint="eastAsia"/>
        </w:rPr>
        <w:t>负责人</w:t>
      </w:r>
      <w:r>
        <w:t xml:space="preserve">： </w:t>
      </w:r>
      <w:r>
        <w:rPr>
          <w:u w:val="single"/>
        </w:rPr>
        <w:t xml:space="preserve">               </w:t>
      </w:r>
      <w:r>
        <w:t>。</w:t>
      </w:r>
    </w:p>
    <w:p>
      <w:pPr>
        <w:spacing w:line="440" w:lineRule="exact"/>
        <w:ind w:firstLine="420" w:firstLineChars="200"/>
        <w:rPr>
          <w:rFonts w:ascii="宋体" w:hAnsi="宋体" w:cs="宋体"/>
        </w:rPr>
      </w:pPr>
      <w:r>
        <w:rPr>
          <w:rFonts w:hint="eastAsia" w:ascii="宋体" w:hAnsi="宋体" w:cs="宋体"/>
        </w:rPr>
        <w:t>4．我方承诺在比选文件规定的投标有效期内不撤销响应文件。</w:t>
      </w:r>
    </w:p>
    <w:p>
      <w:pPr>
        <w:spacing w:line="440" w:lineRule="exact"/>
        <w:ind w:firstLine="420" w:firstLineChars="200"/>
        <w:rPr>
          <w:rFonts w:ascii="宋体" w:hAnsi="宋体" w:cs="宋体"/>
        </w:rPr>
      </w:pPr>
      <w:r>
        <w:rPr>
          <w:rFonts w:hint="eastAsia" w:ascii="宋体" w:hAnsi="宋体" w:cs="宋体"/>
        </w:rPr>
        <w:t>5．如我方中标：</w:t>
      </w:r>
    </w:p>
    <w:p>
      <w:pPr>
        <w:spacing w:line="440" w:lineRule="exact"/>
        <w:ind w:firstLine="718" w:firstLineChars="342"/>
        <w:rPr>
          <w:rFonts w:ascii="宋体" w:hAnsi="宋体" w:cs="宋体"/>
        </w:rPr>
      </w:pPr>
      <w:r>
        <w:rPr>
          <w:rFonts w:hint="eastAsia" w:ascii="宋体" w:hAnsi="宋体" w:cs="宋体"/>
        </w:rPr>
        <w:t>（1）我方承诺在收到中标通知书后，在中标通知书规定的期限内与你方签订合同；</w:t>
      </w:r>
    </w:p>
    <w:p>
      <w:pPr>
        <w:spacing w:line="440" w:lineRule="exact"/>
        <w:ind w:firstLine="718" w:firstLineChars="342"/>
        <w:rPr>
          <w:rFonts w:ascii="宋体" w:hAnsi="宋体" w:cs="宋体"/>
        </w:rPr>
      </w:pPr>
      <w:r>
        <w:rPr>
          <w:rFonts w:hint="eastAsia" w:ascii="宋体" w:hAnsi="宋体" w:cs="宋体"/>
        </w:rPr>
        <w:t>（2）随同本投标函递交的投标函附录属于合同文件的组成部分；</w:t>
      </w:r>
    </w:p>
    <w:p>
      <w:pPr>
        <w:spacing w:line="440" w:lineRule="exact"/>
        <w:ind w:firstLine="718" w:firstLineChars="342"/>
        <w:rPr>
          <w:rFonts w:ascii="宋体" w:hAnsi="宋体" w:cs="宋体"/>
        </w:rPr>
      </w:pPr>
      <w:r>
        <w:rPr>
          <w:rFonts w:hint="eastAsia" w:ascii="宋体" w:hAnsi="宋体" w:cs="宋体"/>
        </w:rPr>
        <w:t>（3）我方承诺在合同约定的期限内按合同完成规定的全部义务，并提供优质的服务。</w:t>
      </w:r>
    </w:p>
    <w:p>
      <w:pPr>
        <w:spacing w:line="440" w:lineRule="exact"/>
        <w:ind w:firstLine="420" w:firstLineChars="200"/>
        <w:rPr>
          <w:rFonts w:ascii="宋体" w:hAnsi="宋体" w:cs="宋体"/>
        </w:rPr>
      </w:pPr>
      <w:r>
        <w:rPr>
          <w:rFonts w:hint="eastAsia" w:ascii="宋体" w:hAnsi="宋体" w:cs="宋体"/>
        </w:rPr>
        <w:t>6．我方在此声明，所递交的响应文件及有关资料内容完整、真实和准确。</w:t>
      </w:r>
    </w:p>
    <w:p>
      <w:pPr>
        <w:spacing w:line="440" w:lineRule="exact"/>
        <w:ind w:firstLine="420" w:firstLineChars="200"/>
        <w:rPr>
          <w:rFonts w:ascii="宋体" w:hAnsi="宋体" w:cs="宋体"/>
        </w:rPr>
      </w:pPr>
      <w:r>
        <w:rPr>
          <w:rFonts w:hint="eastAsia" w:ascii="宋体" w:hAnsi="宋体" w:cs="宋体"/>
        </w:rPr>
        <w:t>7．在合同协议书正式签署生效之前，本投标函连同你方的中标通知书将构成我们双方之间共同遵守的文件。对双方具有约束力。</w:t>
      </w:r>
    </w:p>
    <w:p>
      <w:pPr>
        <w:spacing w:line="440" w:lineRule="exact"/>
        <w:ind w:firstLine="3675" w:firstLineChars="1750"/>
        <w:rPr>
          <w:rFonts w:ascii="宋体" w:hAnsi="宋体" w:cs="宋体"/>
        </w:rPr>
      </w:pPr>
    </w:p>
    <w:p>
      <w:pPr>
        <w:spacing w:line="440" w:lineRule="exact"/>
        <w:ind w:firstLine="3675" w:firstLineChars="1750"/>
        <w:rPr>
          <w:rFonts w:ascii="宋体" w:hAnsi="宋体" w:cs="宋体"/>
        </w:rPr>
      </w:pPr>
    </w:p>
    <w:p>
      <w:pPr>
        <w:spacing w:line="440" w:lineRule="exact"/>
        <w:ind w:firstLine="3675" w:firstLineChars="1750"/>
        <w:rPr>
          <w:rFonts w:ascii="宋体" w:hAnsi="宋体" w:cs="宋体"/>
        </w:rPr>
      </w:pPr>
    </w:p>
    <w:p>
      <w:pPr>
        <w:spacing w:line="440" w:lineRule="exact"/>
        <w:ind w:firstLine="3675" w:firstLineChars="17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（盖单位法人章）</w:t>
      </w:r>
    </w:p>
    <w:p>
      <w:pPr>
        <w:spacing w:line="440" w:lineRule="exact"/>
        <w:ind w:firstLine="3675" w:firstLineChars="175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（签名或盖章）</w:t>
      </w:r>
    </w:p>
    <w:p>
      <w:pPr>
        <w:spacing w:line="440" w:lineRule="exact"/>
        <w:ind w:firstLine="3675" w:firstLineChars="1750"/>
        <w:rPr>
          <w:rFonts w:ascii="宋体" w:hAnsi="宋体" w:cs="宋体"/>
        </w:rPr>
      </w:pPr>
      <w:r>
        <w:rPr>
          <w:rFonts w:hint="eastAsia" w:ascii="宋体" w:hAnsi="宋体" w:cs="宋体"/>
        </w:rPr>
        <w:t>地址：</w:t>
      </w:r>
      <w:r>
        <w:rPr>
          <w:rFonts w:hint="eastAsia" w:ascii="宋体" w:hAnsi="宋体" w:cs="宋体"/>
          <w:u w:val="single"/>
        </w:rPr>
        <w:t xml:space="preserve">                                     </w:t>
      </w:r>
    </w:p>
    <w:p>
      <w:pPr>
        <w:spacing w:line="440" w:lineRule="exact"/>
        <w:ind w:firstLine="3675" w:firstLineChars="1750"/>
        <w:rPr>
          <w:rFonts w:ascii="宋体" w:hAnsi="宋体" w:cs="宋体"/>
        </w:rPr>
      </w:pPr>
      <w:r>
        <w:rPr>
          <w:rFonts w:hint="eastAsia" w:ascii="宋体" w:hAnsi="宋体" w:cs="宋体"/>
        </w:rPr>
        <w:t>电话：</w:t>
      </w:r>
      <w:r>
        <w:rPr>
          <w:rFonts w:hint="eastAsia" w:ascii="宋体" w:hAnsi="宋体" w:cs="宋体"/>
          <w:u w:val="single"/>
        </w:rPr>
        <w:t xml:space="preserve">                                     </w:t>
      </w:r>
    </w:p>
    <w:p>
      <w:pPr>
        <w:spacing w:line="440" w:lineRule="exact"/>
        <w:ind w:firstLine="5040" w:firstLineChars="2400"/>
        <w:rPr>
          <w:rFonts w:ascii="宋体" w:hAnsi="宋体" w:cs="宋体"/>
          <w:u w:val="single"/>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p>
    <w:p>
      <w:pPr>
        <w:pStyle w:val="15"/>
        <w:rPr>
          <w:u w:val="single"/>
        </w:rPr>
      </w:pPr>
    </w:p>
    <w:p>
      <w:pPr>
        <w:rPr>
          <w:rFonts w:ascii="宋体" w:hAnsi="宋体" w:cs="宋体"/>
          <w:u w:val="single"/>
        </w:rPr>
      </w:pPr>
    </w:p>
    <w:p>
      <w:pPr>
        <w:pStyle w:val="15"/>
        <w:jc w:val="center"/>
        <w:sectPr>
          <w:pgSz w:w="11905" w:h="16838"/>
          <w:pgMar w:top="1474" w:right="1304" w:bottom="1247" w:left="1417" w:header="850" w:footer="992" w:gutter="0"/>
          <w:cols w:space="0" w:num="1"/>
        </w:sectPr>
      </w:pPr>
    </w:p>
    <w:p>
      <w:pPr>
        <w:pStyle w:val="4"/>
        <w:ind w:firstLine="4176" w:firstLineChars="1300"/>
        <w:rPr>
          <w:color w:val="auto"/>
        </w:rPr>
      </w:pPr>
      <w:r>
        <w:rPr>
          <w:rFonts w:hint="eastAsia"/>
          <w:color w:val="auto"/>
        </w:rPr>
        <w:t>二、报价函</w:t>
      </w:r>
    </w:p>
    <w:p>
      <w:pPr>
        <w:spacing w:line="500" w:lineRule="exact"/>
        <w:rPr>
          <w:rFonts w:ascii="宋体" w:hAnsi="宋体" w:cs="宋体"/>
        </w:rPr>
      </w:pPr>
      <w:r>
        <w:rPr>
          <w:rFonts w:hint="eastAsia" w:ascii="宋体" w:hAnsi="宋体" w:cs="宋体"/>
          <w:sz w:val="24"/>
          <w:szCs w:val="24"/>
        </w:rPr>
        <w:t>比选项目名称：</w:t>
      </w:r>
      <w:r>
        <w:rPr>
          <w:rFonts w:hint="eastAsia" w:ascii="宋体" w:hAnsi="宋体" w:cs="宋体"/>
          <w:sz w:val="24"/>
          <w:szCs w:val="24"/>
          <w:u w:val="single"/>
        </w:rPr>
        <w:t xml:space="preserve"> </w:t>
      </w:r>
      <w:r>
        <w:rPr>
          <w:rFonts w:hint="eastAsia" w:ascii="宋体" w:hAnsi="宋体" w:cs="宋体"/>
          <w:u w:val="single"/>
        </w:rPr>
        <w:t>重庆市交通行业职业培训中心有限责任公司2022年-2025年人力资源岗位外包服务项目</w:t>
      </w:r>
      <w:r>
        <w:rPr>
          <w:rFonts w:hint="eastAsia" w:ascii="宋体" w:hAnsi="宋体" w:cs="宋体"/>
        </w:rPr>
        <w:t xml:space="preserve">   </w:t>
      </w:r>
    </w:p>
    <w:p>
      <w:pPr>
        <w:spacing w:line="500" w:lineRule="exact"/>
        <w:rPr>
          <w:rFonts w:ascii="宋体" w:hAnsi="宋体" w:cs="宋体"/>
          <w:sz w:val="24"/>
          <w:szCs w:val="24"/>
          <w:u w:val="single"/>
        </w:rPr>
      </w:pPr>
      <w:r>
        <w:rPr>
          <w:rFonts w:hint="eastAsia" w:ascii="宋体" w:hAnsi="宋体" w:cs="宋体"/>
        </w:rPr>
        <w:t>货币单位：人民币</w:t>
      </w:r>
    </w:p>
    <w:tbl>
      <w:tblPr>
        <w:tblStyle w:val="21"/>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40"/>
        <w:gridCol w:w="1508"/>
        <w:gridCol w:w="1621"/>
        <w:gridCol w:w="154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90" w:type="dxa"/>
            <w:vAlign w:val="center"/>
          </w:tcPr>
          <w:p>
            <w:pPr>
              <w:spacing w:line="500" w:lineRule="exact"/>
              <w:jc w:val="left"/>
              <w:rPr>
                <w:rFonts w:ascii="宋体" w:hAnsi="宋体" w:cs="宋体"/>
              </w:rPr>
            </w:pPr>
            <w:r>
              <w:rPr>
                <w:rFonts w:hint="eastAsia" w:ascii="宋体" w:hAnsi="宋体" w:cs="宋体"/>
              </w:rPr>
              <w:t>投标人全称</w:t>
            </w:r>
          </w:p>
        </w:tc>
        <w:tc>
          <w:tcPr>
            <w:tcW w:w="7854" w:type="dxa"/>
            <w:gridSpan w:val="5"/>
            <w:vAlign w:val="center"/>
          </w:tcPr>
          <w:p>
            <w:pPr>
              <w:spacing w:line="500" w:lineRule="exact"/>
              <w:ind w:firstLine="420" w:firstLineChars="2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590" w:type="dxa"/>
            <w:vAlign w:val="center"/>
          </w:tcPr>
          <w:p>
            <w:pPr>
              <w:spacing w:line="500" w:lineRule="exact"/>
              <w:jc w:val="center"/>
              <w:rPr>
                <w:rFonts w:ascii="宋体" w:hAnsi="宋体" w:cs="宋体"/>
              </w:rPr>
            </w:pPr>
            <w:r>
              <w:rPr>
                <w:rFonts w:hint="eastAsia" w:ascii="宋体" w:hAnsi="宋体" w:cs="宋体"/>
              </w:rPr>
              <w:t>预估服务人数（人）</w:t>
            </w:r>
          </w:p>
        </w:tc>
        <w:tc>
          <w:tcPr>
            <w:tcW w:w="1440" w:type="dxa"/>
            <w:vAlign w:val="center"/>
          </w:tcPr>
          <w:p>
            <w:pPr>
              <w:spacing w:line="500" w:lineRule="exact"/>
              <w:jc w:val="center"/>
              <w:rPr>
                <w:rFonts w:ascii="宋体" w:hAnsi="宋体" w:cs="宋体"/>
              </w:rPr>
            </w:pPr>
            <w:r>
              <w:rPr>
                <w:rFonts w:hint="eastAsia" w:ascii="宋体" w:hAnsi="宋体" w:cs="宋体"/>
              </w:rPr>
              <w:t>服务期</w:t>
            </w:r>
          </w:p>
          <w:p>
            <w:pPr>
              <w:spacing w:line="500" w:lineRule="exact"/>
              <w:jc w:val="center"/>
              <w:rPr>
                <w:rFonts w:ascii="宋体" w:hAnsi="宋体" w:cs="宋体"/>
              </w:rPr>
            </w:pPr>
            <w:r>
              <w:rPr>
                <w:rFonts w:hint="eastAsia" w:ascii="宋体" w:hAnsi="宋体" w:cs="宋体"/>
              </w:rPr>
              <w:t>（个月）</w:t>
            </w:r>
          </w:p>
        </w:tc>
        <w:tc>
          <w:tcPr>
            <w:tcW w:w="1508" w:type="dxa"/>
            <w:vAlign w:val="center"/>
          </w:tcPr>
          <w:p>
            <w:pPr>
              <w:spacing w:line="500" w:lineRule="exact"/>
              <w:jc w:val="center"/>
              <w:rPr>
                <w:rFonts w:ascii="宋体" w:hAnsi="宋体" w:cs="宋体"/>
              </w:rPr>
            </w:pPr>
            <w:r>
              <w:rPr>
                <w:rFonts w:hint="eastAsia" w:ascii="宋体" w:hAnsi="宋体" w:cs="宋体"/>
              </w:rPr>
              <w:t>单价限价（元/人/月）</w:t>
            </w:r>
          </w:p>
        </w:tc>
        <w:tc>
          <w:tcPr>
            <w:tcW w:w="1621" w:type="dxa"/>
            <w:vAlign w:val="center"/>
          </w:tcPr>
          <w:p>
            <w:pPr>
              <w:spacing w:line="500" w:lineRule="exact"/>
              <w:jc w:val="center"/>
              <w:rPr>
                <w:rFonts w:ascii="宋体" w:hAnsi="宋体" w:cs="宋体"/>
              </w:rPr>
            </w:pPr>
            <w:r>
              <w:rPr>
                <w:rFonts w:hint="eastAsia" w:ascii="宋体" w:hAnsi="宋体" w:cs="宋体"/>
              </w:rPr>
              <w:t>单价报价</w:t>
            </w:r>
          </w:p>
          <w:p>
            <w:pPr>
              <w:spacing w:line="500" w:lineRule="exact"/>
              <w:jc w:val="center"/>
              <w:rPr>
                <w:rFonts w:ascii="宋体" w:hAnsi="宋体" w:cs="宋体"/>
              </w:rPr>
            </w:pPr>
            <w:r>
              <w:rPr>
                <w:rFonts w:hint="eastAsia" w:ascii="宋体" w:hAnsi="宋体" w:cs="宋体"/>
              </w:rPr>
              <w:t>（元/人/月）</w:t>
            </w:r>
          </w:p>
        </w:tc>
        <w:tc>
          <w:tcPr>
            <w:tcW w:w="1545" w:type="dxa"/>
            <w:vAlign w:val="center"/>
          </w:tcPr>
          <w:p>
            <w:pPr>
              <w:spacing w:line="500" w:lineRule="exact"/>
              <w:jc w:val="center"/>
              <w:rPr>
                <w:rFonts w:ascii="宋体" w:hAnsi="宋体" w:cs="宋体"/>
              </w:rPr>
            </w:pPr>
            <w:r>
              <w:rPr>
                <w:rFonts w:hint="eastAsia" w:ascii="宋体" w:hAnsi="宋体" w:cs="宋体"/>
              </w:rPr>
              <w:t>总价报价（元）</w:t>
            </w:r>
          </w:p>
        </w:tc>
        <w:tc>
          <w:tcPr>
            <w:tcW w:w="1740" w:type="dxa"/>
            <w:vAlign w:val="center"/>
          </w:tcPr>
          <w:p>
            <w:pPr>
              <w:spacing w:line="500" w:lineRule="exact"/>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590" w:type="dxa"/>
            <w:tcBorders>
              <w:bottom w:val="single" w:color="auto" w:sz="4" w:space="0"/>
            </w:tcBorders>
            <w:vAlign w:val="center"/>
          </w:tcPr>
          <w:p>
            <w:pPr>
              <w:spacing w:line="500" w:lineRule="exact"/>
              <w:ind w:firstLine="420" w:firstLineChars="200"/>
              <w:jc w:val="left"/>
              <w:rPr>
                <w:rFonts w:ascii="宋体" w:hAnsi="宋体" w:cs="宋体"/>
              </w:rPr>
            </w:pPr>
            <w:r>
              <w:rPr>
                <w:rFonts w:ascii="宋体" w:hAnsi="宋体" w:cs="宋体"/>
              </w:rPr>
              <w:t>35</w:t>
            </w:r>
          </w:p>
        </w:tc>
        <w:tc>
          <w:tcPr>
            <w:tcW w:w="1440" w:type="dxa"/>
            <w:tcBorders>
              <w:bottom w:val="single" w:color="auto" w:sz="4" w:space="0"/>
            </w:tcBorders>
            <w:vAlign w:val="center"/>
          </w:tcPr>
          <w:p>
            <w:pPr>
              <w:spacing w:line="300" w:lineRule="exact"/>
              <w:jc w:val="center"/>
              <w:rPr>
                <w:rFonts w:ascii="宋体" w:hAnsi="宋体" w:cs="宋体"/>
              </w:rPr>
            </w:pPr>
            <w:r>
              <w:rPr>
                <w:rFonts w:hint="eastAsia" w:ascii="宋体" w:hAnsi="宋体" w:cs="宋体"/>
              </w:rPr>
              <w:t>36</w:t>
            </w:r>
          </w:p>
        </w:tc>
        <w:tc>
          <w:tcPr>
            <w:tcW w:w="1508" w:type="dxa"/>
            <w:tcBorders>
              <w:bottom w:val="single" w:color="auto" w:sz="4" w:space="0"/>
            </w:tcBorders>
            <w:vAlign w:val="center"/>
          </w:tcPr>
          <w:p>
            <w:pPr>
              <w:spacing w:line="500" w:lineRule="exact"/>
              <w:jc w:val="center"/>
              <w:rPr>
                <w:rFonts w:ascii="宋体" w:hAnsi="宋体" w:cs="宋体"/>
              </w:rPr>
            </w:pPr>
            <w:r>
              <w:rPr>
                <w:rFonts w:ascii="宋体" w:hAnsi="宋体" w:cs="宋体"/>
              </w:rPr>
              <w:t>80</w:t>
            </w:r>
          </w:p>
        </w:tc>
        <w:tc>
          <w:tcPr>
            <w:tcW w:w="1621" w:type="dxa"/>
            <w:tcBorders>
              <w:bottom w:val="single" w:color="auto" w:sz="4" w:space="0"/>
            </w:tcBorders>
            <w:vAlign w:val="center"/>
          </w:tcPr>
          <w:p>
            <w:pPr>
              <w:spacing w:line="500" w:lineRule="exact"/>
              <w:jc w:val="center"/>
              <w:rPr>
                <w:rFonts w:ascii="宋体" w:hAnsi="宋体" w:cs="宋体"/>
              </w:rPr>
            </w:pPr>
            <w:r>
              <w:rPr>
                <w:rFonts w:hint="eastAsia" w:ascii="宋体" w:hAnsi="宋体" w:cs="宋体"/>
              </w:rPr>
              <w:t xml:space="preserve">    </w:t>
            </w:r>
          </w:p>
        </w:tc>
        <w:tc>
          <w:tcPr>
            <w:tcW w:w="1545" w:type="dxa"/>
            <w:tcBorders>
              <w:bottom w:val="single" w:color="auto" w:sz="4" w:space="0"/>
            </w:tcBorders>
            <w:vAlign w:val="center"/>
          </w:tcPr>
          <w:p>
            <w:pPr>
              <w:spacing w:line="500" w:lineRule="exact"/>
              <w:jc w:val="center"/>
              <w:rPr>
                <w:rFonts w:ascii="宋体" w:hAnsi="宋体" w:cs="宋体"/>
              </w:rPr>
            </w:pPr>
          </w:p>
        </w:tc>
        <w:tc>
          <w:tcPr>
            <w:tcW w:w="1740" w:type="dxa"/>
            <w:tcBorders>
              <w:bottom w:val="single" w:color="auto" w:sz="4" w:space="0"/>
            </w:tcBorders>
            <w:vAlign w:val="center"/>
          </w:tcPr>
          <w:p>
            <w:pPr>
              <w:spacing w:line="500" w:lineRule="exact"/>
              <w:jc w:val="center"/>
              <w:rPr>
                <w:rFonts w:ascii="宋体" w:hAnsi="宋体" w:cs="宋体"/>
              </w:rPr>
            </w:pPr>
            <w:r>
              <w:rPr>
                <w:rFonts w:hint="eastAsia" w:ascii="宋体" w:hAnsi="宋体" w:cs="宋体"/>
              </w:rPr>
              <w:t>2020年前在岗外包人员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590" w:type="dxa"/>
            <w:vAlign w:val="center"/>
          </w:tcPr>
          <w:p>
            <w:pPr>
              <w:spacing w:line="500" w:lineRule="exact"/>
              <w:ind w:firstLine="420" w:firstLineChars="200"/>
              <w:jc w:val="left"/>
              <w:rPr>
                <w:rFonts w:ascii="宋体" w:hAnsi="宋体" w:cs="宋体"/>
              </w:rPr>
            </w:pPr>
            <w:r>
              <w:rPr>
                <w:rFonts w:hint="eastAsia" w:ascii="宋体" w:hAnsi="宋体" w:cs="宋体"/>
              </w:rPr>
              <w:t>15</w:t>
            </w:r>
          </w:p>
        </w:tc>
        <w:tc>
          <w:tcPr>
            <w:tcW w:w="1440" w:type="dxa"/>
            <w:vAlign w:val="center"/>
          </w:tcPr>
          <w:p>
            <w:pPr>
              <w:spacing w:line="300" w:lineRule="exact"/>
              <w:jc w:val="center"/>
              <w:rPr>
                <w:rFonts w:ascii="宋体" w:hAnsi="宋体" w:cs="宋体"/>
              </w:rPr>
            </w:pPr>
            <w:r>
              <w:rPr>
                <w:rFonts w:hint="eastAsia" w:ascii="宋体" w:hAnsi="宋体" w:cs="宋体"/>
              </w:rPr>
              <w:t>36</w:t>
            </w:r>
          </w:p>
        </w:tc>
        <w:tc>
          <w:tcPr>
            <w:tcW w:w="1508" w:type="dxa"/>
            <w:vAlign w:val="center"/>
          </w:tcPr>
          <w:p>
            <w:pPr>
              <w:spacing w:line="500" w:lineRule="exact"/>
              <w:jc w:val="center"/>
              <w:rPr>
                <w:rFonts w:ascii="宋体" w:hAnsi="宋体" w:cs="宋体"/>
              </w:rPr>
            </w:pPr>
            <w:r>
              <w:rPr>
                <w:rFonts w:hint="eastAsia" w:ascii="宋体" w:hAnsi="宋体" w:cs="宋体"/>
              </w:rPr>
              <w:t>260</w:t>
            </w:r>
          </w:p>
        </w:tc>
        <w:tc>
          <w:tcPr>
            <w:tcW w:w="1621" w:type="dxa"/>
            <w:vAlign w:val="center"/>
          </w:tcPr>
          <w:p>
            <w:pPr>
              <w:spacing w:line="500" w:lineRule="exact"/>
              <w:jc w:val="center"/>
              <w:rPr>
                <w:rFonts w:ascii="宋体" w:hAnsi="宋体" w:cs="宋体"/>
              </w:rPr>
            </w:pPr>
          </w:p>
        </w:tc>
        <w:tc>
          <w:tcPr>
            <w:tcW w:w="1545" w:type="dxa"/>
            <w:vAlign w:val="center"/>
          </w:tcPr>
          <w:p>
            <w:pPr>
              <w:spacing w:line="500" w:lineRule="exact"/>
              <w:jc w:val="center"/>
              <w:rPr>
                <w:rFonts w:ascii="宋体" w:hAnsi="宋体" w:cs="宋体"/>
              </w:rPr>
            </w:pPr>
          </w:p>
        </w:tc>
        <w:tc>
          <w:tcPr>
            <w:tcW w:w="1740" w:type="dxa"/>
            <w:vAlign w:val="center"/>
          </w:tcPr>
          <w:p>
            <w:pPr>
              <w:spacing w:line="500" w:lineRule="exact"/>
              <w:jc w:val="center"/>
              <w:rPr>
                <w:rFonts w:ascii="宋体" w:hAnsi="宋体" w:cs="宋体"/>
              </w:rPr>
            </w:pPr>
            <w:r>
              <w:rPr>
                <w:rFonts w:hint="eastAsia" w:ascii="宋体" w:hAnsi="宋体" w:cs="宋体"/>
              </w:rPr>
              <w:t>签订合同后新招外包人员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4538" w:type="dxa"/>
            <w:gridSpan w:val="3"/>
            <w:tcBorders>
              <w:bottom w:val="single" w:color="auto" w:sz="4" w:space="0"/>
            </w:tcBorders>
            <w:vAlign w:val="center"/>
          </w:tcPr>
          <w:p>
            <w:pPr>
              <w:spacing w:line="500" w:lineRule="exact"/>
              <w:jc w:val="center"/>
              <w:rPr>
                <w:rFonts w:ascii="宋体" w:hAnsi="宋体" w:cs="宋体"/>
              </w:rPr>
            </w:pPr>
            <w:r>
              <w:rPr>
                <w:rFonts w:hint="eastAsia" w:ascii="宋体" w:hAnsi="宋体" w:cs="宋体"/>
              </w:rPr>
              <w:t>总投标报价（元）</w:t>
            </w:r>
          </w:p>
        </w:tc>
        <w:tc>
          <w:tcPr>
            <w:tcW w:w="1621" w:type="dxa"/>
            <w:tcBorders>
              <w:bottom w:val="single" w:color="auto" w:sz="4" w:space="0"/>
            </w:tcBorders>
            <w:vAlign w:val="center"/>
          </w:tcPr>
          <w:p>
            <w:pPr>
              <w:spacing w:line="500" w:lineRule="exact"/>
              <w:jc w:val="center"/>
              <w:rPr>
                <w:rFonts w:ascii="宋体" w:hAnsi="宋体" w:cs="宋体"/>
              </w:rPr>
            </w:pPr>
          </w:p>
        </w:tc>
        <w:tc>
          <w:tcPr>
            <w:tcW w:w="1545" w:type="dxa"/>
            <w:tcBorders>
              <w:bottom w:val="single" w:color="auto" w:sz="4" w:space="0"/>
            </w:tcBorders>
            <w:vAlign w:val="center"/>
          </w:tcPr>
          <w:p>
            <w:pPr>
              <w:spacing w:line="500" w:lineRule="exact"/>
              <w:jc w:val="center"/>
              <w:rPr>
                <w:rFonts w:ascii="宋体" w:hAnsi="宋体" w:cs="宋体"/>
              </w:rPr>
            </w:pPr>
          </w:p>
        </w:tc>
        <w:tc>
          <w:tcPr>
            <w:tcW w:w="1740" w:type="dxa"/>
            <w:tcBorders>
              <w:bottom w:val="single" w:color="auto" w:sz="4" w:space="0"/>
            </w:tcBorders>
            <w:vAlign w:val="center"/>
          </w:tcPr>
          <w:p>
            <w:pPr>
              <w:spacing w:line="500" w:lineRule="exact"/>
              <w:jc w:val="center"/>
              <w:rPr>
                <w:rFonts w:ascii="宋体" w:hAnsi="宋体" w:cs="宋体"/>
              </w:rPr>
            </w:pPr>
          </w:p>
        </w:tc>
      </w:tr>
    </w:tbl>
    <w:p>
      <w:pPr>
        <w:spacing w:line="500" w:lineRule="exact"/>
        <w:ind w:left="424" w:leftChars="202"/>
        <w:rPr>
          <w:rFonts w:ascii="方正仿宋_GBK" w:hAnsi="宋体" w:eastAsia="方正仿宋_GBK"/>
          <w:sz w:val="24"/>
          <w:szCs w:val="28"/>
        </w:rPr>
      </w:pPr>
    </w:p>
    <w:p>
      <w:pPr>
        <w:spacing w:line="500" w:lineRule="exact"/>
        <w:ind w:left="5040" w:leftChars="2400"/>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 xml:space="preserve">（盖单位法人章） </w:t>
      </w:r>
    </w:p>
    <w:p>
      <w:pPr>
        <w:spacing w:line="500" w:lineRule="exact"/>
        <w:ind w:firstLine="3998" w:firstLineChars="1904"/>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（签名或盖章）</w:t>
      </w:r>
    </w:p>
    <w:p>
      <w:pPr>
        <w:spacing w:line="500" w:lineRule="exact"/>
        <w:ind w:left="424" w:leftChars="202"/>
        <w:rPr>
          <w:rFonts w:ascii="宋体" w:hAnsi="宋体" w:cs="宋体"/>
        </w:rPr>
      </w:pPr>
      <w:r>
        <w:rPr>
          <w:rFonts w:hint="eastAsia" w:ascii="方正仿宋_GBK" w:hAnsi="宋体" w:eastAsia="方正仿宋_GBK"/>
          <w:sz w:val="24"/>
          <w:szCs w:val="28"/>
        </w:rPr>
        <w:t xml:space="preserve">                                 </w:t>
      </w:r>
      <w:r>
        <w:rPr>
          <w:rFonts w:hint="eastAsia" w:ascii="宋体" w:hAnsi="宋体" w:cs="宋体"/>
        </w:rPr>
        <w:t xml:space="preserve">                   年     月     日</w:t>
      </w:r>
    </w:p>
    <w:p>
      <w:pPr>
        <w:spacing w:line="500" w:lineRule="exact"/>
        <w:ind w:left="424" w:leftChars="202"/>
        <w:rPr>
          <w:rFonts w:ascii="方正仿宋_GBK" w:hAnsi="宋体" w:eastAsia="方正仿宋_GBK"/>
          <w:sz w:val="24"/>
          <w:szCs w:val="28"/>
        </w:rPr>
      </w:pPr>
    </w:p>
    <w:p>
      <w:pPr>
        <w:snapToGrid w:val="0"/>
        <w:spacing w:line="500" w:lineRule="exact"/>
        <w:rPr>
          <w:rFonts w:ascii="方正仿宋_GBK" w:hAnsi="宋体" w:eastAsia="方正仿宋_GBK"/>
          <w:sz w:val="24"/>
          <w:szCs w:val="28"/>
        </w:rPr>
      </w:pPr>
    </w:p>
    <w:p>
      <w:pPr>
        <w:snapToGrid w:val="0"/>
        <w:spacing w:line="500" w:lineRule="exact"/>
        <w:rPr>
          <w:rFonts w:ascii="方正仿宋_GBK" w:hAnsi="宋体" w:eastAsia="方正仿宋_GBK"/>
          <w:sz w:val="24"/>
          <w:szCs w:val="28"/>
        </w:rPr>
      </w:pPr>
    </w:p>
    <w:p>
      <w:pPr>
        <w:snapToGrid w:val="0"/>
        <w:spacing w:line="500" w:lineRule="exact"/>
        <w:rPr>
          <w:rFonts w:ascii="方正仿宋_GBK" w:hAnsi="宋体" w:eastAsia="方正仿宋_GBK"/>
          <w:sz w:val="24"/>
          <w:szCs w:val="28"/>
        </w:rPr>
      </w:pPr>
    </w:p>
    <w:p>
      <w:pPr>
        <w:snapToGrid w:val="0"/>
        <w:spacing w:line="500" w:lineRule="exact"/>
        <w:rPr>
          <w:rFonts w:ascii="方正仿宋_GBK" w:hAnsi="宋体" w:eastAsia="方正仿宋_GBK"/>
          <w:sz w:val="24"/>
          <w:szCs w:val="28"/>
        </w:rPr>
      </w:pPr>
    </w:p>
    <w:p>
      <w:pPr>
        <w:pStyle w:val="4"/>
        <w:jc w:val="center"/>
        <w:rPr>
          <w:color w:val="auto"/>
        </w:rPr>
      </w:pPr>
      <w:bookmarkStart w:id="184" w:name="_Toc10417"/>
    </w:p>
    <w:p/>
    <w:p>
      <w:pPr>
        <w:pStyle w:val="10"/>
      </w:pPr>
    </w:p>
    <w:p>
      <w:pPr>
        <w:pStyle w:val="4"/>
        <w:jc w:val="center"/>
        <w:rPr>
          <w:color w:val="auto"/>
          <w:sz w:val="28"/>
          <w:szCs w:val="28"/>
        </w:rPr>
      </w:pPr>
      <w:r>
        <w:rPr>
          <w:rFonts w:hint="eastAsia"/>
          <w:color w:val="auto"/>
          <w:sz w:val="28"/>
          <w:szCs w:val="28"/>
        </w:rPr>
        <w:t>三、</w:t>
      </w:r>
      <w:bookmarkEnd w:id="184"/>
      <w:r>
        <w:rPr>
          <w:rFonts w:hint="eastAsia"/>
          <w:color w:val="auto"/>
          <w:sz w:val="28"/>
          <w:szCs w:val="28"/>
        </w:rPr>
        <w:t>法定代表人身份证明或附有法定代表人身份证明的授权委托书</w:t>
      </w:r>
    </w:p>
    <w:p>
      <w:pPr>
        <w:jc w:val="center"/>
        <w:outlineLvl w:val="2"/>
        <w:rPr>
          <w:rFonts w:ascii="宋体" w:hAnsi="宋体" w:cs="宋体"/>
          <w:b/>
          <w:bCs/>
          <w:kern w:val="1"/>
          <w:sz w:val="28"/>
          <w:szCs w:val="28"/>
        </w:rPr>
      </w:pPr>
      <w:bookmarkStart w:id="185" w:name="_Toc18675"/>
      <w:r>
        <w:rPr>
          <w:rFonts w:hint="eastAsia" w:ascii="宋体" w:hAnsi="宋体" w:cs="宋体"/>
          <w:b/>
          <w:bCs/>
          <w:kern w:val="1"/>
          <w:sz w:val="28"/>
          <w:szCs w:val="28"/>
        </w:rPr>
        <w:t>法定代表人身份证明</w:t>
      </w:r>
      <w:bookmarkEnd w:id="185"/>
    </w:p>
    <w:p>
      <w:pPr>
        <w:spacing w:line="440" w:lineRule="exact"/>
        <w:rPr>
          <w:rFonts w:ascii="宋体" w:hAnsi="宋体" w:cs="宋体"/>
          <w:kern w:val="1"/>
          <w:sz w:val="24"/>
          <w:szCs w:val="24"/>
        </w:rPr>
      </w:pPr>
    </w:p>
    <w:p>
      <w:pPr>
        <w:spacing w:line="440" w:lineRule="exact"/>
        <w:rPr>
          <w:rFonts w:ascii="宋体" w:hAnsi="宋体" w:cs="宋体"/>
          <w:kern w:val="1"/>
        </w:rPr>
      </w:pPr>
      <w:r>
        <w:rPr>
          <w:rFonts w:hint="eastAsia" w:ascii="宋体" w:hAnsi="宋体" w:cs="宋体"/>
          <w:kern w:val="1"/>
        </w:rPr>
        <w:t>投标人名称：</w:t>
      </w:r>
      <w:r>
        <w:rPr>
          <w:rFonts w:hint="eastAsia" w:ascii="宋体" w:hAnsi="宋体" w:cs="宋体"/>
          <w:kern w:val="1"/>
          <w:u w:val="single"/>
        </w:rPr>
        <w:t xml:space="preserve">                            </w:t>
      </w:r>
      <w:r>
        <w:rPr>
          <w:rFonts w:hint="eastAsia" w:ascii="宋体" w:hAnsi="宋体" w:cs="宋体"/>
          <w:kern w:val="1"/>
        </w:rPr>
        <w:t xml:space="preserve"> </w:t>
      </w:r>
    </w:p>
    <w:p>
      <w:pPr>
        <w:spacing w:line="440" w:lineRule="exact"/>
        <w:rPr>
          <w:rFonts w:ascii="宋体" w:hAnsi="宋体" w:cs="宋体"/>
          <w:kern w:val="1"/>
        </w:rPr>
      </w:pPr>
      <w:r>
        <w:rPr>
          <w:rFonts w:hint="eastAsia" w:ascii="宋体" w:hAnsi="宋体" w:cs="宋体"/>
          <w:kern w:val="1"/>
        </w:rPr>
        <w:t>法定代表人姓名：</w:t>
      </w:r>
      <w:r>
        <w:rPr>
          <w:rFonts w:hint="eastAsia" w:ascii="宋体" w:hAnsi="宋体" w:cs="宋体"/>
          <w:kern w:val="1"/>
          <w:u w:val="single"/>
        </w:rPr>
        <w:t xml:space="preserve">          </w:t>
      </w:r>
      <w:r>
        <w:rPr>
          <w:rFonts w:hint="eastAsia" w:ascii="宋体" w:hAnsi="宋体" w:cs="宋体"/>
          <w:kern w:val="1"/>
        </w:rPr>
        <w:t xml:space="preserve"> 性别：</w:t>
      </w:r>
      <w:r>
        <w:rPr>
          <w:rFonts w:hint="eastAsia" w:ascii="宋体" w:hAnsi="宋体" w:cs="宋体"/>
          <w:kern w:val="1"/>
          <w:u w:val="single"/>
        </w:rPr>
        <w:t xml:space="preserve">         </w:t>
      </w:r>
      <w:r>
        <w:rPr>
          <w:rFonts w:hint="eastAsia" w:ascii="宋体" w:hAnsi="宋体" w:cs="宋体"/>
          <w:kern w:val="1"/>
        </w:rPr>
        <w:t xml:space="preserve"> 年龄：</w:t>
      </w:r>
      <w:r>
        <w:rPr>
          <w:rFonts w:hint="eastAsia" w:ascii="宋体" w:hAnsi="宋体" w:cs="宋体"/>
          <w:kern w:val="1"/>
          <w:u w:val="single"/>
        </w:rPr>
        <w:t xml:space="preserve">        </w:t>
      </w:r>
      <w:r>
        <w:rPr>
          <w:rFonts w:hint="eastAsia" w:ascii="宋体" w:hAnsi="宋体" w:cs="宋体"/>
          <w:kern w:val="1"/>
        </w:rPr>
        <w:t>职务：</w:t>
      </w:r>
      <w:r>
        <w:rPr>
          <w:rFonts w:hint="eastAsia" w:ascii="宋体" w:hAnsi="宋体" w:cs="宋体"/>
          <w:kern w:val="1"/>
          <w:u w:val="single"/>
        </w:rPr>
        <w:t xml:space="preserve">        </w:t>
      </w:r>
    </w:p>
    <w:p>
      <w:pPr>
        <w:spacing w:line="440" w:lineRule="exact"/>
        <w:rPr>
          <w:rFonts w:ascii="宋体" w:hAnsi="宋体" w:cs="宋体"/>
          <w:kern w:val="1"/>
        </w:rPr>
      </w:pPr>
      <w:r>
        <w:rPr>
          <w:rFonts w:hint="eastAsia" w:ascii="宋体" w:hAnsi="宋体" w:cs="宋体"/>
          <w:kern w:val="1"/>
        </w:rPr>
        <w:t>系</w:t>
      </w:r>
      <w:r>
        <w:rPr>
          <w:rFonts w:hint="eastAsia" w:ascii="宋体" w:hAnsi="宋体" w:cs="宋体"/>
          <w:kern w:val="1"/>
          <w:u w:val="single"/>
        </w:rPr>
        <w:t xml:space="preserve">                             </w:t>
      </w:r>
      <w:r>
        <w:rPr>
          <w:rFonts w:hint="eastAsia" w:ascii="宋体" w:hAnsi="宋体" w:cs="宋体"/>
          <w:kern w:val="1"/>
        </w:rPr>
        <w:t xml:space="preserve"> （投标人名称）的法定代表人。</w:t>
      </w:r>
    </w:p>
    <w:p>
      <w:pPr>
        <w:spacing w:line="440" w:lineRule="exact"/>
        <w:ind w:firstLine="420"/>
        <w:rPr>
          <w:rFonts w:ascii="宋体" w:hAnsi="宋体" w:cs="宋体"/>
          <w:kern w:val="1"/>
        </w:rPr>
      </w:pPr>
      <w:r>
        <w:rPr>
          <w:rFonts w:hint="eastAsia" w:ascii="宋体" w:hAnsi="宋体" w:cs="宋体"/>
          <w:kern w:val="1"/>
        </w:rPr>
        <w:t>特此证明。</w:t>
      </w:r>
    </w:p>
    <w:p>
      <w:pPr>
        <w:rPr>
          <w:rFonts w:ascii="宋体" w:hAnsi="宋体" w:cs="宋体"/>
          <w:vanish/>
        </w:rPr>
      </w:pPr>
    </w:p>
    <w:p>
      <w:pPr>
        <w:spacing w:line="440" w:lineRule="exact"/>
        <w:rPr>
          <w:rFonts w:ascii="宋体" w:hAnsi="宋体"/>
          <w:kern w:val="0"/>
        </w:rPr>
      </w:pPr>
      <w:r>
        <w:rPr>
          <w:rFonts w:hint="eastAsia" w:ascii="宋体" w:hAnsi="宋体" w:cs="宋体"/>
          <w:kern w:val="1"/>
        </w:rPr>
        <w:t xml:space="preserve">      </w:t>
      </w:r>
      <w:r>
        <w:rPr>
          <w:rFonts w:hint="eastAsia" w:ascii="宋体" w:hAnsi="宋体"/>
          <w:kern w:val="0"/>
        </w:rPr>
        <w:t>附：法定代表人身份证明复印件（双面）</w:t>
      </w:r>
    </w:p>
    <w:p>
      <w:pPr>
        <w:spacing w:line="440" w:lineRule="exact"/>
        <w:rPr>
          <w:rFonts w:ascii="宋体" w:hAnsi="宋体"/>
          <w:kern w:val="0"/>
        </w:rPr>
      </w:pPr>
    </w:p>
    <w:p>
      <w:pPr>
        <w:spacing w:line="440" w:lineRule="exact"/>
        <w:rPr>
          <w:rFonts w:ascii="宋体" w:hAnsi="宋体"/>
          <w:kern w:val="0"/>
        </w:rPr>
      </w:pPr>
    </w:p>
    <w:p>
      <w:pPr>
        <w:spacing w:line="440" w:lineRule="exact"/>
        <w:rPr>
          <w:rFonts w:ascii="宋体" w:hAnsi="宋体"/>
          <w:kern w:val="0"/>
        </w:rPr>
      </w:pPr>
    </w:p>
    <w:p>
      <w:pPr>
        <w:spacing w:line="440" w:lineRule="exact"/>
        <w:rPr>
          <w:rFonts w:ascii="宋体" w:hAnsi="宋体"/>
          <w:kern w:val="0"/>
        </w:rPr>
      </w:pPr>
    </w:p>
    <w:p>
      <w:pPr>
        <w:spacing w:line="440" w:lineRule="exact"/>
        <w:rPr>
          <w:rFonts w:ascii="宋体" w:hAnsi="宋体" w:cs="宋体"/>
          <w:kern w:val="1"/>
        </w:rPr>
      </w:pPr>
      <w:r>
        <w:rPr>
          <w:rFonts w:hint="eastAsia" w:ascii="宋体" w:hAnsi="宋体" w:cs="宋体"/>
          <w:kern w:val="1"/>
        </w:rPr>
        <w:t xml:space="preserve">                    </w:t>
      </w:r>
    </w:p>
    <w:p>
      <w:pPr>
        <w:spacing w:line="440" w:lineRule="exact"/>
        <w:ind w:firstLine="2940" w:firstLineChars="1400"/>
        <w:rPr>
          <w:rFonts w:ascii="宋体" w:hAnsi="宋体" w:cs="宋体"/>
          <w:kern w:val="1"/>
        </w:rPr>
      </w:pPr>
      <w:r>
        <w:rPr>
          <w:rFonts w:hint="eastAsia" w:ascii="宋体" w:hAnsi="宋体" w:cs="宋体"/>
          <w:kern w:val="1"/>
        </w:rPr>
        <w:t>投标人：</w:t>
      </w:r>
      <w:r>
        <w:rPr>
          <w:rFonts w:hint="eastAsia" w:ascii="宋体" w:hAnsi="宋体" w:cs="宋体"/>
          <w:kern w:val="1"/>
          <w:u w:val="single"/>
        </w:rPr>
        <w:t xml:space="preserve">                 </w:t>
      </w:r>
      <w:r>
        <w:rPr>
          <w:rFonts w:hint="eastAsia" w:ascii="宋体" w:hAnsi="宋体" w:cs="宋体"/>
          <w:kern w:val="1"/>
        </w:rPr>
        <w:t>（</w:t>
      </w:r>
      <w:r>
        <w:rPr>
          <w:rFonts w:hint="eastAsia" w:ascii="宋体" w:hAnsi="宋体" w:cs="宋体"/>
        </w:rPr>
        <w:t>盖单位法人章</w:t>
      </w:r>
      <w:r>
        <w:rPr>
          <w:rFonts w:hint="eastAsia" w:ascii="宋体" w:hAnsi="宋体" w:cs="宋体"/>
          <w:kern w:val="1"/>
        </w:rPr>
        <w:t>）</w:t>
      </w:r>
    </w:p>
    <w:p>
      <w:pPr>
        <w:spacing w:line="440" w:lineRule="exact"/>
        <w:rPr>
          <w:rFonts w:ascii="宋体" w:hAnsi="宋体" w:cs="宋体"/>
          <w:kern w:val="1"/>
        </w:rPr>
      </w:pPr>
      <w:r>
        <w:rPr>
          <w:rFonts w:hint="eastAsia" w:ascii="宋体" w:hAnsi="宋体" w:cs="宋体"/>
          <w:kern w:val="1"/>
        </w:rPr>
        <w:t xml:space="preserve">                                 </w:t>
      </w:r>
      <w:r>
        <w:rPr>
          <w:rFonts w:hint="eastAsia" w:ascii="宋体" w:hAnsi="宋体" w:cs="宋体"/>
          <w:kern w:val="1"/>
          <w:u w:val="single"/>
        </w:rPr>
        <w:t xml:space="preserve">       </w:t>
      </w:r>
      <w:r>
        <w:rPr>
          <w:rFonts w:hint="eastAsia" w:ascii="宋体" w:hAnsi="宋体" w:cs="宋体"/>
          <w:kern w:val="1"/>
        </w:rPr>
        <w:t>年</w:t>
      </w:r>
      <w:r>
        <w:rPr>
          <w:rFonts w:hint="eastAsia" w:ascii="宋体" w:hAnsi="宋体" w:cs="宋体"/>
          <w:kern w:val="1"/>
          <w:u w:val="single"/>
        </w:rPr>
        <w:t xml:space="preserve">       </w:t>
      </w:r>
      <w:r>
        <w:rPr>
          <w:rFonts w:hint="eastAsia" w:ascii="宋体" w:hAnsi="宋体" w:cs="宋体"/>
          <w:kern w:val="1"/>
        </w:rPr>
        <w:t>月</w:t>
      </w:r>
      <w:r>
        <w:rPr>
          <w:rFonts w:hint="eastAsia" w:ascii="宋体" w:hAnsi="宋体" w:cs="宋体"/>
          <w:kern w:val="1"/>
          <w:u w:val="single"/>
        </w:rPr>
        <w:t xml:space="preserve">       </w:t>
      </w:r>
      <w:r>
        <w:rPr>
          <w:rFonts w:hint="eastAsia" w:ascii="宋体" w:hAnsi="宋体" w:cs="宋体"/>
          <w:kern w:val="1"/>
        </w:rPr>
        <w:t xml:space="preserve">日       </w:t>
      </w:r>
    </w:p>
    <w:p>
      <w:pPr>
        <w:spacing w:line="440" w:lineRule="exact"/>
        <w:rPr>
          <w:rFonts w:ascii="宋体" w:hAnsi="宋体" w:cs="宋体"/>
          <w:kern w:val="1"/>
        </w:rPr>
      </w:pPr>
    </w:p>
    <w:p>
      <w:pPr>
        <w:spacing w:line="440" w:lineRule="exact"/>
        <w:rPr>
          <w:rFonts w:ascii="宋体" w:hAnsi="宋体" w:cs="宋体"/>
          <w:kern w:val="1"/>
        </w:rPr>
      </w:pPr>
      <w:r>
        <w:rPr>
          <w:rFonts w:hint="eastAsia" w:ascii="宋体" w:hAnsi="宋体" w:cs="宋体"/>
          <w:kern w:val="1"/>
        </w:rPr>
        <w:t xml:space="preserve"> </w:t>
      </w:r>
    </w:p>
    <w:p>
      <w:pPr>
        <w:spacing w:line="440" w:lineRule="exact"/>
        <w:rPr>
          <w:rFonts w:ascii="宋体" w:hAnsi="宋体" w:cs="宋体"/>
          <w:kern w:val="1"/>
        </w:rPr>
      </w:pPr>
    </w:p>
    <w:p>
      <w:pPr>
        <w:spacing w:line="360" w:lineRule="auto"/>
        <w:ind w:firstLine="420" w:firstLineChars="200"/>
        <w:rPr>
          <w:rFonts w:ascii="宋体" w:hAnsi="宋体"/>
        </w:rPr>
      </w:pPr>
      <w:bookmarkStart w:id="186" w:name="_Toc30877"/>
      <w:r>
        <w:rPr>
          <w:rFonts w:ascii="宋体" w:hAnsi="宋体"/>
        </w:rPr>
        <w:t>注：法定代表人身份证明需按上述格式填写完整，不可缺少内容。在此基础上增加内容的不影响其有效性。</w:t>
      </w:r>
    </w:p>
    <w:p>
      <w:pPr>
        <w:pStyle w:val="5"/>
        <w:jc w:val="center"/>
        <w:rPr>
          <w:color w:val="auto"/>
        </w:rPr>
        <w:sectPr>
          <w:headerReference r:id="rId8" w:type="default"/>
          <w:footerReference r:id="rId9" w:type="default"/>
          <w:footnotePr>
            <w:numFmt w:val="decimalEnclosedCircleChinese"/>
            <w:numRestart w:val="eachPage"/>
          </w:footnotePr>
          <w:pgSz w:w="11905" w:h="16838"/>
          <w:pgMar w:top="1474" w:right="1304" w:bottom="1247" w:left="1417" w:header="850" w:footer="992" w:gutter="0"/>
          <w:cols w:space="0" w:num="1"/>
        </w:sectPr>
      </w:pPr>
    </w:p>
    <w:p>
      <w:pPr>
        <w:pStyle w:val="5"/>
        <w:jc w:val="center"/>
        <w:rPr>
          <w:color w:val="auto"/>
        </w:rPr>
      </w:pPr>
      <w:r>
        <w:rPr>
          <w:rFonts w:hint="eastAsia"/>
          <w:color w:val="auto"/>
        </w:rPr>
        <w:t>授权委托书</w:t>
      </w:r>
      <w:bookmarkEnd w:id="186"/>
    </w:p>
    <w:p>
      <w:pPr>
        <w:spacing w:line="440" w:lineRule="exact"/>
        <w:ind w:firstLine="420"/>
        <w:rPr>
          <w:rFonts w:ascii="宋体" w:hAnsi="宋体" w:cs="宋体"/>
          <w:kern w:val="1"/>
        </w:rPr>
      </w:pPr>
      <w:r>
        <w:rPr>
          <w:rFonts w:hint="eastAsia" w:ascii="宋体" w:hAnsi="宋体" w:cs="宋体"/>
          <w:kern w:val="1"/>
        </w:rPr>
        <w:t>本人</w:t>
      </w:r>
      <w:r>
        <w:rPr>
          <w:rFonts w:hint="eastAsia" w:ascii="宋体" w:hAnsi="宋体" w:cs="宋体"/>
          <w:kern w:val="1"/>
          <w:u w:val="single"/>
        </w:rPr>
        <w:t xml:space="preserve">          （姓名）</w:t>
      </w:r>
      <w:r>
        <w:rPr>
          <w:rFonts w:hint="eastAsia" w:ascii="宋体" w:hAnsi="宋体" w:cs="宋体"/>
          <w:kern w:val="1"/>
        </w:rPr>
        <w:t>系</w:t>
      </w:r>
      <w:r>
        <w:rPr>
          <w:rFonts w:hint="eastAsia" w:ascii="宋体" w:hAnsi="宋体" w:cs="宋体"/>
          <w:kern w:val="1"/>
          <w:u w:val="single"/>
        </w:rPr>
        <w:t xml:space="preserve">                  （投标人名称）</w:t>
      </w:r>
      <w:r>
        <w:rPr>
          <w:rFonts w:hint="eastAsia" w:ascii="宋体" w:hAnsi="宋体" w:cs="宋体"/>
          <w:kern w:val="1"/>
        </w:rPr>
        <w:t>的法定代表人，现委托</w:t>
      </w:r>
      <w:r>
        <w:rPr>
          <w:rFonts w:hint="eastAsia" w:ascii="宋体" w:hAnsi="宋体" w:cs="宋体"/>
          <w:kern w:val="1"/>
          <w:u w:val="single"/>
        </w:rPr>
        <w:t xml:space="preserve">          （姓名）</w:t>
      </w:r>
      <w:r>
        <w:rPr>
          <w:rFonts w:hint="eastAsia" w:ascii="宋体" w:hAnsi="宋体" w:cs="宋体"/>
          <w:kern w:val="1"/>
        </w:rPr>
        <w:t>为我方代理人。代理人根据授权，以我方名义签署、澄清确认、递交、撤回、修改</w:t>
      </w:r>
      <w:r>
        <w:rPr>
          <w:rFonts w:hint="eastAsia" w:ascii="宋体" w:hAnsi="宋体" w:cs="宋体"/>
          <w:kern w:val="1"/>
          <w:u w:val="single"/>
        </w:rPr>
        <w:t xml:space="preserve">                    （项目名称）</w:t>
      </w:r>
      <w:r>
        <w:rPr>
          <w:rFonts w:hint="eastAsia" w:ascii="宋体" w:hAnsi="宋体" w:cs="宋体"/>
          <w:kern w:val="1"/>
        </w:rPr>
        <w:t>响应文件、签订合同和处理有关事宜，其法律后果由我方承担。</w:t>
      </w:r>
    </w:p>
    <w:p>
      <w:pPr>
        <w:spacing w:line="440" w:lineRule="exact"/>
        <w:rPr>
          <w:rFonts w:ascii="宋体" w:hAnsi="宋体" w:cs="宋体"/>
          <w:kern w:val="1"/>
        </w:rPr>
      </w:pPr>
      <w:r>
        <w:rPr>
          <w:rFonts w:hint="eastAsia" w:ascii="宋体" w:hAnsi="宋体" w:cs="宋体"/>
          <w:kern w:val="1"/>
        </w:rPr>
        <w:t xml:space="preserve">    委托期限：</w:t>
      </w:r>
      <w:r>
        <w:rPr>
          <w:rFonts w:hint="eastAsia" w:ascii="宋体" w:hAnsi="宋体" w:cs="宋体"/>
          <w:kern w:val="1"/>
          <w:u w:val="single"/>
        </w:rPr>
        <w:t xml:space="preserve">             </w:t>
      </w:r>
      <w:r>
        <w:rPr>
          <w:rFonts w:hint="eastAsia" w:ascii="宋体" w:hAnsi="宋体" w:cs="宋体"/>
          <w:kern w:val="1"/>
        </w:rPr>
        <w:t>。</w:t>
      </w:r>
    </w:p>
    <w:p>
      <w:pPr>
        <w:spacing w:line="440" w:lineRule="exact"/>
        <w:ind w:firstLine="420"/>
        <w:rPr>
          <w:rFonts w:ascii="宋体" w:hAnsi="宋体" w:cs="宋体"/>
          <w:kern w:val="1"/>
        </w:rPr>
      </w:pPr>
      <w:r>
        <w:rPr>
          <w:rFonts w:hint="eastAsia" w:ascii="宋体" w:hAnsi="宋体" w:cs="宋体"/>
          <w:kern w:val="1"/>
        </w:rPr>
        <w:t>代理人无转委托权。</w:t>
      </w:r>
    </w:p>
    <w:p>
      <w:pPr>
        <w:tabs>
          <w:tab w:val="left" w:pos="1680"/>
          <w:tab w:val="left" w:pos="4200"/>
          <w:tab w:val="left" w:pos="4305"/>
          <w:tab w:val="left" w:pos="8000"/>
        </w:tabs>
        <w:autoSpaceDE w:val="0"/>
        <w:autoSpaceDN w:val="0"/>
        <w:adjustRightInd w:val="0"/>
        <w:spacing w:line="440" w:lineRule="exact"/>
        <w:ind w:firstLine="420"/>
        <w:rPr>
          <w:rFonts w:ascii="宋体" w:hAnsi="宋体"/>
          <w:kern w:val="0"/>
        </w:rPr>
      </w:pPr>
      <w:r>
        <w:rPr>
          <w:rFonts w:ascii="宋体" w:hAnsi="宋体"/>
          <w:kern w:val="0"/>
        </w:rPr>
        <w:t>投  标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ascii="宋体" w:hAnsi="宋体"/>
          <w:kern w:val="0"/>
        </w:rPr>
        <w:t>（</w:t>
      </w:r>
      <w:r>
        <w:rPr>
          <w:rFonts w:ascii="宋体" w:hAnsi="宋体"/>
          <w:spacing w:val="-1"/>
          <w:kern w:val="0"/>
        </w:rPr>
        <w:t>盖单位法人章</w:t>
      </w:r>
      <w:r>
        <w:rPr>
          <w:rFonts w:ascii="宋体" w:hAnsi="宋体"/>
          <w:kern w:val="0"/>
        </w:rPr>
        <w:t>）</w:t>
      </w:r>
    </w:p>
    <w:p>
      <w:pPr>
        <w:tabs>
          <w:tab w:val="left" w:pos="6300"/>
        </w:tabs>
        <w:autoSpaceDE w:val="0"/>
        <w:autoSpaceDN w:val="0"/>
        <w:adjustRightInd w:val="0"/>
        <w:spacing w:line="440" w:lineRule="exact"/>
        <w:ind w:firstLine="420" w:firstLineChars="200"/>
        <w:jc w:val="left"/>
        <w:rPr>
          <w:rFonts w:ascii="宋体" w:hAnsi="宋体"/>
          <w:kern w:val="0"/>
        </w:rPr>
      </w:pPr>
      <w:r>
        <w:rPr>
          <w:rFonts w:ascii="宋体" w:hAnsi="宋体"/>
          <w:kern w:val="0"/>
        </w:rPr>
        <w:t>法定代表人：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rPr>
        <w:t>（签字或盖章）</w:t>
      </w:r>
    </w:p>
    <w:p>
      <w:pPr>
        <w:tabs>
          <w:tab w:val="left" w:pos="5260"/>
        </w:tabs>
        <w:autoSpaceDE w:val="0"/>
        <w:autoSpaceDN w:val="0"/>
        <w:adjustRightInd w:val="0"/>
        <w:spacing w:line="440" w:lineRule="exact"/>
        <w:ind w:firstLine="420" w:firstLineChars="200"/>
        <w:jc w:val="left"/>
        <w:rPr>
          <w:rFonts w:ascii="宋体" w:hAnsi="宋体"/>
          <w:kern w:val="0"/>
          <w:u w:val="single"/>
        </w:rPr>
      </w:pPr>
      <w:r>
        <w:rPr>
          <w:rFonts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p>
    <w:p>
      <w:pPr>
        <w:tabs>
          <w:tab w:val="left" w:pos="5260"/>
        </w:tabs>
        <w:autoSpaceDE w:val="0"/>
        <w:autoSpaceDN w:val="0"/>
        <w:adjustRightInd w:val="0"/>
        <w:spacing w:line="440" w:lineRule="exact"/>
        <w:ind w:firstLine="420" w:firstLineChars="200"/>
        <w:jc w:val="left"/>
        <w:rPr>
          <w:rFonts w:ascii="宋体" w:hAnsi="宋体"/>
          <w:kern w:val="0"/>
        </w:rPr>
      </w:pPr>
      <w:r>
        <w:rPr>
          <w:rFonts w:ascii="宋体" w:hAnsi="宋体"/>
          <w:kern w:val="0"/>
        </w:rPr>
        <w:t>委托代理人：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ascii="宋体" w:hAnsi="宋体"/>
          <w:kern w:val="0"/>
        </w:rPr>
        <w:t>（签</w:t>
      </w:r>
      <w:r>
        <w:rPr>
          <w:rFonts w:ascii="宋体" w:hAnsi="宋体"/>
          <w:spacing w:val="-1"/>
          <w:kern w:val="0"/>
        </w:rPr>
        <w:t>字</w:t>
      </w:r>
      <w:r>
        <w:rPr>
          <w:rFonts w:ascii="宋体" w:hAnsi="宋体"/>
          <w:kern w:val="0"/>
        </w:rPr>
        <w:t>）</w:t>
      </w:r>
    </w:p>
    <w:p>
      <w:pPr>
        <w:tabs>
          <w:tab w:val="left" w:pos="6825"/>
        </w:tabs>
        <w:autoSpaceDE w:val="0"/>
        <w:autoSpaceDN w:val="0"/>
        <w:adjustRightInd w:val="0"/>
        <w:spacing w:line="440" w:lineRule="exact"/>
        <w:ind w:firstLine="420" w:firstLineChars="200"/>
        <w:jc w:val="left"/>
        <w:rPr>
          <w:rFonts w:ascii="宋体" w:hAnsi="宋体"/>
          <w:w w:val="200"/>
          <w:kern w:val="0"/>
          <w:u w:val="single"/>
        </w:rPr>
      </w:pPr>
      <w:r>
        <w:rPr>
          <w:rFonts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p>
    <w:p>
      <w:pPr>
        <w:tabs>
          <w:tab w:val="left" w:pos="6825"/>
        </w:tabs>
        <w:autoSpaceDE w:val="0"/>
        <w:autoSpaceDN w:val="0"/>
        <w:adjustRightInd w:val="0"/>
        <w:spacing w:line="440" w:lineRule="exact"/>
        <w:ind w:firstLine="420" w:firstLineChars="200"/>
        <w:jc w:val="left"/>
        <w:rPr>
          <w:rFonts w:ascii="宋体" w:hAnsi="宋体"/>
          <w:kern w:val="0"/>
          <w:u w:val="single"/>
        </w:rPr>
      </w:pPr>
      <w:r>
        <w:rPr>
          <w:rFonts w:hint="eastAsia" w:ascii="宋体" w:hAnsi="宋体"/>
          <w:kern w:val="0"/>
        </w:rPr>
        <w:t>单位电话（座机）：</w:t>
      </w:r>
      <w:r>
        <w:rPr>
          <w:rFonts w:hint="eastAsia" w:ascii="宋体" w:hAnsi="宋体"/>
          <w:kern w:val="0"/>
          <w:u w:val="single"/>
        </w:rPr>
        <w:t xml:space="preserve">                              </w:t>
      </w:r>
    </w:p>
    <w:p>
      <w:pPr>
        <w:autoSpaceDE w:val="0"/>
        <w:autoSpaceDN w:val="0"/>
        <w:adjustRightInd w:val="0"/>
        <w:spacing w:line="440" w:lineRule="exact"/>
        <w:ind w:firstLine="420" w:firstLineChars="200"/>
        <w:jc w:val="left"/>
        <w:rPr>
          <w:rFonts w:ascii="宋体" w:hAnsi="宋体"/>
          <w:kern w:val="0"/>
        </w:rPr>
      </w:pPr>
      <w:r>
        <w:rPr>
          <w:rFonts w:hint="eastAsia" w:ascii="宋体" w:hAnsi="宋体"/>
          <w:kern w:val="0"/>
        </w:rPr>
        <w:t xml:space="preserve">委托代理人电话（手机）： </w:t>
      </w:r>
      <w:r>
        <w:rPr>
          <w:rFonts w:hint="eastAsia" w:ascii="宋体" w:hAnsi="宋体"/>
          <w:kern w:val="0"/>
          <w:u w:val="single"/>
        </w:rPr>
        <w:t xml:space="preserve">                                        </w:t>
      </w:r>
      <w:r>
        <w:rPr>
          <w:rFonts w:hint="eastAsia" w:ascii="宋体" w:hAnsi="宋体"/>
          <w:kern w:val="0"/>
        </w:rPr>
        <w:t xml:space="preserve"> </w:t>
      </w:r>
    </w:p>
    <w:p>
      <w:pPr>
        <w:autoSpaceDE w:val="0"/>
        <w:autoSpaceDN w:val="0"/>
        <w:adjustRightInd w:val="0"/>
        <w:snapToGrid w:val="0"/>
        <w:spacing w:line="480" w:lineRule="auto"/>
        <w:ind w:firstLine="810" w:firstLineChars="386"/>
        <w:jc w:val="left"/>
        <w:rPr>
          <w:rFonts w:ascii="宋体" w:hAnsi="宋体"/>
          <w:kern w:val="0"/>
        </w:rPr>
      </w:pPr>
    </w:p>
    <w:p>
      <w:pPr>
        <w:autoSpaceDE w:val="0"/>
        <w:autoSpaceDN w:val="0"/>
        <w:adjustRightInd w:val="0"/>
        <w:snapToGrid w:val="0"/>
        <w:spacing w:line="480" w:lineRule="auto"/>
        <w:ind w:firstLine="810" w:firstLineChars="386"/>
        <w:jc w:val="left"/>
        <w:rPr>
          <w:rFonts w:ascii="宋体" w:hAnsi="宋体"/>
          <w:kern w:val="0"/>
        </w:rPr>
      </w:pPr>
      <w:r>
        <w:rPr>
          <w:rFonts w:hint="eastAsia" w:ascii="宋体" w:hAnsi="宋体"/>
          <w:kern w:val="0"/>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w w:val="200"/>
          <w:kern w:val="0"/>
          <w:u w:val="single"/>
        </w:rPr>
        <w:t xml:space="preserve">  </w:t>
      </w:r>
      <w:r>
        <w:rPr>
          <w:rFonts w:ascii="宋体" w:hAnsi="宋体"/>
          <w:kern w:val="0"/>
        </w:rPr>
        <w:t>年</w:t>
      </w:r>
      <w:r>
        <w:rPr>
          <w:rFonts w:hint="eastAsia" w:ascii="宋体" w:hAnsi="宋体"/>
          <w:w w:val="200"/>
          <w:kern w:val="0"/>
          <w:u w:val="single"/>
        </w:rPr>
        <w:t xml:space="preserve">  </w:t>
      </w:r>
      <w:r>
        <w:rPr>
          <w:rFonts w:ascii="宋体" w:hAnsi="宋体"/>
          <w:kern w:val="0"/>
        </w:rPr>
        <w:t>月</w:t>
      </w:r>
      <w:r>
        <w:rPr>
          <w:rFonts w:hint="eastAsia" w:ascii="宋体" w:hAnsi="宋体"/>
          <w:w w:val="200"/>
          <w:kern w:val="0"/>
          <w:u w:val="single"/>
        </w:rPr>
        <w:t xml:space="preserve">  </w:t>
      </w:r>
      <w:r>
        <w:rPr>
          <w:rFonts w:ascii="宋体" w:hAnsi="宋体"/>
          <w:kern w:val="0"/>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rPr>
      </w:pPr>
    </w:p>
    <w:p>
      <w:pPr>
        <w:autoSpaceDE w:val="0"/>
        <w:autoSpaceDN w:val="0"/>
        <w:adjustRightInd w:val="0"/>
        <w:spacing w:line="300" w:lineRule="exact"/>
        <w:ind w:firstLine="420" w:firstLineChars="200"/>
        <w:jc w:val="left"/>
        <w:rPr>
          <w:rFonts w:ascii="宋体" w:hAnsi="宋体"/>
          <w:kern w:val="0"/>
        </w:rPr>
      </w:pPr>
      <w:r>
        <w:rPr>
          <w:rFonts w:hint="eastAsia" w:ascii="宋体" w:hAnsi="宋体"/>
          <w:kern w:val="0"/>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pacing w:line="300" w:lineRule="exact"/>
        <w:ind w:firstLine="420" w:firstLineChars="200"/>
        <w:jc w:val="left"/>
        <w:rPr>
          <w:rFonts w:ascii="宋体" w:hAnsi="宋体"/>
          <w:kern w:val="0"/>
        </w:rPr>
      </w:pPr>
      <w:r>
        <w:rPr>
          <w:rFonts w:hint="eastAsia" w:ascii="宋体" w:hAnsi="宋体"/>
          <w:kern w:val="0"/>
        </w:rPr>
        <w:t>2.法定代表人身份证明及授权委托书原件装入响应文件一并递交。</w:t>
      </w:r>
    </w:p>
    <w:p>
      <w:pPr>
        <w:autoSpaceDE w:val="0"/>
        <w:autoSpaceDN w:val="0"/>
        <w:adjustRightInd w:val="0"/>
        <w:spacing w:line="300" w:lineRule="exact"/>
        <w:ind w:firstLine="420" w:firstLineChars="200"/>
        <w:jc w:val="left"/>
        <w:rPr>
          <w:rFonts w:ascii="宋体" w:hAnsi="宋体"/>
          <w:kern w:val="0"/>
        </w:rPr>
      </w:pPr>
      <w:r>
        <w:rPr>
          <w:rFonts w:hint="eastAsia" w:ascii="宋体" w:hAnsi="宋体"/>
          <w:kern w:val="0"/>
        </w:rPr>
        <w:t>3.授权委托书需按上述格式填写完整，不可缺少内容。在此基础上增加内容的不影响其有效性</w:t>
      </w:r>
    </w:p>
    <w:p>
      <w:pPr>
        <w:pStyle w:val="2"/>
        <w:rPr>
          <w:rFonts w:ascii="宋体" w:hAnsi="宋体" w:eastAsia="宋体" w:cs="宋体"/>
          <w:color w:val="auto"/>
        </w:rPr>
      </w:pPr>
    </w:p>
    <w:p>
      <w:pPr>
        <w:pStyle w:val="4"/>
        <w:jc w:val="center"/>
        <w:rPr>
          <w:rFonts w:ascii="宋体" w:hAnsi="宋体" w:eastAsia="宋体" w:cs="宋体"/>
          <w:color w:val="auto"/>
        </w:rPr>
        <w:sectPr>
          <w:footnotePr>
            <w:numFmt w:val="decimalEnclosedCircleChinese"/>
            <w:numRestart w:val="eachPage"/>
          </w:footnotePr>
          <w:pgSz w:w="11905" w:h="16838"/>
          <w:pgMar w:top="1474" w:right="1304" w:bottom="1247" w:left="1417" w:header="850" w:footer="992" w:gutter="0"/>
          <w:cols w:space="0" w:num="1"/>
        </w:sectPr>
      </w:pPr>
    </w:p>
    <w:p>
      <w:pPr>
        <w:pStyle w:val="4"/>
        <w:numPr>
          <w:ilvl w:val="0"/>
          <w:numId w:val="6"/>
        </w:numPr>
        <w:jc w:val="center"/>
        <w:rPr>
          <w:rStyle w:val="29"/>
          <w:b/>
          <w:bCs/>
          <w:color w:val="auto"/>
        </w:rPr>
      </w:pPr>
      <w:bookmarkStart w:id="187" w:name="_Toc387305411"/>
      <w:bookmarkStart w:id="188" w:name="_Toc11164"/>
      <w:bookmarkStart w:id="189" w:name="_Toc390183850"/>
      <w:bookmarkStart w:id="190" w:name="_Toc266027515"/>
      <w:r>
        <w:rPr>
          <w:rStyle w:val="29"/>
          <w:rFonts w:hint="eastAsia"/>
          <w:b/>
          <w:bCs/>
          <w:color w:val="auto"/>
        </w:rPr>
        <w:t>资格审查资料</w:t>
      </w:r>
      <w:bookmarkEnd w:id="175"/>
      <w:bookmarkEnd w:id="176"/>
      <w:bookmarkEnd w:id="177"/>
      <w:bookmarkEnd w:id="178"/>
      <w:bookmarkEnd w:id="179"/>
      <w:bookmarkEnd w:id="180"/>
      <w:bookmarkEnd w:id="181"/>
      <w:bookmarkEnd w:id="182"/>
      <w:bookmarkEnd w:id="187"/>
      <w:bookmarkEnd w:id="188"/>
      <w:bookmarkEnd w:id="189"/>
      <w:bookmarkEnd w:id="190"/>
      <w:bookmarkStart w:id="191" w:name="_Toc3600"/>
      <w:bookmarkStart w:id="192" w:name="_Toc12325"/>
      <w:bookmarkStart w:id="193" w:name="_Toc26987"/>
      <w:bookmarkStart w:id="194" w:name="_Toc310321650"/>
      <w:bookmarkStart w:id="195" w:name="_Toc387305408"/>
      <w:bookmarkStart w:id="196" w:name="_Toc224103496"/>
      <w:bookmarkStart w:id="197" w:name="_Toc266027508"/>
    </w:p>
    <w:p>
      <w:pPr>
        <w:pStyle w:val="4"/>
        <w:spacing w:line="360" w:lineRule="auto"/>
        <w:rPr>
          <w:rFonts w:ascii="宋体" w:hAnsi="宋体" w:eastAsia="宋体" w:cs="宋体"/>
          <w:b w:val="0"/>
          <w:bCs w:val="0"/>
          <w:sz w:val="21"/>
          <w:szCs w:val="21"/>
        </w:rPr>
      </w:pPr>
      <w:r>
        <w:rPr>
          <w:rFonts w:hint="eastAsia" w:ascii="宋体" w:hAnsi="宋体" w:eastAsia="宋体" w:cs="宋体"/>
          <w:b w:val="0"/>
          <w:bCs w:val="0"/>
          <w:sz w:val="21"/>
          <w:szCs w:val="21"/>
        </w:rPr>
        <w:t>（一）比选申请人</w:t>
      </w:r>
      <w:bookmarkEnd w:id="191"/>
      <w:r>
        <w:rPr>
          <w:rFonts w:hint="eastAsia" w:ascii="宋体" w:hAnsi="宋体" w:eastAsia="宋体" w:cs="宋体"/>
          <w:b w:val="0"/>
          <w:bCs w:val="0"/>
          <w:sz w:val="21"/>
          <w:szCs w:val="21"/>
        </w:rPr>
        <w:t>营业执照复印件</w:t>
      </w:r>
      <w:bookmarkStart w:id="198" w:name="_Toc14023"/>
      <w:bookmarkStart w:id="199" w:name="_Toc193904176"/>
      <w:bookmarkStart w:id="200" w:name="_Toc43455600"/>
      <w:bookmarkStart w:id="201" w:name="_Toc38297080"/>
      <w:bookmarkStart w:id="202" w:name="_Toc19032"/>
      <w:bookmarkStart w:id="203" w:name="_Toc32169"/>
      <w:bookmarkStart w:id="204" w:name="_Toc28261"/>
      <w:bookmarkStart w:id="205" w:name="_Toc234242180"/>
      <w:bookmarkStart w:id="206" w:name="_Toc18233"/>
      <w:bookmarkStart w:id="207" w:name="_Toc31340"/>
      <w:bookmarkStart w:id="208" w:name="_Toc597"/>
      <w:bookmarkStart w:id="209" w:name="_Toc19564"/>
      <w:bookmarkStart w:id="210" w:name="_Toc275242518"/>
      <w:bookmarkStart w:id="211" w:name="_Toc24791"/>
      <w:bookmarkStart w:id="212" w:name="_Toc23068"/>
      <w:bookmarkStart w:id="213" w:name="_Toc3789"/>
      <w:bookmarkStart w:id="214" w:name="_Toc15032"/>
      <w:r>
        <w:rPr>
          <w:rFonts w:hint="eastAsia" w:ascii="宋体" w:hAnsi="宋体" w:eastAsia="宋体" w:cs="宋体"/>
          <w:b w:val="0"/>
          <w:bCs w:val="0"/>
          <w:sz w:val="21"/>
          <w:szCs w:val="21"/>
        </w:rPr>
        <w:t>（符合第二章“投选人须知”前附表附录1要求）</w:t>
      </w:r>
    </w:p>
    <w:p>
      <w:pPr>
        <w:pStyle w:val="4"/>
        <w:spacing w:line="360" w:lineRule="auto"/>
        <w:rPr>
          <w:rFonts w:ascii="宋体" w:hAnsi="宋体" w:eastAsia="宋体" w:cs="宋体"/>
          <w:b w:val="0"/>
          <w:bCs w:val="0"/>
          <w:sz w:val="21"/>
          <w:szCs w:val="21"/>
        </w:rPr>
      </w:pPr>
      <w:r>
        <w:rPr>
          <w:rFonts w:hint="eastAsia" w:ascii="宋体" w:hAnsi="宋体" w:eastAsia="宋体" w:cs="宋体"/>
          <w:b w:val="0"/>
          <w:bCs w:val="0"/>
          <w:sz w:val="21"/>
          <w:szCs w:val="21"/>
        </w:rPr>
        <w:t>（二）2021年财务状况表</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宋体" w:hAnsi="宋体" w:eastAsia="宋体" w:cs="宋体"/>
          <w:b w:val="0"/>
          <w:bCs w:val="0"/>
          <w:sz w:val="21"/>
          <w:szCs w:val="21"/>
        </w:rPr>
        <w:t>（符合第二章“投选人须知”前附表附录2要求）</w:t>
      </w:r>
    </w:p>
    <w:p>
      <w:pPr>
        <w:spacing w:line="360" w:lineRule="auto"/>
      </w:pPr>
      <w:r>
        <w:rPr>
          <w:rFonts w:hint="eastAsia" w:ascii="宋体" w:hAnsi="宋体" w:cs="宋体"/>
          <w:kern w:val="0"/>
        </w:rPr>
        <w:t>（三）业绩</w:t>
      </w:r>
      <w:r>
        <w:rPr>
          <w:rFonts w:hint="eastAsia" w:ascii="宋体" w:hAnsi="宋体" w:cs="宋体"/>
        </w:rPr>
        <w:t>（提供签订有效合同复印件，并符合第二章“投选人须知”前附表附录3要求）</w:t>
      </w:r>
    </w:p>
    <w:p>
      <w:pPr>
        <w:pStyle w:val="4"/>
        <w:spacing w:line="360" w:lineRule="auto"/>
        <w:rPr>
          <w:rFonts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rPr>
        <w:t>四</w:t>
      </w:r>
      <w:r>
        <w:rPr>
          <w:rFonts w:hint="eastAsia" w:ascii="宋体" w:hAnsi="宋体" w:eastAsia="宋体" w:cs="宋体"/>
          <w:b w:val="0"/>
          <w:bCs w:val="0"/>
          <w:sz w:val="21"/>
          <w:szCs w:val="21"/>
        </w:rPr>
        <w:t>）信誉查询结果证明材料和信誉承诺书（符合第二章“投选人须知”前附表附录4要求）</w:t>
      </w:r>
    </w:p>
    <w:p>
      <w:pPr>
        <w:rPr>
          <w:rFonts w:ascii="宋体" w:hAnsi="宋体" w:cs="宋体"/>
          <w:kern w:val="0"/>
          <w:sz w:val="24"/>
          <w:szCs w:val="24"/>
        </w:rPr>
      </w:pPr>
    </w:p>
    <w:p>
      <w:pPr>
        <w:pStyle w:val="2"/>
        <w:jc w:val="center"/>
        <w:rPr>
          <w:rFonts w:ascii="宋体" w:hAnsi="宋体" w:eastAsia="宋体" w:cs="宋体"/>
          <w:sz w:val="28"/>
          <w:szCs w:val="28"/>
        </w:rPr>
      </w:pPr>
    </w:p>
    <w:p>
      <w:pPr>
        <w:pStyle w:val="4"/>
        <w:rPr>
          <w:rFonts w:ascii="宋体" w:hAnsi="宋体" w:eastAsia="宋体" w:cs="宋体"/>
          <w:b w:val="0"/>
          <w:bCs w:val="0"/>
          <w:sz w:val="28"/>
          <w:szCs w:val="28"/>
        </w:rPr>
      </w:pPr>
    </w:p>
    <w:p>
      <w:pPr>
        <w:pStyle w:val="2"/>
        <w:jc w:val="both"/>
        <w:rPr>
          <w:rFonts w:ascii="宋体" w:hAnsi="宋体" w:eastAsia="宋体" w:cs="宋体"/>
          <w:sz w:val="28"/>
          <w:szCs w:val="28"/>
        </w:rPr>
      </w:pPr>
    </w:p>
    <w:p>
      <w:pPr>
        <w:pStyle w:val="25"/>
        <w:jc w:val="center"/>
        <w:rPr>
          <w:b/>
          <w:bCs/>
          <w:color w:val="auto"/>
          <w:sz w:val="28"/>
          <w:szCs w:val="28"/>
        </w:rPr>
        <w:sectPr>
          <w:footnotePr>
            <w:numFmt w:val="decimalEnclosedCircleChinese"/>
            <w:numRestart w:val="eachPage"/>
          </w:footnotePr>
          <w:pgSz w:w="11905" w:h="16838"/>
          <w:pgMar w:top="1474" w:right="1304" w:bottom="1247" w:left="1417" w:header="850" w:footer="992" w:gutter="0"/>
          <w:cols w:space="0" w:num="1"/>
        </w:sectPr>
      </w:pPr>
      <w:r>
        <w:rPr>
          <w:rFonts w:hint="eastAsia"/>
          <w:color w:val="auto"/>
          <w:sz w:val="28"/>
          <w:szCs w:val="28"/>
        </w:rPr>
        <w:br w:type="page"/>
      </w:r>
    </w:p>
    <w:bookmarkEnd w:id="192"/>
    <w:bookmarkEnd w:id="193"/>
    <w:p>
      <w:pPr>
        <w:jc w:val="center"/>
      </w:pPr>
      <w:r>
        <w:rPr>
          <w:rFonts w:hint="eastAsia" w:ascii="宋体" w:hAnsi="宋体" w:cs="宋体"/>
          <w:kern w:val="1"/>
          <w:sz w:val="28"/>
          <w:szCs w:val="28"/>
        </w:rPr>
        <w:t>五、其他资料</w:t>
      </w:r>
    </w:p>
    <w:bookmarkEnd w:id="194"/>
    <w:bookmarkEnd w:id="195"/>
    <w:bookmarkEnd w:id="196"/>
    <w:bookmarkEnd w:id="197"/>
    <w:p>
      <w:bookmarkStart w:id="215" w:name="六、资格审查资料"/>
      <w:bookmarkEnd w:id="215"/>
      <w:bookmarkStart w:id="216" w:name="五、项目管理机构"/>
      <w:bookmarkEnd w:id="216"/>
    </w:p>
    <w:sectPr>
      <w:headerReference r:id="rId10" w:type="default"/>
      <w:pgSz w:w="11905" w:h="16838"/>
      <w:pgMar w:top="1474" w:right="1304" w:bottom="1247" w:left="1417"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E2EA1-DF2C-499F-8A93-753EA3ED65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0ECEB7-0487-453B-A179-4D589A0DD60F}"/>
  </w:font>
  <w:font w:name="Arial">
    <w:panose1 w:val="020B0604020202020204"/>
    <w:charset w:val="00"/>
    <w:family w:val="swiss"/>
    <w:pitch w:val="default"/>
    <w:sig w:usb0="E0002EFF" w:usb1="C000785B" w:usb2="00000009" w:usb3="00000000" w:csb0="400001FF" w:csb1="FFFF0000"/>
    <w:embedRegular r:id="rId3" w:fontKey="{503C2497-EE6A-42EA-92B8-C0609DCDF3BE}"/>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4" w:fontKey="{38F30EF7-3495-4639-B8E4-A287D170A8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vigOtEAAAACAQAADwAAAAAAAAABACAA&#10;AAAiAAAAZHJzL2Rvd25yZXYueG1sUEsBAhQAFAAAAAgAh07iQOmwzbzbAQAArQ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44.55pt;mso-position-horizontal:center;mso-position-horizontal-relative:margin;z-index:251660288;mso-width-relative:page;mso-height-relative:page;" filled="f" stroked="f" coordsize="21600,21600" o:gfxdata="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8NmydEAAAADAQAADwAAAAAAAAABACAAAAAiAAAAZHJzL2Rvd25yZXYueG1s&#10;UEsBAhQAFAAAAAgAh07iQPnk9MTGAQAAiwMAAA4AAAAAAAAAAQAgAAAAI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434812"/>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61</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B2959"/>
    <w:multiLevelType w:val="singleLevel"/>
    <w:tmpl w:val="8A1B2959"/>
    <w:lvl w:ilvl="0" w:tentative="0">
      <w:start w:val="4"/>
      <w:numFmt w:val="decimal"/>
      <w:lvlText w:val="%1."/>
      <w:lvlJc w:val="left"/>
      <w:pPr>
        <w:tabs>
          <w:tab w:val="left" w:pos="312"/>
        </w:tabs>
      </w:pPr>
    </w:lvl>
  </w:abstractNum>
  <w:abstractNum w:abstractNumId="1">
    <w:nsid w:val="9994B4C4"/>
    <w:multiLevelType w:val="singleLevel"/>
    <w:tmpl w:val="9994B4C4"/>
    <w:lvl w:ilvl="0" w:tentative="0">
      <w:start w:val="1"/>
      <w:numFmt w:val="chineseCounting"/>
      <w:suff w:val="nothing"/>
      <w:lvlText w:val="%1、"/>
      <w:lvlJc w:val="left"/>
      <w:rPr>
        <w:rFonts w:hint="eastAsia"/>
      </w:rPr>
    </w:lvl>
  </w:abstractNum>
  <w:abstractNum w:abstractNumId="2">
    <w:nsid w:val="A29E761D"/>
    <w:multiLevelType w:val="singleLevel"/>
    <w:tmpl w:val="A29E761D"/>
    <w:lvl w:ilvl="0" w:tentative="0">
      <w:start w:val="2"/>
      <w:numFmt w:val="chineseCounting"/>
      <w:suff w:val="space"/>
      <w:lvlText w:val="第%1章"/>
      <w:lvlJc w:val="left"/>
      <w:rPr>
        <w:rFonts w:hint="eastAsia"/>
      </w:rPr>
    </w:lvl>
  </w:abstractNum>
  <w:abstractNum w:abstractNumId="3">
    <w:nsid w:val="FDBBA68B"/>
    <w:multiLevelType w:val="singleLevel"/>
    <w:tmpl w:val="FDBBA68B"/>
    <w:lvl w:ilvl="0" w:tentative="0">
      <w:start w:val="4"/>
      <w:numFmt w:val="chineseCounting"/>
      <w:suff w:val="nothing"/>
      <w:lvlText w:val="%1、"/>
      <w:lvlJc w:val="left"/>
      <w:rPr>
        <w:rFonts w:hint="eastAsia"/>
      </w:r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60A3A875"/>
    <w:multiLevelType w:val="singleLevel"/>
    <w:tmpl w:val="60A3A875"/>
    <w:lvl w:ilvl="0" w:tentative="0">
      <w:start w:val="3"/>
      <w:numFmt w:val="chineseCounting"/>
      <w:suff w:val="space"/>
      <w:lvlText w:val="第%1章"/>
      <w:lvlJc w:val="left"/>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 伟">
    <w15:presenceInfo w15:providerId="Windows Live" w15:userId="710f46252f5bd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7477B1"/>
    <w:rsid w:val="00023195"/>
    <w:rsid w:val="000246A7"/>
    <w:rsid w:val="0002598B"/>
    <w:rsid w:val="00075464"/>
    <w:rsid w:val="00081300"/>
    <w:rsid w:val="00096152"/>
    <w:rsid w:val="000E4B11"/>
    <w:rsid w:val="000E6AD9"/>
    <w:rsid w:val="000F0691"/>
    <w:rsid w:val="000F4AB6"/>
    <w:rsid w:val="00116B67"/>
    <w:rsid w:val="0013088C"/>
    <w:rsid w:val="00186FA5"/>
    <w:rsid w:val="00194F29"/>
    <w:rsid w:val="001A3ADE"/>
    <w:rsid w:val="001B40F6"/>
    <w:rsid w:val="0025525F"/>
    <w:rsid w:val="00265A40"/>
    <w:rsid w:val="00287BA4"/>
    <w:rsid w:val="00287D8D"/>
    <w:rsid w:val="002B241D"/>
    <w:rsid w:val="002B4BD2"/>
    <w:rsid w:val="003A1841"/>
    <w:rsid w:val="003A5A42"/>
    <w:rsid w:val="003B5773"/>
    <w:rsid w:val="003B7E21"/>
    <w:rsid w:val="003D3270"/>
    <w:rsid w:val="00401170"/>
    <w:rsid w:val="00403011"/>
    <w:rsid w:val="00426877"/>
    <w:rsid w:val="0043590D"/>
    <w:rsid w:val="00443B41"/>
    <w:rsid w:val="00447C08"/>
    <w:rsid w:val="00450A76"/>
    <w:rsid w:val="0045685B"/>
    <w:rsid w:val="00490E24"/>
    <w:rsid w:val="00497527"/>
    <w:rsid w:val="004B7A9B"/>
    <w:rsid w:val="004C4E0F"/>
    <w:rsid w:val="004D39AD"/>
    <w:rsid w:val="004D7065"/>
    <w:rsid w:val="0051255F"/>
    <w:rsid w:val="00523208"/>
    <w:rsid w:val="005336DF"/>
    <w:rsid w:val="005406E4"/>
    <w:rsid w:val="00587F43"/>
    <w:rsid w:val="005D0E10"/>
    <w:rsid w:val="006337FE"/>
    <w:rsid w:val="00652710"/>
    <w:rsid w:val="0068405A"/>
    <w:rsid w:val="00707F3D"/>
    <w:rsid w:val="007477B1"/>
    <w:rsid w:val="007751BF"/>
    <w:rsid w:val="00790EDE"/>
    <w:rsid w:val="007A2BB5"/>
    <w:rsid w:val="007A5FD8"/>
    <w:rsid w:val="007B4C8B"/>
    <w:rsid w:val="007D2387"/>
    <w:rsid w:val="007E0256"/>
    <w:rsid w:val="007F0215"/>
    <w:rsid w:val="00807C3F"/>
    <w:rsid w:val="008132EB"/>
    <w:rsid w:val="0086179F"/>
    <w:rsid w:val="00865141"/>
    <w:rsid w:val="00875B76"/>
    <w:rsid w:val="00895CB1"/>
    <w:rsid w:val="008F5FB1"/>
    <w:rsid w:val="00903848"/>
    <w:rsid w:val="00926341"/>
    <w:rsid w:val="009263CD"/>
    <w:rsid w:val="00951F86"/>
    <w:rsid w:val="0097210F"/>
    <w:rsid w:val="009C2E9C"/>
    <w:rsid w:val="009F46E4"/>
    <w:rsid w:val="00A20C85"/>
    <w:rsid w:val="00A32059"/>
    <w:rsid w:val="00AA074A"/>
    <w:rsid w:val="00B7479D"/>
    <w:rsid w:val="00B77390"/>
    <w:rsid w:val="00B97A6F"/>
    <w:rsid w:val="00BE3DCB"/>
    <w:rsid w:val="00C0221D"/>
    <w:rsid w:val="00C31D62"/>
    <w:rsid w:val="00C37B77"/>
    <w:rsid w:val="00C41142"/>
    <w:rsid w:val="00C64478"/>
    <w:rsid w:val="00C80215"/>
    <w:rsid w:val="00C910A7"/>
    <w:rsid w:val="00CB5AB2"/>
    <w:rsid w:val="00CF1E07"/>
    <w:rsid w:val="00D468DD"/>
    <w:rsid w:val="00D7088A"/>
    <w:rsid w:val="00D87B88"/>
    <w:rsid w:val="00DA6A52"/>
    <w:rsid w:val="00E466B2"/>
    <w:rsid w:val="00E73795"/>
    <w:rsid w:val="00EE0F19"/>
    <w:rsid w:val="00F255D8"/>
    <w:rsid w:val="00F77AEE"/>
    <w:rsid w:val="00FB2F52"/>
    <w:rsid w:val="00FD12D6"/>
    <w:rsid w:val="00FE6434"/>
    <w:rsid w:val="010F53AD"/>
    <w:rsid w:val="01387764"/>
    <w:rsid w:val="01415CD2"/>
    <w:rsid w:val="015024C4"/>
    <w:rsid w:val="016043AA"/>
    <w:rsid w:val="01802F09"/>
    <w:rsid w:val="01890912"/>
    <w:rsid w:val="020016E9"/>
    <w:rsid w:val="02056D00"/>
    <w:rsid w:val="02137556"/>
    <w:rsid w:val="02165F73"/>
    <w:rsid w:val="02443AC4"/>
    <w:rsid w:val="024B38CF"/>
    <w:rsid w:val="02724FCE"/>
    <w:rsid w:val="02B610FD"/>
    <w:rsid w:val="03014FA3"/>
    <w:rsid w:val="03223083"/>
    <w:rsid w:val="036E6E8C"/>
    <w:rsid w:val="037800D1"/>
    <w:rsid w:val="037C58C5"/>
    <w:rsid w:val="037F231A"/>
    <w:rsid w:val="038A1F06"/>
    <w:rsid w:val="039C2F9F"/>
    <w:rsid w:val="03A401E5"/>
    <w:rsid w:val="03B24C65"/>
    <w:rsid w:val="03B60B97"/>
    <w:rsid w:val="03DD5DCF"/>
    <w:rsid w:val="03EF1163"/>
    <w:rsid w:val="03F531F0"/>
    <w:rsid w:val="04282675"/>
    <w:rsid w:val="04356CCA"/>
    <w:rsid w:val="045F303F"/>
    <w:rsid w:val="045F6C38"/>
    <w:rsid w:val="04AE0937"/>
    <w:rsid w:val="04B62533"/>
    <w:rsid w:val="04B64BFF"/>
    <w:rsid w:val="04E80917"/>
    <w:rsid w:val="05510B12"/>
    <w:rsid w:val="057660B9"/>
    <w:rsid w:val="05FA5E85"/>
    <w:rsid w:val="06413EE4"/>
    <w:rsid w:val="06500324"/>
    <w:rsid w:val="06581AF4"/>
    <w:rsid w:val="066207DE"/>
    <w:rsid w:val="06B97816"/>
    <w:rsid w:val="06D60AB1"/>
    <w:rsid w:val="06F34384"/>
    <w:rsid w:val="07022353"/>
    <w:rsid w:val="0723066C"/>
    <w:rsid w:val="07642024"/>
    <w:rsid w:val="07956635"/>
    <w:rsid w:val="07C5289C"/>
    <w:rsid w:val="08255C51"/>
    <w:rsid w:val="08446829"/>
    <w:rsid w:val="08470503"/>
    <w:rsid w:val="09151032"/>
    <w:rsid w:val="093A1985"/>
    <w:rsid w:val="09442A0A"/>
    <w:rsid w:val="095950E7"/>
    <w:rsid w:val="09682CCF"/>
    <w:rsid w:val="098E1E94"/>
    <w:rsid w:val="09B90AFC"/>
    <w:rsid w:val="09E750AC"/>
    <w:rsid w:val="09E902BD"/>
    <w:rsid w:val="0A0814CE"/>
    <w:rsid w:val="0A596BFB"/>
    <w:rsid w:val="0A6540EF"/>
    <w:rsid w:val="0A9926DB"/>
    <w:rsid w:val="0AB61FE5"/>
    <w:rsid w:val="0AB74528"/>
    <w:rsid w:val="0AC41E4E"/>
    <w:rsid w:val="0AC72AF8"/>
    <w:rsid w:val="0B601B01"/>
    <w:rsid w:val="0BA75AE9"/>
    <w:rsid w:val="0BE341B2"/>
    <w:rsid w:val="0BE4061E"/>
    <w:rsid w:val="0C172E2E"/>
    <w:rsid w:val="0C1E1A02"/>
    <w:rsid w:val="0C2F5598"/>
    <w:rsid w:val="0C3F76F9"/>
    <w:rsid w:val="0C950E7D"/>
    <w:rsid w:val="0C9A3825"/>
    <w:rsid w:val="0CA27F7F"/>
    <w:rsid w:val="0D7C7CEA"/>
    <w:rsid w:val="0DC53A76"/>
    <w:rsid w:val="0DDF65CC"/>
    <w:rsid w:val="0DF336C5"/>
    <w:rsid w:val="0E0A1205"/>
    <w:rsid w:val="0E7019A5"/>
    <w:rsid w:val="0E801243"/>
    <w:rsid w:val="0E940838"/>
    <w:rsid w:val="0EC63943"/>
    <w:rsid w:val="0F0E3698"/>
    <w:rsid w:val="0FAE09D7"/>
    <w:rsid w:val="0FB57FB7"/>
    <w:rsid w:val="0FE8139B"/>
    <w:rsid w:val="0FF105C3"/>
    <w:rsid w:val="0FF40E97"/>
    <w:rsid w:val="1007753D"/>
    <w:rsid w:val="10125336"/>
    <w:rsid w:val="10207B26"/>
    <w:rsid w:val="103B1494"/>
    <w:rsid w:val="10690360"/>
    <w:rsid w:val="10983F1A"/>
    <w:rsid w:val="10B14C22"/>
    <w:rsid w:val="111A5F86"/>
    <w:rsid w:val="112453F4"/>
    <w:rsid w:val="117E5DCC"/>
    <w:rsid w:val="117F6ACF"/>
    <w:rsid w:val="11A55A82"/>
    <w:rsid w:val="11B218D3"/>
    <w:rsid w:val="11B322D4"/>
    <w:rsid w:val="11B40DF8"/>
    <w:rsid w:val="121A2353"/>
    <w:rsid w:val="122E1030"/>
    <w:rsid w:val="123A0D34"/>
    <w:rsid w:val="12602343"/>
    <w:rsid w:val="126B2BAF"/>
    <w:rsid w:val="12DE3097"/>
    <w:rsid w:val="134712AF"/>
    <w:rsid w:val="136C4E31"/>
    <w:rsid w:val="136D115C"/>
    <w:rsid w:val="138A68BC"/>
    <w:rsid w:val="13AE0A4F"/>
    <w:rsid w:val="13BC7BC9"/>
    <w:rsid w:val="13C81D1A"/>
    <w:rsid w:val="143031DA"/>
    <w:rsid w:val="145579C4"/>
    <w:rsid w:val="145B4E40"/>
    <w:rsid w:val="149F6752"/>
    <w:rsid w:val="14C57522"/>
    <w:rsid w:val="14F01DDF"/>
    <w:rsid w:val="14FB2232"/>
    <w:rsid w:val="14FE25D4"/>
    <w:rsid w:val="15107A3E"/>
    <w:rsid w:val="151F0E45"/>
    <w:rsid w:val="156140D5"/>
    <w:rsid w:val="15753875"/>
    <w:rsid w:val="158179A4"/>
    <w:rsid w:val="15A91C2A"/>
    <w:rsid w:val="15BA256F"/>
    <w:rsid w:val="15C93EEE"/>
    <w:rsid w:val="15D94864"/>
    <w:rsid w:val="15E769F0"/>
    <w:rsid w:val="16665B00"/>
    <w:rsid w:val="16996806"/>
    <w:rsid w:val="16A3742F"/>
    <w:rsid w:val="171C0FBD"/>
    <w:rsid w:val="171D0A49"/>
    <w:rsid w:val="171F098A"/>
    <w:rsid w:val="174753F9"/>
    <w:rsid w:val="174A1194"/>
    <w:rsid w:val="1780297E"/>
    <w:rsid w:val="17B452A0"/>
    <w:rsid w:val="17CA37A2"/>
    <w:rsid w:val="17D34FFE"/>
    <w:rsid w:val="17EC63F8"/>
    <w:rsid w:val="180F7034"/>
    <w:rsid w:val="181A12FF"/>
    <w:rsid w:val="181E0939"/>
    <w:rsid w:val="182D1B76"/>
    <w:rsid w:val="18383533"/>
    <w:rsid w:val="184C621F"/>
    <w:rsid w:val="185F20C6"/>
    <w:rsid w:val="18A76D11"/>
    <w:rsid w:val="18B17CC9"/>
    <w:rsid w:val="18CA1BAC"/>
    <w:rsid w:val="18CC46D1"/>
    <w:rsid w:val="18D04046"/>
    <w:rsid w:val="18D97F6F"/>
    <w:rsid w:val="192817FA"/>
    <w:rsid w:val="193A152D"/>
    <w:rsid w:val="1962239F"/>
    <w:rsid w:val="196460FC"/>
    <w:rsid w:val="196C36C2"/>
    <w:rsid w:val="197D2DBA"/>
    <w:rsid w:val="197E2405"/>
    <w:rsid w:val="197F28D6"/>
    <w:rsid w:val="19866520"/>
    <w:rsid w:val="198B1A91"/>
    <w:rsid w:val="19B90777"/>
    <w:rsid w:val="19DD0205"/>
    <w:rsid w:val="1A1F0E4F"/>
    <w:rsid w:val="1AA33FCF"/>
    <w:rsid w:val="1AEA1D23"/>
    <w:rsid w:val="1AF10196"/>
    <w:rsid w:val="1AF127BC"/>
    <w:rsid w:val="1B397865"/>
    <w:rsid w:val="1B4A53FB"/>
    <w:rsid w:val="1B5340E0"/>
    <w:rsid w:val="1B5F678A"/>
    <w:rsid w:val="1B7D764B"/>
    <w:rsid w:val="1BB27AA1"/>
    <w:rsid w:val="1BC25F36"/>
    <w:rsid w:val="1BC64A2D"/>
    <w:rsid w:val="1C406354"/>
    <w:rsid w:val="1C5C7111"/>
    <w:rsid w:val="1C6E7833"/>
    <w:rsid w:val="1C852EB1"/>
    <w:rsid w:val="1C88106A"/>
    <w:rsid w:val="1CB52865"/>
    <w:rsid w:val="1D1D0F4A"/>
    <w:rsid w:val="1D1E3BB5"/>
    <w:rsid w:val="1DDE4B7D"/>
    <w:rsid w:val="1E27003A"/>
    <w:rsid w:val="1E33581C"/>
    <w:rsid w:val="1E3749B5"/>
    <w:rsid w:val="1E3F0769"/>
    <w:rsid w:val="1E4C4DF8"/>
    <w:rsid w:val="1E9A7C42"/>
    <w:rsid w:val="1E9C2F19"/>
    <w:rsid w:val="1EAA611F"/>
    <w:rsid w:val="1EAE4A4B"/>
    <w:rsid w:val="1EC43D73"/>
    <w:rsid w:val="1ED97BCF"/>
    <w:rsid w:val="1EDF0D46"/>
    <w:rsid w:val="1F1946A1"/>
    <w:rsid w:val="1F2D4CEF"/>
    <w:rsid w:val="1F6D5A75"/>
    <w:rsid w:val="1FEE5C97"/>
    <w:rsid w:val="204148C0"/>
    <w:rsid w:val="2047060F"/>
    <w:rsid w:val="207D242B"/>
    <w:rsid w:val="20947C0E"/>
    <w:rsid w:val="20DF68D6"/>
    <w:rsid w:val="20ED5655"/>
    <w:rsid w:val="20F200CB"/>
    <w:rsid w:val="21053229"/>
    <w:rsid w:val="210B460B"/>
    <w:rsid w:val="21154D5A"/>
    <w:rsid w:val="214602AA"/>
    <w:rsid w:val="2165736B"/>
    <w:rsid w:val="216B6728"/>
    <w:rsid w:val="21870348"/>
    <w:rsid w:val="21881CD0"/>
    <w:rsid w:val="219928BA"/>
    <w:rsid w:val="21995B38"/>
    <w:rsid w:val="21D12D07"/>
    <w:rsid w:val="21F7370D"/>
    <w:rsid w:val="222B5EB7"/>
    <w:rsid w:val="22C07E74"/>
    <w:rsid w:val="22DF1E0E"/>
    <w:rsid w:val="234230D1"/>
    <w:rsid w:val="23823D54"/>
    <w:rsid w:val="238B7C7B"/>
    <w:rsid w:val="238E1EA0"/>
    <w:rsid w:val="23935BCC"/>
    <w:rsid w:val="23A859DC"/>
    <w:rsid w:val="23B142F4"/>
    <w:rsid w:val="23C474CF"/>
    <w:rsid w:val="24183047"/>
    <w:rsid w:val="242017B0"/>
    <w:rsid w:val="2446347C"/>
    <w:rsid w:val="2470166E"/>
    <w:rsid w:val="2480073C"/>
    <w:rsid w:val="24A23CBD"/>
    <w:rsid w:val="25404B20"/>
    <w:rsid w:val="25866E6E"/>
    <w:rsid w:val="25900E69"/>
    <w:rsid w:val="25AD5602"/>
    <w:rsid w:val="25B7715C"/>
    <w:rsid w:val="25BC57A4"/>
    <w:rsid w:val="25DB7004"/>
    <w:rsid w:val="25DD193D"/>
    <w:rsid w:val="260303E0"/>
    <w:rsid w:val="26630315"/>
    <w:rsid w:val="266916BF"/>
    <w:rsid w:val="266B665D"/>
    <w:rsid w:val="26977728"/>
    <w:rsid w:val="26A86FA5"/>
    <w:rsid w:val="270C41DD"/>
    <w:rsid w:val="2714290A"/>
    <w:rsid w:val="27B97111"/>
    <w:rsid w:val="27D86AE1"/>
    <w:rsid w:val="27E9767F"/>
    <w:rsid w:val="27FB6A25"/>
    <w:rsid w:val="281E6B00"/>
    <w:rsid w:val="28AF42E9"/>
    <w:rsid w:val="28B07145"/>
    <w:rsid w:val="28BA23D5"/>
    <w:rsid w:val="28D728F5"/>
    <w:rsid w:val="28F83FFD"/>
    <w:rsid w:val="290231F3"/>
    <w:rsid w:val="29080D00"/>
    <w:rsid w:val="295355B3"/>
    <w:rsid w:val="29A4539D"/>
    <w:rsid w:val="29AE57FA"/>
    <w:rsid w:val="2A030B09"/>
    <w:rsid w:val="2A0C11A4"/>
    <w:rsid w:val="2A244A12"/>
    <w:rsid w:val="2A9C5E8A"/>
    <w:rsid w:val="2AAA6ADC"/>
    <w:rsid w:val="2AC76BA9"/>
    <w:rsid w:val="2ACE69F0"/>
    <w:rsid w:val="2B0E3785"/>
    <w:rsid w:val="2B220DA3"/>
    <w:rsid w:val="2B453ECE"/>
    <w:rsid w:val="2B801021"/>
    <w:rsid w:val="2B831183"/>
    <w:rsid w:val="2B831F0F"/>
    <w:rsid w:val="2BAF7857"/>
    <w:rsid w:val="2BBB780F"/>
    <w:rsid w:val="2BD018E7"/>
    <w:rsid w:val="2BF1489E"/>
    <w:rsid w:val="2C0A4D8F"/>
    <w:rsid w:val="2C696627"/>
    <w:rsid w:val="2C890ECC"/>
    <w:rsid w:val="2C9805ED"/>
    <w:rsid w:val="2CA45408"/>
    <w:rsid w:val="2CA960BD"/>
    <w:rsid w:val="2CC17B44"/>
    <w:rsid w:val="2CEB696E"/>
    <w:rsid w:val="2CFA45A5"/>
    <w:rsid w:val="2D46629B"/>
    <w:rsid w:val="2D7146D9"/>
    <w:rsid w:val="2D9039BB"/>
    <w:rsid w:val="2D965E89"/>
    <w:rsid w:val="2D9C3ECD"/>
    <w:rsid w:val="2DB253D5"/>
    <w:rsid w:val="2DBB1EA2"/>
    <w:rsid w:val="2DC0378B"/>
    <w:rsid w:val="2DCE08CE"/>
    <w:rsid w:val="2E913546"/>
    <w:rsid w:val="2ED20198"/>
    <w:rsid w:val="2EEE7411"/>
    <w:rsid w:val="2F03425F"/>
    <w:rsid w:val="2F340201"/>
    <w:rsid w:val="2F785653"/>
    <w:rsid w:val="2F7A5B93"/>
    <w:rsid w:val="2F7D4D9C"/>
    <w:rsid w:val="2F8B696C"/>
    <w:rsid w:val="2FD00CAB"/>
    <w:rsid w:val="2FDA49D6"/>
    <w:rsid w:val="2FDF77DA"/>
    <w:rsid w:val="30414916"/>
    <w:rsid w:val="30561C15"/>
    <w:rsid w:val="306129D6"/>
    <w:rsid w:val="306F78B6"/>
    <w:rsid w:val="309D5A05"/>
    <w:rsid w:val="30B8022D"/>
    <w:rsid w:val="30C16335"/>
    <w:rsid w:val="310D36E9"/>
    <w:rsid w:val="31271F3F"/>
    <w:rsid w:val="312C0FE8"/>
    <w:rsid w:val="31F167D5"/>
    <w:rsid w:val="31F3217B"/>
    <w:rsid w:val="3200110E"/>
    <w:rsid w:val="324803BF"/>
    <w:rsid w:val="32547068"/>
    <w:rsid w:val="32653857"/>
    <w:rsid w:val="32747406"/>
    <w:rsid w:val="32820208"/>
    <w:rsid w:val="32B82547"/>
    <w:rsid w:val="32C13757"/>
    <w:rsid w:val="32CC0BCC"/>
    <w:rsid w:val="33113991"/>
    <w:rsid w:val="33654B65"/>
    <w:rsid w:val="3376761C"/>
    <w:rsid w:val="33891C70"/>
    <w:rsid w:val="33A908A3"/>
    <w:rsid w:val="33BD112F"/>
    <w:rsid w:val="33BD61BE"/>
    <w:rsid w:val="33D63FBD"/>
    <w:rsid w:val="33FD7EFF"/>
    <w:rsid w:val="346D2F10"/>
    <w:rsid w:val="353F633D"/>
    <w:rsid w:val="35977693"/>
    <w:rsid w:val="35B234A8"/>
    <w:rsid w:val="35E64525"/>
    <w:rsid w:val="362C05E1"/>
    <w:rsid w:val="368C1B54"/>
    <w:rsid w:val="36B74E9A"/>
    <w:rsid w:val="36CE5337"/>
    <w:rsid w:val="36CE7036"/>
    <w:rsid w:val="36E17ECE"/>
    <w:rsid w:val="36E7046A"/>
    <w:rsid w:val="36EE4A70"/>
    <w:rsid w:val="37723FF0"/>
    <w:rsid w:val="377A182B"/>
    <w:rsid w:val="378F177A"/>
    <w:rsid w:val="37AF24B7"/>
    <w:rsid w:val="37AF33BA"/>
    <w:rsid w:val="380A4BB3"/>
    <w:rsid w:val="384717EB"/>
    <w:rsid w:val="387A366F"/>
    <w:rsid w:val="3887244F"/>
    <w:rsid w:val="38D91DC4"/>
    <w:rsid w:val="38E135EE"/>
    <w:rsid w:val="394A2C6F"/>
    <w:rsid w:val="39552D50"/>
    <w:rsid w:val="39B81AF9"/>
    <w:rsid w:val="39EF7F92"/>
    <w:rsid w:val="39F50E2C"/>
    <w:rsid w:val="39F9371D"/>
    <w:rsid w:val="3A1F1222"/>
    <w:rsid w:val="3A3041BA"/>
    <w:rsid w:val="3A4248E3"/>
    <w:rsid w:val="3A676818"/>
    <w:rsid w:val="3AC808EA"/>
    <w:rsid w:val="3AEC0801"/>
    <w:rsid w:val="3AF649E3"/>
    <w:rsid w:val="3B0D31EE"/>
    <w:rsid w:val="3B1D75CC"/>
    <w:rsid w:val="3B2D2D0C"/>
    <w:rsid w:val="3B7A52F0"/>
    <w:rsid w:val="3BB7640E"/>
    <w:rsid w:val="3BD333B1"/>
    <w:rsid w:val="3C0D7837"/>
    <w:rsid w:val="3C757CF2"/>
    <w:rsid w:val="3C930929"/>
    <w:rsid w:val="3C9B7024"/>
    <w:rsid w:val="3C9E7EBE"/>
    <w:rsid w:val="3CCA3208"/>
    <w:rsid w:val="3CF0179A"/>
    <w:rsid w:val="3D0A44C7"/>
    <w:rsid w:val="3D0E3571"/>
    <w:rsid w:val="3D7163D6"/>
    <w:rsid w:val="3D7E006B"/>
    <w:rsid w:val="3DD5042F"/>
    <w:rsid w:val="3DD75419"/>
    <w:rsid w:val="3DFE1F07"/>
    <w:rsid w:val="3E053B86"/>
    <w:rsid w:val="3E0C04DB"/>
    <w:rsid w:val="3E5E4B7E"/>
    <w:rsid w:val="3E827116"/>
    <w:rsid w:val="3EA97713"/>
    <w:rsid w:val="3ED06A7E"/>
    <w:rsid w:val="3ED77A04"/>
    <w:rsid w:val="3EDA5D74"/>
    <w:rsid w:val="3EDA6843"/>
    <w:rsid w:val="3F2A0C9A"/>
    <w:rsid w:val="3F4D3B6B"/>
    <w:rsid w:val="3F82186F"/>
    <w:rsid w:val="3F8D71F4"/>
    <w:rsid w:val="3FA2507C"/>
    <w:rsid w:val="3FE703A1"/>
    <w:rsid w:val="402E2A31"/>
    <w:rsid w:val="4070745F"/>
    <w:rsid w:val="40833636"/>
    <w:rsid w:val="409215C8"/>
    <w:rsid w:val="41074A59"/>
    <w:rsid w:val="412D229E"/>
    <w:rsid w:val="41393CF5"/>
    <w:rsid w:val="41672CFE"/>
    <w:rsid w:val="416C231C"/>
    <w:rsid w:val="41986C6D"/>
    <w:rsid w:val="41AC17B0"/>
    <w:rsid w:val="41FB36A0"/>
    <w:rsid w:val="41FF159E"/>
    <w:rsid w:val="42035D2E"/>
    <w:rsid w:val="421926A1"/>
    <w:rsid w:val="426D0CB1"/>
    <w:rsid w:val="42A149C3"/>
    <w:rsid w:val="42C1483D"/>
    <w:rsid w:val="42CA7AE0"/>
    <w:rsid w:val="43267AD8"/>
    <w:rsid w:val="43620BD2"/>
    <w:rsid w:val="43B34232"/>
    <w:rsid w:val="43FA6452"/>
    <w:rsid w:val="44136A7F"/>
    <w:rsid w:val="447B35BB"/>
    <w:rsid w:val="44E74679"/>
    <w:rsid w:val="44F5463E"/>
    <w:rsid w:val="45336F51"/>
    <w:rsid w:val="455633DC"/>
    <w:rsid w:val="45871862"/>
    <w:rsid w:val="45B66368"/>
    <w:rsid w:val="45E72228"/>
    <w:rsid w:val="465B68C8"/>
    <w:rsid w:val="46AD6A16"/>
    <w:rsid w:val="46AD7453"/>
    <w:rsid w:val="47074626"/>
    <w:rsid w:val="47340AAB"/>
    <w:rsid w:val="47670F7D"/>
    <w:rsid w:val="478A453C"/>
    <w:rsid w:val="47BD64E3"/>
    <w:rsid w:val="47D64957"/>
    <w:rsid w:val="47FF09BB"/>
    <w:rsid w:val="483054F5"/>
    <w:rsid w:val="48570DE5"/>
    <w:rsid w:val="485A1AEF"/>
    <w:rsid w:val="486E24D4"/>
    <w:rsid w:val="48890A96"/>
    <w:rsid w:val="489C62FA"/>
    <w:rsid w:val="48BD4143"/>
    <w:rsid w:val="48E56365"/>
    <w:rsid w:val="492D638D"/>
    <w:rsid w:val="494D3B87"/>
    <w:rsid w:val="495C2B18"/>
    <w:rsid w:val="49986026"/>
    <w:rsid w:val="49C31DE0"/>
    <w:rsid w:val="49E03485"/>
    <w:rsid w:val="4A02381D"/>
    <w:rsid w:val="4A163E0F"/>
    <w:rsid w:val="4A817C18"/>
    <w:rsid w:val="4AB8212E"/>
    <w:rsid w:val="4AC42881"/>
    <w:rsid w:val="4AE25324"/>
    <w:rsid w:val="4AFE7AAC"/>
    <w:rsid w:val="4B49547C"/>
    <w:rsid w:val="4BD67726"/>
    <w:rsid w:val="4BD92EA5"/>
    <w:rsid w:val="4C3C2110"/>
    <w:rsid w:val="4C9557AE"/>
    <w:rsid w:val="4CF50FC5"/>
    <w:rsid w:val="4D2047AD"/>
    <w:rsid w:val="4D4D17AB"/>
    <w:rsid w:val="4D517991"/>
    <w:rsid w:val="4D614391"/>
    <w:rsid w:val="4D644FA6"/>
    <w:rsid w:val="4DAC3B2F"/>
    <w:rsid w:val="4DBC4689"/>
    <w:rsid w:val="4DD41088"/>
    <w:rsid w:val="4DDD338C"/>
    <w:rsid w:val="4E0311CE"/>
    <w:rsid w:val="4E140979"/>
    <w:rsid w:val="4F244236"/>
    <w:rsid w:val="4F253B0A"/>
    <w:rsid w:val="4F596105"/>
    <w:rsid w:val="4F64582A"/>
    <w:rsid w:val="4F6E1CDA"/>
    <w:rsid w:val="4F747CF1"/>
    <w:rsid w:val="4FA42819"/>
    <w:rsid w:val="4FB54F2A"/>
    <w:rsid w:val="50106568"/>
    <w:rsid w:val="50D05B9D"/>
    <w:rsid w:val="50E96826"/>
    <w:rsid w:val="50EE1E8D"/>
    <w:rsid w:val="511A34AC"/>
    <w:rsid w:val="51667866"/>
    <w:rsid w:val="51690974"/>
    <w:rsid w:val="51DF6CE5"/>
    <w:rsid w:val="51EC090F"/>
    <w:rsid w:val="51FB6A6B"/>
    <w:rsid w:val="538F2E5C"/>
    <w:rsid w:val="53CF18BE"/>
    <w:rsid w:val="53D23B97"/>
    <w:rsid w:val="53D8588C"/>
    <w:rsid w:val="53E11F6B"/>
    <w:rsid w:val="54002151"/>
    <w:rsid w:val="541303D5"/>
    <w:rsid w:val="541352E7"/>
    <w:rsid w:val="54273720"/>
    <w:rsid w:val="544B3BE4"/>
    <w:rsid w:val="54AF6350"/>
    <w:rsid w:val="54B4420B"/>
    <w:rsid w:val="550A6C0A"/>
    <w:rsid w:val="55137A32"/>
    <w:rsid w:val="55216B22"/>
    <w:rsid w:val="55292DFE"/>
    <w:rsid w:val="55760A31"/>
    <w:rsid w:val="558A4A08"/>
    <w:rsid w:val="55C1777A"/>
    <w:rsid w:val="55C571C8"/>
    <w:rsid w:val="56042D97"/>
    <w:rsid w:val="564F5D4E"/>
    <w:rsid w:val="56593D17"/>
    <w:rsid w:val="5697709C"/>
    <w:rsid w:val="56995D8E"/>
    <w:rsid w:val="56CD51B3"/>
    <w:rsid w:val="56FE0D72"/>
    <w:rsid w:val="5715621D"/>
    <w:rsid w:val="57456F0F"/>
    <w:rsid w:val="57495987"/>
    <w:rsid w:val="57730ABB"/>
    <w:rsid w:val="57B36157"/>
    <w:rsid w:val="57B84943"/>
    <w:rsid w:val="57BB14B0"/>
    <w:rsid w:val="57D40AE8"/>
    <w:rsid w:val="58367ADB"/>
    <w:rsid w:val="587A501A"/>
    <w:rsid w:val="58A64A8D"/>
    <w:rsid w:val="58EE6AE3"/>
    <w:rsid w:val="5910053E"/>
    <w:rsid w:val="591744C4"/>
    <w:rsid w:val="59386CEF"/>
    <w:rsid w:val="59957C33"/>
    <w:rsid w:val="59AC10B0"/>
    <w:rsid w:val="5A357CB8"/>
    <w:rsid w:val="5A494E1D"/>
    <w:rsid w:val="5A653749"/>
    <w:rsid w:val="5AAE1701"/>
    <w:rsid w:val="5AFC7E15"/>
    <w:rsid w:val="5B08047D"/>
    <w:rsid w:val="5B196C1A"/>
    <w:rsid w:val="5B1B2B14"/>
    <w:rsid w:val="5B3F3530"/>
    <w:rsid w:val="5BAC6148"/>
    <w:rsid w:val="5BB51980"/>
    <w:rsid w:val="5C053AB6"/>
    <w:rsid w:val="5C07081F"/>
    <w:rsid w:val="5C7062BF"/>
    <w:rsid w:val="5C7E7448"/>
    <w:rsid w:val="5C7F73B0"/>
    <w:rsid w:val="5CA47187"/>
    <w:rsid w:val="5CCB5CF1"/>
    <w:rsid w:val="5CCD0696"/>
    <w:rsid w:val="5D153410"/>
    <w:rsid w:val="5D1D4073"/>
    <w:rsid w:val="5D564D72"/>
    <w:rsid w:val="5D674AFE"/>
    <w:rsid w:val="5D6F56A9"/>
    <w:rsid w:val="5D8C6E7B"/>
    <w:rsid w:val="5D9208F5"/>
    <w:rsid w:val="5D9A24CF"/>
    <w:rsid w:val="5DB91FED"/>
    <w:rsid w:val="5DB934F2"/>
    <w:rsid w:val="5E1354A1"/>
    <w:rsid w:val="5E195114"/>
    <w:rsid w:val="5E1C6CA1"/>
    <w:rsid w:val="5E4E4E2C"/>
    <w:rsid w:val="5E64534B"/>
    <w:rsid w:val="5EE76685"/>
    <w:rsid w:val="5F0B2B47"/>
    <w:rsid w:val="5F51136C"/>
    <w:rsid w:val="5F604006"/>
    <w:rsid w:val="603040BD"/>
    <w:rsid w:val="604D5683"/>
    <w:rsid w:val="60674F5C"/>
    <w:rsid w:val="60A83732"/>
    <w:rsid w:val="61680F74"/>
    <w:rsid w:val="61686079"/>
    <w:rsid w:val="61912D47"/>
    <w:rsid w:val="620F495A"/>
    <w:rsid w:val="623D782F"/>
    <w:rsid w:val="62426AED"/>
    <w:rsid w:val="626418B2"/>
    <w:rsid w:val="6266385B"/>
    <w:rsid w:val="626D15F8"/>
    <w:rsid w:val="62813646"/>
    <w:rsid w:val="63073D05"/>
    <w:rsid w:val="63182329"/>
    <w:rsid w:val="631F5F07"/>
    <w:rsid w:val="63690F93"/>
    <w:rsid w:val="63B30470"/>
    <w:rsid w:val="63B92C1F"/>
    <w:rsid w:val="63FB2DE9"/>
    <w:rsid w:val="63FE30AD"/>
    <w:rsid w:val="644B50BC"/>
    <w:rsid w:val="64B1593C"/>
    <w:rsid w:val="64E04331"/>
    <w:rsid w:val="652A355A"/>
    <w:rsid w:val="654E67DC"/>
    <w:rsid w:val="65504C7D"/>
    <w:rsid w:val="65942C02"/>
    <w:rsid w:val="65A814E0"/>
    <w:rsid w:val="65AA60B9"/>
    <w:rsid w:val="65C24E85"/>
    <w:rsid w:val="65DD378A"/>
    <w:rsid w:val="65E70BE4"/>
    <w:rsid w:val="660561C1"/>
    <w:rsid w:val="662650B4"/>
    <w:rsid w:val="662D0321"/>
    <w:rsid w:val="662F1684"/>
    <w:rsid w:val="66493F32"/>
    <w:rsid w:val="665A54E5"/>
    <w:rsid w:val="66651670"/>
    <w:rsid w:val="668E1C9B"/>
    <w:rsid w:val="66C76F9C"/>
    <w:rsid w:val="66DB4D83"/>
    <w:rsid w:val="671D337C"/>
    <w:rsid w:val="672D6F4B"/>
    <w:rsid w:val="672E10FE"/>
    <w:rsid w:val="67525382"/>
    <w:rsid w:val="67580AC9"/>
    <w:rsid w:val="677D5E3A"/>
    <w:rsid w:val="678D1306"/>
    <w:rsid w:val="67D220C2"/>
    <w:rsid w:val="67E4410B"/>
    <w:rsid w:val="680076A1"/>
    <w:rsid w:val="682A4C78"/>
    <w:rsid w:val="684C100E"/>
    <w:rsid w:val="68617509"/>
    <w:rsid w:val="68893CCF"/>
    <w:rsid w:val="68AC3D57"/>
    <w:rsid w:val="68F05D9F"/>
    <w:rsid w:val="69441C5A"/>
    <w:rsid w:val="699819EA"/>
    <w:rsid w:val="69C93937"/>
    <w:rsid w:val="69DF4B8B"/>
    <w:rsid w:val="6A3B142C"/>
    <w:rsid w:val="6A720968"/>
    <w:rsid w:val="6A7512DF"/>
    <w:rsid w:val="6A9242F2"/>
    <w:rsid w:val="6ADD4F2E"/>
    <w:rsid w:val="6AE461D0"/>
    <w:rsid w:val="6AED47E8"/>
    <w:rsid w:val="6B600C9B"/>
    <w:rsid w:val="6B6448D1"/>
    <w:rsid w:val="6B6F272E"/>
    <w:rsid w:val="6BF17923"/>
    <w:rsid w:val="6C550679"/>
    <w:rsid w:val="6C917367"/>
    <w:rsid w:val="6CA62A81"/>
    <w:rsid w:val="6CA775F5"/>
    <w:rsid w:val="6CAC17A2"/>
    <w:rsid w:val="6CDE6908"/>
    <w:rsid w:val="6CED5CC4"/>
    <w:rsid w:val="6D2F09BD"/>
    <w:rsid w:val="6D8F1C28"/>
    <w:rsid w:val="6D967B0C"/>
    <w:rsid w:val="6DB22E6C"/>
    <w:rsid w:val="6DB57CCB"/>
    <w:rsid w:val="6DB875FB"/>
    <w:rsid w:val="6DBA01A0"/>
    <w:rsid w:val="6DC16E16"/>
    <w:rsid w:val="6DDA5F58"/>
    <w:rsid w:val="6E0F17B6"/>
    <w:rsid w:val="6E27269C"/>
    <w:rsid w:val="6E7C2792"/>
    <w:rsid w:val="6EA9585C"/>
    <w:rsid w:val="6EB97BB5"/>
    <w:rsid w:val="6F4436E1"/>
    <w:rsid w:val="6F6167A0"/>
    <w:rsid w:val="6F85340F"/>
    <w:rsid w:val="6F926B42"/>
    <w:rsid w:val="6FE464D8"/>
    <w:rsid w:val="6FF7506A"/>
    <w:rsid w:val="70035C89"/>
    <w:rsid w:val="70742A37"/>
    <w:rsid w:val="70785D38"/>
    <w:rsid w:val="709D5883"/>
    <w:rsid w:val="70A02B99"/>
    <w:rsid w:val="70A66401"/>
    <w:rsid w:val="70B2047F"/>
    <w:rsid w:val="70BB41D3"/>
    <w:rsid w:val="70E679B2"/>
    <w:rsid w:val="71165F12"/>
    <w:rsid w:val="713D78D4"/>
    <w:rsid w:val="716B5F1C"/>
    <w:rsid w:val="717D374E"/>
    <w:rsid w:val="71B42C26"/>
    <w:rsid w:val="71BB1087"/>
    <w:rsid w:val="71D71D40"/>
    <w:rsid w:val="7205184D"/>
    <w:rsid w:val="720B5A3D"/>
    <w:rsid w:val="72B7512C"/>
    <w:rsid w:val="72F10D22"/>
    <w:rsid w:val="730B2B40"/>
    <w:rsid w:val="731B2D67"/>
    <w:rsid w:val="738E23D9"/>
    <w:rsid w:val="7391343C"/>
    <w:rsid w:val="73E93A5D"/>
    <w:rsid w:val="740B57EB"/>
    <w:rsid w:val="741A35E6"/>
    <w:rsid w:val="7440091B"/>
    <w:rsid w:val="746D0CF1"/>
    <w:rsid w:val="746D1B70"/>
    <w:rsid w:val="74714F78"/>
    <w:rsid w:val="74A66751"/>
    <w:rsid w:val="74E25E76"/>
    <w:rsid w:val="750710F3"/>
    <w:rsid w:val="75282313"/>
    <w:rsid w:val="752D4C25"/>
    <w:rsid w:val="754D178E"/>
    <w:rsid w:val="755D07CB"/>
    <w:rsid w:val="75627064"/>
    <w:rsid w:val="75910753"/>
    <w:rsid w:val="75A736C0"/>
    <w:rsid w:val="764C5BC8"/>
    <w:rsid w:val="76555FED"/>
    <w:rsid w:val="76CD198A"/>
    <w:rsid w:val="7752099C"/>
    <w:rsid w:val="77BD5BBA"/>
    <w:rsid w:val="78091658"/>
    <w:rsid w:val="7827010F"/>
    <w:rsid w:val="792D0D32"/>
    <w:rsid w:val="793622EC"/>
    <w:rsid w:val="79835757"/>
    <w:rsid w:val="79930C10"/>
    <w:rsid w:val="7A266805"/>
    <w:rsid w:val="7A6C0A19"/>
    <w:rsid w:val="7AA87262"/>
    <w:rsid w:val="7AC229FB"/>
    <w:rsid w:val="7AD51657"/>
    <w:rsid w:val="7B0B1240"/>
    <w:rsid w:val="7B172699"/>
    <w:rsid w:val="7B362E07"/>
    <w:rsid w:val="7B37728F"/>
    <w:rsid w:val="7B4C2368"/>
    <w:rsid w:val="7B825CBD"/>
    <w:rsid w:val="7BB148F9"/>
    <w:rsid w:val="7BDD56E6"/>
    <w:rsid w:val="7BEA656A"/>
    <w:rsid w:val="7C146CF5"/>
    <w:rsid w:val="7C3C252F"/>
    <w:rsid w:val="7C7700BD"/>
    <w:rsid w:val="7C92529B"/>
    <w:rsid w:val="7C94501B"/>
    <w:rsid w:val="7CA852AF"/>
    <w:rsid w:val="7CAC3A80"/>
    <w:rsid w:val="7D032FDF"/>
    <w:rsid w:val="7D07616F"/>
    <w:rsid w:val="7D41166A"/>
    <w:rsid w:val="7D460E99"/>
    <w:rsid w:val="7D567A31"/>
    <w:rsid w:val="7D61233D"/>
    <w:rsid w:val="7DB35FFD"/>
    <w:rsid w:val="7DB43DDB"/>
    <w:rsid w:val="7DB639FC"/>
    <w:rsid w:val="7DB97274"/>
    <w:rsid w:val="7DC63521"/>
    <w:rsid w:val="7DD56578"/>
    <w:rsid w:val="7DD722F0"/>
    <w:rsid w:val="7DFA3CD5"/>
    <w:rsid w:val="7DFE7A2A"/>
    <w:rsid w:val="7E0C299E"/>
    <w:rsid w:val="7E2C3793"/>
    <w:rsid w:val="7E515618"/>
    <w:rsid w:val="7E5B1598"/>
    <w:rsid w:val="7E7376FA"/>
    <w:rsid w:val="7E812F10"/>
    <w:rsid w:val="7E95250C"/>
    <w:rsid w:val="7EB048EF"/>
    <w:rsid w:val="7F6250AD"/>
    <w:rsid w:val="7FAC28E9"/>
    <w:rsid w:val="7FF3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cs="Times New Roman"/>
      <w:b/>
      <w:bCs/>
      <w:color w:val="000000"/>
      <w:kern w:val="0"/>
      <w:sz w:val="44"/>
      <w:szCs w:val="44"/>
    </w:rPr>
  </w:style>
  <w:style w:type="paragraph" w:styleId="4">
    <w:name w:val="heading 2"/>
    <w:basedOn w:val="1"/>
    <w:next w:val="1"/>
    <w:link w:val="29"/>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5">
    <w:name w:val="heading 3"/>
    <w:basedOn w:val="1"/>
    <w:next w:val="1"/>
    <w:qFormat/>
    <w:uiPriority w:val="0"/>
    <w:pPr>
      <w:keepNext/>
      <w:keepLines/>
      <w:spacing w:before="260" w:after="260" w:line="413" w:lineRule="auto"/>
      <w:outlineLvl w:val="2"/>
    </w:pPr>
    <w:rPr>
      <w:rFonts w:cs="Times New Roman"/>
      <w:b/>
      <w:bCs/>
      <w:color w:val="000000"/>
      <w:kern w:val="0"/>
      <w:sz w:val="32"/>
      <w:szCs w:val="32"/>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index 5"/>
    <w:basedOn w:val="1"/>
    <w:next w:val="1"/>
    <w:unhideWhenUsed/>
    <w:qFormat/>
    <w:uiPriority w:val="99"/>
    <w:pPr>
      <w:spacing w:line="596" w:lineRule="exact"/>
      <w:ind w:left="420" w:leftChars="200" w:firstLine="640" w:firstLineChars="200"/>
    </w:pPr>
    <w:rPr>
      <w:rFonts w:ascii="方正黑体_GBK" w:eastAsia="方正黑体_GBK"/>
      <w:sz w:val="32"/>
      <w:szCs w:val="32"/>
      <w:lang w:val="zh-TW"/>
    </w:rPr>
  </w:style>
  <w:style w:type="paragraph" w:styleId="8">
    <w:name w:val="annotation text"/>
    <w:basedOn w:val="1"/>
    <w:link w:val="31"/>
    <w:qFormat/>
    <w:uiPriority w:val="0"/>
    <w:pPr>
      <w:jc w:val="left"/>
    </w:pPr>
  </w:style>
  <w:style w:type="paragraph" w:styleId="9">
    <w:name w:val="Body Text 3"/>
    <w:basedOn w:val="1"/>
    <w:qFormat/>
    <w:uiPriority w:val="0"/>
    <w:rPr>
      <w:rFonts w:ascii="宋体" w:hAnsi="宋体" w:cs="Times New Roman"/>
      <w:color w:val="000000"/>
      <w:kern w:val="1"/>
      <w:sz w:val="20"/>
      <w:szCs w:val="20"/>
    </w:rPr>
  </w:style>
  <w:style w:type="paragraph" w:styleId="10">
    <w:name w:val="Body Text"/>
    <w:basedOn w:val="1"/>
    <w:next w:val="1"/>
    <w:qFormat/>
    <w:uiPriority w:val="0"/>
    <w:pPr>
      <w:spacing w:after="120"/>
    </w:pPr>
    <w:rPr>
      <w:rFonts w:cs="Times New Roman"/>
      <w:kern w:val="0"/>
      <w:sz w:val="20"/>
      <w:szCs w:val="20"/>
    </w:rPr>
  </w:style>
  <w:style w:type="paragraph" w:styleId="11">
    <w:name w:val="Body Text Indent"/>
    <w:basedOn w:val="1"/>
    <w:qFormat/>
    <w:uiPriority w:val="0"/>
    <w:pPr>
      <w:spacing w:after="120"/>
      <w:ind w:left="420" w:leftChars="200"/>
    </w:pPr>
    <w:rPr>
      <w:rFonts w:cs="Times New Roman"/>
      <w:sz w:val="24"/>
      <w:szCs w:val="24"/>
    </w:rPr>
  </w:style>
  <w:style w:type="paragraph" w:styleId="12">
    <w:name w:val="Balloon Text"/>
    <w:basedOn w:val="1"/>
    <w:link w:val="33"/>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rFonts w:cs="Times New Roman"/>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5">
    <w:name w:val="toc 1"/>
    <w:basedOn w:val="1"/>
    <w:next w:val="1"/>
    <w:qFormat/>
    <w:uiPriority w:val="39"/>
    <w:pPr>
      <w:tabs>
        <w:tab w:val="right" w:leader="dot" w:pos="9174"/>
      </w:tabs>
      <w:spacing w:before="120" w:after="120"/>
      <w:jc w:val="left"/>
    </w:pPr>
    <w:rPr>
      <w:rFonts w:ascii="宋体" w:hAnsi="宋体" w:cs="宋体"/>
      <w:b/>
      <w:bCs/>
      <w:caps/>
      <w:snapToGrid w:val="0"/>
      <w:sz w:val="20"/>
      <w:szCs w:val="20"/>
    </w:rPr>
  </w:style>
  <w:style w:type="paragraph" w:styleId="16">
    <w:name w:val="Body Text Indent 3"/>
    <w:basedOn w:val="1"/>
    <w:qFormat/>
    <w:uiPriority w:val="0"/>
    <w:pPr>
      <w:tabs>
        <w:tab w:val="left" w:pos="0"/>
      </w:tabs>
      <w:spacing w:line="400" w:lineRule="atLeast"/>
      <w:ind w:firstLine="480" w:firstLineChars="200"/>
    </w:pPr>
    <w:rPr>
      <w:rFonts w:hint="eastAsia" w:ascii="楷体_GB2312" w:hAnsi="Courier New" w:eastAsia="楷体_GB2312"/>
      <w:sz w:val="24"/>
      <w:szCs w:val="20"/>
    </w:rPr>
  </w:style>
  <w:style w:type="paragraph" w:styleId="17">
    <w:name w:val="Body Text 2"/>
    <w:basedOn w:val="1"/>
    <w:qFormat/>
    <w:uiPriority w:val="0"/>
    <w:rPr>
      <w:rFonts w:ascii="宋体" w:cs="Times New Roman"/>
      <w:sz w:val="24"/>
      <w:szCs w:val="24"/>
    </w:rPr>
  </w:style>
  <w:style w:type="paragraph" w:styleId="18">
    <w:name w:val="Title"/>
    <w:basedOn w:val="1"/>
    <w:qFormat/>
    <w:uiPriority w:val="0"/>
    <w:pPr>
      <w:adjustRightInd w:val="0"/>
      <w:spacing w:before="240" w:after="60" w:line="420" w:lineRule="atLeast"/>
      <w:jc w:val="center"/>
      <w:textAlignment w:val="baseline"/>
      <w:outlineLvl w:val="0"/>
    </w:pPr>
    <w:rPr>
      <w:rFonts w:ascii="Arial" w:hAnsi="Arial" w:cs="Times New Roman"/>
      <w:b/>
      <w:bCs/>
      <w:kern w:val="0"/>
      <w:sz w:val="32"/>
      <w:szCs w:val="32"/>
    </w:rPr>
  </w:style>
  <w:style w:type="paragraph" w:styleId="19">
    <w:name w:val="annotation subject"/>
    <w:basedOn w:val="8"/>
    <w:next w:val="8"/>
    <w:link w:val="32"/>
    <w:qFormat/>
    <w:uiPriority w:val="0"/>
    <w:rPr>
      <w:b/>
      <w:bCs/>
    </w:rPr>
  </w:style>
  <w:style w:type="paragraph" w:styleId="20">
    <w:name w:val="Body Text First Indent"/>
    <w:basedOn w:val="10"/>
    <w:unhideWhenUsed/>
    <w:qFormat/>
    <w:uiPriority w:val="99"/>
    <w:pPr>
      <w:adjustRightInd w:val="0"/>
      <w:spacing w:line="275" w:lineRule="atLeast"/>
      <w:ind w:firstLine="420"/>
      <w:textAlignment w:val="baseline"/>
    </w:pPr>
    <w:rPr>
      <w:rFonts w:ascii="宋体" w:eastAsia="楷体_GB2312"/>
      <w:sz w:val="24"/>
    </w:rPr>
  </w:style>
  <w:style w:type="character" w:styleId="23">
    <w:name w:val="Hyperlink"/>
    <w:qFormat/>
    <w:uiPriority w:val="99"/>
    <w:rPr>
      <w:rFonts w:ascii="Times New Roman" w:hAnsi="Times New Roman" w:eastAsia="宋体" w:cs="Times New Roman"/>
      <w:color w:val="0000FF"/>
      <w:u w:val="none"/>
    </w:rPr>
  </w:style>
  <w:style w:type="character" w:styleId="24">
    <w:name w:val="annotation reference"/>
    <w:qFormat/>
    <w:uiPriority w:val="0"/>
    <w:rPr>
      <w:sz w:val="21"/>
      <w:szCs w:val="21"/>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6">
    <w:name w:val="无间隔1"/>
    <w:qFormat/>
    <w:uiPriority w:val="0"/>
    <w:rPr>
      <w:rFonts w:ascii="Times New Roman" w:hAnsi="Times New Roman" w:eastAsia="宋体" w:cs="Calibri"/>
      <w:kern w:val="2"/>
      <w:sz w:val="22"/>
      <w:szCs w:val="22"/>
      <w:lang w:val="en-US" w:eastAsia="zh-CN" w:bidi="ar-SA"/>
    </w:rPr>
  </w:style>
  <w:style w:type="paragraph" w:customStyle="1" w:styleId="2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8">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9">
    <w:name w:val="标题 2 字符"/>
    <w:link w:val="4"/>
    <w:qFormat/>
    <w:uiPriority w:val="0"/>
    <w:rPr>
      <w:rFonts w:ascii="Arial" w:hAnsi="Arial" w:eastAsia="黑体" w:cs="Times New Roman"/>
      <w:b/>
      <w:bCs/>
      <w:color w:val="000000"/>
      <w:kern w:val="0"/>
      <w:sz w:val="32"/>
      <w:szCs w:val="32"/>
    </w:rPr>
  </w:style>
  <w:style w:type="paragraph" w:customStyle="1" w:styleId="30">
    <w:name w:val="正文文本 (15)"/>
    <w:basedOn w:val="1"/>
    <w:qFormat/>
    <w:uiPriority w:val="0"/>
    <w:pPr>
      <w:shd w:val="clear" w:color="auto" w:fill="FFFFFF"/>
      <w:spacing w:line="0" w:lineRule="atLeast"/>
      <w:jc w:val="left"/>
    </w:pPr>
    <w:rPr>
      <w:rFonts w:ascii="MingLiU" w:hAnsi="MingLiU" w:eastAsia="MingLiU" w:cs="Times New Roman"/>
      <w:spacing w:val="10"/>
      <w:kern w:val="0"/>
      <w:sz w:val="19"/>
      <w:szCs w:val="19"/>
    </w:rPr>
  </w:style>
  <w:style w:type="character" w:customStyle="1" w:styleId="31">
    <w:name w:val="批注文字 字符"/>
    <w:basedOn w:val="22"/>
    <w:link w:val="8"/>
    <w:qFormat/>
    <w:uiPriority w:val="0"/>
    <w:rPr>
      <w:rFonts w:cs="Calibri"/>
      <w:kern w:val="2"/>
      <w:sz w:val="21"/>
      <w:szCs w:val="21"/>
    </w:rPr>
  </w:style>
  <w:style w:type="character" w:customStyle="1" w:styleId="32">
    <w:name w:val="批注主题 字符"/>
    <w:basedOn w:val="31"/>
    <w:link w:val="19"/>
    <w:qFormat/>
    <w:uiPriority w:val="0"/>
    <w:rPr>
      <w:rFonts w:cs="Calibri"/>
      <w:b/>
      <w:bCs/>
      <w:kern w:val="2"/>
      <w:sz w:val="21"/>
      <w:szCs w:val="21"/>
    </w:rPr>
  </w:style>
  <w:style w:type="character" w:customStyle="1" w:styleId="33">
    <w:name w:val="批注框文本 字符"/>
    <w:basedOn w:val="22"/>
    <w:link w:val="12"/>
    <w:qFormat/>
    <w:uiPriority w:val="0"/>
    <w:rPr>
      <w:rFonts w:cs="Calibri"/>
      <w:kern w:val="2"/>
      <w:sz w:val="18"/>
      <w:szCs w:val="18"/>
    </w:rPr>
  </w:style>
  <w:style w:type="paragraph" w:styleId="34">
    <w:name w:val="List Paragraph"/>
    <w:basedOn w:val="1"/>
    <w:qFormat/>
    <w:uiPriority w:val="99"/>
    <w:pPr>
      <w:ind w:firstLine="420" w:firstLineChars="200"/>
    </w:pPr>
  </w:style>
  <w:style w:type="character" w:customStyle="1" w:styleId="35">
    <w:name w:val="页脚 字符"/>
    <w:basedOn w:val="22"/>
    <w:link w:val="1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29</Pages>
  <Words>2671</Words>
  <Characters>15231</Characters>
  <Lines>126</Lines>
  <Paragraphs>35</Paragraphs>
  <TotalTime>22</TotalTime>
  <ScaleCrop>false</ScaleCrop>
  <LinksUpToDate>false</LinksUpToDate>
  <CharactersWithSpaces>17867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冖孖娝</cp:lastModifiedBy>
  <cp:lastPrinted>2022-06-15T06:54:00Z</cp:lastPrinted>
  <dcterms:modified xsi:type="dcterms:W3CDTF">2022-06-22T08:10:00Z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2E43650E70A843A587E863888E4BB153</vt:lpwstr>
  </property>
</Properties>
</file>